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0AD738" w14:textId="77777777" w:rsidR="00547877" w:rsidRDefault="00547877" w:rsidP="00547877">
      <w:pPr>
        <w:spacing w:after="100"/>
        <w:ind w:left="567"/>
        <w:contextualSpacing/>
        <w:mirrorIndents/>
        <w:jc w:val="both"/>
        <w:rPr>
          <w:rFonts w:ascii="Arial" w:hAnsi="Arial" w:cs="Arial"/>
          <w:b/>
        </w:rPr>
      </w:pPr>
      <w:r w:rsidRPr="00547877">
        <w:rPr>
          <w:rFonts w:ascii="Arial" w:hAnsi="Arial" w:cs="Arial"/>
          <w:b/>
        </w:rPr>
        <w:t xml:space="preserve">                                                    </w:t>
      </w:r>
    </w:p>
    <w:p w14:paraId="1BEF5B35" w14:textId="77777777" w:rsidR="001B30F8" w:rsidRDefault="00547877" w:rsidP="00547877">
      <w:pPr>
        <w:spacing w:after="100"/>
        <w:ind w:left="567"/>
        <w:contextualSpacing/>
        <w:mirrorIndents/>
        <w:jc w:val="both"/>
        <w:rPr>
          <w:rFonts w:ascii="Arial" w:hAnsi="Arial" w:cs="Arial"/>
          <w:b/>
        </w:rPr>
      </w:pPr>
      <w:r w:rsidRPr="00547877">
        <w:rPr>
          <w:rFonts w:ascii="Arial" w:hAnsi="Arial" w:cs="Arial"/>
          <w:b/>
        </w:rPr>
        <w:t xml:space="preserve">                                                    </w:t>
      </w:r>
    </w:p>
    <w:p w14:paraId="488ACE41" w14:textId="77777777" w:rsidR="00547877" w:rsidRPr="00547877" w:rsidRDefault="00547877" w:rsidP="00547877">
      <w:pPr>
        <w:spacing w:after="100"/>
        <w:ind w:left="567"/>
        <w:contextualSpacing/>
        <w:mirrorIndents/>
        <w:jc w:val="both"/>
        <w:rPr>
          <w:rFonts w:ascii="Arial" w:hAnsi="Arial" w:cs="Arial"/>
          <w:b/>
        </w:rPr>
      </w:pPr>
      <w:r w:rsidRPr="00547877">
        <w:rPr>
          <w:rFonts w:ascii="Arial" w:hAnsi="Arial" w:cs="Arial"/>
          <w:b/>
        </w:rPr>
        <w:t xml:space="preserve"> </w:t>
      </w:r>
      <w:r w:rsidR="001B30F8">
        <w:rPr>
          <w:rFonts w:ascii="Arial" w:hAnsi="Arial" w:cs="Arial"/>
          <w:b/>
        </w:rPr>
        <w:t xml:space="preserve">                                                     </w:t>
      </w:r>
      <w:r w:rsidRPr="00547877">
        <w:rPr>
          <w:rFonts w:ascii="Arial" w:hAnsi="Arial" w:cs="Arial"/>
          <w:b/>
        </w:rPr>
        <w:t xml:space="preserve">  Í  N  D  I  C  E                                                       </w:t>
      </w:r>
      <w:r w:rsidR="001B30F8">
        <w:rPr>
          <w:rFonts w:ascii="Arial" w:hAnsi="Arial" w:cs="Arial"/>
          <w:b/>
        </w:rPr>
        <w:t xml:space="preserve">  </w:t>
      </w:r>
      <w:r w:rsidRPr="00547877">
        <w:rPr>
          <w:rFonts w:ascii="Arial" w:hAnsi="Arial" w:cs="Arial"/>
          <w:b/>
        </w:rPr>
        <w:t xml:space="preserve">  </w:t>
      </w:r>
      <w:r w:rsidR="001B30F8">
        <w:rPr>
          <w:rFonts w:ascii="Arial" w:hAnsi="Arial" w:cs="Arial"/>
          <w:b/>
        </w:rPr>
        <w:t xml:space="preserve">         </w:t>
      </w:r>
      <w:r w:rsidRPr="00547877">
        <w:rPr>
          <w:rFonts w:ascii="Arial" w:hAnsi="Arial" w:cs="Arial"/>
          <w:b/>
        </w:rPr>
        <w:t>PÁGINA</w:t>
      </w:r>
    </w:p>
    <w:sdt>
      <w:sdtPr>
        <w:rPr>
          <w:rFonts w:ascii="Arial" w:hAnsi="Arial" w:cs="Arial"/>
          <w:b/>
          <w:lang w:val="es-ES"/>
        </w:rPr>
        <w:id w:val="1765188933"/>
        <w:docPartObj>
          <w:docPartGallery w:val="Table of Contents"/>
          <w:docPartUnique/>
        </w:docPartObj>
      </w:sdtPr>
      <w:sdtEndPr>
        <w:rPr>
          <w:bCs/>
        </w:rPr>
      </w:sdtEndPr>
      <w:sdtContent>
        <w:p w14:paraId="101770D4" w14:textId="77777777" w:rsidR="00547877" w:rsidRPr="00547877" w:rsidRDefault="00547877" w:rsidP="00547877">
          <w:pPr>
            <w:keepNext/>
            <w:keepLines/>
            <w:spacing w:before="240" w:after="0" w:line="259" w:lineRule="auto"/>
            <w:rPr>
              <w:rFonts w:ascii="Arial" w:eastAsiaTheme="majorEastAsia" w:hAnsi="Arial" w:cs="Arial"/>
              <w:b/>
              <w:sz w:val="32"/>
              <w:szCs w:val="32"/>
            </w:rPr>
          </w:pPr>
        </w:p>
        <w:p w14:paraId="6E5026FE" w14:textId="53A064C1" w:rsidR="008904C9" w:rsidRPr="00121BCA" w:rsidRDefault="00547877" w:rsidP="008904C9">
          <w:pPr>
            <w:pStyle w:val="TDC2"/>
            <w:rPr>
              <w:rFonts w:ascii="Arial" w:hAnsi="Arial" w:cs="Arial"/>
              <w:b/>
              <w:noProof/>
            </w:rPr>
          </w:pPr>
          <w:r w:rsidRPr="00121BCA">
            <w:rPr>
              <w:rFonts w:ascii="Arial" w:hAnsi="Arial" w:cs="Arial"/>
              <w:b/>
            </w:rPr>
            <w:fldChar w:fldCharType="begin"/>
          </w:r>
          <w:r w:rsidRPr="00121BCA">
            <w:rPr>
              <w:rFonts w:ascii="Arial" w:hAnsi="Arial" w:cs="Arial"/>
              <w:b/>
            </w:rPr>
            <w:instrText xml:space="preserve"> TOC \o "1-3" \h \z \u </w:instrText>
          </w:r>
          <w:r w:rsidRPr="00121BCA">
            <w:rPr>
              <w:rFonts w:ascii="Arial" w:hAnsi="Arial" w:cs="Arial"/>
              <w:b/>
            </w:rPr>
            <w:fldChar w:fldCharType="separate"/>
          </w:r>
          <w:hyperlink w:anchor="_Toc105070903" w:history="1">
            <w:r w:rsidR="008904C9" w:rsidRPr="00121BCA">
              <w:rPr>
                <w:rStyle w:val="Hipervnculo"/>
                <w:rFonts w:ascii="Arial" w:hAnsi="Arial" w:cs="Arial"/>
                <w:b/>
                <w:noProof/>
              </w:rPr>
              <w:t>INTRODUCCIÓN</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_Toc105070903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2</w:t>
            </w:r>
            <w:r w:rsidR="008904C9" w:rsidRPr="00121BCA">
              <w:rPr>
                <w:rFonts w:ascii="Arial" w:hAnsi="Arial" w:cs="Arial"/>
                <w:b/>
                <w:noProof/>
                <w:webHidden/>
              </w:rPr>
              <w:fldChar w:fldCharType="end"/>
            </w:r>
          </w:hyperlink>
        </w:p>
        <w:p w14:paraId="13F4BE09" w14:textId="719A586F" w:rsidR="008904C9" w:rsidRPr="00121BCA" w:rsidRDefault="00E21CC2" w:rsidP="008904C9">
          <w:pPr>
            <w:pStyle w:val="TDC2"/>
            <w:rPr>
              <w:rFonts w:ascii="Arial" w:hAnsi="Arial" w:cs="Arial"/>
              <w:b/>
              <w:noProof/>
            </w:rPr>
          </w:pPr>
          <w:hyperlink w:anchor="_Toc105070904" w:history="1">
            <w:r w:rsidR="008904C9" w:rsidRPr="00121BCA">
              <w:rPr>
                <w:rStyle w:val="Hipervnculo"/>
                <w:rFonts w:ascii="Arial" w:hAnsi="Arial" w:cs="Arial"/>
                <w:b/>
                <w:noProof/>
              </w:rPr>
              <w:t>I.  AUDITORÍA DE DESEMPEÑO REZAGO EDUCATIVO, 21-AEMD-A-GOB-037-079</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_Toc105070904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4</w:t>
            </w:r>
            <w:r w:rsidR="008904C9" w:rsidRPr="00121BCA">
              <w:rPr>
                <w:rFonts w:ascii="Arial" w:hAnsi="Arial" w:cs="Arial"/>
                <w:b/>
                <w:noProof/>
                <w:webHidden/>
              </w:rPr>
              <w:fldChar w:fldCharType="end"/>
            </w:r>
          </w:hyperlink>
        </w:p>
        <w:p w14:paraId="2F2B1824" w14:textId="1493B19C" w:rsidR="008904C9" w:rsidRPr="00121BCA" w:rsidRDefault="00E21CC2" w:rsidP="008904C9">
          <w:pPr>
            <w:pStyle w:val="TDC2"/>
            <w:rPr>
              <w:rFonts w:ascii="Arial" w:hAnsi="Arial" w:cs="Arial"/>
              <w:b/>
              <w:noProof/>
            </w:rPr>
          </w:pPr>
          <w:hyperlink w:anchor="_Toc105070905" w:history="1">
            <w:r w:rsidR="008904C9" w:rsidRPr="00121BCA">
              <w:rPr>
                <w:rStyle w:val="Hipervnculo"/>
                <w:rFonts w:ascii="Arial" w:hAnsi="Arial" w:cs="Arial"/>
                <w:b/>
                <w:noProof/>
              </w:rPr>
              <w:t>I.1 ANTECEDENTES</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_Toc105070905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4</w:t>
            </w:r>
            <w:r w:rsidR="008904C9" w:rsidRPr="00121BCA">
              <w:rPr>
                <w:rFonts w:ascii="Arial" w:hAnsi="Arial" w:cs="Arial"/>
                <w:b/>
                <w:noProof/>
                <w:webHidden/>
              </w:rPr>
              <w:fldChar w:fldCharType="end"/>
            </w:r>
          </w:hyperlink>
        </w:p>
        <w:p w14:paraId="2349F1C0" w14:textId="2837BA12" w:rsidR="008904C9" w:rsidRPr="00121BCA" w:rsidRDefault="00E21CC2" w:rsidP="008904C9">
          <w:pPr>
            <w:pStyle w:val="TDC2"/>
            <w:spacing w:after="0"/>
            <w:rPr>
              <w:rFonts w:ascii="Arial" w:hAnsi="Arial" w:cs="Arial"/>
              <w:b/>
              <w:noProof/>
            </w:rPr>
          </w:pPr>
          <w:hyperlink w:anchor="_Toc105070906" w:history="1">
            <w:r w:rsidR="008904C9" w:rsidRPr="00121BCA">
              <w:rPr>
                <w:rStyle w:val="Hipervnculo"/>
                <w:rFonts w:ascii="Arial" w:hAnsi="Arial" w:cs="Arial"/>
                <w:b/>
                <w:noProof/>
              </w:rPr>
              <w:t>I.2. ASPECTOS GENERALES DE AUDITORÍA</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_Toc105070906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5</w:t>
            </w:r>
            <w:r w:rsidR="008904C9" w:rsidRPr="00121BCA">
              <w:rPr>
                <w:rFonts w:ascii="Arial" w:hAnsi="Arial" w:cs="Arial"/>
                <w:b/>
                <w:noProof/>
                <w:webHidden/>
              </w:rPr>
              <w:fldChar w:fldCharType="end"/>
            </w:r>
          </w:hyperlink>
        </w:p>
        <w:p w14:paraId="66CC0FF7" w14:textId="1D107F04" w:rsidR="008904C9" w:rsidRPr="00121BCA" w:rsidRDefault="00E21CC2" w:rsidP="008E4957">
          <w:pPr>
            <w:pStyle w:val="TDC2"/>
            <w:spacing w:after="0"/>
            <w:ind w:left="993"/>
            <w:rPr>
              <w:rFonts w:ascii="Arial" w:hAnsi="Arial" w:cs="Arial"/>
              <w:b/>
              <w:noProof/>
            </w:rPr>
          </w:pPr>
          <w:hyperlink w:anchor="_Toc105070907" w:history="1">
            <w:r w:rsidR="008904C9" w:rsidRPr="00121BCA">
              <w:rPr>
                <w:rStyle w:val="Hipervnculo"/>
                <w:rFonts w:ascii="Arial" w:hAnsi="Arial" w:cs="Arial"/>
                <w:b/>
                <w:noProof/>
              </w:rPr>
              <w:t>A. Título de la auditoría.</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_Toc105070907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5</w:t>
            </w:r>
            <w:r w:rsidR="008904C9" w:rsidRPr="00121BCA">
              <w:rPr>
                <w:rFonts w:ascii="Arial" w:hAnsi="Arial" w:cs="Arial"/>
                <w:b/>
                <w:noProof/>
                <w:webHidden/>
              </w:rPr>
              <w:fldChar w:fldCharType="end"/>
            </w:r>
          </w:hyperlink>
        </w:p>
        <w:p w14:paraId="3D8D5FEE" w14:textId="58B725DB" w:rsidR="008904C9" w:rsidRPr="00121BCA" w:rsidRDefault="00E21CC2" w:rsidP="008E4957">
          <w:pPr>
            <w:pStyle w:val="TDC2"/>
            <w:spacing w:after="0"/>
            <w:ind w:left="993"/>
            <w:rPr>
              <w:rFonts w:ascii="Arial" w:hAnsi="Arial" w:cs="Arial"/>
              <w:b/>
              <w:noProof/>
            </w:rPr>
          </w:pPr>
          <w:hyperlink w:anchor="_Toc105070908" w:history="1">
            <w:r w:rsidR="008904C9" w:rsidRPr="00121BCA">
              <w:rPr>
                <w:rStyle w:val="Hipervnculo"/>
                <w:rFonts w:ascii="Arial" w:hAnsi="Arial" w:cs="Arial"/>
                <w:b/>
                <w:noProof/>
              </w:rPr>
              <w:t>B. Objetivo</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_Toc105070908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5</w:t>
            </w:r>
            <w:r w:rsidR="008904C9" w:rsidRPr="00121BCA">
              <w:rPr>
                <w:rFonts w:ascii="Arial" w:hAnsi="Arial" w:cs="Arial"/>
                <w:b/>
                <w:noProof/>
                <w:webHidden/>
              </w:rPr>
              <w:fldChar w:fldCharType="end"/>
            </w:r>
          </w:hyperlink>
        </w:p>
        <w:p w14:paraId="73A60832" w14:textId="22074779" w:rsidR="008904C9" w:rsidRPr="00121BCA" w:rsidRDefault="00E21CC2" w:rsidP="008E4957">
          <w:pPr>
            <w:pStyle w:val="TDC2"/>
            <w:spacing w:after="0"/>
            <w:ind w:left="993"/>
            <w:rPr>
              <w:rFonts w:ascii="Arial" w:hAnsi="Arial" w:cs="Arial"/>
              <w:b/>
              <w:noProof/>
            </w:rPr>
          </w:pPr>
          <w:hyperlink w:anchor="_Toc105070909" w:history="1">
            <w:r w:rsidR="008904C9" w:rsidRPr="00121BCA">
              <w:rPr>
                <w:rStyle w:val="Hipervnculo"/>
                <w:rFonts w:ascii="Arial" w:eastAsia="Calibri" w:hAnsi="Arial" w:cs="Arial"/>
                <w:b/>
                <w:noProof/>
              </w:rPr>
              <w:t>C. Alcance</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_Toc105070909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5</w:t>
            </w:r>
            <w:r w:rsidR="008904C9" w:rsidRPr="00121BCA">
              <w:rPr>
                <w:rFonts w:ascii="Arial" w:hAnsi="Arial" w:cs="Arial"/>
                <w:b/>
                <w:noProof/>
                <w:webHidden/>
              </w:rPr>
              <w:fldChar w:fldCharType="end"/>
            </w:r>
          </w:hyperlink>
        </w:p>
        <w:p w14:paraId="43956518" w14:textId="19D46C7E" w:rsidR="008904C9" w:rsidRPr="00121BCA" w:rsidRDefault="00E21CC2" w:rsidP="008E4957">
          <w:pPr>
            <w:pStyle w:val="TDC2"/>
            <w:spacing w:after="0"/>
            <w:ind w:left="993"/>
            <w:rPr>
              <w:rFonts w:ascii="Arial" w:hAnsi="Arial" w:cs="Arial"/>
              <w:b/>
              <w:noProof/>
            </w:rPr>
          </w:pPr>
          <w:hyperlink w:anchor="_Toc105070910" w:history="1">
            <w:r w:rsidR="008904C9" w:rsidRPr="00121BCA">
              <w:rPr>
                <w:rStyle w:val="Hipervnculo"/>
                <w:rFonts w:ascii="Arial" w:hAnsi="Arial" w:cs="Arial"/>
                <w:b/>
                <w:noProof/>
                <w:lang w:eastAsia="es-ES"/>
              </w:rPr>
              <w:t>D. Criterios de Selección</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_Toc105070910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6</w:t>
            </w:r>
            <w:r w:rsidR="008904C9" w:rsidRPr="00121BCA">
              <w:rPr>
                <w:rFonts w:ascii="Arial" w:hAnsi="Arial" w:cs="Arial"/>
                <w:b/>
                <w:noProof/>
                <w:webHidden/>
              </w:rPr>
              <w:fldChar w:fldCharType="end"/>
            </w:r>
          </w:hyperlink>
        </w:p>
        <w:p w14:paraId="5554182B" w14:textId="4DBF3659" w:rsidR="008904C9" w:rsidRPr="00121BCA" w:rsidRDefault="00E21CC2" w:rsidP="008E4957">
          <w:pPr>
            <w:pStyle w:val="TDC2"/>
            <w:spacing w:after="0"/>
            <w:ind w:left="993"/>
            <w:rPr>
              <w:rFonts w:ascii="Arial" w:hAnsi="Arial" w:cs="Arial"/>
              <w:b/>
              <w:noProof/>
            </w:rPr>
          </w:pPr>
          <w:hyperlink w:anchor="_Toc105070911" w:history="1">
            <w:r w:rsidR="008904C9" w:rsidRPr="00121BCA">
              <w:rPr>
                <w:rStyle w:val="Hipervnculo"/>
                <w:rFonts w:ascii="Arial" w:hAnsi="Arial" w:cs="Arial"/>
                <w:b/>
                <w:noProof/>
              </w:rPr>
              <w:t>E. Áreas Revisadas</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_Toc105070911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6</w:t>
            </w:r>
            <w:r w:rsidR="008904C9" w:rsidRPr="00121BCA">
              <w:rPr>
                <w:rFonts w:ascii="Arial" w:hAnsi="Arial" w:cs="Arial"/>
                <w:b/>
                <w:noProof/>
                <w:webHidden/>
              </w:rPr>
              <w:fldChar w:fldCharType="end"/>
            </w:r>
          </w:hyperlink>
        </w:p>
        <w:p w14:paraId="16300A48" w14:textId="38879B78" w:rsidR="008904C9" w:rsidRPr="00121BCA" w:rsidRDefault="00E21CC2" w:rsidP="008E4957">
          <w:pPr>
            <w:pStyle w:val="TDC2"/>
            <w:spacing w:after="0"/>
            <w:ind w:left="993"/>
            <w:rPr>
              <w:rFonts w:ascii="Arial" w:hAnsi="Arial" w:cs="Arial"/>
              <w:b/>
              <w:noProof/>
            </w:rPr>
          </w:pPr>
          <w:hyperlink w:anchor="_Toc105070912" w:history="1">
            <w:r w:rsidR="008904C9" w:rsidRPr="00121BCA">
              <w:rPr>
                <w:rStyle w:val="Hipervnculo"/>
                <w:rFonts w:ascii="Arial" w:hAnsi="Arial" w:cs="Arial"/>
                <w:b/>
                <w:noProof/>
              </w:rPr>
              <w:t>F. Procedimientos de Auditoría Aplicados</w:t>
            </w:r>
            <w:r w:rsidR="008904C9" w:rsidRPr="00121BCA">
              <w:rPr>
                <w:rStyle w:val="Hipervnculo"/>
                <w:rFonts w:ascii="Arial" w:hAnsi="Arial" w:cs="Arial"/>
                <w:b/>
                <w:noProof/>
                <w:lang w:eastAsia="es-ES"/>
              </w:rPr>
              <w:t>.</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_Toc105070912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7</w:t>
            </w:r>
            <w:r w:rsidR="008904C9" w:rsidRPr="00121BCA">
              <w:rPr>
                <w:rFonts w:ascii="Arial" w:hAnsi="Arial" w:cs="Arial"/>
                <w:b/>
                <w:noProof/>
                <w:webHidden/>
              </w:rPr>
              <w:fldChar w:fldCharType="end"/>
            </w:r>
          </w:hyperlink>
        </w:p>
        <w:p w14:paraId="4C072BC5" w14:textId="24A77834" w:rsidR="008904C9" w:rsidRPr="00121BCA" w:rsidRDefault="00E21CC2" w:rsidP="008E4957">
          <w:pPr>
            <w:pStyle w:val="TDC2"/>
            <w:spacing w:after="0"/>
            <w:ind w:left="993"/>
            <w:rPr>
              <w:rFonts w:ascii="Arial" w:hAnsi="Arial" w:cs="Arial"/>
              <w:b/>
              <w:noProof/>
            </w:rPr>
          </w:pPr>
          <w:hyperlink w:anchor="_Toc105070913" w:history="1">
            <w:r w:rsidR="008904C9" w:rsidRPr="00121BCA">
              <w:rPr>
                <w:rStyle w:val="Hipervnculo"/>
                <w:rFonts w:ascii="Arial" w:hAnsi="Arial" w:cs="Arial"/>
                <w:b/>
                <w:noProof/>
              </w:rPr>
              <w:t>G. Servidores Públicos que intervinieron en la Auditoría</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_Toc105070913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8</w:t>
            </w:r>
            <w:r w:rsidR="008904C9" w:rsidRPr="00121BCA">
              <w:rPr>
                <w:rFonts w:ascii="Arial" w:hAnsi="Arial" w:cs="Arial"/>
                <w:b/>
                <w:noProof/>
                <w:webHidden/>
              </w:rPr>
              <w:fldChar w:fldCharType="end"/>
            </w:r>
          </w:hyperlink>
        </w:p>
        <w:p w14:paraId="4A270693" w14:textId="70745793" w:rsidR="008904C9" w:rsidRPr="00121BCA" w:rsidRDefault="00E21CC2" w:rsidP="008904C9">
          <w:pPr>
            <w:pStyle w:val="TDC2"/>
            <w:spacing w:before="240" w:after="0"/>
            <w:rPr>
              <w:rFonts w:ascii="Arial" w:hAnsi="Arial" w:cs="Arial"/>
              <w:b/>
              <w:noProof/>
            </w:rPr>
          </w:pPr>
          <w:hyperlink w:anchor="_Toc105070914" w:history="1">
            <w:r w:rsidR="008904C9" w:rsidRPr="00121BCA">
              <w:rPr>
                <w:rStyle w:val="Hipervnculo"/>
                <w:rFonts w:ascii="Arial" w:hAnsi="Arial" w:cs="Arial"/>
                <w:b/>
                <w:noProof/>
              </w:rPr>
              <w:t>I.3.  RESULTADOS DE LA FISCALIZACIÓN EFECTUADA</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_Toc105070914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9</w:t>
            </w:r>
            <w:r w:rsidR="008904C9" w:rsidRPr="00121BCA">
              <w:rPr>
                <w:rFonts w:ascii="Arial" w:hAnsi="Arial" w:cs="Arial"/>
                <w:b/>
                <w:noProof/>
                <w:webHidden/>
              </w:rPr>
              <w:fldChar w:fldCharType="end"/>
            </w:r>
          </w:hyperlink>
        </w:p>
        <w:p w14:paraId="5633FF5B" w14:textId="2D88D6A0" w:rsidR="008904C9" w:rsidRPr="00121BCA" w:rsidRDefault="00E21CC2" w:rsidP="006E3AB2">
          <w:pPr>
            <w:pStyle w:val="TDC2"/>
            <w:spacing w:after="0"/>
            <w:ind w:left="993"/>
            <w:rPr>
              <w:rFonts w:ascii="Arial" w:hAnsi="Arial" w:cs="Arial"/>
              <w:b/>
              <w:noProof/>
            </w:rPr>
          </w:pPr>
          <w:hyperlink w:anchor="_Toc105070915" w:history="1">
            <w:r w:rsidR="008904C9" w:rsidRPr="00121BCA">
              <w:rPr>
                <w:rStyle w:val="Hipervnculo"/>
                <w:rFonts w:ascii="Arial" w:hAnsi="Arial" w:cs="Arial"/>
                <w:b/>
                <w:noProof/>
                <w:lang w:eastAsia="es-ES"/>
              </w:rPr>
              <w:t>A.</w:t>
            </w:r>
            <w:r w:rsidR="008904C9" w:rsidRPr="00121BCA">
              <w:rPr>
                <w:rFonts w:ascii="Arial" w:hAnsi="Arial" w:cs="Arial"/>
                <w:b/>
                <w:noProof/>
              </w:rPr>
              <w:tab/>
            </w:r>
            <w:r w:rsidR="008904C9" w:rsidRPr="00121BCA">
              <w:rPr>
                <w:rStyle w:val="Hipervnculo"/>
                <w:rFonts w:ascii="Arial" w:hAnsi="Arial" w:cs="Arial"/>
                <w:b/>
                <w:noProof/>
                <w:lang w:eastAsia="es-ES"/>
              </w:rPr>
              <w:t>Resumen general de observaciones y recomendaciones emitidas en materia de desempeño.</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_Toc105070915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9</w:t>
            </w:r>
            <w:r w:rsidR="008904C9" w:rsidRPr="00121BCA">
              <w:rPr>
                <w:rFonts w:ascii="Arial" w:hAnsi="Arial" w:cs="Arial"/>
                <w:b/>
                <w:noProof/>
                <w:webHidden/>
              </w:rPr>
              <w:fldChar w:fldCharType="end"/>
            </w:r>
          </w:hyperlink>
        </w:p>
        <w:p w14:paraId="23D82A9D" w14:textId="03B7C1B5" w:rsidR="008904C9" w:rsidRPr="00121BCA" w:rsidRDefault="00E21CC2" w:rsidP="008E4957">
          <w:pPr>
            <w:pStyle w:val="TDC2"/>
            <w:spacing w:after="0"/>
            <w:ind w:left="993"/>
            <w:rPr>
              <w:rFonts w:ascii="Arial" w:hAnsi="Arial" w:cs="Arial"/>
              <w:b/>
              <w:noProof/>
            </w:rPr>
          </w:pPr>
          <w:hyperlink w:anchor="_Toc105070916" w:history="1">
            <w:r w:rsidR="008904C9" w:rsidRPr="00121BCA">
              <w:rPr>
                <w:rStyle w:val="Hipervnculo"/>
                <w:rFonts w:ascii="Arial" w:hAnsi="Arial" w:cs="Arial"/>
                <w:b/>
                <w:noProof/>
                <w:lang w:eastAsia="es-ES"/>
              </w:rPr>
              <w:t>B.</w:t>
            </w:r>
            <w:r w:rsidR="008904C9" w:rsidRPr="00121BCA">
              <w:rPr>
                <w:rFonts w:ascii="Arial" w:hAnsi="Arial" w:cs="Arial"/>
                <w:b/>
                <w:noProof/>
              </w:rPr>
              <w:tab/>
            </w:r>
            <w:r w:rsidR="008904C9" w:rsidRPr="00121BCA">
              <w:rPr>
                <w:rStyle w:val="Hipervnculo"/>
                <w:rFonts w:ascii="Arial" w:hAnsi="Arial" w:cs="Arial"/>
                <w:b/>
                <w:noProof/>
                <w:lang w:eastAsia="es-ES"/>
              </w:rPr>
              <w:t>Detalle de Resultados</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_Toc105070916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9</w:t>
            </w:r>
            <w:r w:rsidR="008904C9" w:rsidRPr="00121BCA">
              <w:rPr>
                <w:rFonts w:ascii="Arial" w:hAnsi="Arial" w:cs="Arial"/>
                <w:b/>
                <w:noProof/>
                <w:webHidden/>
              </w:rPr>
              <w:fldChar w:fldCharType="end"/>
            </w:r>
          </w:hyperlink>
        </w:p>
        <w:p w14:paraId="36E799BC" w14:textId="0EF82FB1" w:rsidR="008904C9" w:rsidRPr="00121BCA" w:rsidRDefault="00E21CC2" w:rsidP="00121BCA">
          <w:pPr>
            <w:pStyle w:val="TDC2"/>
            <w:spacing w:before="240"/>
            <w:rPr>
              <w:rFonts w:ascii="Arial" w:hAnsi="Arial" w:cs="Arial"/>
              <w:b/>
              <w:noProof/>
            </w:rPr>
          </w:pPr>
          <w:hyperlink w:anchor="_Toc105070919" w:history="1">
            <w:r w:rsidR="008904C9" w:rsidRPr="00121BCA">
              <w:rPr>
                <w:rStyle w:val="Hipervnculo"/>
                <w:rFonts w:ascii="Arial" w:hAnsi="Arial" w:cs="Arial"/>
                <w:b/>
                <w:noProof/>
              </w:rPr>
              <w:t>I.4. COMENTARIOS DEL ENTE FISCALIZADO</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_Toc105070919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90</w:t>
            </w:r>
            <w:r w:rsidR="008904C9" w:rsidRPr="00121BCA">
              <w:rPr>
                <w:rFonts w:ascii="Arial" w:hAnsi="Arial" w:cs="Arial"/>
                <w:b/>
                <w:noProof/>
                <w:webHidden/>
              </w:rPr>
              <w:fldChar w:fldCharType="end"/>
            </w:r>
          </w:hyperlink>
        </w:p>
        <w:p w14:paraId="6E018CD2" w14:textId="7087267F" w:rsidR="008904C9" w:rsidRPr="00121BCA" w:rsidRDefault="00E21CC2" w:rsidP="008904C9">
          <w:pPr>
            <w:pStyle w:val="TDC2"/>
            <w:rPr>
              <w:rFonts w:ascii="Arial" w:hAnsi="Arial" w:cs="Arial"/>
              <w:b/>
              <w:noProof/>
            </w:rPr>
          </w:pPr>
          <w:hyperlink w:anchor="_Toc105070920" w:history="1">
            <w:r w:rsidR="008904C9" w:rsidRPr="00121BCA">
              <w:rPr>
                <w:rStyle w:val="Hipervnculo"/>
                <w:rFonts w:ascii="Arial" w:hAnsi="Arial" w:cs="Arial"/>
                <w:b/>
                <w:bCs/>
                <w:noProof/>
              </w:rPr>
              <w:t xml:space="preserve">I.5. </w:t>
            </w:r>
            <w:r w:rsidR="008904C9" w:rsidRPr="00121BCA">
              <w:rPr>
                <w:rStyle w:val="Hipervnculo"/>
                <w:rFonts w:ascii="Arial" w:hAnsi="Arial" w:cs="Arial"/>
                <w:b/>
                <w:noProof/>
              </w:rPr>
              <w:t xml:space="preserve"> TABLA DE JUSTIFICACIONES Y ACLARACIONES DE LOS RESULTADOS</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_Toc105070920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91</w:t>
            </w:r>
            <w:r w:rsidR="008904C9" w:rsidRPr="00121BCA">
              <w:rPr>
                <w:rFonts w:ascii="Arial" w:hAnsi="Arial" w:cs="Arial"/>
                <w:b/>
                <w:noProof/>
                <w:webHidden/>
              </w:rPr>
              <w:fldChar w:fldCharType="end"/>
            </w:r>
          </w:hyperlink>
        </w:p>
        <w:p w14:paraId="4C845816" w14:textId="05F02D01" w:rsidR="008904C9" w:rsidRPr="00121BCA" w:rsidRDefault="00E21CC2" w:rsidP="008904C9">
          <w:pPr>
            <w:pStyle w:val="TDC2"/>
            <w:rPr>
              <w:rFonts w:ascii="Arial" w:hAnsi="Arial" w:cs="Arial"/>
              <w:b/>
              <w:noProof/>
            </w:rPr>
          </w:pPr>
          <w:hyperlink w:anchor="_Toc105070921" w:history="1">
            <w:r w:rsidR="008904C9" w:rsidRPr="00121BCA">
              <w:rPr>
                <w:rStyle w:val="Hipervnculo"/>
                <w:rFonts w:ascii="Arial" w:hAnsi="Arial" w:cs="Arial"/>
                <w:b/>
                <w:noProof/>
              </w:rPr>
              <w:t>II. DICTAMEN DEL INFORME INDIVIDUAL DE AUDITORÍA</w:t>
            </w:r>
            <w:r w:rsidR="008904C9" w:rsidRPr="00121BCA">
              <w:rPr>
                <w:rFonts w:ascii="Arial" w:hAnsi="Arial" w:cs="Arial"/>
                <w:b/>
                <w:noProof/>
                <w:webHidden/>
                <w:color w:val="FFFFFF" w:themeColor="background1"/>
              </w:rPr>
              <w:tab/>
            </w:r>
            <w:r w:rsidR="008904C9" w:rsidRPr="00121BCA">
              <w:rPr>
                <w:rFonts w:ascii="Arial" w:hAnsi="Arial" w:cs="Arial"/>
                <w:b/>
                <w:noProof/>
                <w:webHidden/>
              </w:rPr>
              <w:fldChar w:fldCharType="begin"/>
            </w:r>
            <w:r w:rsidR="008904C9" w:rsidRPr="00121BCA">
              <w:rPr>
                <w:rFonts w:ascii="Arial" w:hAnsi="Arial" w:cs="Arial"/>
                <w:b/>
                <w:noProof/>
                <w:webHidden/>
              </w:rPr>
              <w:instrText xml:space="preserve"> PAGEREF _Toc105070921 \h </w:instrText>
            </w:r>
            <w:r w:rsidR="008904C9" w:rsidRPr="00121BCA">
              <w:rPr>
                <w:rFonts w:ascii="Arial" w:hAnsi="Arial" w:cs="Arial"/>
                <w:b/>
                <w:noProof/>
                <w:webHidden/>
              </w:rPr>
            </w:r>
            <w:r w:rsidR="008904C9" w:rsidRPr="00121BCA">
              <w:rPr>
                <w:rFonts w:ascii="Arial" w:hAnsi="Arial" w:cs="Arial"/>
                <w:b/>
                <w:noProof/>
                <w:webHidden/>
              </w:rPr>
              <w:fldChar w:fldCharType="separate"/>
            </w:r>
            <w:r w:rsidR="0019457D">
              <w:rPr>
                <w:rFonts w:ascii="Arial" w:hAnsi="Arial" w:cs="Arial"/>
                <w:b/>
                <w:noProof/>
                <w:webHidden/>
              </w:rPr>
              <w:t>92</w:t>
            </w:r>
            <w:r w:rsidR="008904C9" w:rsidRPr="00121BCA">
              <w:rPr>
                <w:rFonts w:ascii="Arial" w:hAnsi="Arial" w:cs="Arial"/>
                <w:b/>
                <w:noProof/>
                <w:webHidden/>
              </w:rPr>
              <w:fldChar w:fldCharType="end"/>
            </w:r>
          </w:hyperlink>
        </w:p>
        <w:p w14:paraId="0C343151" w14:textId="77777777" w:rsidR="005B1751" w:rsidRPr="00121BCA" w:rsidRDefault="00547877" w:rsidP="00547877">
          <w:pPr>
            <w:pStyle w:val="TDC1"/>
          </w:pPr>
          <w:r w:rsidRPr="00121BCA">
            <w:fldChar w:fldCharType="end"/>
          </w:r>
        </w:p>
      </w:sdtContent>
    </w:sdt>
    <w:bookmarkStart w:id="0" w:name="_Toc74856063" w:displacedByCustomXml="prev"/>
    <w:bookmarkStart w:id="1" w:name="_Toc11413500" w:displacedByCustomXml="prev"/>
    <w:p w14:paraId="4954A46D" w14:textId="77777777" w:rsidR="008904C9" w:rsidRPr="00121BCA" w:rsidRDefault="008904C9">
      <w:pPr>
        <w:rPr>
          <w:rFonts w:ascii="Arial" w:eastAsiaTheme="majorEastAsia" w:hAnsi="Arial" w:cs="Arial"/>
          <w:b/>
          <w:sz w:val="24"/>
          <w:szCs w:val="24"/>
        </w:rPr>
      </w:pPr>
      <w:r w:rsidRPr="00121BCA">
        <w:rPr>
          <w:rFonts w:ascii="Arial" w:hAnsi="Arial" w:cs="Arial"/>
          <w:szCs w:val="24"/>
        </w:rPr>
        <w:br w:type="page"/>
      </w:r>
    </w:p>
    <w:p w14:paraId="4F34C5AF" w14:textId="77777777" w:rsidR="004604E8" w:rsidRPr="008904C9" w:rsidRDefault="004604E8" w:rsidP="008904C9">
      <w:pPr>
        <w:pStyle w:val="Ttulo2"/>
      </w:pPr>
      <w:bookmarkStart w:id="2" w:name="_Toc105070903"/>
      <w:r w:rsidRPr="008904C9">
        <w:lastRenderedPageBreak/>
        <w:t>INTRODUCCIÓN</w:t>
      </w:r>
      <w:bookmarkEnd w:id="2"/>
      <w:bookmarkEnd w:id="1"/>
      <w:bookmarkEnd w:id="0"/>
    </w:p>
    <w:p w14:paraId="3690AD7B" w14:textId="77777777" w:rsidR="006C13F2" w:rsidRPr="002A2C86" w:rsidRDefault="006C13F2" w:rsidP="006C13F2">
      <w:pPr>
        <w:spacing w:after="0"/>
      </w:pPr>
    </w:p>
    <w:p w14:paraId="675C1887" w14:textId="77777777" w:rsidR="00B529ED" w:rsidRDefault="00974741" w:rsidP="00B529ED">
      <w:pPr>
        <w:spacing w:after="0"/>
        <w:jc w:val="both"/>
        <w:rPr>
          <w:rFonts w:ascii="Arial" w:hAnsi="Arial" w:cs="Arial"/>
          <w:sz w:val="24"/>
        </w:rPr>
      </w:pPr>
      <w:r w:rsidRPr="002A2C86">
        <w:rPr>
          <w:rFonts w:ascii="Arial" w:hAnsi="Arial" w:cs="Arial"/>
          <w:bCs/>
          <w:sz w:val="24"/>
        </w:rPr>
        <w:t xml:space="preserve">Por disposición contenida en el artículo </w:t>
      </w:r>
      <w:r w:rsidRPr="002A2C86">
        <w:rPr>
          <w:rFonts w:ascii="Arial" w:hAnsi="Arial" w:cs="Arial"/>
          <w:sz w:val="24"/>
        </w:rPr>
        <w:t>7</w:t>
      </w:r>
      <w:r w:rsidR="001621E8" w:rsidRPr="002A2C86">
        <w:rPr>
          <w:rFonts w:ascii="Arial" w:hAnsi="Arial" w:cs="Arial"/>
          <w:sz w:val="24"/>
        </w:rPr>
        <w:t>5,</w:t>
      </w:r>
      <w:r w:rsidRPr="002A2C86">
        <w:rPr>
          <w:rFonts w:ascii="Arial" w:hAnsi="Arial" w:cs="Arial"/>
          <w:sz w:val="24"/>
        </w:rPr>
        <w:t xml:space="preserve"> fracción </w:t>
      </w:r>
      <w:r w:rsidR="001621E8" w:rsidRPr="002A2C86">
        <w:rPr>
          <w:rFonts w:ascii="Arial" w:hAnsi="Arial" w:cs="Arial"/>
          <w:sz w:val="24"/>
        </w:rPr>
        <w:t>XXIX</w:t>
      </w:r>
      <w:r w:rsidRPr="002A2C86">
        <w:rPr>
          <w:rFonts w:ascii="Arial" w:hAnsi="Arial" w:cs="Arial"/>
          <w:sz w:val="24"/>
        </w:rPr>
        <w:t>,</w:t>
      </w:r>
      <w:r w:rsidR="001621E8" w:rsidRPr="002A2C86">
        <w:rPr>
          <w:rFonts w:ascii="Arial" w:hAnsi="Arial" w:cs="Arial"/>
          <w:sz w:val="24"/>
        </w:rPr>
        <w:t xml:space="preserve"> y 77 </w:t>
      </w:r>
      <w:r w:rsidRPr="002A2C86">
        <w:rPr>
          <w:rFonts w:ascii="Arial" w:hAnsi="Arial" w:cs="Arial"/>
          <w:sz w:val="24"/>
        </w:rPr>
        <w:t xml:space="preserve">de la Constitución Política del Estado Libre y Soberano </w:t>
      </w:r>
      <w:r w:rsidR="00524C58" w:rsidRPr="002A2C86">
        <w:rPr>
          <w:rFonts w:ascii="Arial" w:hAnsi="Arial" w:cs="Arial"/>
          <w:sz w:val="24"/>
        </w:rPr>
        <w:t>de</w:t>
      </w:r>
      <w:r w:rsidRPr="002A2C86">
        <w:rPr>
          <w:rFonts w:ascii="Arial" w:hAnsi="Arial" w:cs="Arial"/>
          <w:sz w:val="24"/>
        </w:rPr>
        <w:t xml:space="preserve"> Quintana Roo, corresponde al Poder Legislativo a través de la Auditoría Superior del Estado, revisar de manera posterior la Cuenta Pública que el Gobierno del Estado</w:t>
      </w:r>
      <w:r w:rsidR="00524C58" w:rsidRPr="002A2C86">
        <w:rPr>
          <w:rFonts w:ascii="Arial" w:hAnsi="Arial" w:cs="Arial"/>
          <w:sz w:val="24"/>
        </w:rPr>
        <w:t xml:space="preserve"> </w:t>
      </w:r>
      <w:r w:rsidRPr="002A2C86">
        <w:rPr>
          <w:rFonts w:ascii="Arial" w:hAnsi="Arial" w:cs="Arial"/>
          <w:sz w:val="24"/>
        </w:rPr>
        <w:t xml:space="preserve">le presente sobre los resultados de su gestión financiera, y el grado de cumplimiento de los objetivos contenidos en los planes y programas aprobados conforme a la ley. Esta revisión comprende la fiscalización a </w:t>
      </w:r>
      <w:r w:rsidR="001840E4">
        <w:rPr>
          <w:rFonts w:ascii="Arial" w:hAnsi="Arial" w:cs="Arial"/>
          <w:sz w:val="24"/>
        </w:rPr>
        <w:t>los Entes Públicos</w:t>
      </w:r>
      <w:r w:rsidRPr="002A2C86">
        <w:rPr>
          <w:rFonts w:ascii="Arial" w:hAnsi="Arial" w:cs="Arial"/>
          <w:sz w:val="24"/>
        </w:rPr>
        <w:t xml:space="preserve"> Fiscalizables, que se traduce a su vez, en la obligación de las autoridades que las representan de presentar la Cuenta Pública para efectos de que sea revisada y fiscalizada.</w:t>
      </w:r>
    </w:p>
    <w:p w14:paraId="5325F2DF" w14:textId="77777777" w:rsidR="00B529ED" w:rsidRPr="00B529ED" w:rsidRDefault="00B529ED" w:rsidP="00B529ED">
      <w:pPr>
        <w:spacing w:after="0"/>
        <w:jc w:val="both"/>
        <w:rPr>
          <w:rFonts w:ascii="Arial" w:hAnsi="Arial" w:cs="Arial"/>
        </w:rPr>
      </w:pPr>
    </w:p>
    <w:p w14:paraId="71E32A34" w14:textId="77777777" w:rsidR="00524C58" w:rsidRPr="002A2C86" w:rsidRDefault="00974741" w:rsidP="00B529ED">
      <w:pPr>
        <w:spacing w:after="0"/>
        <w:jc w:val="both"/>
        <w:rPr>
          <w:rFonts w:ascii="Arial" w:hAnsi="Arial"/>
          <w:sz w:val="24"/>
          <w:szCs w:val="24"/>
        </w:rPr>
      </w:pPr>
      <w:r w:rsidRPr="002A2C86">
        <w:rPr>
          <w:rFonts w:ascii="Arial" w:hAnsi="Arial" w:cs="Arial"/>
          <w:bCs/>
          <w:sz w:val="24"/>
        </w:rPr>
        <w:t>Esta revisión se realiza a través de Normas Profesionales de Auditoría del Sistema Nacional de Fiscalización (NPASNF) y en consideración a las disposiciones establecidas en la Ley General de Contabilidad Gubernamental y a la normatividad emitida por el Consejo Nacional de Armonización Contable (CONAC), dando cumplimiento, además, de las diversas disposiciones legales aplicables, con el objeto de hacer un análisis de las Cuentas Públi</w:t>
      </w:r>
      <w:r w:rsidR="00524C58" w:rsidRPr="002A2C86">
        <w:rPr>
          <w:rFonts w:ascii="Arial" w:hAnsi="Arial" w:cs="Arial"/>
          <w:bCs/>
          <w:sz w:val="24"/>
        </w:rPr>
        <w:t xml:space="preserve">cas </w:t>
      </w:r>
      <w:r w:rsidR="00524C58" w:rsidRPr="002A2C86">
        <w:rPr>
          <w:rFonts w:ascii="Arial" w:hAnsi="Arial" w:cs="Arial"/>
          <w:sz w:val="24"/>
          <w:szCs w:val="24"/>
        </w:rPr>
        <w:t xml:space="preserve">a efecto de poder rendir el presente Informe a esta H. XVI Legislatura del Estado de Quintana Roo, con relación al manejo de las mismas por parte de las autoridades estatales. </w:t>
      </w:r>
    </w:p>
    <w:p w14:paraId="32D6FAE3" w14:textId="77777777" w:rsidR="0034309D" w:rsidRPr="00B529ED" w:rsidRDefault="0034309D" w:rsidP="0034309D">
      <w:pPr>
        <w:spacing w:after="0"/>
        <w:jc w:val="both"/>
        <w:rPr>
          <w:rFonts w:ascii="Arial" w:hAnsi="Arial" w:cs="Arial"/>
          <w:bCs/>
        </w:rPr>
      </w:pPr>
    </w:p>
    <w:p w14:paraId="7C63A2D0" w14:textId="77777777" w:rsidR="00412626" w:rsidRDefault="00412626" w:rsidP="00412626">
      <w:pPr>
        <w:spacing w:after="0"/>
        <w:jc w:val="both"/>
        <w:rPr>
          <w:rFonts w:ascii="Arial" w:eastAsia="Times New Roman" w:hAnsi="Arial" w:cs="Arial"/>
          <w:bCs/>
          <w:sz w:val="24"/>
          <w:szCs w:val="24"/>
          <w:lang w:eastAsia="es-ES"/>
        </w:rPr>
      </w:pPr>
      <w:r w:rsidRPr="00412626">
        <w:rPr>
          <w:rFonts w:ascii="Arial" w:eastAsia="Times New Roman" w:hAnsi="Arial" w:cs="Arial"/>
          <w:bCs/>
          <w:sz w:val="24"/>
          <w:szCs w:val="24"/>
          <w:lang w:eastAsia="es-ES"/>
        </w:rPr>
        <w:t>La formulación, revisión y aprobación d</w:t>
      </w:r>
      <w:r w:rsidR="00BC4E7B">
        <w:rPr>
          <w:rFonts w:ascii="Arial" w:eastAsia="Times New Roman" w:hAnsi="Arial" w:cs="Arial"/>
          <w:bCs/>
          <w:sz w:val="24"/>
          <w:szCs w:val="24"/>
          <w:lang w:eastAsia="es-ES"/>
        </w:rPr>
        <w:t xml:space="preserve">e la Cuenta Pública del </w:t>
      </w:r>
      <w:r w:rsidR="00BC4E7B" w:rsidRPr="00BC4E7B">
        <w:rPr>
          <w:rFonts w:ascii="Arial" w:eastAsia="Times New Roman" w:hAnsi="Arial" w:cs="Arial"/>
          <w:b/>
          <w:bCs/>
          <w:sz w:val="24"/>
          <w:szCs w:val="24"/>
          <w:lang w:eastAsia="es-ES"/>
        </w:rPr>
        <w:t>Instituto Estatal para la Educación de Jóvenes y Adultos</w:t>
      </w:r>
      <w:r w:rsidRPr="00412626">
        <w:rPr>
          <w:rFonts w:ascii="Arial" w:eastAsia="Times New Roman" w:hAnsi="Arial" w:cs="Arial"/>
          <w:bCs/>
          <w:sz w:val="24"/>
          <w:szCs w:val="24"/>
          <w:lang w:eastAsia="es-ES"/>
        </w:rPr>
        <w:t>, contiene la realización de actividades en las que participa la Legislatura del Estado</w:t>
      </w:r>
      <w:r w:rsidRPr="005E241E">
        <w:rPr>
          <w:rFonts w:ascii="Arial" w:eastAsia="Times New Roman" w:hAnsi="Arial" w:cs="Arial"/>
          <w:bCs/>
          <w:sz w:val="24"/>
          <w:szCs w:val="24"/>
          <w:lang w:eastAsia="es-ES"/>
        </w:rPr>
        <w:t>;</w:t>
      </w:r>
      <w:r w:rsidRPr="00412626">
        <w:rPr>
          <w:rFonts w:ascii="Arial" w:eastAsia="Times New Roman" w:hAnsi="Arial" w:cs="Arial"/>
          <w:bCs/>
          <w:sz w:val="24"/>
          <w:szCs w:val="24"/>
          <w:lang w:eastAsia="es-ES"/>
        </w:rPr>
        <w:t xml:space="preserve"> estas acciones comprenden:</w:t>
      </w:r>
    </w:p>
    <w:p w14:paraId="156A094A" w14:textId="77777777" w:rsidR="009600CB" w:rsidRPr="00B529ED" w:rsidRDefault="009600CB" w:rsidP="00412626">
      <w:pPr>
        <w:spacing w:after="0"/>
        <w:jc w:val="both"/>
        <w:rPr>
          <w:rFonts w:ascii="Arial" w:eastAsia="Times New Roman" w:hAnsi="Arial" w:cs="Arial"/>
          <w:bCs/>
          <w:szCs w:val="24"/>
          <w:lang w:eastAsia="es-ES"/>
        </w:rPr>
      </w:pPr>
    </w:p>
    <w:p w14:paraId="1FF31BF3" w14:textId="77777777" w:rsidR="00974741" w:rsidRDefault="009600CB" w:rsidP="00C27DF9">
      <w:pPr>
        <w:spacing w:after="0"/>
        <w:jc w:val="both"/>
        <w:rPr>
          <w:rFonts w:ascii="Arial" w:hAnsi="Arial" w:cs="Arial"/>
          <w:bCs/>
          <w:sz w:val="24"/>
        </w:rPr>
      </w:pPr>
      <w:r w:rsidRPr="009600CB">
        <w:rPr>
          <w:rFonts w:ascii="Arial" w:hAnsi="Arial" w:cs="Arial"/>
          <w:b/>
          <w:bCs/>
          <w:sz w:val="24"/>
        </w:rPr>
        <w:t>A.- El Proceso Administrativo;</w:t>
      </w:r>
      <w:r w:rsidRPr="009600CB">
        <w:rPr>
          <w:rFonts w:ascii="Arial" w:hAnsi="Arial" w:cs="Arial"/>
          <w:bCs/>
          <w:sz w:val="24"/>
        </w:rPr>
        <w:t xml:space="preserve"> que es desarroll</w:t>
      </w:r>
      <w:r w:rsidR="00BC4E7B">
        <w:rPr>
          <w:rFonts w:ascii="Arial" w:hAnsi="Arial" w:cs="Arial"/>
          <w:bCs/>
          <w:sz w:val="24"/>
        </w:rPr>
        <w:t xml:space="preserve">ado fundamentalmente por el </w:t>
      </w:r>
      <w:r w:rsidR="00BC4E7B" w:rsidRPr="00BC4E7B">
        <w:rPr>
          <w:rFonts w:ascii="Arial" w:eastAsia="Times New Roman" w:hAnsi="Arial" w:cs="Arial"/>
          <w:b/>
          <w:bCs/>
          <w:sz w:val="24"/>
          <w:szCs w:val="24"/>
          <w:lang w:eastAsia="es-ES"/>
        </w:rPr>
        <w:t>Instituto Estatal para la Educación de Jóvenes y Adultos</w:t>
      </w:r>
      <w:r w:rsidRPr="009600CB">
        <w:rPr>
          <w:rFonts w:ascii="Arial" w:hAnsi="Arial" w:cs="Arial"/>
          <w:b/>
          <w:bCs/>
          <w:sz w:val="24"/>
        </w:rPr>
        <w:t>,</w:t>
      </w:r>
      <w:r w:rsidRPr="009600CB">
        <w:rPr>
          <w:rFonts w:ascii="Arial" w:hAnsi="Arial" w:cs="Arial"/>
          <w:bCs/>
          <w:sz w:val="24"/>
        </w:rPr>
        <w:t xml:space="preserve"> en la integración de la Cuenta Pública, la cual incluye los resultados de las labores administrativas </w:t>
      </w:r>
      <w:r w:rsidRPr="008F4033">
        <w:rPr>
          <w:rFonts w:ascii="Arial" w:hAnsi="Arial" w:cs="Arial"/>
          <w:bCs/>
          <w:sz w:val="24"/>
        </w:rPr>
        <w:t>realizadas</w:t>
      </w:r>
      <w:r w:rsidR="00BC4E7B">
        <w:rPr>
          <w:rFonts w:ascii="Arial" w:hAnsi="Arial" w:cs="Arial"/>
          <w:bCs/>
          <w:sz w:val="24"/>
        </w:rPr>
        <w:t xml:space="preserve"> en el ejercicio </w:t>
      </w:r>
      <w:r w:rsidR="00BC4E7B" w:rsidRPr="009A5BC0">
        <w:rPr>
          <w:rFonts w:ascii="Arial" w:hAnsi="Arial" w:cs="Arial"/>
          <w:bCs/>
          <w:sz w:val="24"/>
        </w:rPr>
        <w:t>fiscal 2021,</w:t>
      </w:r>
      <w:r w:rsidRPr="009A5BC0">
        <w:rPr>
          <w:rFonts w:ascii="Arial" w:hAnsi="Arial" w:cs="Arial"/>
          <w:bCs/>
          <w:sz w:val="24"/>
        </w:rPr>
        <w:t xml:space="preserve"> así como</w:t>
      </w:r>
      <w:r w:rsidRPr="008F4033">
        <w:rPr>
          <w:rFonts w:ascii="Arial" w:hAnsi="Arial" w:cs="Arial"/>
          <w:bCs/>
          <w:sz w:val="24"/>
        </w:rPr>
        <w:t xml:space="preserve"> las principales políticas financieras, económicas y sociales que influyeron en el resultado de los objetivos contenidos en los programas estatales</w:t>
      </w:r>
      <w:r w:rsidR="00974741" w:rsidRPr="008F4033">
        <w:rPr>
          <w:rFonts w:ascii="Arial" w:hAnsi="Arial" w:cs="Arial"/>
          <w:bCs/>
          <w:sz w:val="24"/>
        </w:rPr>
        <w:t xml:space="preserve">, conforme a los indicadores establecidos en el Presupuesto de Egresos, tomando en cuenta el Plan </w:t>
      </w:r>
      <w:r w:rsidR="00BC4E7B">
        <w:rPr>
          <w:rFonts w:ascii="Arial" w:hAnsi="Arial" w:cs="Arial"/>
          <w:bCs/>
          <w:sz w:val="24"/>
        </w:rPr>
        <w:t>Estatal</w:t>
      </w:r>
      <w:r w:rsidR="00974741" w:rsidRPr="008F4033">
        <w:rPr>
          <w:rFonts w:ascii="Arial" w:hAnsi="Arial" w:cs="Arial"/>
          <w:bCs/>
          <w:sz w:val="24"/>
        </w:rPr>
        <w:t xml:space="preserve"> de Desarrollo, el programa sectorial, institucional, regional, anuales y demás programas aplicados por el ente público.</w:t>
      </w:r>
    </w:p>
    <w:p w14:paraId="4C83F85E" w14:textId="77777777" w:rsidR="00B529ED" w:rsidRPr="00B529ED" w:rsidRDefault="00B529ED" w:rsidP="00C27DF9">
      <w:pPr>
        <w:spacing w:after="0"/>
        <w:jc w:val="both"/>
        <w:rPr>
          <w:rFonts w:ascii="Arial" w:hAnsi="Arial" w:cs="Arial"/>
          <w:bCs/>
        </w:rPr>
      </w:pPr>
    </w:p>
    <w:p w14:paraId="7DDC05BC" w14:textId="77777777" w:rsidR="00253059" w:rsidRPr="00253059" w:rsidRDefault="00253059" w:rsidP="00BC4E7B">
      <w:pPr>
        <w:spacing w:after="0"/>
        <w:jc w:val="both"/>
        <w:rPr>
          <w:rFonts w:ascii="Arial" w:eastAsia="Times New Roman" w:hAnsi="Arial" w:cs="Arial"/>
          <w:bCs/>
          <w:sz w:val="24"/>
          <w:szCs w:val="24"/>
          <w:lang w:eastAsia="es-ES"/>
        </w:rPr>
      </w:pPr>
      <w:r w:rsidRPr="00253059">
        <w:rPr>
          <w:rFonts w:ascii="Arial" w:eastAsia="Times New Roman" w:hAnsi="Arial" w:cs="Arial"/>
          <w:b/>
          <w:bCs/>
          <w:sz w:val="24"/>
          <w:szCs w:val="24"/>
          <w:lang w:eastAsia="es-ES"/>
        </w:rPr>
        <w:t>B.- El Proceso de Vigilancia;</w:t>
      </w:r>
      <w:r w:rsidRPr="00253059">
        <w:rPr>
          <w:rFonts w:ascii="Arial" w:eastAsia="Times New Roman" w:hAnsi="Arial" w:cs="Arial"/>
          <w:bCs/>
          <w:sz w:val="24"/>
          <w:szCs w:val="24"/>
          <w:lang w:eastAsia="es-ES"/>
        </w:rPr>
        <w:t xml:space="preserve"> que es desarrollado por la Legislatura del Estado con apoyo de la Auditoría Superior del Estado, cuya función es la revisión y fiscalización </w:t>
      </w:r>
      <w:r w:rsidRPr="00253059">
        <w:rPr>
          <w:rFonts w:ascii="Arial" w:eastAsia="Times New Roman" w:hAnsi="Arial" w:cs="Arial"/>
          <w:bCs/>
          <w:sz w:val="24"/>
          <w:szCs w:val="24"/>
          <w:lang w:eastAsia="es-ES"/>
        </w:rPr>
        <w:lastRenderedPageBreak/>
        <w:t>superior de los Ingresos, Presupuesto de Egresos, Políticas, cumplimiento de los objetivos y metas contenidos en los programas y todo lo relacionado con la actividad financ</w:t>
      </w:r>
      <w:r w:rsidR="00BC4E7B">
        <w:rPr>
          <w:rFonts w:ascii="Arial" w:eastAsia="Times New Roman" w:hAnsi="Arial" w:cs="Arial"/>
          <w:bCs/>
          <w:sz w:val="24"/>
          <w:szCs w:val="24"/>
          <w:lang w:eastAsia="es-ES"/>
        </w:rPr>
        <w:t xml:space="preserve">iera-administrativa del </w:t>
      </w:r>
      <w:r w:rsidR="00BC4E7B" w:rsidRPr="00BC4E7B">
        <w:rPr>
          <w:rFonts w:ascii="Arial" w:eastAsia="Times New Roman" w:hAnsi="Arial" w:cs="Arial"/>
          <w:b/>
          <w:bCs/>
          <w:sz w:val="24"/>
          <w:szCs w:val="24"/>
          <w:lang w:eastAsia="es-ES"/>
        </w:rPr>
        <w:t>Instituto Estatal para la Educación de Jóvenes y Adultos</w:t>
      </w:r>
      <w:r w:rsidRPr="00253059">
        <w:rPr>
          <w:rFonts w:ascii="Arial" w:eastAsia="Times New Roman" w:hAnsi="Arial" w:cs="Arial"/>
          <w:b/>
          <w:bCs/>
          <w:sz w:val="24"/>
          <w:szCs w:val="24"/>
          <w:lang w:eastAsia="es-ES"/>
        </w:rPr>
        <w:t>.</w:t>
      </w:r>
      <w:r w:rsidRPr="00253059">
        <w:rPr>
          <w:rFonts w:ascii="Arial" w:eastAsia="Times New Roman" w:hAnsi="Arial" w:cs="Arial"/>
          <w:bCs/>
          <w:sz w:val="24"/>
          <w:szCs w:val="24"/>
          <w:lang w:eastAsia="es-ES"/>
        </w:rPr>
        <w:t xml:space="preserve"> </w:t>
      </w:r>
    </w:p>
    <w:p w14:paraId="7CD50A75" w14:textId="77777777" w:rsidR="00253059" w:rsidRPr="00253059" w:rsidRDefault="00253059" w:rsidP="00253059">
      <w:pPr>
        <w:spacing w:after="0"/>
        <w:jc w:val="both"/>
        <w:rPr>
          <w:rFonts w:ascii="Arial" w:eastAsia="Times New Roman" w:hAnsi="Arial" w:cs="Arial"/>
          <w:bCs/>
          <w:sz w:val="24"/>
          <w:szCs w:val="24"/>
          <w:lang w:eastAsia="es-ES"/>
        </w:rPr>
      </w:pPr>
    </w:p>
    <w:p w14:paraId="13FF32CD" w14:textId="77777777" w:rsidR="00253059" w:rsidRDefault="00253059" w:rsidP="00253059">
      <w:pPr>
        <w:spacing w:after="0"/>
        <w:jc w:val="both"/>
        <w:rPr>
          <w:rFonts w:ascii="Arial" w:eastAsia="Times New Roman" w:hAnsi="Arial" w:cs="Arial"/>
          <w:bCs/>
          <w:sz w:val="24"/>
          <w:szCs w:val="24"/>
          <w:lang w:eastAsia="es-ES"/>
        </w:rPr>
      </w:pPr>
      <w:r w:rsidRPr="00253059">
        <w:rPr>
          <w:rFonts w:ascii="Arial" w:eastAsia="Times New Roman" w:hAnsi="Arial" w:cs="Arial"/>
          <w:bCs/>
          <w:sz w:val="24"/>
          <w:szCs w:val="24"/>
          <w:lang w:eastAsia="es-ES"/>
        </w:rPr>
        <w:t>En la Cuenta Pública del H. Poder Ejecutivo del Gobierno del Estado Libre y Soberano de Quintana Roo, correspon</w:t>
      </w:r>
      <w:r w:rsidR="00BC4E7B">
        <w:rPr>
          <w:rFonts w:ascii="Arial" w:eastAsia="Times New Roman" w:hAnsi="Arial" w:cs="Arial"/>
          <w:bCs/>
          <w:sz w:val="24"/>
          <w:szCs w:val="24"/>
          <w:lang w:eastAsia="es-ES"/>
        </w:rPr>
        <w:t>diente al ejercicio fiscal 2021</w:t>
      </w:r>
      <w:r w:rsidRPr="00253059">
        <w:rPr>
          <w:rFonts w:ascii="Arial" w:eastAsia="Times New Roman" w:hAnsi="Arial" w:cs="Arial"/>
          <w:bCs/>
          <w:sz w:val="24"/>
          <w:szCs w:val="24"/>
          <w:lang w:eastAsia="es-ES"/>
        </w:rPr>
        <w:t>, se encuentra reflejado el ejercicio del gasto público de la administración pública central, integrada por el despacho del Gobernador, incluidos sus órganos administrativos desconcentrados, organismos públicos descentralizados y las dependencias, dentro de</w:t>
      </w:r>
      <w:r w:rsidR="00BC4E7B">
        <w:rPr>
          <w:rFonts w:ascii="Arial" w:eastAsia="Times New Roman" w:hAnsi="Arial" w:cs="Arial"/>
          <w:bCs/>
          <w:sz w:val="24"/>
          <w:szCs w:val="24"/>
          <w:lang w:eastAsia="es-ES"/>
        </w:rPr>
        <w:t xml:space="preserve"> las cuales se encuentra el </w:t>
      </w:r>
      <w:r w:rsidR="00BC4E7B" w:rsidRPr="00BC4E7B">
        <w:rPr>
          <w:rFonts w:ascii="Arial" w:eastAsia="Times New Roman" w:hAnsi="Arial" w:cs="Arial"/>
          <w:b/>
          <w:bCs/>
          <w:sz w:val="24"/>
          <w:szCs w:val="24"/>
          <w:lang w:eastAsia="es-ES"/>
        </w:rPr>
        <w:t>Instituto Estatal para la Educación de Jóvenes y Adultos</w:t>
      </w:r>
      <w:r w:rsidRPr="00253059">
        <w:rPr>
          <w:rFonts w:ascii="Arial" w:eastAsia="Times New Roman" w:hAnsi="Arial" w:cs="Arial"/>
          <w:b/>
          <w:sz w:val="24"/>
          <w:szCs w:val="24"/>
          <w:lang w:eastAsia="es-ES"/>
        </w:rPr>
        <w:t>,</w:t>
      </w:r>
      <w:r w:rsidRPr="00253059">
        <w:rPr>
          <w:rFonts w:ascii="Arial" w:eastAsia="Times New Roman" w:hAnsi="Arial" w:cs="Arial"/>
          <w:bCs/>
          <w:sz w:val="24"/>
          <w:szCs w:val="24"/>
          <w:lang w:eastAsia="es-ES"/>
        </w:rPr>
        <w:t xml:space="preserve"> registrando la aplicación de recursos </w:t>
      </w:r>
      <w:r w:rsidR="00BC4E7B">
        <w:rPr>
          <w:rFonts w:ascii="Arial" w:eastAsia="Times New Roman" w:hAnsi="Arial" w:cs="Arial"/>
          <w:bCs/>
          <w:sz w:val="24"/>
          <w:szCs w:val="24"/>
          <w:lang w:eastAsia="es-ES"/>
        </w:rPr>
        <w:t>federales y estatales</w:t>
      </w:r>
      <w:r w:rsidRPr="00253059">
        <w:rPr>
          <w:rFonts w:ascii="Arial" w:eastAsia="Times New Roman" w:hAnsi="Arial" w:cs="Arial"/>
          <w:bCs/>
          <w:sz w:val="24"/>
          <w:szCs w:val="24"/>
          <w:lang w:eastAsia="es-ES"/>
        </w:rPr>
        <w:t>.</w:t>
      </w:r>
    </w:p>
    <w:p w14:paraId="404CA589" w14:textId="77777777" w:rsidR="00253059" w:rsidRPr="00253059" w:rsidRDefault="00253059" w:rsidP="00253059">
      <w:pPr>
        <w:spacing w:after="0"/>
        <w:jc w:val="both"/>
        <w:rPr>
          <w:rFonts w:ascii="Arial" w:eastAsia="Times New Roman" w:hAnsi="Arial" w:cs="Arial"/>
          <w:bCs/>
          <w:sz w:val="24"/>
          <w:szCs w:val="24"/>
        </w:rPr>
      </w:pPr>
    </w:p>
    <w:p w14:paraId="5777420C" w14:textId="77777777" w:rsidR="00253059" w:rsidRDefault="00253059" w:rsidP="00253059">
      <w:pPr>
        <w:spacing w:after="0"/>
        <w:jc w:val="both"/>
        <w:rPr>
          <w:rFonts w:ascii="Arial" w:eastAsia="Times New Roman" w:hAnsi="Arial" w:cs="Arial"/>
          <w:bCs/>
          <w:sz w:val="24"/>
          <w:szCs w:val="24"/>
          <w:lang w:eastAsia="es-ES"/>
        </w:rPr>
      </w:pPr>
      <w:r w:rsidRPr="00253059">
        <w:rPr>
          <w:rFonts w:ascii="Arial" w:eastAsia="Times New Roman" w:hAnsi="Arial" w:cs="Arial"/>
          <w:bCs/>
          <w:sz w:val="24"/>
          <w:szCs w:val="24"/>
          <w:lang w:eastAsia="es-ES"/>
        </w:rPr>
        <w:t xml:space="preserve">El C. Auditor Superior del Estado de Quintana Roo, de conformidad con lo dispuesto en los </w:t>
      </w:r>
      <w:r w:rsidRPr="00211C3B">
        <w:rPr>
          <w:rFonts w:ascii="Arial" w:eastAsia="Times New Roman" w:hAnsi="Arial" w:cs="Arial"/>
          <w:bCs/>
          <w:sz w:val="24"/>
          <w:szCs w:val="24"/>
          <w:lang w:eastAsia="es-ES"/>
        </w:rPr>
        <w:t>artículos 8, 19 fracción I y 86 fracción IV, de la Ley de Fiscalización y Rendición de Cuentas del Estado de Quint</w:t>
      </w:r>
      <w:r w:rsidR="00211C3B" w:rsidRPr="00211C3B">
        <w:rPr>
          <w:rFonts w:ascii="Arial" w:eastAsia="Times New Roman" w:hAnsi="Arial" w:cs="Arial"/>
          <w:bCs/>
          <w:sz w:val="24"/>
          <w:szCs w:val="24"/>
          <w:lang w:eastAsia="es-ES"/>
        </w:rPr>
        <w:t>ana Roo</w:t>
      </w:r>
      <w:r w:rsidR="00D53EC8" w:rsidRPr="00211C3B">
        <w:rPr>
          <w:rFonts w:ascii="Arial" w:eastAsia="Times New Roman" w:hAnsi="Arial" w:cs="Arial"/>
          <w:bCs/>
          <w:sz w:val="24"/>
          <w:szCs w:val="24"/>
          <w:lang w:eastAsia="es-ES"/>
        </w:rPr>
        <w:t>,</w:t>
      </w:r>
      <w:r w:rsidR="00211C3B">
        <w:rPr>
          <w:rFonts w:ascii="Arial" w:eastAsia="Times New Roman" w:hAnsi="Arial" w:cs="Arial"/>
          <w:bCs/>
          <w:sz w:val="24"/>
          <w:szCs w:val="24"/>
          <w:lang w:eastAsia="es-ES"/>
        </w:rPr>
        <w:t xml:space="preserve"> aprobó en fecha 15 de febrero de 2022, </w:t>
      </w:r>
      <w:r w:rsidRPr="00253059">
        <w:rPr>
          <w:rFonts w:ascii="Arial" w:eastAsia="Times New Roman" w:hAnsi="Arial" w:cs="Arial"/>
          <w:bCs/>
          <w:sz w:val="24"/>
          <w:szCs w:val="24"/>
          <w:lang w:eastAsia="es-ES"/>
        </w:rPr>
        <w:t>mediante acuerdo administrativo, el Programa Anual de Auditorías, Visitas e Inspecciones (P</w:t>
      </w:r>
      <w:r w:rsidR="00211C3B">
        <w:rPr>
          <w:rFonts w:ascii="Arial" w:eastAsia="Times New Roman" w:hAnsi="Arial" w:cs="Arial"/>
          <w:bCs/>
          <w:sz w:val="24"/>
          <w:szCs w:val="24"/>
          <w:lang w:eastAsia="es-ES"/>
        </w:rPr>
        <w:t>AAVI), correspondiente al año 2022</w:t>
      </w:r>
      <w:r w:rsidRPr="00253059">
        <w:rPr>
          <w:rFonts w:ascii="Arial" w:eastAsia="Times New Roman" w:hAnsi="Arial" w:cs="Arial"/>
          <w:bCs/>
          <w:sz w:val="24"/>
          <w:szCs w:val="24"/>
          <w:lang w:eastAsia="es-ES"/>
        </w:rPr>
        <w:t>, y que contempla la Fiscalización a las Cuentas Púb</w:t>
      </w:r>
      <w:r w:rsidR="00211C3B">
        <w:rPr>
          <w:rFonts w:ascii="Arial" w:eastAsia="Times New Roman" w:hAnsi="Arial" w:cs="Arial"/>
          <w:bCs/>
          <w:sz w:val="24"/>
          <w:szCs w:val="24"/>
          <w:lang w:eastAsia="es-ES"/>
        </w:rPr>
        <w:t>licas del ejercicio fiscal 2021</w:t>
      </w:r>
      <w:r w:rsidRPr="00253059">
        <w:rPr>
          <w:rFonts w:ascii="Arial" w:eastAsia="Times New Roman" w:hAnsi="Arial" w:cs="Arial"/>
          <w:bCs/>
          <w:sz w:val="24"/>
          <w:szCs w:val="24"/>
          <w:lang w:eastAsia="es-ES"/>
        </w:rPr>
        <w:t>, el cual fue expedido y publicado en el portal web de la Auditoría Superior del Estado de Quintana Roo.</w:t>
      </w:r>
    </w:p>
    <w:p w14:paraId="152DB8ED" w14:textId="77777777" w:rsidR="00253059" w:rsidRPr="00253059" w:rsidRDefault="00253059" w:rsidP="00253059">
      <w:pPr>
        <w:spacing w:after="0"/>
        <w:jc w:val="both"/>
        <w:rPr>
          <w:rFonts w:ascii="Arial" w:eastAsia="Times New Roman" w:hAnsi="Arial" w:cs="Arial"/>
          <w:bCs/>
          <w:sz w:val="24"/>
          <w:szCs w:val="24"/>
          <w:lang w:eastAsia="es-ES"/>
        </w:rPr>
      </w:pPr>
    </w:p>
    <w:p w14:paraId="161C2B86" w14:textId="77777777" w:rsidR="00253059" w:rsidRPr="00253059" w:rsidRDefault="00253059" w:rsidP="00253059">
      <w:pPr>
        <w:spacing w:after="0"/>
        <w:jc w:val="both"/>
        <w:rPr>
          <w:rFonts w:ascii="Arial" w:eastAsia="Times New Roman" w:hAnsi="Arial" w:cs="Arial"/>
          <w:b/>
          <w:sz w:val="24"/>
          <w:szCs w:val="24"/>
          <w:lang w:eastAsia="es-ES"/>
        </w:rPr>
      </w:pPr>
      <w:r w:rsidRPr="00253059">
        <w:rPr>
          <w:rFonts w:ascii="Arial" w:eastAsia="Times New Roman" w:hAnsi="Arial" w:cs="Arial"/>
          <w:bCs/>
          <w:sz w:val="24"/>
          <w:szCs w:val="24"/>
          <w:lang w:eastAsia="es-ES"/>
        </w:rPr>
        <w:t xml:space="preserve">En este sentido, la auditoría realizada a la Cuenta Pública del </w:t>
      </w:r>
      <w:r w:rsidR="00211C3B" w:rsidRPr="00BC4E7B">
        <w:rPr>
          <w:rFonts w:ascii="Arial" w:eastAsia="Times New Roman" w:hAnsi="Arial" w:cs="Arial"/>
          <w:b/>
          <w:bCs/>
          <w:sz w:val="24"/>
          <w:szCs w:val="24"/>
          <w:lang w:eastAsia="es-ES"/>
        </w:rPr>
        <w:t>Instituto Estatal para la Educación de Jóvenes y Adultos</w:t>
      </w:r>
      <w:r w:rsidRPr="00253059">
        <w:rPr>
          <w:rFonts w:ascii="Arial" w:eastAsia="Times New Roman" w:hAnsi="Arial" w:cs="Arial"/>
          <w:b/>
          <w:bCs/>
          <w:sz w:val="24"/>
          <w:szCs w:val="24"/>
          <w:lang w:eastAsia="es-ES"/>
        </w:rPr>
        <w:t>,</w:t>
      </w:r>
      <w:r w:rsidRPr="00253059">
        <w:rPr>
          <w:rFonts w:ascii="Arial" w:eastAsia="Times New Roman" w:hAnsi="Arial" w:cs="Arial"/>
          <w:bCs/>
          <w:sz w:val="24"/>
          <w:szCs w:val="24"/>
          <w:lang w:eastAsia="es-ES"/>
        </w:rPr>
        <w:t xml:space="preserve"> correspon</w:t>
      </w:r>
      <w:r w:rsidR="00211C3B">
        <w:rPr>
          <w:rFonts w:ascii="Arial" w:eastAsia="Times New Roman" w:hAnsi="Arial" w:cs="Arial"/>
          <w:bCs/>
          <w:sz w:val="24"/>
          <w:szCs w:val="24"/>
          <w:lang w:eastAsia="es-ES"/>
        </w:rPr>
        <w:t xml:space="preserve">diente al ejercicio fiscal 2021, se denomina </w:t>
      </w:r>
      <w:r w:rsidR="00211C3B" w:rsidRPr="00211C3B">
        <w:rPr>
          <w:rFonts w:ascii="Arial" w:eastAsia="Times New Roman" w:hAnsi="Arial" w:cs="Arial"/>
          <w:b/>
          <w:bCs/>
          <w:sz w:val="24"/>
          <w:szCs w:val="24"/>
          <w:lang w:eastAsia="es-ES"/>
        </w:rPr>
        <w:t>Auditoría de Desempeño Rezago Educativo, 21-AEMD-A-GOB-037-079</w:t>
      </w:r>
      <w:r w:rsidRPr="00253059">
        <w:rPr>
          <w:rFonts w:ascii="Arial" w:eastAsia="Times New Roman" w:hAnsi="Arial" w:cs="Arial"/>
          <w:b/>
          <w:sz w:val="24"/>
          <w:szCs w:val="24"/>
          <w:lang w:eastAsia="es-ES"/>
        </w:rPr>
        <w:t xml:space="preserve">, </w:t>
      </w:r>
      <w:r w:rsidRPr="00253059">
        <w:rPr>
          <w:rFonts w:ascii="Arial" w:eastAsia="Times New Roman" w:hAnsi="Arial" w:cs="Arial"/>
          <w:sz w:val="24"/>
          <w:szCs w:val="24"/>
          <w:lang w:eastAsia="es-ES"/>
        </w:rPr>
        <w:t>y notificada e</w:t>
      </w:r>
      <w:r w:rsidR="00211C3B">
        <w:rPr>
          <w:rFonts w:ascii="Arial" w:eastAsia="Times New Roman" w:hAnsi="Arial" w:cs="Arial"/>
          <w:bCs/>
          <w:sz w:val="24"/>
          <w:szCs w:val="24"/>
          <w:lang w:eastAsia="es-ES"/>
        </w:rPr>
        <w:t>n fecha 03 de mayo de 2022</w:t>
      </w:r>
      <w:r w:rsidRPr="00253059">
        <w:rPr>
          <w:rFonts w:ascii="Arial" w:eastAsia="Times New Roman" w:hAnsi="Arial" w:cs="Arial"/>
          <w:sz w:val="24"/>
          <w:szCs w:val="24"/>
          <w:lang w:eastAsia="es-ES"/>
        </w:rPr>
        <w:t>,</w:t>
      </w:r>
      <w:r w:rsidRPr="00253059">
        <w:rPr>
          <w:rFonts w:ascii="Arial" w:eastAsia="Times New Roman" w:hAnsi="Arial" w:cs="Arial"/>
          <w:bCs/>
          <w:sz w:val="24"/>
          <w:szCs w:val="24"/>
          <w:lang w:eastAsia="es-ES"/>
        </w:rPr>
        <w:t xml:space="preserve"> mediante la Orden de Auditoría, Visita e Ins</w:t>
      </w:r>
      <w:r w:rsidR="00211C3B">
        <w:rPr>
          <w:rFonts w:ascii="Arial" w:eastAsia="Times New Roman" w:hAnsi="Arial" w:cs="Arial"/>
          <w:bCs/>
          <w:sz w:val="24"/>
          <w:szCs w:val="24"/>
          <w:lang w:eastAsia="es-ES"/>
        </w:rPr>
        <w:t>pección con número de oficio ASEQROO/ASE/AEMD/0579/04/2022</w:t>
      </w:r>
      <w:r w:rsidRPr="00253059">
        <w:rPr>
          <w:rFonts w:ascii="Arial" w:eastAsia="Times New Roman" w:hAnsi="Arial" w:cs="Arial"/>
          <w:b/>
          <w:bCs/>
          <w:sz w:val="24"/>
          <w:szCs w:val="24"/>
          <w:lang w:eastAsia="es-ES"/>
        </w:rPr>
        <w:t xml:space="preserve">. </w:t>
      </w:r>
    </w:p>
    <w:p w14:paraId="51BE7BD6" w14:textId="77777777" w:rsidR="00253059" w:rsidRDefault="00253059" w:rsidP="00465C85">
      <w:pPr>
        <w:spacing w:after="0"/>
        <w:jc w:val="both"/>
        <w:rPr>
          <w:rFonts w:ascii="Arial" w:eastAsia="Times New Roman" w:hAnsi="Arial" w:cs="Times New Roman"/>
          <w:sz w:val="24"/>
          <w:szCs w:val="24"/>
          <w:lang w:eastAsia="es-ES"/>
        </w:rPr>
      </w:pPr>
    </w:p>
    <w:p w14:paraId="13A19783" w14:textId="77777777" w:rsidR="00974741" w:rsidRDefault="00DE2AD2" w:rsidP="00B529ED">
      <w:pPr>
        <w:spacing w:after="0"/>
        <w:jc w:val="both"/>
        <w:rPr>
          <w:rFonts w:ascii="Arial" w:hAnsi="Arial"/>
          <w:sz w:val="24"/>
        </w:rPr>
      </w:pPr>
      <w:r w:rsidRPr="001B2459">
        <w:rPr>
          <w:rFonts w:ascii="Arial" w:eastAsia="Times New Roman" w:hAnsi="Arial" w:cs="Times New Roman"/>
          <w:sz w:val="24"/>
          <w:szCs w:val="24"/>
          <w:lang w:eastAsia="es-ES"/>
        </w:rPr>
        <w:t xml:space="preserve">Por lo anterior, y en cumplimiento </w:t>
      </w:r>
      <w:r w:rsidRPr="00211C3B">
        <w:rPr>
          <w:rFonts w:ascii="Arial" w:eastAsia="Times New Roman" w:hAnsi="Arial" w:cs="Times New Roman"/>
          <w:sz w:val="24"/>
          <w:szCs w:val="24"/>
          <w:lang w:eastAsia="es-ES"/>
        </w:rPr>
        <w:t>a los artículos 2, 3, 4, 5, 6 fracciones I, II y XX, 16, 17, 19 fracciones I, V, VII, XII, XV, XXVI y XXVIII, 22 en su último párrafo 38, 40, 41, 42, 61 y 86 fracciones I, XVII, XXII y XXXVI de la Ley de Fiscalización y Rendición de Cuentas del Estado de Quintana Roo, se</w:t>
      </w:r>
      <w:r w:rsidRPr="001B2459">
        <w:rPr>
          <w:rFonts w:ascii="Arial" w:eastAsia="Times New Roman" w:hAnsi="Arial" w:cs="Times New Roman"/>
          <w:sz w:val="24"/>
          <w:szCs w:val="24"/>
          <w:lang w:eastAsia="es-ES"/>
        </w:rPr>
        <w:t xml:space="preserve"> tiene a bien presentar el Informe Individual </w:t>
      </w:r>
      <w:r w:rsidR="00E57B29">
        <w:rPr>
          <w:rFonts w:ascii="Arial" w:eastAsia="Times New Roman" w:hAnsi="Arial" w:cs="Times New Roman"/>
          <w:sz w:val="24"/>
          <w:szCs w:val="24"/>
          <w:lang w:eastAsia="es-ES"/>
        </w:rPr>
        <w:t>de Auditorí</w:t>
      </w:r>
      <w:r w:rsidRPr="001B2459">
        <w:rPr>
          <w:rFonts w:ascii="Arial" w:eastAsia="Times New Roman" w:hAnsi="Arial" w:cs="Times New Roman"/>
          <w:sz w:val="24"/>
          <w:szCs w:val="24"/>
          <w:lang w:eastAsia="es-ES"/>
        </w:rPr>
        <w:t>a obtenido,</w:t>
      </w:r>
      <w:r w:rsidR="00E57B29">
        <w:rPr>
          <w:rFonts w:ascii="Arial" w:eastAsia="Times New Roman" w:hAnsi="Arial" w:cs="Times New Roman"/>
          <w:sz w:val="24"/>
          <w:szCs w:val="24"/>
          <w:lang w:eastAsia="es-ES"/>
        </w:rPr>
        <w:t xml:space="preserve"> en relación con la auditorí</w:t>
      </w:r>
      <w:r w:rsidR="006B1923" w:rsidRPr="001B2459">
        <w:rPr>
          <w:rFonts w:ascii="Arial" w:eastAsia="Times New Roman" w:hAnsi="Arial" w:cs="Times New Roman"/>
          <w:sz w:val="24"/>
          <w:szCs w:val="24"/>
          <w:lang w:eastAsia="es-ES"/>
        </w:rPr>
        <w:t>a de</w:t>
      </w:r>
      <w:r w:rsidRPr="001B2459">
        <w:rPr>
          <w:rFonts w:ascii="Arial" w:eastAsia="Times New Roman" w:hAnsi="Arial" w:cs="Times New Roman"/>
          <w:sz w:val="24"/>
          <w:szCs w:val="24"/>
          <w:lang w:eastAsia="es-ES"/>
        </w:rPr>
        <w:t xml:space="preserve"> desempeño de la </w:t>
      </w:r>
      <w:r w:rsidR="00974741" w:rsidRPr="001B2459">
        <w:rPr>
          <w:rFonts w:ascii="Arial" w:hAnsi="Arial"/>
          <w:sz w:val="24"/>
        </w:rPr>
        <w:t xml:space="preserve">Cuenta Pública del </w:t>
      </w:r>
      <w:r w:rsidR="00211C3B" w:rsidRPr="00BC4E7B">
        <w:rPr>
          <w:rFonts w:ascii="Arial" w:eastAsia="Times New Roman" w:hAnsi="Arial" w:cs="Arial"/>
          <w:b/>
          <w:bCs/>
          <w:sz w:val="24"/>
          <w:szCs w:val="24"/>
          <w:lang w:eastAsia="es-ES"/>
        </w:rPr>
        <w:t>Instituto Estatal para la Educación de Jóvenes y Adultos</w:t>
      </w:r>
      <w:r w:rsidR="00974741" w:rsidRPr="001B2459">
        <w:rPr>
          <w:rFonts w:ascii="Arial" w:hAnsi="Arial"/>
          <w:sz w:val="24"/>
        </w:rPr>
        <w:t xml:space="preserve">, correspondiente al ejercicio fiscal </w:t>
      </w:r>
      <w:r w:rsidR="00211C3B">
        <w:rPr>
          <w:rFonts w:ascii="Arial" w:hAnsi="Arial"/>
          <w:sz w:val="24"/>
        </w:rPr>
        <w:t>2021</w:t>
      </w:r>
      <w:r w:rsidR="00974741" w:rsidRPr="001B2459">
        <w:rPr>
          <w:rFonts w:ascii="Arial" w:hAnsi="Arial"/>
          <w:sz w:val="24"/>
        </w:rPr>
        <w:t>.</w:t>
      </w:r>
    </w:p>
    <w:p w14:paraId="393E3D1B" w14:textId="77777777" w:rsidR="00B529ED" w:rsidRPr="00211C3B" w:rsidRDefault="00B529ED" w:rsidP="00B529ED">
      <w:pPr>
        <w:spacing w:after="0"/>
        <w:jc w:val="both"/>
        <w:rPr>
          <w:rFonts w:ascii="Arial" w:hAnsi="Arial"/>
          <w:sz w:val="24"/>
        </w:rPr>
      </w:pPr>
    </w:p>
    <w:p w14:paraId="23BAF759" w14:textId="77777777" w:rsidR="003F0068" w:rsidRPr="002A2C86" w:rsidRDefault="001E6C61" w:rsidP="002E701C">
      <w:pPr>
        <w:pStyle w:val="Ttulo2"/>
        <w:spacing w:before="0"/>
        <w:jc w:val="both"/>
        <w:rPr>
          <w:rFonts w:cs="Arial"/>
          <w:szCs w:val="24"/>
        </w:rPr>
      </w:pPr>
      <w:bookmarkStart w:id="3" w:name="_Toc74856064"/>
      <w:bookmarkStart w:id="4" w:name="_Toc105070904"/>
      <w:bookmarkStart w:id="5" w:name="_Toc11413502"/>
      <w:r w:rsidRPr="002A2C86">
        <w:rPr>
          <w:rFonts w:cs="Arial"/>
          <w:szCs w:val="24"/>
        </w:rPr>
        <w:lastRenderedPageBreak/>
        <w:t xml:space="preserve">I.  </w:t>
      </w:r>
      <w:bookmarkEnd w:id="3"/>
      <w:r w:rsidR="00211C3B">
        <w:rPr>
          <w:rFonts w:cs="Arial"/>
          <w:szCs w:val="24"/>
        </w:rPr>
        <w:t>AUDITORÍA DE DESEMPEÑO REZAGO EDUCATIVO</w:t>
      </w:r>
      <w:r w:rsidR="00DD72D7">
        <w:rPr>
          <w:rFonts w:cs="Arial"/>
          <w:szCs w:val="24"/>
        </w:rPr>
        <w:t xml:space="preserve"> /</w:t>
      </w:r>
      <w:r w:rsidR="00211C3B">
        <w:rPr>
          <w:rFonts w:cs="Arial"/>
          <w:szCs w:val="24"/>
        </w:rPr>
        <w:t xml:space="preserve"> 21-AEMD-A-GOB-037-079</w:t>
      </w:r>
      <w:bookmarkEnd w:id="4"/>
    </w:p>
    <w:p w14:paraId="56AFD032" w14:textId="77777777" w:rsidR="00974741" w:rsidRPr="002A2C86" w:rsidRDefault="00974741" w:rsidP="00974741">
      <w:pPr>
        <w:spacing w:after="0"/>
        <w:rPr>
          <w:rFonts w:cs="Arial"/>
          <w:szCs w:val="24"/>
        </w:rPr>
      </w:pPr>
    </w:p>
    <w:p w14:paraId="31D2F737" w14:textId="77777777" w:rsidR="001E6C61" w:rsidRPr="002A2C86" w:rsidRDefault="002E701C" w:rsidP="002E701C">
      <w:pPr>
        <w:pStyle w:val="Ttulo2"/>
        <w:jc w:val="both"/>
        <w:rPr>
          <w:rFonts w:cs="Arial"/>
          <w:szCs w:val="24"/>
        </w:rPr>
      </w:pPr>
      <w:bookmarkStart w:id="6" w:name="_Toc74856065"/>
      <w:bookmarkStart w:id="7" w:name="_Toc105070905"/>
      <w:r w:rsidRPr="002A2C86">
        <w:rPr>
          <w:rFonts w:cs="Arial"/>
          <w:szCs w:val="24"/>
        </w:rPr>
        <w:t xml:space="preserve">I.1 </w:t>
      </w:r>
      <w:r w:rsidR="001E6C61" w:rsidRPr="002A2C86">
        <w:rPr>
          <w:rFonts w:cs="Arial"/>
          <w:szCs w:val="24"/>
        </w:rPr>
        <w:t>ANTECEDENTES</w:t>
      </w:r>
      <w:bookmarkEnd w:id="6"/>
      <w:bookmarkEnd w:id="7"/>
      <w:r w:rsidR="001E6C61" w:rsidRPr="002A2C86">
        <w:rPr>
          <w:rFonts w:cs="Arial"/>
          <w:szCs w:val="24"/>
        </w:rPr>
        <w:t xml:space="preserve"> </w:t>
      </w:r>
    </w:p>
    <w:p w14:paraId="0562C5C9" w14:textId="77777777" w:rsidR="001E6C61" w:rsidRPr="0014694B" w:rsidRDefault="001E6C61" w:rsidP="0014694B">
      <w:pPr>
        <w:widowControl w:val="0"/>
        <w:autoSpaceDE w:val="0"/>
        <w:autoSpaceDN w:val="0"/>
        <w:adjustRightInd w:val="0"/>
        <w:spacing w:after="0"/>
        <w:jc w:val="both"/>
        <w:rPr>
          <w:rFonts w:ascii="Arial" w:hAnsi="Arial" w:cs="Arial"/>
          <w:b/>
          <w:sz w:val="24"/>
          <w:szCs w:val="24"/>
        </w:rPr>
      </w:pPr>
    </w:p>
    <w:p w14:paraId="394A6A77" w14:textId="77777777" w:rsidR="0014694B" w:rsidRPr="0014694B" w:rsidRDefault="0014694B" w:rsidP="0014694B">
      <w:pPr>
        <w:autoSpaceDE w:val="0"/>
        <w:autoSpaceDN w:val="0"/>
        <w:adjustRightInd w:val="0"/>
        <w:spacing w:after="0"/>
        <w:jc w:val="both"/>
        <w:rPr>
          <w:rFonts w:ascii="Arial" w:hAnsi="Arial" w:cs="Arial"/>
          <w:sz w:val="24"/>
          <w:szCs w:val="24"/>
        </w:rPr>
      </w:pPr>
      <w:r w:rsidRPr="0014694B">
        <w:rPr>
          <w:rFonts w:ascii="Arial" w:hAnsi="Arial" w:cs="Arial"/>
          <w:sz w:val="24"/>
          <w:szCs w:val="24"/>
        </w:rPr>
        <w:t>Toda persona tiene derecho a la educación y está será obligatoria, universal, inclusiva, pública, gratuita y laica</w:t>
      </w:r>
      <w:r w:rsidRPr="0014694B">
        <w:rPr>
          <w:rFonts w:ascii="Arial" w:hAnsi="Arial" w:cs="Arial"/>
          <w:sz w:val="24"/>
          <w:szCs w:val="24"/>
          <w:vertAlign w:val="superscript"/>
        </w:rPr>
        <w:footnoteReference w:id="1"/>
      </w:r>
      <w:r w:rsidRPr="0014694B">
        <w:rPr>
          <w:rFonts w:ascii="Arial" w:hAnsi="Arial" w:cs="Arial"/>
          <w:sz w:val="24"/>
          <w:szCs w:val="24"/>
        </w:rPr>
        <w:t>.</w:t>
      </w:r>
    </w:p>
    <w:p w14:paraId="76E324C7" w14:textId="77777777" w:rsidR="0014694B" w:rsidRPr="0014694B" w:rsidRDefault="0014694B" w:rsidP="0014694B">
      <w:pPr>
        <w:autoSpaceDE w:val="0"/>
        <w:autoSpaceDN w:val="0"/>
        <w:adjustRightInd w:val="0"/>
        <w:spacing w:after="0"/>
        <w:jc w:val="both"/>
        <w:rPr>
          <w:rFonts w:ascii="Arial" w:hAnsi="Arial" w:cs="Arial"/>
          <w:sz w:val="24"/>
          <w:szCs w:val="24"/>
        </w:rPr>
      </w:pPr>
    </w:p>
    <w:p w14:paraId="0306E66D" w14:textId="77777777" w:rsidR="0014694B" w:rsidRPr="0014694B" w:rsidRDefault="0014694B" w:rsidP="0014694B">
      <w:pPr>
        <w:autoSpaceDE w:val="0"/>
        <w:autoSpaceDN w:val="0"/>
        <w:adjustRightInd w:val="0"/>
        <w:spacing w:after="0"/>
        <w:jc w:val="both"/>
        <w:rPr>
          <w:rFonts w:ascii="Arial" w:hAnsi="Arial" w:cs="Arial"/>
          <w:sz w:val="24"/>
          <w:szCs w:val="24"/>
        </w:rPr>
      </w:pPr>
      <w:r w:rsidRPr="0014694B">
        <w:rPr>
          <w:rFonts w:ascii="Arial" w:hAnsi="Arial" w:cs="Arial"/>
          <w:sz w:val="24"/>
          <w:szCs w:val="24"/>
        </w:rPr>
        <w:t xml:space="preserve">La Ley General de Educación reconoce a los adultos como sujetos de educación y señala que la educación para personas adultas está destinada a la población de 15 años o más que no hayan cursado o concluido la educación primaria y secundaria. </w:t>
      </w:r>
    </w:p>
    <w:p w14:paraId="3AC28817" w14:textId="77777777" w:rsidR="0014694B" w:rsidRPr="0014694B" w:rsidRDefault="0014694B" w:rsidP="0014694B">
      <w:pPr>
        <w:autoSpaceDE w:val="0"/>
        <w:autoSpaceDN w:val="0"/>
        <w:adjustRightInd w:val="0"/>
        <w:spacing w:after="0"/>
        <w:jc w:val="both"/>
        <w:rPr>
          <w:rFonts w:ascii="Arial" w:hAnsi="Arial" w:cs="Arial"/>
          <w:sz w:val="24"/>
          <w:szCs w:val="24"/>
        </w:rPr>
      </w:pPr>
    </w:p>
    <w:p w14:paraId="53EB9F71" w14:textId="77777777" w:rsidR="0014694B" w:rsidRPr="0014694B" w:rsidRDefault="0014694B" w:rsidP="0014694B">
      <w:pPr>
        <w:autoSpaceDE w:val="0"/>
        <w:autoSpaceDN w:val="0"/>
        <w:adjustRightInd w:val="0"/>
        <w:spacing w:after="0"/>
        <w:jc w:val="both"/>
        <w:rPr>
          <w:rFonts w:ascii="Arial" w:hAnsi="Arial" w:cs="Arial"/>
          <w:sz w:val="24"/>
          <w:szCs w:val="24"/>
        </w:rPr>
      </w:pPr>
      <w:r w:rsidRPr="0014694B">
        <w:rPr>
          <w:rFonts w:ascii="Arial" w:hAnsi="Arial" w:cs="Arial"/>
          <w:sz w:val="24"/>
          <w:szCs w:val="24"/>
        </w:rPr>
        <w:t>A efecto de reducir el rezago educativo, la autoridad educativa estatal tomará medidas tendientes a establecer condiciones que permitan el ejercicio pleno del derecho a la educación a los grupos y regiones en esta situación</w:t>
      </w:r>
      <w:r w:rsidRPr="0014694B">
        <w:rPr>
          <w:rStyle w:val="Refdenotaalpie"/>
          <w:rFonts w:ascii="Arial" w:hAnsi="Arial" w:cs="Arial"/>
          <w:sz w:val="24"/>
          <w:szCs w:val="24"/>
        </w:rPr>
        <w:footnoteReference w:id="2"/>
      </w:r>
      <w:r w:rsidRPr="0014694B">
        <w:rPr>
          <w:rFonts w:ascii="Arial" w:hAnsi="Arial" w:cs="Arial"/>
          <w:sz w:val="24"/>
          <w:szCs w:val="24"/>
        </w:rPr>
        <w:t xml:space="preserve"> a través de servicios de alfabetización, educación primaria y secundaria, así como de formación para el trabajo, con las particularidades adecuadas a dicha población</w:t>
      </w:r>
      <w:r w:rsidRPr="0014694B">
        <w:rPr>
          <w:rStyle w:val="Refdenotaalpie"/>
          <w:rFonts w:ascii="Arial" w:hAnsi="Arial" w:cs="Arial"/>
          <w:sz w:val="24"/>
          <w:szCs w:val="24"/>
        </w:rPr>
        <w:footnoteReference w:id="3"/>
      </w:r>
      <w:r w:rsidRPr="0014694B">
        <w:rPr>
          <w:rFonts w:ascii="Arial" w:hAnsi="Arial" w:cs="Arial"/>
          <w:sz w:val="24"/>
          <w:szCs w:val="24"/>
        </w:rPr>
        <w:t>.</w:t>
      </w:r>
    </w:p>
    <w:p w14:paraId="11508EAA" w14:textId="77777777" w:rsidR="0014694B" w:rsidRPr="0014694B" w:rsidRDefault="0014694B" w:rsidP="0014694B">
      <w:pPr>
        <w:spacing w:after="0"/>
        <w:jc w:val="both"/>
        <w:rPr>
          <w:rFonts w:ascii="Arial" w:hAnsi="Arial" w:cs="Arial"/>
          <w:sz w:val="24"/>
          <w:szCs w:val="24"/>
        </w:rPr>
      </w:pPr>
    </w:p>
    <w:p w14:paraId="5A7DD6B7" w14:textId="77777777" w:rsidR="0014694B" w:rsidRPr="0014694B" w:rsidRDefault="0014694B" w:rsidP="0014694B">
      <w:pPr>
        <w:spacing w:after="0"/>
        <w:jc w:val="both"/>
        <w:rPr>
          <w:rFonts w:ascii="Arial" w:hAnsi="Arial" w:cs="Arial"/>
          <w:sz w:val="24"/>
          <w:szCs w:val="24"/>
        </w:rPr>
      </w:pPr>
      <w:r w:rsidRPr="0014694B">
        <w:rPr>
          <w:rFonts w:ascii="Arial" w:hAnsi="Arial" w:cs="Arial"/>
          <w:sz w:val="24"/>
          <w:szCs w:val="24"/>
        </w:rPr>
        <w:t>En Quintana Roo, la problemática principal en cuanto la atención al rezago educativo se centra en la falta de cobertura a la población que se encuentra en esta condición, debido a la dispersión de localidades que no son de fácil acceso para brindar el servicio educativo y al fenómeno migratorio en la zona norte del estado principalmente por la actividad turística, el cual trae consigo población sin instrucción básica en búsqueda de una oportunidad de empleo y de mejores condiciones de vida</w:t>
      </w:r>
      <w:r w:rsidRPr="0014694B">
        <w:rPr>
          <w:rStyle w:val="Refdenotaalpie"/>
          <w:rFonts w:ascii="Arial" w:hAnsi="Arial" w:cs="Arial"/>
          <w:sz w:val="24"/>
          <w:szCs w:val="24"/>
        </w:rPr>
        <w:footnoteReference w:id="4"/>
      </w:r>
      <w:r w:rsidRPr="0014694B">
        <w:rPr>
          <w:rFonts w:ascii="Arial" w:hAnsi="Arial" w:cs="Arial"/>
          <w:sz w:val="24"/>
          <w:szCs w:val="24"/>
        </w:rPr>
        <w:t>.</w:t>
      </w:r>
    </w:p>
    <w:p w14:paraId="28A304D9" w14:textId="77777777" w:rsidR="0014694B" w:rsidRPr="0014694B" w:rsidRDefault="0014694B" w:rsidP="0014694B">
      <w:pPr>
        <w:spacing w:after="0"/>
        <w:jc w:val="both"/>
        <w:rPr>
          <w:rFonts w:ascii="Arial" w:hAnsi="Arial" w:cs="Arial"/>
          <w:sz w:val="24"/>
          <w:szCs w:val="24"/>
        </w:rPr>
      </w:pPr>
    </w:p>
    <w:p w14:paraId="10FDAE8F" w14:textId="77777777" w:rsidR="0014694B" w:rsidRPr="0014694B" w:rsidRDefault="0014694B" w:rsidP="0014694B">
      <w:pPr>
        <w:spacing w:after="0"/>
        <w:jc w:val="both"/>
        <w:rPr>
          <w:rFonts w:ascii="Arial" w:hAnsi="Arial" w:cs="Arial"/>
          <w:sz w:val="24"/>
          <w:szCs w:val="24"/>
          <w:lang w:val="es-ES_tradnl"/>
        </w:rPr>
      </w:pPr>
      <w:r w:rsidRPr="0014694B">
        <w:rPr>
          <w:rFonts w:ascii="Arial" w:hAnsi="Arial" w:cs="Arial"/>
          <w:sz w:val="24"/>
          <w:szCs w:val="24"/>
          <w:lang w:val="es-ES_tradnl"/>
        </w:rPr>
        <w:t>En 2015, la población estatal de 15 años y más que se encontraba en rezago educativo fue de 305 mil 507 personas, de estas, 42 mil 209 no sabían leer ni escribir, 102 mil 500 no habían concluido su educación primaria y 160 mil 798 no habían terminado la secundaria. Durante los últimos 5 años el rezago pasó de 32.5 en 2010 a 28.0 en 2015 resultando en una disminución de 4.5 puntos porcentuales, una disminución promedio de 0.90 puntos porcentuales por año</w:t>
      </w:r>
      <w:r w:rsidRPr="0014694B">
        <w:rPr>
          <w:rFonts w:ascii="Arial" w:hAnsi="Arial" w:cs="Arial"/>
          <w:sz w:val="24"/>
          <w:szCs w:val="24"/>
          <w:vertAlign w:val="superscript"/>
          <w:lang w:val="es-ES_tradnl"/>
        </w:rPr>
        <w:footnoteReference w:id="5"/>
      </w:r>
      <w:r w:rsidRPr="0014694B">
        <w:rPr>
          <w:rFonts w:ascii="Arial" w:hAnsi="Arial" w:cs="Arial"/>
          <w:sz w:val="24"/>
          <w:szCs w:val="24"/>
          <w:lang w:val="es-ES_tradnl"/>
        </w:rPr>
        <w:t xml:space="preserve">. Sin embargo, el rezago educativo no ha disminuido en su totalidad. Se considera que una persona alfabetizada o una persona </w:t>
      </w:r>
      <w:r w:rsidRPr="0014694B">
        <w:rPr>
          <w:rFonts w:ascii="Arial" w:hAnsi="Arial" w:cs="Arial"/>
          <w:sz w:val="24"/>
          <w:szCs w:val="24"/>
          <w:lang w:val="es-ES_tradnl"/>
        </w:rPr>
        <w:lastRenderedPageBreak/>
        <w:t>que concluye su educación primaria, sigue permaneciendo en rezago educativo en tanto no concluya con su educación secundaria</w:t>
      </w:r>
      <w:r w:rsidRPr="0014694B">
        <w:rPr>
          <w:rStyle w:val="Refdenotaalpie"/>
          <w:rFonts w:ascii="Arial" w:hAnsi="Arial" w:cs="Arial"/>
          <w:sz w:val="24"/>
          <w:szCs w:val="24"/>
          <w:lang w:val="es-ES_tradnl"/>
        </w:rPr>
        <w:footnoteReference w:id="6"/>
      </w:r>
      <w:r w:rsidRPr="0014694B">
        <w:rPr>
          <w:rFonts w:ascii="Arial" w:hAnsi="Arial" w:cs="Arial"/>
          <w:sz w:val="24"/>
          <w:szCs w:val="24"/>
          <w:lang w:val="es-ES_tradnl"/>
        </w:rPr>
        <w:t>.</w:t>
      </w:r>
    </w:p>
    <w:p w14:paraId="6F1E607D" w14:textId="77777777" w:rsidR="0014694B" w:rsidRPr="0014694B" w:rsidRDefault="0014694B" w:rsidP="0014694B">
      <w:pPr>
        <w:spacing w:after="0"/>
        <w:jc w:val="both"/>
        <w:rPr>
          <w:rFonts w:ascii="Arial" w:hAnsi="Arial" w:cs="Arial"/>
          <w:sz w:val="24"/>
          <w:szCs w:val="24"/>
          <w:lang w:val="es-ES_tradnl"/>
        </w:rPr>
      </w:pPr>
    </w:p>
    <w:p w14:paraId="7B68929E" w14:textId="77777777" w:rsidR="0014694B" w:rsidRPr="0014694B" w:rsidRDefault="0014694B" w:rsidP="0014694B">
      <w:pPr>
        <w:spacing w:after="0"/>
        <w:jc w:val="both"/>
        <w:rPr>
          <w:rFonts w:ascii="Arial" w:hAnsi="Arial" w:cs="Arial"/>
          <w:sz w:val="24"/>
          <w:szCs w:val="24"/>
          <w:lang w:val="es-ES_tradnl"/>
        </w:rPr>
      </w:pPr>
      <w:r w:rsidRPr="0014694B">
        <w:rPr>
          <w:rFonts w:ascii="Arial" w:hAnsi="Arial" w:cs="Arial"/>
          <w:sz w:val="24"/>
          <w:szCs w:val="24"/>
          <w:lang w:val="es-ES_tradnl"/>
        </w:rPr>
        <w:t>Por lo antes expuesto, el Instituto Estatal para la Educación de los Jóvenes y Adultos del Estado de Quintana Roo se dedica a impartir educación básica para adultos en condición de rezago educativo que no están siendo atendidos por el sistema escolarizado, teniendo como objetivo principal contribuir a disminuir los índices de dicha condición en la entidad</w:t>
      </w:r>
      <w:r w:rsidRPr="0014694B">
        <w:rPr>
          <w:rFonts w:ascii="Arial" w:hAnsi="Arial" w:cs="Arial"/>
          <w:sz w:val="24"/>
          <w:szCs w:val="24"/>
          <w:vertAlign w:val="superscript"/>
          <w:lang w:val="es-ES_tradnl"/>
        </w:rPr>
        <w:footnoteReference w:id="7"/>
      </w:r>
      <w:r w:rsidRPr="0014694B">
        <w:rPr>
          <w:rFonts w:ascii="Arial" w:hAnsi="Arial" w:cs="Arial"/>
          <w:sz w:val="24"/>
          <w:szCs w:val="24"/>
          <w:lang w:val="es-ES_tradnl"/>
        </w:rPr>
        <w:t>.</w:t>
      </w:r>
    </w:p>
    <w:p w14:paraId="75CDB74C" w14:textId="77777777" w:rsidR="00B529ED" w:rsidRDefault="00B529ED" w:rsidP="002E701C">
      <w:pPr>
        <w:widowControl w:val="0"/>
        <w:autoSpaceDE w:val="0"/>
        <w:autoSpaceDN w:val="0"/>
        <w:adjustRightInd w:val="0"/>
        <w:spacing w:after="0"/>
        <w:jc w:val="both"/>
        <w:rPr>
          <w:rFonts w:ascii="Arial" w:hAnsi="Arial" w:cs="Arial"/>
          <w:b/>
          <w:sz w:val="24"/>
          <w:szCs w:val="24"/>
        </w:rPr>
      </w:pPr>
    </w:p>
    <w:p w14:paraId="6FFDE135" w14:textId="77777777" w:rsidR="00B529ED" w:rsidRPr="002A2C86" w:rsidRDefault="00B529ED" w:rsidP="002E701C">
      <w:pPr>
        <w:widowControl w:val="0"/>
        <w:autoSpaceDE w:val="0"/>
        <w:autoSpaceDN w:val="0"/>
        <w:adjustRightInd w:val="0"/>
        <w:spacing w:after="0"/>
        <w:jc w:val="both"/>
        <w:rPr>
          <w:rFonts w:ascii="Arial" w:hAnsi="Arial" w:cs="Arial"/>
          <w:b/>
          <w:sz w:val="24"/>
          <w:szCs w:val="24"/>
        </w:rPr>
      </w:pPr>
    </w:p>
    <w:p w14:paraId="79B59F2B" w14:textId="77777777" w:rsidR="00AA1DE4" w:rsidRPr="002A2C86" w:rsidRDefault="002E701C" w:rsidP="002E701C">
      <w:pPr>
        <w:pStyle w:val="Ttulo2"/>
        <w:spacing w:before="0"/>
        <w:jc w:val="both"/>
        <w:rPr>
          <w:rFonts w:cs="Arial"/>
          <w:szCs w:val="24"/>
        </w:rPr>
      </w:pPr>
      <w:bookmarkStart w:id="8" w:name="_Toc74856066"/>
      <w:bookmarkStart w:id="9" w:name="_Toc105070906"/>
      <w:r w:rsidRPr="002A2C86">
        <w:rPr>
          <w:rFonts w:cs="Arial"/>
          <w:szCs w:val="24"/>
        </w:rPr>
        <w:t>I.2</w:t>
      </w:r>
      <w:r w:rsidR="00A10290" w:rsidRPr="002A2C86">
        <w:rPr>
          <w:rFonts w:cs="Arial"/>
          <w:szCs w:val="24"/>
        </w:rPr>
        <w:t>.</w:t>
      </w:r>
      <w:r w:rsidR="003F0068" w:rsidRPr="002A2C86">
        <w:rPr>
          <w:rFonts w:cs="Arial"/>
          <w:szCs w:val="24"/>
        </w:rPr>
        <w:t xml:space="preserve"> </w:t>
      </w:r>
      <w:r w:rsidR="007C09D8" w:rsidRPr="002A2C86">
        <w:rPr>
          <w:rFonts w:cs="Arial"/>
          <w:szCs w:val="24"/>
        </w:rPr>
        <w:t>ASPECTOS GENERALES DE AUDITORÍ</w:t>
      </w:r>
      <w:r w:rsidR="007328C7" w:rsidRPr="002A2C86">
        <w:rPr>
          <w:rFonts w:cs="Arial"/>
          <w:szCs w:val="24"/>
        </w:rPr>
        <w:t>A</w:t>
      </w:r>
      <w:bookmarkEnd w:id="5"/>
      <w:bookmarkEnd w:id="8"/>
      <w:bookmarkEnd w:id="9"/>
    </w:p>
    <w:p w14:paraId="47A82AA2" w14:textId="77777777" w:rsidR="0018530A" w:rsidRPr="0018530A" w:rsidRDefault="0018530A" w:rsidP="0018530A">
      <w:pPr>
        <w:spacing w:after="0"/>
      </w:pPr>
    </w:p>
    <w:p w14:paraId="197865FD" w14:textId="77777777" w:rsidR="007328C7" w:rsidRPr="002A2C86" w:rsidRDefault="001C6ACB" w:rsidP="00B80B64">
      <w:pPr>
        <w:pStyle w:val="Ttulo2"/>
        <w:ind w:left="357"/>
        <w:rPr>
          <w:rFonts w:cs="Arial"/>
          <w:szCs w:val="24"/>
        </w:rPr>
      </w:pPr>
      <w:bookmarkStart w:id="10" w:name="_Toc11413503"/>
      <w:bookmarkStart w:id="11" w:name="_Toc74856067"/>
      <w:bookmarkStart w:id="12" w:name="_Toc105070907"/>
      <w:r>
        <w:rPr>
          <w:rFonts w:cs="Arial"/>
          <w:szCs w:val="24"/>
        </w:rPr>
        <w:t xml:space="preserve">A. </w:t>
      </w:r>
      <w:r w:rsidR="003943C2" w:rsidRPr="002A2C86">
        <w:rPr>
          <w:rFonts w:cs="Arial"/>
          <w:szCs w:val="24"/>
        </w:rPr>
        <w:t>Título de la auditoría</w:t>
      </w:r>
      <w:r w:rsidR="00173A93" w:rsidRPr="002A2C86">
        <w:rPr>
          <w:rFonts w:cs="Arial"/>
          <w:szCs w:val="24"/>
        </w:rPr>
        <w:t>.</w:t>
      </w:r>
      <w:bookmarkEnd w:id="10"/>
      <w:bookmarkEnd w:id="11"/>
      <w:bookmarkEnd w:id="12"/>
    </w:p>
    <w:p w14:paraId="3AED6C48" w14:textId="77777777" w:rsidR="002E701C" w:rsidRPr="0014694B" w:rsidRDefault="002E701C" w:rsidP="0014694B">
      <w:pPr>
        <w:spacing w:after="0"/>
        <w:jc w:val="both"/>
        <w:rPr>
          <w:rFonts w:ascii="Arial" w:hAnsi="Arial" w:cs="Arial"/>
          <w:sz w:val="24"/>
          <w:szCs w:val="24"/>
        </w:rPr>
      </w:pPr>
    </w:p>
    <w:p w14:paraId="415FEA09" w14:textId="77777777" w:rsidR="0014694B" w:rsidRPr="0014694B" w:rsidRDefault="0014694B" w:rsidP="0014694B">
      <w:pPr>
        <w:spacing w:after="0"/>
        <w:jc w:val="both"/>
        <w:rPr>
          <w:rFonts w:ascii="Arial" w:hAnsi="Arial" w:cs="Arial"/>
          <w:sz w:val="24"/>
          <w:szCs w:val="24"/>
        </w:rPr>
      </w:pPr>
      <w:r w:rsidRPr="0014694B">
        <w:rPr>
          <w:rFonts w:ascii="Arial" w:hAnsi="Arial" w:cs="Arial"/>
          <w:sz w:val="24"/>
          <w:szCs w:val="24"/>
        </w:rPr>
        <w:t xml:space="preserve">La auditoría que se realizó en materia de desempeño </w:t>
      </w:r>
      <w:r w:rsidRPr="0014694B">
        <w:rPr>
          <w:rFonts w:ascii="Arial" w:hAnsi="Arial"/>
          <w:sz w:val="24"/>
          <w:szCs w:val="24"/>
        </w:rPr>
        <w:t xml:space="preserve">al </w:t>
      </w:r>
      <w:r w:rsidRPr="0014694B">
        <w:rPr>
          <w:rFonts w:ascii="Arial" w:hAnsi="Arial" w:cs="Arial"/>
          <w:b/>
          <w:bCs/>
          <w:sz w:val="24"/>
          <w:szCs w:val="24"/>
        </w:rPr>
        <w:t>Instituto Estatal para la Educación de Jóvenes y Adultos</w:t>
      </w:r>
      <w:r w:rsidRPr="0014694B">
        <w:rPr>
          <w:rFonts w:ascii="Arial" w:hAnsi="Arial" w:cs="Arial"/>
          <w:sz w:val="24"/>
          <w:szCs w:val="24"/>
        </w:rPr>
        <w:t>, de manera especial y enunciativa mas no limitativa, fue la siguiente:</w:t>
      </w:r>
      <w:r w:rsidRPr="0014694B">
        <w:rPr>
          <w:rFonts w:ascii="Arial" w:hAnsi="Arial" w:cs="Arial"/>
          <w:sz w:val="24"/>
          <w:szCs w:val="24"/>
        </w:rPr>
        <w:cr/>
      </w:r>
    </w:p>
    <w:p w14:paraId="17A239FB" w14:textId="77777777" w:rsidR="0014694B" w:rsidRPr="0014694B" w:rsidRDefault="0014694B" w:rsidP="0014694B">
      <w:pPr>
        <w:spacing w:after="0"/>
        <w:jc w:val="both"/>
        <w:rPr>
          <w:rFonts w:ascii="Arial" w:hAnsi="Arial" w:cs="Arial"/>
          <w:b/>
          <w:sz w:val="24"/>
          <w:szCs w:val="24"/>
        </w:rPr>
      </w:pPr>
      <w:r w:rsidRPr="0014694B">
        <w:rPr>
          <w:rFonts w:ascii="Arial" w:hAnsi="Arial" w:cs="Arial"/>
          <w:b/>
          <w:sz w:val="24"/>
          <w:szCs w:val="24"/>
        </w:rPr>
        <w:t>Auditoría de Desempeño Rezago Educativo, 21-AEMD-A-GOB-037-079</w:t>
      </w:r>
      <w:r w:rsidR="00E0003F">
        <w:rPr>
          <w:rFonts w:ascii="Arial" w:hAnsi="Arial" w:cs="Arial"/>
          <w:b/>
          <w:sz w:val="24"/>
          <w:szCs w:val="24"/>
        </w:rPr>
        <w:t>.</w:t>
      </w:r>
    </w:p>
    <w:p w14:paraId="45971C70" w14:textId="77777777" w:rsidR="00974741" w:rsidRPr="002A2C86" w:rsidRDefault="00974741" w:rsidP="00974741">
      <w:pPr>
        <w:spacing w:after="0"/>
        <w:jc w:val="both"/>
        <w:rPr>
          <w:rFonts w:ascii="Arial" w:hAnsi="Arial" w:cs="Arial"/>
          <w:b/>
          <w:sz w:val="24"/>
          <w:szCs w:val="24"/>
        </w:rPr>
      </w:pPr>
    </w:p>
    <w:p w14:paraId="512ACEC0" w14:textId="77777777" w:rsidR="00CF38DD" w:rsidRPr="002A2C86" w:rsidRDefault="001C6ACB" w:rsidP="00B80B64">
      <w:pPr>
        <w:pStyle w:val="Ttulo2"/>
        <w:ind w:left="357"/>
        <w:rPr>
          <w:rFonts w:cs="Arial"/>
          <w:szCs w:val="24"/>
        </w:rPr>
      </w:pPr>
      <w:bookmarkStart w:id="13" w:name="_Toc11413504"/>
      <w:bookmarkStart w:id="14" w:name="_Toc74856068"/>
      <w:bookmarkStart w:id="15" w:name="_Toc105070908"/>
      <w:r>
        <w:rPr>
          <w:rFonts w:cs="Arial"/>
          <w:szCs w:val="24"/>
        </w:rPr>
        <w:t xml:space="preserve">B. </w:t>
      </w:r>
      <w:r w:rsidR="00321853" w:rsidRPr="002A2C86">
        <w:rPr>
          <w:rFonts w:cs="Arial"/>
          <w:szCs w:val="24"/>
        </w:rPr>
        <w:t>Objetivo</w:t>
      </w:r>
      <w:bookmarkEnd w:id="13"/>
      <w:bookmarkEnd w:id="14"/>
      <w:bookmarkEnd w:id="15"/>
    </w:p>
    <w:p w14:paraId="724A8253" w14:textId="77777777" w:rsidR="00974741" w:rsidRPr="0014694B" w:rsidRDefault="00974741" w:rsidP="0014694B">
      <w:pPr>
        <w:spacing w:after="0"/>
        <w:jc w:val="both"/>
        <w:rPr>
          <w:rFonts w:ascii="Arial" w:hAnsi="Arial"/>
          <w:sz w:val="24"/>
          <w:szCs w:val="24"/>
        </w:rPr>
      </w:pPr>
    </w:p>
    <w:p w14:paraId="2F769D8B" w14:textId="77777777" w:rsidR="00974741" w:rsidRPr="0014694B" w:rsidRDefault="0014694B" w:rsidP="0014694B">
      <w:pPr>
        <w:spacing w:after="0"/>
        <w:jc w:val="both"/>
        <w:rPr>
          <w:rFonts w:ascii="Arial" w:hAnsi="Arial"/>
          <w:sz w:val="24"/>
          <w:szCs w:val="24"/>
        </w:rPr>
      </w:pPr>
      <w:r w:rsidRPr="0014694B">
        <w:rPr>
          <w:rFonts w:ascii="Arial" w:hAnsi="Arial"/>
          <w:sz w:val="24"/>
          <w:szCs w:val="24"/>
        </w:rPr>
        <w:t>Fiscalizar las acciones implementadas para la atención al rezago educativo.</w:t>
      </w:r>
    </w:p>
    <w:p w14:paraId="7486ACD8" w14:textId="77777777" w:rsidR="00974741" w:rsidRPr="0014694B" w:rsidRDefault="00974741" w:rsidP="00974741">
      <w:pPr>
        <w:spacing w:after="0"/>
        <w:jc w:val="both"/>
        <w:rPr>
          <w:rFonts w:ascii="Arial" w:hAnsi="Arial"/>
          <w:b/>
          <w:sz w:val="24"/>
          <w:szCs w:val="24"/>
        </w:rPr>
      </w:pPr>
    </w:p>
    <w:p w14:paraId="6DA1C204" w14:textId="77777777" w:rsidR="006F3B5D" w:rsidRPr="002A2C86" w:rsidRDefault="001C6ACB" w:rsidP="00B80B64">
      <w:pPr>
        <w:pStyle w:val="Ttulo2"/>
        <w:ind w:left="357"/>
        <w:rPr>
          <w:rFonts w:eastAsia="Calibri" w:cs="Arial"/>
          <w:szCs w:val="24"/>
        </w:rPr>
      </w:pPr>
      <w:bookmarkStart w:id="16" w:name="_Toc11413505"/>
      <w:bookmarkStart w:id="17" w:name="_Toc74856069"/>
      <w:bookmarkStart w:id="18" w:name="_Toc105070909"/>
      <w:r>
        <w:rPr>
          <w:rFonts w:eastAsia="Calibri" w:cs="Arial"/>
          <w:szCs w:val="24"/>
        </w:rPr>
        <w:t xml:space="preserve">C. </w:t>
      </w:r>
      <w:r w:rsidR="00321853" w:rsidRPr="002A2C86">
        <w:rPr>
          <w:rFonts w:eastAsia="Calibri" w:cs="Arial"/>
          <w:szCs w:val="24"/>
        </w:rPr>
        <w:t>Alcance</w:t>
      </w:r>
      <w:bookmarkEnd w:id="16"/>
      <w:bookmarkEnd w:id="17"/>
      <w:bookmarkEnd w:id="18"/>
    </w:p>
    <w:p w14:paraId="719D14DA" w14:textId="77777777" w:rsidR="006F3B5D" w:rsidRPr="0014694B" w:rsidRDefault="006F3B5D" w:rsidP="0014694B">
      <w:pPr>
        <w:spacing w:after="0"/>
        <w:rPr>
          <w:rFonts w:eastAsia="Calibri" w:cs="Arial"/>
          <w:sz w:val="24"/>
          <w:szCs w:val="24"/>
        </w:rPr>
      </w:pPr>
    </w:p>
    <w:p w14:paraId="3235E3B6" w14:textId="77777777" w:rsidR="00974741" w:rsidRPr="0014694B" w:rsidRDefault="00974741" w:rsidP="0014694B">
      <w:pPr>
        <w:spacing w:after="0"/>
        <w:jc w:val="both"/>
        <w:rPr>
          <w:rFonts w:ascii="Arial" w:hAnsi="Arial"/>
          <w:sz w:val="24"/>
          <w:szCs w:val="24"/>
        </w:rPr>
      </w:pPr>
      <w:r w:rsidRPr="0014694B">
        <w:rPr>
          <w:rFonts w:ascii="Arial" w:hAnsi="Arial"/>
          <w:sz w:val="24"/>
          <w:szCs w:val="24"/>
        </w:rPr>
        <w:t>La auditoría se basó en el estudio general de las acciones</w:t>
      </w:r>
      <w:r w:rsidR="0014694B" w:rsidRPr="0014694B">
        <w:rPr>
          <w:rFonts w:ascii="Arial" w:hAnsi="Arial"/>
          <w:sz w:val="24"/>
          <w:szCs w:val="24"/>
        </w:rPr>
        <w:t xml:space="preserve"> emprendidas por el </w:t>
      </w:r>
      <w:r w:rsidR="0014694B" w:rsidRPr="0014694B">
        <w:rPr>
          <w:rFonts w:ascii="Arial" w:hAnsi="Arial"/>
          <w:b/>
          <w:sz w:val="24"/>
          <w:szCs w:val="24"/>
        </w:rPr>
        <w:t>Instituto Estatal para la Educación de Jóvenes y Adultos,</w:t>
      </w:r>
      <w:r w:rsidR="0014694B" w:rsidRPr="0014694B">
        <w:rPr>
          <w:rFonts w:ascii="Arial" w:hAnsi="Arial" w:cs="Arial"/>
          <w:sz w:val="24"/>
          <w:szCs w:val="24"/>
        </w:rPr>
        <w:t xml:space="preserve"> para la actualización y homologación del marco normativo, establecimiento y difusión de la política de integridad, evaluación de la Matriz de Indicadores para Resultados (MIR), cumplimiento de objetivos y metas de los programas presupuestarios E041 - Rezago Educativo y M001 - Gestión y Apoyo Institucional, así como las acciones implementadas para la atención al rezago educativo.</w:t>
      </w:r>
    </w:p>
    <w:p w14:paraId="586D81FA" w14:textId="77777777" w:rsidR="005C2309" w:rsidRDefault="005C2309" w:rsidP="00363166">
      <w:pPr>
        <w:spacing w:after="0"/>
        <w:jc w:val="both"/>
        <w:rPr>
          <w:rFonts w:ascii="Arial" w:hAnsi="Arial"/>
          <w:sz w:val="24"/>
        </w:rPr>
      </w:pPr>
      <w:r w:rsidRPr="002A2C86">
        <w:rPr>
          <w:rFonts w:ascii="Arial" w:hAnsi="Arial"/>
          <w:sz w:val="24"/>
        </w:rPr>
        <w:lastRenderedPageBreak/>
        <w:t xml:space="preserve">La auditoría se realizó de conformidad con la normativa aplicable a la Fiscalización Superior de la Cuenta Pública, la Norma Profesional de Auditoría del Sistema Nacional de Fiscalización No.300 </w:t>
      </w:r>
      <w:r w:rsidR="006A4314" w:rsidRPr="002A2C86">
        <w:rPr>
          <w:rFonts w:ascii="Arial" w:hAnsi="Arial"/>
          <w:sz w:val="24"/>
        </w:rPr>
        <w:t>“</w:t>
      </w:r>
      <w:r w:rsidRPr="002A2C86">
        <w:rPr>
          <w:rFonts w:ascii="Arial" w:hAnsi="Arial"/>
          <w:sz w:val="24"/>
        </w:rPr>
        <w:t>Principios Fundamentale</w:t>
      </w:r>
      <w:r w:rsidR="00E0003F">
        <w:rPr>
          <w:rFonts w:ascii="Arial" w:hAnsi="Arial"/>
          <w:sz w:val="24"/>
        </w:rPr>
        <w:t>s de la Auditoría de D</w:t>
      </w:r>
      <w:r w:rsidRPr="002A2C86">
        <w:rPr>
          <w:rFonts w:ascii="Arial" w:hAnsi="Arial"/>
          <w:sz w:val="24"/>
        </w:rPr>
        <w:t>esempeño</w:t>
      </w:r>
      <w:r w:rsidR="0039315E" w:rsidRPr="002A2C86">
        <w:rPr>
          <w:rFonts w:ascii="Arial" w:hAnsi="Arial"/>
          <w:sz w:val="24"/>
        </w:rPr>
        <w:t>”</w:t>
      </w:r>
      <w:r w:rsidRPr="002A2C86">
        <w:rPr>
          <w:rFonts w:ascii="Arial" w:hAnsi="Arial"/>
          <w:sz w:val="24"/>
        </w:rPr>
        <w:t>, así como lo relativo a los procesos y procedimientos de Auditoría en Materia de Desempeño del Sistema de Gestión de Calidad de la Auditoría Superior del Estado de Quintana Roo, para asegurar el</w:t>
      </w:r>
      <w:r w:rsidR="006822EB">
        <w:rPr>
          <w:rFonts w:ascii="Arial" w:hAnsi="Arial"/>
          <w:sz w:val="24"/>
        </w:rPr>
        <w:t xml:space="preserve"> </w:t>
      </w:r>
      <w:r w:rsidRPr="002A2C86">
        <w:rPr>
          <w:rFonts w:ascii="Arial" w:hAnsi="Arial"/>
          <w:sz w:val="24"/>
        </w:rPr>
        <w:t>logro del objetivo y el alcance establecido. Los datos proporcionados por el</w:t>
      </w:r>
      <w:r w:rsidR="006822EB" w:rsidRPr="002A2C86">
        <w:rPr>
          <w:rFonts w:ascii="Arial" w:hAnsi="Arial"/>
          <w:sz w:val="24"/>
        </w:rPr>
        <w:t xml:space="preserve"> </w:t>
      </w:r>
      <w:r w:rsidR="0014694B" w:rsidRPr="0014694B">
        <w:rPr>
          <w:rFonts w:ascii="Arial" w:hAnsi="Arial"/>
          <w:b/>
          <w:sz w:val="24"/>
          <w:szCs w:val="24"/>
        </w:rPr>
        <w:t>Instituto Estatal para la Educación de Jóvenes y Adultos</w:t>
      </w:r>
      <w:r w:rsidRPr="002A2C86">
        <w:rPr>
          <w:rFonts w:ascii="Arial" w:hAnsi="Arial"/>
          <w:sz w:val="24"/>
        </w:rPr>
        <w:t>, fueron en lo general, suficientes, de calidad, confiables y consistentes para aplicar los procedimientos establecidos y para sustentar los hallazgos y la opinión de la Auditoría Superior del Estado</w:t>
      </w:r>
      <w:r w:rsidR="0039315E" w:rsidRPr="002A2C86">
        <w:rPr>
          <w:rFonts w:ascii="Arial" w:hAnsi="Arial"/>
          <w:sz w:val="24"/>
        </w:rPr>
        <w:t>.</w:t>
      </w:r>
    </w:p>
    <w:p w14:paraId="7C202AE2" w14:textId="77777777" w:rsidR="0014694B" w:rsidRPr="002A2C86" w:rsidRDefault="0014694B" w:rsidP="00363166">
      <w:pPr>
        <w:spacing w:after="0"/>
        <w:jc w:val="both"/>
        <w:rPr>
          <w:rFonts w:ascii="Arial" w:hAnsi="Arial"/>
          <w:sz w:val="24"/>
        </w:rPr>
      </w:pPr>
    </w:p>
    <w:p w14:paraId="791A22D9" w14:textId="77777777" w:rsidR="000B6B7D" w:rsidRPr="002A2C86" w:rsidRDefault="001C6ACB" w:rsidP="00B80B64">
      <w:pPr>
        <w:pStyle w:val="Ttulo2"/>
        <w:ind w:left="357"/>
        <w:rPr>
          <w:rFonts w:cs="Arial"/>
          <w:szCs w:val="24"/>
          <w:lang w:eastAsia="es-ES"/>
        </w:rPr>
      </w:pPr>
      <w:bookmarkStart w:id="19" w:name="_Toc11413506"/>
      <w:bookmarkStart w:id="20" w:name="_Toc74856070"/>
      <w:bookmarkStart w:id="21" w:name="_Toc105070910"/>
      <w:r>
        <w:rPr>
          <w:rFonts w:cs="Arial"/>
          <w:szCs w:val="24"/>
          <w:lang w:eastAsia="es-ES"/>
        </w:rPr>
        <w:t xml:space="preserve">D. </w:t>
      </w:r>
      <w:r w:rsidR="003C1388" w:rsidRPr="002A2C86">
        <w:rPr>
          <w:rFonts w:cs="Arial"/>
          <w:szCs w:val="24"/>
          <w:lang w:eastAsia="es-ES"/>
        </w:rPr>
        <w:t>Criterios de S</w:t>
      </w:r>
      <w:r w:rsidR="00321853" w:rsidRPr="002A2C86">
        <w:rPr>
          <w:rFonts w:cs="Arial"/>
          <w:szCs w:val="24"/>
          <w:lang w:eastAsia="es-ES"/>
        </w:rPr>
        <w:t>elecció</w:t>
      </w:r>
      <w:bookmarkEnd w:id="19"/>
      <w:r w:rsidR="000B6B7D" w:rsidRPr="002A2C86">
        <w:rPr>
          <w:rFonts w:cs="Arial"/>
          <w:szCs w:val="24"/>
          <w:lang w:eastAsia="es-ES"/>
        </w:rPr>
        <w:t>n</w:t>
      </w:r>
      <w:bookmarkEnd w:id="20"/>
      <w:bookmarkEnd w:id="21"/>
    </w:p>
    <w:p w14:paraId="7AB7DDAF" w14:textId="77777777" w:rsidR="000B6B7D" w:rsidRPr="002A2C86" w:rsidRDefault="000B6B7D" w:rsidP="00363166">
      <w:pPr>
        <w:spacing w:after="0"/>
        <w:ind w:left="360"/>
        <w:rPr>
          <w:rFonts w:ascii="Arial" w:hAnsi="Arial" w:cs="Arial"/>
          <w:b/>
        </w:rPr>
      </w:pPr>
    </w:p>
    <w:p w14:paraId="7AC07057" w14:textId="77777777" w:rsidR="004E09A6" w:rsidRPr="002A2C86" w:rsidRDefault="00974741" w:rsidP="004E09A6">
      <w:pPr>
        <w:spacing w:after="0"/>
        <w:jc w:val="both"/>
        <w:rPr>
          <w:rFonts w:ascii="Arial" w:eastAsia="Times New Roman" w:hAnsi="Arial" w:cs="Times New Roman"/>
          <w:sz w:val="24"/>
          <w:szCs w:val="24"/>
          <w:lang w:eastAsia="es-ES"/>
        </w:rPr>
      </w:pPr>
      <w:r w:rsidRPr="002A2C86">
        <w:rPr>
          <w:rFonts w:ascii="Arial" w:hAnsi="Arial"/>
          <w:sz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2A2C86">
        <w:rPr>
          <w:rFonts w:ascii="Arial" w:hAnsi="Arial" w:cs="Arial"/>
          <w:bCs/>
          <w:sz w:val="24"/>
        </w:rPr>
        <w:t xml:space="preserve">(PAAVI), </w:t>
      </w:r>
      <w:r w:rsidRPr="002A2C86">
        <w:rPr>
          <w:rFonts w:ascii="Arial" w:hAnsi="Arial"/>
          <w:sz w:val="24"/>
        </w:rPr>
        <w:t xml:space="preserve">correspondiente al año </w:t>
      </w:r>
      <w:r w:rsidR="0014694B">
        <w:rPr>
          <w:rFonts w:ascii="Arial" w:hAnsi="Arial"/>
          <w:sz w:val="24"/>
        </w:rPr>
        <w:t>2022</w:t>
      </w:r>
      <w:r w:rsidRPr="002A2C86">
        <w:rPr>
          <w:rFonts w:ascii="Arial" w:hAnsi="Arial"/>
          <w:sz w:val="24"/>
        </w:rPr>
        <w:t>, que comprende la Fiscalización Superior de la Cuenta Pú</w:t>
      </w:r>
      <w:r w:rsidR="0014694B">
        <w:rPr>
          <w:rFonts w:ascii="Arial" w:hAnsi="Arial"/>
          <w:sz w:val="24"/>
        </w:rPr>
        <w:t>blica del ejercicio fiscal 2021</w:t>
      </w:r>
      <w:r w:rsidR="0039315E" w:rsidRPr="002A2C86">
        <w:rPr>
          <w:rFonts w:ascii="Arial" w:hAnsi="Arial"/>
          <w:sz w:val="24"/>
        </w:rPr>
        <w:t>.</w:t>
      </w:r>
      <w:r w:rsidRPr="002A2C86">
        <w:rPr>
          <w:rFonts w:ascii="Arial" w:hAnsi="Arial"/>
          <w:sz w:val="24"/>
        </w:rPr>
        <w:t xml:space="preserve"> </w:t>
      </w:r>
    </w:p>
    <w:p w14:paraId="43A2BDDB" w14:textId="77777777" w:rsidR="00974741" w:rsidRPr="002A2C86" w:rsidRDefault="00974741" w:rsidP="005C2309">
      <w:pPr>
        <w:spacing w:after="0"/>
        <w:jc w:val="both"/>
        <w:rPr>
          <w:rFonts w:ascii="Arial" w:hAnsi="Arial"/>
          <w:sz w:val="24"/>
        </w:rPr>
      </w:pPr>
    </w:p>
    <w:p w14:paraId="555A44F6" w14:textId="77777777" w:rsidR="004523DD" w:rsidRDefault="001C6ACB" w:rsidP="00B80B64">
      <w:pPr>
        <w:pStyle w:val="Ttulo2"/>
        <w:ind w:left="357"/>
        <w:rPr>
          <w:rFonts w:cs="Arial"/>
          <w:szCs w:val="24"/>
        </w:rPr>
      </w:pPr>
      <w:bookmarkStart w:id="22" w:name="_Toc11413507"/>
      <w:bookmarkStart w:id="23" w:name="_Toc74856071"/>
      <w:bookmarkStart w:id="24" w:name="_Toc105070911"/>
      <w:r>
        <w:rPr>
          <w:rFonts w:cs="Arial"/>
          <w:szCs w:val="24"/>
        </w:rPr>
        <w:t xml:space="preserve">E. </w:t>
      </w:r>
      <w:r w:rsidR="004523DD" w:rsidRPr="002A2C86">
        <w:rPr>
          <w:rFonts w:cs="Arial"/>
          <w:szCs w:val="24"/>
        </w:rPr>
        <w:t>Áreas Revisadas</w:t>
      </w:r>
      <w:bookmarkEnd w:id="22"/>
      <w:bookmarkEnd w:id="23"/>
      <w:bookmarkEnd w:id="24"/>
    </w:p>
    <w:p w14:paraId="0314795F" w14:textId="77777777" w:rsidR="00A55E1A" w:rsidRPr="00A55E1A" w:rsidRDefault="00A55E1A" w:rsidP="00A55E1A">
      <w:pPr>
        <w:spacing w:after="0"/>
      </w:pPr>
    </w:p>
    <w:p w14:paraId="4380E97C" w14:textId="77777777" w:rsidR="005D5A61" w:rsidRPr="00C27DF9" w:rsidRDefault="00D42E1D" w:rsidP="004E664F">
      <w:pPr>
        <w:pStyle w:val="Prrafodelista"/>
        <w:numPr>
          <w:ilvl w:val="0"/>
          <w:numId w:val="7"/>
        </w:numPr>
        <w:spacing w:after="0"/>
        <w:jc w:val="both"/>
        <w:rPr>
          <w:rFonts w:ascii="Arial" w:hAnsi="Arial" w:cs="Arial"/>
          <w:bCs/>
          <w:sz w:val="24"/>
          <w:szCs w:val="24"/>
        </w:rPr>
      </w:pPr>
      <w:r w:rsidRPr="00C27DF9">
        <w:rPr>
          <w:rFonts w:ascii="Arial" w:hAnsi="Arial" w:cs="Arial"/>
          <w:bCs/>
          <w:sz w:val="24"/>
          <w:szCs w:val="24"/>
        </w:rPr>
        <w:t>Subdirección General,</w:t>
      </w:r>
    </w:p>
    <w:p w14:paraId="438A07D3" w14:textId="77777777" w:rsidR="00A55E1A" w:rsidRPr="00A55E1A" w:rsidRDefault="00D42E1D" w:rsidP="004E664F">
      <w:pPr>
        <w:pStyle w:val="Prrafodelista"/>
        <w:numPr>
          <w:ilvl w:val="0"/>
          <w:numId w:val="7"/>
        </w:numPr>
        <w:spacing w:after="0"/>
        <w:jc w:val="both"/>
        <w:rPr>
          <w:rFonts w:ascii="Arial" w:hAnsi="Arial" w:cs="Arial"/>
          <w:bCs/>
          <w:sz w:val="24"/>
          <w:szCs w:val="24"/>
        </w:rPr>
      </w:pPr>
      <w:r w:rsidRPr="00C27DF9">
        <w:rPr>
          <w:rFonts w:ascii="Arial" w:hAnsi="Arial" w:cs="Arial"/>
          <w:bCs/>
          <w:sz w:val="24"/>
          <w:szCs w:val="24"/>
        </w:rPr>
        <w:t>Dirección de Servicios Educativos</w:t>
      </w:r>
      <w:r>
        <w:rPr>
          <w:rFonts w:ascii="Arial" w:hAnsi="Arial" w:cs="Arial"/>
          <w:bCs/>
          <w:sz w:val="24"/>
          <w:szCs w:val="24"/>
        </w:rPr>
        <w:t>,</w:t>
      </w:r>
    </w:p>
    <w:p w14:paraId="215B08F7" w14:textId="77777777" w:rsidR="00A55E1A" w:rsidRDefault="00D42E1D" w:rsidP="004E664F">
      <w:pPr>
        <w:pStyle w:val="Prrafodelista"/>
        <w:numPr>
          <w:ilvl w:val="0"/>
          <w:numId w:val="7"/>
        </w:numPr>
        <w:spacing w:after="0"/>
        <w:jc w:val="both"/>
        <w:rPr>
          <w:rFonts w:ascii="Arial" w:hAnsi="Arial" w:cs="Arial"/>
          <w:bCs/>
          <w:sz w:val="24"/>
          <w:szCs w:val="24"/>
        </w:rPr>
      </w:pPr>
      <w:r>
        <w:rPr>
          <w:rFonts w:ascii="Arial" w:hAnsi="Arial" w:cs="Arial"/>
          <w:bCs/>
          <w:sz w:val="24"/>
          <w:szCs w:val="24"/>
        </w:rPr>
        <w:t>Dirección de Acreditación y Sistemas,</w:t>
      </w:r>
    </w:p>
    <w:p w14:paraId="3C73A101" w14:textId="77777777" w:rsidR="00D42E1D" w:rsidRDefault="00D42E1D" w:rsidP="004E664F">
      <w:pPr>
        <w:pStyle w:val="Prrafodelista"/>
        <w:numPr>
          <w:ilvl w:val="0"/>
          <w:numId w:val="7"/>
        </w:numPr>
        <w:spacing w:after="0"/>
        <w:jc w:val="both"/>
        <w:rPr>
          <w:rFonts w:ascii="Arial" w:hAnsi="Arial" w:cs="Arial"/>
          <w:bCs/>
          <w:sz w:val="24"/>
          <w:szCs w:val="24"/>
        </w:rPr>
      </w:pPr>
      <w:r>
        <w:rPr>
          <w:rFonts w:ascii="Arial" w:hAnsi="Arial" w:cs="Arial"/>
          <w:bCs/>
          <w:sz w:val="24"/>
          <w:szCs w:val="24"/>
        </w:rPr>
        <w:t>Dirección de Atención a Grupos Indígenas,</w:t>
      </w:r>
    </w:p>
    <w:p w14:paraId="3AF482D3" w14:textId="77777777" w:rsidR="00D42E1D" w:rsidRDefault="00D42E1D" w:rsidP="004E664F">
      <w:pPr>
        <w:pStyle w:val="Prrafodelista"/>
        <w:numPr>
          <w:ilvl w:val="0"/>
          <w:numId w:val="7"/>
        </w:numPr>
        <w:spacing w:after="0"/>
        <w:jc w:val="both"/>
        <w:rPr>
          <w:rFonts w:ascii="Arial" w:hAnsi="Arial" w:cs="Arial"/>
          <w:bCs/>
          <w:sz w:val="24"/>
          <w:szCs w:val="24"/>
        </w:rPr>
      </w:pPr>
      <w:r>
        <w:rPr>
          <w:rFonts w:ascii="Arial" w:hAnsi="Arial" w:cs="Arial"/>
          <w:bCs/>
          <w:sz w:val="24"/>
          <w:szCs w:val="24"/>
        </w:rPr>
        <w:t>Dirección de Plane</w:t>
      </w:r>
      <w:r w:rsidR="0018530A">
        <w:rPr>
          <w:rFonts w:ascii="Arial" w:hAnsi="Arial" w:cs="Arial"/>
          <w:bCs/>
          <w:sz w:val="24"/>
          <w:szCs w:val="24"/>
        </w:rPr>
        <w:t>ación y Seguimiento Operativo,</w:t>
      </w:r>
    </w:p>
    <w:p w14:paraId="514B9BDD" w14:textId="77777777" w:rsidR="00D42E1D" w:rsidRDefault="0018530A" w:rsidP="004E664F">
      <w:pPr>
        <w:pStyle w:val="Prrafodelista"/>
        <w:numPr>
          <w:ilvl w:val="0"/>
          <w:numId w:val="7"/>
        </w:numPr>
        <w:spacing w:after="0"/>
        <w:jc w:val="both"/>
        <w:rPr>
          <w:rFonts w:ascii="Arial" w:hAnsi="Arial" w:cs="Arial"/>
          <w:bCs/>
          <w:sz w:val="24"/>
          <w:szCs w:val="24"/>
        </w:rPr>
      </w:pPr>
      <w:r>
        <w:rPr>
          <w:rFonts w:ascii="Arial" w:hAnsi="Arial" w:cs="Arial"/>
          <w:bCs/>
          <w:sz w:val="24"/>
          <w:szCs w:val="24"/>
        </w:rPr>
        <w:t>Dirección de Asuntos Jurídicos,</w:t>
      </w:r>
    </w:p>
    <w:p w14:paraId="5CA74480" w14:textId="77777777" w:rsidR="0018530A" w:rsidRDefault="0018530A" w:rsidP="004E664F">
      <w:pPr>
        <w:pStyle w:val="Prrafodelista"/>
        <w:numPr>
          <w:ilvl w:val="0"/>
          <w:numId w:val="7"/>
        </w:numPr>
        <w:spacing w:after="0"/>
        <w:jc w:val="both"/>
        <w:rPr>
          <w:rFonts w:ascii="Arial" w:hAnsi="Arial" w:cs="Arial"/>
          <w:bCs/>
          <w:sz w:val="24"/>
          <w:szCs w:val="24"/>
        </w:rPr>
      </w:pPr>
      <w:r>
        <w:rPr>
          <w:rFonts w:ascii="Arial" w:hAnsi="Arial" w:cs="Arial"/>
          <w:bCs/>
          <w:sz w:val="24"/>
          <w:szCs w:val="24"/>
        </w:rPr>
        <w:t>Departamento de Comunicación Social,</w:t>
      </w:r>
    </w:p>
    <w:p w14:paraId="17FBCCD3" w14:textId="77777777" w:rsidR="0018530A" w:rsidRDefault="0018530A" w:rsidP="004E664F">
      <w:pPr>
        <w:pStyle w:val="Prrafodelista"/>
        <w:numPr>
          <w:ilvl w:val="0"/>
          <w:numId w:val="7"/>
        </w:numPr>
        <w:spacing w:after="0"/>
        <w:jc w:val="both"/>
        <w:rPr>
          <w:rFonts w:ascii="Arial" w:hAnsi="Arial" w:cs="Arial"/>
          <w:bCs/>
          <w:sz w:val="24"/>
          <w:szCs w:val="24"/>
        </w:rPr>
      </w:pPr>
      <w:r>
        <w:rPr>
          <w:rFonts w:ascii="Arial" w:hAnsi="Arial" w:cs="Arial"/>
          <w:bCs/>
          <w:sz w:val="24"/>
          <w:szCs w:val="24"/>
        </w:rPr>
        <w:t>Departamento de Plazas Comunitarias,</w:t>
      </w:r>
    </w:p>
    <w:p w14:paraId="31ED8AD4" w14:textId="77777777" w:rsidR="0018530A" w:rsidRDefault="0018530A" w:rsidP="004E664F">
      <w:pPr>
        <w:pStyle w:val="Prrafodelista"/>
        <w:numPr>
          <w:ilvl w:val="0"/>
          <w:numId w:val="7"/>
        </w:numPr>
        <w:spacing w:after="0"/>
        <w:jc w:val="both"/>
        <w:rPr>
          <w:rFonts w:ascii="Arial" w:hAnsi="Arial" w:cs="Arial"/>
          <w:bCs/>
          <w:sz w:val="24"/>
          <w:szCs w:val="24"/>
        </w:rPr>
      </w:pPr>
      <w:r>
        <w:rPr>
          <w:rFonts w:ascii="Arial" w:hAnsi="Arial" w:cs="Arial"/>
          <w:bCs/>
          <w:sz w:val="24"/>
          <w:szCs w:val="24"/>
        </w:rPr>
        <w:t>Departamento de Programación y Presupuesto, y</w:t>
      </w:r>
    </w:p>
    <w:p w14:paraId="00F3A822" w14:textId="77777777" w:rsidR="0018530A" w:rsidRPr="00A55E1A" w:rsidRDefault="0018530A" w:rsidP="004E664F">
      <w:pPr>
        <w:pStyle w:val="Prrafodelista"/>
        <w:numPr>
          <w:ilvl w:val="0"/>
          <w:numId w:val="7"/>
        </w:numPr>
        <w:spacing w:after="0"/>
        <w:jc w:val="both"/>
        <w:rPr>
          <w:rFonts w:ascii="Arial" w:hAnsi="Arial" w:cs="Arial"/>
          <w:bCs/>
          <w:sz w:val="24"/>
          <w:szCs w:val="24"/>
        </w:rPr>
      </w:pPr>
      <w:r>
        <w:rPr>
          <w:rFonts w:ascii="Arial" w:hAnsi="Arial" w:cs="Arial"/>
          <w:bCs/>
          <w:sz w:val="24"/>
          <w:szCs w:val="24"/>
        </w:rPr>
        <w:t>Departamento de Estadística.</w:t>
      </w:r>
    </w:p>
    <w:p w14:paraId="1E85CDE9" w14:textId="77777777" w:rsidR="00C27DF9" w:rsidRDefault="00C27DF9" w:rsidP="00925047">
      <w:pPr>
        <w:spacing w:after="0"/>
        <w:jc w:val="both"/>
        <w:rPr>
          <w:rFonts w:ascii="Arial" w:hAnsi="Arial" w:cs="Arial"/>
          <w:bCs/>
          <w:sz w:val="24"/>
          <w:szCs w:val="24"/>
        </w:rPr>
      </w:pPr>
    </w:p>
    <w:p w14:paraId="0E3927E9" w14:textId="77777777" w:rsidR="00C724E8" w:rsidRDefault="00C724E8" w:rsidP="00925047">
      <w:pPr>
        <w:spacing w:after="0"/>
        <w:jc w:val="both"/>
        <w:rPr>
          <w:rFonts w:ascii="Arial" w:hAnsi="Arial" w:cs="Arial"/>
          <w:bCs/>
          <w:sz w:val="24"/>
          <w:szCs w:val="24"/>
        </w:rPr>
      </w:pPr>
    </w:p>
    <w:p w14:paraId="41BCC077" w14:textId="77777777" w:rsidR="00C724E8" w:rsidRPr="002A2C86" w:rsidRDefault="00C724E8" w:rsidP="00925047">
      <w:pPr>
        <w:spacing w:after="0"/>
        <w:jc w:val="both"/>
        <w:rPr>
          <w:rFonts w:ascii="Arial" w:hAnsi="Arial" w:cs="Arial"/>
          <w:bCs/>
          <w:sz w:val="24"/>
          <w:szCs w:val="24"/>
        </w:rPr>
      </w:pPr>
    </w:p>
    <w:p w14:paraId="01307AE0" w14:textId="77777777" w:rsidR="000B6B7D" w:rsidRPr="002A2C86" w:rsidRDefault="001C6ACB" w:rsidP="00B529ED">
      <w:pPr>
        <w:pStyle w:val="Ttulo2"/>
        <w:spacing w:before="0"/>
        <w:ind w:left="357"/>
        <w:rPr>
          <w:rFonts w:cs="Arial"/>
          <w:szCs w:val="24"/>
        </w:rPr>
      </w:pPr>
      <w:bookmarkStart w:id="25" w:name="_Toc11413508"/>
      <w:bookmarkStart w:id="26" w:name="_Toc74856072"/>
      <w:bookmarkStart w:id="27" w:name="_Toc105070912"/>
      <w:r>
        <w:rPr>
          <w:rFonts w:cs="Arial"/>
          <w:szCs w:val="24"/>
        </w:rPr>
        <w:lastRenderedPageBreak/>
        <w:t xml:space="preserve">F. </w:t>
      </w:r>
      <w:r w:rsidR="00251427" w:rsidRPr="002A2C86">
        <w:rPr>
          <w:rFonts w:cs="Arial"/>
          <w:szCs w:val="24"/>
        </w:rPr>
        <w:t xml:space="preserve">Procedimientos de </w:t>
      </w:r>
      <w:r w:rsidR="00094490" w:rsidRPr="002A2C86">
        <w:rPr>
          <w:rFonts w:cs="Arial"/>
          <w:szCs w:val="24"/>
        </w:rPr>
        <w:t>A</w:t>
      </w:r>
      <w:r w:rsidR="00251427" w:rsidRPr="002A2C86">
        <w:rPr>
          <w:rFonts w:cs="Arial"/>
          <w:szCs w:val="24"/>
        </w:rPr>
        <w:t>uditorí</w:t>
      </w:r>
      <w:r w:rsidR="00094490" w:rsidRPr="002A2C86">
        <w:rPr>
          <w:rFonts w:cs="Arial"/>
          <w:szCs w:val="24"/>
        </w:rPr>
        <w:t>a A</w:t>
      </w:r>
      <w:r w:rsidR="004649C1" w:rsidRPr="002A2C86">
        <w:rPr>
          <w:rFonts w:cs="Arial"/>
          <w:szCs w:val="24"/>
        </w:rPr>
        <w:t>plicados</w:t>
      </w:r>
      <w:bookmarkEnd w:id="25"/>
      <w:r w:rsidR="00ED7260" w:rsidRPr="002A2C86">
        <w:rPr>
          <w:rFonts w:cs="Arial"/>
          <w:szCs w:val="24"/>
          <w:lang w:eastAsia="es-ES"/>
        </w:rPr>
        <w:t>.</w:t>
      </w:r>
      <w:bookmarkEnd w:id="26"/>
      <w:bookmarkEnd w:id="27"/>
    </w:p>
    <w:p w14:paraId="3BE692E1" w14:textId="77777777" w:rsidR="007D7165" w:rsidRPr="002A2C86" w:rsidRDefault="007D7165" w:rsidP="00B529ED">
      <w:pPr>
        <w:spacing w:after="0"/>
        <w:rPr>
          <w:rFonts w:ascii="Arial" w:hAnsi="Arial" w:cs="Arial"/>
          <w:b/>
        </w:rPr>
      </w:pPr>
    </w:p>
    <w:p w14:paraId="179DA1BA" w14:textId="77777777" w:rsidR="007D7165" w:rsidRDefault="00293B8E" w:rsidP="00494E0A">
      <w:pPr>
        <w:spacing w:after="0"/>
        <w:jc w:val="both"/>
        <w:rPr>
          <w:rFonts w:ascii="Arial" w:hAnsi="Arial" w:cs="Arial"/>
          <w:b/>
          <w:sz w:val="24"/>
          <w:szCs w:val="24"/>
        </w:rPr>
      </w:pPr>
      <w:r>
        <w:rPr>
          <w:rFonts w:ascii="Arial" w:hAnsi="Arial" w:cs="Arial"/>
          <w:b/>
          <w:sz w:val="24"/>
          <w:szCs w:val="24"/>
        </w:rPr>
        <w:t>Eficacia</w:t>
      </w:r>
    </w:p>
    <w:p w14:paraId="15520F4D" w14:textId="77777777" w:rsidR="00BC3BC3" w:rsidRPr="002A2C86" w:rsidRDefault="000941F3" w:rsidP="00494E0A">
      <w:pPr>
        <w:spacing w:after="0"/>
        <w:jc w:val="both"/>
        <w:rPr>
          <w:rFonts w:ascii="Arial" w:hAnsi="Arial" w:cs="Arial"/>
          <w:b/>
          <w:sz w:val="24"/>
          <w:szCs w:val="24"/>
        </w:rPr>
      </w:pPr>
      <w:r w:rsidRPr="000941F3">
        <w:rPr>
          <w:rFonts w:ascii="Arial" w:hAnsi="Arial" w:cs="Arial"/>
          <w:b/>
          <w:sz w:val="24"/>
          <w:szCs w:val="24"/>
        </w:rPr>
        <w:t xml:space="preserve">1. </w:t>
      </w:r>
      <w:r w:rsidR="00293B8E">
        <w:rPr>
          <w:rFonts w:ascii="Arial" w:hAnsi="Arial" w:cs="Arial"/>
          <w:b/>
          <w:sz w:val="24"/>
          <w:szCs w:val="24"/>
        </w:rPr>
        <w:t>Control Interno</w:t>
      </w:r>
      <w:r w:rsidR="00A55E1A">
        <w:rPr>
          <w:rFonts w:ascii="Arial" w:hAnsi="Arial" w:cs="Arial"/>
          <w:b/>
          <w:sz w:val="24"/>
          <w:szCs w:val="24"/>
        </w:rPr>
        <w:t xml:space="preserve"> </w:t>
      </w:r>
    </w:p>
    <w:p w14:paraId="0821AF54" w14:textId="77777777" w:rsidR="00BC3BC3" w:rsidRDefault="009A7203" w:rsidP="0018530A">
      <w:pPr>
        <w:spacing w:after="0"/>
        <w:ind w:left="284"/>
        <w:jc w:val="both"/>
        <w:rPr>
          <w:rFonts w:ascii="Arial" w:hAnsi="Arial" w:cs="Arial"/>
          <w:b/>
          <w:sz w:val="24"/>
          <w:szCs w:val="24"/>
        </w:rPr>
      </w:pPr>
      <w:r w:rsidRPr="002A2C86">
        <w:rPr>
          <w:rFonts w:ascii="Arial" w:hAnsi="Arial" w:cs="Arial"/>
          <w:b/>
          <w:sz w:val="24"/>
          <w:szCs w:val="24"/>
        </w:rPr>
        <w:t xml:space="preserve">1.1 </w:t>
      </w:r>
      <w:r w:rsidR="00293B8E">
        <w:rPr>
          <w:rFonts w:ascii="Arial" w:hAnsi="Arial" w:cs="Arial"/>
          <w:b/>
          <w:sz w:val="24"/>
          <w:szCs w:val="24"/>
        </w:rPr>
        <w:t>Marco Normativo</w:t>
      </w:r>
    </w:p>
    <w:p w14:paraId="0F4FDF64" w14:textId="77777777" w:rsidR="00A55E1A" w:rsidRPr="004C1DA6" w:rsidRDefault="00293B8E" w:rsidP="0018530A">
      <w:pPr>
        <w:pStyle w:val="Prrafodelista"/>
        <w:numPr>
          <w:ilvl w:val="2"/>
          <w:numId w:val="4"/>
        </w:numPr>
        <w:ind w:left="1418" w:hanging="709"/>
        <w:jc w:val="both"/>
        <w:rPr>
          <w:rFonts w:ascii="Arial" w:hAnsi="Arial" w:cs="Arial"/>
          <w:sz w:val="24"/>
          <w:szCs w:val="24"/>
        </w:rPr>
      </w:pPr>
      <w:r>
        <w:rPr>
          <w:rFonts w:ascii="Arial" w:hAnsi="Arial" w:cs="Arial"/>
          <w:sz w:val="24"/>
          <w:szCs w:val="24"/>
        </w:rPr>
        <w:t xml:space="preserve">Analizar el </w:t>
      </w:r>
      <w:r w:rsidR="00780C2C">
        <w:rPr>
          <w:rFonts w:ascii="Arial" w:hAnsi="Arial" w:cs="Arial"/>
          <w:sz w:val="24"/>
          <w:szCs w:val="24"/>
        </w:rPr>
        <w:t xml:space="preserve">Reglamento Interior, Manual de Organización, Manual de Procedimientos y </w:t>
      </w:r>
      <w:r w:rsidR="00206764">
        <w:rPr>
          <w:rFonts w:ascii="Arial" w:hAnsi="Arial" w:cs="Arial"/>
          <w:sz w:val="24"/>
          <w:szCs w:val="24"/>
        </w:rPr>
        <w:t>Estructura Orgánica</w:t>
      </w:r>
      <w:r w:rsidR="00780C2C">
        <w:rPr>
          <w:rFonts w:ascii="Arial" w:hAnsi="Arial" w:cs="Arial"/>
          <w:sz w:val="24"/>
          <w:szCs w:val="24"/>
        </w:rPr>
        <w:t>, a fin de determinar si están actualizados</w:t>
      </w:r>
      <w:r w:rsidR="004C1DA6">
        <w:rPr>
          <w:rFonts w:ascii="Arial" w:hAnsi="Arial" w:cs="Arial"/>
          <w:sz w:val="24"/>
          <w:szCs w:val="24"/>
        </w:rPr>
        <w:t>, homologados</w:t>
      </w:r>
      <w:r w:rsidR="00780C2C">
        <w:rPr>
          <w:rFonts w:ascii="Arial" w:hAnsi="Arial" w:cs="Arial"/>
          <w:sz w:val="24"/>
          <w:szCs w:val="24"/>
        </w:rPr>
        <w:t xml:space="preserve"> y autorizados por las instancias correspondientes</w:t>
      </w:r>
      <w:r w:rsidR="00A55E1A">
        <w:rPr>
          <w:rFonts w:ascii="Arial" w:hAnsi="Arial" w:cs="Arial"/>
          <w:sz w:val="24"/>
          <w:szCs w:val="24"/>
        </w:rPr>
        <w:t>.</w:t>
      </w:r>
    </w:p>
    <w:p w14:paraId="0639C9D0" w14:textId="77777777" w:rsidR="00494E0A" w:rsidRDefault="00780C2C" w:rsidP="00251875">
      <w:pPr>
        <w:pStyle w:val="Prrafodelista"/>
        <w:numPr>
          <w:ilvl w:val="2"/>
          <w:numId w:val="4"/>
        </w:numPr>
        <w:spacing w:after="0"/>
        <w:ind w:left="1418" w:hanging="709"/>
        <w:jc w:val="both"/>
        <w:rPr>
          <w:rFonts w:ascii="Arial" w:hAnsi="Arial" w:cs="Arial"/>
          <w:sz w:val="24"/>
          <w:szCs w:val="24"/>
        </w:rPr>
      </w:pPr>
      <w:r>
        <w:rPr>
          <w:rFonts w:ascii="Arial" w:hAnsi="Arial" w:cs="Arial"/>
          <w:sz w:val="24"/>
          <w:szCs w:val="24"/>
        </w:rPr>
        <w:t xml:space="preserve">Analizar </w:t>
      </w:r>
      <w:r w:rsidRPr="00780C2C">
        <w:rPr>
          <w:rFonts w:ascii="Arial" w:hAnsi="Arial" w:cs="Arial"/>
          <w:sz w:val="24"/>
          <w:szCs w:val="24"/>
        </w:rPr>
        <w:t>y determinar si los documentos antes mencionados incluyen el enfoque de Presupuesto basado en Resultados.</w:t>
      </w:r>
    </w:p>
    <w:p w14:paraId="71FFD2CD" w14:textId="77777777" w:rsidR="00251875" w:rsidRPr="004F6558" w:rsidRDefault="00251875" w:rsidP="00251875">
      <w:pPr>
        <w:pStyle w:val="Prrafodelista"/>
        <w:spacing w:after="0"/>
        <w:ind w:left="1418"/>
        <w:jc w:val="both"/>
        <w:rPr>
          <w:rFonts w:ascii="Arial" w:hAnsi="Arial" w:cs="Arial"/>
          <w:sz w:val="24"/>
          <w:szCs w:val="24"/>
        </w:rPr>
      </w:pPr>
    </w:p>
    <w:p w14:paraId="7E47030C" w14:textId="77777777" w:rsidR="003140AB" w:rsidRDefault="003140AB" w:rsidP="00251875">
      <w:pPr>
        <w:spacing w:after="0"/>
        <w:ind w:left="284"/>
        <w:jc w:val="both"/>
        <w:rPr>
          <w:rFonts w:ascii="Arial" w:hAnsi="Arial" w:cs="Arial"/>
          <w:b/>
          <w:sz w:val="24"/>
          <w:szCs w:val="24"/>
        </w:rPr>
      </w:pPr>
      <w:r>
        <w:rPr>
          <w:rFonts w:ascii="Arial" w:hAnsi="Arial" w:cs="Arial"/>
          <w:b/>
          <w:sz w:val="24"/>
          <w:szCs w:val="24"/>
        </w:rPr>
        <w:t>1.2</w:t>
      </w:r>
      <w:r w:rsidRPr="002A2C86">
        <w:rPr>
          <w:rFonts w:ascii="Arial" w:hAnsi="Arial" w:cs="Arial"/>
          <w:b/>
          <w:sz w:val="24"/>
          <w:szCs w:val="24"/>
        </w:rPr>
        <w:t xml:space="preserve"> </w:t>
      </w:r>
      <w:r w:rsidR="006B662F">
        <w:rPr>
          <w:rFonts w:ascii="Arial" w:hAnsi="Arial" w:cs="Arial"/>
          <w:b/>
          <w:sz w:val="24"/>
          <w:szCs w:val="24"/>
        </w:rPr>
        <w:t>Política de Integridad</w:t>
      </w:r>
    </w:p>
    <w:p w14:paraId="054CD7E0" w14:textId="77777777" w:rsidR="00841E24" w:rsidRPr="00841E24" w:rsidRDefault="00841E24" w:rsidP="00251875">
      <w:pPr>
        <w:pStyle w:val="Prrafodelista"/>
        <w:numPr>
          <w:ilvl w:val="0"/>
          <w:numId w:val="8"/>
        </w:numPr>
        <w:spacing w:after="0"/>
        <w:jc w:val="both"/>
        <w:rPr>
          <w:rFonts w:ascii="Arial" w:hAnsi="Arial" w:cs="Arial"/>
          <w:vanish/>
          <w:sz w:val="24"/>
          <w:szCs w:val="24"/>
        </w:rPr>
      </w:pPr>
    </w:p>
    <w:p w14:paraId="7002713B" w14:textId="77777777" w:rsidR="00841E24" w:rsidRPr="00841E24" w:rsidRDefault="00841E24" w:rsidP="00251875">
      <w:pPr>
        <w:pStyle w:val="Prrafodelista"/>
        <w:numPr>
          <w:ilvl w:val="1"/>
          <w:numId w:val="8"/>
        </w:numPr>
        <w:spacing w:after="0"/>
        <w:jc w:val="both"/>
        <w:rPr>
          <w:rFonts w:ascii="Arial" w:hAnsi="Arial" w:cs="Arial"/>
          <w:vanish/>
          <w:sz w:val="24"/>
          <w:szCs w:val="24"/>
        </w:rPr>
      </w:pPr>
    </w:p>
    <w:p w14:paraId="28BEE1DE" w14:textId="77777777" w:rsidR="00841E24" w:rsidRPr="00841E24" w:rsidRDefault="00841E24" w:rsidP="00251875">
      <w:pPr>
        <w:pStyle w:val="Prrafodelista"/>
        <w:numPr>
          <w:ilvl w:val="1"/>
          <w:numId w:val="8"/>
        </w:numPr>
        <w:spacing w:after="0"/>
        <w:jc w:val="both"/>
        <w:rPr>
          <w:rFonts w:ascii="Arial" w:hAnsi="Arial" w:cs="Arial"/>
          <w:vanish/>
          <w:sz w:val="24"/>
          <w:szCs w:val="24"/>
        </w:rPr>
      </w:pPr>
    </w:p>
    <w:p w14:paraId="3DEBB7D2" w14:textId="77777777" w:rsidR="001B2459" w:rsidRPr="004F6558" w:rsidRDefault="006B662F" w:rsidP="00C724E8">
      <w:pPr>
        <w:pStyle w:val="Prrafodelista"/>
        <w:numPr>
          <w:ilvl w:val="2"/>
          <w:numId w:val="8"/>
        </w:numPr>
        <w:spacing w:after="0"/>
        <w:ind w:left="1418" w:hanging="709"/>
        <w:jc w:val="both"/>
        <w:rPr>
          <w:rFonts w:ascii="Arial" w:hAnsi="Arial" w:cs="Arial"/>
          <w:sz w:val="24"/>
          <w:szCs w:val="24"/>
        </w:rPr>
      </w:pPr>
      <w:r>
        <w:rPr>
          <w:rFonts w:ascii="Arial" w:hAnsi="Arial" w:cs="Arial"/>
          <w:sz w:val="24"/>
          <w:szCs w:val="24"/>
        </w:rPr>
        <w:t xml:space="preserve">Determinar </w:t>
      </w:r>
      <w:r w:rsidRPr="006B662F">
        <w:rPr>
          <w:rFonts w:ascii="Arial" w:hAnsi="Arial" w:cs="Arial"/>
          <w:sz w:val="24"/>
          <w:szCs w:val="24"/>
        </w:rPr>
        <w:t xml:space="preserve">si el </w:t>
      </w:r>
      <w:r w:rsidR="003305D6" w:rsidRPr="00B529ED">
        <w:rPr>
          <w:rFonts w:ascii="Arial" w:hAnsi="Arial" w:cs="Arial"/>
          <w:sz w:val="24"/>
          <w:szCs w:val="24"/>
        </w:rPr>
        <w:t>Instituto Estatal para la Educación de Jóvenes y Adultos</w:t>
      </w:r>
      <w:r w:rsidR="00A4459E">
        <w:rPr>
          <w:rStyle w:val="Refdenotaalpie"/>
          <w:rFonts w:ascii="Arial" w:hAnsi="Arial" w:cs="Arial"/>
          <w:sz w:val="24"/>
          <w:szCs w:val="24"/>
        </w:rPr>
        <w:footnoteReference w:id="8"/>
      </w:r>
      <w:r w:rsidR="003305D6" w:rsidRPr="006B662F">
        <w:rPr>
          <w:rFonts w:ascii="Arial" w:hAnsi="Arial" w:cs="Arial"/>
          <w:sz w:val="24"/>
          <w:szCs w:val="24"/>
        </w:rPr>
        <w:t xml:space="preserve"> </w:t>
      </w:r>
      <w:r w:rsidRPr="006B662F">
        <w:rPr>
          <w:rFonts w:ascii="Arial" w:hAnsi="Arial" w:cs="Arial"/>
          <w:sz w:val="24"/>
          <w:szCs w:val="24"/>
        </w:rPr>
        <w:t>estableció el Comité de Ética y de Prevención de Conflictos de Intereses</w:t>
      </w:r>
      <w:r w:rsidR="00251875">
        <w:rPr>
          <w:rFonts w:ascii="Arial" w:hAnsi="Arial" w:cs="Arial"/>
          <w:sz w:val="24"/>
          <w:szCs w:val="24"/>
        </w:rPr>
        <w:t xml:space="preserve"> (COEPCI)</w:t>
      </w:r>
      <w:r w:rsidR="003305D6">
        <w:rPr>
          <w:rFonts w:ascii="Arial" w:hAnsi="Arial" w:cs="Arial"/>
          <w:sz w:val="24"/>
          <w:szCs w:val="24"/>
        </w:rPr>
        <w:t xml:space="preserve"> </w:t>
      </w:r>
      <w:r w:rsidR="00C724E8">
        <w:rPr>
          <w:rFonts w:ascii="Arial" w:hAnsi="Arial" w:cs="Arial"/>
          <w:sz w:val="24"/>
          <w:szCs w:val="24"/>
        </w:rPr>
        <w:t>y realizó sesiones.</w:t>
      </w:r>
    </w:p>
    <w:p w14:paraId="16F7D9A5" w14:textId="77777777" w:rsidR="001B2459" w:rsidRPr="004F6558" w:rsidRDefault="006B662F" w:rsidP="00865B4E">
      <w:pPr>
        <w:pStyle w:val="Prrafodelista"/>
        <w:numPr>
          <w:ilvl w:val="2"/>
          <w:numId w:val="8"/>
        </w:numPr>
        <w:ind w:left="1418" w:hanging="709"/>
        <w:jc w:val="both"/>
        <w:rPr>
          <w:rFonts w:ascii="Arial" w:hAnsi="Arial" w:cs="Arial"/>
          <w:sz w:val="24"/>
          <w:szCs w:val="24"/>
        </w:rPr>
      </w:pPr>
      <w:r>
        <w:rPr>
          <w:rFonts w:ascii="Arial" w:hAnsi="Arial" w:cs="Arial"/>
          <w:sz w:val="24"/>
          <w:szCs w:val="24"/>
        </w:rPr>
        <w:t xml:space="preserve">Determinar </w:t>
      </w:r>
      <w:r w:rsidRPr="006B662F">
        <w:rPr>
          <w:rFonts w:ascii="Arial" w:hAnsi="Arial" w:cs="Arial"/>
          <w:sz w:val="24"/>
          <w:szCs w:val="24"/>
        </w:rPr>
        <w:t xml:space="preserve">si </w:t>
      </w:r>
      <w:r w:rsidR="000725C8">
        <w:rPr>
          <w:rFonts w:ascii="Arial" w:hAnsi="Arial" w:cs="Arial"/>
          <w:sz w:val="24"/>
          <w:szCs w:val="24"/>
        </w:rPr>
        <w:t>el Instituto</w:t>
      </w:r>
      <w:r w:rsidRPr="006B662F">
        <w:rPr>
          <w:rFonts w:ascii="Arial" w:hAnsi="Arial" w:cs="Arial"/>
          <w:sz w:val="24"/>
          <w:szCs w:val="24"/>
        </w:rPr>
        <w:t xml:space="preserve"> tiene establecida una Política de Integridad que incluya un Código de Ética y un Código de Conducta propio.</w:t>
      </w:r>
    </w:p>
    <w:p w14:paraId="3D654710" w14:textId="77777777" w:rsidR="001B2459" w:rsidRPr="004F6558" w:rsidRDefault="006B662F" w:rsidP="00251875">
      <w:pPr>
        <w:pStyle w:val="Prrafodelista"/>
        <w:numPr>
          <w:ilvl w:val="2"/>
          <w:numId w:val="8"/>
        </w:numPr>
        <w:spacing w:after="0"/>
        <w:ind w:left="1418" w:hanging="709"/>
        <w:jc w:val="both"/>
        <w:rPr>
          <w:rFonts w:ascii="Arial" w:hAnsi="Arial" w:cs="Arial"/>
          <w:sz w:val="24"/>
          <w:szCs w:val="24"/>
        </w:rPr>
      </w:pPr>
      <w:r>
        <w:rPr>
          <w:rFonts w:ascii="Arial" w:hAnsi="Arial" w:cs="Arial"/>
          <w:sz w:val="24"/>
          <w:szCs w:val="24"/>
        </w:rPr>
        <w:t xml:space="preserve">Verificar </w:t>
      </w:r>
      <w:r w:rsidRPr="006B662F">
        <w:rPr>
          <w:rFonts w:ascii="Arial" w:hAnsi="Arial" w:cs="Arial"/>
          <w:sz w:val="24"/>
          <w:szCs w:val="24"/>
        </w:rPr>
        <w:t>la difusión de los documentos que forman parte de la Política de Integridad al personal de la institución.</w:t>
      </w:r>
    </w:p>
    <w:p w14:paraId="71640C86" w14:textId="77777777" w:rsidR="00494E0A" w:rsidRDefault="00494E0A" w:rsidP="00251875">
      <w:pPr>
        <w:spacing w:after="0"/>
        <w:jc w:val="both"/>
        <w:rPr>
          <w:rFonts w:ascii="Arial" w:hAnsi="Arial" w:cs="Arial"/>
          <w:sz w:val="24"/>
          <w:szCs w:val="24"/>
        </w:rPr>
      </w:pPr>
    </w:p>
    <w:p w14:paraId="2641571C" w14:textId="77777777" w:rsidR="00964C9E" w:rsidRPr="00964C9E" w:rsidRDefault="00964C9E" w:rsidP="00964C9E">
      <w:pPr>
        <w:spacing w:after="0"/>
        <w:jc w:val="both"/>
        <w:rPr>
          <w:rFonts w:ascii="Arial" w:hAnsi="Arial" w:cs="Arial"/>
          <w:b/>
          <w:sz w:val="24"/>
          <w:szCs w:val="24"/>
        </w:rPr>
      </w:pPr>
      <w:r w:rsidRPr="00964C9E">
        <w:rPr>
          <w:rFonts w:ascii="Arial" w:hAnsi="Arial" w:cs="Arial"/>
          <w:b/>
          <w:sz w:val="24"/>
          <w:szCs w:val="24"/>
        </w:rPr>
        <w:t xml:space="preserve">Eficiencia </w:t>
      </w:r>
    </w:p>
    <w:p w14:paraId="33B78C56" w14:textId="77777777" w:rsidR="003140AB" w:rsidRPr="002A2C86" w:rsidRDefault="003140AB" w:rsidP="003140AB">
      <w:pPr>
        <w:spacing w:after="0"/>
        <w:jc w:val="both"/>
        <w:rPr>
          <w:rFonts w:ascii="Arial" w:hAnsi="Arial" w:cs="Arial"/>
          <w:b/>
          <w:sz w:val="24"/>
          <w:szCs w:val="24"/>
        </w:rPr>
      </w:pPr>
      <w:r>
        <w:rPr>
          <w:rFonts w:ascii="Arial" w:hAnsi="Arial" w:cs="Arial"/>
          <w:b/>
          <w:sz w:val="24"/>
          <w:szCs w:val="24"/>
        </w:rPr>
        <w:t>2</w:t>
      </w:r>
      <w:r w:rsidRPr="000941F3">
        <w:rPr>
          <w:rFonts w:ascii="Arial" w:hAnsi="Arial" w:cs="Arial"/>
          <w:b/>
          <w:sz w:val="24"/>
          <w:szCs w:val="24"/>
        </w:rPr>
        <w:t xml:space="preserve">. </w:t>
      </w:r>
      <w:r w:rsidR="006B662F">
        <w:rPr>
          <w:rFonts w:ascii="Arial" w:hAnsi="Arial" w:cs="Arial"/>
          <w:b/>
          <w:sz w:val="24"/>
          <w:szCs w:val="24"/>
        </w:rPr>
        <w:t>Presupuesto basado en Resultados (PbR)</w:t>
      </w:r>
      <w:r>
        <w:rPr>
          <w:rFonts w:ascii="Arial" w:hAnsi="Arial" w:cs="Arial"/>
          <w:b/>
          <w:sz w:val="24"/>
          <w:szCs w:val="24"/>
        </w:rPr>
        <w:t xml:space="preserve"> </w:t>
      </w:r>
    </w:p>
    <w:p w14:paraId="238F9DCE" w14:textId="77777777" w:rsidR="003140AB" w:rsidRDefault="003140AB" w:rsidP="00865B4E">
      <w:pPr>
        <w:spacing w:after="0"/>
        <w:ind w:left="284"/>
        <w:jc w:val="both"/>
        <w:rPr>
          <w:rFonts w:ascii="Arial" w:hAnsi="Arial" w:cs="Arial"/>
          <w:b/>
          <w:sz w:val="24"/>
          <w:szCs w:val="24"/>
        </w:rPr>
      </w:pPr>
      <w:r>
        <w:rPr>
          <w:rFonts w:ascii="Arial" w:hAnsi="Arial" w:cs="Arial"/>
          <w:b/>
          <w:sz w:val="24"/>
          <w:szCs w:val="24"/>
        </w:rPr>
        <w:t>2</w:t>
      </w:r>
      <w:r w:rsidRPr="002A2C86">
        <w:rPr>
          <w:rFonts w:ascii="Arial" w:hAnsi="Arial" w:cs="Arial"/>
          <w:b/>
          <w:sz w:val="24"/>
          <w:szCs w:val="24"/>
        </w:rPr>
        <w:t xml:space="preserve">.1 </w:t>
      </w:r>
      <w:r w:rsidR="006B662F">
        <w:rPr>
          <w:rFonts w:ascii="Arial" w:hAnsi="Arial" w:cs="Arial"/>
          <w:b/>
          <w:sz w:val="24"/>
          <w:szCs w:val="24"/>
        </w:rPr>
        <w:t>Evaluación de la Matriz de Indicadores para Resultados (MIR)</w:t>
      </w:r>
    </w:p>
    <w:p w14:paraId="57A5A427" w14:textId="77777777" w:rsidR="00841E24" w:rsidRPr="00841E24" w:rsidRDefault="00841E24" w:rsidP="00841E24">
      <w:pPr>
        <w:pStyle w:val="Prrafodelista"/>
        <w:numPr>
          <w:ilvl w:val="0"/>
          <w:numId w:val="9"/>
        </w:numPr>
        <w:jc w:val="both"/>
        <w:rPr>
          <w:rFonts w:ascii="Arial" w:hAnsi="Arial" w:cs="Arial"/>
          <w:vanish/>
          <w:sz w:val="24"/>
          <w:szCs w:val="24"/>
        </w:rPr>
      </w:pPr>
    </w:p>
    <w:p w14:paraId="08974E7A" w14:textId="77777777" w:rsidR="00841E24" w:rsidRPr="00841E24" w:rsidRDefault="00841E24" w:rsidP="00841E24">
      <w:pPr>
        <w:pStyle w:val="Prrafodelista"/>
        <w:numPr>
          <w:ilvl w:val="0"/>
          <w:numId w:val="9"/>
        </w:numPr>
        <w:jc w:val="both"/>
        <w:rPr>
          <w:rFonts w:ascii="Arial" w:hAnsi="Arial" w:cs="Arial"/>
          <w:vanish/>
          <w:sz w:val="24"/>
          <w:szCs w:val="24"/>
        </w:rPr>
      </w:pPr>
    </w:p>
    <w:p w14:paraId="2FAA5DC9" w14:textId="77777777" w:rsidR="00841E24" w:rsidRPr="00841E24" w:rsidRDefault="00841E24" w:rsidP="00841E24">
      <w:pPr>
        <w:pStyle w:val="Prrafodelista"/>
        <w:numPr>
          <w:ilvl w:val="1"/>
          <w:numId w:val="9"/>
        </w:numPr>
        <w:jc w:val="both"/>
        <w:rPr>
          <w:rFonts w:ascii="Arial" w:hAnsi="Arial" w:cs="Arial"/>
          <w:vanish/>
          <w:sz w:val="24"/>
          <w:szCs w:val="24"/>
        </w:rPr>
      </w:pPr>
    </w:p>
    <w:p w14:paraId="35DCBC17" w14:textId="77777777" w:rsidR="003140AB" w:rsidRDefault="006B662F" w:rsidP="00865B4E">
      <w:pPr>
        <w:pStyle w:val="Prrafodelista"/>
        <w:numPr>
          <w:ilvl w:val="2"/>
          <w:numId w:val="9"/>
        </w:numPr>
        <w:spacing w:after="0"/>
        <w:ind w:left="1418" w:hanging="709"/>
        <w:jc w:val="both"/>
        <w:rPr>
          <w:rFonts w:ascii="Arial" w:hAnsi="Arial" w:cs="Arial"/>
          <w:sz w:val="24"/>
          <w:szCs w:val="24"/>
        </w:rPr>
      </w:pPr>
      <w:r>
        <w:rPr>
          <w:rFonts w:ascii="Arial" w:hAnsi="Arial" w:cs="Arial"/>
          <w:sz w:val="24"/>
          <w:szCs w:val="24"/>
        </w:rPr>
        <w:t xml:space="preserve">Analizar </w:t>
      </w:r>
      <w:r w:rsidRPr="006B662F">
        <w:rPr>
          <w:rFonts w:ascii="Arial" w:hAnsi="Arial" w:cs="Arial"/>
          <w:sz w:val="24"/>
          <w:szCs w:val="24"/>
        </w:rPr>
        <w:t>la Matriz de Indicadores para Resultados de los programas presupuestarios E041 - Rezago Educativo y M001 - Gestión y Apoyo Institucional, a fin de determinar si implementó correctamente la Metodología del Marco Lógico, cumpliendo con la Lógica Vertical y la Lógica Horizontal.</w:t>
      </w:r>
    </w:p>
    <w:p w14:paraId="7028908D" w14:textId="77777777" w:rsidR="00606F57" w:rsidRDefault="00606F57" w:rsidP="00606F57">
      <w:pPr>
        <w:spacing w:after="0"/>
        <w:jc w:val="both"/>
        <w:rPr>
          <w:rFonts w:ascii="Arial" w:hAnsi="Arial" w:cs="Arial"/>
          <w:sz w:val="24"/>
          <w:szCs w:val="24"/>
        </w:rPr>
      </w:pPr>
    </w:p>
    <w:p w14:paraId="5F3E5507" w14:textId="77777777" w:rsidR="00964C9E" w:rsidRPr="00964C9E" w:rsidRDefault="00964C9E" w:rsidP="00606F57">
      <w:pPr>
        <w:spacing w:after="0"/>
        <w:jc w:val="both"/>
        <w:rPr>
          <w:rFonts w:ascii="Arial" w:hAnsi="Arial" w:cs="Arial"/>
          <w:b/>
          <w:sz w:val="24"/>
          <w:szCs w:val="24"/>
        </w:rPr>
      </w:pPr>
      <w:r w:rsidRPr="00964C9E">
        <w:rPr>
          <w:rFonts w:ascii="Arial" w:hAnsi="Arial" w:cs="Arial"/>
          <w:b/>
          <w:sz w:val="24"/>
          <w:szCs w:val="24"/>
        </w:rPr>
        <w:t>Eficacia</w:t>
      </w:r>
    </w:p>
    <w:p w14:paraId="7550C548" w14:textId="77777777" w:rsidR="00494E0A" w:rsidRDefault="00606F57" w:rsidP="00865B4E">
      <w:pPr>
        <w:pStyle w:val="Prrafodelista"/>
        <w:numPr>
          <w:ilvl w:val="0"/>
          <w:numId w:val="9"/>
        </w:numPr>
        <w:spacing w:after="0"/>
        <w:ind w:left="284" w:hanging="284"/>
        <w:jc w:val="both"/>
        <w:rPr>
          <w:rFonts w:ascii="Arial" w:hAnsi="Arial" w:cs="Arial"/>
          <w:b/>
          <w:sz w:val="24"/>
          <w:szCs w:val="24"/>
        </w:rPr>
      </w:pPr>
      <w:r w:rsidRPr="00606F57">
        <w:rPr>
          <w:rFonts w:ascii="Arial" w:hAnsi="Arial" w:cs="Arial"/>
          <w:b/>
          <w:sz w:val="24"/>
          <w:szCs w:val="24"/>
        </w:rPr>
        <w:t>Sistema de Evaluación del Desempeño (SED)</w:t>
      </w:r>
    </w:p>
    <w:p w14:paraId="36AD4FE5" w14:textId="77777777" w:rsidR="00606F57" w:rsidRDefault="00606F57" w:rsidP="00865B4E">
      <w:pPr>
        <w:pStyle w:val="Prrafodelista"/>
        <w:spacing w:after="0"/>
        <w:ind w:left="284"/>
        <w:jc w:val="both"/>
        <w:rPr>
          <w:rFonts w:ascii="Arial" w:hAnsi="Arial" w:cs="Arial"/>
          <w:b/>
          <w:sz w:val="24"/>
          <w:szCs w:val="24"/>
        </w:rPr>
      </w:pPr>
      <w:r>
        <w:rPr>
          <w:rFonts w:ascii="Arial" w:hAnsi="Arial" w:cs="Arial"/>
          <w:b/>
          <w:sz w:val="24"/>
          <w:szCs w:val="24"/>
        </w:rPr>
        <w:t>3.1 Cumplimiento de objetivos y metas</w:t>
      </w:r>
    </w:p>
    <w:p w14:paraId="31DEDE08" w14:textId="77777777" w:rsidR="00606F57" w:rsidRDefault="00606F57" w:rsidP="00865B4E">
      <w:pPr>
        <w:pStyle w:val="Prrafodelista"/>
        <w:spacing w:after="0"/>
        <w:ind w:left="1418" w:hanging="709"/>
        <w:jc w:val="both"/>
        <w:rPr>
          <w:rFonts w:ascii="Arial" w:hAnsi="Arial" w:cs="Arial"/>
          <w:sz w:val="24"/>
          <w:szCs w:val="24"/>
        </w:rPr>
      </w:pPr>
      <w:r w:rsidRPr="00606F57">
        <w:rPr>
          <w:rFonts w:ascii="Arial" w:hAnsi="Arial" w:cs="Arial"/>
          <w:sz w:val="24"/>
          <w:szCs w:val="24"/>
        </w:rPr>
        <w:lastRenderedPageBreak/>
        <w:t>3.1.1.</w:t>
      </w:r>
      <w:r w:rsidR="00865B4E">
        <w:rPr>
          <w:rFonts w:ascii="Arial" w:hAnsi="Arial" w:cs="Arial"/>
          <w:sz w:val="24"/>
          <w:szCs w:val="24"/>
        </w:rPr>
        <w:t xml:space="preserve"> </w:t>
      </w:r>
      <w:r>
        <w:rPr>
          <w:rFonts w:ascii="Arial" w:hAnsi="Arial" w:cs="Arial"/>
          <w:sz w:val="24"/>
          <w:szCs w:val="24"/>
        </w:rPr>
        <w:t xml:space="preserve">Verificar </w:t>
      </w:r>
      <w:r w:rsidRPr="00606F57">
        <w:rPr>
          <w:rFonts w:ascii="Arial" w:hAnsi="Arial" w:cs="Arial"/>
          <w:sz w:val="24"/>
          <w:szCs w:val="24"/>
        </w:rPr>
        <w:t>el nivel de cumplimiento reportado de los objetivos y metas de los programas presupuestarios E041 - Rezago Educativo y M001 - Gestión y Apoyo Institucional establecidos en el FESIPPRES, de acuerdo con los parámetros de semaforización determinados por la SEFIPLAN.</w:t>
      </w:r>
    </w:p>
    <w:p w14:paraId="4DF8AA94" w14:textId="77777777" w:rsidR="00606F57" w:rsidRDefault="00606F57" w:rsidP="00865B4E">
      <w:pPr>
        <w:pStyle w:val="Prrafodelista"/>
        <w:spacing w:after="0"/>
        <w:ind w:left="1418" w:hanging="709"/>
        <w:jc w:val="both"/>
        <w:rPr>
          <w:rFonts w:ascii="Arial" w:hAnsi="Arial" w:cs="Arial"/>
          <w:sz w:val="18"/>
          <w:szCs w:val="18"/>
        </w:rPr>
      </w:pPr>
      <w:r>
        <w:rPr>
          <w:rFonts w:ascii="Arial" w:hAnsi="Arial" w:cs="Arial"/>
          <w:sz w:val="24"/>
          <w:szCs w:val="24"/>
        </w:rPr>
        <w:t xml:space="preserve">3.1.2. Analizar </w:t>
      </w:r>
      <w:r w:rsidRPr="004C1DA6">
        <w:rPr>
          <w:rFonts w:ascii="Arial" w:hAnsi="Arial" w:cs="Arial"/>
          <w:sz w:val="24"/>
          <w:szCs w:val="24"/>
        </w:rPr>
        <w:t>la evidencia correspondiente al cumplimiento de los objetivos y metas de los programas presupuestarios E041 - Rezago Educativo y M001 - Gestión y Apoyo Institucional, a fin de corroborar si sustenta el nivel de cumplimiento reportado en el SIPPRES.</w:t>
      </w:r>
      <w:r>
        <w:rPr>
          <w:rFonts w:ascii="Arial" w:hAnsi="Arial" w:cs="Arial"/>
          <w:sz w:val="18"/>
          <w:szCs w:val="18"/>
        </w:rPr>
        <w:t xml:space="preserve">  </w:t>
      </w:r>
    </w:p>
    <w:p w14:paraId="57B4C927" w14:textId="77777777" w:rsidR="00964C9E" w:rsidRDefault="00964C9E" w:rsidP="00606F57">
      <w:pPr>
        <w:pStyle w:val="Prrafodelista"/>
        <w:spacing w:after="0"/>
        <w:ind w:left="1418" w:hanging="851"/>
        <w:jc w:val="both"/>
        <w:rPr>
          <w:rFonts w:ascii="Arial" w:hAnsi="Arial" w:cs="Arial"/>
          <w:sz w:val="18"/>
          <w:szCs w:val="18"/>
        </w:rPr>
      </w:pPr>
    </w:p>
    <w:p w14:paraId="4D95D1C2" w14:textId="77777777" w:rsidR="004C1DA6" w:rsidRDefault="00964C9E" w:rsidP="00251875">
      <w:pPr>
        <w:spacing w:after="0"/>
        <w:rPr>
          <w:rFonts w:ascii="Arial" w:hAnsi="Arial" w:cs="Arial"/>
          <w:b/>
          <w:sz w:val="24"/>
          <w:szCs w:val="24"/>
        </w:rPr>
      </w:pPr>
      <w:r>
        <w:rPr>
          <w:rFonts w:ascii="Arial" w:hAnsi="Arial" w:cs="Arial"/>
          <w:b/>
          <w:sz w:val="24"/>
          <w:szCs w:val="24"/>
        </w:rPr>
        <w:t>Eficiencia</w:t>
      </w:r>
    </w:p>
    <w:p w14:paraId="079CCB3C" w14:textId="77777777" w:rsidR="00606F57" w:rsidRPr="00606F57" w:rsidRDefault="004C1DA6" w:rsidP="00251875">
      <w:pPr>
        <w:pStyle w:val="Prrafodelista"/>
        <w:numPr>
          <w:ilvl w:val="0"/>
          <w:numId w:val="9"/>
        </w:numPr>
        <w:spacing w:after="0"/>
        <w:ind w:left="284" w:hanging="284"/>
        <w:jc w:val="both"/>
        <w:rPr>
          <w:rFonts w:ascii="Arial" w:hAnsi="Arial" w:cs="Arial"/>
          <w:b/>
          <w:sz w:val="24"/>
          <w:szCs w:val="24"/>
        </w:rPr>
      </w:pPr>
      <w:r>
        <w:rPr>
          <w:rFonts w:ascii="Arial" w:hAnsi="Arial" w:cs="Arial"/>
          <w:b/>
          <w:sz w:val="24"/>
          <w:szCs w:val="24"/>
        </w:rPr>
        <w:t>Atención al Rezago Educativo</w:t>
      </w:r>
    </w:p>
    <w:p w14:paraId="252D626A" w14:textId="77777777" w:rsidR="00606F57" w:rsidRDefault="004C1DA6" w:rsidP="00251875">
      <w:pPr>
        <w:spacing w:after="0"/>
        <w:ind w:left="284"/>
        <w:jc w:val="both"/>
        <w:rPr>
          <w:rFonts w:ascii="Arial" w:hAnsi="Arial" w:cs="Arial"/>
          <w:b/>
          <w:sz w:val="24"/>
          <w:szCs w:val="24"/>
        </w:rPr>
      </w:pPr>
      <w:r>
        <w:rPr>
          <w:rFonts w:ascii="Arial" w:hAnsi="Arial" w:cs="Arial"/>
          <w:b/>
          <w:sz w:val="24"/>
          <w:szCs w:val="24"/>
        </w:rPr>
        <w:t xml:space="preserve">4.1 Acciones </w:t>
      </w:r>
      <w:r w:rsidRPr="004C1DA6">
        <w:rPr>
          <w:rFonts w:ascii="Arial" w:hAnsi="Arial" w:cs="Arial"/>
          <w:b/>
          <w:sz w:val="24"/>
          <w:szCs w:val="24"/>
        </w:rPr>
        <w:t>implementadas para la atención al rezago educativo.</w:t>
      </w:r>
    </w:p>
    <w:p w14:paraId="59253707" w14:textId="77777777" w:rsidR="00606F57" w:rsidRDefault="004C1DA6" w:rsidP="00251875">
      <w:pPr>
        <w:spacing w:after="0"/>
        <w:ind w:left="1418" w:hanging="709"/>
        <w:jc w:val="both"/>
        <w:rPr>
          <w:rFonts w:ascii="Arial" w:hAnsi="Arial" w:cs="Arial"/>
          <w:sz w:val="24"/>
          <w:szCs w:val="24"/>
        </w:rPr>
      </w:pPr>
      <w:r w:rsidRPr="004C1DA6">
        <w:rPr>
          <w:rFonts w:ascii="Arial" w:hAnsi="Arial" w:cs="Arial"/>
          <w:sz w:val="24"/>
          <w:szCs w:val="24"/>
        </w:rPr>
        <w:t>4.1.</w:t>
      </w:r>
      <w:r w:rsidR="00865B4E" w:rsidRPr="004C1DA6">
        <w:rPr>
          <w:rFonts w:ascii="Arial" w:hAnsi="Arial" w:cs="Arial"/>
          <w:sz w:val="24"/>
          <w:szCs w:val="24"/>
        </w:rPr>
        <w:t>1.</w:t>
      </w:r>
      <w:r w:rsidR="00865B4E">
        <w:rPr>
          <w:rFonts w:ascii="Arial" w:hAnsi="Arial" w:cs="Arial"/>
          <w:sz w:val="24"/>
          <w:szCs w:val="24"/>
        </w:rPr>
        <w:t xml:space="preserve"> Verificar</w:t>
      </w:r>
      <w:r>
        <w:rPr>
          <w:rFonts w:ascii="Arial" w:hAnsi="Arial" w:cs="Arial"/>
          <w:sz w:val="24"/>
          <w:szCs w:val="24"/>
        </w:rPr>
        <w:t xml:space="preserve"> que el </w:t>
      </w:r>
      <w:r w:rsidR="00A4459E">
        <w:rPr>
          <w:rFonts w:ascii="Arial" w:hAnsi="Arial" w:cs="Arial"/>
          <w:sz w:val="24"/>
          <w:szCs w:val="24"/>
        </w:rPr>
        <w:t xml:space="preserve">Instituto </w:t>
      </w:r>
      <w:r w:rsidRPr="004C1DA6">
        <w:rPr>
          <w:rFonts w:ascii="Arial" w:hAnsi="Arial" w:cs="Arial"/>
          <w:sz w:val="24"/>
          <w:szCs w:val="24"/>
        </w:rPr>
        <w:t>cuente con información estadística y diagnóstico actualizado referente a la situación del rezago educativo en Quintana Roo.</w:t>
      </w:r>
    </w:p>
    <w:p w14:paraId="03BCDC11" w14:textId="77777777" w:rsidR="00865B4E" w:rsidRDefault="004C1DA6" w:rsidP="00251875">
      <w:pPr>
        <w:spacing w:after="0"/>
        <w:ind w:left="1418" w:hanging="709"/>
        <w:jc w:val="both"/>
        <w:rPr>
          <w:rFonts w:ascii="Arial" w:hAnsi="Arial" w:cs="Arial"/>
          <w:sz w:val="24"/>
          <w:szCs w:val="24"/>
        </w:rPr>
      </w:pPr>
      <w:r>
        <w:rPr>
          <w:rFonts w:ascii="Arial" w:hAnsi="Arial" w:cs="Arial"/>
          <w:sz w:val="24"/>
          <w:szCs w:val="24"/>
        </w:rPr>
        <w:t xml:space="preserve">4.1.2. </w:t>
      </w:r>
      <w:r w:rsidR="00A4459E">
        <w:rPr>
          <w:rFonts w:ascii="Arial" w:hAnsi="Arial" w:cs="Arial"/>
          <w:sz w:val="24"/>
          <w:szCs w:val="24"/>
        </w:rPr>
        <w:t>Verificar si el Instituto</w:t>
      </w:r>
      <w:r w:rsidR="00532813">
        <w:rPr>
          <w:rFonts w:ascii="Arial" w:hAnsi="Arial" w:cs="Arial"/>
          <w:sz w:val="24"/>
          <w:szCs w:val="24"/>
        </w:rPr>
        <w:t xml:space="preserve"> llevó a cabo acciones para disminuir el rezago educativo. </w:t>
      </w:r>
    </w:p>
    <w:p w14:paraId="7F532774" w14:textId="77777777" w:rsidR="003E26DC" w:rsidRPr="003E26DC" w:rsidRDefault="003E26DC" w:rsidP="00251875">
      <w:pPr>
        <w:spacing w:after="0"/>
        <w:ind w:left="1418" w:hanging="709"/>
        <w:jc w:val="both"/>
        <w:rPr>
          <w:rFonts w:ascii="Arial" w:hAnsi="Arial" w:cs="Arial"/>
          <w:sz w:val="24"/>
          <w:szCs w:val="24"/>
        </w:rPr>
      </w:pPr>
      <w:r>
        <w:rPr>
          <w:rFonts w:ascii="Arial" w:hAnsi="Arial" w:cs="Arial"/>
          <w:sz w:val="24"/>
          <w:szCs w:val="24"/>
        </w:rPr>
        <w:t>4.1.3. Determinar</w:t>
      </w:r>
      <w:r w:rsidR="00A4459E">
        <w:rPr>
          <w:rFonts w:ascii="Arial" w:hAnsi="Arial" w:cs="Arial"/>
          <w:sz w:val="24"/>
          <w:szCs w:val="24"/>
        </w:rPr>
        <w:t xml:space="preserve"> si el Instituto</w:t>
      </w:r>
      <w:r w:rsidRPr="003E26DC">
        <w:rPr>
          <w:rFonts w:ascii="Arial" w:hAnsi="Arial" w:cs="Arial"/>
          <w:sz w:val="24"/>
          <w:szCs w:val="24"/>
        </w:rPr>
        <w:t xml:space="preserve"> contribuyó a disminuir el rezago educativo en Quintana Roo, a través de la E</w:t>
      </w:r>
      <w:r w:rsidR="00C724E8">
        <w:rPr>
          <w:rFonts w:ascii="Arial" w:hAnsi="Arial" w:cs="Arial"/>
          <w:sz w:val="24"/>
          <w:szCs w:val="24"/>
        </w:rPr>
        <w:t>stimación de la Población de 15 años y más en Rezago E</w:t>
      </w:r>
      <w:r w:rsidRPr="003E26DC">
        <w:rPr>
          <w:rFonts w:ascii="Arial" w:hAnsi="Arial" w:cs="Arial"/>
          <w:sz w:val="24"/>
          <w:szCs w:val="24"/>
        </w:rPr>
        <w:t>ducativo de Quintana Roo, al 31 de diciembre de 2021, emitida por el Instituto Nacional para la Educación de los Adultos.</w:t>
      </w:r>
      <w:r>
        <w:rPr>
          <w:rFonts w:ascii="Arial" w:hAnsi="Arial" w:cs="Arial"/>
          <w:sz w:val="18"/>
          <w:szCs w:val="18"/>
          <w:lang w:val="es-ES_tradnl"/>
        </w:rPr>
        <w:t xml:space="preserve">  </w:t>
      </w:r>
    </w:p>
    <w:p w14:paraId="341D7E95" w14:textId="77777777" w:rsidR="004C1DA6" w:rsidRPr="00606F57" w:rsidRDefault="004C1DA6" w:rsidP="00251875">
      <w:pPr>
        <w:spacing w:after="0"/>
        <w:jc w:val="both"/>
        <w:rPr>
          <w:rFonts w:ascii="Arial" w:hAnsi="Arial" w:cs="Arial"/>
          <w:b/>
          <w:sz w:val="24"/>
          <w:szCs w:val="24"/>
        </w:rPr>
      </w:pPr>
    </w:p>
    <w:p w14:paraId="6A8DF444" w14:textId="77777777" w:rsidR="004649C1" w:rsidRPr="002A2C86" w:rsidRDefault="001C6ACB" w:rsidP="00251875">
      <w:pPr>
        <w:pStyle w:val="Ttulo2"/>
        <w:ind w:left="357"/>
        <w:rPr>
          <w:rFonts w:cs="Arial"/>
          <w:szCs w:val="24"/>
        </w:rPr>
      </w:pPr>
      <w:bookmarkStart w:id="28" w:name="_Toc11413509"/>
      <w:bookmarkStart w:id="29" w:name="_Toc74856073"/>
      <w:bookmarkStart w:id="30" w:name="_Toc105070913"/>
      <w:r>
        <w:rPr>
          <w:rFonts w:cs="Arial"/>
          <w:szCs w:val="24"/>
        </w:rPr>
        <w:t xml:space="preserve">G. </w:t>
      </w:r>
      <w:r w:rsidR="00730352" w:rsidRPr="002A2C86">
        <w:rPr>
          <w:rFonts w:cs="Arial"/>
          <w:szCs w:val="24"/>
        </w:rPr>
        <w:t>S</w:t>
      </w:r>
      <w:r w:rsidR="003F0068" w:rsidRPr="002A2C86">
        <w:rPr>
          <w:rFonts w:cs="Arial"/>
          <w:szCs w:val="24"/>
        </w:rPr>
        <w:t>ervidores P</w:t>
      </w:r>
      <w:r w:rsidR="004649C1" w:rsidRPr="002A2C86">
        <w:rPr>
          <w:rFonts w:cs="Arial"/>
          <w:szCs w:val="24"/>
        </w:rPr>
        <w:t>úbl</w:t>
      </w:r>
      <w:r w:rsidR="00251427" w:rsidRPr="002A2C86">
        <w:rPr>
          <w:rFonts w:cs="Arial"/>
          <w:szCs w:val="24"/>
        </w:rPr>
        <w:t xml:space="preserve">icos </w:t>
      </w:r>
      <w:r w:rsidR="003F0068" w:rsidRPr="002A2C86">
        <w:rPr>
          <w:rFonts w:cs="Arial"/>
          <w:szCs w:val="24"/>
        </w:rPr>
        <w:t>que intervinieron en la A</w:t>
      </w:r>
      <w:r w:rsidR="00251427" w:rsidRPr="002A2C86">
        <w:rPr>
          <w:rFonts w:cs="Arial"/>
          <w:szCs w:val="24"/>
        </w:rPr>
        <w:t>uditorí</w:t>
      </w:r>
      <w:r w:rsidR="004649C1" w:rsidRPr="002A2C86">
        <w:rPr>
          <w:rFonts w:cs="Arial"/>
          <w:szCs w:val="24"/>
        </w:rPr>
        <w:t>a</w:t>
      </w:r>
      <w:bookmarkEnd w:id="28"/>
      <w:bookmarkEnd w:id="29"/>
      <w:bookmarkEnd w:id="30"/>
    </w:p>
    <w:p w14:paraId="62E0C23F" w14:textId="77777777" w:rsidR="001C6ACB" w:rsidRDefault="001C6ACB" w:rsidP="00251875">
      <w:pPr>
        <w:spacing w:after="0"/>
        <w:jc w:val="both"/>
        <w:rPr>
          <w:rFonts w:ascii="Arial" w:hAnsi="Arial" w:cs="Arial"/>
          <w:sz w:val="24"/>
          <w:szCs w:val="24"/>
        </w:rPr>
      </w:pPr>
    </w:p>
    <w:p w14:paraId="6388DA27" w14:textId="77777777" w:rsidR="005C2309" w:rsidRDefault="005C2309" w:rsidP="00865B4E">
      <w:pPr>
        <w:spacing w:after="0"/>
        <w:jc w:val="both"/>
        <w:rPr>
          <w:rFonts w:ascii="Arial" w:hAnsi="Arial" w:cs="Arial"/>
          <w:sz w:val="24"/>
          <w:szCs w:val="24"/>
        </w:rPr>
      </w:pPr>
      <w:r w:rsidRPr="002A2C86">
        <w:rPr>
          <w:rFonts w:ascii="Arial" w:hAnsi="Arial" w:cs="Arial"/>
          <w:sz w:val="24"/>
          <w:szCs w:val="24"/>
        </w:rPr>
        <w:t xml:space="preserve">El personal designado adscrito a la Auditoría Especial en Materia </w:t>
      </w:r>
      <w:r w:rsidR="00870649">
        <w:rPr>
          <w:rFonts w:ascii="Arial" w:hAnsi="Arial" w:cs="Arial"/>
          <w:sz w:val="24"/>
          <w:szCs w:val="24"/>
        </w:rPr>
        <w:t>al</w:t>
      </w:r>
      <w:r w:rsidRPr="002A2C86">
        <w:rPr>
          <w:rFonts w:ascii="Arial" w:hAnsi="Arial" w:cs="Arial"/>
          <w:sz w:val="24"/>
          <w:szCs w:val="24"/>
        </w:rPr>
        <w:t xml:space="preserve"> Desempeño de esta Auditoría Superior del Estado, que actuó en el desarrollo y ejecución de la auditoría, visita e inspección en forma conjunta o separada, mismo que se </w:t>
      </w:r>
      <w:r w:rsidR="0039315E" w:rsidRPr="002A2C86">
        <w:rPr>
          <w:rFonts w:ascii="Arial" w:hAnsi="Arial" w:cs="Arial"/>
          <w:sz w:val="24"/>
          <w:szCs w:val="24"/>
        </w:rPr>
        <w:t>identificó</w:t>
      </w:r>
      <w:r w:rsidRPr="002A2C86">
        <w:rPr>
          <w:rFonts w:ascii="Arial" w:hAnsi="Arial" w:cs="Arial"/>
          <w:sz w:val="24"/>
          <w:szCs w:val="24"/>
        </w:rPr>
        <w:t xml:space="preserve"> como personal de este Órgano Técnico de Fiscalización, se encuentra referido en la orden emitida con oficio número </w:t>
      </w:r>
      <w:r w:rsidR="003E26DC">
        <w:rPr>
          <w:rFonts w:ascii="Arial" w:hAnsi="Arial" w:cs="Arial"/>
          <w:sz w:val="24"/>
          <w:szCs w:val="24"/>
        </w:rPr>
        <w:t>ASEQROO/ASE/AEMD/</w:t>
      </w:r>
      <w:r w:rsidR="0063056A">
        <w:rPr>
          <w:rFonts w:ascii="Arial" w:hAnsi="Arial" w:cs="Arial"/>
          <w:sz w:val="24"/>
          <w:szCs w:val="24"/>
        </w:rPr>
        <w:t>0579/04/2022</w:t>
      </w:r>
      <w:r w:rsidRPr="002A2C86">
        <w:rPr>
          <w:rFonts w:ascii="Arial" w:hAnsi="Arial" w:cs="Arial"/>
          <w:sz w:val="24"/>
          <w:szCs w:val="24"/>
        </w:rPr>
        <w:t>, siendo los servidores públicos a cargo de coordinar y supervisar la auditoría, los siguientes:</w:t>
      </w:r>
    </w:p>
    <w:p w14:paraId="14260042" w14:textId="77777777" w:rsidR="00865B4E" w:rsidRDefault="00865B4E" w:rsidP="00865B4E">
      <w:pPr>
        <w:spacing w:after="0"/>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3823"/>
        <w:gridCol w:w="5005"/>
      </w:tblGrid>
      <w:tr w:rsidR="004649C1" w:rsidRPr="002A2C86" w14:paraId="36145C15" w14:textId="77777777" w:rsidTr="001840E4">
        <w:trPr>
          <w:jc w:val="center"/>
        </w:trPr>
        <w:tc>
          <w:tcPr>
            <w:tcW w:w="3823" w:type="dxa"/>
            <w:shd w:val="clear" w:color="auto" w:fill="D9D9D9" w:themeFill="background1" w:themeFillShade="D9"/>
          </w:tcPr>
          <w:p w14:paraId="10E4A1A5" w14:textId="77777777" w:rsidR="004649C1" w:rsidRPr="002A2C86" w:rsidRDefault="004649C1" w:rsidP="004A1C67">
            <w:pPr>
              <w:jc w:val="center"/>
              <w:rPr>
                <w:rFonts w:ascii="Arial" w:hAnsi="Arial" w:cs="Arial"/>
                <w:b/>
                <w:bCs/>
                <w:sz w:val="20"/>
                <w:szCs w:val="20"/>
              </w:rPr>
            </w:pPr>
            <w:r w:rsidRPr="002A2C86">
              <w:rPr>
                <w:rFonts w:ascii="Arial" w:hAnsi="Arial" w:cs="Arial"/>
                <w:b/>
                <w:bCs/>
                <w:sz w:val="20"/>
                <w:szCs w:val="20"/>
              </w:rPr>
              <w:t>NOMBRE</w:t>
            </w:r>
          </w:p>
        </w:tc>
        <w:tc>
          <w:tcPr>
            <w:tcW w:w="5005" w:type="dxa"/>
            <w:shd w:val="clear" w:color="auto" w:fill="D9D9D9" w:themeFill="background1" w:themeFillShade="D9"/>
          </w:tcPr>
          <w:p w14:paraId="2E19FD3A" w14:textId="77777777" w:rsidR="004649C1" w:rsidRPr="002A2C86" w:rsidRDefault="004649C1" w:rsidP="004A1C67">
            <w:pPr>
              <w:jc w:val="center"/>
              <w:rPr>
                <w:rFonts w:ascii="Arial" w:hAnsi="Arial" w:cs="Arial"/>
                <w:b/>
                <w:bCs/>
                <w:sz w:val="20"/>
                <w:szCs w:val="20"/>
              </w:rPr>
            </w:pPr>
            <w:r w:rsidRPr="002A2C86">
              <w:rPr>
                <w:rFonts w:ascii="Arial" w:hAnsi="Arial" w:cs="Arial"/>
                <w:b/>
                <w:bCs/>
                <w:sz w:val="20"/>
                <w:szCs w:val="20"/>
              </w:rPr>
              <w:t>CARGO</w:t>
            </w:r>
          </w:p>
        </w:tc>
      </w:tr>
      <w:tr w:rsidR="0063056A" w:rsidRPr="002A2C86" w14:paraId="3B60E6AC" w14:textId="77777777" w:rsidTr="0063056A">
        <w:trPr>
          <w:trHeight w:val="667"/>
          <w:jc w:val="center"/>
        </w:trPr>
        <w:tc>
          <w:tcPr>
            <w:tcW w:w="3823" w:type="dxa"/>
            <w:vAlign w:val="center"/>
          </w:tcPr>
          <w:p w14:paraId="461D6C71" w14:textId="77777777" w:rsidR="0063056A" w:rsidRPr="00324E06" w:rsidRDefault="0042252F" w:rsidP="0042252F">
            <w:pPr>
              <w:contextualSpacing/>
              <w:jc w:val="both"/>
              <w:rPr>
                <w:rFonts w:ascii="Arial" w:hAnsi="Arial" w:cs="Arial"/>
                <w:bCs/>
              </w:rPr>
            </w:pPr>
            <w:r>
              <w:rPr>
                <w:rFonts w:ascii="Arial" w:hAnsi="Arial" w:cs="Arial"/>
                <w:bCs/>
              </w:rPr>
              <w:t>M</w:t>
            </w:r>
            <w:r w:rsidR="0035745F">
              <w:rPr>
                <w:rFonts w:ascii="Arial" w:hAnsi="Arial" w:cs="Arial"/>
                <w:bCs/>
              </w:rPr>
              <w:t>.</w:t>
            </w:r>
            <w:r>
              <w:rPr>
                <w:rFonts w:ascii="Arial" w:hAnsi="Arial" w:cs="Arial"/>
                <w:bCs/>
              </w:rPr>
              <w:t xml:space="preserve"> en Aud</w:t>
            </w:r>
            <w:r w:rsidR="0063056A">
              <w:rPr>
                <w:rFonts w:ascii="Arial" w:hAnsi="Arial" w:cs="Arial"/>
                <w:bCs/>
              </w:rPr>
              <w:t>. Maritsa Cristal Sanmiguel Chan-C.F.P.</w:t>
            </w:r>
          </w:p>
        </w:tc>
        <w:tc>
          <w:tcPr>
            <w:tcW w:w="5005" w:type="dxa"/>
            <w:vAlign w:val="center"/>
          </w:tcPr>
          <w:p w14:paraId="71D60A95" w14:textId="77777777" w:rsidR="0063056A" w:rsidRPr="00324E06" w:rsidRDefault="0063056A" w:rsidP="0063056A">
            <w:pPr>
              <w:contextualSpacing/>
              <w:jc w:val="both"/>
              <w:rPr>
                <w:rFonts w:ascii="Arial" w:hAnsi="Arial" w:cs="Arial"/>
                <w:bCs/>
              </w:rPr>
            </w:pPr>
            <w:r w:rsidRPr="00324E06">
              <w:rPr>
                <w:rFonts w:ascii="Arial" w:hAnsi="Arial" w:cs="Arial"/>
                <w:bCs/>
              </w:rPr>
              <w:t xml:space="preserve">Coordinadora de la Dirección de Fiscalización en Materia al Desempeño </w:t>
            </w:r>
            <w:r>
              <w:rPr>
                <w:rFonts w:ascii="Arial" w:hAnsi="Arial" w:cs="Arial"/>
                <w:bCs/>
              </w:rPr>
              <w:t>“A”</w:t>
            </w:r>
            <w:r w:rsidRPr="00324E06">
              <w:rPr>
                <w:rFonts w:ascii="Arial" w:hAnsi="Arial" w:cs="Arial"/>
                <w:bCs/>
              </w:rPr>
              <w:t>.</w:t>
            </w:r>
          </w:p>
        </w:tc>
      </w:tr>
      <w:tr w:rsidR="0063056A" w:rsidRPr="002A2C86" w14:paraId="6ED2CCA9" w14:textId="77777777" w:rsidTr="0063056A">
        <w:trPr>
          <w:trHeight w:val="705"/>
          <w:jc w:val="center"/>
        </w:trPr>
        <w:tc>
          <w:tcPr>
            <w:tcW w:w="3823" w:type="dxa"/>
            <w:vAlign w:val="center"/>
          </w:tcPr>
          <w:p w14:paraId="0F7E27BC" w14:textId="77777777" w:rsidR="0063056A" w:rsidRPr="00324E06" w:rsidRDefault="0042252F" w:rsidP="0042252F">
            <w:pPr>
              <w:spacing w:line="276" w:lineRule="auto"/>
              <w:contextualSpacing/>
              <w:jc w:val="both"/>
              <w:rPr>
                <w:rFonts w:ascii="Arial" w:hAnsi="Arial" w:cs="Arial"/>
                <w:bCs/>
              </w:rPr>
            </w:pPr>
            <w:r>
              <w:rPr>
                <w:rFonts w:ascii="Arial" w:hAnsi="Arial" w:cs="Arial"/>
                <w:bCs/>
              </w:rPr>
              <w:t>M. en Aud</w:t>
            </w:r>
            <w:r w:rsidR="0063056A">
              <w:rPr>
                <w:rFonts w:ascii="Arial" w:hAnsi="Arial" w:cs="Arial"/>
                <w:bCs/>
              </w:rPr>
              <w:t>. Iván David Rangel Villanueva-C.F.P.</w:t>
            </w:r>
          </w:p>
        </w:tc>
        <w:tc>
          <w:tcPr>
            <w:tcW w:w="5005" w:type="dxa"/>
            <w:vAlign w:val="center"/>
          </w:tcPr>
          <w:p w14:paraId="75C70334" w14:textId="77777777" w:rsidR="0063056A" w:rsidRPr="00324E06" w:rsidRDefault="0063056A" w:rsidP="0063056A">
            <w:pPr>
              <w:contextualSpacing/>
              <w:jc w:val="both"/>
              <w:rPr>
                <w:rFonts w:ascii="Arial" w:hAnsi="Arial" w:cs="Arial"/>
                <w:bCs/>
              </w:rPr>
            </w:pPr>
            <w:r w:rsidRPr="00324E06">
              <w:rPr>
                <w:rFonts w:ascii="Arial" w:hAnsi="Arial" w:cs="Arial"/>
                <w:bCs/>
              </w:rPr>
              <w:t xml:space="preserve">Supervisor de la Dirección de Fiscalización en Materia al Desempeño </w:t>
            </w:r>
            <w:r>
              <w:rPr>
                <w:rFonts w:ascii="Arial" w:hAnsi="Arial" w:cs="Arial"/>
                <w:bCs/>
              </w:rPr>
              <w:t>“A”</w:t>
            </w:r>
            <w:r w:rsidRPr="00324E06">
              <w:rPr>
                <w:rFonts w:ascii="Arial" w:hAnsi="Arial" w:cs="Arial"/>
                <w:bCs/>
              </w:rPr>
              <w:t>.</w:t>
            </w:r>
          </w:p>
        </w:tc>
      </w:tr>
    </w:tbl>
    <w:p w14:paraId="28026974" w14:textId="77777777" w:rsidR="00925047" w:rsidRPr="002A2C86" w:rsidRDefault="00321853" w:rsidP="00925047">
      <w:pPr>
        <w:pStyle w:val="Ttulo2"/>
        <w:spacing w:before="0"/>
        <w:jc w:val="both"/>
        <w:rPr>
          <w:rStyle w:val="Ttulo2Car"/>
          <w:rFonts w:cs="Arial"/>
          <w:b/>
          <w:szCs w:val="24"/>
        </w:rPr>
      </w:pPr>
      <w:bookmarkStart w:id="31" w:name="_Toc11413510"/>
      <w:bookmarkStart w:id="32" w:name="_Toc74856074"/>
      <w:bookmarkStart w:id="33" w:name="_Toc105070914"/>
      <w:r w:rsidRPr="002A2C86">
        <w:rPr>
          <w:rFonts w:cs="Arial"/>
          <w:szCs w:val="24"/>
        </w:rPr>
        <w:lastRenderedPageBreak/>
        <w:t>I</w:t>
      </w:r>
      <w:r w:rsidRPr="002A2C86">
        <w:rPr>
          <w:rStyle w:val="Ttulo2Car"/>
          <w:rFonts w:cs="Arial"/>
          <w:b/>
          <w:szCs w:val="24"/>
        </w:rPr>
        <w:t>.</w:t>
      </w:r>
      <w:r w:rsidR="00363166" w:rsidRPr="002A2C86">
        <w:rPr>
          <w:rStyle w:val="Ttulo2Car"/>
          <w:rFonts w:cs="Arial"/>
          <w:b/>
          <w:szCs w:val="24"/>
        </w:rPr>
        <w:t>3</w:t>
      </w:r>
      <w:r w:rsidR="00A10290" w:rsidRPr="002A2C86">
        <w:rPr>
          <w:rStyle w:val="Ttulo2Car"/>
          <w:rFonts w:cs="Arial"/>
          <w:b/>
          <w:szCs w:val="24"/>
        </w:rPr>
        <w:t>.</w:t>
      </w:r>
      <w:r w:rsidRPr="002A2C86">
        <w:rPr>
          <w:rStyle w:val="Ttulo2Car"/>
          <w:rFonts w:cs="Arial"/>
          <w:b/>
          <w:szCs w:val="24"/>
        </w:rPr>
        <w:t xml:space="preserve">  RESULTADOS</w:t>
      </w:r>
      <w:bookmarkEnd w:id="31"/>
      <w:r w:rsidR="00A95A87" w:rsidRPr="002A2C86">
        <w:rPr>
          <w:rStyle w:val="Ttulo2Car"/>
          <w:rFonts w:cs="Arial"/>
          <w:b/>
          <w:szCs w:val="24"/>
        </w:rPr>
        <w:t xml:space="preserve"> DE LA FISCALIZACIÓN EFECTUADA</w:t>
      </w:r>
      <w:bookmarkEnd w:id="32"/>
      <w:bookmarkEnd w:id="33"/>
    </w:p>
    <w:p w14:paraId="7F945CEE" w14:textId="77777777" w:rsidR="00925047" w:rsidRPr="002A2C86" w:rsidRDefault="00925047" w:rsidP="00925047">
      <w:pPr>
        <w:spacing w:after="0"/>
      </w:pPr>
    </w:p>
    <w:p w14:paraId="79BE15D6" w14:textId="77777777" w:rsidR="00DB1EB0" w:rsidRPr="002A2C86" w:rsidRDefault="00DB1EB0" w:rsidP="004E664F">
      <w:pPr>
        <w:pStyle w:val="Ttulo2"/>
        <w:numPr>
          <w:ilvl w:val="0"/>
          <w:numId w:val="6"/>
        </w:numPr>
        <w:jc w:val="both"/>
        <w:rPr>
          <w:rFonts w:cs="Arial"/>
          <w:szCs w:val="24"/>
          <w:lang w:eastAsia="es-ES"/>
        </w:rPr>
      </w:pPr>
      <w:bookmarkStart w:id="34" w:name="_Toc11413511"/>
      <w:bookmarkStart w:id="35" w:name="_Toc74856075"/>
      <w:bookmarkStart w:id="36" w:name="_Toc105070915"/>
      <w:r w:rsidRPr="002A2C86">
        <w:rPr>
          <w:rFonts w:cs="Arial"/>
          <w:szCs w:val="24"/>
          <w:lang w:eastAsia="es-ES"/>
        </w:rPr>
        <w:t xml:space="preserve">Resumen general de observaciones y </w:t>
      </w:r>
      <w:r w:rsidR="00851828" w:rsidRPr="002A2C86">
        <w:rPr>
          <w:rFonts w:cs="Arial"/>
          <w:szCs w:val="24"/>
          <w:lang w:eastAsia="es-ES"/>
        </w:rPr>
        <w:t>recomendaciones</w:t>
      </w:r>
      <w:r w:rsidRPr="002A2C86">
        <w:rPr>
          <w:rFonts w:cs="Arial"/>
          <w:szCs w:val="24"/>
          <w:lang w:eastAsia="es-ES"/>
        </w:rPr>
        <w:t xml:space="preserve"> emitidas en materia de desempeño.</w:t>
      </w:r>
      <w:bookmarkEnd w:id="34"/>
      <w:bookmarkEnd w:id="35"/>
      <w:bookmarkEnd w:id="36"/>
    </w:p>
    <w:p w14:paraId="0C58AADB" w14:textId="77777777" w:rsidR="00BF4624" w:rsidRPr="002A2C86" w:rsidRDefault="00BF4624" w:rsidP="001739D3">
      <w:pPr>
        <w:spacing w:after="0"/>
        <w:rPr>
          <w:rFonts w:cs="Arial"/>
          <w:szCs w:val="24"/>
          <w:lang w:eastAsia="es-ES"/>
        </w:rPr>
      </w:pPr>
    </w:p>
    <w:p w14:paraId="409F4DA1" w14:textId="77777777" w:rsidR="00925047" w:rsidRDefault="00730352" w:rsidP="007E4ADD">
      <w:pPr>
        <w:spacing w:after="0"/>
        <w:jc w:val="both"/>
        <w:rPr>
          <w:rFonts w:ascii="Arial" w:hAnsi="Arial" w:cs="Arial"/>
          <w:sz w:val="24"/>
        </w:rPr>
      </w:pPr>
      <w:r w:rsidRPr="002A2C86">
        <w:rPr>
          <w:rFonts w:ascii="Arial" w:hAnsi="Arial" w:cs="Arial"/>
          <w:sz w:val="24"/>
        </w:rPr>
        <w:t xml:space="preserve">De conformidad con </w:t>
      </w:r>
      <w:r w:rsidRPr="0063056A">
        <w:rPr>
          <w:rFonts w:ascii="Arial" w:hAnsi="Arial" w:cs="Arial"/>
          <w:sz w:val="24"/>
        </w:rPr>
        <w:t xml:space="preserve">los artículos 17 fracción II, 38, 41 en su segundo párrafo, y 61 párrafo primero de la Ley de Fiscalización y Rendición de Cuentas del Estado de Quintana Roo, y artículos 4, 8 y 9, fracciones X, XI, XVIII y XXVI del Reglamento Interior de la Auditoría Superior del Estado de Quintana </w:t>
      </w:r>
      <w:r w:rsidR="00251C83" w:rsidRPr="0063056A">
        <w:rPr>
          <w:rFonts w:ascii="Arial" w:hAnsi="Arial" w:cs="Arial"/>
          <w:sz w:val="24"/>
        </w:rPr>
        <w:t>Roo</w:t>
      </w:r>
      <w:r w:rsidRPr="0063056A">
        <w:rPr>
          <w:rFonts w:ascii="Arial" w:hAnsi="Arial" w:cs="Arial"/>
          <w:sz w:val="24"/>
        </w:rPr>
        <w:t>, durante</w:t>
      </w:r>
      <w:r w:rsidRPr="002A2C86">
        <w:rPr>
          <w:rFonts w:ascii="Arial" w:hAnsi="Arial" w:cs="Arial"/>
          <w:sz w:val="24"/>
        </w:rPr>
        <w:t xml:space="preserve"> este proceso se determinaron </w:t>
      </w:r>
      <w:r w:rsidR="0063056A">
        <w:rPr>
          <w:rFonts w:ascii="Arial" w:hAnsi="Arial" w:cs="Arial"/>
          <w:sz w:val="24"/>
        </w:rPr>
        <w:t>4</w:t>
      </w:r>
      <w:r w:rsidRPr="002A2C86">
        <w:rPr>
          <w:rFonts w:ascii="Arial" w:hAnsi="Arial" w:cs="Arial"/>
          <w:sz w:val="24"/>
        </w:rPr>
        <w:t xml:space="preserve"> resultados de la fisca</w:t>
      </w:r>
      <w:r w:rsidR="0039315E" w:rsidRPr="002A2C86">
        <w:rPr>
          <w:rFonts w:ascii="Arial" w:hAnsi="Arial" w:cs="Arial"/>
          <w:sz w:val="24"/>
        </w:rPr>
        <w:t xml:space="preserve">lización correspondientes a la </w:t>
      </w:r>
      <w:r w:rsidR="00E135C2">
        <w:rPr>
          <w:rFonts w:ascii="Arial" w:hAnsi="Arial" w:cs="Arial"/>
          <w:b/>
          <w:sz w:val="24"/>
        </w:rPr>
        <w:t>Auditoría de Desempeño Rezago Educativo</w:t>
      </w:r>
      <w:r w:rsidR="00E135C2">
        <w:rPr>
          <w:rFonts w:ascii="Arial" w:hAnsi="Arial" w:cs="Arial"/>
          <w:sz w:val="24"/>
        </w:rPr>
        <w:t xml:space="preserve">, que </w:t>
      </w:r>
      <w:r w:rsidR="00E135C2" w:rsidRPr="00DB1DFB">
        <w:rPr>
          <w:rFonts w:ascii="Arial" w:hAnsi="Arial" w:cs="Arial"/>
          <w:sz w:val="24"/>
        </w:rPr>
        <w:t>generaron 11</w:t>
      </w:r>
      <w:r w:rsidRPr="00DB1DFB">
        <w:rPr>
          <w:rFonts w:ascii="Arial" w:hAnsi="Arial" w:cs="Arial"/>
          <w:sz w:val="24"/>
        </w:rPr>
        <w:t xml:space="preserve"> observaciones. De</w:t>
      </w:r>
      <w:r w:rsidRPr="00251C83">
        <w:rPr>
          <w:rFonts w:ascii="Arial" w:hAnsi="Arial" w:cs="Arial"/>
          <w:sz w:val="24"/>
        </w:rPr>
        <w:t xml:space="preserve"> lo anterior</w:t>
      </w:r>
      <w:r w:rsidR="0035745F">
        <w:rPr>
          <w:rFonts w:ascii="Arial" w:hAnsi="Arial" w:cs="Arial"/>
          <w:sz w:val="24"/>
        </w:rPr>
        <w:t>,</w:t>
      </w:r>
      <w:r w:rsidRPr="00251C83">
        <w:rPr>
          <w:rFonts w:ascii="Arial" w:hAnsi="Arial" w:cs="Arial"/>
          <w:sz w:val="24"/>
        </w:rPr>
        <w:t xml:space="preserve"> se deriva</w:t>
      </w:r>
      <w:r w:rsidR="000D25D2" w:rsidRPr="00251C83">
        <w:rPr>
          <w:rFonts w:ascii="Arial" w:hAnsi="Arial" w:cs="Arial"/>
          <w:sz w:val="24"/>
        </w:rPr>
        <w:t xml:space="preserve"> lo siguiente</w:t>
      </w:r>
      <w:r w:rsidR="00F0530F" w:rsidRPr="00251C83">
        <w:rPr>
          <w:rFonts w:ascii="Arial" w:hAnsi="Arial" w:cs="Arial"/>
          <w:sz w:val="24"/>
        </w:rPr>
        <w:t>:</w:t>
      </w:r>
    </w:p>
    <w:p w14:paraId="3A71EA90" w14:textId="77777777" w:rsidR="001E10CD" w:rsidRDefault="001E10CD" w:rsidP="007E4ADD">
      <w:pPr>
        <w:spacing w:after="0"/>
        <w:jc w:val="both"/>
        <w:rPr>
          <w:rFonts w:ascii="Arial" w:hAnsi="Arial" w:cs="Arial"/>
          <w:sz w:val="24"/>
        </w:rPr>
      </w:pPr>
    </w:p>
    <w:p w14:paraId="3F405E52" w14:textId="77777777" w:rsidR="00865B4E" w:rsidRDefault="00865B4E" w:rsidP="007E4ADD">
      <w:pPr>
        <w:spacing w:after="0"/>
        <w:jc w:val="both"/>
        <w:rPr>
          <w:rFonts w:ascii="Arial" w:hAnsi="Arial" w:cs="Arial"/>
          <w:sz w:val="24"/>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0B6B7D" w:rsidRPr="00DB1DFB" w14:paraId="7CDBF484" w14:textId="77777777" w:rsidTr="000B6B7D">
        <w:trPr>
          <w:trHeight w:val="315"/>
          <w:jc w:val="center"/>
        </w:trPr>
        <w:tc>
          <w:tcPr>
            <w:tcW w:w="6096" w:type="dxa"/>
            <w:gridSpan w:val="2"/>
            <w:tcBorders>
              <w:bottom w:val="single" w:sz="4" w:space="0" w:color="000000" w:themeColor="text1"/>
            </w:tcBorders>
            <w:shd w:val="clear" w:color="auto" w:fill="auto"/>
            <w:noWrap/>
            <w:vAlign w:val="center"/>
            <w:hideMark/>
          </w:tcPr>
          <w:p w14:paraId="236F389F" w14:textId="77777777" w:rsidR="000B6B7D" w:rsidRPr="00DB1DFB" w:rsidRDefault="003805F3" w:rsidP="000B6B7D">
            <w:pPr>
              <w:spacing w:after="0" w:line="360" w:lineRule="auto"/>
              <w:jc w:val="center"/>
              <w:rPr>
                <w:rFonts w:ascii="Arial" w:hAnsi="Arial" w:cs="Arial"/>
                <w:b/>
                <w:bCs/>
                <w:color w:val="000000"/>
                <w:sz w:val="24"/>
                <w:szCs w:val="24"/>
              </w:rPr>
            </w:pPr>
            <w:r w:rsidRPr="00DB1DFB">
              <w:rPr>
                <w:rFonts w:ascii="Arial" w:hAnsi="Arial" w:cs="Arial"/>
                <w:b/>
                <w:bCs/>
                <w:color w:val="000000"/>
                <w:sz w:val="24"/>
                <w:szCs w:val="24"/>
              </w:rPr>
              <w:t xml:space="preserve">Observaciones </w:t>
            </w:r>
            <w:r w:rsidR="000B6B7D" w:rsidRPr="00DB1DFB">
              <w:rPr>
                <w:rFonts w:ascii="Arial" w:hAnsi="Arial" w:cs="Arial"/>
                <w:b/>
                <w:bCs/>
                <w:color w:val="000000"/>
                <w:sz w:val="24"/>
                <w:szCs w:val="24"/>
              </w:rPr>
              <w:t>Emitidas</w:t>
            </w:r>
          </w:p>
        </w:tc>
      </w:tr>
      <w:tr w:rsidR="006E17FA" w:rsidRPr="00DB1DFB" w14:paraId="10D5F91F" w14:textId="77777777" w:rsidTr="00E6486C">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1D40541B" w14:textId="77777777" w:rsidR="006E17FA" w:rsidRPr="00DB1DFB" w:rsidRDefault="00E6486C" w:rsidP="007F403B">
            <w:pPr>
              <w:spacing w:after="0" w:line="360" w:lineRule="auto"/>
              <w:jc w:val="both"/>
              <w:rPr>
                <w:rFonts w:ascii="Arial" w:hAnsi="Arial" w:cs="Arial"/>
                <w:b/>
                <w:bCs/>
                <w:color w:val="000000"/>
                <w:sz w:val="24"/>
                <w:szCs w:val="24"/>
              </w:rPr>
            </w:pPr>
            <w:r w:rsidRPr="00DB1DFB">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47E755DE" w14:textId="77777777" w:rsidR="006E17FA" w:rsidRPr="00DB1DFB" w:rsidRDefault="00E135C2" w:rsidP="00C97DA1">
            <w:pPr>
              <w:spacing w:after="0" w:line="360" w:lineRule="auto"/>
              <w:jc w:val="center"/>
              <w:rPr>
                <w:rFonts w:ascii="Arial" w:hAnsi="Arial" w:cs="Arial"/>
                <w:b/>
                <w:bCs/>
                <w:color w:val="000000"/>
                <w:sz w:val="24"/>
                <w:szCs w:val="24"/>
              </w:rPr>
            </w:pPr>
            <w:r w:rsidRPr="00DB1DFB">
              <w:rPr>
                <w:rFonts w:ascii="Arial" w:hAnsi="Arial" w:cs="Arial"/>
                <w:b/>
                <w:color w:val="000000"/>
                <w:sz w:val="24"/>
                <w:szCs w:val="24"/>
              </w:rPr>
              <w:t>11</w:t>
            </w:r>
          </w:p>
        </w:tc>
      </w:tr>
      <w:tr w:rsidR="006E17FA" w:rsidRPr="00DB1DFB" w14:paraId="31A53FCF" w14:textId="77777777" w:rsidTr="000B6B7D">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14:paraId="7BC2DB12" w14:textId="77777777" w:rsidR="006E17FA" w:rsidRPr="00DB1DFB" w:rsidRDefault="00E6486C" w:rsidP="00FC4F88">
            <w:pPr>
              <w:spacing w:after="0" w:line="360" w:lineRule="auto"/>
              <w:rPr>
                <w:rFonts w:ascii="Arial" w:hAnsi="Arial" w:cs="Arial"/>
                <w:b/>
                <w:color w:val="000000"/>
                <w:sz w:val="24"/>
                <w:szCs w:val="24"/>
              </w:rPr>
            </w:pPr>
            <w:r w:rsidRPr="00DB1DFB">
              <w:rPr>
                <w:rFonts w:ascii="Arial" w:hAnsi="Arial" w:cs="Arial"/>
                <w:b/>
                <w:color w:val="000000"/>
                <w:sz w:val="24"/>
                <w:szCs w:val="24"/>
              </w:rPr>
              <w:t>Atendida</w:t>
            </w:r>
            <w:r w:rsidR="00FC4F88">
              <w:rPr>
                <w:rFonts w:ascii="Arial" w:hAnsi="Arial" w:cs="Arial"/>
                <w:b/>
                <w:color w:val="000000"/>
                <w:sz w:val="24"/>
                <w:szCs w:val="24"/>
              </w:rPr>
              <w:t>s</w:t>
            </w:r>
          </w:p>
        </w:tc>
        <w:tc>
          <w:tcPr>
            <w:tcW w:w="1423" w:type="dxa"/>
            <w:tcBorders>
              <w:top w:val="single" w:sz="4" w:space="0" w:color="000000" w:themeColor="text1"/>
              <w:bottom w:val="single" w:sz="4" w:space="0" w:color="000000" w:themeColor="text1"/>
            </w:tcBorders>
            <w:shd w:val="clear" w:color="auto" w:fill="auto"/>
            <w:noWrap/>
            <w:vAlign w:val="bottom"/>
          </w:tcPr>
          <w:p w14:paraId="7D5B464F" w14:textId="77777777" w:rsidR="006E17FA" w:rsidRPr="00DB1DFB" w:rsidRDefault="0035745F" w:rsidP="001B2459">
            <w:pPr>
              <w:spacing w:after="0" w:line="360" w:lineRule="auto"/>
              <w:jc w:val="center"/>
              <w:rPr>
                <w:rFonts w:ascii="Arial" w:hAnsi="Arial" w:cs="Arial"/>
                <w:b/>
                <w:color w:val="000000"/>
                <w:sz w:val="24"/>
                <w:szCs w:val="24"/>
              </w:rPr>
            </w:pPr>
            <w:r>
              <w:rPr>
                <w:rFonts w:ascii="Arial" w:hAnsi="Arial" w:cs="Arial"/>
                <w:b/>
                <w:color w:val="000000"/>
                <w:sz w:val="24"/>
                <w:szCs w:val="24"/>
              </w:rPr>
              <w:t>3</w:t>
            </w:r>
          </w:p>
        </w:tc>
      </w:tr>
      <w:tr w:rsidR="006E17FA" w:rsidRPr="00DB1DFB" w14:paraId="18A22838" w14:textId="77777777" w:rsidTr="000B6B7D">
        <w:trPr>
          <w:trHeight w:val="315"/>
          <w:jc w:val="center"/>
        </w:trPr>
        <w:tc>
          <w:tcPr>
            <w:tcW w:w="4673" w:type="dxa"/>
            <w:tcBorders>
              <w:top w:val="single" w:sz="4" w:space="0" w:color="000000" w:themeColor="text1"/>
            </w:tcBorders>
            <w:shd w:val="clear" w:color="auto" w:fill="auto"/>
            <w:noWrap/>
            <w:vAlign w:val="bottom"/>
            <w:hideMark/>
          </w:tcPr>
          <w:p w14:paraId="2B8DAC76" w14:textId="77777777" w:rsidR="006E17FA" w:rsidRPr="00DB1DFB" w:rsidRDefault="00E6486C" w:rsidP="007F403B">
            <w:pPr>
              <w:spacing w:after="0" w:line="360" w:lineRule="auto"/>
              <w:jc w:val="both"/>
              <w:rPr>
                <w:rFonts w:ascii="Arial" w:hAnsi="Arial" w:cs="Arial"/>
                <w:b/>
                <w:bCs/>
                <w:color w:val="000000"/>
                <w:sz w:val="24"/>
                <w:szCs w:val="24"/>
              </w:rPr>
            </w:pPr>
            <w:r w:rsidRPr="00DB1DFB">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14:paraId="751DF08C" w14:textId="77777777" w:rsidR="006E17FA" w:rsidRPr="00DB1DFB" w:rsidRDefault="00DB1DFB" w:rsidP="001B2459">
            <w:pPr>
              <w:spacing w:after="0" w:line="360" w:lineRule="auto"/>
              <w:jc w:val="center"/>
              <w:rPr>
                <w:rFonts w:ascii="Arial" w:hAnsi="Arial" w:cs="Arial"/>
                <w:b/>
                <w:bCs/>
                <w:color w:val="000000"/>
                <w:sz w:val="24"/>
                <w:szCs w:val="24"/>
              </w:rPr>
            </w:pPr>
            <w:r w:rsidRPr="00DB1DFB">
              <w:rPr>
                <w:rFonts w:ascii="Arial" w:hAnsi="Arial" w:cs="Arial"/>
                <w:b/>
                <w:color w:val="000000"/>
                <w:sz w:val="24"/>
                <w:szCs w:val="24"/>
              </w:rPr>
              <w:t>0</w:t>
            </w:r>
            <w:r w:rsidR="0035745F">
              <w:rPr>
                <w:rFonts w:ascii="Arial" w:hAnsi="Arial" w:cs="Arial"/>
                <w:b/>
                <w:color w:val="000000"/>
                <w:sz w:val="24"/>
                <w:szCs w:val="24"/>
              </w:rPr>
              <w:t>8</w:t>
            </w:r>
          </w:p>
        </w:tc>
      </w:tr>
    </w:tbl>
    <w:p w14:paraId="1FED9B7A" w14:textId="77777777" w:rsidR="007516E0" w:rsidRPr="00DB1DFB" w:rsidRDefault="007516E0" w:rsidP="00EE1231">
      <w:pPr>
        <w:spacing w:after="0"/>
        <w:rPr>
          <w:rFonts w:cs="Arial"/>
          <w:b/>
          <w:szCs w:val="24"/>
          <w:lang w:eastAsia="es-ES"/>
        </w:rPr>
      </w:pPr>
      <w:bookmarkStart w:id="37" w:name="_Toc11413512"/>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E6486C" w:rsidRPr="00DB1DFB" w14:paraId="321F1519" w14:textId="77777777" w:rsidTr="00C97DA1">
        <w:trPr>
          <w:trHeight w:val="315"/>
          <w:jc w:val="center"/>
        </w:trPr>
        <w:tc>
          <w:tcPr>
            <w:tcW w:w="6096" w:type="dxa"/>
            <w:gridSpan w:val="2"/>
            <w:tcBorders>
              <w:bottom w:val="single" w:sz="4" w:space="0" w:color="000000" w:themeColor="text1"/>
            </w:tcBorders>
            <w:shd w:val="clear" w:color="auto" w:fill="auto"/>
            <w:noWrap/>
            <w:vAlign w:val="center"/>
            <w:hideMark/>
          </w:tcPr>
          <w:p w14:paraId="79725475" w14:textId="77777777" w:rsidR="00E6486C" w:rsidRPr="00DB1DFB" w:rsidRDefault="00E6486C" w:rsidP="00C97DA1">
            <w:pPr>
              <w:spacing w:after="0" w:line="360" w:lineRule="auto"/>
              <w:jc w:val="center"/>
              <w:rPr>
                <w:rFonts w:ascii="Arial" w:hAnsi="Arial" w:cs="Arial"/>
                <w:b/>
                <w:bCs/>
                <w:color w:val="000000"/>
                <w:sz w:val="24"/>
                <w:szCs w:val="24"/>
              </w:rPr>
            </w:pPr>
            <w:r w:rsidRPr="00DB1DFB">
              <w:rPr>
                <w:rFonts w:ascii="Arial" w:hAnsi="Arial" w:cs="Arial"/>
                <w:b/>
                <w:bCs/>
                <w:color w:val="000000"/>
                <w:sz w:val="24"/>
                <w:szCs w:val="24"/>
              </w:rPr>
              <w:t>Recomendaciones Emitidas</w:t>
            </w:r>
          </w:p>
        </w:tc>
      </w:tr>
      <w:tr w:rsidR="00E6486C" w:rsidRPr="002A2C86" w14:paraId="678E63E2" w14:textId="77777777" w:rsidTr="00C97DA1">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6D793F04" w14:textId="77777777" w:rsidR="00E6486C" w:rsidRPr="00DB1DFB" w:rsidRDefault="00E6486C" w:rsidP="00C97DA1">
            <w:pPr>
              <w:spacing w:after="0" w:line="360" w:lineRule="auto"/>
              <w:jc w:val="both"/>
              <w:rPr>
                <w:rFonts w:ascii="Arial" w:hAnsi="Arial" w:cs="Arial"/>
                <w:b/>
                <w:bCs/>
                <w:color w:val="000000"/>
                <w:sz w:val="24"/>
                <w:szCs w:val="24"/>
              </w:rPr>
            </w:pPr>
            <w:r w:rsidRPr="00DB1DFB">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5F735B9C" w14:textId="77777777" w:rsidR="00E6486C" w:rsidRPr="002A2C86" w:rsidRDefault="0035745F" w:rsidP="001B2459">
            <w:pPr>
              <w:spacing w:after="0" w:line="360" w:lineRule="auto"/>
              <w:jc w:val="center"/>
              <w:rPr>
                <w:rFonts w:ascii="Arial" w:hAnsi="Arial" w:cs="Arial"/>
                <w:b/>
                <w:bCs/>
                <w:color w:val="000000"/>
                <w:sz w:val="24"/>
                <w:szCs w:val="24"/>
              </w:rPr>
            </w:pPr>
            <w:r>
              <w:rPr>
                <w:rFonts w:ascii="Arial" w:hAnsi="Arial" w:cs="Arial"/>
                <w:b/>
                <w:color w:val="000000"/>
                <w:sz w:val="24"/>
                <w:szCs w:val="24"/>
              </w:rPr>
              <w:t>08</w:t>
            </w:r>
          </w:p>
        </w:tc>
      </w:tr>
    </w:tbl>
    <w:p w14:paraId="5C9ACABD" w14:textId="77777777" w:rsidR="00251875" w:rsidRDefault="00251875" w:rsidP="00251875">
      <w:pPr>
        <w:rPr>
          <w:lang w:eastAsia="es-ES"/>
        </w:rPr>
      </w:pPr>
      <w:bookmarkStart w:id="38" w:name="_Toc74856076"/>
      <w:bookmarkStart w:id="39" w:name="_Toc105070916"/>
    </w:p>
    <w:p w14:paraId="3960953E" w14:textId="77777777" w:rsidR="00D535D2" w:rsidRPr="001C6ACB" w:rsidRDefault="00254F0C" w:rsidP="004E664F">
      <w:pPr>
        <w:pStyle w:val="Ttulo2"/>
        <w:numPr>
          <w:ilvl w:val="0"/>
          <w:numId w:val="6"/>
        </w:numPr>
        <w:rPr>
          <w:rFonts w:cs="Arial"/>
          <w:szCs w:val="24"/>
          <w:lang w:eastAsia="es-ES"/>
        </w:rPr>
      </w:pPr>
      <w:r w:rsidRPr="001C6ACB">
        <w:rPr>
          <w:rFonts w:cs="Arial"/>
          <w:szCs w:val="24"/>
          <w:lang w:eastAsia="es-ES"/>
        </w:rPr>
        <w:t>Detalle de Resultados</w:t>
      </w:r>
      <w:bookmarkEnd w:id="37"/>
      <w:bookmarkEnd w:id="38"/>
      <w:bookmarkEnd w:id="39"/>
    </w:p>
    <w:p w14:paraId="494A4A88" w14:textId="77777777" w:rsidR="001C6ACB" w:rsidRDefault="001C6ACB" w:rsidP="0034309D">
      <w:pPr>
        <w:pStyle w:val="Ttulo2"/>
        <w:rPr>
          <w:rFonts w:eastAsia="Times New Roman" w:cs="Arial"/>
          <w:szCs w:val="24"/>
          <w:lang w:eastAsia="es-ES"/>
        </w:rPr>
      </w:pPr>
    </w:p>
    <w:p w14:paraId="421A2989" w14:textId="77777777" w:rsidR="00B92C1F" w:rsidRPr="00121BCA" w:rsidRDefault="00B92C1F" w:rsidP="00121BCA">
      <w:pPr>
        <w:spacing w:after="0"/>
        <w:rPr>
          <w:rFonts w:ascii="Arial" w:eastAsia="Times New Roman" w:hAnsi="Arial" w:cs="Arial"/>
          <w:b/>
          <w:bCs/>
          <w:sz w:val="24"/>
          <w:szCs w:val="24"/>
          <w:lang w:eastAsia="es-ES"/>
        </w:rPr>
      </w:pPr>
      <w:bookmarkStart w:id="40" w:name="_Toc74856077"/>
      <w:bookmarkStart w:id="41" w:name="_Toc105070917"/>
      <w:r w:rsidRPr="00121BCA">
        <w:rPr>
          <w:rFonts w:ascii="Arial" w:eastAsia="Times New Roman" w:hAnsi="Arial" w:cs="Arial"/>
          <w:b/>
          <w:sz w:val="24"/>
          <w:szCs w:val="24"/>
          <w:lang w:eastAsia="es-ES"/>
        </w:rPr>
        <w:t>Resultado Número</w:t>
      </w:r>
      <w:r w:rsidR="00823CD5" w:rsidRPr="00121BCA">
        <w:rPr>
          <w:rFonts w:ascii="Arial" w:eastAsia="Times New Roman" w:hAnsi="Arial" w:cs="Arial"/>
          <w:b/>
          <w:sz w:val="24"/>
          <w:szCs w:val="24"/>
          <w:lang w:eastAsia="es-ES"/>
        </w:rPr>
        <w:t xml:space="preserve"> </w:t>
      </w:r>
      <w:r w:rsidR="00964C9E" w:rsidRPr="00121BCA">
        <w:rPr>
          <w:rFonts w:ascii="Arial" w:eastAsia="Times New Roman" w:hAnsi="Arial" w:cs="Arial"/>
          <w:b/>
          <w:sz w:val="24"/>
          <w:szCs w:val="24"/>
          <w:lang w:eastAsia="es-ES"/>
        </w:rPr>
        <w:t>1</w:t>
      </w:r>
      <w:r w:rsidR="00C97DA1" w:rsidRPr="00121BCA">
        <w:rPr>
          <w:rFonts w:ascii="Arial" w:eastAsia="Times New Roman" w:hAnsi="Arial" w:cs="Arial"/>
          <w:b/>
          <w:sz w:val="24"/>
          <w:szCs w:val="24"/>
          <w:lang w:eastAsia="es-ES"/>
        </w:rPr>
        <w:t>.</w:t>
      </w:r>
      <w:bookmarkEnd w:id="40"/>
      <w:bookmarkEnd w:id="41"/>
    </w:p>
    <w:p w14:paraId="00B8365A" w14:textId="77777777" w:rsidR="00B92C1F" w:rsidRPr="002A2C86" w:rsidRDefault="00B92C1F" w:rsidP="007F403B">
      <w:pPr>
        <w:autoSpaceDE w:val="0"/>
        <w:autoSpaceDN w:val="0"/>
        <w:adjustRightInd w:val="0"/>
        <w:spacing w:after="0" w:line="240" w:lineRule="auto"/>
        <w:jc w:val="both"/>
        <w:rPr>
          <w:rFonts w:ascii="Arial" w:eastAsia="Times New Roman" w:hAnsi="Arial" w:cs="Arial"/>
          <w:b/>
          <w:bCs/>
          <w:sz w:val="24"/>
          <w:szCs w:val="24"/>
          <w:lang w:eastAsia="es-ES"/>
        </w:rPr>
      </w:pPr>
    </w:p>
    <w:p w14:paraId="3609DC69" w14:textId="77777777" w:rsidR="00251C83" w:rsidRPr="000941F3" w:rsidRDefault="00964C9E" w:rsidP="00251C83">
      <w:pPr>
        <w:spacing w:after="0"/>
        <w:jc w:val="both"/>
        <w:rPr>
          <w:rFonts w:ascii="Arial" w:hAnsi="Arial" w:cs="Arial"/>
          <w:b/>
          <w:sz w:val="24"/>
          <w:szCs w:val="24"/>
        </w:rPr>
      </w:pPr>
      <w:r>
        <w:rPr>
          <w:rFonts w:ascii="Arial" w:hAnsi="Arial" w:cs="Arial"/>
          <w:b/>
          <w:sz w:val="24"/>
          <w:szCs w:val="24"/>
        </w:rPr>
        <w:t>Eficacia</w:t>
      </w:r>
    </w:p>
    <w:p w14:paraId="33596716" w14:textId="77777777" w:rsidR="00251C83" w:rsidRDefault="00251C83" w:rsidP="00251C83">
      <w:pPr>
        <w:spacing w:after="0"/>
        <w:jc w:val="both"/>
        <w:rPr>
          <w:rFonts w:ascii="Arial" w:hAnsi="Arial" w:cs="Arial"/>
          <w:b/>
          <w:sz w:val="24"/>
          <w:szCs w:val="24"/>
        </w:rPr>
      </w:pPr>
    </w:p>
    <w:p w14:paraId="07D48C1D" w14:textId="77777777" w:rsidR="00251C83" w:rsidRPr="002A2C86" w:rsidRDefault="00964C9E" w:rsidP="00251C83">
      <w:pPr>
        <w:spacing w:after="0"/>
        <w:jc w:val="both"/>
        <w:rPr>
          <w:rFonts w:ascii="Arial" w:hAnsi="Arial" w:cs="Arial"/>
          <w:b/>
          <w:sz w:val="24"/>
          <w:szCs w:val="24"/>
        </w:rPr>
      </w:pPr>
      <w:r>
        <w:rPr>
          <w:rFonts w:ascii="Arial" w:hAnsi="Arial" w:cs="Arial"/>
          <w:b/>
          <w:sz w:val="24"/>
          <w:szCs w:val="24"/>
        </w:rPr>
        <w:t>1. Control Interno</w:t>
      </w:r>
    </w:p>
    <w:p w14:paraId="000FF534" w14:textId="77777777" w:rsidR="00251C83" w:rsidRDefault="00251C83" w:rsidP="00251C83">
      <w:pPr>
        <w:spacing w:after="0"/>
        <w:ind w:left="142"/>
        <w:jc w:val="both"/>
        <w:rPr>
          <w:rFonts w:ascii="Arial" w:hAnsi="Arial" w:cs="Arial"/>
          <w:b/>
          <w:sz w:val="24"/>
          <w:szCs w:val="24"/>
        </w:rPr>
      </w:pPr>
    </w:p>
    <w:p w14:paraId="7F3E75FF" w14:textId="77777777" w:rsidR="00251C83" w:rsidRDefault="00251C83" w:rsidP="00251C83">
      <w:pPr>
        <w:spacing w:after="0"/>
        <w:ind w:left="426"/>
        <w:jc w:val="both"/>
        <w:rPr>
          <w:rFonts w:ascii="Arial" w:hAnsi="Arial" w:cs="Arial"/>
          <w:b/>
          <w:sz w:val="24"/>
          <w:szCs w:val="24"/>
        </w:rPr>
      </w:pPr>
      <w:r w:rsidRPr="002A2C86">
        <w:rPr>
          <w:rFonts w:ascii="Arial" w:hAnsi="Arial" w:cs="Arial"/>
          <w:b/>
          <w:sz w:val="24"/>
          <w:szCs w:val="24"/>
        </w:rPr>
        <w:t xml:space="preserve">1.1 </w:t>
      </w:r>
      <w:r w:rsidR="00964C9E">
        <w:rPr>
          <w:rFonts w:ascii="Arial" w:hAnsi="Arial" w:cs="Arial"/>
          <w:b/>
          <w:sz w:val="24"/>
          <w:szCs w:val="24"/>
        </w:rPr>
        <w:t>Marco Normativo</w:t>
      </w:r>
    </w:p>
    <w:p w14:paraId="1A41BAFD" w14:textId="77777777" w:rsidR="00251C83" w:rsidRDefault="00251C83" w:rsidP="00F40AA6">
      <w:pPr>
        <w:autoSpaceDE w:val="0"/>
        <w:autoSpaceDN w:val="0"/>
        <w:adjustRightInd w:val="0"/>
        <w:spacing w:after="0" w:line="240" w:lineRule="auto"/>
        <w:jc w:val="both"/>
        <w:rPr>
          <w:rFonts w:ascii="Arial" w:eastAsia="Times New Roman" w:hAnsi="Arial" w:cs="Arial"/>
          <w:b/>
          <w:bCs/>
          <w:sz w:val="24"/>
          <w:szCs w:val="24"/>
          <w:lang w:eastAsia="es-ES"/>
        </w:rPr>
      </w:pPr>
    </w:p>
    <w:p w14:paraId="66AF4D0E" w14:textId="77777777" w:rsidR="00A1092C" w:rsidRDefault="00964C9E" w:rsidP="00964C9E">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Con</w:t>
      </w:r>
      <w:r w:rsidR="00A1092C" w:rsidRPr="00A21263">
        <w:rPr>
          <w:rFonts w:ascii="Arial" w:eastAsia="Times New Roman" w:hAnsi="Arial" w:cs="Arial"/>
          <w:b/>
          <w:bCs/>
          <w:sz w:val="24"/>
          <w:szCs w:val="24"/>
          <w:lang w:eastAsia="es-ES"/>
        </w:rPr>
        <w:t xml:space="preserve"> </w:t>
      </w:r>
      <w:r>
        <w:rPr>
          <w:rFonts w:ascii="Arial" w:eastAsia="Times New Roman" w:hAnsi="Arial" w:cs="Arial"/>
          <w:b/>
          <w:bCs/>
          <w:sz w:val="24"/>
          <w:szCs w:val="24"/>
          <w:lang w:eastAsia="es-ES"/>
        </w:rPr>
        <w:t>observaciones</w:t>
      </w:r>
      <w:r w:rsidR="00962522">
        <w:rPr>
          <w:rFonts w:ascii="Arial" w:eastAsia="Times New Roman" w:hAnsi="Arial" w:cs="Arial"/>
          <w:b/>
          <w:bCs/>
          <w:sz w:val="24"/>
          <w:szCs w:val="24"/>
          <w:lang w:eastAsia="es-ES"/>
        </w:rPr>
        <w:t>.</w:t>
      </w:r>
    </w:p>
    <w:p w14:paraId="6E2C076C" w14:textId="77777777" w:rsidR="00964C9E" w:rsidRPr="00964C9E" w:rsidRDefault="00964C9E" w:rsidP="00964C9E">
      <w:pPr>
        <w:spacing w:after="0"/>
        <w:jc w:val="both"/>
        <w:rPr>
          <w:rFonts w:ascii="Arial" w:hAnsi="Arial" w:cs="Arial"/>
          <w:b/>
          <w:sz w:val="24"/>
          <w:szCs w:val="24"/>
        </w:rPr>
      </w:pPr>
      <w:r w:rsidRPr="00964C9E">
        <w:rPr>
          <w:rFonts w:ascii="Arial" w:hAnsi="Arial" w:cs="Arial"/>
          <w:sz w:val="24"/>
          <w:szCs w:val="24"/>
        </w:rPr>
        <w:lastRenderedPageBreak/>
        <w:t>T</w:t>
      </w:r>
      <w:r w:rsidRPr="00964C9E">
        <w:rPr>
          <w:rFonts w:ascii="Arial" w:eastAsiaTheme="minorHAnsi" w:hAnsi="Arial" w:cs="Arial"/>
          <w:sz w:val="24"/>
          <w:szCs w:val="24"/>
          <w:lang w:eastAsia="en-US"/>
        </w:rPr>
        <w:t>odos los entes públicos están obligados a crear y mantener condiciones estructurales y normativas que permitan el adecuado funcionamiento del Estado en su conjunto, la actuación ética y responsable de cada servidor público</w:t>
      </w:r>
      <w:r w:rsidRPr="00964C9E">
        <w:rPr>
          <w:rFonts w:ascii="Arial" w:eastAsiaTheme="minorHAnsi" w:hAnsi="Arial" w:cs="Arial"/>
          <w:sz w:val="24"/>
          <w:szCs w:val="24"/>
          <w:vertAlign w:val="superscript"/>
          <w:lang w:eastAsia="en-US"/>
        </w:rPr>
        <w:footnoteReference w:id="9"/>
      </w:r>
      <w:r w:rsidRPr="00964C9E">
        <w:rPr>
          <w:rFonts w:ascii="Arial" w:eastAsiaTheme="minorHAnsi" w:hAnsi="Arial" w:cs="Arial"/>
          <w:sz w:val="24"/>
          <w:szCs w:val="24"/>
          <w:lang w:eastAsia="en-US"/>
        </w:rPr>
        <w:t>.</w:t>
      </w:r>
    </w:p>
    <w:p w14:paraId="2A25A54F" w14:textId="77777777" w:rsidR="00964C9E" w:rsidRPr="00964C9E" w:rsidRDefault="00964C9E" w:rsidP="00964C9E">
      <w:pPr>
        <w:spacing w:after="0"/>
        <w:jc w:val="both"/>
        <w:rPr>
          <w:rFonts w:ascii="Arial" w:eastAsiaTheme="minorHAnsi" w:hAnsi="Arial" w:cs="Arial"/>
          <w:sz w:val="24"/>
          <w:szCs w:val="24"/>
          <w:lang w:eastAsia="en-US"/>
        </w:rPr>
      </w:pPr>
    </w:p>
    <w:p w14:paraId="014390E9" w14:textId="77777777" w:rsidR="00964C9E" w:rsidRPr="00964C9E" w:rsidRDefault="00964C9E" w:rsidP="00964C9E">
      <w:pPr>
        <w:spacing w:after="0"/>
        <w:jc w:val="both"/>
        <w:rPr>
          <w:rFonts w:ascii="Arial" w:eastAsiaTheme="minorHAnsi" w:hAnsi="Arial" w:cs="Arial"/>
          <w:sz w:val="24"/>
          <w:szCs w:val="24"/>
          <w:lang w:eastAsia="en-US"/>
        </w:rPr>
      </w:pPr>
      <w:r w:rsidRPr="00964C9E">
        <w:rPr>
          <w:rFonts w:ascii="Arial" w:eastAsiaTheme="minorHAnsi" w:hAnsi="Arial" w:cs="Arial"/>
          <w:bCs/>
          <w:sz w:val="24"/>
          <w:szCs w:val="24"/>
          <w:lang w:eastAsia="en-US"/>
        </w:rPr>
        <w:t xml:space="preserve">Los Servidores Públicos deberán </w:t>
      </w:r>
      <w:r w:rsidRPr="00964C9E">
        <w:rPr>
          <w:rFonts w:ascii="Arial" w:eastAsiaTheme="minorHAnsi" w:hAnsi="Arial" w:cs="Arial"/>
          <w:sz w:val="24"/>
          <w:szCs w:val="24"/>
          <w:lang w:eastAsia="en-US"/>
        </w:rPr>
        <w:t>actuar conforme a lo que las leyes, reglamentos y demás disposiciones jurídicas que les atribuyen a su empleo, cargo o comisión, por lo que deben conocer y cumplir las disposiciones que regulan el ejercicio de sus funciones, facultades y atribuciones orientadas al logro de los resultados, procurando en todo momento un mejor desempeño de sus funciones a fin de alcanzar las metas institucionales según sus responsabilidades</w:t>
      </w:r>
      <w:r w:rsidRPr="00964C9E">
        <w:rPr>
          <w:rFonts w:ascii="Arial" w:eastAsiaTheme="minorHAnsi" w:hAnsi="Arial" w:cs="Arial"/>
          <w:sz w:val="24"/>
          <w:szCs w:val="24"/>
          <w:vertAlign w:val="superscript"/>
          <w:lang w:eastAsia="en-US"/>
        </w:rPr>
        <w:footnoteReference w:id="10"/>
      </w:r>
      <w:r w:rsidRPr="00964C9E">
        <w:rPr>
          <w:rFonts w:ascii="Arial" w:eastAsiaTheme="minorHAnsi" w:hAnsi="Arial" w:cs="Arial"/>
          <w:sz w:val="24"/>
          <w:szCs w:val="24"/>
          <w:lang w:eastAsia="en-US"/>
        </w:rPr>
        <w:t>.</w:t>
      </w:r>
    </w:p>
    <w:p w14:paraId="181AD985" w14:textId="77777777" w:rsidR="00964C9E" w:rsidRPr="00964C9E" w:rsidRDefault="00964C9E" w:rsidP="00964C9E">
      <w:pPr>
        <w:spacing w:after="0"/>
        <w:jc w:val="both"/>
        <w:rPr>
          <w:rFonts w:ascii="Arial" w:eastAsiaTheme="minorHAnsi" w:hAnsi="Arial" w:cs="Arial"/>
          <w:sz w:val="24"/>
          <w:szCs w:val="24"/>
          <w:lang w:eastAsia="en-US"/>
        </w:rPr>
      </w:pPr>
    </w:p>
    <w:p w14:paraId="59177080" w14:textId="77777777" w:rsidR="00964C9E" w:rsidRPr="00964C9E" w:rsidRDefault="00964C9E" w:rsidP="00964C9E">
      <w:pPr>
        <w:spacing w:after="0"/>
        <w:jc w:val="both"/>
        <w:rPr>
          <w:rFonts w:ascii="Arial" w:eastAsiaTheme="minorHAnsi" w:hAnsi="Arial" w:cs="Arial"/>
          <w:sz w:val="24"/>
          <w:szCs w:val="24"/>
          <w:lang w:eastAsia="en-US"/>
        </w:rPr>
      </w:pPr>
      <w:r w:rsidRPr="00964C9E">
        <w:rPr>
          <w:rFonts w:ascii="Arial" w:eastAsiaTheme="minorHAnsi" w:hAnsi="Arial" w:cs="Arial"/>
          <w:sz w:val="24"/>
          <w:szCs w:val="24"/>
          <w:lang w:eastAsia="en-US"/>
        </w:rPr>
        <w:t>Al respecto, el Director General del Instituto Estatal para la Educación de Jóvenes y Adultos tendrá las facultades y obligaciones de definir la estructura orgánica de las áreas académicas y unidades administrativas y técnicas del Instituto, y proponerla a la H. Junta Directiva, para su aprobación; y elaborar y presentar a la H. Junta Directiva, para su aprobación o modificación, el proyecto de Reglamento Interior del Instituto, así como los manuales de organización general, de procedimientos y servicios al público</w:t>
      </w:r>
      <w:r w:rsidRPr="00964C9E">
        <w:rPr>
          <w:rStyle w:val="Refdenotaalpie"/>
          <w:rFonts w:ascii="Arial" w:eastAsiaTheme="minorHAnsi" w:hAnsi="Arial" w:cs="Arial"/>
          <w:sz w:val="24"/>
          <w:szCs w:val="24"/>
          <w:lang w:eastAsia="en-US"/>
        </w:rPr>
        <w:footnoteReference w:id="11"/>
      </w:r>
      <w:r w:rsidRPr="00964C9E">
        <w:rPr>
          <w:rFonts w:ascii="Arial" w:eastAsiaTheme="minorHAnsi" w:hAnsi="Arial" w:cs="Arial"/>
          <w:sz w:val="24"/>
          <w:szCs w:val="24"/>
          <w:lang w:eastAsia="en-US"/>
        </w:rPr>
        <w:t xml:space="preserve">. </w:t>
      </w:r>
    </w:p>
    <w:p w14:paraId="7343B1C8" w14:textId="77777777" w:rsidR="00964C9E" w:rsidRPr="00964C9E" w:rsidRDefault="00964C9E" w:rsidP="00964C9E">
      <w:pPr>
        <w:autoSpaceDE w:val="0"/>
        <w:autoSpaceDN w:val="0"/>
        <w:adjustRightInd w:val="0"/>
        <w:spacing w:after="0"/>
        <w:jc w:val="both"/>
        <w:rPr>
          <w:rFonts w:ascii="Arial" w:eastAsiaTheme="minorHAnsi" w:hAnsi="Arial" w:cs="Arial"/>
          <w:sz w:val="24"/>
          <w:szCs w:val="24"/>
          <w:highlight w:val="cyan"/>
          <w:lang w:eastAsia="en-US"/>
        </w:rPr>
      </w:pPr>
    </w:p>
    <w:p w14:paraId="07082E8F" w14:textId="77777777" w:rsidR="00964C9E" w:rsidRPr="00964C9E" w:rsidRDefault="00964C9E" w:rsidP="00964C9E">
      <w:pPr>
        <w:spacing w:after="0"/>
        <w:jc w:val="both"/>
        <w:rPr>
          <w:rFonts w:ascii="Arial" w:hAnsi="Arial" w:cs="Arial"/>
          <w:bCs/>
          <w:sz w:val="24"/>
          <w:szCs w:val="24"/>
        </w:rPr>
      </w:pPr>
      <w:r w:rsidRPr="00964C9E">
        <w:rPr>
          <w:rFonts w:ascii="Arial" w:hAnsi="Arial" w:cs="Arial"/>
          <w:bCs/>
          <w:sz w:val="24"/>
          <w:szCs w:val="24"/>
        </w:rPr>
        <w:t xml:space="preserve">Por su parte, la Actualización del Plan Estatal de Desarrollo del Estado de Quintana Roo (PED) 2016-2022 indica, como parte de los objetivos particulares del Modelo Integral de Gobierno, el transitar de la administración pública tradicional basada en la programación de procesos a la nueva gestión pública gerencial orientada a resultados. </w:t>
      </w:r>
    </w:p>
    <w:p w14:paraId="5FEEE2D0" w14:textId="77777777" w:rsidR="00964C9E" w:rsidRPr="00964C9E" w:rsidRDefault="00964C9E" w:rsidP="00964C9E">
      <w:pPr>
        <w:spacing w:after="0"/>
        <w:jc w:val="both"/>
        <w:rPr>
          <w:rFonts w:ascii="Arial" w:hAnsi="Arial" w:cs="Arial"/>
          <w:bCs/>
          <w:sz w:val="24"/>
          <w:szCs w:val="24"/>
        </w:rPr>
      </w:pPr>
    </w:p>
    <w:p w14:paraId="6A802E9C" w14:textId="77777777" w:rsidR="00964C9E" w:rsidRPr="00964C9E" w:rsidRDefault="00964C9E" w:rsidP="00964C9E">
      <w:pPr>
        <w:spacing w:after="0"/>
        <w:jc w:val="both"/>
        <w:rPr>
          <w:rFonts w:ascii="Arial" w:hAnsi="Arial" w:cs="Arial"/>
          <w:bCs/>
          <w:sz w:val="24"/>
          <w:szCs w:val="24"/>
        </w:rPr>
      </w:pPr>
      <w:r w:rsidRPr="00964C9E">
        <w:rPr>
          <w:rFonts w:ascii="Arial" w:hAnsi="Arial" w:cs="Arial"/>
          <w:bCs/>
          <w:sz w:val="24"/>
          <w:szCs w:val="24"/>
        </w:rPr>
        <w:t>La Metodología de Presupuesto con base en Resultados que aplicará el presente gobierno a través de este PED propone enfrentar la asignación irracional e inercial del gasto público […]. Destacan los avances realizados en materia de programación y evaluación en los que se detectan áreas de oportunidad de acuerdo con los nuevos lineamientos para la asignación, la clasificación y el ejercicio de los recursos públicos a fin de sustituir los Programas Operativos Anuales (POA).</w:t>
      </w:r>
    </w:p>
    <w:p w14:paraId="528909D6" w14:textId="77777777" w:rsidR="00964C9E" w:rsidRPr="00964C9E" w:rsidRDefault="00964C9E" w:rsidP="00964C9E">
      <w:pPr>
        <w:spacing w:after="0"/>
        <w:jc w:val="both"/>
        <w:rPr>
          <w:rFonts w:ascii="Arial" w:hAnsi="Arial" w:cs="Arial"/>
          <w:bCs/>
          <w:sz w:val="24"/>
          <w:szCs w:val="24"/>
        </w:rPr>
      </w:pPr>
    </w:p>
    <w:p w14:paraId="6E4B378C" w14:textId="77777777" w:rsidR="00964C9E" w:rsidRPr="00964C9E" w:rsidRDefault="00964C9E" w:rsidP="00964C9E">
      <w:pPr>
        <w:spacing w:after="0"/>
        <w:jc w:val="both"/>
        <w:rPr>
          <w:rFonts w:ascii="Arial" w:hAnsi="Arial" w:cs="Arial"/>
          <w:bCs/>
          <w:sz w:val="24"/>
          <w:szCs w:val="24"/>
        </w:rPr>
      </w:pPr>
      <w:r w:rsidRPr="00964C9E">
        <w:rPr>
          <w:rFonts w:ascii="Arial" w:hAnsi="Arial" w:cs="Arial"/>
          <w:bCs/>
          <w:sz w:val="24"/>
          <w:szCs w:val="24"/>
        </w:rPr>
        <w:t xml:space="preserve">El año 2017 se caracterizó por el inicio de un cambio radical al migrar de un modelo tradicional al nuevo modelo basado en resultados, lo que derivó en acciones intensivas al interior del gobierno del estado como la “actualización del marco jurídico en </w:t>
      </w:r>
      <w:r w:rsidRPr="00964C9E">
        <w:rPr>
          <w:rFonts w:ascii="Arial" w:hAnsi="Arial" w:cs="Arial"/>
          <w:bCs/>
          <w:sz w:val="24"/>
          <w:szCs w:val="24"/>
        </w:rPr>
        <w:lastRenderedPageBreak/>
        <w:t xml:space="preserve">concordancia con las necesidades reales de nuestro estado, que permitiera la apertura al cambio de modelo”. </w:t>
      </w:r>
    </w:p>
    <w:p w14:paraId="569EE9C6" w14:textId="77777777" w:rsidR="00964C9E" w:rsidRPr="00964C9E" w:rsidRDefault="00964C9E" w:rsidP="00964C9E">
      <w:pPr>
        <w:spacing w:after="0"/>
        <w:jc w:val="both"/>
        <w:rPr>
          <w:rFonts w:ascii="Arial" w:hAnsi="Arial" w:cs="Arial"/>
          <w:bCs/>
          <w:sz w:val="24"/>
          <w:szCs w:val="24"/>
        </w:rPr>
      </w:pPr>
    </w:p>
    <w:p w14:paraId="297B2AC5" w14:textId="77777777" w:rsidR="00964C9E" w:rsidRPr="00964C9E" w:rsidRDefault="00964C9E" w:rsidP="00964C9E">
      <w:pPr>
        <w:spacing w:after="0"/>
        <w:jc w:val="both"/>
        <w:rPr>
          <w:rFonts w:ascii="Arial" w:hAnsi="Arial" w:cs="Arial"/>
          <w:bCs/>
          <w:sz w:val="24"/>
          <w:szCs w:val="24"/>
        </w:rPr>
      </w:pPr>
      <w:r w:rsidRPr="00964C9E">
        <w:rPr>
          <w:rFonts w:ascii="Arial" w:hAnsi="Arial" w:cs="Arial"/>
          <w:bCs/>
          <w:sz w:val="24"/>
          <w:szCs w:val="24"/>
        </w:rPr>
        <w:t xml:space="preserve">Lo anterior está contemplado en la línea de acción 4 del Programa 17 el cual menciona el consolidar el proceso de modernización del marco jurídico y administrativo y de control interno estatal que fortalezca la actuación de las instituciones públicas, el desarrollo de los sectores productivos y favorezcan la convivencia armónica entre los ciudadanos, mientras que el Programa 19 menciona como objetivo el consolidar la Gestión para Resultados como un modelo de cultura organizacional, directiva y de gestión que permita la creación de valor público en la administración pública estatal, y como estrategia el fortalecer la implementación del Presupuesto basado en Resultados y el Sistema de Evaluación del Desempeño al interior de la administración pública estatal, para mejorar la calidad del gasto público y promover una adecuada rendición de cuentas. </w:t>
      </w:r>
    </w:p>
    <w:p w14:paraId="7524993C" w14:textId="77777777" w:rsidR="00964C9E" w:rsidRPr="00964C9E" w:rsidRDefault="00964C9E" w:rsidP="00964C9E">
      <w:pPr>
        <w:spacing w:after="0"/>
        <w:jc w:val="both"/>
        <w:rPr>
          <w:rFonts w:ascii="Arial" w:hAnsi="Arial" w:cs="Arial"/>
          <w:bCs/>
          <w:sz w:val="24"/>
          <w:szCs w:val="24"/>
        </w:rPr>
      </w:pPr>
    </w:p>
    <w:p w14:paraId="1817928D" w14:textId="77777777" w:rsidR="00964C9E" w:rsidRPr="00964C9E" w:rsidRDefault="00964C9E" w:rsidP="00964C9E">
      <w:pPr>
        <w:spacing w:after="0"/>
        <w:jc w:val="both"/>
        <w:rPr>
          <w:rFonts w:ascii="Arial" w:hAnsi="Arial" w:cs="Arial"/>
          <w:bCs/>
          <w:sz w:val="24"/>
          <w:szCs w:val="24"/>
        </w:rPr>
      </w:pPr>
      <w:r w:rsidRPr="00964C9E">
        <w:rPr>
          <w:rFonts w:ascii="Arial" w:hAnsi="Arial" w:cs="Arial"/>
          <w:bCs/>
          <w:sz w:val="24"/>
          <w:szCs w:val="24"/>
        </w:rPr>
        <w:t>Por tal motivo, como línea de acción se establece el actualizar el marco normativo y de operación presupuestal-financiera de la administración pública estatal con base en los principios establecidos en la Ley de Disciplina Financiera de las Entidades y Municipios</w:t>
      </w:r>
      <w:r w:rsidRPr="00964C9E">
        <w:rPr>
          <w:rFonts w:ascii="Arial" w:hAnsi="Arial" w:cs="Arial"/>
          <w:bCs/>
          <w:sz w:val="24"/>
          <w:szCs w:val="24"/>
          <w:vertAlign w:val="superscript"/>
        </w:rPr>
        <w:footnoteReference w:id="12"/>
      </w:r>
      <w:r w:rsidRPr="00964C9E">
        <w:rPr>
          <w:rFonts w:ascii="Arial" w:hAnsi="Arial" w:cs="Arial"/>
          <w:bCs/>
          <w:sz w:val="24"/>
          <w:szCs w:val="24"/>
        </w:rPr>
        <w:t>.</w:t>
      </w:r>
    </w:p>
    <w:p w14:paraId="5B5DF985" w14:textId="77777777" w:rsidR="00865B4E" w:rsidRDefault="00865B4E" w:rsidP="00251875">
      <w:pPr>
        <w:spacing w:after="0"/>
        <w:rPr>
          <w:rFonts w:ascii="Arial" w:hAnsi="Arial" w:cs="Arial"/>
          <w:sz w:val="24"/>
          <w:szCs w:val="24"/>
        </w:rPr>
      </w:pPr>
    </w:p>
    <w:p w14:paraId="3F3A5C67" w14:textId="77777777" w:rsidR="00251875" w:rsidRDefault="00251875" w:rsidP="00251875">
      <w:pPr>
        <w:spacing w:after="0"/>
        <w:rPr>
          <w:rFonts w:ascii="Arial" w:hAnsi="Arial" w:cs="Arial"/>
          <w:sz w:val="24"/>
          <w:szCs w:val="24"/>
        </w:rPr>
      </w:pPr>
    </w:p>
    <w:p w14:paraId="3CF7A346" w14:textId="77777777" w:rsidR="00964C9E" w:rsidRPr="00964C9E" w:rsidRDefault="00964C9E" w:rsidP="00251875">
      <w:pPr>
        <w:pStyle w:val="Prrafodelista"/>
        <w:numPr>
          <w:ilvl w:val="0"/>
          <w:numId w:val="14"/>
        </w:numPr>
        <w:spacing w:after="0"/>
        <w:jc w:val="both"/>
        <w:rPr>
          <w:rFonts w:ascii="Arial" w:hAnsi="Arial" w:cs="Arial"/>
          <w:b/>
          <w:sz w:val="24"/>
          <w:szCs w:val="24"/>
        </w:rPr>
      </w:pPr>
      <w:r w:rsidRPr="00964C9E">
        <w:rPr>
          <w:rFonts w:ascii="Arial" w:hAnsi="Arial" w:cs="Arial"/>
          <w:b/>
          <w:sz w:val="24"/>
          <w:szCs w:val="24"/>
        </w:rPr>
        <w:t>Actualización, autorización y homologación del Marco Normativo:</w:t>
      </w:r>
    </w:p>
    <w:p w14:paraId="033F95B1" w14:textId="77777777" w:rsidR="00964C9E" w:rsidRDefault="00964C9E" w:rsidP="00964C9E">
      <w:pPr>
        <w:spacing w:after="0"/>
        <w:rPr>
          <w:sz w:val="24"/>
          <w:szCs w:val="24"/>
          <w:highlight w:val="cyan"/>
        </w:rPr>
      </w:pPr>
    </w:p>
    <w:p w14:paraId="395E51F0" w14:textId="77777777" w:rsidR="00251875" w:rsidRPr="00964C9E" w:rsidRDefault="00251875" w:rsidP="00964C9E">
      <w:pPr>
        <w:spacing w:after="0"/>
        <w:rPr>
          <w:sz w:val="24"/>
          <w:szCs w:val="24"/>
          <w:highlight w:val="cyan"/>
        </w:rPr>
      </w:pPr>
    </w:p>
    <w:p w14:paraId="727A253A" w14:textId="77777777" w:rsidR="00964C9E" w:rsidRDefault="00964C9E" w:rsidP="00865B4E">
      <w:pPr>
        <w:spacing w:after="0"/>
        <w:jc w:val="both"/>
        <w:rPr>
          <w:rFonts w:ascii="Arial" w:hAnsi="Arial" w:cs="Arial"/>
          <w:sz w:val="24"/>
          <w:szCs w:val="24"/>
        </w:rPr>
      </w:pPr>
      <w:r w:rsidRPr="00964C9E">
        <w:rPr>
          <w:rFonts w:ascii="Arial" w:hAnsi="Arial" w:cs="Arial"/>
          <w:sz w:val="24"/>
          <w:szCs w:val="24"/>
        </w:rPr>
        <w:t>Con motivo de fiscalizar el Control Interno del Instituto Estatal para la Educación de Jóvenes y Adultos, la ASEQROO solicitó, a través del oficio número ASEQROO/ASE/AEMD/0460/03/2022, evidencia de los documentos normativos institucionales que regulan su organización y funcionamiento, real</w:t>
      </w:r>
      <w:r w:rsidR="00865B4E">
        <w:rPr>
          <w:rFonts w:ascii="Arial" w:hAnsi="Arial" w:cs="Arial"/>
          <w:sz w:val="24"/>
          <w:szCs w:val="24"/>
        </w:rPr>
        <w:t>izándose el siguiente análisis:</w:t>
      </w:r>
    </w:p>
    <w:p w14:paraId="52F30606" w14:textId="77777777" w:rsidR="00865B4E" w:rsidRDefault="00865B4E" w:rsidP="00865B4E">
      <w:pPr>
        <w:spacing w:after="0"/>
        <w:jc w:val="both"/>
        <w:rPr>
          <w:rFonts w:ascii="Arial" w:hAnsi="Arial" w:cs="Arial"/>
          <w:sz w:val="24"/>
          <w:szCs w:val="24"/>
        </w:rPr>
      </w:pPr>
    </w:p>
    <w:p w14:paraId="503AFA02" w14:textId="77777777" w:rsidR="00251875" w:rsidRDefault="00251875" w:rsidP="00865B4E">
      <w:pPr>
        <w:spacing w:after="0"/>
        <w:jc w:val="both"/>
        <w:rPr>
          <w:rFonts w:ascii="Arial" w:hAnsi="Arial" w:cs="Arial"/>
          <w:sz w:val="24"/>
          <w:szCs w:val="24"/>
        </w:rPr>
      </w:pPr>
    </w:p>
    <w:p w14:paraId="0195F2CD" w14:textId="77777777" w:rsidR="00251875" w:rsidRDefault="00251875" w:rsidP="00865B4E">
      <w:pPr>
        <w:spacing w:after="0"/>
        <w:jc w:val="both"/>
        <w:rPr>
          <w:rFonts w:ascii="Arial" w:hAnsi="Arial" w:cs="Arial"/>
          <w:sz w:val="24"/>
          <w:szCs w:val="24"/>
        </w:rPr>
      </w:pPr>
    </w:p>
    <w:p w14:paraId="70904E4E" w14:textId="77777777" w:rsidR="00251875" w:rsidRDefault="00251875" w:rsidP="00865B4E">
      <w:pPr>
        <w:spacing w:after="0"/>
        <w:jc w:val="both"/>
        <w:rPr>
          <w:rFonts w:ascii="Arial" w:hAnsi="Arial" w:cs="Arial"/>
          <w:sz w:val="24"/>
          <w:szCs w:val="24"/>
        </w:rPr>
      </w:pPr>
    </w:p>
    <w:p w14:paraId="6B18EA24" w14:textId="77777777" w:rsidR="00251875" w:rsidRDefault="00251875" w:rsidP="00865B4E">
      <w:pPr>
        <w:spacing w:after="0"/>
        <w:jc w:val="both"/>
        <w:rPr>
          <w:rFonts w:ascii="Arial" w:hAnsi="Arial" w:cs="Arial"/>
          <w:sz w:val="24"/>
          <w:szCs w:val="24"/>
        </w:rPr>
      </w:pPr>
    </w:p>
    <w:p w14:paraId="35DB4A5C" w14:textId="77777777" w:rsidR="00251875" w:rsidRPr="00FC4F88" w:rsidRDefault="00251875" w:rsidP="00964C9E">
      <w:pPr>
        <w:spacing w:after="0"/>
        <w:jc w:val="center"/>
        <w:rPr>
          <w:rFonts w:ascii="Arial" w:eastAsiaTheme="minorHAnsi" w:hAnsi="Arial" w:cs="Arial"/>
          <w:b/>
          <w:sz w:val="24"/>
          <w:lang w:eastAsia="en-US"/>
        </w:rPr>
      </w:pPr>
    </w:p>
    <w:p w14:paraId="38C078D3" w14:textId="77777777" w:rsidR="00964C9E" w:rsidRDefault="00964C9E" w:rsidP="00964C9E">
      <w:pPr>
        <w:spacing w:after="0"/>
        <w:jc w:val="center"/>
        <w:rPr>
          <w:rFonts w:ascii="Arial" w:hAnsi="Arial" w:cs="Arial"/>
          <w:sz w:val="20"/>
        </w:rPr>
      </w:pPr>
      <w:r w:rsidRPr="003076D1">
        <w:rPr>
          <w:rFonts w:ascii="Arial" w:eastAsiaTheme="minorHAnsi" w:hAnsi="Arial" w:cs="Arial"/>
          <w:b/>
          <w:sz w:val="20"/>
          <w:lang w:eastAsia="en-US"/>
        </w:rPr>
        <w:t>Figura 1.</w:t>
      </w:r>
      <w:r w:rsidRPr="003076D1">
        <w:rPr>
          <w:rFonts w:ascii="Arial" w:eastAsiaTheme="minorHAnsi" w:hAnsi="Arial" w:cs="Arial"/>
          <w:sz w:val="20"/>
          <w:lang w:eastAsia="en-US"/>
        </w:rPr>
        <w:t xml:space="preserve"> Documentos Normativos del </w:t>
      </w:r>
      <w:r w:rsidRPr="003076D1">
        <w:rPr>
          <w:rFonts w:ascii="Arial" w:hAnsi="Arial" w:cs="Arial"/>
          <w:sz w:val="20"/>
        </w:rPr>
        <w:t>Instituto Estatal para la Educación de Jóvenes y Adultos</w:t>
      </w:r>
      <w:r w:rsidR="002D2C47">
        <w:rPr>
          <w:rFonts w:ascii="Arial" w:hAnsi="Arial" w:cs="Arial"/>
          <w:sz w:val="20"/>
        </w:rPr>
        <w:t>.</w:t>
      </w:r>
    </w:p>
    <w:p w14:paraId="4AE8027B" w14:textId="77777777" w:rsidR="00964C9E" w:rsidRDefault="00964C9E" w:rsidP="00964C9E">
      <w:pPr>
        <w:spacing w:after="0"/>
        <w:jc w:val="center"/>
        <w:rPr>
          <w:rFonts w:ascii="Arial" w:eastAsiaTheme="minorHAnsi" w:hAnsi="Arial" w:cs="Arial"/>
          <w:sz w:val="20"/>
          <w:lang w:eastAsia="en-US"/>
        </w:rPr>
      </w:pPr>
    </w:p>
    <w:p w14:paraId="41B3FBA1" w14:textId="77777777" w:rsidR="00964C9E" w:rsidRDefault="00964C9E" w:rsidP="00964C9E">
      <w:pPr>
        <w:spacing w:after="0"/>
        <w:jc w:val="center"/>
        <w:rPr>
          <w:rFonts w:ascii="Arial" w:hAnsi="Arial" w:cs="Arial"/>
          <w:sz w:val="18"/>
          <w:szCs w:val="18"/>
        </w:rPr>
      </w:pPr>
      <w:r w:rsidRPr="00B43F74">
        <w:rPr>
          <w:rFonts w:ascii="Arial" w:hAnsi="Arial" w:cs="Arial"/>
          <w:noProof/>
          <w:sz w:val="18"/>
          <w:szCs w:val="18"/>
        </w:rPr>
        <w:drawing>
          <wp:inline distT="0" distB="0" distL="0" distR="0" wp14:anchorId="46248411" wp14:editId="01EB4FAE">
            <wp:extent cx="5635294" cy="2824243"/>
            <wp:effectExtent l="0" t="0" r="3810" b="0"/>
            <wp:docPr id="76"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5"/>
                    <pic:cNvPicPr>
                      <a:picLocks noChangeAspect="1"/>
                    </pic:cNvPicPr>
                  </pic:nvPicPr>
                  <pic:blipFill>
                    <a:blip r:embed="rId8"/>
                    <a:stretch>
                      <a:fillRect/>
                    </a:stretch>
                  </pic:blipFill>
                  <pic:spPr>
                    <a:xfrm>
                      <a:off x="0" y="0"/>
                      <a:ext cx="5728876" cy="2871144"/>
                    </a:xfrm>
                    <a:prstGeom prst="rect">
                      <a:avLst/>
                    </a:prstGeom>
                  </pic:spPr>
                </pic:pic>
              </a:graphicData>
            </a:graphic>
          </wp:inline>
        </w:drawing>
      </w:r>
    </w:p>
    <w:p w14:paraId="30C92C40" w14:textId="77777777" w:rsidR="00964C9E" w:rsidRPr="00B43F74" w:rsidRDefault="00964C9E" w:rsidP="00964C9E">
      <w:pPr>
        <w:spacing w:after="0"/>
        <w:jc w:val="center"/>
        <w:rPr>
          <w:rFonts w:ascii="Arial" w:hAnsi="Arial" w:cs="Arial"/>
          <w:sz w:val="18"/>
          <w:szCs w:val="18"/>
        </w:rPr>
      </w:pPr>
    </w:p>
    <w:p w14:paraId="30B36825" w14:textId="77777777" w:rsidR="00251875" w:rsidRDefault="00251875" w:rsidP="00964C9E">
      <w:pPr>
        <w:pBdr>
          <w:top w:val="single" w:sz="4" w:space="1" w:color="auto"/>
        </w:pBdr>
        <w:spacing w:after="0"/>
        <w:jc w:val="center"/>
        <w:rPr>
          <w:rFonts w:ascii="Arial" w:hAnsi="Arial" w:cs="Arial"/>
          <w:b/>
          <w:sz w:val="14"/>
          <w:szCs w:val="14"/>
        </w:rPr>
      </w:pPr>
    </w:p>
    <w:p w14:paraId="6DAF258F" w14:textId="77777777" w:rsidR="00964C9E" w:rsidRPr="0086376A" w:rsidRDefault="00964C9E" w:rsidP="00964C9E">
      <w:pPr>
        <w:pBdr>
          <w:top w:val="single" w:sz="4" w:space="1" w:color="auto"/>
        </w:pBdr>
        <w:spacing w:after="0"/>
        <w:jc w:val="center"/>
        <w:rPr>
          <w:rFonts w:ascii="Arial" w:hAnsi="Arial" w:cs="Arial"/>
          <w:sz w:val="14"/>
          <w:szCs w:val="14"/>
        </w:rPr>
      </w:pPr>
      <w:r w:rsidRPr="0086376A">
        <w:rPr>
          <w:rFonts w:ascii="Arial" w:hAnsi="Arial" w:cs="Arial"/>
          <w:b/>
          <w:sz w:val="14"/>
          <w:szCs w:val="14"/>
        </w:rPr>
        <w:t>Fuente:</w:t>
      </w:r>
      <w:r w:rsidRPr="0086376A">
        <w:rPr>
          <w:rFonts w:ascii="Arial" w:hAnsi="Arial" w:cs="Arial"/>
          <w:sz w:val="14"/>
          <w:szCs w:val="14"/>
        </w:rPr>
        <w:t xml:space="preserve"> Elaborado por la ASEQROO con base en</w:t>
      </w:r>
      <w:r w:rsidR="00A4459E">
        <w:rPr>
          <w:rFonts w:ascii="Arial" w:hAnsi="Arial" w:cs="Arial"/>
          <w:sz w:val="14"/>
          <w:szCs w:val="14"/>
        </w:rPr>
        <w:t xml:space="preserve"> los documentos normativos del </w:t>
      </w:r>
      <w:r w:rsidR="000725C8" w:rsidRPr="000725C8">
        <w:rPr>
          <w:rFonts w:ascii="Arial" w:hAnsi="Arial" w:cs="Arial"/>
          <w:sz w:val="14"/>
          <w:szCs w:val="14"/>
        </w:rPr>
        <w:t>Instituto</w:t>
      </w:r>
      <w:r w:rsidR="00A4459E">
        <w:rPr>
          <w:rFonts w:ascii="Arial" w:hAnsi="Arial" w:cs="Arial"/>
          <w:sz w:val="14"/>
          <w:szCs w:val="14"/>
        </w:rPr>
        <w:t xml:space="preserve">. </w:t>
      </w:r>
    </w:p>
    <w:p w14:paraId="7340E225" w14:textId="77777777" w:rsidR="00964C9E" w:rsidRDefault="00964C9E" w:rsidP="00964C9E">
      <w:pPr>
        <w:spacing w:after="0"/>
        <w:jc w:val="both"/>
        <w:rPr>
          <w:rFonts w:ascii="Arial" w:eastAsiaTheme="minorHAnsi" w:hAnsi="Arial" w:cs="Arial"/>
          <w:sz w:val="24"/>
          <w:szCs w:val="24"/>
          <w:lang w:eastAsia="en-US"/>
        </w:rPr>
      </w:pPr>
    </w:p>
    <w:p w14:paraId="1B30A7BF" w14:textId="77777777" w:rsidR="00251875" w:rsidRPr="00964C9E" w:rsidRDefault="00251875" w:rsidP="00964C9E">
      <w:pPr>
        <w:spacing w:after="0"/>
        <w:jc w:val="both"/>
        <w:rPr>
          <w:rFonts w:ascii="Arial" w:eastAsiaTheme="minorHAnsi" w:hAnsi="Arial" w:cs="Arial"/>
          <w:sz w:val="24"/>
          <w:szCs w:val="24"/>
          <w:lang w:eastAsia="en-US"/>
        </w:rPr>
      </w:pPr>
    </w:p>
    <w:p w14:paraId="349FF911" w14:textId="77777777" w:rsidR="00964C9E" w:rsidRPr="00964C9E" w:rsidRDefault="00964C9E" w:rsidP="00964C9E">
      <w:pPr>
        <w:spacing w:after="0"/>
        <w:jc w:val="both"/>
        <w:rPr>
          <w:rFonts w:ascii="Arial" w:eastAsiaTheme="minorHAnsi" w:hAnsi="Arial" w:cs="Arial"/>
          <w:sz w:val="24"/>
          <w:szCs w:val="24"/>
          <w:lang w:eastAsia="en-US"/>
        </w:rPr>
      </w:pPr>
      <w:r w:rsidRPr="00964C9E">
        <w:rPr>
          <w:rFonts w:ascii="Arial" w:eastAsiaTheme="minorHAnsi" w:hAnsi="Arial" w:cs="Arial"/>
          <w:sz w:val="24"/>
          <w:szCs w:val="24"/>
          <w:lang w:eastAsia="en-US"/>
        </w:rPr>
        <w:t xml:space="preserve">De la información presentada en la figura anterior, se destacó que los documentos normativos institucionales del </w:t>
      </w:r>
      <w:r w:rsidR="00A4459E">
        <w:rPr>
          <w:rFonts w:ascii="Arial" w:eastAsiaTheme="minorHAnsi" w:hAnsi="Arial" w:cs="Arial"/>
          <w:sz w:val="24"/>
          <w:szCs w:val="24"/>
          <w:lang w:eastAsia="en-US"/>
        </w:rPr>
        <w:t>Instituto</w:t>
      </w:r>
      <w:r w:rsidRPr="00964C9E">
        <w:rPr>
          <w:rFonts w:ascii="Arial" w:eastAsiaTheme="minorHAnsi" w:hAnsi="Arial" w:cs="Arial"/>
          <w:sz w:val="24"/>
          <w:szCs w:val="24"/>
          <w:lang w:eastAsia="en-US"/>
        </w:rPr>
        <w:t xml:space="preserve"> están autorizados, siendo </w:t>
      </w:r>
      <w:r w:rsidR="00206764">
        <w:rPr>
          <w:rFonts w:ascii="Arial" w:eastAsiaTheme="minorHAnsi" w:hAnsi="Arial" w:cs="Arial"/>
          <w:sz w:val="24"/>
          <w:szCs w:val="24"/>
          <w:lang w:eastAsia="en-US"/>
        </w:rPr>
        <w:t>la Estructura Orgánica la</w:t>
      </w:r>
      <w:r w:rsidRPr="00964C9E">
        <w:rPr>
          <w:rFonts w:ascii="Arial" w:eastAsiaTheme="minorHAnsi" w:hAnsi="Arial" w:cs="Arial"/>
          <w:sz w:val="24"/>
          <w:szCs w:val="24"/>
          <w:lang w:eastAsia="en-US"/>
        </w:rPr>
        <w:t xml:space="preserve"> de más reciente autorización. </w:t>
      </w:r>
    </w:p>
    <w:p w14:paraId="7822E13B" w14:textId="77777777" w:rsidR="00964C9E" w:rsidRPr="00964C9E" w:rsidRDefault="00964C9E" w:rsidP="00964C9E">
      <w:pPr>
        <w:spacing w:after="0"/>
        <w:jc w:val="both"/>
        <w:rPr>
          <w:rFonts w:ascii="Arial" w:hAnsi="Arial" w:cs="Arial"/>
          <w:sz w:val="24"/>
          <w:szCs w:val="24"/>
        </w:rPr>
      </w:pPr>
    </w:p>
    <w:p w14:paraId="6D278F63" w14:textId="77777777" w:rsidR="00964C9E" w:rsidRPr="00964C9E" w:rsidRDefault="00964C9E" w:rsidP="00964C9E">
      <w:pPr>
        <w:spacing w:after="0"/>
        <w:jc w:val="both"/>
        <w:rPr>
          <w:rFonts w:ascii="Arial" w:hAnsi="Arial" w:cs="Arial"/>
          <w:sz w:val="24"/>
          <w:szCs w:val="24"/>
        </w:rPr>
      </w:pPr>
      <w:r w:rsidRPr="00964C9E">
        <w:rPr>
          <w:rFonts w:ascii="Arial" w:hAnsi="Arial" w:cs="Arial"/>
          <w:sz w:val="24"/>
          <w:szCs w:val="24"/>
        </w:rPr>
        <w:t xml:space="preserve">Adicionalmente, se verificó que el Instituto Estatal para la Educación de Jóvenes y Adultos no cuenta con un manual de procedimientos. </w:t>
      </w:r>
    </w:p>
    <w:p w14:paraId="21B4CC04" w14:textId="77777777" w:rsidR="00964C9E" w:rsidRPr="00964C9E" w:rsidRDefault="00964C9E" w:rsidP="00964C9E">
      <w:pPr>
        <w:spacing w:after="0"/>
        <w:jc w:val="both"/>
        <w:rPr>
          <w:rFonts w:ascii="Arial" w:hAnsi="Arial" w:cs="Arial"/>
          <w:bCs/>
          <w:sz w:val="24"/>
          <w:szCs w:val="24"/>
        </w:rPr>
      </w:pPr>
    </w:p>
    <w:p w14:paraId="30038374" w14:textId="77777777" w:rsidR="00865B4E" w:rsidRDefault="000C3520" w:rsidP="00964C9E">
      <w:pPr>
        <w:spacing w:after="0"/>
        <w:jc w:val="both"/>
        <w:rPr>
          <w:rFonts w:ascii="Arial" w:hAnsi="Arial" w:cs="Arial"/>
          <w:sz w:val="24"/>
          <w:szCs w:val="24"/>
        </w:rPr>
      </w:pPr>
      <w:r>
        <w:rPr>
          <w:rFonts w:ascii="Arial" w:hAnsi="Arial" w:cs="Arial"/>
          <w:sz w:val="24"/>
          <w:szCs w:val="24"/>
        </w:rPr>
        <w:t>C</w:t>
      </w:r>
      <w:r w:rsidR="00964C9E" w:rsidRPr="00964C9E">
        <w:rPr>
          <w:rFonts w:ascii="Arial" w:hAnsi="Arial" w:cs="Arial"/>
          <w:sz w:val="24"/>
          <w:szCs w:val="24"/>
        </w:rPr>
        <w:t xml:space="preserve">on la finalidad de verificar si los documentos normativos vigentes del </w:t>
      </w:r>
      <w:r w:rsidR="00A4459E">
        <w:rPr>
          <w:rFonts w:ascii="Arial" w:hAnsi="Arial" w:cs="Arial"/>
          <w:sz w:val="24"/>
          <w:szCs w:val="24"/>
        </w:rPr>
        <w:t xml:space="preserve">Instituto </w:t>
      </w:r>
      <w:r w:rsidR="00964C9E" w:rsidRPr="00964C9E">
        <w:rPr>
          <w:rFonts w:ascii="Arial" w:hAnsi="Arial" w:cs="Arial"/>
          <w:sz w:val="24"/>
          <w:szCs w:val="24"/>
        </w:rPr>
        <w:t>se encuentran homologados entre sí, se elaboró la siguiente tabla comparativa:</w:t>
      </w:r>
    </w:p>
    <w:p w14:paraId="11D6D65B" w14:textId="77777777" w:rsidR="00865B4E" w:rsidRDefault="00865B4E">
      <w:pPr>
        <w:rPr>
          <w:rFonts w:ascii="Arial" w:hAnsi="Arial" w:cs="Arial"/>
          <w:sz w:val="24"/>
          <w:szCs w:val="24"/>
        </w:rPr>
      </w:pPr>
      <w:r>
        <w:rPr>
          <w:rFonts w:ascii="Arial" w:hAnsi="Arial" w:cs="Arial"/>
          <w:sz w:val="24"/>
          <w:szCs w:val="24"/>
        </w:rPr>
        <w:br w:type="page"/>
      </w:r>
    </w:p>
    <w:p w14:paraId="79EA1308" w14:textId="77777777" w:rsidR="00964C9E" w:rsidRPr="003D71A7" w:rsidRDefault="00964C9E" w:rsidP="00964C9E">
      <w:pPr>
        <w:spacing w:after="0"/>
        <w:jc w:val="center"/>
        <w:rPr>
          <w:rFonts w:ascii="Arial" w:hAnsi="Arial" w:cs="Arial"/>
        </w:rPr>
      </w:pPr>
      <w:r w:rsidRPr="003042E2">
        <w:rPr>
          <w:rFonts w:ascii="Arial" w:eastAsiaTheme="minorHAnsi" w:hAnsi="Arial" w:cs="Arial"/>
          <w:b/>
          <w:sz w:val="20"/>
          <w:szCs w:val="20"/>
          <w:lang w:eastAsia="en-US"/>
        </w:rPr>
        <w:lastRenderedPageBreak/>
        <w:t>Tabla 1.</w:t>
      </w:r>
      <w:r w:rsidRPr="00F8312A">
        <w:rPr>
          <w:rFonts w:ascii="Arial" w:eastAsiaTheme="minorHAnsi" w:hAnsi="Arial" w:cs="Arial"/>
          <w:sz w:val="20"/>
          <w:szCs w:val="20"/>
          <w:lang w:eastAsia="en-US"/>
        </w:rPr>
        <w:t xml:space="preserve"> </w:t>
      </w:r>
      <w:r w:rsidRPr="003042E2">
        <w:rPr>
          <w:rFonts w:ascii="Arial" w:eastAsiaTheme="minorHAnsi" w:hAnsi="Arial" w:cs="Arial"/>
          <w:sz w:val="20"/>
          <w:szCs w:val="20"/>
          <w:lang w:eastAsia="en-US"/>
        </w:rPr>
        <w:t>Homologación de los Documentos Normativos del</w:t>
      </w:r>
      <w:r w:rsidR="00A4459E">
        <w:rPr>
          <w:rFonts w:ascii="Arial" w:eastAsiaTheme="minorHAnsi" w:hAnsi="Arial" w:cs="Arial"/>
          <w:sz w:val="20"/>
          <w:szCs w:val="20"/>
          <w:lang w:eastAsia="en-US"/>
        </w:rPr>
        <w:t xml:space="preserve"> </w:t>
      </w:r>
      <w:r w:rsidR="000725C8" w:rsidRPr="000725C8">
        <w:rPr>
          <w:rFonts w:ascii="Arial" w:eastAsiaTheme="minorHAnsi" w:hAnsi="Arial" w:cs="Arial"/>
          <w:sz w:val="20"/>
          <w:szCs w:val="20"/>
          <w:lang w:eastAsia="en-US"/>
        </w:rPr>
        <w:t>Instituto</w:t>
      </w:r>
    </w:p>
    <w:tbl>
      <w:tblPr>
        <w:tblStyle w:val="Tabladecuadrcula6concolores-nfasis5"/>
        <w:tblW w:w="4937"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2"/>
        <w:gridCol w:w="3033"/>
        <w:gridCol w:w="3033"/>
      </w:tblGrid>
      <w:tr w:rsidR="00964C9E" w:rsidRPr="00F8312A" w14:paraId="5035795F" w14:textId="77777777" w:rsidTr="00964C9E">
        <w:trPr>
          <w:cnfStyle w:val="100000000000" w:firstRow="1" w:lastRow="0" w:firstColumn="0" w:lastColumn="0" w:oddVBand="0" w:evenVBand="0" w:oddHBand="0" w:evenHBand="0" w:firstRowFirstColumn="0" w:firstRowLastColumn="0" w:lastRowFirstColumn="0" w:lastRowLastColumn="0"/>
          <w:trHeight w:val="1067"/>
          <w:tblHeader/>
          <w:jc w:val="center"/>
        </w:trPr>
        <w:tc>
          <w:tcPr>
            <w:cnfStyle w:val="001000000000" w:firstRow="0" w:lastRow="0" w:firstColumn="1" w:lastColumn="0" w:oddVBand="0" w:evenVBand="0" w:oddHBand="0" w:evenHBand="0" w:firstRowFirstColumn="0" w:firstRowLastColumn="0" w:lastRowFirstColumn="0" w:lastRowLastColumn="0"/>
            <w:tcW w:w="1650" w:type="pct"/>
            <w:tcBorders>
              <w:top w:val="single" w:sz="4" w:space="0" w:color="auto"/>
              <w:bottom w:val="single" w:sz="4" w:space="0" w:color="auto"/>
            </w:tcBorders>
            <w:shd w:val="clear" w:color="auto" w:fill="DBE5F1" w:themeFill="accent1" w:themeFillTint="33"/>
            <w:vAlign w:val="center"/>
          </w:tcPr>
          <w:p w14:paraId="23E92008" w14:textId="77777777" w:rsidR="00964C9E" w:rsidRDefault="00964C9E" w:rsidP="00964C9E">
            <w:pPr>
              <w:spacing w:line="276" w:lineRule="auto"/>
              <w:jc w:val="center"/>
              <w:rPr>
                <w:rFonts w:ascii="Arial" w:hAnsi="Arial" w:cs="Arial"/>
                <w:color w:val="auto"/>
                <w:sz w:val="20"/>
                <w:szCs w:val="20"/>
              </w:rPr>
            </w:pPr>
            <w:r>
              <w:rPr>
                <w:rFonts w:ascii="Arial" w:hAnsi="Arial" w:cs="Arial"/>
                <w:color w:val="auto"/>
                <w:sz w:val="20"/>
                <w:szCs w:val="20"/>
              </w:rPr>
              <w:t xml:space="preserve">Organigrama </w:t>
            </w:r>
          </w:p>
          <w:p w14:paraId="417E8BC7" w14:textId="77777777" w:rsidR="00964C9E" w:rsidRPr="00F8312A" w:rsidRDefault="00964C9E" w:rsidP="00964C9E">
            <w:pPr>
              <w:spacing w:line="276" w:lineRule="auto"/>
              <w:jc w:val="center"/>
              <w:rPr>
                <w:rFonts w:ascii="Arial" w:hAnsi="Arial" w:cs="Arial"/>
                <w:color w:val="auto"/>
                <w:sz w:val="20"/>
                <w:szCs w:val="20"/>
              </w:rPr>
            </w:pPr>
            <w:r>
              <w:rPr>
                <w:rFonts w:ascii="Arial" w:hAnsi="Arial" w:cs="Arial"/>
                <w:color w:val="auto"/>
                <w:sz w:val="20"/>
                <w:szCs w:val="20"/>
              </w:rPr>
              <w:t>Estructural</w:t>
            </w:r>
            <w:r w:rsidRPr="00F8312A">
              <w:rPr>
                <w:rFonts w:ascii="Arial" w:hAnsi="Arial" w:cs="Arial"/>
                <w:color w:val="auto"/>
                <w:sz w:val="20"/>
                <w:szCs w:val="20"/>
              </w:rPr>
              <w:t xml:space="preserve"> </w:t>
            </w:r>
          </w:p>
          <w:p w14:paraId="2EC525F7" w14:textId="77777777" w:rsidR="00964C9E" w:rsidRPr="00F8312A" w:rsidRDefault="00964C9E" w:rsidP="00964C9E">
            <w:pPr>
              <w:spacing w:line="276" w:lineRule="auto"/>
              <w:jc w:val="center"/>
              <w:rPr>
                <w:rFonts w:ascii="Arial" w:hAnsi="Arial" w:cs="Arial"/>
                <w:color w:val="auto"/>
                <w:sz w:val="20"/>
                <w:szCs w:val="20"/>
              </w:rPr>
            </w:pPr>
            <w:r w:rsidRPr="00F8312A">
              <w:rPr>
                <w:rFonts w:ascii="Arial" w:hAnsi="Arial" w:cs="Arial"/>
                <w:color w:val="auto"/>
                <w:sz w:val="20"/>
                <w:szCs w:val="20"/>
              </w:rPr>
              <w:t>(2019)</w:t>
            </w:r>
          </w:p>
        </w:tc>
        <w:tc>
          <w:tcPr>
            <w:tcW w:w="1650" w:type="pct"/>
            <w:tcBorders>
              <w:top w:val="single" w:sz="4" w:space="0" w:color="auto"/>
              <w:bottom w:val="single" w:sz="4" w:space="0" w:color="auto"/>
            </w:tcBorders>
            <w:shd w:val="clear" w:color="auto" w:fill="DBE5F1" w:themeFill="accent1" w:themeFillTint="33"/>
            <w:vAlign w:val="center"/>
          </w:tcPr>
          <w:p w14:paraId="5C4E31F2" w14:textId="77777777" w:rsidR="00964C9E" w:rsidRPr="003D71A7" w:rsidRDefault="00964C9E" w:rsidP="00964C9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3D71A7">
              <w:rPr>
                <w:rFonts w:ascii="Arial" w:hAnsi="Arial" w:cs="Arial"/>
                <w:color w:val="auto"/>
                <w:sz w:val="20"/>
                <w:szCs w:val="20"/>
              </w:rPr>
              <w:t xml:space="preserve">Reglamento </w:t>
            </w:r>
          </w:p>
          <w:p w14:paraId="3EDEFA1D" w14:textId="77777777" w:rsidR="00964C9E" w:rsidRPr="003D71A7" w:rsidRDefault="00964C9E" w:rsidP="00964C9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3D71A7">
              <w:rPr>
                <w:rFonts w:ascii="Arial" w:hAnsi="Arial" w:cs="Arial"/>
                <w:color w:val="auto"/>
                <w:sz w:val="20"/>
                <w:szCs w:val="20"/>
              </w:rPr>
              <w:t>Interior</w:t>
            </w:r>
          </w:p>
          <w:p w14:paraId="0B2E0547" w14:textId="77777777" w:rsidR="00964C9E" w:rsidRPr="003D71A7" w:rsidRDefault="00964C9E" w:rsidP="00964C9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3D71A7">
              <w:rPr>
                <w:rFonts w:ascii="Arial" w:hAnsi="Arial" w:cs="Arial"/>
                <w:color w:val="auto"/>
                <w:sz w:val="20"/>
                <w:szCs w:val="20"/>
              </w:rPr>
              <w:t xml:space="preserve"> (2016)</w:t>
            </w:r>
          </w:p>
        </w:tc>
        <w:tc>
          <w:tcPr>
            <w:tcW w:w="1650" w:type="pct"/>
            <w:tcBorders>
              <w:top w:val="single" w:sz="4" w:space="0" w:color="auto"/>
              <w:bottom w:val="single" w:sz="4" w:space="0" w:color="auto"/>
            </w:tcBorders>
            <w:shd w:val="clear" w:color="auto" w:fill="DBE5F1" w:themeFill="accent1" w:themeFillTint="33"/>
            <w:vAlign w:val="center"/>
          </w:tcPr>
          <w:p w14:paraId="7F8D26FE" w14:textId="77777777" w:rsidR="00964C9E" w:rsidRDefault="00964C9E" w:rsidP="00964C9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3D71A7">
              <w:rPr>
                <w:rFonts w:ascii="Arial" w:hAnsi="Arial" w:cs="Arial"/>
                <w:color w:val="auto"/>
                <w:sz w:val="20"/>
                <w:szCs w:val="20"/>
              </w:rPr>
              <w:t xml:space="preserve">Manual de </w:t>
            </w:r>
          </w:p>
          <w:p w14:paraId="651DD2EF" w14:textId="77777777" w:rsidR="00964C9E" w:rsidRPr="003D71A7" w:rsidRDefault="00964C9E" w:rsidP="00964C9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3D71A7">
              <w:rPr>
                <w:rFonts w:ascii="Arial" w:hAnsi="Arial" w:cs="Arial"/>
                <w:color w:val="auto"/>
                <w:sz w:val="20"/>
                <w:szCs w:val="20"/>
              </w:rPr>
              <w:t>Organización</w:t>
            </w:r>
          </w:p>
          <w:p w14:paraId="443213FC" w14:textId="77777777" w:rsidR="00964C9E" w:rsidRPr="003D71A7" w:rsidRDefault="00964C9E" w:rsidP="00964C9E">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3D71A7">
              <w:rPr>
                <w:rFonts w:ascii="Arial" w:hAnsi="Arial" w:cs="Arial"/>
                <w:color w:val="auto"/>
                <w:sz w:val="20"/>
                <w:szCs w:val="20"/>
              </w:rPr>
              <w:t xml:space="preserve"> (2010)</w:t>
            </w:r>
          </w:p>
        </w:tc>
      </w:tr>
      <w:tr w:rsidR="00964C9E" w:rsidRPr="00F8312A" w14:paraId="5BCD8D47" w14:textId="77777777" w:rsidTr="00FC4F88">
        <w:trPr>
          <w:cnfStyle w:val="000000100000" w:firstRow="0" w:lastRow="0" w:firstColumn="0" w:lastColumn="0" w:oddVBand="0" w:evenVBand="0" w:oddHBand="1" w:evenHBand="0" w:firstRowFirstColumn="0" w:firstRowLastColumn="0" w:lastRowFirstColumn="0" w:lastRowLastColumn="0"/>
          <w:trHeight w:val="1334"/>
          <w:jc w:val="center"/>
        </w:trPr>
        <w:tc>
          <w:tcPr>
            <w:cnfStyle w:val="001000000000" w:firstRow="0" w:lastRow="0" w:firstColumn="1" w:lastColumn="0" w:oddVBand="0" w:evenVBand="0" w:oddHBand="0" w:evenHBand="0" w:firstRowFirstColumn="0" w:firstRowLastColumn="0" w:lastRowFirstColumn="0" w:lastRowLastColumn="0"/>
            <w:tcW w:w="1650" w:type="pct"/>
            <w:tcBorders>
              <w:top w:val="single" w:sz="4" w:space="0" w:color="auto"/>
              <w:bottom w:val="single" w:sz="4" w:space="0" w:color="auto"/>
            </w:tcBorders>
            <w:shd w:val="clear" w:color="auto" w:fill="FFFFFF" w:themeFill="background1"/>
          </w:tcPr>
          <w:p w14:paraId="2E7E0EA6" w14:textId="77777777" w:rsidR="00964C9E" w:rsidRPr="00F8312A" w:rsidRDefault="00964C9E" w:rsidP="00FC4F88">
            <w:pPr>
              <w:spacing w:line="276" w:lineRule="auto"/>
              <w:jc w:val="both"/>
              <w:rPr>
                <w:rFonts w:ascii="Arial" w:hAnsi="Arial" w:cs="Arial"/>
                <w:b w:val="0"/>
                <w:color w:val="auto"/>
                <w:sz w:val="20"/>
                <w:szCs w:val="20"/>
              </w:rPr>
            </w:pPr>
            <w:r w:rsidRPr="00F8312A">
              <w:rPr>
                <w:rFonts w:ascii="Arial" w:hAnsi="Arial" w:cs="Arial"/>
                <w:b w:val="0"/>
                <w:color w:val="auto"/>
                <w:sz w:val="20"/>
                <w:szCs w:val="20"/>
              </w:rPr>
              <w:t>Despacho de la Dirección General del Instituto Estatal para la Educación de Jóvenes y Adultos</w:t>
            </w:r>
          </w:p>
        </w:tc>
        <w:tc>
          <w:tcPr>
            <w:tcW w:w="1650" w:type="pct"/>
            <w:tcBorders>
              <w:top w:val="single" w:sz="4" w:space="0" w:color="auto"/>
              <w:bottom w:val="single" w:sz="4" w:space="0" w:color="auto"/>
            </w:tcBorders>
            <w:shd w:val="clear" w:color="auto" w:fill="FFFFFF" w:themeFill="background1"/>
          </w:tcPr>
          <w:p w14:paraId="3504C7AE" w14:textId="77777777" w:rsidR="00964C9E" w:rsidRPr="00F8312A" w:rsidRDefault="00964C9E" w:rsidP="00FC4F8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General</w:t>
            </w:r>
          </w:p>
        </w:tc>
        <w:tc>
          <w:tcPr>
            <w:tcW w:w="1650" w:type="pct"/>
            <w:tcBorders>
              <w:top w:val="single" w:sz="4" w:space="0" w:color="auto"/>
              <w:bottom w:val="single" w:sz="4" w:space="0" w:color="auto"/>
            </w:tcBorders>
            <w:shd w:val="clear" w:color="auto" w:fill="FFFFFF" w:themeFill="background1"/>
          </w:tcPr>
          <w:p w14:paraId="136D1BBB" w14:textId="77777777" w:rsidR="00964C9E" w:rsidRPr="00F8312A" w:rsidRDefault="00964C9E" w:rsidP="00FC4F8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Despacho del Director General</w:t>
            </w:r>
          </w:p>
        </w:tc>
      </w:tr>
      <w:tr w:rsidR="00964C9E" w:rsidRPr="00F8312A" w14:paraId="0D7F5A3A" w14:textId="77777777" w:rsidTr="00FC4F88">
        <w:trPr>
          <w:trHeight w:val="863"/>
          <w:jc w:val="center"/>
        </w:trPr>
        <w:tc>
          <w:tcPr>
            <w:cnfStyle w:val="001000000000" w:firstRow="0" w:lastRow="0" w:firstColumn="1" w:lastColumn="0" w:oddVBand="0" w:evenVBand="0" w:oddHBand="0" w:evenHBand="0" w:firstRowFirstColumn="0" w:firstRowLastColumn="0" w:lastRowFirstColumn="0" w:lastRowLastColumn="0"/>
            <w:tcW w:w="1650" w:type="pct"/>
            <w:tcBorders>
              <w:top w:val="single" w:sz="4" w:space="0" w:color="auto"/>
              <w:bottom w:val="single" w:sz="4" w:space="0" w:color="auto"/>
            </w:tcBorders>
            <w:shd w:val="clear" w:color="auto" w:fill="FFFFFF" w:themeFill="background1"/>
          </w:tcPr>
          <w:p w14:paraId="77B1CD68" w14:textId="77777777" w:rsidR="00964C9E" w:rsidRPr="00F8312A" w:rsidRDefault="00964C9E" w:rsidP="00FC4F88">
            <w:pPr>
              <w:spacing w:line="276" w:lineRule="auto"/>
              <w:jc w:val="both"/>
              <w:rPr>
                <w:rFonts w:ascii="Arial" w:hAnsi="Arial" w:cs="Arial"/>
                <w:b w:val="0"/>
                <w:color w:val="auto"/>
                <w:sz w:val="20"/>
                <w:szCs w:val="20"/>
              </w:rPr>
            </w:pPr>
            <w:r w:rsidRPr="00F8312A">
              <w:rPr>
                <w:rFonts w:ascii="Arial" w:hAnsi="Arial" w:cs="Arial"/>
                <w:b w:val="0"/>
                <w:color w:val="auto"/>
                <w:sz w:val="20"/>
                <w:szCs w:val="20"/>
              </w:rPr>
              <w:t>Secretaría Particular</w:t>
            </w:r>
          </w:p>
        </w:tc>
        <w:tc>
          <w:tcPr>
            <w:tcW w:w="1650" w:type="pct"/>
            <w:tcBorders>
              <w:top w:val="single" w:sz="4" w:space="0" w:color="auto"/>
              <w:bottom w:val="single" w:sz="4" w:space="0" w:color="auto"/>
            </w:tcBorders>
            <w:shd w:val="clear" w:color="auto" w:fill="FFFFFF" w:themeFill="background1"/>
          </w:tcPr>
          <w:p w14:paraId="7B220F34" w14:textId="77777777" w:rsidR="00964C9E" w:rsidRPr="00F8312A" w:rsidRDefault="00964C9E" w:rsidP="00FC4F8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Secretaría Particular</w:t>
            </w:r>
          </w:p>
        </w:tc>
        <w:tc>
          <w:tcPr>
            <w:tcW w:w="1650" w:type="pct"/>
            <w:tcBorders>
              <w:top w:val="single" w:sz="4" w:space="0" w:color="auto"/>
              <w:bottom w:val="single" w:sz="4" w:space="0" w:color="auto"/>
            </w:tcBorders>
            <w:shd w:val="clear" w:color="auto" w:fill="FFFFFF" w:themeFill="background1"/>
          </w:tcPr>
          <w:p w14:paraId="64AE4AFB" w14:textId="77777777" w:rsidR="00964C9E" w:rsidRPr="00F8312A" w:rsidRDefault="00964C9E" w:rsidP="00FC4F8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Secretaría Particular</w:t>
            </w:r>
          </w:p>
        </w:tc>
      </w:tr>
      <w:tr w:rsidR="00964C9E" w:rsidRPr="00F8312A" w14:paraId="7FEADC7F" w14:textId="77777777" w:rsidTr="00FC4F88">
        <w:trPr>
          <w:cnfStyle w:val="000000100000" w:firstRow="0" w:lastRow="0" w:firstColumn="0" w:lastColumn="0" w:oddVBand="0" w:evenVBand="0" w:oddHBand="1" w:evenHBand="0" w:firstRowFirstColumn="0" w:firstRowLastColumn="0" w:lastRowFirstColumn="0" w:lastRowLastColumn="0"/>
          <w:trHeight w:val="863"/>
          <w:jc w:val="center"/>
        </w:trPr>
        <w:tc>
          <w:tcPr>
            <w:cnfStyle w:val="001000000000" w:firstRow="0" w:lastRow="0" w:firstColumn="1" w:lastColumn="0" w:oddVBand="0" w:evenVBand="0" w:oddHBand="0" w:evenHBand="0" w:firstRowFirstColumn="0" w:firstRowLastColumn="0" w:lastRowFirstColumn="0" w:lastRowLastColumn="0"/>
            <w:tcW w:w="1650" w:type="pct"/>
            <w:tcBorders>
              <w:top w:val="single" w:sz="4" w:space="0" w:color="auto"/>
              <w:bottom w:val="single" w:sz="4" w:space="0" w:color="auto"/>
            </w:tcBorders>
            <w:shd w:val="clear" w:color="auto" w:fill="FFFFFF" w:themeFill="background1"/>
          </w:tcPr>
          <w:p w14:paraId="69B50AC8" w14:textId="77777777" w:rsidR="00964C9E" w:rsidRPr="00F8312A" w:rsidRDefault="00964C9E" w:rsidP="00FC4F88">
            <w:pPr>
              <w:spacing w:line="276" w:lineRule="auto"/>
              <w:jc w:val="both"/>
              <w:rPr>
                <w:rFonts w:ascii="Arial" w:hAnsi="Arial" w:cs="Arial"/>
                <w:b w:val="0"/>
                <w:color w:val="auto"/>
                <w:sz w:val="20"/>
                <w:szCs w:val="20"/>
              </w:rPr>
            </w:pPr>
            <w:r>
              <w:rPr>
                <w:rFonts w:ascii="Arial" w:hAnsi="Arial" w:cs="Arial"/>
                <w:b w:val="0"/>
                <w:color w:val="auto"/>
                <w:sz w:val="20"/>
                <w:szCs w:val="20"/>
              </w:rPr>
              <w:t>---------------------------------</w:t>
            </w:r>
            <w:r w:rsidR="00C27DF9">
              <w:rPr>
                <w:rFonts w:ascii="Arial" w:hAnsi="Arial" w:cs="Arial"/>
                <w:b w:val="0"/>
                <w:color w:val="auto"/>
                <w:sz w:val="20"/>
                <w:szCs w:val="20"/>
              </w:rPr>
              <w:t>------</w:t>
            </w:r>
            <w:r>
              <w:rPr>
                <w:rFonts w:ascii="Arial" w:hAnsi="Arial" w:cs="Arial"/>
                <w:b w:val="0"/>
                <w:color w:val="auto"/>
                <w:sz w:val="20"/>
                <w:szCs w:val="20"/>
              </w:rPr>
              <w:t>---</w:t>
            </w:r>
          </w:p>
        </w:tc>
        <w:tc>
          <w:tcPr>
            <w:tcW w:w="1650" w:type="pct"/>
            <w:tcBorders>
              <w:top w:val="single" w:sz="4" w:space="0" w:color="auto"/>
              <w:bottom w:val="single" w:sz="4" w:space="0" w:color="auto"/>
            </w:tcBorders>
            <w:shd w:val="clear" w:color="auto" w:fill="FFFFFF" w:themeFill="background1"/>
          </w:tcPr>
          <w:p w14:paraId="616B7ED5" w14:textId="77777777" w:rsidR="00964C9E" w:rsidRPr="00F8312A" w:rsidRDefault="00964C9E" w:rsidP="00FC4F8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Subdirección General</w:t>
            </w:r>
          </w:p>
        </w:tc>
        <w:tc>
          <w:tcPr>
            <w:tcW w:w="1650" w:type="pct"/>
            <w:tcBorders>
              <w:top w:val="single" w:sz="4" w:space="0" w:color="auto"/>
              <w:bottom w:val="single" w:sz="4" w:space="0" w:color="auto"/>
            </w:tcBorders>
            <w:shd w:val="clear" w:color="auto" w:fill="FFFFFF" w:themeFill="background1"/>
          </w:tcPr>
          <w:p w14:paraId="73EDABF5" w14:textId="77777777" w:rsidR="00964C9E" w:rsidRPr="00F8312A" w:rsidRDefault="00964C9E" w:rsidP="00FC4F8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w:t>
            </w:r>
            <w:r>
              <w:rPr>
                <w:rFonts w:ascii="Arial" w:hAnsi="Arial" w:cs="Arial"/>
                <w:color w:val="auto"/>
                <w:sz w:val="20"/>
                <w:szCs w:val="20"/>
              </w:rPr>
              <w:t>-------</w:t>
            </w:r>
            <w:r w:rsidR="00C27DF9">
              <w:rPr>
                <w:rFonts w:ascii="Arial" w:hAnsi="Arial" w:cs="Arial"/>
                <w:color w:val="auto"/>
                <w:sz w:val="20"/>
                <w:szCs w:val="20"/>
              </w:rPr>
              <w:t>---------</w:t>
            </w:r>
            <w:r>
              <w:rPr>
                <w:rFonts w:ascii="Arial" w:hAnsi="Arial" w:cs="Arial"/>
                <w:color w:val="auto"/>
                <w:sz w:val="20"/>
                <w:szCs w:val="20"/>
              </w:rPr>
              <w:t>------</w:t>
            </w:r>
            <w:r w:rsidRPr="00F8312A">
              <w:rPr>
                <w:rFonts w:ascii="Arial" w:hAnsi="Arial" w:cs="Arial"/>
                <w:color w:val="auto"/>
                <w:sz w:val="20"/>
                <w:szCs w:val="20"/>
              </w:rPr>
              <w:t>----------</w:t>
            </w:r>
          </w:p>
        </w:tc>
      </w:tr>
      <w:tr w:rsidR="00964C9E" w:rsidRPr="00F8312A" w14:paraId="02B8C7EE" w14:textId="77777777" w:rsidTr="00FC4F88">
        <w:trPr>
          <w:trHeight w:val="863"/>
          <w:jc w:val="center"/>
        </w:trPr>
        <w:tc>
          <w:tcPr>
            <w:cnfStyle w:val="001000000000" w:firstRow="0" w:lastRow="0" w:firstColumn="1" w:lastColumn="0" w:oddVBand="0" w:evenVBand="0" w:oddHBand="0" w:evenHBand="0" w:firstRowFirstColumn="0" w:firstRowLastColumn="0" w:lastRowFirstColumn="0" w:lastRowLastColumn="0"/>
            <w:tcW w:w="1650" w:type="pct"/>
            <w:tcBorders>
              <w:top w:val="single" w:sz="4" w:space="0" w:color="auto"/>
              <w:bottom w:val="single" w:sz="4" w:space="0" w:color="auto"/>
            </w:tcBorders>
            <w:shd w:val="clear" w:color="auto" w:fill="FFFFFF" w:themeFill="background1"/>
          </w:tcPr>
          <w:p w14:paraId="7019F622" w14:textId="77777777" w:rsidR="00964C9E" w:rsidRPr="00F8312A" w:rsidRDefault="00964C9E" w:rsidP="00FC4F88">
            <w:pPr>
              <w:spacing w:line="276" w:lineRule="auto"/>
              <w:jc w:val="both"/>
              <w:rPr>
                <w:rFonts w:ascii="Arial" w:hAnsi="Arial" w:cs="Arial"/>
                <w:b w:val="0"/>
                <w:color w:val="auto"/>
                <w:sz w:val="20"/>
                <w:szCs w:val="20"/>
              </w:rPr>
            </w:pPr>
            <w:r w:rsidRPr="00F8312A">
              <w:rPr>
                <w:rFonts w:ascii="Arial" w:hAnsi="Arial" w:cs="Arial"/>
                <w:b w:val="0"/>
                <w:color w:val="auto"/>
                <w:sz w:val="20"/>
                <w:szCs w:val="20"/>
              </w:rPr>
              <w:t>Dirección de Planeación y Seguimiento Operativo</w:t>
            </w:r>
          </w:p>
        </w:tc>
        <w:tc>
          <w:tcPr>
            <w:tcW w:w="1650" w:type="pct"/>
            <w:tcBorders>
              <w:top w:val="single" w:sz="4" w:space="0" w:color="auto"/>
              <w:bottom w:val="single" w:sz="4" w:space="0" w:color="auto"/>
            </w:tcBorders>
            <w:shd w:val="clear" w:color="auto" w:fill="FFFFFF" w:themeFill="background1"/>
          </w:tcPr>
          <w:p w14:paraId="2F047C40" w14:textId="77777777" w:rsidR="00964C9E" w:rsidRPr="00F8312A" w:rsidRDefault="00964C9E" w:rsidP="00FC4F8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de Planeación y Seguimiento Operativo</w:t>
            </w:r>
          </w:p>
        </w:tc>
        <w:tc>
          <w:tcPr>
            <w:tcW w:w="1650" w:type="pct"/>
            <w:tcBorders>
              <w:top w:val="single" w:sz="4" w:space="0" w:color="auto"/>
              <w:bottom w:val="single" w:sz="4" w:space="0" w:color="auto"/>
            </w:tcBorders>
            <w:shd w:val="clear" w:color="auto" w:fill="FFFFFF" w:themeFill="background1"/>
          </w:tcPr>
          <w:p w14:paraId="5A1F6D81" w14:textId="77777777" w:rsidR="00964C9E" w:rsidRPr="00F8312A" w:rsidRDefault="00964C9E" w:rsidP="00FC4F8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de Planeación y Seguimiento Operativo</w:t>
            </w:r>
          </w:p>
        </w:tc>
      </w:tr>
      <w:tr w:rsidR="00964C9E" w:rsidRPr="00F8312A" w14:paraId="795D6714" w14:textId="77777777" w:rsidTr="00FC4F88">
        <w:trPr>
          <w:cnfStyle w:val="000000100000" w:firstRow="0" w:lastRow="0" w:firstColumn="0" w:lastColumn="0" w:oddVBand="0" w:evenVBand="0" w:oddHBand="1" w:evenHBand="0" w:firstRowFirstColumn="0" w:firstRowLastColumn="0" w:lastRowFirstColumn="0" w:lastRowLastColumn="0"/>
          <w:trHeight w:val="863"/>
          <w:jc w:val="center"/>
        </w:trPr>
        <w:tc>
          <w:tcPr>
            <w:cnfStyle w:val="001000000000" w:firstRow="0" w:lastRow="0" w:firstColumn="1" w:lastColumn="0" w:oddVBand="0" w:evenVBand="0" w:oddHBand="0" w:evenHBand="0" w:firstRowFirstColumn="0" w:firstRowLastColumn="0" w:lastRowFirstColumn="0" w:lastRowLastColumn="0"/>
            <w:tcW w:w="1650" w:type="pct"/>
            <w:tcBorders>
              <w:top w:val="single" w:sz="4" w:space="0" w:color="auto"/>
              <w:bottom w:val="single" w:sz="4" w:space="0" w:color="auto"/>
            </w:tcBorders>
            <w:shd w:val="clear" w:color="auto" w:fill="FFFFFF" w:themeFill="background1"/>
          </w:tcPr>
          <w:p w14:paraId="05DAB5AE" w14:textId="77777777" w:rsidR="00964C9E" w:rsidRPr="00F8312A" w:rsidRDefault="00964C9E" w:rsidP="00FC4F88">
            <w:pPr>
              <w:spacing w:line="276" w:lineRule="auto"/>
              <w:jc w:val="both"/>
              <w:rPr>
                <w:rFonts w:ascii="Arial" w:hAnsi="Arial" w:cs="Arial"/>
                <w:b w:val="0"/>
                <w:color w:val="auto"/>
                <w:sz w:val="20"/>
                <w:szCs w:val="20"/>
              </w:rPr>
            </w:pPr>
            <w:r w:rsidRPr="00F8312A">
              <w:rPr>
                <w:rFonts w:ascii="Arial" w:hAnsi="Arial" w:cs="Arial"/>
                <w:b w:val="0"/>
                <w:color w:val="auto"/>
                <w:sz w:val="20"/>
                <w:szCs w:val="20"/>
              </w:rPr>
              <w:t>Dirección de Administración y Finanzas</w:t>
            </w:r>
          </w:p>
        </w:tc>
        <w:tc>
          <w:tcPr>
            <w:tcW w:w="1650" w:type="pct"/>
            <w:tcBorders>
              <w:top w:val="single" w:sz="4" w:space="0" w:color="auto"/>
              <w:bottom w:val="single" w:sz="4" w:space="0" w:color="auto"/>
            </w:tcBorders>
            <w:shd w:val="clear" w:color="auto" w:fill="FFFFFF" w:themeFill="background1"/>
          </w:tcPr>
          <w:p w14:paraId="32787AE1" w14:textId="77777777" w:rsidR="00964C9E" w:rsidRPr="00F8312A" w:rsidRDefault="00964C9E" w:rsidP="00FC4F8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de Administración y Finanzas</w:t>
            </w:r>
          </w:p>
        </w:tc>
        <w:tc>
          <w:tcPr>
            <w:tcW w:w="1650" w:type="pct"/>
            <w:tcBorders>
              <w:top w:val="single" w:sz="4" w:space="0" w:color="auto"/>
              <w:bottom w:val="single" w:sz="4" w:space="0" w:color="auto"/>
            </w:tcBorders>
            <w:shd w:val="clear" w:color="auto" w:fill="FFFFFF" w:themeFill="background1"/>
          </w:tcPr>
          <w:p w14:paraId="530EC9B8" w14:textId="77777777" w:rsidR="00964C9E" w:rsidRPr="00F8312A" w:rsidRDefault="00964C9E" w:rsidP="00FC4F8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de Administración y Finanzas</w:t>
            </w:r>
          </w:p>
        </w:tc>
      </w:tr>
      <w:tr w:rsidR="00964C9E" w:rsidRPr="00F8312A" w14:paraId="34BB2889" w14:textId="77777777" w:rsidTr="00FC4F88">
        <w:trPr>
          <w:trHeight w:val="863"/>
          <w:jc w:val="center"/>
        </w:trPr>
        <w:tc>
          <w:tcPr>
            <w:cnfStyle w:val="001000000000" w:firstRow="0" w:lastRow="0" w:firstColumn="1" w:lastColumn="0" w:oddVBand="0" w:evenVBand="0" w:oddHBand="0" w:evenHBand="0" w:firstRowFirstColumn="0" w:firstRowLastColumn="0" w:lastRowFirstColumn="0" w:lastRowLastColumn="0"/>
            <w:tcW w:w="1650" w:type="pct"/>
            <w:tcBorders>
              <w:top w:val="single" w:sz="4" w:space="0" w:color="auto"/>
              <w:bottom w:val="single" w:sz="4" w:space="0" w:color="auto"/>
            </w:tcBorders>
            <w:shd w:val="clear" w:color="auto" w:fill="FFFFFF" w:themeFill="background1"/>
          </w:tcPr>
          <w:p w14:paraId="0F485A83" w14:textId="77777777" w:rsidR="00964C9E" w:rsidRPr="00F8312A" w:rsidRDefault="00964C9E" w:rsidP="00FC4F88">
            <w:pPr>
              <w:spacing w:line="276" w:lineRule="auto"/>
              <w:jc w:val="both"/>
              <w:rPr>
                <w:rFonts w:ascii="Arial" w:hAnsi="Arial" w:cs="Arial"/>
                <w:b w:val="0"/>
                <w:color w:val="auto"/>
                <w:sz w:val="20"/>
                <w:szCs w:val="20"/>
              </w:rPr>
            </w:pPr>
            <w:r w:rsidRPr="00F8312A">
              <w:rPr>
                <w:rFonts w:ascii="Arial" w:hAnsi="Arial" w:cs="Arial"/>
                <w:b w:val="0"/>
                <w:color w:val="auto"/>
                <w:sz w:val="20"/>
                <w:szCs w:val="20"/>
              </w:rPr>
              <w:t>Dirección de Servicios Educativos</w:t>
            </w:r>
          </w:p>
        </w:tc>
        <w:tc>
          <w:tcPr>
            <w:tcW w:w="1650" w:type="pct"/>
            <w:tcBorders>
              <w:top w:val="single" w:sz="4" w:space="0" w:color="auto"/>
              <w:bottom w:val="single" w:sz="4" w:space="0" w:color="auto"/>
            </w:tcBorders>
            <w:shd w:val="clear" w:color="auto" w:fill="FFFFFF" w:themeFill="background1"/>
          </w:tcPr>
          <w:p w14:paraId="65C50AF6" w14:textId="77777777" w:rsidR="00964C9E" w:rsidRPr="00F8312A" w:rsidRDefault="00964C9E" w:rsidP="00FC4F8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de Servicios Educativos</w:t>
            </w:r>
          </w:p>
        </w:tc>
        <w:tc>
          <w:tcPr>
            <w:tcW w:w="1650" w:type="pct"/>
            <w:tcBorders>
              <w:top w:val="single" w:sz="4" w:space="0" w:color="auto"/>
              <w:bottom w:val="single" w:sz="4" w:space="0" w:color="auto"/>
            </w:tcBorders>
            <w:shd w:val="clear" w:color="auto" w:fill="FFFFFF" w:themeFill="background1"/>
          </w:tcPr>
          <w:p w14:paraId="5342621F" w14:textId="77777777" w:rsidR="00964C9E" w:rsidRPr="00F8312A" w:rsidRDefault="00964C9E" w:rsidP="00FC4F8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de Servicios Educativos</w:t>
            </w:r>
          </w:p>
        </w:tc>
      </w:tr>
      <w:tr w:rsidR="00964C9E" w:rsidRPr="00F8312A" w14:paraId="69DA90EF" w14:textId="77777777" w:rsidTr="00FC4F88">
        <w:trPr>
          <w:cnfStyle w:val="000000100000" w:firstRow="0" w:lastRow="0" w:firstColumn="0" w:lastColumn="0" w:oddVBand="0" w:evenVBand="0" w:oddHBand="1" w:evenHBand="0" w:firstRowFirstColumn="0" w:firstRowLastColumn="0" w:lastRowFirstColumn="0" w:lastRowLastColumn="0"/>
          <w:trHeight w:val="863"/>
          <w:jc w:val="center"/>
        </w:trPr>
        <w:tc>
          <w:tcPr>
            <w:cnfStyle w:val="001000000000" w:firstRow="0" w:lastRow="0" w:firstColumn="1" w:lastColumn="0" w:oddVBand="0" w:evenVBand="0" w:oddHBand="0" w:evenHBand="0" w:firstRowFirstColumn="0" w:firstRowLastColumn="0" w:lastRowFirstColumn="0" w:lastRowLastColumn="0"/>
            <w:tcW w:w="1650" w:type="pct"/>
            <w:tcBorders>
              <w:top w:val="single" w:sz="4" w:space="0" w:color="auto"/>
              <w:bottom w:val="single" w:sz="4" w:space="0" w:color="auto"/>
            </w:tcBorders>
            <w:shd w:val="clear" w:color="auto" w:fill="FFFFFF" w:themeFill="background1"/>
          </w:tcPr>
          <w:p w14:paraId="0B0EF17B" w14:textId="77777777" w:rsidR="00964C9E" w:rsidRPr="00F8312A" w:rsidRDefault="00964C9E" w:rsidP="00FC4F88">
            <w:pPr>
              <w:spacing w:line="276" w:lineRule="auto"/>
              <w:jc w:val="both"/>
              <w:rPr>
                <w:rFonts w:ascii="Arial" w:hAnsi="Arial" w:cs="Arial"/>
                <w:b w:val="0"/>
                <w:color w:val="auto"/>
                <w:sz w:val="20"/>
                <w:szCs w:val="20"/>
              </w:rPr>
            </w:pPr>
            <w:r w:rsidRPr="00F8312A">
              <w:rPr>
                <w:rFonts w:ascii="Arial" w:hAnsi="Arial" w:cs="Arial"/>
                <w:b w:val="0"/>
                <w:color w:val="auto"/>
                <w:sz w:val="20"/>
                <w:szCs w:val="20"/>
              </w:rPr>
              <w:t>Dirección de Acreditación y Sistemas</w:t>
            </w:r>
          </w:p>
        </w:tc>
        <w:tc>
          <w:tcPr>
            <w:tcW w:w="1650" w:type="pct"/>
            <w:tcBorders>
              <w:top w:val="single" w:sz="4" w:space="0" w:color="auto"/>
              <w:bottom w:val="single" w:sz="4" w:space="0" w:color="auto"/>
            </w:tcBorders>
            <w:shd w:val="clear" w:color="auto" w:fill="FFFFFF" w:themeFill="background1"/>
          </w:tcPr>
          <w:p w14:paraId="5752A9C3" w14:textId="77777777" w:rsidR="00964C9E" w:rsidRPr="00F8312A" w:rsidRDefault="00964C9E" w:rsidP="00FC4F8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de Acreditación y Sistemas</w:t>
            </w:r>
          </w:p>
        </w:tc>
        <w:tc>
          <w:tcPr>
            <w:tcW w:w="1650" w:type="pct"/>
            <w:tcBorders>
              <w:top w:val="single" w:sz="4" w:space="0" w:color="auto"/>
              <w:bottom w:val="single" w:sz="4" w:space="0" w:color="auto"/>
            </w:tcBorders>
            <w:shd w:val="clear" w:color="auto" w:fill="FFFFFF" w:themeFill="background1"/>
          </w:tcPr>
          <w:p w14:paraId="194792E1" w14:textId="77777777" w:rsidR="00964C9E" w:rsidRPr="00F8312A" w:rsidRDefault="00964C9E" w:rsidP="00FC4F8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de Acreditación y Sistemas</w:t>
            </w:r>
          </w:p>
        </w:tc>
      </w:tr>
      <w:tr w:rsidR="00964C9E" w:rsidRPr="00F8312A" w14:paraId="6FAE73A1" w14:textId="77777777" w:rsidTr="00FC4F88">
        <w:trPr>
          <w:trHeight w:val="863"/>
          <w:jc w:val="center"/>
        </w:trPr>
        <w:tc>
          <w:tcPr>
            <w:cnfStyle w:val="001000000000" w:firstRow="0" w:lastRow="0" w:firstColumn="1" w:lastColumn="0" w:oddVBand="0" w:evenVBand="0" w:oddHBand="0" w:evenHBand="0" w:firstRowFirstColumn="0" w:firstRowLastColumn="0" w:lastRowFirstColumn="0" w:lastRowLastColumn="0"/>
            <w:tcW w:w="1650" w:type="pct"/>
            <w:tcBorders>
              <w:top w:val="single" w:sz="4" w:space="0" w:color="auto"/>
              <w:bottom w:val="single" w:sz="4" w:space="0" w:color="auto"/>
            </w:tcBorders>
            <w:shd w:val="clear" w:color="auto" w:fill="FFFFFF" w:themeFill="background1"/>
          </w:tcPr>
          <w:p w14:paraId="00F720CE" w14:textId="77777777" w:rsidR="00964C9E" w:rsidRPr="00F8312A" w:rsidRDefault="00964C9E" w:rsidP="00FC4F88">
            <w:pPr>
              <w:spacing w:line="276" w:lineRule="auto"/>
              <w:jc w:val="both"/>
              <w:rPr>
                <w:rFonts w:ascii="Arial" w:hAnsi="Arial" w:cs="Arial"/>
                <w:b w:val="0"/>
                <w:color w:val="auto"/>
                <w:sz w:val="20"/>
                <w:szCs w:val="20"/>
              </w:rPr>
            </w:pPr>
            <w:r w:rsidRPr="00F8312A">
              <w:rPr>
                <w:rFonts w:ascii="Arial" w:hAnsi="Arial" w:cs="Arial"/>
                <w:b w:val="0"/>
                <w:color w:val="auto"/>
                <w:sz w:val="20"/>
                <w:szCs w:val="20"/>
              </w:rPr>
              <w:t>Dirección de Asuntos Jurídicos</w:t>
            </w:r>
          </w:p>
        </w:tc>
        <w:tc>
          <w:tcPr>
            <w:tcW w:w="1650" w:type="pct"/>
            <w:tcBorders>
              <w:top w:val="single" w:sz="4" w:space="0" w:color="auto"/>
              <w:bottom w:val="single" w:sz="4" w:space="0" w:color="auto"/>
            </w:tcBorders>
            <w:shd w:val="clear" w:color="auto" w:fill="FFFFFF" w:themeFill="background1"/>
          </w:tcPr>
          <w:p w14:paraId="23B23B9B" w14:textId="77777777" w:rsidR="00964C9E" w:rsidRPr="00F8312A" w:rsidRDefault="00964C9E" w:rsidP="00FC4F8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de Asuntos Jurídicos</w:t>
            </w:r>
          </w:p>
        </w:tc>
        <w:tc>
          <w:tcPr>
            <w:tcW w:w="1650" w:type="pct"/>
            <w:tcBorders>
              <w:top w:val="single" w:sz="4" w:space="0" w:color="auto"/>
              <w:bottom w:val="single" w:sz="4" w:space="0" w:color="auto"/>
            </w:tcBorders>
            <w:shd w:val="clear" w:color="auto" w:fill="FFFFFF" w:themeFill="background1"/>
          </w:tcPr>
          <w:p w14:paraId="07A568B4" w14:textId="77777777" w:rsidR="00964C9E" w:rsidRPr="00F8312A" w:rsidRDefault="00964C9E" w:rsidP="00FC4F8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de Asuntos Jurídicos</w:t>
            </w:r>
          </w:p>
        </w:tc>
      </w:tr>
      <w:tr w:rsidR="00964C9E" w:rsidRPr="00F8312A" w14:paraId="234C5D4D" w14:textId="77777777" w:rsidTr="00FC4F88">
        <w:trPr>
          <w:cnfStyle w:val="000000100000" w:firstRow="0" w:lastRow="0" w:firstColumn="0" w:lastColumn="0" w:oddVBand="0" w:evenVBand="0" w:oddHBand="1" w:evenHBand="0" w:firstRowFirstColumn="0" w:firstRowLastColumn="0" w:lastRowFirstColumn="0" w:lastRowLastColumn="0"/>
          <w:trHeight w:val="863"/>
          <w:jc w:val="center"/>
        </w:trPr>
        <w:tc>
          <w:tcPr>
            <w:cnfStyle w:val="001000000000" w:firstRow="0" w:lastRow="0" w:firstColumn="1" w:lastColumn="0" w:oddVBand="0" w:evenVBand="0" w:oddHBand="0" w:evenHBand="0" w:firstRowFirstColumn="0" w:firstRowLastColumn="0" w:lastRowFirstColumn="0" w:lastRowLastColumn="0"/>
            <w:tcW w:w="1650" w:type="pct"/>
            <w:tcBorders>
              <w:top w:val="single" w:sz="4" w:space="0" w:color="auto"/>
              <w:bottom w:val="single" w:sz="4" w:space="0" w:color="auto"/>
            </w:tcBorders>
            <w:shd w:val="clear" w:color="auto" w:fill="FFFFFF" w:themeFill="background1"/>
          </w:tcPr>
          <w:p w14:paraId="1296CC75" w14:textId="77777777" w:rsidR="00964C9E" w:rsidRPr="00F8312A" w:rsidRDefault="00964C9E" w:rsidP="00FC4F88">
            <w:pPr>
              <w:spacing w:line="276" w:lineRule="auto"/>
              <w:jc w:val="both"/>
              <w:rPr>
                <w:rFonts w:ascii="Arial" w:hAnsi="Arial" w:cs="Arial"/>
                <w:b w:val="0"/>
                <w:color w:val="auto"/>
                <w:sz w:val="20"/>
                <w:szCs w:val="20"/>
              </w:rPr>
            </w:pPr>
            <w:r w:rsidRPr="00F8312A">
              <w:rPr>
                <w:rFonts w:ascii="Arial" w:hAnsi="Arial" w:cs="Arial"/>
                <w:b w:val="0"/>
                <w:color w:val="auto"/>
                <w:sz w:val="20"/>
                <w:szCs w:val="20"/>
              </w:rPr>
              <w:t>Dirección de Informática</w:t>
            </w:r>
          </w:p>
        </w:tc>
        <w:tc>
          <w:tcPr>
            <w:tcW w:w="1650" w:type="pct"/>
            <w:tcBorders>
              <w:top w:val="single" w:sz="4" w:space="0" w:color="auto"/>
              <w:bottom w:val="single" w:sz="4" w:space="0" w:color="auto"/>
            </w:tcBorders>
            <w:shd w:val="clear" w:color="auto" w:fill="FFFFFF" w:themeFill="background1"/>
          </w:tcPr>
          <w:p w14:paraId="3E2E6205" w14:textId="77777777" w:rsidR="00964C9E" w:rsidRPr="00F8312A" w:rsidRDefault="00964C9E" w:rsidP="00FC4F8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de Informática</w:t>
            </w:r>
          </w:p>
        </w:tc>
        <w:tc>
          <w:tcPr>
            <w:tcW w:w="1650" w:type="pct"/>
            <w:tcBorders>
              <w:top w:val="single" w:sz="4" w:space="0" w:color="auto"/>
              <w:bottom w:val="single" w:sz="4" w:space="0" w:color="auto"/>
            </w:tcBorders>
            <w:shd w:val="clear" w:color="auto" w:fill="FFFFFF" w:themeFill="background1"/>
          </w:tcPr>
          <w:p w14:paraId="14733887" w14:textId="77777777" w:rsidR="00964C9E" w:rsidRPr="00F8312A" w:rsidRDefault="00964C9E" w:rsidP="00FC4F8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de Informática</w:t>
            </w:r>
          </w:p>
        </w:tc>
      </w:tr>
      <w:tr w:rsidR="00964C9E" w:rsidRPr="00F8312A" w14:paraId="0C192475" w14:textId="77777777" w:rsidTr="00FC4F88">
        <w:trPr>
          <w:trHeight w:val="863"/>
          <w:jc w:val="center"/>
        </w:trPr>
        <w:tc>
          <w:tcPr>
            <w:cnfStyle w:val="001000000000" w:firstRow="0" w:lastRow="0" w:firstColumn="1" w:lastColumn="0" w:oddVBand="0" w:evenVBand="0" w:oddHBand="0" w:evenHBand="0" w:firstRowFirstColumn="0" w:firstRowLastColumn="0" w:lastRowFirstColumn="0" w:lastRowLastColumn="0"/>
            <w:tcW w:w="1650" w:type="pct"/>
            <w:tcBorders>
              <w:top w:val="single" w:sz="4" w:space="0" w:color="auto"/>
              <w:bottom w:val="single" w:sz="4" w:space="0" w:color="auto"/>
            </w:tcBorders>
            <w:shd w:val="clear" w:color="auto" w:fill="FFFFFF" w:themeFill="background1"/>
          </w:tcPr>
          <w:p w14:paraId="43A406AC" w14:textId="77777777" w:rsidR="00964C9E" w:rsidRPr="00F8312A" w:rsidRDefault="00964C9E" w:rsidP="00FC4F88">
            <w:pPr>
              <w:spacing w:line="276" w:lineRule="auto"/>
              <w:jc w:val="both"/>
              <w:rPr>
                <w:rFonts w:ascii="Arial" w:hAnsi="Arial" w:cs="Arial"/>
                <w:b w:val="0"/>
                <w:color w:val="auto"/>
                <w:sz w:val="20"/>
                <w:szCs w:val="20"/>
              </w:rPr>
            </w:pPr>
            <w:r w:rsidRPr="00F8312A">
              <w:rPr>
                <w:rFonts w:ascii="Arial" w:hAnsi="Arial" w:cs="Arial"/>
                <w:b w:val="0"/>
                <w:color w:val="auto"/>
                <w:sz w:val="20"/>
                <w:szCs w:val="20"/>
              </w:rPr>
              <w:t>Dirección de Atención a Grupos Indígenas</w:t>
            </w:r>
          </w:p>
        </w:tc>
        <w:tc>
          <w:tcPr>
            <w:tcW w:w="1650" w:type="pct"/>
            <w:tcBorders>
              <w:top w:val="single" w:sz="4" w:space="0" w:color="auto"/>
              <w:bottom w:val="single" w:sz="4" w:space="0" w:color="auto"/>
            </w:tcBorders>
            <w:shd w:val="clear" w:color="auto" w:fill="FFFFFF" w:themeFill="background1"/>
          </w:tcPr>
          <w:p w14:paraId="06A0DB11" w14:textId="77777777" w:rsidR="00964C9E" w:rsidRPr="00F8312A" w:rsidRDefault="00964C9E" w:rsidP="00FC4F8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de Atención a Grupos Indígenas</w:t>
            </w:r>
          </w:p>
        </w:tc>
        <w:tc>
          <w:tcPr>
            <w:tcW w:w="1650" w:type="pct"/>
            <w:tcBorders>
              <w:top w:val="single" w:sz="4" w:space="0" w:color="auto"/>
              <w:bottom w:val="single" w:sz="4" w:space="0" w:color="auto"/>
            </w:tcBorders>
            <w:shd w:val="clear" w:color="auto" w:fill="FFFFFF" w:themeFill="background1"/>
          </w:tcPr>
          <w:p w14:paraId="6400C1D6" w14:textId="77777777" w:rsidR="00964C9E" w:rsidRPr="00F8312A" w:rsidRDefault="00964C9E" w:rsidP="00FC4F8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de Atención a Grupos Indígenas</w:t>
            </w:r>
          </w:p>
        </w:tc>
      </w:tr>
      <w:tr w:rsidR="00964C9E" w:rsidRPr="00F8312A" w14:paraId="0A11389D" w14:textId="77777777" w:rsidTr="00FC4F88">
        <w:trPr>
          <w:cnfStyle w:val="000000100000" w:firstRow="0" w:lastRow="0" w:firstColumn="0" w:lastColumn="0" w:oddVBand="0" w:evenVBand="0" w:oddHBand="1" w:evenHBand="0" w:firstRowFirstColumn="0" w:firstRowLastColumn="0" w:lastRowFirstColumn="0" w:lastRowLastColumn="0"/>
          <w:trHeight w:val="863"/>
          <w:jc w:val="center"/>
        </w:trPr>
        <w:tc>
          <w:tcPr>
            <w:cnfStyle w:val="001000000000" w:firstRow="0" w:lastRow="0" w:firstColumn="1" w:lastColumn="0" w:oddVBand="0" w:evenVBand="0" w:oddHBand="0" w:evenHBand="0" w:firstRowFirstColumn="0" w:firstRowLastColumn="0" w:lastRowFirstColumn="0" w:lastRowLastColumn="0"/>
            <w:tcW w:w="1650" w:type="pct"/>
            <w:tcBorders>
              <w:top w:val="single" w:sz="4" w:space="0" w:color="auto"/>
              <w:bottom w:val="single" w:sz="4" w:space="0" w:color="auto"/>
            </w:tcBorders>
            <w:shd w:val="clear" w:color="auto" w:fill="FFFFFF" w:themeFill="background1"/>
          </w:tcPr>
          <w:p w14:paraId="3B985DB1" w14:textId="77777777" w:rsidR="00964C9E" w:rsidRPr="00F8312A" w:rsidRDefault="00964C9E" w:rsidP="00FC4F88">
            <w:pPr>
              <w:spacing w:line="276" w:lineRule="auto"/>
              <w:jc w:val="both"/>
              <w:rPr>
                <w:rFonts w:ascii="Arial" w:hAnsi="Arial" w:cs="Arial"/>
                <w:b w:val="0"/>
                <w:color w:val="auto"/>
                <w:sz w:val="20"/>
                <w:szCs w:val="20"/>
              </w:rPr>
            </w:pPr>
            <w:r w:rsidRPr="00F8312A">
              <w:rPr>
                <w:rFonts w:ascii="Arial" w:hAnsi="Arial" w:cs="Arial"/>
                <w:b w:val="0"/>
                <w:color w:val="auto"/>
                <w:sz w:val="20"/>
                <w:szCs w:val="20"/>
              </w:rPr>
              <w:lastRenderedPageBreak/>
              <w:t>Coordinación Regional Operativa</w:t>
            </w:r>
          </w:p>
        </w:tc>
        <w:tc>
          <w:tcPr>
            <w:tcW w:w="1650" w:type="pct"/>
            <w:tcBorders>
              <w:top w:val="single" w:sz="4" w:space="0" w:color="auto"/>
              <w:bottom w:val="single" w:sz="4" w:space="0" w:color="auto"/>
            </w:tcBorders>
            <w:shd w:val="clear" w:color="auto" w:fill="FFFFFF" w:themeFill="background1"/>
          </w:tcPr>
          <w:p w14:paraId="5F4F2A30" w14:textId="77777777" w:rsidR="00964C9E" w:rsidRPr="00F8312A" w:rsidRDefault="00964C9E" w:rsidP="00FC4F8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Coordinaciones de Zona.</w:t>
            </w:r>
          </w:p>
        </w:tc>
        <w:tc>
          <w:tcPr>
            <w:tcW w:w="1650" w:type="pct"/>
            <w:tcBorders>
              <w:top w:val="single" w:sz="4" w:space="0" w:color="auto"/>
              <w:bottom w:val="single" w:sz="4" w:space="0" w:color="auto"/>
            </w:tcBorders>
            <w:shd w:val="clear" w:color="auto" w:fill="FFFFFF" w:themeFill="background1"/>
          </w:tcPr>
          <w:p w14:paraId="7B1259F0" w14:textId="77777777" w:rsidR="00964C9E" w:rsidRPr="00F8312A" w:rsidRDefault="00964C9E" w:rsidP="00FC4F8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Coordinación Regional</w:t>
            </w:r>
          </w:p>
        </w:tc>
      </w:tr>
    </w:tbl>
    <w:p w14:paraId="51B58C37" w14:textId="77777777" w:rsidR="00964C9E" w:rsidRPr="0086376A" w:rsidRDefault="00964C9E" w:rsidP="00964C9E">
      <w:pPr>
        <w:spacing w:after="0"/>
        <w:ind w:right="93"/>
        <w:jc w:val="center"/>
        <w:rPr>
          <w:rFonts w:ascii="Arial" w:eastAsiaTheme="minorHAnsi" w:hAnsi="Arial" w:cs="Arial"/>
          <w:sz w:val="14"/>
          <w:szCs w:val="14"/>
          <w:lang w:eastAsia="en-US"/>
        </w:rPr>
      </w:pPr>
      <w:r w:rsidRPr="0086376A">
        <w:rPr>
          <w:rFonts w:ascii="Arial" w:hAnsi="Arial" w:cs="Arial"/>
          <w:b/>
          <w:sz w:val="14"/>
          <w:szCs w:val="14"/>
        </w:rPr>
        <w:t>Fuente:</w:t>
      </w:r>
      <w:r w:rsidRPr="0086376A">
        <w:rPr>
          <w:rFonts w:ascii="Arial" w:hAnsi="Arial" w:cs="Arial"/>
          <w:sz w:val="14"/>
          <w:szCs w:val="14"/>
        </w:rPr>
        <w:t xml:space="preserve"> Elaborado por la ASEQROO con </w:t>
      </w:r>
      <w:r w:rsidRPr="0086376A">
        <w:rPr>
          <w:rFonts w:ascii="Arial" w:eastAsiaTheme="minorHAnsi" w:hAnsi="Arial" w:cs="Arial"/>
          <w:sz w:val="14"/>
          <w:szCs w:val="14"/>
          <w:lang w:eastAsia="en-US"/>
        </w:rPr>
        <w:t>base en los documentos norm</w:t>
      </w:r>
      <w:r w:rsidR="00A4459E">
        <w:rPr>
          <w:rFonts w:ascii="Arial" w:eastAsiaTheme="minorHAnsi" w:hAnsi="Arial" w:cs="Arial"/>
          <w:sz w:val="14"/>
          <w:szCs w:val="14"/>
          <w:lang w:eastAsia="en-US"/>
        </w:rPr>
        <w:t>ativos proporcionados por el</w:t>
      </w:r>
      <w:r w:rsidR="000725C8" w:rsidRPr="000725C8">
        <w:t xml:space="preserve"> </w:t>
      </w:r>
      <w:r w:rsidR="000725C8" w:rsidRPr="000725C8">
        <w:rPr>
          <w:rFonts w:ascii="Arial" w:eastAsiaTheme="minorHAnsi" w:hAnsi="Arial" w:cs="Arial"/>
          <w:sz w:val="14"/>
          <w:szCs w:val="14"/>
          <w:lang w:eastAsia="en-US"/>
        </w:rPr>
        <w:t>Instituto</w:t>
      </w:r>
      <w:r w:rsidRPr="0086376A">
        <w:rPr>
          <w:rFonts w:ascii="Arial" w:eastAsiaTheme="minorHAnsi" w:hAnsi="Arial" w:cs="Arial"/>
          <w:sz w:val="14"/>
          <w:szCs w:val="14"/>
          <w:lang w:eastAsia="en-US"/>
        </w:rPr>
        <w:t>.</w:t>
      </w:r>
    </w:p>
    <w:p w14:paraId="3CD10820" w14:textId="77777777" w:rsidR="00964C9E" w:rsidRPr="00964C9E" w:rsidRDefault="00964C9E" w:rsidP="00964C9E">
      <w:pPr>
        <w:spacing w:after="0"/>
        <w:jc w:val="both"/>
        <w:rPr>
          <w:rFonts w:ascii="Arial" w:eastAsiaTheme="minorHAnsi" w:hAnsi="Arial" w:cs="Arial"/>
          <w:sz w:val="24"/>
          <w:szCs w:val="24"/>
          <w:lang w:eastAsia="en-US"/>
        </w:rPr>
      </w:pPr>
    </w:p>
    <w:p w14:paraId="3A318DEA" w14:textId="77777777" w:rsidR="00964C9E" w:rsidRPr="00964C9E" w:rsidRDefault="00964C9E" w:rsidP="00964C9E">
      <w:pPr>
        <w:spacing w:after="0"/>
        <w:jc w:val="both"/>
        <w:rPr>
          <w:rFonts w:ascii="Arial" w:eastAsiaTheme="minorHAnsi" w:hAnsi="Arial" w:cs="Arial"/>
          <w:sz w:val="24"/>
          <w:szCs w:val="24"/>
          <w:lang w:val="es-ES" w:eastAsia="en-US"/>
        </w:rPr>
      </w:pPr>
      <w:r w:rsidRPr="00964C9E">
        <w:rPr>
          <w:rFonts w:ascii="Arial" w:eastAsiaTheme="minorHAnsi" w:hAnsi="Arial" w:cs="Arial"/>
          <w:sz w:val="24"/>
          <w:szCs w:val="24"/>
          <w:lang w:eastAsia="en-US"/>
        </w:rPr>
        <w:t>Como resultado de la tabla anterior, se determinó que e</w:t>
      </w:r>
      <w:r w:rsidRPr="00964C9E">
        <w:rPr>
          <w:rFonts w:ascii="Arial" w:eastAsiaTheme="minorHAnsi" w:hAnsi="Arial" w:cs="Arial"/>
          <w:sz w:val="24"/>
          <w:szCs w:val="24"/>
          <w:lang w:val="es-ES" w:eastAsia="en-US"/>
        </w:rPr>
        <w:t xml:space="preserve">l Reglamento Interior integra a la Subdirección General, no así </w:t>
      </w:r>
      <w:r w:rsidR="00206764">
        <w:rPr>
          <w:rFonts w:ascii="Arial" w:eastAsiaTheme="minorHAnsi" w:hAnsi="Arial" w:cs="Arial"/>
          <w:sz w:val="24"/>
          <w:szCs w:val="24"/>
          <w:lang w:val="es-ES" w:eastAsia="en-US"/>
        </w:rPr>
        <w:t>la Estructura Orgánica</w:t>
      </w:r>
      <w:r w:rsidRPr="00964C9E">
        <w:rPr>
          <w:rFonts w:ascii="Arial" w:eastAsiaTheme="minorHAnsi" w:hAnsi="Arial" w:cs="Arial"/>
          <w:sz w:val="24"/>
          <w:szCs w:val="24"/>
          <w:lang w:val="es-ES" w:eastAsia="en-US"/>
        </w:rPr>
        <w:t xml:space="preserve"> y el </w:t>
      </w:r>
      <w:r w:rsidR="00A10493">
        <w:rPr>
          <w:rFonts w:ascii="Arial" w:eastAsiaTheme="minorHAnsi" w:hAnsi="Arial" w:cs="Arial"/>
          <w:sz w:val="24"/>
          <w:szCs w:val="24"/>
          <w:lang w:val="es-ES" w:eastAsia="en-US"/>
        </w:rPr>
        <w:t>Manual de Organización. De igual manera</w:t>
      </w:r>
      <w:r w:rsidRPr="00964C9E">
        <w:rPr>
          <w:rFonts w:ascii="Arial" w:eastAsiaTheme="minorHAnsi" w:hAnsi="Arial" w:cs="Arial"/>
          <w:sz w:val="24"/>
          <w:szCs w:val="24"/>
          <w:lang w:val="es-ES" w:eastAsia="en-US"/>
        </w:rPr>
        <w:t xml:space="preserve">, se observaron </w:t>
      </w:r>
      <w:r w:rsidRPr="00964C9E">
        <w:rPr>
          <w:rFonts w:ascii="Arial" w:hAnsi="Arial" w:cs="Arial"/>
          <w:sz w:val="24"/>
          <w:szCs w:val="24"/>
        </w:rPr>
        <w:t>diferencias en las denominaciones de las siguientes unidades administrativas:</w:t>
      </w:r>
      <w:r w:rsidRPr="00964C9E">
        <w:rPr>
          <w:rFonts w:ascii="Arial" w:eastAsiaTheme="minorHAnsi" w:hAnsi="Arial" w:cs="Arial"/>
          <w:sz w:val="24"/>
          <w:szCs w:val="24"/>
          <w:lang w:val="es-ES" w:eastAsia="en-US"/>
        </w:rPr>
        <w:t xml:space="preserve"> </w:t>
      </w:r>
    </w:p>
    <w:p w14:paraId="1A1E1F21" w14:textId="77777777" w:rsidR="00964C9E" w:rsidRPr="00964C9E" w:rsidRDefault="00964C9E" w:rsidP="00964C9E">
      <w:pPr>
        <w:spacing w:after="0" w:line="259" w:lineRule="auto"/>
        <w:rPr>
          <w:rFonts w:ascii="Arial" w:eastAsiaTheme="minorHAnsi" w:hAnsi="Arial" w:cs="Arial"/>
          <w:sz w:val="24"/>
          <w:szCs w:val="24"/>
          <w:lang w:val="es-ES" w:eastAsia="en-US"/>
        </w:rPr>
      </w:pPr>
    </w:p>
    <w:tbl>
      <w:tblPr>
        <w:tblStyle w:val="Tabladecuadrcula6concolores-nfasis5"/>
        <w:tblW w:w="501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9"/>
        <w:gridCol w:w="3083"/>
        <w:gridCol w:w="3085"/>
      </w:tblGrid>
      <w:tr w:rsidR="00964C9E" w:rsidRPr="00F8312A" w14:paraId="7088D823" w14:textId="77777777" w:rsidTr="00964C9E">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5000" w:type="pct"/>
            <w:gridSpan w:val="3"/>
            <w:tcBorders>
              <w:bottom w:val="single" w:sz="4" w:space="0" w:color="auto"/>
            </w:tcBorders>
            <w:vAlign w:val="center"/>
          </w:tcPr>
          <w:p w14:paraId="109CF5A8" w14:textId="77777777" w:rsidR="00964C9E" w:rsidRPr="00F8312A" w:rsidRDefault="00964C9E" w:rsidP="00964C9E">
            <w:pPr>
              <w:spacing w:line="276" w:lineRule="auto"/>
              <w:jc w:val="center"/>
              <w:rPr>
                <w:rFonts w:ascii="Arial" w:hAnsi="Arial" w:cs="Arial"/>
                <w:color w:val="auto"/>
                <w:sz w:val="20"/>
                <w:szCs w:val="20"/>
              </w:rPr>
            </w:pPr>
            <w:r w:rsidRPr="00F8312A">
              <w:rPr>
                <w:rFonts w:ascii="Arial" w:hAnsi="Arial" w:cs="Arial"/>
                <w:color w:val="auto"/>
                <w:sz w:val="20"/>
                <w:szCs w:val="20"/>
              </w:rPr>
              <w:t xml:space="preserve">Tabla 2. </w:t>
            </w:r>
            <w:r w:rsidRPr="00F8312A">
              <w:rPr>
                <w:rFonts w:ascii="Arial" w:hAnsi="Arial" w:cs="Arial"/>
                <w:b w:val="0"/>
                <w:color w:val="auto"/>
                <w:sz w:val="20"/>
                <w:szCs w:val="20"/>
              </w:rPr>
              <w:t>Diferencias en denominaciones</w:t>
            </w:r>
          </w:p>
        </w:tc>
      </w:tr>
      <w:tr w:rsidR="00964C9E" w:rsidRPr="00F8312A" w14:paraId="3A509F56" w14:textId="77777777" w:rsidTr="00964C9E">
        <w:trPr>
          <w:cnfStyle w:val="000000100000" w:firstRow="0" w:lastRow="0" w:firstColumn="0" w:lastColumn="0" w:oddVBand="0" w:evenVBand="0" w:oddHBand="1" w:evenHBand="0" w:firstRowFirstColumn="0" w:firstRowLastColumn="0" w:lastRowFirstColumn="0" w:lastRowLastColumn="0"/>
          <w:trHeight w:val="1236"/>
          <w:jc w:val="center"/>
        </w:trPr>
        <w:tc>
          <w:tcPr>
            <w:cnfStyle w:val="001000000000" w:firstRow="0" w:lastRow="0" w:firstColumn="1" w:lastColumn="0" w:oddVBand="0" w:evenVBand="0" w:oddHBand="0" w:evenHBand="0" w:firstRowFirstColumn="0" w:firstRowLastColumn="0" w:lastRowFirstColumn="0" w:lastRowLastColumn="0"/>
            <w:tcW w:w="1665" w:type="pct"/>
            <w:tcBorders>
              <w:top w:val="single" w:sz="4" w:space="0" w:color="auto"/>
              <w:bottom w:val="single" w:sz="4" w:space="0" w:color="auto"/>
            </w:tcBorders>
            <w:shd w:val="clear" w:color="auto" w:fill="DBE5F1" w:themeFill="accent1" w:themeFillTint="33"/>
            <w:vAlign w:val="center"/>
          </w:tcPr>
          <w:p w14:paraId="4CD8BA10" w14:textId="77777777" w:rsidR="00964C9E" w:rsidRDefault="00964C9E" w:rsidP="00964C9E">
            <w:pPr>
              <w:spacing w:line="276" w:lineRule="auto"/>
              <w:jc w:val="center"/>
              <w:rPr>
                <w:rFonts w:ascii="Arial" w:hAnsi="Arial" w:cs="Arial"/>
                <w:color w:val="auto"/>
                <w:sz w:val="20"/>
                <w:szCs w:val="20"/>
              </w:rPr>
            </w:pPr>
            <w:r w:rsidRPr="00F8312A">
              <w:rPr>
                <w:rFonts w:ascii="Arial" w:hAnsi="Arial" w:cs="Arial"/>
                <w:color w:val="auto"/>
                <w:sz w:val="20"/>
                <w:szCs w:val="20"/>
              </w:rPr>
              <w:t xml:space="preserve">Organigrama </w:t>
            </w:r>
          </w:p>
          <w:p w14:paraId="3166E1B0" w14:textId="77777777" w:rsidR="00964C9E" w:rsidRDefault="00964C9E" w:rsidP="00964C9E">
            <w:pPr>
              <w:spacing w:line="276" w:lineRule="auto"/>
              <w:jc w:val="center"/>
              <w:rPr>
                <w:rFonts w:ascii="Arial" w:hAnsi="Arial" w:cs="Arial"/>
                <w:color w:val="auto"/>
                <w:sz w:val="20"/>
                <w:szCs w:val="20"/>
              </w:rPr>
            </w:pPr>
            <w:r w:rsidRPr="00F8312A">
              <w:rPr>
                <w:rFonts w:ascii="Arial" w:hAnsi="Arial" w:cs="Arial"/>
                <w:color w:val="auto"/>
                <w:sz w:val="20"/>
                <w:szCs w:val="20"/>
              </w:rPr>
              <w:t xml:space="preserve">Estructural </w:t>
            </w:r>
          </w:p>
          <w:p w14:paraId="52ECE9AA" w14:textId="77777777" w:rsidR="00964C9E" w:rsidRPr="00F8312A" w:rsidRDefault="00964C9E" w:rsidP="00964C9E">
            <w:pPr>
              <w:spacing w:line="276" w:lineRule="auto"/>
              <w:jc w:val="center"/>
              <w:rPr>
                <w:rFonts w:ascii="Arial" w:hAnsi="Arial" w:cs="Arial"/>
                <w:color w:val="auto"/>
                <w:sz w:val="20"/>
                <w:szCs w:val="20"/>
              </w:rPr>
            </w:pPr>
            <w:r w:rsidRPr="00F8312A">
              <w:rPr>
                <w:rFonts w:ascii="Arial" w:hAnsi="Arial" w:cs="Arial"/>
                <w:color w:val="auto"/>
                <w:sz w:val="20"/>
                <w:szCs w:val="20"/>
              </w:rPr>
              <w:t>(2019)</w:t>
            </w:r>
          </w:p>
        </w:tc>
        <w:tc>
          <w:tcPr>
            <w:tcW w:w="1667" w:type="pct"/>
            <w:tcBorders>
              <w:top w:val="single" w:sz="4" w:space="0" w:color="auto"/>
              <w:bottom w:val="single" w:sz="4" w:space="0" w:color="auto"/>
            </w:tcBorders>
            <w:shd w:val="clear" w:color="auto" w:fill="DBE5F1" w:themeFill="accent1" w:themeFillTint="33"/>
            <w:vAlign w:val="center"/>
          </w:tcPr>
          <w:p w14:paraId="65CCF898" w14:textId="77777777" w:rsidR="00964C9E" w:rsidRDefault="00964C9E" w:rsidP="00964C9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rPr>
            </w:pPr>
            <w:r w:rsidRPr="00F8312A">
              <w:rPr>
                <w:rFonts w:ascii="Arial" w:hAnsi="Arial" w:cs="Arial"/>
                <w:b/>
                <w:color w:val="auto"/>
                <w:sz w:val="20"/>
                <w:szCs w:val="20"/>
              </w:rPr>
              <w:t>Reglamento</w:t>
            </w:r>
          </w:p>
          <w:p w14:paraId="0369D742" w14:textId="77777777" w:rsidR="00964C9E" w:rsidRDefault="00964C9E" w:rsidP="00964C9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rPr>
            </w:pPr>
            <w:r w:rsidRPr="00F8312A">
              <w:rPr>
                <w:rFonts w:ascii="Arial" w:hAnsi="Arial" w:cs="Arial"/>
                <w:b/>
                <w:color w:val="auto"/>
                <w:sz w:val="20"/>
                <w:szCs w:val="20"/>
              </w:rPr>
              <w:t xml:space="preserve"> Interior </w:t>
            </w:r>
          </w:p>
          <w:p w14:paraId="0E73B202" w14:textId="77777777" w:rsidR="00964C9E" w:rsidRPr="00F8312A" w:rsidRDefault="00964C9E" w:rsidP="00964C9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rPr>
            </w:pPr>
            <w:r w:rsidRPr="00F8312A">
              <w:rPr>
                <w:rFonts w:ascii="Arial" w:hAnsi="Arial" w:cs="Arial"/>
                <w:b/>
                <w:color w:val="auto"/>
                <w:sz w:val="20"/>
                <w:szCs w:val="20"/>
              </w:rPr>
              <w:t>(2016)</w:t>
            </w:r>
          </w:p>
        </w:tc>
        <w:tc>
          <w:tcPr>
            <w:tcW w:w="1667" w:type="pct"/>
            <w:tcBorders>
              <w:top w:val="single" w:sz="4" w:space="0" w:color="auto"/>
              <w:bottom w:val="single" w:sz="4" w:space="0" w:color="auto"/>
            </w:tcBorders>
            <w:shd w:val="clear" w:color="auto" w:fill="DBE5F1" w:themeFill="accent1" w:themeFillTint="33"/>
            <w:vAlign w:val="center"/>
          </w:tcPr>
          <w:p w14:paraId="07809E98" w14:textId="77777777" w:rsidR="00964C9E" w:rsidRDefault="00964C9E" w:rsidP="00964C9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rPr>
            </w:pPr>
            <w:r w:rsidRPr="00F8312A">
              <w:rPr>
                <w:rFonts w:ascii="Arial" w:hAnsi="Arial" w:cs="Arial"/>
                <w:b/>
                <w:color w:val="auto"/>
                <w:sz w:val="20"/>
                <w:szCs w:val="20"/>
              </w:rPr>
              <w:t xml:space="preserve">Manual de </w:t>
            </w:r>
          </w:p>
          <w:p w14:paraId="6C50D29B" w14:textId="77777777" w:rsidR="00964C9E" w:rsidRDefault="00964C9E" w:rsidP="00964C9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rPr>
            </w:pPr>
            <w:r w:rsidRPr="00F8312A">
              <w:rPr>
                <w:rFonts w:ascii="Arial" w:hAnsi="Arial" w:cs="Arial"/>
                <w:b/>
                <w:color w:val="auto"/>
                <w:sz w:val="20"/>
                <w:szCs w:val="20"/>
              </w:rPr>
              <w:t xml:space="preserve">Organización </w:t>
            </w:r>
          </w:p>
          <w:p w14:paraId="73AC76A5" w14:textId="77777777" w:rsidR="00964C9E" w:rsidRPr="00F8312A" w:rsidRDefault="00964C9E" w:rsidP="00964C9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20"/>
                <w:szCs w:val="20"/>
              </w:rPr>
            </w:pPr>
            <w:r w:rsidRPr="00F8312A">
              <w:rPr>
                <w:rFonts w:ascii="Arial" w:hAnsi="Arial" w:cs="Arial"/>
                <w:b/>
                <w:color w:val="auto"/>
                <w:sz w:val="20"/>
                <w:szCs w:val="20"/>
              </w:rPr>
              <w:t>(2010)</w:t>
            </w:r>
          </w:p>
        </w:tc>
      </w:tr>
      <w:tr w:rsidR="00964C9E" w:rsidRPr="00F8312A" w14:paraId="38147B88" w14:textId="77777777" w:rsidTr="00865B4E">
        <w:trPr>
          <w:trHeight w:val="1376"/>
          <w:jc w:val="center"/>
        </w:trPr>
        <w:tc>
          <w:tcPr>
            <w:cnfStyle w:val="001000000000" w:firstRow="0" w:lastRow="0" w:firstColumn="1" w:lastColumn="0" w:oddVBand="0" w:evenVBand="0" w:oddHBand="0" w:evenHBand="0" w:firstRowFirstColumn="0" w:firstRowLastColumn="0" w:lastRowFirstColumn="0" w:lastRowLastColumn="0"/>
            <w:tcW w:w="1665" w:type="pct"/>
            <w:tcBorders>
              <w:top w:val="single" w:sz="4" w:space="0" w:color="auto"/>
              <w:bottom w:val="single" w:sz="4" w:space="0" w:color="auto"/>
            </w:tcBorders>
            <w:shd w:val="clear" w:color="auto" w:fill="FFFFFF" w:themeFill="background1"/>
            <w:vAlign w:val="center"/>
          </w:tcPr>
          <w:p w14:paraId="41FD88C6" w14:textId="77777777" w:rsidR="00964C9E" w:rsidRPr="00F8312A" w:rsidRDefault="00964C9E" w:rsidP="00964C9E">
            <w:pPr>
              <w:spacing w:line="276" w:lineRule="auto"/>
              <w:jc w:val="both"/>
              <w:rPr>
                <w:rFonts w:ascii="Arial" w:hAnsi="Arial" w:cs="Arial"/>
                <w:b w:val="0"/>
                <w:color w:val="auto"/>
                <w:sz w:val="20"/>
                <w:szCs w:val="20"/>
              </w:rPr>
            </w:pPr>
            <w:r w:rsidRPr="00F8312A">
              <w:rPr>
                <w:rFonts w:ascii="Arial" w:hAnsi="Arial" w:cs="Arial"/>
                <w:b w:val="0"/>
                <w:color w:val="auto"/>
                <w:sz w:val="20"/>
                <w:szCs w:val="20"/>
              </w:rPr>
              <w:t>Despacho de la Dirección General del Instituto Estatal para la Educación de Jóvenes y Adultos</w:t>
            </w:r>
          </w:p>
        </w:tc>
        <w:tc>
          <w:tcPr>
            <w:tcW w:w="1667" w:type="pct"/>
            <w:tcBorders>
              <w:top w:val="single" w:sz="4" w:space="0" w:color="auto"/>
              <w:bottom w:val="single" w:sz="4" w:space="0" w:color="auto"/>
            </w:tcBorders>
            <w:shd w:val="clear" w:color="auto" w:fill="FFFFFF" w:themeFill="background1"/>
            <w:vAlign w:val="center"/>
          </w:tcPr>
          <w:p w14:paraId="3674E84D" w14:textId="77777777" w:rsidR="00964C9E" w:rsidRPr="00F8312A" w:rsidRDefault="00964C9E" w:rsidP="00964C9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Dirección General</w:t>
            </w:r>
          </w:p>
        </w:tc>
        <w:tc>
          <w:tcPr>
            <w:tcW w:w="1667" w:type="pct"/>
            <w:tcBorders>
              <w:top w:val="single" w:sz="4" w:space="0" w:color="auto"/>
              <w:bottom w:val="single" w:sz="4" w:space="0" w:color="auto"/>
            </w:tcBorders>
            <w:shd w:val="clear" w:color="auto" w:fill="FFFFFF" w:themeFill="background1"/>
            <w:vAlign w:val="center"/>
          </w:tcPr>
          <w:p w14:paraId="3E0099AE" w14:textId="77777777" w:rsidR="00964C9E" w:rsidRPr="00F8312A" w:rsidRDefault="00964C9E" w:rsidP="00964C9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Despacho del Director General</w:t>
            </w:r>
          </w:p>
        </w:tc>
      </w:tr>
      <w:tr w:rsidR="00964C9E" w:rsidRPr="00F8312A" w14:paraId="68DC8535" w14:textId="77777777" w:rsidTr="00865B4E">
        <w:trPr>
          <w:cnfStyle w:val="000000100000" w:firstRow="0" w:lastRow="0" w:firstColumn="0" w:lastColumn="0" w:oddVBand="0" w:evenVBand="0" w:oddHBand="1" w:evenHBand="0" w:firstRowFirstColumn="0" w:firstRowLastColumn="0" w:lastRowFirstColumn="0" w:lastRowLastColumn="0"/>
          <w:trHeight w:val="828"/>
          <w:jc w:val="center"/>
        </w:trPr>
        <w:tc>
          <w:tcPr>
            <w:cnfStyle w:val="001000000000" w:firstRow="0" w:lastRow="0" w:firstColumn="1" w:lastColumn="0" w:oddVBand="0" w:evenVBand="0" w:oddHBand="0" w:evenHBand="0" w:firstRowFirstColumn="0" w:firstRowLastColumn="0" w:lastRowFirstColumn="0" w:lastRowLastColumn="0"/>
            <w:tcW w:w="1665" w:type="pct"/>
            <w:tcBorders>
              <w:top w:val="single" w:sz="4" w:space="0" w:color="auto"/>
              <w:bottom w:val="single" w:sz="4" w:space="0" w:color="auto"/>
            </w:tcBorders>
            <w:shd w:val="clear" w:color="auto" w:fill="FFFFFF" w:themeFill="background1"/>
            <w:vAlign w:val="center"/>
          </w:tcPr>
          <w:p w14:paraId="04D3E9A6" w14:textId="77777777" w:rsidR="00964C9E" w:rsidRPr="00F8312A" w:rsidRDefault="00964C9E" w:rsidP="00964C9E">
            <w:pPr>
              <w:spacing w:line="276" w:lineRule="auto"/>
              <w:rPr>
                <w:rFonts w:ascii="Arial" w:hAnsi="Arial" w:cs="Arial"/>
                <w:b w:val="0"/>
                <w:color w:val="auto"/>
                <w:sz w:val="20"/>
                <w:szCs w:val="20"/>
              </w:rPr>
            </w:pPr>
            <w:r w:rsidRPr="00F8312A">
              <w:rPr>
                <w:rFonts w:ascii="Arial" w:hAnsi="Arial" w:cs="Arial"/>
                <w:b w:val="0"/>
                <w:color w:val="auto"/>
                <w:sz w:val="20"/>
                <w:szCs w:val="20"/>
              </w:rPr>
              <w:t>Coordinación Regional Operativa</w:t>
            </w:r>
          </w:p>
        </w:tc>
        <w:tc>
          <w:tcPr>
            <w:tcW w:w="1667" w:type="pct"/>
            <w:tcBorders>
              <w:top w:val="single" w:sz="4" w:space="0" w:color="auto"/>
              <w:bottom w:val="single" w:sz="4" w:space="0" w:color="auto"/>
            </w:tcBorders>
            <w:shd w:val="clear" w:color="auto" w:fill="FFFFFF" w:themeFill="background1"/>
            <w:vAlign w:val="center"/>
          </w:tcPr>
          <w:p w14:paraId="50B74598" w14:textId="77777777" w:rsidR="00964C9E" w:rsidRPr="00F8312A" w:rsidRDefault="002D2C47" w:rsidP="00964C9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Coordinaciones de Zona</w:t>
            </w:r>
          </w:p>
        </w:tc>
        <w:tc>
          <w:tcPr>
            <w:tcW w:w="1667" w:type="pct"/>
            <w:tcBorders>
              <w:top w:val="single" w:sz="4" w:space="0" w:color="auto"/>
              <w:bottom w:val="single" w:sz="4" w:space="0" w:color="auto"/>
            </w:tcBorders>
            <w:shd w:val="clear" w:color="auto" w:fill="FFFFFF" w:themeFill="background1"/>
            <w:vAlign w:val="center"/>
          </w:tcPr>
          <w:p w14:paraId="21F5AC37" w14:textId="77777777" w:rsidR="00964C9E" w:rsidRPr="00F8312A" w:rsidRDefault="00964C9E" w:rsidP="00964C9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F8312A">
              <w:rPr>
                <w:rFonts w:ascii="Arial" w:hAnsi="Arial" w:cs="Arial"/>
                <w:color w:val="auto"/>
                <w:sz w:val="20"/>
                <w:szCs w:val="20"/>
              </w:rPr>
              <w:t>Coordinación Regional</w:t>
            </w:r>
          </w:p>
        </w:tc>
      </w:tr>
    </w:tbl>
    <w:p w14:paraId="6EEF2A2D" w14:textId="77777777" w:rsidR="00964C9E" w:rsidRPr="0086376A" w:rsidRDefault="00964C9E" w:rsidP="00964C9E">
      <w:pPr>
        <w:spacing w:after="0"/>
        <w:ind w:right="93"/>
        <w:jc w:val="center"/>
        <w:rPr>
          <w:rFonts w:ascii="Arial" w:eastAsiaTheme="minorHAnsi" w:hAnsi="Arial" w:cs="Arial"/>
          <w:sz w:val="14"/>
          <w:szCs w:val="14"/>
          <w:lang w:eastAsia="en-US"/>
        </w:rPr>
      </w:pPr>
      <w:r w:rsidRPr="0086376A">
        <w:rPr>
          <w:rFonts w:ascii="Arial" w:hAnsi="Arial" w:cs="Arial"/>
          <w:b/>
          <w:sz w:val="14"/>
          <w:szCs w:val="14"/>
        </w:rPr>
        <w:t>Fuente:</w:t>
      </w:r>
      <w:r w:rsidRPr="0086376A">
        <w:rPr>
          <w:rFonts w:ascii="Arial" w:hAnsi="Arial" w:cs="Arial"/>
          <w:sz w:val="14"/>
          <w:szCs w:val="14"/>
        </w:rPr>
        <w:t xml:space="preserve"> Elaborado por la ASEQROO con </w:t>
      </w:r>
      <w:r w:rsidRPr="0086376A">
        <w:rPr>
          <w:rFonts w:ascii="Arial" w:eastAsiaTheme="minorHAnsi" w:hAnsi="Arial" w:cs="Arial"/>
          <w:sz w:val="14"/>
          <w:szCs w:val="14"/>
          <w:lang w:eastAsia="en-US"/>
        </w:rPr>
        <w:t>base en los documentos normativos proporcionados por el</w:t>
      </w:r>
      <w:r w:rsidR="000725C8" w:rsidRPr="000725C8">
        <w:t xml:space="preserve"> </w:t>
      </w:r>
      <w:r w:rsidR="000725C8" w:rsidRPr="000725C8">
        <w:rPr>
          <w:rFonts w:ascii="Arial" w:eastAsiaTheme="minorHAnsi" w:hAnsi="Arial" w:cs="Arial"/>
          <w:sz w:val="14"/>
          <w:szCs w:val="14"/>
          <w:lang w:eastAsia="en-US"/>
        </w:rPr>
        <w:t>Instituto</w:t>
      </w:r>
      <w:r w:rsidRPr="0086376A">
        <w:rPr>
          <w:rFonts w:ascii="Arial" w:eastAsiaTheme="minorHAnsi" w:hAnsi="Arial" w:cs="Arial"/>
          <w:sz w:val="14"/>
          <w:szCs w:val="14"/>
          <w:lang w:eastAsia="en-US"/>
        </w:rPr>
        <w:t>.</w:t>
      </w:r>
    </w:p>
    <w:p w14:paraId="6831FE13" w14:textId="77777777" w:rsidR="00964C9E" w:rsidRPr="00964C9E" w:rsidRDefault="00964C9E" w:rsidP="00964C9E">
      <w:pPr>
        <w:spacing w:after="0"/>
        <w:jc w:val="both"/>
        <w:rPr>
          <w:rFonts w:ascii="Arial" w:eastAsiaTheme="minorHAnsi" w:hAnsi="Arial" w:cs="Arial"/>
          <w:sz w:val="24"/>
          <w:szCs w:val="24"/>
          <w:lang w:val="es-ES" w:eastAsia="en-US"/>
        </w:rPr>
      </w:pPr>
    </w:p>
    <w:p w14:paraId="60ED174F" w14:textId="77777777" w:rsidR="00964C9E" w:rsidRPr="00964C9E" w:rsidRDefault="00964C9E" w:rsidP="00964C9E">
      <w:pPr>
        <w:spacing w:after="0"/>
        <w:jc w:val="both"/>
        <w:rPr>
          <w:rFonts w:ascii="Arial" w:eastAsiaTheme="minorHAnsi" w:hAnsi="Arial" w:cs="Arial"/>
          <w:sz w:val="24"/>
          <w:szCs w:val="24"/>
          <w:lang w:val="es-ES" w:eastAsia="en-US"/>
        </w:rPr>
      </w:pPr>
      <w:r w:rsidRPr="00964C9E">
        <w:rPr>
          <w:rFonts w:ascii="Arial" w:eastAsiaTheme="minorHAnsi" w:hAnsi="Arial" w:cs="Arial"/>
          <w:sz w:val="24"/>
          <w:szCs w:val="24"/>
          <w:lang w:val="es-ES" w:eastAsia="en-US"/>
        </w:rPr>
        <w:t xml:space="preserve">Derivado de lo anterior, se determinó que los documentos normativos vigentes del </w:t>
      </w:r>
      <w:r w:rsidR="00A4459E">
        <w:rPr>
          <w:rFonts w:ascii="Arial" w:eastAsiaTheme="minorHAnsi" w:hAnsi="Arial" w:cs="Arial"/>
          <w:sz w:val="24"/>
          <w:szCs w:val="24"/>
          <w:lang w:val="es-ES" w:eastAsia="en-US"/>
        </w:rPr>
        <w:t>Instituto</w:t>
      </w:r>
      <w:r w:rsidRPr="00964C9E">
        <w:rPr>
          <w:rFonts w:ascii="Arial" w:eastAsiaTheme="minorHAnsi" w:hAnsi="Arial" w:cs="Arial"/>
          <w:sz w:val="24"/>
          <w:szCs w:val="24"/>
          <w:lang w:val="es-ES" w:eastAsia="en-US"/>
        </w:rPr>
        <w:t xml:space="preserve"> no se encuentran homologados entre sí, en consecuencia, no se encuentran actualizados con respecto a</w:t>
      </w:r>
      <w:r w:rsidR="00206764">
        <w:rPr>
          <w:rFonts w:ascii="Arial" w:eastAsiaTheme="minorHAnsi" w:hAnsi="Arial" w:cs="Arial"/>
          <w:sz w:val="24"/>
          <w:szCs w:val="24"/>
          <w:lang w:val="es-ES" w:eastAsia="en-US"/>
        </w:rPr>
        <w:t xml:space="preserve"> </w:t>
      </w:r>
      <w:r w:rsidRPr="00964C9E">
        <w:rPr>
          <w:rFonts w:ascii="Arial" w:eastAsiaTheme="minorHAnsi" w:hAnsi="Arial" w:cs="Arial"/>
          <w:sz w:val="24"/>
          <w:szCs w:val="24"/>
          <w:lang w:val="es-ES" w:eastAsia="en-US"/>
        </w:rPr>
        <w:t>l</w:t>
      </w:r>
      <w:r w:rsidR="00206764">
        <w:rPr>
          <w:rFonts w:ascii="Arial" w:eastAsiaTheme="minorHAnsi" w:hAnsi="Arial" w:cs="Arial"/>
          <w:sz w:val="24"/>
          <w:szCs w:val="24"/>
          <w:lang w:val="es-ES" w:eastAsia="en-US"/>
        </w:rPr>
        <w:t>a</w:t>
      </w:r>
      <w:r w:rsidRPr="00964C9E">
        <w:rPr>
          <w:rFonts w:ascii="Arial" w:eastAsiaTheme="minorHAnsi" w:hAnsi="Arial" w:cs="Arial"/>
          <w:sz w:val="24"/>
          <w:szCs w:val="24"/>
          <w:lang w:val="es-ES" w:eastAsia="en-US"/>
        </w:rPr>
        <w:t xml:space="preserve"> </w:t>
      </w:r>
      <w:r w:rsidR="00206764">
        <w:rPr>
          <w:rFonts w:ascii="Arial" w:eastAsiaTheme="minorHAnsi" w:hAnsi="Arial" w:cs="Arial"/>
          <w:sz w:val="24"/>
          <w:szCs w:val="24"/>
          <w:lang w:val="es-ES" w:eastAsia="en-US"/>
        </w:rPr>
        <w:t>Estructura Orgánica vigente autorizada</w:t>
      </w:r>
      <w:r w:rsidRPr="00964C9E">
        <w:rPr>
          <w:rFonts w:ascii="Arial" w:eastAsiaTheme="minorHAnsi" w:hAnsi="Arial" w:cs="Arial"/>
          <w:sz w:val="24"/>
          <w:szCs w:val="24"/>
          <w:lang w:val="es-ES" w:eastAsia="en-US"/>
        </w:rPr>
        <w:t>.</w:t>
      </w:r>
    </w:p>
    <w:p w14:paraId="02A42DEF" w14:textId="77777777" w:rsidR="00964C9E" w:rsidRPr="00964C9E" w:rsidRDefault="00964C9E" w:rsidP="00964C9E">
      <w:pPr>
        <w:spacing w:after="0"/>
        <w:jc w:val="both"/>
        <w:rPr>
          <w:rFonts w:ascii="Arial" w:hAnsi="Arial" w:cs="Arial"/>
          <w:bCs/>
          <w:sz w:val="24"/>
          <w:szCs w:val="24"/>
        </w:rPr>
      </w:pPr>
    </w:p>
    <w:p w14:paraId="6F82E371" w14:textId="77777777" w:rsidR="00964C9E" w:rsidRPr="00964C9E" w:rsidRDefault="00964C9E" w:rsidP="00964C9E">
      <w:pPr>
        <w:spacing w:after="0"/>
        <w:jc w:val="both"/>
        <w:rPr>
          <w:rFonts w:ascii="Arial" w:hAnsi="Arial" w:cs="Arial"/>
          <w:bCs/>
          <w:sz w:val="24"/>
          <w:szCs w:val="24"/>
        </w:rPr>
      </w:pPr>
      <w:r w:rsidRPr="00964C9E">
        <w:rPr>
          <w:rFonts w:ascii="Arial" w:hAnsi="Arial" w:cs="Arial"/>
          <w:bCs/>
          <w:sz w:val="24"/>
          <w:szCs w:val="24"/>
        </w:rPr>
        <w:t>Es preciso señalar que, durante la práctica de la auditoría, visita e inspección, el</w:t>
      </w:r>
      <w:r w:rsidR="000725C8" w:rsidRPr="000725C8">
        <w:t xml:space="preserve"> </w:t>
      </w:r>
      <w:r w:rsidR="000725C8" w:rsidRPr="000725C8">
        <w:rPr>
          <w:rFonts w:ascii="Arial" w:hAnsi="Arial" w:cs="Arial"/>
          <w:bCs/>
          <w:sz w:val="24"/>
          <w:szCs w:val="24"/>
        </w:rPr>
        <w:t>Instituto</w:t>
      </w:r>
      <w:r w:rsidRPr="00964C9E">
        <w:rPr>
          <w:rFonts w:ascii="Arial" w:hAnsi="Arial" w:cs="Arial"/>
          <w:bCs/>
          <w:sz w:val="24"/>
          <w:szCs w:val="24"/>
        </w:rPr>
        <w:t xml:space="preserve"> proporcionó documentación respecto al proceso de actualización del Decreto de Creación, Reglamento Interior y Estructura Orgánica; desarrollándose el siguiente análisis: </w:t>
      </w:r>
    </w:p>
    <w:p w14:paraId="0B5C5A0C" w14:textId="77777777" w:rsidR="00964C9E" w:rsidRDefault="00964C9E" w:rsidP="00964C9E">
      <w:pPr>
        <w:spacing w:after="0" w:line="259" w:lineRule="auto"/>
        <w:rPr>
          <w:rFonts w:ascii="Arial" w:hAnsi="Arial" w:cs="Arial"/>
          <w:bCs/>
        </w:rPr>
      </w:pPr>
      <w:r>
        <w:rPr>
          <w:rFonts w:ascii="Arial" w:hAnsi="Arial" w:cs="Arial"/>
          <w:bCs/>
        </w:rPr>
        <w:br w:type="page"/>
      </w:r>
    </w:p>
    <w:p w14:paraId="70F72971" w14:textId="77777777" w:rsidR="00964C9E" w:rsidRPr="003076D1" w:rsidRDefault="00964C9E" w:rsidP="00964C9E">
      <w:pPr>
        <w:spacing w:after="0"/>
        <w:jc w:val="center"/>
        <w:rPr>
          <w:rFonts w:ascii="Arial" w:hAnsi="Arial" w:cs="Arial"/>
          <w:bCs/>
          <w:sz w:val="20"/>
          <w:szCs w:val="20"/>
        </w:rPr>
      </w:pPr>
      <w:r w:rsidRPr="003076D1">
        <w:rPr>
          <w:rFonts w:ascii="Arial" w:hAnsi="Arial" w:cs="Arial"/>
          <w:b/>
          <w:bCs/>
          <w:sz w:val="20"/>
          <w:szCs w:val="20"/>
        </w:rPr>
        <w:lastRenderedPageBreak/>
        <w:t xml:space="preserve">Figura 2. </w:t>
      </w:r>
      <w:r w:rsidRPr="003076D1">
        <w:rPr>
          <w:rFonts w:ascii="Arial" w:hAnsi="Arial" w:cs="Arial"/>
          <w:bCs/>
          <w:sz w:val="20"/>
          <w:szCs w:val="20"/>
        </w:rPr>
        <w:t xml:space="preserve">Proceso de actualización del Decreto de Creación, </w:t>
      </w:r>
    </w:p>
    <w:p w14:paraId="54FDBEE6" w14:textId="77777777" w:rsidR="00964C9E" w:rsidRPr="003076D1" w:rsidRDefault="00964C9E" w:rsidP="00964C9E">
      <w:pPr>
        <w:spacing w:after="0"/>
        <w:jc w:val="center"/>
        <w:rPr>
          <w:rFonts w:ascii="Arial" w:hAnsi="Arial" w:cs="Arial"/>
          <w:bCs/>
          <w:sz w:val="20"/>
          <w:szCs w:val="20"/>
        </w:rPr>
      </w:pPr>
      <w:r>
        <w:rPr>
          <w:rFonts w:ascii="Arial" w:hAnsi="Arial" w:cs="Arial"/>
          <w:bCs/>
          <w:sz w:val="20"/>
          <w:szCs w:val="20"/>
        </w:rPr>
        <w:t>Reglamento Interior y</w:t>
      </w:r>
      <w:r w:rsidRPr="003076D1">
        <w:rPr>
          <w:rFonts w:ascii="Arial" w:hAnsi="Arial" w:cs="Arial"/>
          <w:bCs/>
          <w:sz w:val="20"/>
          <w:szCs w:val="20"/>
        </w:rPr>
        <w:t xml:space="preserve"> Estructura Orgánica del</w:t>
      </w:r>
      <w:r w:rsidR="000725C8" w:rsidRPr="000725C8">
        <w:t xml:space="preserve"> </w:t>
      </w:r>
      <w:r w:rsidR="000725C8" w:rsidRPr="000725C8">
        <w:rPr>
          <w:rFonts w:ascii="Arial" w:hAnsi="Arial" w:cs="Arial"/>
          <w:bCs/>
          <w:sz w:val="20"/>
          <w:szCs w:val="20"/>
        </w:rPr>
        <w:t>Instituto</w:t>
      </w:r>
    </w:p>
    <w:p w14:paraId="2591584B" w14:textId="77777777" w:rsidR="00964C9E" w:rsidRPr="00B43F74" w:rsidRDefault="00964C9E" w:rsidP="00964C9E">
      <w:pPr>
        <w:spacing w:after="0"/>
        <w:jc w:val="center"/>
        <w:rPr>
          <w:rFonts w:ascii="Arial" w:hAnsi="Arial" w:cs="Arial"/>
          <w:bCs/>
          <w:sz w:val="18"/>
          <w:szCs w:val="20"/>
        </w:rPr>
      </w:pPr>
      <w:r>
        <w:rPr>
          <w:rFonts w:ascii="Arial" w:hAnsi="Arial" w:cs="Arial"/>
          <w:bCs/>
          <w:noProof/>
          <w:sz w:val="18"/>
          <w:szCs w:val="20"/>
        </w:rPr>
        <w:drawing>
          <wp:inline distT="0" distB="0" distL="0" distR="0" wp14:anchorId="3B5C6EF9" wp14:editId="641A191A">
            <wp:extent cx="5579894" cy="6238843"/>
            <wp:effectExtent l="0" t="0" r="190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6416" cy="6279678"/>
                    </a:xfrm>
                    <a:prstGeom prst="rect">
                      <a:avLst/>
                    </a:prstGeom>
                    <a:noFill/>
                  </pic:spPr>
                </pic:pic>
              </a:graphicData>
            </a:graphic>
          </wp:inline>
        </w:drawing>
      </w:r>
    </w:p>
    <w:p w14:paraId="53F50DCF" w14:textId="77777777" w:rsidR="00964C9E" w:rsidRPr="00D31E88" w:rsidRDefault="00964C9E" w:rsidP="00964C9E">
      <w:pPr>
        <w:pBdr>
          <w:top w:val="single" w:sz="4" w:space="1" w:color="auto"/>
        </w:pBdr>
        <w:spacing w:after="0"/>
        <w:jc w:val="both"/>
        <w:rPr>
          <w:rFonts w:ascii="Arial" w:hAnsi="Arial" w:cs="Arial"/>
          <w:bCs/>
          <w:sz w:val="14"/>
          <w:szCs w:val="20"/>
        </w:rPr>
      </w:pPr>
      <w:r w:rsidRPr="00D31E88">
        <w:rPr>
          <w:rFonts w:ascii="Arial" w:hAnsi="Arial" w:cs="Arial"/>
          <w:b/>
          <w:bCs/>
          <w:sz w:val="14"/>
          <w:szCs w:val="20"/>
        </w:rPr>
        <w:t xml:space="preserve">Siglas: IEEA: </w:t>
      </w:r>
      <w:r w:rsidRPr="00D31E88">
        <w:rPr>
          <w:rFonts w:ascii="Arial" w:hAnsi="Arial" w:cs="Arial"/>
          <w:bCs/>
          <w:sz w:val="14"/>
          <w:szCs w:val="20"/>
        </w:rPr>
        <w:t xml:space="preserve">Instituto Estatal para la Educación de Jóvenes y Adultos / </w:t>
      </w:r>
      <w:r w:rsidRPr="00D31E88">
        <w:rPr>
          <w:rFonts w:ascii="Arial" w:hAnsi="Arial" w:cs="Arial"/>
          <w:b/>
          <w:bCs/>
          <w:sz w:val="14"/>
          <w:szCs w:val="20"/>
        </w:rPr>
        <w:t xml:space="preserve">SECOES: </w:t>
      </w:r>
      <w:r w:rsidRPr="00D31E88">
        <w:rPr>
          <w:rFonts w:ascii="Arial" w:hAnsi="Arial" w:cs="Arial"/>
          <w:bCs/>
          <w:sz w:val="14"/>
          <w:szCs w:val="20"/>
        </w:rPr>
        <w:t>Secretaría de la Contraloría del Estado</w:t>
      </w:r>
    </w:p>
    <w:p w14:paraId="7B1FB2DC" w14:textId="77777777" w:rsidR="00964C9E" w:rsidRDefault="00964C9E" w:rsidP="00964C9E">
      <w:pPr>
        <w:spacing w:after="0"/>
        <w:jc w:val="both"/>
        <w:rPr>
          <w:rFonts w:ascii="Arial" w:hAnsi="Arial" w:cs="Arial"/>
          <w:bCs/>
          <w:sz w:val="14"/>
          <w:szCs w:val="20"/>
        </w:rPr>
      </w:pPr>
      <w:r>
        <w:rPr>
          <w:rFonts w:ascii="Arial" w:hAnsi="Arial" w:cs="Arial"/>
          <w:b/>
          <w:bCs/>
          <w:sz w:val="14"/>
          <w:szCs w:val="20"/>
        </w:rPr>
        <w:t xml:space="preserve">            </w:t>
      </w:r>
      <w:r w:rsidRPr="00D31E88">
        <w:rPr>
          <w:rFonts w:ascii="Arial" w:hAnsi="Arial" w:cs="Arial"/>
          <w:b/>
          <w:bCs/>
          <w:sz w:val="14"/>
          <w:szCs w:val="20"/>
        </w:rPr>
        <w:t xml:space="preserve">SEQ: </w:t>
      </w:r>
      <w:r w:rsidRPr="00D31E88">
        <w:rPr>
          <w:rFonts w:ascii="Arial" w:hAnsi="Arial" w:cs="Arial"/>
          <w:bCs/>
          <w:sz w:val="14"/>
          <w:szCs w:val="20"/>
        </w:rPr>
        <w:t xml:space="preserve">Secretaría de Educación </w:t>
      </w:r>
      <w:r w:rsidRPr="00D31E88">
        <w:rPr>
          <w:rFonts w:ascii="Arial" w:hAnsi="Arial" w:cs="Arial"/>
          <w:b/>
          <w:bCs/>
          <w:sz w:val="14"/>
          <w:szCs w:val="20"/>
        </w:rPr>
        <w:t xml:space="preserve">/ SEFIPLAN: </w:t>
      </w:r>
      <w:r w:rsidRPr="00D31E88">
        <w:rPr>
          <w:rFonts w:ascii="Arial" w:hAnsi="Arial" w:cs="Arial"/>
          <w:bCs/>
          <w:sz w:val="14"/>
          <w:szCs w:val="20"/>
        </w:rPr>
        <w:t>Secretaría de Finanzas y Planeación</w:t>
      </w:r>
      <w:r w:rsidRPr="00D31E88">
        <w:rPr>
          <w:rFonts w:ascii="Arial" w:hAnsi="Arial" w:cs="Arial"/>
          <w:b/>
          <w:bCs/>
          <w:sz w:val="14"/>
          <w:szCs w:val="20"/>
        </w:rPr>
        <w:t xml:space="preserve"> / “Decreto”: </w:t>
      </w:r>
      <w:r w:rsidRPr="00D31E88">
        <w:rPr>
          <w:rFonts w:ascii="Arial" w:hAnsi="Arial" w:cs="Arial"/>
          <w:bCs/>
          <w:sz w:val="14"/>
          <w:szCs w:val="20"/>
        </w:rPr>
        <w:t>“Decreto que Reforma</w:t>
      </w:r>
      <w:r>
        <w:rPr>
          <w:rFonts w:ascii="Arial" w:hAnsi="Arial" w:cs="Arial"/>
          <w:bCs/>
          <w:sz w:val="14"/>
          <w:szCs w:val="20"/>
        </w:rPr>
        <w:t xml:space="preserve"> </w:t>
      </w:r>
      <w:r w:rsidRPr="00D31E88">
        <w:rPr>
          <w:rFonts w:ascii="Arial" w:hAnsi="Arial" w:cs="Arial"/>
          <w:bCs/>
          <w:sz w:val="14"/>
          <w:szCs w:val="20"/>
        </w:rPr>
        <w:t xml:space="preserve">Integralmente el </w:t>
      </w:r>
    </w:p>
    <w:p w14:paraId="0A1D9B02" w14:textId="77777777" w:rsidR="00964C9E" w:rsidRPr="0087246F" w:rsidRDefault="00964C9E" w:rsidP="00964C9E">
      <w:pPr>
        <w:pBdr>
          <w:bottom w:val="single" w:sz="4" w:space="1" w:color="auto"/>
        </w:pBdr>
        <w:spacing w:after="0"/>
        <w:jc w:val="both"/>
        <w:rPr>
          <w:rFonts w:ascii="Arial" w:hAnsi="Arial" w:cs="Arial"/>
          <w:bCs/>
          <w:sz w:val="14"/>
          <w:szCs w:val="20"/>
        </w:rPr>
      </w:pPr>
      <w:r>
        <w:rPr>
          <w:rFonts w:ascii="Arial" w:hAnsi="Arial" w:cs="Arial"/>
          <w:bCs/>
          <w:sz w:val="14"/>
          <w:szCs w:val="20"/>
        </w:rPr>
        <w:t xml:space="preserve">                      </w:t>
      </w:r>
      <w:r w:rsidRPr="00D31E88">
        <w:rPr>
          <w:rFonts w:ascii="Arial" w:hAnsi="Arial" w:cs="Arial"/>
          <w:bCs/>
          <w:sz w:val="14"/>
          <w:szCs w:val="20"/>
        </w:rPr>
        <w:t>Decreto por el que se</w:t>
      </w:r>
      <w:r w:rsidRPr="00D31E88">
        <w:rPr>
          <w:rFonts w:ascii="Arial" w:hAnsi="Arial" w:cs="Arial"/>
          <w:b/>
          <w:bCs/>
          <w:sz w:val="14"/>
          <w:szCs w:val="20"/>
        </w:rPr>
        <w:t xml:space="preserve"> </w:t>
      </w:r>
      <w:r w:rsidRPr="00D31E88">
        <w:rPr>
          <w:rFonts w:ascii="Arial" w:hAnsi="Arial" w:cs="Arial"/>
          <w:bCs/>
          <w:sz w:val="14"/>
          <w:szCs w:val="20"/>
        </w:rPr>
        <w:t>Crea el Instituto Estatal para la Educación de los Adultos”</w:t>
      </w:r>
    </w:p>
    <w:p w14:paraId="2CD06396" w14:textId="77777777" w:rsidR="00964C9E" w:rsidRPr="0086376A" w:rsidRDefault="00964C9E" w:rsidP="00964C9E">
      <w:pPr>
        <w:spacing w:after="0"/>
        <w:jc w:val="center"/>
        <w:rPr>
          <w:rFonts w:ascii="Arial" w:hAnsi="Arial" w:cs="Arial"/>
          <w:bCs/>
          <w:sz w:val="14"/>
          <w:szCs w:val="14"/>
        </w:rPr>
      </w:pPr>
      <w:r w:rsidRPr="0086376A">
        <w:rPr>
          <w:rFonts w:ascii="Arial" w:hAnsi="Arial" w:cs="Arial"/>
          <w:b/>
          <w:bCs/>
          <w:sz w:val="14"/>
          <w:szCs w:val="14"/>
        </w:rPr>
        <w:t xml:space="preserve">Fuente: </w:t>
      </w:r>
      <w:r w:rsidRPr="0086376A">
        <w:rPr>
          <w:rFonts w:ascii="Arial" w:hAnsi="Arial" w:cs="Arial"/>
          <w:bCs/>
          <w:sz w:val="14"/>
          <w:szCs w:val="14"/>
        </w:rPr>
        <w:t>Elaborado por la ASEQROO con base en oficios proporcionados por el</w:t>
      </w:r>
      <w:r w:rsidR="000725C8" w:rsidRPr="000725C8">
        <w:t xml:space="preserve"> </w:t>
      </w:r>
      <w:r w:rsidR="000725C8" w:rsidRPr="000725C8">
        <w:rPr>
          <w:rFonts w:ascii="Arial" w:hAnsi="Arial" w:cs="Arial"/>
          <w:bCs/>
          <w:sz w:val="14"/>
          <w:szCs w:val="14"/>
        </w:rPr>
        <w:t>Instituto</w:t>
      </w:r>
      <w:r w:rsidR="002D2C47">
        <w:rPr>
          <w:rFonts w:ascii="Arial" w:hAnsi="Arial" w:cs="Arial"/>
          <w:bCs/>
          <w:sz w:val="14"/>
          <w:szCs w:val="14"/>
        </w:rPr>
        <w:t>.</w:t>
      </w:r>
    </w:p>
    <w:p w14:paraId="51892C63" w14:textId="77777777" w:rsidR="00964C9E" w:rsidRDefault="00964C9E" w:rsidP="00964C9E">
      <w:pPr>
        <w:spacing w:after="0"/>
        <w:ind w:right="49"/>
        <w:jc w:val="both"/>
        <w:rPr>
          <w:rFonts w:ascii="Arial" w:hAnsi="Arial" w:cs="Arial"/>
          <w:bCs/>
          <w:sz w:val="24"/>
          <w:szCs w:val="24"/>
          <w:highlight w:val="cyan"/>
        </w:rPr>
      </w:pPr>
      <w:r w:rsidRPr="00964C9E">
        <w:rPr>
          <w:rFonts w:ascii="Arial" w:hAnsi="Arial" w:cs="Arial"/>
          <w:bCs/>
          <w:sz w:val="24"/>
          <w:szCs w:val="24"/>
        </w:rPr>
        <w:lastRenderedPageBreak/>
        <w:t xml:space="preserve">Con lo anteriormente expuesto, se constató que el </w:t>
      </w:r>
      <w:r w:rsidR="00A4459E">
        <w:rPr>
          <w:rFonts w:ascii="Arial" w:hAnsi="Arial" w:cs="Arial"/>
          <w:bCs/>
          <w:sz w:val="24"/>
          <w:szCs w:val="24"/>
        </w:rPr>
        <w:t xml:space="preserve">Instituto </w:t>
      </w:r>
      <w:r w:rsidRPr="00964C9E">
        <w:rPr>
          <w:rFonts w:ascii="Arial" w:hAnsi="Arial" w:cs="Arial"/>
          <w:bCs/>
          <w:sz w:val="24"/>
          <w:szCs w:val="24"/>
        </w:rPr>
        <w:t xml:space="preserve">está dando seguimiento al proceso de elaboración, revisión y trámite de actualización de su Decreto de Creación, Reglamento Interior y Estructura Orgánica. </w:t>
      </w:r>
      <w:r w:rsidRPr="00964C9E">
        <w:rPr>
          <w:rFonts w:ascii="Arial" w:hAnsi="Arial" w:cs="Arial"/>
          <w:bCs/>
          <w:sz w:val="24"/>
          <w:szCs w:val="24"/>
          <w:highlight w:val="cyan"/>
        </w:rPr>
        <w:t xml:space="preserve"> </w:t>
      </w:r>
    </w:p>
    <w:p w14:paraId="1678A2F7" w14:textId="77777777" w:rsidR="00A14E4E" w:rsidRPr="00964C9E" w:rsidRDefault="00A14E4E" w:rsidP="00964C9E">
      <w:pPr>
        <w:spacing w:after="0"/>
        <w:ind w:right="49"/>
        <w:jc w:val="both"/>
        <w:rPr>
          <w:rFonts w:ascii="Arial" w:hAnsi="Arial" w:cs="Arial"/>
          <w:bCs/>
          <w:sz w:val="24"/>
          <w:szCs w:val="24"/>
          <w:highlight w:val="cyan"/>
        </w:rPr>
      </w:pPr>
    </w:p>
    <w:p w14:paraId="2D109EC5" w14:textId="77777777" w:rsidR="00964C9E" w:rsidRPr="00964C9E" w:rsidRDefault="00964C9E" w:rsidP="00964C9E">
      <w:pPr>
        <w:pStyle w:val="Prrafodelista"/>
        <w:numPr>
          <w:ilvl w:val="0"/>
          <w:numId w:val="14"/>
        </w:numPr>
        <w:spacing w:after="0"/>
        <w:jc w:val="both"/>
        <w:rPr>
          <w:rFonts w:ascii="Arial" w:hAnsi="Arial" w:cs="Arial"/>
          <w:b/>
          <w:sz w:val="24"/>
          <w:szCs w:val="24"/>
        </w:rPr>
      </w:pPr>
      <w:r w:rsidRPr="00964C9E">
        <w:rPr>
          <w:rFonts w:ascii="Arial" w:hAnsi="Arial" w:cs="Arial"/>
          <w:b/>
          <w:sz w:val="24"/>
          <w:szCs w:val="24"/>
        </w:rPr>
        <w:t>Enfoque de Presupuesto basado en Resultados en el Marco Normativo</w:t>
      </w:r>
    </w:p>
    <w:p w14:paraId="71A7B884" w14:textId="77777777" w:rsidR="00964C9E" w:rsidRPr="00964C9E" w:rsidRDefault="00964C9E" w:rsidP="00964C9E">
      <w:pPr>
        <w:spacing w:after="0"/>
        <w:jc w:val="both"/>
        <w:rPr>
          <w:rFonts w:ascii="Arial" w:eastAsiaTheme="minorHAnsi" w:hAnsi="Arial" w:cs="Arial"/>
          <w:sz w:val="24"/>
          <w:szCs w:val="24"/>
          <w:lang w:val="es-ES" w:eastAsia="en-US"/>
        </w:rPr>
      </w:pPr>
    </w:p>
    <w:p w14:paraId="4A5E8EB2" w14:textId="77777777" w:rsidR="00964C9E" w:rsidRDefault="00964C9E" w:rsidP="00964C9E">
      <w:pPr>
        <w:spacing w:after="0"/>
        <w:jc w:val="both"/>
        <w:rPr>
          <w:rFonts w:ascii="Arial" w:eastAsiaTheme="minorHAnsi" w:hAnsi="Arial" w:cs="Arial"/>
          <w:bCs/>
          <w:sz w:val="24"/>
          <w:szCs w:val="24"/>
          <w:lang w:eastAsia="en-US"/>
        </w:rPr>
      </w:pPr>
      <w:r w:rsidRPr="00964C9E">
        <w:rPr>
          <w:rFonts w:ascii="Arial" w:eastAsiaTheme="minorHAnsi" w:hAnsi="Arial" w:cs="Arial"/>
          <w:bCs/>
          <w:sz w:val="24"/>
          <w:szCs w:val="24"/>
          <w:lang w:eastAsia="en-US"/>
        </w:rPr>
        <w:t xml:space="preserve">Se verificó que los documentos normativos del </w:t>
      </w:r>
      <w:r w:rsidR="00A4459E">
        <w:rPr>
          <w:rFonts w:ascii="Arial" w:eastAsiaTheme="minorHAnsi" w:hAnsi="Arial" w:cs="Arial"/>
          <w:bCs/>
          <w:sz w:val="24"/>
          <w:szCs w:val="24"/>
          <w:lang w:eastAsia="en-US"/>
        </w:rPr>
        <w:t>Instituto</w:t>
      </w:r>
      <w:r w:rsidRPr="00964C9E">
        <w:rPr>
          <w:rFonts w:ascii="Arial" w:eastAsiaTheme="minorHAnsi" w:hAnsi="Arial" w:cs="Arial"/>
          <w:bCs/>
          <w:sz w:val="24"/>
          <w:szCs w:val="24"/>
          <w:lang w:eastAsia="en-US"/>
        </w:rPr>
        <w:t xml:space="preserve"> contengan el enfoque de Presupuesto basado en Resultados (PbR):</w:t>
      </w:r>
    </w:p>
    <w:p w14:paraId="28952E7D" w14:textId="77777777" w:rsidR="00A14E4E" w:rsidRDefault="00A14E4E" w:rsidP="00964C9E">
      <w:pPr>
        <w:spacing w:after="0"/>
        <w:jc w:val="both"/>
        <w:rPr>
          <w:rFonts w:ascii="Arial" w:eastAsiaTheme="minorHAnsi" w:hAnsi="Arial" w:cs="Arial"/>
          <w:bCs/>
          <w:sz w:val="24"/>
          <w:szCs w:val="24"/>
          <w:lang w:eastAsia="en-US"/>
        </w:rPr>
      </w:pPr>
    </w:p>
    <w:p w14:paraId="7E25337E" w14:textId="77777777" w:rsidR="00964C9E" w:rsidRPr="00A14E4E" w:rsidRDefault="00A14E4E" w:rsidP="00A14E4E">
      <w:pPr>
        <w:spacing w:after="0"/>
        <w:jc w:val="center"/>
        <w:rPr>
          <w:rFonts w:ascii="Arial" w:eastAsiaTheme="minorHAnsi" w:hAnsi="Arial" w:cs="Arial"/>
          <w:bCs/>
          <w:sz w:val="24"/>
          <w:szCs w:val="24"/>
          <w:lang w:eastAsia="en-US"/>
        </w:rPr>
      </w:pPr>
      <w:r w:rsidRPr="00A14E4E">
        <w:rPr>
          <w:rFonts w:ascii="Arial" w:eastAsiaTheme="minorHAnsi" w:hAnsi="Arial" w:cs="Arial"/>
          <w:b/>
          <w:bCs/>
          <w:sz w:val="20"/>
          <w:szCs w:val="20"/>
          <w:lang w:eastAsia="en-US"/>
        </w:rPr>
        <w:t xml:space="preserve">Tabla 3. </w:t>
      </w:r>
      <w:r w:rsidRPr="00A14E4E">
        <w:rPr>
          <w:rFonts w:ascii="Arial" w:eastAsiaTheme="minorHAnsi" w:hAnsi="Arial" w:cs="Arial"/>
          <w:bCs/>
          <w:sz w:val="20"/>
          <w:szCs w:val="20"/>
          <w:lang w:eastAsia="en-US"/>
        </w:rPr>
        <w:t>Análisis de Enfoque PbR en el Marco Normativo</w:t>
      </w:r>
    </w:p>
    <w:tbl>
      <w:tblPr>
        <w:tblStyle w:val="Tablaconcuadrcula7"/>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7"/>
        <w:gridCol w:w="7587"/>
      </w:tblGrid>
      <w:tr w:rsidR="00964C9E" w:rsidRPr="00B43F74" w14:paraId="5FF54384" w14:textId="77777777" w:rsidTr="00A14E4E">
        <w:trPr>
          <w:trHeight w:val="315"/>
          <w:tblHeader/>
          <w:jc w:val="center"/>
        </w:trPr>
        <w:tc>
          <w:tcPr>
            <w:tcW w:w="883" w:type="pct"/>
            <w:tcBorders>
              <w:top w:val="single" w:sz="4" w:space="0" w:color="auto"/>
              <w:bottom w:val="single" w:sz="4" w:space="0" w:color="auto"/>
              <w:right w:val="single" w:sz="4" w:space="0" w:color="auto"/>
            </w:tcBorders>
            <w:shd w:val="clear" w:color="auto" w:fill="DBE5F1" w:themeFill="accent1" w:themeFillTint="33"/>
            <w:vAlign w:val="center"/>
          </w:tcPr>
          <w:p w14:paraId="743570EA" w14:textId="77777777" w:rsidR="00964C9E" w:rsidRPr="004628E1" w:rsidRDefault="00964C9E" w:rsidP="00964C9E">
            <w:pPr>
              <w:spacing w:line="276" w:lineRule="auto"/>
              <w:jc w:val="center"/>
              <w:rPr>
                <w:rFonts w:ascii="Arial" w:hAnsi="Arial" w:cs="Arial"/>
                <w:b/>
                <w:sz w:val="20"/>
                <w:szCs w:val="18"/>
              </w:rPr>
            </w:pPr>
            <w:r w:rsidRPr="004628E1">
              <w:rPr>
                <w:rFonts w:ascii="Arial" w:hAnsi="Arial" w:cs="Arial"/>
                <w:b/>
                <w:sz w:val="20"/>
                <w:szCs w:val="18"/>
              </w:rPr>
              <w:t>Marco Normativo</w:t>
            </w:r>
          </w:p>
        </w:tc>
        <w:tc>
          <w:tcPr>
            <w:tcW w:w="4117" w:type="pct"/>
            <w:tcBorders>
              <w:top w:val="single" w:sz="4" w:space="0" w:color="auto"/>
              <w:left w:val="single" w:sz="4" w:space="0" w:color="auto"/>
              <w:bottom w:val="single" w:sz="4" w:space="0" w:color="auto"/>
            </w:tcBorders>
            <w:shd w:val="clear" w:color="auto" w:fill="DBE5F1" w:themeFill="accent1" w:themeFillTint="33"/>
            <w:vAlign w:val="center"/>
          </w:tcPr>
          <w:p w14:paraId="4139C2DC" w14:textId="77777777" w:rsidR="00964C9E" w:rsidRPr="004628E1" w:rsidRDefault="00964C9E" w:rsidP="00964C9E">
            <w:pPr>
              <w:spacing w:line="276" w:lineRule="auto"/>
              <w:jc w:val="center"/>
              <w:rPr>
                <w:rFonts w:ascii="Arial" w:hAnsi="Arial" w:cs="Arial"/>
                <w:b/>
                <w:sz w:val="20"/>
                <w:szCs w:val="18"/>
              </w:rPr>
            </w:pPr>
            <w:r w:rsidRPr="004628E1">
              <w:rPr>
                <w:rFonts w:ascii="Arial" w:hAnsi="Arial" w:cs="Arial"/>
                <w:b/>
                <w:sz w:val="20"/>
                <w:szCs w:val="18"/>
              </w:rPr>
              <w:t>Funciones / Facultades</w:t>
            </w:r>
          </w:p>
        </w:tc>
      </w:tr>
      <w:tr w:rsidR="00964C9E" w:rsidRPr="00B43F74" w14:paraId="440F3E98" w14:textId="77777777" w:rsidTr="00964C9E">
        <w:trPr>
          <w:trHeight w:val="1306"/>
          <w:jc w:val="center"/>
        </w:trPr>
        <w:tc>
          <w:tcPr>
            <w:tcW w:w="883" w:type="pct"/>
            <w:tcBorders>
              <w:top w:val="single" w:sz="4" w:space="0" w:color="auto"/>
              <w:bottom w:val="single" w:sz="4" w:space="0" w:color="auto"/>
              <w:right w:val="single" w:sz="4" w:space="0" w:color="auto"/>
            </w:tcBorders>
            <w:vAlign w:val="center"/>
          </w:tcPr>
          <w:p w14:paraId="5F2C17BC" w14:textId="77777777" w:rsidR="00964C9E" w:rsidRPr="004628E1" w:rsidRDefault="00964C9E" w:rsidP="00964C9E">
            <w:pPr>
              <w:spacing w:line="276" w:lineRule="auto"/>
              <w:jc w:val="both"/>
              <w:rPr>
                <w:rFonts w:ascii="Arial" w:hAnsi="Arial" w:cs="Arial"/>
                <w:sz w:val="20"/>
                <w:szCs w:val="18"/>
              </w:rPr>
            </w:pPr>
            <w:r w:rsidRPr="004628E1">
              <w:rPr>
                <w:rFonts w:ascii="Arial" w:hAnsi="Arial" w:cs="Arial"/>
                <w:sz w:val="20"/>
                <w:szCs w:val="18"/>
              </w:rPr>
              <w:t xml:space="preserve">Decreto que Reforma Integralmente el Decreto por el que se Crea el Instituto Estatal para la Educación de los Adultos. </w:t>
            </w:r>
          </w:p>
        </w:tc>
        <w:tc>
          <w:tcPr>
            <w:tcW w:w="4117" w:type="pct"/>
            <w:tcBorders>
              <w:top w:val="single" w:sz="4" w:space="0" w:color="auto"/>
              <w:left w:val="single" w:sz="4" w:space="0" w:color="auto"/>
              <w:bottom w:val="single" w:sz="4" w:space="0" w:color="auto"/>
            </w:tcBorders>
            <w:vAlign w:val="center"/>
          </w:tcPr>
          <w:p w14:paraId="39978002" w14:textId="77777777" w:rsidR="00964C9E" w:rsidRPr="004628E1" w:rsidRDefault="00964C9E" w:rsidP="00964C9E">
            <w:pPr>
              <w:spacing w:line="276" w:lineRule="auto"/>
              <w:jc w:val="both"/>
              <w:rPr>
                <w:rFonts w:ascii="Arial" w:hAnsi="Arial" w:cs="Arial"/>
                <w:sz w:val="20"/>
                <w:szCs w:val="18"/>
              </w:rPr>
            </w:pPr>
            <w:r w:rsidRPr="004628E1">
              <w:rPr>
                <w:rFonts w:ascii="Arial" w:hAnsi="Arial" w:cs="Arial"/>
                <w:b/>
                <w:sz w:val="20"/>
                <w:szCs w:val="18"/>
              </w:rPr>
              <w:t xml:space="preserve">Artículo 16. </w:t>
            </w:r>
            <w:r w:rsidRPr="004628E1">
              <w:rPr>
                <w:rFonts w:ascii="Arial" w:hAnsi="Arial" w:cs="Arial"/>
                <w:sz w:val="20"/>
                <w:szCs w:val="18"/>
              </w:rPr>
              <w:t xml:space="preserve">La Junta Directiva tendrá las siguientes facultades: </w:t>
            </w:r>
          </w:p>
          <w:p w14:paraId="0416981C" w14:textId="77777777" w:rsidR="00964C9E" w:rsidRPr="004628E1" w:rsidRDefault="00964C9E" w:rsidP="00964C9E">
            <w:pPr>
              <w:spacing w:line="276" w:lineRule="auto"/>
              <w:ind w:left="317"/>
              <w:jc w:val="both"/>
              <w:rPr>
                <w:rFonts w:ascii="Arial" w:hAnsi="Arial" w:cs="Arial"/>
                <w:sz w:val="20"/>
                <w:szCs w:val="18"/>
              </w:rPr>
            </w:pPr>
            <w:r w:rsidRPr="004628E1">
              <w:rPr>
                <w:rFonts w:ascii="Arial" w:hAnsi="Arial" w:cs="Arial"/>
                <w:sz w:val="20"/>
                <w:szCs w:val="18"/>
              </w:rPr>
              <w:t>…</w:t>
            </w:r>
          </w:p>
          <w:p w14:paraId="71D6134E" w14:textId="77777777" w:rsidR="00964C9E" w:rsidRDefault="00964C9E" w:rsidP="00964C9E">
            <w:pPr>
              <w:spacing w:line="276" w:lineRule="auto"/>
              <w:ind w:left="317"/>
              <w:jc w:val="both"/>
              <w:rPr>
                <w:rFonts w:ascii="Arial" w:hAnsi="Arial" w:cs="Arial"/>
                <w:sz w:val="20"/>
                <w:szCs w:val="18"/>
              </w:rPr>
            </w:pPr>
            <w:r w:rsidRPr="004628E1">
              <w:rPr>
                <w:rFonts w:ascii="Arial" w:hAnsi="Arial" w:cs="Arial"/>
                <w:b/>
                <w:sz w:val="20"/>
                <w:szCs w:val="18"/>
              </w:rPr>
              <w:t xml:space="preserve">V. </w:t>
            </w:r>
            <w:r w:rsidRPr="004628E1">
              <w:rPr>
                <w:rFonts w:ascii="Arial" w:hAnsi="Arial" w:cs="Arial"/>
                <w:sz w:val="20"/>
                <w:szCs w:val="18"/>
              </w:rPr>
              <w:t xml:space="preserve">Aprobar el </w:t>
            </w:r>
            <w:r w:rsidR="005302CD" w:rsidRPr="005302CD">
              <w:rPr>
                <w:rFonts w:ascii="Arial" w:hAnsi="Arial" w:cs="Arial"/>
                <w:b/>
                <w:i/>
                <w:sz w:val="20"/>
                <w:szCs w:val="18"/>
              </w:rPr>
              <w:t>P</w:t>
            </w:r>
            <w:r w:rsidRPr="004628E1">
              <w:rPr>
                <w:rFonts w:ascii="Arial" w:hAnsi="Arial" w:cs="Arial"/>
                <w:b/>
                <w:i/>
                <w:sz w:val="20"/>
                <w:szCs w:val="18"/>
              </w:rPr>
              <w:t xml:space="preserve">rograma </w:t>
            </w:r>
            <w:r w:rsidR="005302CD">
              <w:rPr>
                <w:rFonts w:ascii="Arial" w:hAnsi="Arial" w:cs="Arial"/>
                <w:b/>
                <w:i/>
                <w:sz w:val="20"/>
                <w:szCs w:val="18"/>
              </w:rPr>
              <w:t>O</w:t>
            </w:r>
            <w:r w:rsidRPr="004628E1">
              <w:rPr>
                <w:rFonts w:ascii="Arial" w:hAnsi="Arial" w:cs="Arial"/>
                <w:b/>
                <w:i/>
                <w:sz w:val="20"/>
                <w:szCs w:val="18"/>
              </w:rPr>
              <w:t xml:space="preserve">perativo </w:t>
            </w:r>
            <w:r w:rsidR="005302CD">
              <w:rPr>
                <w:rFonts w:ascii="Arial" w:hAnsi="Arial" w:cs="Arial"/>
                <w:b/>
                <w:i/>
                <w:sz w:val="20"/>
                <w:szCs w:val="18"/>
              </w:rPr>
              <w:t>A</w:t>
            </w:r>
            <w:r w:rsidRPr="004628E1">
              <w:rPr>
                <w:rFonts w:ascii="Arial" w:hAnsi="Arial" w:cs="Arial"/>
                <w:b/>
                <w:i/>
                <w:sz w:val="20"/>
                <w:szCs w:val="18"/>
              </w:rPr>
              <w:t>nual</w:t>
            </w:r>
            <w:r w:rsidRPr="004628E1">
              <w:rPr>
                <w:rFonts w:ascii="Arial" w:hAnsi="Arial" w:cs="Arial"/>
                <w:b/>
                <w:sz w:val="20"/>
                <w:szCs w:val="18"/>
              </w:rPr>
              <w:t xml:space="preserve"> </w:t>
            </w:r>
            <w:r>
              <w:rPr>
                <w:rFonts w:ascii="Arial" w:hAnsi="Arial" w:cs="Arial"/>
                <w:sz w:val="20"/>
                <w:szCs w:val="18"/>
              </w:rPr>
              <w:t xml:space="preserve">del Instituto. </w:t>
            </w:r>
          </w:p>
          <w:p w14:paraId="3CAF8CD3" w14:textId="77777777" w:rsidR="00964C9E" w:rsidRPr="004628E1" w:rsidRDefault="00964C9E" w:rsidP="00964C9E">
            <w:pPr>
              <w:spacing w:line="276" w:lineRule="auto"/>
              <w:jc w:val="both"/>
              <w:rPr>
                <w:rFonts w:ascii="Arial" w:hAnsi="Arial" w:cs="Arial"/>
                <w:sz w:val="20"/>
                <w:szCs w:val="18"/>
              </w:rPr>
            </w:pPr>
          </w:p>
          <w:p w14:paraId="35BA4D4D" w14:textId="77777777" w:rsidR="00964C9E" w:rsidRPr="004628E1" w:rsidRDefault="00964C9E" w:rsidP="00964C9E">
            <w:pPr>
              <w:spacing w:line="276" w:lineRule="auto"/>
              <w:jc w:val="both"/>
              <w:rPr>
                <w:rFonts w:ascii="Arial" w:hAnsi="Arial" w:cs="Arial"/>
                <w:sz w:val="20"/>
                <w:szCs w:val="18"/>
              </w:rPr>
            </w:pPr>
            <w:r w:rsidRPr="004628E1">
              <w:rPr>
                <w:rFonts w:ascii="Arial" w:hAnsi="Arial" w:cs="Arial"/>
                <w:b/>
                <w:sz w:val="20"/>
                <w:szCs w:val="18"/>
              </w:rPr>
              <w:t xml:space="preserve">Artículo 20. </w:t>
            </w:r>
            <w:r w:rsidRPr="004628E1">
              <w:rPr>
                <w:rFonts w:ascii="Arial" w:hAnsi="Arial" w:cs="Arial"/>
                <w:sz w:val="20"/>
                <w:szCs w:val="18"/>
              </w:rPr>
              <w:t xml:space="preserve">El Director General tendrá las facultades y obligaciones siguientes: </w:t>
            </w:r>
          </w:p>
          <w:p w14:paraId="473443DC" w14:textId="77777777" w:rsidR="00964C9E" w:rsidRPr="004628E1" w:rsidRDefault="00964C9E" w:rsidP="00964C9E">
            <w:pPr>
              <w:spacing w:line="276" w:lineRule="auto"/>
              <w:ind w:left="317"/>
              <w:jc w:val="both"/>
              <w:rPr>
                <w:rFonts w:ascii="Arial" w:hAnsi="Arial" w:cs="Arial"/>
                <w:sz w:val="20"/>
                <w:szCs w:val="18"/>
              </w:rPr>
            </w:pPr>
            <w:r w:rsidRPr="004628E1">
              <w:rPr>
                <w:rFonts w:ascii="Arial" w:hAnsi="Arial" w:cs="Arial"/>
                <w:sz w:val="20"/>
                <w:szCs w:val="18"/>
              </w:rPr>
              <w:t>…</w:t>
            </w:r>
          </w:p>
          <w:p w14:paraId="3B1C344D" w14:textId="77777777" w:rsidR="00964C9E" w:rsidRPr="004628E1" w:rsidRDefault="00964C9E" w:rsidP="00964C9E">
            <w:pPr>
              <w:spacing w:line="276" w:lineRule="auto"/>
              <w:ind w:left="317"/>
              <w:jc w:val="both"/>
              <w:rPr>
                <w:rFonts w:ascii="Arial" w:hAnsi="Arial" w:cs="Arial"/>
                <w:sz w:val="20"/>
                <w:szCs w:val="18"/>
              </w:rPr>
            </w:pPr>
            <w:r w:rsidRPr="004628E1">
              <w:rPr>
                <w:rFonts w:ascii="Arial" w:hAnsi="Arial" w:cs="Arial"/>
                <w:b/>
                <w:sz w:val="20"/>
                <w:szCs w:val="18"/>
              </w:rPr>
              <w:t xml:space="preserve">VI. </w:t>
            </w:r>
            <w:r w:rsidRPr="004628E1">
              <w:rPr>
                <w:rFonts w:ascii="Arial" w:hAnsi="Arial" w:cs="Arial"/>
                <w:sz w:val="20"/>
                <w:szCs w:val="18"/>
              </w:rPr>
              <w:t xml:space="preserve">Elaborar anualmente, el </w:t>
            </w:r>
            <w:r w:rsidRPr="004628E1">
              <w:rPr>
                <w:rFonts w:ascii="Arial" w:hAnsi="Arial" w:cs="Arial"/>
                <w:b/>
                <w:i/>
                <w:sz w:val="20"/>
                <w:szCs w:val="18"/>
              </w:rPr>
              <w:t>Programa Operativo</w:t>
            </w:r>
            <w:r w:rsidRPr="004628E1">
              <w:rPr>
                <w:rFonts w:ascii="Arial" w:hAnsi="Arial" w:cs="Arial"/>
                <w:sz w:val="20"/>
                <w:szCs w:val="18"/>
              </w:rPr>
              <w:t xml:space="preserve"> y el Anteproyecto del Presupuesto de Ingresos y Egresos del Instituto, y someter a la apr</w:t>
            </w:r>
            <w:r>
              <w:rPr>
                <w:rFonts w:ascii="Arial" w:hAnsi="Arial" w:cs="Arial"/>
                <w:sz w:val="20"/>
                <w:szCs w:val="18"/>
              </w:rPr>
              <w:t xml:space="preserve">obación de la Junta Directiva. </w:t>
            </w:r>
          </w:p>
        </w:tc>
      </w:tr>
      <w:tr w:rsidR="00964C9E" w:rsidRPr="00B43F74" w14:paraId="54695C4D" w14:textId="77777777" w:rsidTr="00964C9E">
        <w:trPr>
          <w:trHeight w:val="5110"/>
          <w:jc w:val="center"/>
        </w:trPr>
        <w:tc>
          <w:tcPr>
            <w:tcW w:w="883" w:type="pct"/>
            <w:tcBorders>
              <w:top w:val="single" w:sz="4" w:space="0" w:color="auto"/>
              <w:bottom w:val="single" w:sz="4" w:space="0" w:color="auto"/>
              <w:right w:val="single" w:sz="4" w:space="0" w:color="auto"/>
            </w:tcBorders>
            <w:vAlign w:val="center"/>
          </w:tcPr>
          <w:p w14:paraId="17E13825" w14:textId="77777777" w:rsidR="00964C9E" w:rsidRPr="004628E1" w:rsidRDefault="00964C9E" w:rsidP="00964C9E">
            <w:pPr>
              <w:spacing w:line="276" w:lineRule="auto"/>
              <w:jc w:val="both"/>
              <w:rPr>
                <w:rFonts w:ascii="Arial" w:hAnsi="Arial" w:cs="Arial"/>
                <w:sz w:val="20"/>
                <w:szCs w:val="18"/>
              </w:rPr>
            </w:pPr>
            <w:r w:rsidRPr="004628E1">
              <w:rPr>
                <w:rFonts w:ascii="Arial" w:hAnsi="Arial" w:cs="Arial"/>
                <w:sz w:val="20"/>
                <w:szCs w:val="18"/>
              </w:rPr>
              <w:t xml:space="preserve">Reglamento Interior del Instituto Estatal para la Educación de Jóvenes y Adultos. </w:t>
            </w:r>
          </w:p>
        </w:tc>
        <w:tc>
          <w:tcPr>
            <w:tcW w:w="4117" w:type="pct"/>
            <w:tcBorders>
              <w:top w:val="single" w:sz="4" w:space="0" w:color="auto"/>
              <w:left w:val="single" w:sz="4" w:space="0" w:color="auto"/>
              <w:bottom w:val="single" w:sz="4" w:space="0" w:color="auto"/>
            </w:tcBorders>
            <w:vAlign w:val="center"/>
          </w:tcPr>
          <w:p w14:paraId="36339EA3" w14:textId="77777777" w:rsidR="00964C9E" w:rsidRPr="004628E1" w:rsidRDefault="00964C9E" w:rsidP="00964C9E">
            <w:pPr>
              <w:spacing w:line="276" w:lineRule="auto"/>
              <w:jc w:val="both"/>
              <w:rPr>
                <w:rFonts w:ascii="Arial" w:hAnsi="Arial" w:cs="Arial"/>
                <w:sz w:val="20"/>
                <w:szCs w:val="18"/>
              </w:rPr>
            </w:pPr>
            <w:r w:rsidRPr="004628E1">
              <w:rPr>
                <w:rFonts w:ascii="Arial" w:hAnsi="Arial" w:cs="Arial"/>
                <w:b/>
                <w:sz w:val="20"/>
                <w:szCs w:val="18"/>
              </w:rPr>
              <w:t>Artículo 29</w:t>
            </w:r>
            <w:r w:rsidRPr="004628E1">
              <w:rPr>
                <w:rFonts w:ascii="Arial" w:hAnsi="Arial" w:cs="Arial"/>
                <w:sz w:val="20"/>
                <w:szCs w:val="18"/>
              </w:rPr>
              <w:t>. El Director General, además de las facultades y obligaciones que señala la Ley de las Entidades de la Administración Pública Paraestatal del Estado de Quintana Roo, tendrá las siguientes:</w:t>
            </w:r>
          </w:p>
          <w:p w14:paraId="755999B8" w14:textId="77777777" w:rsidR="00964C9E" w:rsidRPr="004628E1" w:rsidRDefault="00964C9E" w:rsidP="00964C9E">
            <w:pPr>
              <w:spacing w:line="276" w:lineRule="auto"/>
              <w:ind w:left="317"/>
              <w:jc w:val="both"/>
              <w:rPr>
                <w:rFonts w:ascii="Arial" w:hAnsi="Arial" w:cs="Arial"/>
                <w:sz w:val="20"/>
                <w:szCs w:val="18"/>
              </w:rPr>
            </w:pPr>
            <w:r w:rsidRPr="004628E1">
              <w:rPr>
                <w:rFonts w:ascii="Arial" w:hAnsi="Arial" w:cs="Arial"/>
                <w:sz w:val="20"/>
                <w:szCs w:val="18"/>
              </w:rPr>
              <w:t>…</w:t>
            </w:r>
          </w:p>
          <w:p w14:paraId="096B2521" w14:textId="77777777" w:rsidR="00964C9E" w:rsidRDefault="00964C9E" w:rsidP="00964C9E">
            <w:pPr>
              <w:spacing w:line="276" w:lineRule="auto"/>
              <w:ind w:left="317"/>
              <w:jc w:val="both"/>
              <w:rPr>
                <w:rFonts w:ascii="Arial" w:hAnsi="Arial" w:cs="Arial"/>
                <w:sz w:val="20"/>
                <w:szCs w:val="18"/>
              </w:rPr>
            </w:pPr>
            <w:r w:rsidRPr="004628E1">
              <w:rPr>
                <w:rFonts w:ascii="Arial" w:hAnsi="Arial" w:cs="Arial"/>
                <w:b/>
                <w:sz w:val="20"/>
                <w:szCs w:val="18"/>
              </w:rPr>
              <w:t>VI.</w:t>
            </w:r>
            <w:r w:rsidRPr="004628E1">
              <w:rPr>
                <w:rFonts w:ascii="Arial" w:hAnsi="Arial" w:cs="Arial"/>
                <w:sz w:val="20"/>
                <w:szCs w:val="18"/>
              </w:rPr>
              <w:t xml:space="preserve"> Elaborar anualmente, el </w:t>
            </w:r>
            <w:r w:rsidRPr="004628E1">
              <w:rPr>
                <w:rFonts w:ascii="Arial" w:hAnsi="Arial" w:cs="Arial"/>
                <w:b/>
                <w:i/>
                <w:sz w:val="20"/>
                <w:szCs w:val="18"/>
              </w:rPr>
              <w:t>Programa Operativo</w:t>
            </w:r>
            <w:r w:rsidRPr="004628E1">
              <w:rPr>
                <w:rFonts w:ascii="Arial" w:hAnsi="Arial" w:cs="Arial"/>
                <w:sz w:val="20"/>
                <w:szCs w:val="18"/>
              </w:rPr>
              <w:t xml:space="preserve"> y el anteproyecto del Presupuesto de Ingresos y Egresos del Instituto, y someterlo a la aprobación de la H. Junta Directiva.</w:t>
            </w:r>
          </w:p>
          <w:p w14:paraId="6E7C0B13" w14:textId="77777777" w:rsidR="00964C9E" w:rsidRPr="004628E1" w:rsidRDefault="00964C9E" w:rsidP="00964C9E">
            <w:pPr>
              <w:spacing w:line="276" w:lineRule="auto"/>
              <w:jc w:val="both"/>
              <w:rPr>
                <w:rFonts w:ascii="Arial" w:hAnsi="Arial" w:cs="Arial"/>
                <w:sz w:val="20"/>
                <w:szCs w:val="18"/>
              </w:rPr>
            </w:pPr>
          </w:p>
          <w:p w14:paraId="27C1B890" w14:textId="77777777" w:rsidR="00964C9E" w:rsidRPr="004628E1" w:rsidRDefault="00964C9E" w:rsidP="00964C9E">
            <w:pPr>
              <w:spacing w:line="276" w:lineRule="auto"/>
              <w:jc w:val="both"/>
              <w:rPr>
                <w:rFonts w:ascii="Arial" w:hAnsi="Arial" w:cs="Arial"/>
                <w:sz w:val="20"/>
                <w:szCs w:val="18"/>
              </w:rPr>
            </w:pPr>
            <w:r w:rsidRPr="004628E1">
              <w:rPr>
                <w:rFonts w:ascii="Arial" w:hAnsi="Arial" w:cs="Arial"/>
                <w:b/>
                <w:sz w:val="20"/>
                <w:szCs w:val="18"/>
              </w:rPr>
              <w:t>Artículo 32</w:t>
            </w:r>
            <w:r w:rsidRPr="004628E1">
              <w:rPr>
                <w:rFonts w:ascii="Arial" w:hAnsi="Arial" w:cs="Arial"/>
                <w:sz w:val="20"/>
                <w:szCs w:val="18"/>
              </w:rPr>
              <w:t>. Los Directores de área del Instituto, tendrán las siguientes facultades genéricas:</w:t>
            </w:r>
          </w:p>
          <w:p w14:paraId="4DD22C13" w14:textId="77777777" w:rsidR="00964C9E" w:rsidRPr="004628E1" w:rsidRDefault="00964C9E" w:rsidP="00964C9E">
            <w:pPr>
              <w:spacing w:line="276" w:lineRule="auto"/>
              <w:ind w:left="317"/>
              <w:jc w:val="both"/>
              <w:rPr>
                <w:rFonts w:ascii="Arial" w:hAnsi="Arial" w:cs="Arial"/>
                <w:sz w:val="20"/>
                <w:szCs w:val="18"/>
              </w:rPr>
            </w:pPr>
            <w:r w:rsidRPr="004628E1">
              <w:rPr>
                <w:rFonts w:ascii="Arial" w:hAnsi="Arial" w:cs="Arial"/>
                <w:sz w:val="20"/>
                <w:szCs w:val="18"/>
              </w:rPr>
              <w:t>…</w:t>
            </w:r>
          </w:p>
          <w:p w14:paraId="12F1C4D9" w14:textId="77777777" w:rsidR="00964C9E" w:rsidRDefault="00964C9E" w:rsidP="00964C9E">
            <w:pPr>
              <w:spacing w:line="276" w:lineRule="auto"/>
              <w:ind w:left="317"/>
              <w:jc w:val="both"/>
              <w:rPr>
                <w:rFonts w:ascii="Arial" w:hAnsi="Arial" w:cs="Arial"/>
                <w:sz w:val="20"/>
                <w:szCs w:val="18"/>
              </w:rPr>
            </w:pPr>
            <w:r w:rsidRPr="004628E1">
              <w:rPr>
                <w:rFonts w:ascii="Arial" w:hAnsi="Arial" w:cs="Arial"/>
                <w:b/>
                <w:sz w:val="20"/>
                <w:szCs w:val="18"/>
              </w:rPr>
              <w:t>XIII.</w:t>
            </w:r>
            <w:r w:rsidRPr="004628E1">
              <w:rPr>
                <w:rFonts w:ascii="Arial" w:hAnsi="Arial" w:cs="Arial"/>
                <w:sz w:val="20"/>
                <w:szCs w:val="18"/>
              </w:rPr>
              <w:t xml:space="preserve"> Dirigir la elaboración de los </w:t>
            </w:r>
            <w:r w:rsidR="005302CD">
              <w:rPr>
                <w:rFonts w:ascii="Arial" w:hAnsi="Arial" w:cs="Arial"/>
                <w:b/>
                <w:i/>
                <w:sz w:val="20"/>
                <w:szCs w:val="18"/>
              </w:rPr>
              <w:t>Programas O</w:t>
            </w:r>
            <w:r w:rsidRPr="004628E1">
              <w:rPr>
                <w:rFonts w:ascii="Arial" w:hAnsi="Arial" w:cs="Arial"/>
                <w:b/>
                <w:i/>
                <w:sz w:val="20"/>
                <w:szCs w:val="18"/>
              </w:rPr>
              <w:t xml:space="preserve">perativos </w:t>
            </w:r>
            <w:r w:rsidR="005302CD">
              <w:rPr>
                <w:rFonts w:ascii="Arial" w:hAnsi="Arial" w:cs="Arial"/>
                <w:b/>
                <w:i/>
                <w:sz w:val="20"/>
                <w:szCs w:val="18"/>
              </w:rPr>
              <w:t>A</w:t>
            </w:r>
            <w:r w:rsidRPr="004628E1">
              <w:rPr>
                <w:rFonts w:ascii="Arial" w:hAnsi="Arial" w:cs="Arial"/>
                <w:b/>
                <w:i/>
                <w:sz w:val="20"/>
                <w:szCs w:val="18"/>
              </w:rPr>
              <w:t>nuales</w:t>
            </w:r>
            <w:r w:rsidRPr="004628E1">
              <w:rPr>
                <w:rFonts w:ascii="Arial" w:hAnsi="Arial" w:cs="Arial"/>
                <w:sz w:val="20"/>
                <w:szCs w:val="18"/>
              </w:rPr>
              <w:t xml:space="preserve"> y fundamentar sus contenidos, </w:t>
            </w:r>
            <w:r>
              <w:rPr>
                <w:rFonts w:ascii="Arial" w:hAnsi="Arial" w:cs="Arial"/>
                <w:sz w:val="20"/>
                <w:szCs w:val="18"/>
              </w:rPr>
              <w:t>en el ámbito de su competencia.</w:t>
            </w:r>
          </w:p>
          <w:p w14:paraId="60197A8B" w14:textId="77777777" w:rsidR="00964C9E" w:rsidRPr="004628E1" w:rsidRDefault="00964C9E" w:rsidP="00964C9E">
            <w:pPr>
              <w:spacing w:line="276" w:lineRule="auto"/>
              <w:jc w:val="both"/>
              <w:rPr>
                <w:rFonts w:ascii="Arial" w:hAnsi="Arial" w:cs="Arial"/>
                <w:sz w:val="20"/>
                <w:szCs w:val="18"/>
              </w:rPr>
            </w:pPr>
          </w:p>
          <w:p w14:paraId="4C7F0BCC" w14:textId="77777777" w:rsidR="00964C9E" w:rsidRPr="004628E1" w:rsidRDefault="00964C9E" w:rsidP="00964C9E">
            <w:pPr>
              <w:spacing w:line="276" w:lineRule="auto"/>
              <w:jc w:val="both"/>
              <w:rPr>
                <w:rFonts w:ascii="Arial" w:hAnsi="Arial" w:cs="Arial"/>
                <w:sz w:val="20"/>
                <w:szCs w:val="18"/>
              </w:rPr>
            </w:pPr>
            <w:r w:rsidRPr="004628E1">
              <w:rPr>
                <w:rFonts w:ascii="Arial" w:hAnsi="Arial" w:cs="Arial"/>
                <w:b/>
                <w:sz w:val="20"/>
                <w:szCs w:val="18"/>
              </w:rPr>
              <w:t>Artículo 36.</w:t>
            </w:r>
            <w:r w:rsidRPr="004628E1">
              <w:rPr>
                <w:rFonts w:ascii="Arial" w:hAnsi="Arial" w:cs="Arial"/>
                <w:sz w:val="20"/>
                <w:szCs w:val="18"/>
              </w:rPr>
              <w:t xml:space="preserve"> La Dirección de Planeación y Seguimiento Operativo tendrá las facultades siguientes:</w:t>
            </w:r>
          </w:p>
          <w:p w14:paraId="40F48121" w14:textId="77777777" w:rsidR="00964C9E" w:rsidRPr="004628E1" w:rsidRDefault="00964C9E" w:rsidP="00964C9E">
            <w:pPr>
              <w:spacing w:line="276" w:lineRule="auto"/>
              <w:ind w:left="317"/>
              <w:jc w:val="both"/>
              <w:rPr>
                <w:rFonts w:ascii="Arial" w:hAnsi="Arial" w:cs="Arial"/>
                <w:sz w:val="20"/>
                <w:szCs w:val="18"/>
              </w:rPr>
            </w:pPr>
            <w:r w:rsidRPr="004628E1">
              <w:rPr>
                <w:rFonts w:ascii="Arial" w:hAnsi="Arial" w:cs="Arial"/>
                <w:sz w:val="20"/>
                <w:szCs w:val="18"/>
              </w:rPr>
              <w:t>…</w:t>
            </w:r>
          </w:p>
          <w:p w14:paraId="7F0A97AA" w14:textId="77777777" w:rsidR="00964C9E" w:rsidRPr="004628E1" w:rsidRDefault="00964C9E" w:rsidP="00964C9E">
            <w:pPr>
              <w:spacing w:line="276" w:lineRule="auto"/>
              <w:ind w:left="317"/>
              <w:jc w:val="both"/>
              <w:rPr>
                <w:rFonts w:ascii="Arial" w:hAnsi="Arial" w:cs="Arial"/>
                <w:sz w:val="20"/>
                <w:szCs w:val="18"/>
              </w:rPr>
            </w:pPr>
            <w:r w:rsidRPr="004628E1">
              <w:rPr>
                <w:rFonts w:ascii="Arial" w:hAnsi="Arial" w:cs="Arial"/>
                <w:b/>
                <w:sz w:val="20"/>
                <w:szCs w:val="18"/>
              </w:rPr>
              <w:t>IV.</w:t>
            </w:r>
            <w:r w:rsidRPr="004628E1">
              <w:rPr>
                <w:rFonts w:ascii="Arial" w:hAnsi="Arial" w:cs="Arial"/>
                <w:sz w:val="20"/>
                <w:szCs w:val="18"/>
              </w:rPr>
              <w:t xml:space="preserve"> Formular el </w:t>
            </w:r>
            <w:r w:rsidRPr="004628E1">
              <w:rPr>
                <w:rFonts w:ascii="Arial" w:hAnsi="Arial" w:cs="Arial"/>
                <w:b/>
                <w:i/>
                <w:sz w:val="20"/>
                <w:szCs w:val="18"/>
              </w:rPr>
              <w:t>Programa Operativo Anual</w:t>
            </w:r>
            <w:r w:rsidRPr="004628E1">
              <w:rPr>
                <w:rFonts w:ascii="Arial" w:hAnsi="Arial" w:cs="Arial"/>
                <w:sz w:val="20"/>
                <w:szCs w:val="18"/>
              </w:rPr>
              <w:t xml:space="preserve"> del Instituto Estatal para la </w:t>
            </w:r>
            <w:r>
              <w:rPr>
                <w:rFonts w:ascii="Arial" w:hAnsi="Arial" w:cs="Arial"/>
                <w:sz w:val="20"/>
                <w:szCs w:val="18"/>
              </w:rPr>
              <w:t>Educación de Jóvenes y Adultos.</w:t>
            </w:r>
          </w:p>
        </w:tc>
      </w:tr>
      <w:tr w:rsidR="00964C9E" w:rsidRPr="00B43F74" w14:paraId="39C3F701" w14:textId="77777777" w:rsidTr="00964C9E">
        <w:trPr>
          <w:trHeight w:val="3892"/>
          <w:jc w:val="center"/>
        </w:trPr>
        <w:tc>
          <w:tcPr>
            <w:tcW w:w="883" w:type="pct"/>
            <w:tcBorders>
              <w:top w:val="single" w:sz="4" w:space="0" w:color="auto"/>
              <w:bottom w:val="single" w:sz="4" w:space="0" w:color="auto"/>
              <w:right w:val="single" w:sz="4" w:space="0" w:color="auto"/>
            </w:tcBorders>
            <w:vAlign w:val="center"/>
          </w:tcPr>
          <w:p w14:paraId="6906E670" w14:textId="77777777" w:rsidR="00964C9E" w:rsidRPr="004628E1" w:rsidRDefault="00964C9E" w:rsidP="00964C9E">
            <w:pPr>
              <w:spacing w:line="276" w:lineRule="auto"/>
              <w:jc w:val="both"/>
              <w:rPr>
                <w:rFonts w:ascii="Arial" w:hAnsi="Arial" w:cs="Arial"/>
                <w:sz w:val="20"/>
                <w:szCs w:val="18"/>
              </w:rPr>
            </w:pPr>
            <w:r w:rsidRPr="004628E1">
              <w:rPr>
                <w:rFonts w:ascii="Arial" w:hAnsi="Arial" w:cs="Arial"/>
                <w:sz w:val="20"/>
                <w:szCs w:val="18"/>
              </w:rPr>
              <w:lastRenderedPageBreak/>
              <w:t xml:space="preserve">Manual de Organización del Instituto Estatal para la Educación de Jóvenes y Adultos. </w:t>
            </w:r>
          </w:p>
        </w:tc>
        <w:tc>
          <w:tcPr>
            <w:tcW w:w="4117" w:type="pct"/>
            <w:tcBorders>
              <w:top w:val="single" w:sz="4" w:space="0" w:color="auto"/>
              <w:left w:val="single" w:sz="4" w:space="0" w:color="auto"/>
              <w:bottom w:val="single" w:sz="4" w:space="0" w:color="auto"/>
            </w:tcBorders>
            <w:vAlign w:val="center"/>
          </w:tcPr>
          <w:p w14:paraId="48C3492D" w14:textId="77777777" w:rsidR="00964C9E" w:rsidRPr="004628E1" w:rsidRDefault="00964C9E" w:rsidP="00964C9E">
            <w:pPr>
              <w:spacing w:line="276" w:lineRule="auto"/>
              <w:jc w:val="both"/>
              <w:rPr>
                <w:rFonts w:ascii="Arial" w:hAnsi="Arial" w:cs="Arial"/>
                <w:b/>
                <w:sz w:val="20"/>
                <w:szCs w:val="18"/>
              </w:rPr>
            </w:pPr>
            <w:r w:rsidRPr="004628E1">
              <w:rPr>
                <w:rFonts w:ascii="Arial" w:hAnsi="Arial" w:cs="Arial"/>
                <w:b/>
                <w:sz w:val="20"/>
                <w:szCs w:val="18"/>
              </w:rPr>
              <w:t xml:space="preserve">Departamento de Programación y Presupuesto </w:t>
            </w:r>
          </w:p>
          <w:p w14:paraId="06DB322C" w14:textId="77777777" w:rsidR="00964C9E" w:rsidRPr="004628E1" w:rsidRDefault="00964C9E" w:rsidP="00964C9E">
            <w:pPr>
              <w:spacing w:line="276" w:lineRule="auto"/>
              <w:jc w:val="both"/>
              <w:rPr>
                <w:rFonts w:ascii="Arial" w:hAnsi="Arial" w:cs="Arial"/>
                <w:sz w:val="20"/>
                <w:szCs w:val="18"/>
              </w:rPr>
            </w:pPr>
          </w:p>
          <w:p w14:paraId="222067E6" w14:textId="77777777" w:rsidR="00964C9E" w:rsidRPr="004628E1" w:rsidRDefault="00964C9E" w:rsidP="00964C9E">
            <w:pPr>
              <w:spacing w:line="276" w:lineRule="auto"/>
              <w:jc w:val="both"/>
              <w:rPr>
                <w:rFonts w:ascii="Arial" w:hAnsi="Arial" w:cs="Arial"/>
                <w:b/>
                <w:sz w:val="20"/>
                <w:szCs w:val="18"/>
              </w:rPr>
            </w:pPr>
            <w:r w:rsidRPr="004628E1">
              <w:rPr>
                <w:rFonts w:ascii="Arial" w:hAnsi="Arial" w:cs="Arial"/>
                <w:b/>
                <w:sz w:val="20"/>
                <w:szCs w:val="18"/>
              </w:rPr>
              <w:t>Objetivo</w:t>
            </w:r>
          </w:p>
          <w:p w14:paraId="503EB8F2" w14:textId="77777777" w:rsidR="00964C9E" w:rsidRPr="004628E1" w:rsidRDefault="00964C9E" w:rsidP="00964C9E">
            <w:pPr>
              <w:spacing w:line="276" w:lineRule="auto"/>
              <w:jc w:val="both"/>
              <w:rPr>
                <w:rFonts w:ascii="Arial" w:hAnsi="Arial" w:cs="Arial"/>
                <w:sz w:val="20"/>
                <w:szCs w:val="18"/>
              </w:rPr>
            </w:pPr>
            <w:r w:rsidRPr="004628E1">
              <w:rPr>
                <w:rFonts w:ascii="Arial" w:hAnsi="Arial" w:cs="Arial"/>
                <w:sz w:val="20"/>
                <w:szCs w:val="18"/>
              </w:rPr>
              <w:t xml:space="preserve">Coordinar la programación y control presupuestal de los programas y proyectos establecidos por el Instituto a fin de dar seguimiento al </w:t>
            </w:r>
            <w:r w:rsidR="005302CD" w:rsidRPr="005302CD">
              <w:rPr>
                <w:rFonts w:ascii="Arial" w:hAnsi="Arial" w:cs="Arial"/>
                <w:b/>
                <w:i/>
                <w:sz w:val="20"/>
                <w:szCs w:val="18"/>
              </w:rPr>
              <w:t>P</w:t>
            </w:r>
            <w:r w:rsidRPr="004628E1">
              <w:rPr>
                <w:rFonts w:ascii="Arial" w:hAnsi="Arial" w:cs="Arial"/>
                <w:b/>
                <w:i/>
                <w:sz w:val="20"/>
                <w:szCs w:val="18"/>
              </w:rPr>
              <w:t xml:space="preserve">rograma </w:t>
            </w:r>
            <w:r w:rsidR="005302CD">
              <w:rPr>
                <w:rFonts w:ascii="Arial" w:hAnsi="Arial" w:cs="Arial"/>
                <w:b/>
                <w:i/>
                <w:sz w:val="20"/>
                <w:szCs w:val="18"/>
              </w:rPr>
              <w:t>O</w:t>
            </w:r>
            <w:r w:rsidRPr="004628E1">
              <w:rPr>
                <w:rFonts w:ascii="Arial" w:hAnsi="Arial" w:cs="Arial"/>
                <w:b/>
                <w:i/>
                <w:sz w:val="20"/>
                <w:szCs w:val="18"/>
              </w:rPr>
              <w:t xml:space="preserve">perativo </w:t>
            </w:r>
            <w:r w:rsidR="005302CD">
              <w:rPr>
                <w:rFonts w:ascii="Arial" w:hAnsi="Arial" w:cs="Arial"/>
                <w:b/>
                <w:i/>
                <w:sz w:val="20"/>
                <w:szCs w:val="18"/>
              </w:rPr>
              <w:t>A</w:t>
            </w:r>
            <w:r w:rsidRPr="004628E1">
              <w:rPr>
                <w:rFonts w:ascii="Arial" w:hAnsi="Arial" w:cs="Arial"/>
                <w:b/>
                <w:i/>
                <w:sz w:val="20"/>
                <w:szCs w:val="18"/>
              </w:rPr>
              <w:t>nual</w:t>
            </w:r>
            <w:r w:rsidRPr="004628E1">
              <w:rPr>
                <w:rFonts w:ascii="Arial" w:hAnsi="Arial" w:cs="Arial"/>
                <w:sz w:val="20"/>
                <w:szCs w:val="18"/>
              </w:rPr>
              <w:t xml:space="preserve">, con el objeto de lograr el cumplimiento de las metas establecidas por el Instituto. </w:t>
            </w:r>
          </w:p>
          <w:p w14:paraId="114A0651" w14:textId="77777777" w:rsidR="00964C9E" w:rsidRPr="004628E1" w:rsidRDefault="00964C9E" w:rsidP="00964C9E">
            <w:pPr>
              <w:spacing w:line="276" w:lineRule="auto"/>
              <w:jc w:val="both"/>
              <w:rPr>
                <w:rFonts w:ascii="Arial" w:hAnsi="Arial" w:cs="Arial"/>
                <w:b/>
                <w:sz w:val="20"/>
                <w:szCs w:val="18"/>
              </w:rPr>
            </w:pPr>
          </w:p>
          <w:p w14:paraId="5FE10234" w14:textId="77777777" w:rsidR="00964C9E" w:rsidRPr="004628E1" w:rsidRDefault="00964C9E" w:rsidP="00964C9E">
            <w:pPr>
              <w:spacing w:line="276" w:lineRule="auto"/>
              <w:jc w:val="both"/>
              <w:rPr>
                <w:rFonts w:ascii="Arial" w:hAnsi="Arial" w:cs="Arial"/>
                <w:b/>
                <w:sz w:val="20"/>
                <w:szCs w:val="18"/>
              </w:rPr>
            </w:pPr>
            <w:r w:rsidRPr="004628E1">
              <w:rPr>
                <w:rFonts w:ascii="Arial" w:hAnsi="Arial" w:cs="Arial"/>
                <w:b/>
                <w:sz w:val="20"/>
                <w:szCs w:val="18"/>
              </w:rPr>
              <w:t>Funciones</w:t>
            </w:r>
          </w:p>
          <w:p w14:paraId="561E683F" w14:textId="77777777" w:rsidR="00964C9E" w:rsidRPr="004628E1" w:rsidRDefault="00964C9E" w:rsidP="00964C9E">
            <w:pPr>
              <w:spacing w:line="276" w:lineRule="auto"/>
              <w:ind w:left="317"/>
              <w:jc w:val="both"/>
              <w:rPr>
                <w:rFonts w:ascii="Arial" w:hAnsi="Arial" w:cs="Arial"/>
                <w:sz w:val="20"/>
                <w:szCs w:val="18"/>
              </w:rPr>
            </w:pPr>
            <w:r w:rsidRPr="004628E1">
              <w:rPr>
                <w:rFonts w:ascii="Arial" w:hAnsi="Arial" w:cs="Arial"/>
                <w:b/>
                <w:sz w:val="20"/>
                <w:szCs w:val="18"/>
              </w:rPr>
              <w:t>I.</w:t>
            </w:r>
            <w:r w:rsidRPr="004628E1">
              <w:rPr>
                <w:rFonts w:ascii="Arial" w:hAnsi="Arial" w:cs="Arial"/>
                <w:sz w:val="20"/>
                <w:szCs w:val="18"/>
              </w:rPr>
              <w:t xml:space="preserve"> Elaborar conjuntamente con las demás áreas el </w:t>
            </w:r>
            <w:r w:rsidR="005302CD">
              <w:rPr>
                <w:rFonts w:ascii="Arial" w:hAnsi="Arial" w:cs="Arial"/>
                <w:b/>
                <w:i/>
                <w:sz w:val="20"/>
                <w:szCs w:val="18"/>
              </w:rPr>
              <w:t>Programa O</w:t>
            </w:r>
            <w:r w:rsidRPr="004628E1">
              <w:rPr>
                <w:rFonts w:ascii="Arial" w:hAnsi="Arial" w:cs="Arial"/>
                <w:b/>
                <w:i/>
                <w:sz w:val="20"/>
                <w:szCs w:val="18"/>
              </w:rPr>
              <w:t xml:space="preserve">perativo </w:t>
            </w:r>
            <w:r w:rsidR="005302CD">
              <w:rPr>
                <w:rFonts w:ascii="Arial" w:hAnsi="Arial" w:cs="Arial"/>
                <w:b/>
                <w:i/>
                <w:sz w:val="20"/>
                <w:szCs w:val="18"/>
              </w:rPr>
              <w:t>A</w:t>
            </w:r>
            <w:r w:rsidRPr="004628E1">
              <w:rPr>
                <w:rFonts w:ascii="Arial" w:hAnsi="Arial" w:cs="Arial"/>
                <w:b/>
                <w:i/>
                <w:sz w:val="20"/>
                <w:szCs w:val="18"/>
              </w:rPr>
              <w:t>nual</w:t>
            </w:r>
            <w:r w:rsidRPr="004628E1">
              <w:rPr>
                <w:rFonts w:ascii="Arial" w:hAnsi="Arial" w:cs="Arial"/>
                <w:sz w:val="20"/>
                <w:szCs w:val="18"/>
              </w:rPr>
              <w:t xml:space="preserve"> y el proyecto de presupuesto del Instituto.</w:t>
            </w:r>
          </w:p>
          <w:p w14:paraId="67920D2E" w14:textId="77777777" w:rsidR="00964C9E" w:rsidRPr="004628E1" w:rsidRDefault="00964C9E" w:rsidP="00964C9E">
            <w:pPr>
              <w:spacing w:line="276" w:lineRule="auto"/>
              <w:ind w:left="317"/>
              <w:jc w:val="both"/>
              <w:rPr>
                <w:rFonts w:ascii="Arial" w:hAnsi="Arial" w:cs="Arial"/>
                <w:sz w:val="20"/>
                <w:szCs w:val="18"/>
              </w:rPr>
            </w:pPr>
            <w:r w:rsidRPr="004628E1">
              <w:rPr>
                <w:rFonts w:ascii="Arial" w:hAnsi="Arial" w:cs="Arial"/>
                <w:sz w:val="20"/>
                <w:szCs w:val="18"/>
              </w:rPr>
              <w:t xml:space="preserve">… </w:t>
            </w:r>
          </w:p>
          <w:p w14:paraId="691084CF" w14:textId="77777777" w:rsidR="00964C9E" w:rsidRPr="004628E1" w:rsidRDefault="00964C9E" w:rsidP="005302CD">
            <w:pPr>
              <w:spacing w:line="276" w:lineRule="auto"/>
              <w:ind w:left="317"/>
              <w:jc w:val="both"/>
              <w:rPr>
                <w:rFonts w:ascii="Arial" w:hAnsi="Arial" w:cs="Arial"/>
                <w:sz w:val="20"/>
                <w:szCs w:val="18"/>
              </w:rPr>
            </w:pPr>
            <w:r w:rsidRPr="004628E1">
              <w:rPr>
                <w:rFonts w:ascii="Arial" w:hAnsi="Arial" w:cs="Arial"/>
                <w:b/>
                <w:sz w:val="20"/>
                <w:szCs w:val="18"/>
              </w:rPr>
              <w:t>VI.</w:t>
            </w:r>
            <w:r w:rsidRPr="004628E1">
              <w:rPr>
                <w:rFonts w:ascii="Arial" w:hAnsi="Arial" w:cs="Arial"/>
                <w:sz w:val="20"/>
                <w:szCs w:val="18"/>
              </w:rPr>
              <w:t xml:space="preserve"> Vigilar la ejecución del </w:t>
            </w:r>
            <w:r w:rsidR="005302CD">
              <w:rPr>
                <w:rFonts w:ascii="Arial" w:hAnsi="Arial" w:cs="Arial"/>
                <w:b/>
                <w:i/>
                <w:sz w:val="20"/>
                <w:szCs w:val="18"/>
              </w:rPr>
              <w:t>P</w:t>
            </w:r>
            <w:r w:rsidRPr="004628E1">
              <w:rPr>
                <w:rFonts w:ascii="Arial" w:hAnsi="Arial" w:cs="Arial"/>
                <w:b/>
                <w:i/>
                <w:sz w:val="20"/>
                <w:szCs w:val="18"/>
              </w:rPr>
              <w:t xml:space="preserve">rograma </w:t>
            </w:r>
            <w:r w:rsidR="005302CD">
              <w:rPr>
                <w:rFonts w:ascii="Arial" w:hAnsi="Arial" w:cs="Arial"/>
                <w:b/>
                <w:i/>
                <w:sz w:val="20"/>
                <w:szCs w:val="18"/>
              </w:rPr>
              <w:t>O</w:t>
            </w:r>
            <w:r w:rsidRPr="004628E1">
              <w:rPr>
                <w:rFonts w:ascii="Arial" w:hAnsi="Arial" w:cs="Arial"/>
                <w:b/>
                <w:i/>
                <w:sz w:val="20"/>
                <w:szCs w:val="18"/>
              </w:rPr>
              <w:t xml:space="preserve">perativo </w:t>
            </w:r>
            <w:r w:rsidR="005302CD">
              <w:rPr>
                <w:rFonts w:ascii="Arial" w:hAnsi="Arial" w:cs="Arial"/>
                <w:b/>
                <w:i/>
                <w:sz w:val="20"/>
                <w:szCs w:val="18"/>
              </w:rPr>
              <w:t>A</w:t>
            </w:r>
            <w:r w:rsidRPr="004628E1">
              <w:rPr>
                <w:rFonts w:ascii="Arial" w:hAnsi="Arial" w:cs="Arial"/>
                <w:b/>
                <w:i/>
                <w:sz w:val="20"/>
                <w:szCs w:val="18"/>
              </w:rPr>
              <w:t>nual</w:t>
            </w:r>
            <w:r w:rsidRPr="004628E1">
              <w:rPr>
                <w:rFonts w:ascii="Arial" w:hAnsi="Arial" w:cs="Arial"/>
                <w:sz w:val="20"/>
                <w:szCs w:val="18"/>
              </w:rPr>
              <w:t xml:space="preserve"> autorizado de la Dirección Anual, Coordinaciones de Zo</w:t>
            </w:r>
            <w:r>
              <w:rPr>
                <w:rFonts w:ascii="Arial" w:hAnsi="Arial" w:cs="Arial"/>
                <w:sz w:val="20"/>
                <w:szCs w:val="18"/>
              </w:rPr>
              <w:t>nas y la Coordinación Regional.</w:t>
            </w:r>
          </w:p>
        </w:tc>
      </w:tr>
    </w:tbl>
    <w:p w14:paraId="2DE7BA3B" w14:textId="77777777" w:rsidR="00964C9E" w:rsidRPr="00B43F74" w:rsidRDefault="00964C9E" w:rsidP="00964C9E">
      <w:pPr>
        <w:spacing w:after="0"/>
        <w:ind w:right="49"/>
        <w:jc w:val="center"/>
        <w:rPr>
          <w:rFonts w:ascii="Arial" w:eastAsiaTheme="minorHAnsi" w:hAnsi="Arial" w:cs="Arial"/>
          <w:bCs/>
          <w:sz w:val="14"/>
          <w:szCs w:val="16"/>
          <w:lang w:eastAsia="en-US"/>
        </w:rPr>
      </w:pPr>
      <w:r w:rsidRPr="00B43F74">
        <w:rPr>
          <w:rFonts w:ascii="Arial" w:eastAsiaTheme="minorHAnsi" w:hAnsi="Arial" w:cs="Arial"/>
          <w:b/>
          <w:bCs/>
          <w:sz w:val="14"/>
          <w:szCs w:val="16"/>
          <w:lang w:eastAsia="en-US"/>
        </w:rPr>
        <w:t>Fuente:</w:t>
      </w:r>
      <w:r w:rsidRPr="00B43F74">
        <w:rPr>
          <w:rFonts w:ascii="Arial" w:eastAsiaTheme="minorHAnsi" w:hAnsi="Arial" w:cs="Arial"/>
          <w:bCs/>
          <w:sz w:val="14"/>
          <w:szCs w:val="16"/>
          <w:lang w:eastAsia="en-US"/>
        </w:rPr>
        <w:t xml:space="preserve"> Elaborado por la ASEQROO con base en los documentos normativos </w:t>
      </w:r>
      <w:r>
        <w:rPr>
          <w:rFonts w:ascii="Arial" w:eastAsiaTheme="minorHAnsi" w:hAnsi="Arial" w:cs="Arial"/>
          <w:bCs/>
          <w:sz w:val="14"/>
          <w:szCs w:val="16"/>
          <w:lang w:eastAsia="en-US"/>
        </w:rPr>
        <w:t>proporcionados por el</w:t>
      </w:r>
      <w:r w:rsidR="000725C8" w:rsidRPr="000725C8">
        <w:t xml:space="preserve"> </w:t>
      </w:r>
      <w:r w:rsidR="000725C8" w:rsidRPr="000725C8">
        <w:rPr>
          <w:rFonts w:ascii="Arial" w:eastAsiaTheme="minorHAnsi" w:hAnsi="Arial" w:cs="Arial"/>
          <w:bCs/>
          <w:sz w:val="14"/>
          <w:szCs w:val="16"/>
          <w:lang w:eastAsia="en-US"/>
        </w:rPr>
        <w:t>Instituto</w:t>
      </w:r>
      <w:r w:rsidRPr="00B43F74">
        <w:rPr>
          <w:rFonts w:ascii="Arial" w:eastAsiaTheme="minorHAnsi" w:hAnsi="Arial" w:cs="Arial"/>
          <w:bCs/>
          <w:sz w:val="14"/>
          <w:szCs w:val="16"/>
          <w:lang w:eastAsia="en-US"/>
        </w:rPr>
        <w:t>.</w:t>
      </w:r>
    </w:p>
    <w:p w14:paraId="2DE02D3F" w14:textId="77777777" w:rsidR="00964C9E" w:rsidRPr="00964C9E" w:rsidRDefault="00964C9E" w:rsidP="00964C9E">
      <w:pPr>
        <w:spacing w:after="0"/>
        <w:jc w:val="both"/>
        <w:rPr>
          <w:rFonts w:ascii="Arial" w:eastAsiaTheme="minorHAnsi" w:hAnsi="Arial" w:cs="Arial"/>
          <w:sz w:val="24"/>
          <w:szCs w:val="24"/>
          <w:lang w:eastAsia="en-US"/>
        </w:rPr>
      </w:pPr>
    </w:p>
    <w:p w14:paraId="0C348C20" w14:textId="77777777" w:rsidR="00964C9E" w:rsidRPr="00964C9E" w:rsidRDefault="00964C9E" w:rsidP="00964C9E">
      <w:pPr>
        <w:spacing w:after="0"/>
        <w:jc w:val="both"/>
        <w:rPr>
          <w:rFonts w:ascii="Arial" w:eastAsiaTheme="minorHAnsi" w:hAnsi="Arial" w:cs="Arial"/>
          <w:bCs/>
          <w:sz w:val="24"/>
          <w:szCs w:val="24"/>
          <w:lang w:eastAsia="en-US"/>
        </w:rPr>
      </w:pPr>
      <w:r w:rsidRPr="00964C9E">
        <w:rPr>
          <w:rFonts w:ascii="Arial" w:eastAsiaTheme="minorHAnsi" w:hAnsi="Arial" w:cs="Arial"/>
          <w:bCs/>
          <w:sz w:val="24"/>
          <w:szCs w:val="24"/>
          <w:lang w:eastAsia="en-US"/>
        </w:rPr>
        <w:t xml:space="preserve">De lo anterior, se determinó que los documentos normativos del </w:t>
      </w:r>
      <w:r w:rsidR="00A4459E">
        <w:rPr>
          <w:rFonts w:ascii="Arial" w:eastAsiaTheme="minorHAnsi" w:hAnsi="Arial" w:cs="Arial"/>
          <w:bCs/>
          <w:sz w:val="24"/>
          <w:szCs w:val="24"/>
          <w:lang w:eastAsia="en-US"/>
        </w:rPr>
        <w:t xml:space="preserve">Instituto </w:t>
      </w:r>
      <w:r w:rsidRPr="00964C9E">
        <w:rPr>
          <w:rFonts w:ascii="Arial" w:eastAsiaTheme="minorHAnsi" w:hAnsi="Arial" w:cs="Arial"/>
          <w:bCs/>
          <w:sz w:val="24"/>
          <w:szCs w:val="24"/>
          <w:lang w:eastAsia="en-US"/>
        </w:rPr>
        <w:t>no contienen el enfoque de Presupuesto basado en Resultados (PbR), ya que dichos documentos hacen mención a la elaboración de Programas Operativos Anuales (POA).</w:t>
      </w:r>
    </w:p>
    <w:p w14:paraId="56F070FB" w14:textId="77777777" w:rsidR="00964C9E" w:rsidRPr="00964C9E" w:rsidRDefault="00964C9E" w:rsidP="00964C9E">
      <w:pPr>
        <w:spacing w:after="0"/>
        <w:jc w:val="both"/>
        <w:rPr>
          <w:rFonts w:ascii="Arial" w:eastAsiaTheme="minorHAnsi" w:hAnsi="Arial" w:cs="Arial"/>
          <w:sz w:val="24"/>
          <w:szCs w:val="24"/>
          <w:lang w:eastAsia="en-US"/>
        </w:rPr>
      </w:pPr>
    </w:p>
    <w:p w14:paraId="612B205A" w14:textId="77777777" w:rsidR="00964C9E" w:rsidRPr="00964C9E" w:rsidRDefault="00964C9E" w:rsidP="00964C9E">
      <w:pPr>
        <w:spacing w:after="0"/>
        <w:jc w:val="both"/>
        <w:rPr>
          <w:rFonts w:ascii="Arial" w:eastAsiaTheme="minorHAnsi" w:hAnsi="Arial" w:cs="Arial"/>
          <w:sz w:val="24"/>
          <w:szCs w:val="24"/>
          <w:lang w:eastAsia="en-US"/>
        </w:rPr>
      </w:pPr>
      <w:r w:rsidRPr="00964C9E">
        <w:rPr>
          <w:rFonts w:ascii="Arial" w:eastAsiaTheme="minorHAnsi" w:hAnsi="Arial" w:cs="Arial"/>
          <w:sz w:val="24"/>
          <w:szCs w:val="24"/>
          <w:lang w:eastAsia="en-US"/>
        </w:rPr>
        <w:t xml:space="preserve">Por otro lado, cabe destacar que el </w:t>
      </w:r>
      <w:r w:rsidR="00A4459E">
        <w:rPr>
          <w:rFonts w:ascii="Arial" w:eastAsiaTheme="minorHAnsi" w:hAnsi="Arial" w:cs="Arial"/>
          <w:sz w:val="24"/>
          <w:szCs w:val="24"/>
          <w:lang w:eastAsia="en-US"/>
        </w:rPr>
        <w:t>Instituto</w:t>
      </w:r>
      <w:r w:rsidRPr="00964C9E">
        <w:rPr>
          <w:rFonts w:ascii="Arial" w:eastAsiaTheme="minorHAnsi" w:hAnsi="Arial" w:cs="Arial"/>
          <w:sz w:val="24"/>
          <w:szCs w:val="24"/>
          <w:lang w:eastAsia="en-US"/>
        </w:rPr>
        <w:t xml:space="preserve"> proporcionó el Proyecto del Reglamento Interior, en el cual se verificó que ya no se hace mención a la elaboración de Programas Operativos Anuales (POA) como en su versión vigente, además incluye conceptos relacionados con </w:t>
      </w:r>
      <w:r w:rsidR="005302CD">
        <w:rPr>
          <w:rFonts w:ascii="Arial" w:eastAsiaTheme="minorHAnsi" w:hAnsi="Arial" w:cs="Arial"/>
          <w:sz w:val="24"/>
          <w:szCs w:val="24"/>
          <w:lang w:eastAsia="en-US"/>
        </w:rPr>
        <w:t xml:space="preserve">el </w:t>
      </w:r>
      <w:r w:rsidRPr="00964C9E">
        <w:rPr>
          <w:rFonts w:ascii="Arial" w:eastAsiaTheme="minorHAnsi" w:hAnsi="Arial" w:cs="Arial"/>
          <w:sz w:val="24"/>
          <w:szCs w:val="24"/>
          <w:lang w:eastAsia="en-US"/>
        </w:rPr>
        <w:t xml:space="preserve">Presupuesto basado en Resultados. </w:t>
      </w:r>
    </w:p>
    <w:p w14:paraId="4E850E5C" w14:textId="77777777" w:rsidR="00964C9E" w:rsidRPr="00964C9E" w:rsidRDefault="00964C9E" w:rsidP="00964C9E">
      <w:pPr>
        <w:spacing w:after="0"/>
        <w:jc w:val="both"/>
        <w:rPr>
          <w:rFonts w:ascii="Arial" w:eastAsiaTheme="minorHAnsi" w:hAnsi="Arial" w:cs="Arial"/>
          <w:sz w:val="24"/>
          <w:szCs w:val="24"/>
          <w:lang w:eastAsia="en-US"/>
        </w:rPr>
      </w:pPr>
    </w:p>
    <w:p w14:paraId="6184CE50" w14:textId="77777777" w:rsidR="00964C9E" w:rsidRPr="00964C9E" w:rsidRDefault="00964C9E" w:rsidP="00964C9E">
      <w:pPr>
        <w:spacing w:after="0"/>
        <w:jc w:val="both"/>
        <w:rPr>
          <w:rFonts w:ascii="Arial" w:eastAsiaTheme="minorHAnsi" w:hAnsi="Arial" w:cs="Arial"/>
          <w:color w:val="FF0000"/>
          <w:sz w:val="24"/>
          <w:szCs w:val="24"/>
          <w:lang w:eastAsia="en-US"/>
        </w:rPr>
      </w:pPr>
      <w:r w:rsidRPr="00964C9E">
        <w:rPr>
          <w:rFonts w:ascii="Arial" w:eastAsiaTheme="minorHAnsi" w:hAnsi="Arial" w:cs="Arial"/>
          <w:sz w:val="24"/>
          <w:szCs w:val="24"/>
          <w:lang w:eastAsia="en-US"/>
        </w:rPr>
        <w:t xml:space="preserve">Asimismo, el </w:t>
      </w:r>
      <w:r w:rsidR="00A4459E">
        <w:rPr>
          <w:rFonts w:ascii="Arial" w:eastAsiaTheme="minorHAnsi" w:hAnsi="Arial" w:cs="Arial"/>
          <w:sz w:val="24"/>
          <w:szCs w:val="24"/>
          <w:lang w:eastAsia="en-US"/>
        </w:rPr>
        <w:t>Instituto</w:t>
      </w:r>
      <w:r w:rsidRPr="00964C9E">
        <w:rPr>
          <w:rFonts w:ascii="Arial" w:eastAsiaTheme="minorHAnsi" w:hAnsi="Arial" w:cs="Arial"/>
          <w:sz w:val="24"/>
          <w:szCs w:val="24"/>
          <w:lang w:eastAsia="en-US"/>
        </w:rPr>
        <w:t xml:space="preserve"> proporcionó el Proyecto del “Decreto por el que se Reforma Integralmente el Decreto que Reforma Integralmente el Decreto por el que se Crea el Instituto Estatal Para La Educación De Los Adultos” con el cual se verificó que en su artículo 29 menciona textualmente lo siguiente: “…</w:t>
      </w:r>
      <w:r w:rsidRPr="00964C9E">
        <w:rPr>
          <w:rFonts w:ascii="Arial" w:eastAsiaTheme="minorHAnsi" w:hAnsi="Arial" w:cs="Arial"/>
          <w:i/>
          <w:sz w:val="24"/>
          <w:szCs w:val="24"/>
          <w:lang w:eastAsia="en-US"/>
        </w:rPr>
        <w:t>VI.- Elaborar anualmente, el Presupuesto Basado en Resultados (PBR) y el anteproyecto del Presupuesto de Ingresos y Egresos del Instituto, y someterlo a la aprobación  de la Junta Directiva del Instituto…</w:t>
      </w:r>
      <w:r w:rsidRPr="00964C9E">
        <w:rPr>
          <w:rFonts w:ascii="Arial" w:eastAsiaTheme="minorHAnsi" w:hAnsi="Arial" w:cs="Arial"/>
          <w:sz w:val="24"/>
          <w:szCs w:val="24"/>
          <w:lang w:eastAsia="en-US"/>
        </w:rPr>
        <w:t xml:space="preserve">”; como una de las facultades y obligaciones que tiene el Director General del Instituto. </w:t>
      </w:r>
    </w:p>
    <w:p w14:paraId="3EEBCCAC" w14:textId="77777777" w:rsidR="00964C9E" w:rsidRPr="00964C9E" w:rsidRDefault="00964C9E" w:rsidP="00964C9E">
      <w:pPr>
        <w:spacing w:after="0"/>
        <w:jc w:val="both"/>
        <w:rPr>
          <w:rFonts w:ascii="Arial" w:eastAsiaTheme="minorHAnsi" w:hAnsi="Arial" w:cs="Arial"/>
          <w:color w:val="FF0000"/>
          <w:sz w:val="24"/>
          <w:szCs w:val="24"/>
          <w:lang w:eastAsia="en-US"/>
        </w:rPr>
      </w:pPr>
    </w:p>
    <w:p w14:paraId="7717B4C1" w14:textId="77777777" w:rsidR="00964C9E" w:rsidRPr="00964C9E" w:rsidRDefault="00964C9E" w:rsidP="00964C9E">
      <w:pPr>
        <w:spacing w:after="0"/>
        <w:jc w:val="both"/>
        <w:rPr>
          <w:rFonts w:ascii="Arial" w:eastAsiaTheme="minorHAnsi" w:hAnsi="Arial" w:cs="Arial"/>
          <w:sz w:val="24"/>
          <w:szCs w:val="24"/>
          <w:lang w:eastAsia="en-US"/>
        </w:rPr>
      </w:pPr>
      <w:r w:rsidRPr="00964C9E">
        <w:rPr>
          <w:rFonts w:ascii="Arial" w:eastAsiaTheme="minorHAnsi" w:hAnsi="Arial" w:cs="Arial"/>
          <w:sz w:val="24"/>
          <w:szCs w:val="24"/>
          <w:lang w:eastAsia="en-US"/>
        </w:rPr>
        <w:lastRenderedPageBreak/>
        <w:t>Se concluye que los documentos normativos vigentes del Instituto Estatal para la Educación de Jóvenes y Adultos no están actualizados; así mismo, dichos documentos no se encuentran homologados entre sí y no hacen mención del enfoque de Presupuesto basado en Resultados (PbR). Sin embargo, el</w:t>
      </w:r>
      <w:r w:rsidR="000725C8" w:rsidRPr="000725C8">
        <w:t xml:space="preserve"> </w:t>
      </w:r>
      <w:r w:rsidR="000725C8" w:rsidRPr="000725C8">
        <w:rPr>
          <w:rFonts w:ascii="Arial" w:eastAsiaTheme="minorHAnsi" w:hAnsi="Arial" w:cs="Arial"/>
          <w:sz w:val="24"/>
          <w:szCs w:val="24"/>
          <w:lang w:eastAsia="en-US"/>
        </w:rPr>
        <w:t>Instituto</w:t>
      </w:r>
      <w:r w:rsidR="00A4459E">
        <w:rPr>
          <w:rFonts w:ascii="Arial" w:eastAsiaTheme="minorHAnsi" w:hAnsi="Arial" w:cs="Arial"/>
          <w:sz w:val="24"/>
          <w:szCs w:val="24"/>
          <w:lang w:eastAsia="en-US"/>
        </w:rPr>
        <w:t xml:space="preserve"> </w:t>
      </w:r>
      <w:r w:rsidRPr="00964C9E">
        <w:rPr>
          <w:rFonts w:ascii="Arial" w:eastAsiaTheme="minorHAnsi" w:hAnsi="Arial" w:cs="Arial"/>
          <w:sz w:val="24"/>
          <w:szCs w:val="24"/>
          <w:lang w:eastAsia="en-US"/>
        </w:rPr>
        <w:t xml:space="preserve">proporcionó evidencia de la gestión realizada durante el ejercicio fiscal 2021 y hasta la fecha para actualizarlos, por lo que deberá concluir con todos los procedimientos para contar con su marco normativo actualizado, homologado y con la inclusión del enfoque de PbR. </w:t>
      </w:r>
    </w:p>
    <w:p w14:paraId="637E3AE2" w14:textId="77777777" w:rsidR="00964C9E" w:rsidRPr="00964C9E" w:rsidRDefault="00964C9E" w:rsidP="0062524D">
      <w:pPr>
        <w:pStyle w:val="Prrafodelista"/>
        <w:autoSpaceDE w:val="0"/>
        <w:autoSpaceDN w:val="0"/>
        <w:adjustRightInd w:val="0"/>
        <w:ind w:left="0"/>
        <w:jc w:val="both"/>
        <w:rPr>
          <w:rFonts w:ascii="Arial" w:hAnsi="Arial" w:cs="Arial"/>
          <w:bCs/>
          <w:sz w:val="24"/>
          <w:szCs w:val="24"/>
        </w:rPr>
      </w:pPr>
    </w:p>
    <w:p w14:paraId="7CA5EA28" w14:textId="77777777" w:rsidR="00C97DA1" w:rsidRPr="001D226F" w:rsidRDefault="00C97DA1" w:rsidP="0062524D">
      <w:pPr>
        <w:pStyle w:val="Prrafodelista"/>
        <w:autoSpaceDE w:val="0"/>
        <w:autoSpaceDN w:val="0"/>
        <w:adjustRightInd w:val="0"/>
        <w:ind w:left="0"/>
        <w:jc w:val="both"/>
        <w:rPr>
          <w:rFonts w:ascii="Arial" w:eastAsia="Times New Roman" w:hAnsi="Arial" w:cs="Arial"/>
          <w:bCs/>
          <w:sz w:val="24"/>
          <w:szCs w:val="24"/>
          <w:lang w:eastAsia="es-ES"/>
        </w:rPr>
      </w:pPr>
      <w:r w:rsidRPr="001D226F">
        <w:rPr>
          <w:rFonts w:ascii="Arial" w:eastAsia="Times New Roman" w:hAnsi="Arial" w:cs="Arial"/>
          <w:bCs/>
          <w:sz w:val="24"/>
          <w:szCs w:val="24"/>
          <w:lang w:eastAsia="es-ES"/>
        </w:rPr>
        <w:t>Derivado de</w:t>
      </w:r>
      <w:r w:rsidR="00F40AA6" w:rsidRPr="001D226F">
        <w:rPr>
          <w:rFonts w:ascii="Arial" w:eastAsia="Times New Roman" w:hAnsi="Arial" w:cs="Arial"/>
          <w:bCs/>
          <w:sz w:val="24"/>
          <w:szCs w:val="24"/>
          <w:lang w:eastAsia="es-ES"/>
        </w:rPr>
        <w:t>l análisis anterior</w:t>
      </w:r>
      <w:r w:rsidR="002D2C47">
        <w:rPr>
          <w:rFonts w:ascii="Arial" w:eastAsia="Times New Roman" w:hAnsi="Arial" w:cs="Arial"/>
          <w:bCs/>
          <w:sz w:val="24"/>
          <w:szCs w:val="24"/>
          <w:lang w:eastAsia="es-ES"/>
        </w:rPr>
        <w:t>,</w:t>
      </w:r>
      <w:r w:rsidR="00F40AA6" w:rsidRPr="001D226F">
        <w:rPr>
          <w:rFonts w:ascii="Arial" w:eastAsia="Times New Roman" w:hAnsi="Arial" w:cs="Arial"/>
          <w:bCs/>
          <w:sz w:val="24"/>
          <w:szCs w:val="24"/>
          <w:lang w:eastAsia="es-ES"/>
        </w:rPr>
        <w:t xml:space="preserve"> se determinaron</w:t>
      </w:r>
      <w:r w:rsidRPr="001D226F">
        <w:rPr>
          <w:rFonts w:ascii="Arial" w:eastAsia="Times New Roman" w:hAnsi="Arial" w:cs="Arial"/>
          <w:bCs/>
          <w:sz w:val="24"/>
          <w:szCs w:val="24"/>
          <w:lang w:eastAsia="es-ES"/>
        </w:rPr>
        <w:t xml:space="preserve"> la</w:t>
      </w:r>
      <w:r w:rsidR="00964C9E">
        <w:rPr>
          <w:rFonts w:ascii="Arial" w:eastAsia="Times New Roman" w:hAnsi="Arial" w:cs="Arial"/>
          <w:bCs/>
          <w:sz w:val="24"/>
          <w:szCs w:val="24"/>
          <w:lang w:eastAsia="es-ES"/>
        </w:rPr>
        <w:t>s</w:t>
      </w:r>
      <w:r w:rsidRPr="001D226F">
        <w:rPr>
          <w:rFonts w:ascii="Arial" w:eastAsia="Times New Roman" w:hAnsi="Arial" w:cs="Arial"/>
          <w:bCs/>
          <w:sz w:val="24"/>
          <w:szCs w:val="24"/>
          <w:lang w:eastAsia="es-ES"/>
        </w:rPr>
        <w:t xml:space="preserve"> siguiente</w:t>
      </w:r>
      <w:r w:rsidR="00964C9E">
        <w:rPr>
          <w:rFonts w:ascii="Arial" w:eastAsia="Times New Roman" w:hAnsi="Arial" w:cs="Arial"/>
          <w:bCs/>
          <w:sz w:val="24"/>
          <w:szCs w:val="24"/>
          <w:lang w:eastAsia="es-ES"/>
        </w:rPr>
        <w:t>s</w:t>
      </w:r>
      <w:r w:rsidR="00F40AA6" w:rsidRPr="001D226F">
        <w:rPr>
          <w:rFonts w:ascii="Arial" w:eastAsia="Times New Roman" w:hAnsi="Arial" w:cs="Arial"/>
          <w:bCs/>
          <w:sz w:val="24"/>
          <w:szCs w:val="24"/>
          <w:lang w:eastAsia="es-ES"/>
        </w:rPr>
        <w:t xml:space="preserve"> </w:t>
      </w:r>
      <w:r w:rsidR="00964C9E">
        <w:rPr>
          <w:rFonts w:ascii="Arial" w:eastAsia="Times New Roman" w:hAnsi="Arial" w:cs="Arial"/>
          <w:bCs/>
          <w:sz w:val="24"/>
          <w:szCs w:val="24"/>
          <w:lang w:eastAsia="es-ES"/>
        </w:rPr>
        <w:t>observaciones</w:t>
      </w:r>
      <w:r w:rsidRPr="001D226F">
        <w:rPr>
          <w:rFonts w:ascii="Arial" w:eastAsia="Times New Roman" w:hAnsi="Arial" w:cs="Arial"/>
          <w:bCs/>
          <w:sz w:val="24"/>
          <w:szCs w:val="24"/>
          <w:lang w:eastAsia="es-ES"/>
        </w:rPr>
        <w:t>:</w:t>
      </w:r>
    </w:p>
    <w:p w14:paraId="0414FC9E" w14:textId="77777777" w:rsidR="00D86919" w:rsidRPr="00A904BC" w:rsidRDefault="00D86919" w:rsidP="0062524D">
      <w:pPr>
        <w:pStyle w:val="Prrafodelista"/>
        <w:autoSpaceDE w:val="0"/>
        <w:autoSpaceDN w:val="0"/>
        <w:adjustRightInd w:val="0"/>
        <w:ind w:left="0"/>
        <w:jc w:val="both"/>
        <w:rPr>
          <w:rFonts w:ascii="Arial" w:hAnsi="Arial" w:cs="Arial"/>
          <w:bCs/>
          <w:sz w:val="24"/>
          <w:szCs w:val="24"/>
        </w:rPr>
      </w:pPr>
    </w:p>
    <w:p w14:paraId="342BE515" w14:textId="77777777" w:rsidR="00A904BC" w:rsidRPr="00A904BC" w:rsidRDefault="00A904BC" w:rsidP="00A904BC">
      <w:pPr>
        <w:pStyle w:val="Prrafodelista"/>
        <w:numPr>
          <w:ilvl w:val="0"/>
          <w:numId w:val="5"/>
        </w:numPr>
        <w:spacing w:after="0"/>
        <w:jc w:val="both"/>
        <w:rPr>
          <w:rFonts w:ascii="Arial" w:hAnsi="Arial" w:cs="Arial"/>
          <w:sz w:val="24"/>
          <w:szCs w:val="24"/>
        </w:rPr>
      </w:pPr>
      <w:r w:rsidRPr="00A904BC">
        <w:rPr>
          <w:rFonts w:ascii="Arial" w:hAnsi="Arial" w:cs="Arial"/>
          <w:sz w:val="24"/>
          <w:szCs w:val="24"/>
        </w:rPr>
        <w:t xml:space="preserve">El Instituto Estatal para la Educación de Jóvenes y Adultos no tiene actualizados ni homologados los siguientes documentos normativos: </w:t>
      </w:r>
      <w:r w:rsidRPr="00A904BC">
        <w:rPr>
          <w:rFonts w:ascii="Arial" w:hAnsi="Arial" w:cs="Arial"/>
          <w:bCs/>
          <w:sz w:val="24"/>
          <w:szCs w:val="24"/>
        </w:rPr>
        <w:t>Decreto de Creación, Reglamento Interior, Manual de Organización y Estructura Orgánica</w:t>
      </w:r>
      <w:r w:rsidRPr="00A904BC">
        <w:rPr>
          <w:rFonts w:ascii="Arial" w:hAnsi="Arial" w:cs="Arial"/>
          <w:sz w:val="24"/>
          <w:szCs w:val="24"/>
        </w:rPr>
        <w:t>.</w:t>
      </w:r>
    </w:p>
    <w:p w14:paraId="13002C80" w14:textId="77777777" w:rsidR="00A904BC" w:rsidRPr="00A904BC" w:rsidRDefault="00A904BC" w:rsidP="00A904BC">
      <w:pPr>
        <w:pStyle w:val="Prrafodelista"/>
        <w:ind w:left="284"/>
        <w:jc w:val="both"/>
        <w:rPr>
          <w:rFonts w:ascii="Arial" w:hAnsi="Arial" w:cs="Arial"/>
          <w:sz w:val="24"/>
          <w:szCs w:val="24"/>
        </w:rPr>
      </w:pPr>
    </w:p>
    <w:p w14:paraId="08B7E420" w14:textId="77777777" w:rsidR="00A904BC" w:rsidRPr="00A904BC" w:rsidRDefault="00A904BC" w:rsidP="00A904BC">
      <w:pPr>
        <w:pStyle w:val="Prrafodelista"/>
        <w:numPr>
          <w:ilvl w:val="0"/>
          <w:numId w:val="5"/>
        </w:numPr>
        <w:spacing w:after="0"/>
        <w:jc w:val="both"/>
        <w:rPr>
          <w:rFonts w:ascii="Arial" w:hAnsi="Arial" w:cs="Arial"/>
          <w:sz w:val="24"/>
          <w:szCs w:val="24"/>
        </w:rPr>
      </w:pPr>
      <w:r w:rsidRPr="00A904BC">
        <w:rPr>
          <w:rFonts w:ascii="Arial" w:hAnsi="Arial" w:cs="Arial"/>
          <w:sz w:val="24"/>
          <w:szCs w:val="24"/>
        </w:rPr>
        <w:t>El Instituto Estatal para la Educación de Jóvenes y Adultos no cuenta con un Manual de Procedimientos.</w:t>
      </w:r>
    </w:p>
    <w:p w14:paraId="11B746E4" w14:textId="77777777" w:rsidR="00A904BC" w:rsidRPr="00A904BC" w:rsidRDefault="00A904BC" w:rsidP="009F13AE">
      <w:pPr>
        <w:spacing w:after="0"/>
        <w:jc w:val="both"/>
        <w:rPr>
          <w:rFonts w:ascii="Arial" w:hAnsi="Arial" w:cs="Arial"/>
          <w:sz w:val="24"/>
          <w:szCs w:val="24"/>
        </w:rPr>
      </w:pPr>
    </w:p>
    <w:p w14:paraId="3F275333" w14:textId="77777777" w:rsidR="00A904BC" w:rsidRPr="00A904BC" w:rsidRDefault="00A904BC" w:rsidP="00A904BC">
      <w:pPr>
        <w:pStyle w:val="Prrafodelista"/>
        <w:numPr>
          <w:ilvl w:val="0"/>
          <w:numId w:val="5"/>
        </w:numPr>
        <w:spacing w:after="0"/>
        <w:jc w:val="both"/>
        <w:rPr>
          <w:rFonts w:ascii="Arial" w:hAnsi="Arial" w:cs="Arial"/>
          <w:sz w:val="24"/>
          <w:szCs w:val="24"/>
        </w:rPr>
      </w:pPr>
      <w:r w:rsidRPr="00A904BC">
        <w:rPr>
          <w:rFonts w:ascii="Arial" w:hAnsi="Arial" w:cs="Arial"/>
          <w:sz w:val="24"/>
          <w:szCs w:val="24"/>
        </w:rPr>
        <w:t>El Instituto Estatal para la Educación de Jóvenes y Adultos no incluyó el enfoque de Presupuesto basado en Resultados en su marco normativo vigente.</w:t>
      </w:r>
    </w:p>
    <w:p w14:paraId="62AF921C" w14:textId="77777777" w:rsidR="00290A87" w:rsidRDefault="00290A87" w:rsidP="00A904BC">
      <w:pPr>
        <w:autoSpaceDE w:val="0"/>
        <w:autoSpaceDN w:val="0"/>
        <w:adjustRightInd w:val="0"/>
        <w:spacing w:after="0"/>
        <w:jc w:val="both"/>
        <w:rPr>
          <w:rFonts w:ascii="Arial" w:hAnsi="Arial" w:cs="Arial"/>
          <w:color w:val="000000"/>
          <w:sz w:val="24"/>
        </w:rPr>
      </w:pPr>
    </w:p>
    <w:p w14:paraId="04851A10" w14:textId="77777777" w:rsidR="00C27DF9" w:rsidRDefault="00C27DF9" w:rsidP="00A904BC">
      <w:pPr>
        <w:autoSpaceDE w:val="0"/>
        <w:autoSpaceDN w:val="0"/>
        <w:adjustRightInd w:val="0"/>
        <w:spacing w:after="0"/>
        <w:jc w:val="both"/>
        <w:rPr>
          <w:rFonts w:ascii="Arial" w:hAnsi="Arial" w:cs="Arial"/>
          <w:color w:val="000000"/>
          <w:sz w:val="24"/>
        </w:rPr>
      </w:pPr>
    </w:p>
    <w:p w14:paraId="01457BC8" w14:textId="77777777" w:rsidR="00C37097" w:rsidRPr="0042244F" w:rsidRDefault="002D2C47" w:rsidP="00C37097">
      <w:pPr>
        <w:spacing w:after="0"/>
        <w:jc w:val="both"/>
        <w:rPr>
          <w:rFonts w:ascii="Arial" w:eastAsia="Times New Roman" w:hAnsi="Arial" w:cs="Arial"/>
          <w:b/>
          <w:sz w:val="24"/>
          <w:szCs w:val="24"/>
          <w:lang w:eastAsia="es-ES"/>
        </w:rPr>
      </w:pPr>
      <w:r>
        <w:rPr>
          <w:rFonts w:ascii="Arial" w:eastAsia="Times New Roman" w:hAnsi="Arial" w:cs="Arial"/>
          <w:b/>
          <w:sz w:val="24"/>
          <w:szCs w:val="24"/>
          <w:lang w:eastAsia="es-ES"/>
        </w:rPr>
        <w:t>Recomendacio</w:t>
      </w:r>
      <w:r w:rsidR="00394AC4" w:rsidRPr="0042244F">
        <w:rPr>
          <w:rFonts w:ascii="Arial" w:eastAsia="Times New Roman" w:hAnsi="Arial" w:cs="Arial"/>
          <w:b/>
          <w:sz w:val="24"/>
          <w:szCs w:val="24"/>
          <w:lang w:eastAsia="es-ES"/>
        </w:rPr>
        <w:t>n</w:t>
      </w:r>
      <w:r>
        <w:rPr>
          <w:rFonts w:ascii="Arial" w:eastAsia="Times New Roman" w:hAnsi="Arial" w:cs="Arial"/>
          <w:b/>
          <w:sz w:val="24"/>
          <w:szCs w:val="24"/>
          <w:lang w:eastAsia="es-ES"/>
        </w:rPr>
        <w:t>es</w:t>
      </w:r>
      <w:r w:rsidR="00394AC4" w:rsidRPr="0042244F">
        <w:rPr>
          <w:rFonts w:ascii="Arial" w:eastAsia="Times New Roman" w:hAnsi="Arial" w:cs="Arial"/>
          <w:b/>
          <w:sz w:val="24"/>
          <w:szCs w:val="24"/>
          <w:lang w:eastAsia="es-ES"/>
        </w:rPr>
        <w:t xml:space="preserve"> de</w:t>
      </w:r>
      <w:r w:rsidR="00C37097" w:rsidRPr="0042244F">
        <w:rPr>
          <w:rFonts w:ascii="Arial" w:eastAsia="Times New Roman" w:hAnsi="Arial" w:cs="Arial"/>
          <w:b/>
          <w:sz w:val="24"/>
          <w:szCs w:val="24"/>
          <w:lang w:eastAsia="es-ES"/>
        </w:rPr>
        <w:t xml:space="preserve"> Desempeño.</w:t>
      </w:r>
    </w:p>
    <w:p w14:paraId="61AA6253" w14:textId="77777777" w:rsidR="00D720A5" w:rsidRDefault="00D720A5" w:rsidP="00C37097">
      <w:pPr>
        <w:spacing w:after="0"/>
        <w:jc w:val="both"/>
        <w:rPr>
          <w:rFonts w:ascii="Arial" w:eastAsia="Times New Roman" w:hAnsi="Arial" w:cs="Arial"/>
          <w:sz w:val="24"/>
          <w:szCs w:val="24"/>
          <w:lang w:eastAsia="es-ES"/>
        </w:rPr>
      </w:pPr>
    </w:p>
    <w:p w14:paraId="608AEC9C" w14:textId="77777777" w:rsidR="003F6E1A" w:rsidRDefault="00C37097" w:rsidP="00C37097">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sidRPr="001D226F">
        <w:rPr>
          <w:rFonts w:ascii="Arial" w:eastAsia="Times New Roman" w:hAnsi="Arial" w:cs="Arial"/>
          <w:sz w:val="24"/>
          <w:szCs w:val="24"/>
          <w:lang w:eastAsia="es-ES"/>
        </w:rPr>
        <w:t>tana Roo recomienda al</w:t>
      </w:r>
      <w:r w:rsidR="00A904BC">
        <w:rPr>
          <w:rFonts w:ascii="Arial" w:eastAsia="Times New Roman" w:hAnsi="Arial" w:cs="Arial"/>
          <w:sz w:val="24"/>
          <w:szCs w:val="24"/>
          <w:lang w:eastAsia="es-ES"/>
        </w:rPr>
        <w:t xml:space="preserve"> Instituto Estatal para la Educación de Jóvenes y Adultos</w:t>
      </w:r>
      <w:r w:rsidR="007773CD">
        <w:rPr>
          <w:rFonts w:ascii="Arial" w:eastAsia="Times New Roman" w:hAnsi="Arial" w:cs="Arial"/>
          <w:sz w:val="24"/>
          <w:szCs w:val="24"/>
          <w:lang w:eastAsia="es-ES"/>
        </w:rPr>
        <w:t>,</w:t>
      </w:r>
      <w:r w:rsidRPr="001D226F">
        <w:rPr>
          <w:rFonts w:ascii="Arial" w:hAnsi="Arial" w:cs="Arial"/>
          <w:sz w:val="24"/>
          <w:szCs w:val="24"/>
        </w:rPr>
        <w:t xml:space="preserve"> lo siguiente:</w:t>
      </w:r>
    </w:p>
    <w:p w14:paraId="4CA3F589" w14:textId="77777777" w:rsidR="007773CD" w:rsidRDefault="007773CD" w:rsidP="00C37097">
      <w:pPr>
        <w:spacing w:after="0"/>
        <w:jc w:val="both"/>
        <w:rPr>
          <w:rFonts w:ascii="Arial" w:hAnsi="Arial" w:cs="Arial"/>
          <w:sz w:val="24"/>
          <w:szCs w:val="24"/>
        </w:rPr>
      </w:pPr>
    </w:p>
    <w:p w14:paraId="490F72F1" w14:textId="77777777" w:rsidR="00E67C7F" w:rsidRDefault="00E67C7F" w:rsidP="00C37097">
      <w:pPr>
        <w:spacing w:after="0"/>
        <w:jc w:val="both"/>
        <w:rPr>
          <w:rFonts w:ascii="Arial" w:hAnsi="Arial" w:cs="Arial"/>
          <w:sz w:val="24"/>
          <w:szCs w:val="24"/>
        </w:rPr>
      </w:pPr>
    </w:p>
    <w:p w14:paraId="70B97026" w14:textId="77777777" w:rsidR="005E386E" w:rsidRPr="001D226F" w:rsidRDefault="00A904BC" w:rsidP="00C37097">
      <w:pPr>
        <w:spacing w:after="0"/>
        <w:jc w:val="both"/>
        <w:rPr>
          <w:rFonts w:ascii="Arial" w:hAnsi="Arial" w:cs="Arial"/>
          <w:b/>
          <w:sz w:val="24"/>
          <w:szCs w:val="24"/>
        </w:rPr>
      </w:pPr>
      <w:r>
        <w:rPr>
          <w:rFonts w:ascii="Arial" w:hAnsi="Arial" w:cs="Arial"/>
          <w:b/>
          <w:sz w:val="24"/>
          <w:szCs w:val="24"/>
        </w:rPr>
        <w:t>21-AEMD-A-037-079-R01-01</w:t>
      </w:r>
      <w:r w:rsidR="0042244F" w:rsidRPr="001B2459">
        <w:rPr>
          <w:rFonts w:ascii="Arial" w:hAnsi="Arial" w:cs="Arial"/>
          <w:b/>
          <w:sz w:val="24"/>
          <w:szCs w:val="24"/>
        </w:rPr>
        <w:t xml:space="preserve"> Recomendación </w:t>
      </w:r>
    </w:p>
    <w:p w14:paraId="15105187" w14:textId="77777777" w:rsidR="00A1092C" w:rsidRPr="00A904BC" w:rsidRDefault="00A1092C" w:rsidP="001D226F">
      <w:pPr>
        <w:spacing w:after="0"/>
        <w:jc w:val="both"/>
        <w:rPr>
          <w:rFonts w:ascii="Arial" w:eastAsia="Times New Roman" w:hAnsi="Arial" w:cs="Arial"/>
          <w:sz w:val="24"/>
          <w:szCs w:val="24"/>
          <w:lang w:eastAsia="es-ES"/>
        </w:rPr>
      </w:pPr>
    </w:p>
    <w:p w14:paraId="2E1454ED" w14:textId="77777777" w:rsidR="00A904BC" w:rsidRPr="00A904BC" w:rsidRDefault="00A904BC" w:rsidP="00A904BC">
      <w:pPr>
        <w:spacing w:after="0"/>
        <w:jc w:val="both"/>
        <w:rPr>
          <w:rFonts w:ascii="Arial" w:eastAsia="Times New Roman" w:hAnsi="Arial" w:cs="Arial"/>
          <w:sz w:val="24"/>
          <w:szCs w:val="24"/>
          <w:lang w:eastAsia="es-ES"/>
        </w:rPr>
      </w:pPr>
      <w:r w:rsidRPr="00F1430F">
        <w:rPr>
          <w:rFonts w:ascii="Arial" w:eastAsia="Times New Roman" w:hAnsi="Arial" w:cs="Arial"/>
          <w:sz w:val="24"/>
          <w:szCs w:val="24"/>
          <w:lang w:eastAsia="es-ES"/>
        </w:rPr>
        <w:t xml:space="preserve">El Instituto Estatal para la Educación de Jóvenes y Adultos deberá concluir con los procesos de actualización y homologación de su </w:t>
      </w:r>
      <w:r w:rsidR="00211AB0">
        <w:rPr>
          <w:rFonts w:ascii="Arial" w:eastAsia="Times New Roman" w:hAnsi="Arial" w:cs="Arial"/>
          <w:sz w:val="24"/>
          <w:szCs w:val="24"/>
          <w:lang w:eastAsia="es-ES"/>
        </w:rPr>
        <w:t>marco n</w:t>
      </w:r>
      <w:r w:rsidRPr="00F1430F">
        <w:rPr>
          <w:rFonts w:ascii="Arial" w:eastAsia="Times New Roman" w:hAnsi="Arial" w:cs="Arial"/>
          <w:sz w:val="24"/>
          <w:szCs w:val="24"/>
          <w:lang w:eastAsia="es-ES"/>
        </w:rPr>
        <w:t>ormativo y, en su caso, publicarlo en el Periódico Oficial del Estado, presentando evidencia de las acciones realizadas a la ASEQROO</w:t>
      </w:r>
      <w:r w:rsidRPr="00A904BC">
        <w:rPr>
          <w:rFonts w:ascii="Arial" w:eastAsia="Times New Roman" w:hAnsi="Arial" w:cs="Arial"/>
          <w:sz w:val="24"/>
          <w:szCs w:val="24"/>
          <w:lang w:eastAsia="es-ES"/>
        </w:rPr>
        <w:t>.</w:t>
      </w:r>
    </w:p>
    <w:p w14:paraId="5D0ADA5E" w14:textId="77777777" w:rsidR="00AF7ACE" w:rsidRDefault="00AF7ACE" w:rsidP="00AF7ACE">
      <w:pPr>
        <w:spacing w:after="0"/>
        <w:jc w:val="both"/>
        <w:rPr>
          <w:rFonts w:ascii="Arial" w:hAnsi="Arial" w:cs="Arial"/>
          <w:sz w:val="24"/>
          <w:szCs w:val="24"/>
        </w:rPr>
      </w:pPr>
    </w:p>
    <w:p w14:paraId="046832ED" w14:textId="77777777" w:rsidR="00C27DF9" w:rsidRDefault="00C27DF9" w:rsidP="00AF7ACE">
      <w:pPr>
        <w:spacing w:after="0"/>
        <w:jc w:val="both"/>
        <w:rPr>
          <w:rFonts w:ascii="Arial" w:hAnsi="Arial" w:cs="Arial"/>
          <w:sz w:val="24"/>
          <w:szCs w:val="24"/>
        </w:rPr>
      </w:pPr>
    </w:p>
    <w:p w14:paraId="2C765B5B" w14:textId="77777777" w:rsidR="00A1092C" w:rsidRPr="001B2459" w:rsidRDefault="001616D4" w:rsidP="00A1092C">
      <w:pPr>
        <w:spacing w:after="0"/>
        <w:jc w:val="both"/>
        <w:rPr>
          <w:rFonts w:ascii="Arial" w:eastAsia="Times New Roman" w:hAnsi="Arial" w:cs="Arial"/>
          <w:bCs/>
          <w:iCs/>
          <w:sz w:val="24"/>
          <w:szCs w:val="20"/>
          <w:lang w:eastAsia="es-ES"/>
        </w:rPr>
      </w:pPr>
      <w:r>
        <w:rPr>
          <w:rFonts w:ascii="Arial" w:hAnsi="Arial" w:cs="Arial"/>
          <w:b/>
          <w:sz w:val="24"/>
          <w:szCs w:val="24"/>
        </w:rPr>
        <w:lastRenderedPageBreak/>
        <w:t>21-AEMD-A-037-079-R01-02</w:t>
      </w:r>
      <w:r w:rsidRPr="001B2459">
        <w:rPr>
          <w:rFonts w:ascii="Arial" w:hAnsi="Arial" w:cs="Arial"/>
          <w:b/>
          <w:sz w:val="24"/>
          <w:szCs w:val="24"/>
        </w:rPr>
        <w:t xml:space="preserve"> Recomendación</w:t>
      </w:r>
    </w:p>
    <w:p w14:paraId="539B80CF" w14:textId="77777777" w:rsidR="00A1092C" w:rsidRDefault="00A1092C" w:rsidP="00A1092C">
      <w:pPr>
        <w:spacing w:after="0"/>
        <w:jc w:val="both"/>
        <w:rPr>
          <w:rFonts w:ascii="Arial" w:hAnsi="Arial" w:cs="Arial"/>
          <w:sz w:val="24"/>
          <w:szCs w:val="20"/>
        </w:rPr>
      </w:pPr>
    </w:p>
    <w:p w14:paraId="0FA95B5F" w14:textId="77777777" w:rsidR="001616D4" w:rsidRPr="001B2459" w:rsidRDefault="001616D4" w:rsidP="00A1092C">
      <w:pPr>
        <w:spacing w:after="0"/>
        <w:jc w:val="both"/>
        <w:rPr>
          <w:rFonts w:ascii="Arial" w:hAnsi="Arial" w:cs="Arial"/>
          <w:sz w:val="24"/>
          <w:szCs w:val="20"/>
        </w:rPr>
      </w:pPr>
      <w:r w:rsidRPr="001616D4">
        <w:rPr>
          <w:rFonts w:ascii="Arial" w:hAnsi="Arial" w:cs="Arial"/>
          <w:sz w:val="24"/>
          <w:szCs w:val="20"/>
        </w:rPr>
        <w:t>El Instituto Estatal para la Educación de Jóvenes y Adultos deberá elaborar su Manual de Procedimientos estableciendo las funciones y responsabilidades de cada unidad administrativa, presentando evidencia de las acciones realizadas a la ASEQROO.</w:t>
      </w:r>
    </w:p>
    <w:p w14:paraId="6F22FAA4" w14:textId="77777777" w:rsidR="001616D4" w:rsidRDefault="001616D4" w:rsidP="001B2459">
      <w:pPr>
        <w:spacing w:after="0"/>
        <w:jc w:val="both"/>
        <w:rPr>
          <w:rFonts w:ascii="Arial" w:hAnsi="Arial" w:cs="Arial"/>
          <w:b/>
          <w:sz w:val="24"/>
          <w:szCs w:val="24"/>
        </w:rPr>
      </w:pPr>
    </w:p>
    <w:p w14:paraId="2BF64916" w14:textId="77777777" w:rsidR="001B2459" w:rsidRDefault="001616D4" w:rsidP="001B2459">
      <w:pPr>
        <w:spacing w:after="0"/>
        <w:jc w:val="both"/>
        <w:rPr>
          <w:rFonts w:ascii="Arial" w:eastAsia="Times New Roman" w:hAnsi="Arial" w:cs="Arial"/>
          <w:bCs/>
          <w:iCs/>
          <w:sz w:val="24"/>
          <w:szCs w:val="20"/>
          <w:lang w:eastAsia="es-ES"/>
        </w:rPr>
      </w:pPr>
      <w:r>
        <w:rPr>
          <w:rFonts w:ascii="Arial" w:hAnsi="Arial" w:cs="Arial"/>
          <w:b/>
          <w:sz w:val="24"/>
          <w:szCs w:val="24"/>
        </w:rPr>
        <w:t>21-AEMD-A-037-079-R01-03</w:t>
      </w:r>
      <w:r w:rsidRPr="001B2459">
        <w:rPr>
          <w:rFonts w:ascii="Arial" w:hAnsi="Arial" w:cs="Arial"/>
          <w:b/>
          <w:sz w:val="24"/>
          <w:szCs w:val="24"/>
        </w:rPr>
        <w:t xml:space="preserve"> Recomendación</w:t>
      </w:r>
    </w:p>
    <w:p w14:paraId="225E8CDD" w14:textId="77777777" w:rsidR="001B2459" w:rsidRPr="001616D4" w:rsidRDefault="001B2459" w:rsidP="001616D4">
      <w:pPr>
        <w:spacing w:after="0"/>
        <w:jc w:val="both"/>
        <w:rPr>
          <w:rFonts w:ascii="Arial" w:eastAsia="Times New Roman" w:hAnsi="Arial" w:cs="Arial"/>
          <w:bCs/>
          <w:sz w:val="24"/>
          <w:szCs w:val="20"/>
          <w:lang w:eastAsia="es-ES"/>
        </w:rPr>
      </w:pPr>
    </w:p>
    <w:p w14:paraId="204EB2C9" w14:textId="77777777" w:rsidR="001616D4" w:rsidRPr="001616D4" w:rsidRDefault="001616D4" w:rsidP="001616D4">
      <w:pPr>
        <w:spacing w:after="0"/>
        <w:jc w:val="both"/>
        <w:rPr>
          <w:rFonts w:ascii="Arial" w:eastAsia="Times New Roman" w:hAnsi="Arial" w:cs="Arial"/>
          <w:bCs/>
          <w:sz w:val="24"/>
          <w:szCs w:val="20"/>
          <w:lang w:eastAsia="es-ES"/>
        </w:rPr>
      </w:pPr>
      <w:r w:rsidRPr="001616D4">
        <w:rPr>
          <w:rFonts w:ascii="Arial" w:eastAsia="Times New Roman" w:hAnsi="Arial" w:cs="Arial"/>
          <w:bCs/>
          <w:sz w:val="24"/>
          <w:szCs w:val="20"/>
          <w:lang w:eastAsia="es-ES"/>
        </w:rPr>
        <w:t>El Instituto Estatal para la Educación de Jóvenes y Adultos deberá incluir el enfoque de Presupuesto basado en Resultados (PbR) en la actualización de su marco normativo, presentando evidencia de las acciones realizadas a la ASEQROO.</w:t>
      </w:r>
    </w:p>
    <w:p w14:paraId="062D7ADA" w14:textId="77777777" w:rsidR="001616D4" w:rsidRDefault="001616D4" w:rsidP="001616D4">
      <w:pPr>
        <w:spacing w:after="0"/>
        <w:jc w:val="both"/>
        <w:rPr>
          <w:rFonts w:ascii="Arial" w:eastAsia="Times New Roman" w:hAnsi="Arial" w:cs="Arial"/>
          <w:bCs/>
          <w:sz w:val="24"/>
          <w:szCs w:val="20"/>
          <w:lang w:eastAsia="es-ES"/>
        </w:rPr>
      </w:pPr>
    </w:p>
    <w:p w14:paraId="19CEA8A8" w14:textId="77777777" w:rsidR="00C27DF9" w:rsidRPr="001616D4" w:rsidRDefault="00C27DF9" w:rsidP="001616D4">
      <w:pPr>
        <w:spacing w:after="0"/>
        <w:jc w:val="both"/>
        <w:rPr>
          <w:rFonts w:ascii="Arial" w:eastAsia="Times New Roman" w:hAnsi="Arial" w:cs="Arial"/>
          <w:bCs/>
          <w:sz w:val="24"/>
          <w:szCs w:val="20"/>
          <w:lang w:eastAsia="es-ES"/>
        </w:rPr>
      </w:pPr>
    </w:p>
    <w:p w14:paraId="2828F5FF" w14:textId="77777777" w:rsidR="0041021C" w:rsidRPr="00121BCA" w:rsidRDefault="0041021C" w:rsidP="00121BCA">
      <w:pPr>
        <w:spacing w:after="0"/>
        <w:ind w:left="284"/>
        <w:rPr>
          <w:rFonts w:ascii="Arial" w:eastAsia="Times New Roman" w:hAnsi="Arial" w:cs="Arial"/>
          <w:b/>
          <w:sz w:val="24"/>
          <w:szCs w:val="24"/>
          <w:lang w:eastAsia="es-ES"/>
        </w:rPr>
      </w:pPr>
      <w:bookmarkStart w:id="42" w:name="_Toc74856080"/>
      <w:bookmarkStart w:id="43" w:name="_Toc105070918"/>
      <w:r w:rsidRPr="00121BCA">
        <w:rPr>
          <w:rFonts w:ascii="Arial" w:eastAsia="Times New Roman" w:hAnsi="Arial" w:cs="Arial"/>
          <w:b/>
          <w:sz w:val="24"/>
          <w:szCs w:val="24"/>
          <w:lang w:eastAsia="es-ES"/>
        </w:rPr>
        <w:t xml:space="preserve">1.2. </w:t>
      </w:r>
      <w:r w:rsidR="002066E3" w:rsidRPr="00121BCA">
        <w:rPr>
          <w:rFonts w:ascii="Arial" w:eastAsia="Times New Roman" w:hAnsi="Arial" w:cs="Arial"/>
          <w:b/>
          <w:sz w:val="24"/>
          <w:szCs w:val="24"/>
          <w:lang w:eastAsia="es-ES"/>
        </w:rPr>
        <w:t>Política de Integridad</w:t>
      </w:r>
      <w:r w:rsidRPr="00121BCA">
        <w:rPr>
          <w:rFonts w:ascii="Arial" w:eastAsia="Times New Roman" w:hAnsi="Arial" w:cs="Arial"/>
          <w:b/>
          <w:sz w:val="24"/>
          <w:szCs w:val="24"/>
          <w:lang w:eastAsia="es-ES"/>
        </w:rPr>
        <w:t>.</w:t>
      </w:r>
      <w:bookmarkEnd w:id="42"/>
      <w:bookmarkEnd w:id="43"/>
    </w:p>
    <w:p w14:paraId="4671FD9F" w14:textId="77777777" w:rsidR="00C27DF9" w:rsidRDefault="00C27DF9" w:rsidP="0041021C">
      <w:pPr>
        <w:autoSpaceDE w:val="0"/>
        <w:autoSpaceDN w:val="0"/>
        <w:adjustRightInd w:val="0"/>
        <w:spacing w:after="0" w:line="240" w:lineRule="auto"/>
        <w:jc w:val="both"/>
        <w:rPr>
          <w:rFonts w:ascii="Arial" w:eastAsia="Times New Roman" w:hAnsi="Arial" w:cs="Arial"/>
          <w:b/>
          <w:bCs/>
          <w:sz w:val="24"/>
          <w:szCs w:val="24"/>
          <w:lang w:eastAsia="es-ES"/>
        </w:rPr>
      </w:pPr>
    </w:p>
    <w:p w14:paraId="1E1B8944" w14:textId="77777777" w:rsidR="00A1092C" w:rsidRDefault="002066E3" w:rsidP="00A1092C">
      <w:pPr>
        <w:autoSpaceDE w:val="0"/>
        <w:autoSpaceDN w:val="0"/>
        <w:adjustRightInd w:val="0"/>
        <w:spacing w:after="0"/>
        <w:jc w:val="both"/>
        <w:rPr>
          <w:rFonts w:ascii="Arial" w:eastAsia="Times New Roman" w:hAnsi="Arial" w:cs="Arial"/>
          <w:b/>
          <w:bCs/>
          <w:sz w:val="24"/>
          <w:szCs w:val="24"/>
          <w:lang w:eastAsia="es-ES"/>
        </w:rPr>
      </w:pPr>
      <w:bookmarkStart w:id="44" w:name="_Toc11413513"/>
      <w:r>
        <w:rPr>
          <w:rFonts w:ascii="Arial" w:eastAsia="Times New Roman" w:hAnsi="Arial" w:cs="Arial"/>
          <w:b/>
          <w:bCs/>
          <w:sz w:val="24"/>
          <w:szCs w:val="24"/>
          <w:lang w:eastAsia="es-ES"/>
        </w:rPr>
        <w:t>Con observaciones</w:t>
      </w:r>
      <w:r w:rsidR="00A1092C">
        <w:rPr>
          <w:rFonts w:ascii="Arial" w:eastAsia="Times New Roman" w:hAnsi="Arial" w:cs="Arial"/>
          <w:b/>
          <w:bCs/>
          <w:sz w:val="24"/>
          <w:szCs w:val="24"/>
          <w:lang w:eastAsia="es-ES"/>
        </w:rPr>
        <w:t>.</w:t>
      </w:r>
    </w:p>
    <w:p w14:paraId="216DBAA4" w14:textId="77777777" w:rsidR="00A1092C" w:rsidRPr="002066E3" w:rsidRDefault="00A1092C" w:rsidP="002066E3">
      <w:pPr>
        <w:pStyle w:val="Prrafodelista"/>
        <w:autoSpaceDE w:val="0"/>
        <w:autoSpaceDN w:val="0"/>
        <w:adjustRightInd w:val="0"/>
        <w:spacing w:after="0"/>
        <w:ind w:left="0"/>
        <w:jc w:val="both"/>
        <w:rPr>
          <w:rFonts w:ascii="Arial" w:hAnsi="Arial" w:cs="Arial"/>
          <w:bCs/>
          <w:sz w:val="24"/>
          <w:szCs w:val="24"/>
        </w:rPr>
      </w:pPr>
    </w:p>
    <w:p w14:paraId="099DDD41" w14:textId="77777777" w:rsidR="002066E3" w:rsidRPr="002066E3" w:rsidRDefault="002066E3" w:rsidP="002066E3">
      <w:pPr>
        <w:autoSpaceDE w:val="0"/>
        <w:autoSpaceDN w:val="0"/>
        <w:adjustRightInd w:val="0"/>
        <w:spacing w:after="0"/>
        <w:jc w:val="both"/>
        <w:rPr>
          <w:rFonts w:ascii="Arial" w:hAnsi="Arial" w:cs="Arial"/>
          <w:sz w:val="24"/>
          <w:szCs w:val="24"/>
        </w:rPr>
      </w:pPr>
      <w:r w:rsidRPr="002066E3">
        <w:rPr>
          <w:rFonts w:ascii="Arial" w:hAnsi="Arial" w:cs="Arial"/>
          <w:sz w:val="24"/>
          <w:szCs w:val="24"/>
        </w:rPr>
        <w:t>El Servicio Público en el Estado se regirá por los principios rectores de legalidad, objetividad, profesionalismo, honradez, lealtad, imparcialidad, eficiencia, eficacia, equidad, transparencia, economía, integridad y competencia por mérito. Los Entes públicos están obligados a crear y mantener condiciones estructurales y normativas que permitan el adecuado funcionamiento del Estado en su conjunto, y la actuación ética y responsable de cada servidor público</w:t>
      </w:r>
      <w:r w:rsidRPr="002066E3">
        <w:rPr>
          <w:rStyle w:val="Refdenotaalpie"/>
          <w:rFonts w:ascii="Arial" w:hAnsi="Arial" w:cs="Arial"/>
          <w:sz w:val="24"/>
          <w:szCs w:val="24"/>
        </w:rPr>
        <w:footnoteReference w:id="13"/>
      </w:r>
      <w:r w:rsidRPr="002066E3">
        <w:rPr>
          <w:rFonts w:ascii="Arial" w:hAnsi="Arial" w:cs="Arial"/>
          <w:sz w:val="24"/>
          <w:szCs w:val="24"/>
        </w:rPr>
        <w:t>.</w:t>
      </w:r>
    </w:p>
    <w:p w14:paraId="083DB885" w14:textId="77777777" w:rsidR="002066E3" w:rsidRPr="002066E3" w:rsidRDefault="002066E3" w:rsidP="002066E3">
      <w:pPr>
        <w:autoSpaceDE w:val="0"/>
        <w:autoSpaceDN w:val="0"/>
        <w:adjustRightInd w:val="0"/>
        <w:spacing w:after="0"/>
        <w:jc w:val="both"/>
        <w:rPr>
          <w:rFonts w:ascii="Arial" w:hAnsi="Arial" w:cs="Arial"/>
          <w:sz w:val="24"/>
          <w:szCs w:val="24"/>
        </w:rPr>
      </w:pPr>
    </w:p>
    <w:p w14:paraId="42DC78BE" w14:textId="77777777" w:rsidR="002066E3" w:rsidRPr="002066E3" w:rsidRDefault="002066E3" w:rsidP="002066E3">
      <w:pPr>
        <w:autoSpaceDE w:val="0"/>
        <w:autoSpaceDN w:val="0"/>
        <w:adjustRightInd w:val="0"/>
        <w:spacing w:after="0"/>
        <w:jc w:val="both"/>
        <w:rPr>
          <w:rFonts w:ascii="Arial" w:hAnsi="Arial" w:cs="Arial"/>
          <w:sz w:val="24"/>
          <w:szCs w:val="24"/>
        </w:rPr>
      </w:pPr>
      <w:r w:rsidRPr="002066E3">
        <w:rPr>
          <w:rFonts w:ascii="Arial" w:hAnsi="Arial" w:cs="Arial"/>
          <w:sz w:val="24"/>
          <w:szCs w:val="24"/>
        </w:rPr>
        <w:t>Los Servidores Públicos deberán observar el código de ética que al efecto sea emitido por las Secretarías o los Órganos Internos de Control, conforme a los lineamientos que emita el Sistema Nacional Anticorrupción, para que en su actuación impere una conducta digna que responda a las necesidades de la sociedad y que oriente su desempeño. Así mismo, deberá hacerse del conocimiento de los Servidores Públicos de la dependencia o entidad de que se trate, así como darle la máxima publicidad.</w:t>
      </w:r>
      <w:r w:rsidRPr="002066E3">
        <w:rPr>
          <w:rFonts w:ascii="Arial" w:hAnsi="Arial" w:cs="Arial"/>
          <w:sz w:val="24"/>
          <w:szCs w:val="24"/>
          <w:vertAlign w:val="superscript"/>
        </w:rPr>
        <w:footnoteReference w:id="14"/>
      </w:r>
    </w:p>
    <w:p w14:paraId="1F10F43B" w14:textId="77777777" w:rsidR="002066E3" w:rsidRDefault="002066E3" w:rsidP="002066E3">
      <w:pPr>
        <w:autoSpaceDE w:val="0"/>
        <w:autoSpaceDN w:val="0"/>
        <w:adjustRightInd w:val="0"/>
        <w:spacing w:after="0"/>
        <w:jc w:val="both"/>
        <w:rPr>
          <w:rFonts w:ascii="Arial" w:hAnsi="Arial" w:cs="Arial"/>
          <w:sz w:val="24"/>
          <w:szCs w:val="24"/>
        </w:rPr>
      </w:pPr>
    </w:p>
    <w:p w14:paraId="687641CA" w14:textId="77777777" w:rsidR="00C27DF9" w:rsidRPr="002066E3" w:rsidRDefault="00C27DF9" w:rsidP="002066E3">
      <w:pPr>
        <w:autoSpaceDE w:val="0"/>
        <w:autoSpaceDN w:val="0"/>
        <w:adjustRightInd w:val="0"/>
        <w:spacing w:after="0"/>
        <w:jc w:val="both"/>
        <w:rPr>
          <w:rFonts w:ascii="Arial" w:hAnsi="Arial" w:cs="Arial"/>
          <w:sz w:val="24"/>
          <w:szCs w:val="24"/>
        </w:rPr>
      </w:pPr>
    </w:p>
    <w:p w14:paraId="1BC6D1BB" w14:textId="77777777" w:rsidR="002066E3" w:rsidRDefault="002066E3" w:rsidP="002066E3">
      <w:pPr>
        <w:spacing w:after="0"/>
        <w:jc w:val="both"/>
        <w:rPr>
          <w:rFonts w:ascii="Arial" w:hAnsi="Arial" w:cs="Arial"/>
          <w:bCs/>
          <w:sz w:val="24"/>
          <w:szCs w:val="24"/>
        </w:rPr>
      </w:pPr>
      <w:r w:rsidRPr="002066E3">
        <w:rPr>
          <w:rFonts w:ascii="Arial" w:hAnsi="Arial" w:cs="Arial"/>
          <w:sz w:val="24"/>
          <w:szCs w:val="24"/>
        </w:rPr>
        <w:lastRenderedPageBreak/>
        <w:t xml:space="preserve">Las Entidades de la Administración Pública Estatal deberán </w:t>
      </w:r>
      <w:r w:rsidRPr="002066E3">
        <w:rPr>
          <w:rFonts w:ascii="Arial" w:hAnsi="Arial" w:cs="Arial"/>
          <w:bCs/>
          <w:sz w:val="24"/>
          <w:szCs w:val="24"/>
        </w:rPr>
        <w:t>constituir un cuerpo colegiado de servidores públicos de los distintos niveles jerárquicos dentro de las instituciones, cuya finalidad es promover la ética y la integridad pública, para lograr una mejora constante del clima y cultura organizacional, dar tratamiento a los señalamientos por desviaciones al Código de Ética, de Conducta, Reglas de Integridad y demás lineamientos o protocolos y, resolver respecto a las consultas por posibles conflictos de interés, impulsando la integridad de los servidores públicos e implementado acciones que fortalezcan su comportamiento ético. Dicho comité celebrará por lo menos tres sesiones ordinarias conforme a lo aprobado en su Programa Anual de Trabajo o igualmente podrá celebrar sesiones extraordinarias en cualquier momento. Las ses</w:t>
      </w:r>
      <w:r w:rsidR="00C27DF9">
        <w:rPr>
          <w:rFonts w:ascii="Arial" w:hAnsi="Arial" w:cs="Arial"/>
          <w:bCs/>
          <w:sz w:val="24"/>
          <w:szCs w:val="24"/>
        </w:rPr>
        <w:t xml:space="preserve">iones deberán ser presenciales. </w:t>
      </w:r>
      <w:r w:rsidRPr="002066E3">
        <w:rPr>
          <w:rFonts w:ascii="Arial" w:hAnsi="Arial" w:cs="Arial"/>
          <w:bCs/>
          <w:sz w:val="24"/>
          <w:szCs w:val="24"/>
        </w:rPr>
        <w:t>El Secretario Ejecutivo tendrá dentro de sus funciones levantar las actas de las sesiones y consignarlas en el registro respectivo, que quedarán bajo su resguardo</w:t>
      </w:r>
      <w:r w:rsidRPr="002066E3">
        <w:rPr>
          <w:rStyle w:val="Refdenotaalpie"/>
          <w:rFonts w:ascii="Arial" w:hAnsi="Arial" w:cs="Arial"/>
          <w:bCs/>
          <w:sz w:val="24"/>
          <w:szCs w:val="24"/>
        </w:rPr>
        <w:footnoteReference w:id="15"/>
      </w:r>
      <w:r w:rsidRPr="002066E3">
        <w:rPr>
          <w:rFonts w:ascii="Arial" w:hAnsi="Arial" w:cs="Arial"/>
          <w:bCs/>
          <w:sz w:val="24"/>
          <w:szCs w:val="24"/>
        </w:rPr>
        <w:t>.</w:t>
      </w:r>
    </w:p>
    <w:p w14:paraId="3568A343" w14:textId="77777777" w:rsidR="002066E3" w:rsidRPr="002066E3" w:rsidRDefault="002066E3" w:rsidP="002066E3">
      <w:pPr>
        <w:spacing w:after="0"/>
        <w:jc w:val="both"/>
        <w:rPr>
          <w:rFonts w:ascii="Arial" w:hAnsi="Arial" w:cs="Arial"/>
          <w:bCs/>
          <w:sz w:val="24"/>
          <w:szCs w:val="24"/>
        </w:rPr>
      </w:pPr>
    </w:p>
    <w:p w14:paraId="0A4C2140" w14:textId="77777777" w:rsidR="002066E3" w:rsidRPr="002066E3" w:rsidRDefault="002066E3" w:rsidP="002066E3">
      <w:pPr>
        <w:spacing w:after="0"/>
        <w:jc w:val="both"/>
        <w:rPr>
          <w:rFonts w:ascii="Arial" w:hAnsi="Arial" w:cs="Arial"/>
          <w:sz w:val="24"/>
          <w:szCs w:val="24"/>
        </w:rPr>
      </w:pPr>
      <w:r w:rsidRPr="002066E3">
        <w:rPr>
          <w:rFonts w:ascii="Arial" w:hAnsi="Arial" w:cs="Arial"/>
          <w:sz w:val="24"/>
          <w:szCs w:val="24"/>
        </w:rPr>
        <w:t>El Código de Conducta es el instrumento emitido por el Titular de la Institución a propuesta de su Comité de Ética y de Prevención de Conflicto de Interés, para regular la conducta que se espera de los servidores públicos, a fin de contribuir al cumplimiento de objetivos y metas de forma eficiente y eficaz. El Código de Ética es el instrumento que enuncia los principios y valores considerados como fundamentales para regular el comportamiento y desempeño de los servidores públicos dentro de la Administración Pública del Estado</w:t>
      </w:r>
      <w:r w:rsidRPr="002066E3">
        <w:rPr>
          <w:rStyle w:val="Refdenotaalpie"/>
          <w:rFonts w:ascii="Arial" w:hAnsi="Arial" w:cs="Arial"/>
          <w:sz w:val="24"/>
          <w:szCs w:val="24"/>
        </w:rPr>
        <w:footnoteReference w:id="16"/>
      </w:r>
      <w:r w:rsidRPr="002066E3">
        <w:rPr>
          <w:rFonts w:ascii="Arial" w:hAnsi="Arial" w:cs="Arial"/>
          <w:sz w:val="24"/>
          <w:szCs w:val="24"/>
        </w:rPr>
        <w:t>.</w:t>
      </w:r>
    </w:p>
    <w:p w14:paraId="25A45AE9" w14:textId="77777777" w:rsidR="002066E3" w:rsidRPr="002066E3" w:rsidRDefault="002066E3" w:rsidP="002066E3">
      <w:pPr>
        <w:autoSpaceDE w:val="0"/>
        <w:autoSpaceDN w:val="0"/>
        <w:adjustRightInd w:val="0"/>
        <w:spacing w:after="0"/>
        <w:jc w:val="both"/>
        <w:rPr>
          <w:rFonts w:ascii="Arial" w:hAnsi="Arial" w:cs="Arial"/>
          <w:sz w:val="24"/>
          <w:szCs w:val="24"/>
        </w:rPr>
      </w:pPr>
    </w:p>
    <w:p w14:paraId="2D405B23" w14:textId="77777777" w:rsidR="002066E3" w:rsidRPr="002066E3" w:rsidRDefault="002066E3" w:rsidP="00EC71F8">
      <w:pPr>
        <w:autoSpaceDE w:val="0"/>
        <w:autoSpaceDN w:val="0"/>
        <w:adjustRightInd w:val="0"/>
        <w:spacing w:after="0"/>
        <w:jc w:val="both"/>
        <w:rPr>
          <w:rFonts w:ascii="Arial" w:hAnsi="Arial" w:cs="Arial"/>
          <w:sz w:val="24"/>
          <w:szCs w:val="24"/>
        </w:rPr>
      </w:pPr>
      <w:r w:rsidRPr="002066E3">
        <w:rPr>
          <w:rFonts w:ascii="Arial" w:hAnsi="Arial" w:cs="Arial"/>
          <w:sz w:val="24"/>
          <w:szCs w:val="24"/>
        </w:rPr>
        <w:t>Cada Institución emitirá su Código de Conducta como un documento en el que se establezcan de manera formal las reglas y el comportamiento que se espera de los servidores públicos, así como las conductas no permitidas, basándose en los principios, valores y reglas de integridad contenidas en el Código de Ética y las Reglas de Integridad emitidas por la Secretaría de la Contraloría del Estado</w:t>
      </w:r>
      <w:r w:rsidRPr="002066E3">
        <w:rPr>
          <w:rStyle w:val="Refdenotaalpie"/>
          <w:rFonts w:ascii="Arial" w:hAnsi="Arial" w:cs="Arial"/>
          <w:sz w:val="24"/>
          <w:szCs w:val="24"/>
        </w:rPr>
        <w:footnoteReference w:id="17"/>
      </w:r>
      <w:r w:rsidRPr="002066E3">
        <w:rPr>
          <w:rFonts w:ascii="Arial" w:hAnsi="Arial" w:cs="Arial"/>
          <w:sz w:val="24"/>
          <w:szCs w:val="24"/>
        </w:rPr>
        <w:t>.</w:t>
      </w:r>
      <w:r w:rsidR="00EC71F8">
        <w:rPr>
          <w:rFonts w:ascii="Arial" w:hAnsi="Arial" w:cs="Arial"/>
          <w:sz w:val="24"/>
          <w:szCs w:val="24"/>
        </w:rPr>
        <w:t xml:space="preserve"> </w:t>
      </w:r>
      <w:r w:rsidRPr="002066E3">
        <w:rPr>
          <w:rFonts w:ascii="Arial" w:hAnsi="Arial" w:cs="Arial"/>
          <w:sz w:val="24"/>
          <w:szCs w:val="24"/>
        </w:rPr>
        <w:t>Es responsabilidad del Titular de la Institución, dentro del Sistema de Control, aprobar el Código de Conducta de la Institución a su cargo, y en el caso de las Entidades de la Administración Pública Paraestatal presentarlo al Órgano de Gobierno para su aprobación; así como emitir y difundir la publicación del Código de Conducta de la Institución</w:t>
      </w:r>
      <w:r w:rsidRPr="002066E3">
        <w:rPr>
          <w:rStyle w:val="Refdenotaalpie"/>
          <w:rFonts w:ascii="Arial" w:hAnsi="Arial" w:cs="Arial"/>
          <w:sz w:val="24"/>
          <w:szCs w:val="24"/>
        </w:rPr>
        <w:footnoteReference w:id="18"/>
      </w:r>
      <w:r w:rsidRPr="002066E3">
        <w:rPr>
          <w:rFonts w:ascii="Arial" w:hAnsi="Arial" w:cs="Arial"/>
          <w:sz w:val="24"/>
          <w:szCs w:val="24"/>
        </w:rPr>
        <w:t>.</w:t>
      </w:r>
    </w:p>
    <w:p w14:paraId="18F513ED" w14:textId="77777777" w:rsidR="002066E3" w:rsidRPr="002066E3" w:rsidRDefault="002066E3" w:rsidP="002066E3">
      <w:pPr>
        <w:spacing w:after="0"/>
        <w:jc w:val="both"/>
        <w:rPr>
          <w:rFonts w:ascii="Arial" w:hAnsi="Arial" w:cs="Arial"/>
          <w:sz w:val="24"/>
          <w:szCs w:val="24"/>
        </w:rPr>
      </w:pPr>
    </w:p>
    <w:p w14:paraId="0D0A2625" w14:textId="77777777" w:rsidR="00EC71F8" w:rsidRDefault="00EC71F8" w:rsidP="002066E3">
      <w:pPr>
        <w:spacing w:after="0"/>
        <w:jc w:val="both"/>
        <w:rPr>
          <w:rFonts w:ascii="Arial" w:hAnsi="Arial" w:cs="Arial"/>
          <w:sz w:val="24"/>
          <w:szCs w:val="24"/>
        </w:rPr>
      </w:pPr>
    </w:p>
    <w:p w14:paraId="59661203" w14:textId="77777777" w:rsidR="002066E3" w:rsidRPr="002066E3" w:rsidRDefault="002066E3" w:rsidP="002066E3">
      <w:pPr>
        <w:spacing w:after="0"/>
        <w:jc w:val="both"/>
        <w:rPr>
          <w:rFonts w:ascii="Arial" w:hAnsi="Arial" w:cs="Arial"/>
          <w:sz w:val="24"/>
          <w:szCs w:val="24"/>
        </w:rPr>
      </w:pPr>
      <w:r w:rsidRPr="002066E3">
        <w:rPr>
          <w:rFonts w:ascii="Arial" w:hAnsi="Arial" w:cs="Arial"/>
          <w:sz w:val="24"/>
          <w:szCs w:val="24"/>
        </w:rPr>
        <w:t>Será obligación de las Dependencias y Entidades de la Administración Pública del Poder Ejecutivo del estado, proporcionar el Código de Ética, a todo el personal, a través de medios físicos o electrónicos y, de acuerdo con las políticas de austeridad, a fin de que éstos tomen conocimientos de su contenido y, posterior a su estudio, suscriban una carta compromiso de alinear, el desempeño de su empleo, cargo o comisión, a lo previsto en este documento</w:t>
      </w:r>
      <w:r w:rsidRPr="002066E3">
        <w:rPr>
          <w:rStyle w:val="Refdenotaalpie"/>
          <w:rFonts w:ascii="Arial" w:hAnsi="Arial" w:cs="Arial"/>
          <w:sz w:val="24"/>
          <w:szCs w:val="24"/>
        </w:rPr>
        <w:footnoteReference w:id="19"/>
      </w:r>
      <w:r w:rsidRPr="002066E3">
        <w:rPr>
          <w:rFonts w:ascii="Arial" w:hAnsi="Arial" w:cs="Arial"/>
          <w:sz w:val="24"/>
          <w:szCs w:val="24"/>
        </w:rPr>
        <w:t>.</w:t>
      </w:r>
    </w:p>
    <w:p w14:paraId="3BCDDC40" w14:textId="77777777" w:rsidR="002066E3" w:rsidRPr="002066E3" w:rsidRDefault="002066E3" w:rsidP="002066E3">
      <w:pPr>
        <w:spacing w:after="0"/>
        <w:jc w:val="both"/>
        <w:rPr>
          <w:rFonts w:ascii="Arial" w:hAnsi="Arial" w:cs="Arial"/>
          <w:sz w:val="24"/>
          <w:szCs w:val="24"/>
        </w:rPr>
      </w:pPr>
    </w:p>
    <w:p w14:paraId="638750F3" w14:textId="77777777" w:rsidR="002066E3" w:rsidRPr="002066E3" w:rsidRDefault="002066E3" w:rsidP="002066E3">
      <w:pPr>
        <w:spacing w:after="0"/>
        <w:jc w:val="both"/>
        <w:rPr>
          <w:rFonts w:ascii="Arial" w:hAnsi="Arial" w:cs="Arial"/>
          <w:sz w:val="24"/>
          <w:szCs w:val="24"/>
        </w:rPr>
      </w:pPr>
      <w:r w:rsidRPr="002066E3">
        <w:rPr>
          <w:rFonts w:ascii="Arial" w:hAnsi="Arial" w:cs="Arial"/>
          <w:sz w:val="24"/>
          <w:szCs w:val="24"/>
        </w:rPr>
        <w:t>Para la divulgación, conocimiento y apropiación del código de ética, el código de conducta y las políticas de integridad se deberá establecer un programa anual para la divulgación de dichos instrumentos y la capacitación que refuerce la prevención y sensibilización. Los mecanismos de capacitación se impartirán de manera presencial o virtual, y podrán consistir en cursos, talleres, conferencia, seminarios o cualquier otra dinámica que facilite el conocimiento y sensibilización en los principios, valores y de integridad que rigen el ejercicio del servicio público</w:t>
      </w:r>
      <w:r w:rsidRPr="002066E3">
        <w:rPr>
          <w:rStyle w:val="Refdenotaalpie"/>
          <w:rFonts w:ascii="Arial" w:hAnsi="Arial" w:cs="Arial"/>
          <w:sz w:val="24"/>
          <w:szCs w:val="24"/>
        </w:rPr>
        <w:footnoteReference w:id="20"/>
      </w:r>
      <w:r w:rsidRPr="002066E3">
        <w:rPr>
          <w:rFonts w:ascii="Arial" w:hAnsi="Arial" w:cs="Arial"/>
          <w:sz w:val="24"/>
          <w:szCs w:val="24"/>
        </w:rPr>
        <w:t>.</w:t>
      </w:r>
    </w:p>
    <w:p w14:paraId="593961FA" w14:textId="77777777" w:rsidR="002066E3" w:rsidRPr="002066E3" w:rsidRDefault="002066E3" w:rsidP="002066E3">
      <w:pPr>
        <w:spacing w:after="0"/>
        <w:jc w:val="both"/>
        <w:rPr>
          <w:rFonts w:ascii="Arial" w:hAnsi="Arial" w:cs="Arial"/>
          <w:sz w:val="24"/>
          <w:szCs w:val="24"/>
        </w:rPr>
      </w:pPr>
    </w:p>
    <w:p w14:paraId="09709CA6" w14:textId="77777777" w:rsidR="002066E3" w:rsidRPr="002066E3" w:rsidRDefault="00D51A42" w:rsidP="002066E3">
      <w:pPr>
        <w:spacing w:after="0"/>
        <w:jc w:val="both"/>
        <w:rPr>
          <w:rFonts w:ascii="Arial" w:hAnsi="Arial" w:cs="Arial"/>
          <w:sz w:val="24"/>
          <w:szCs w:val="24"/>
        </w:rPr>
      </w:pPr>
      <w:r>
        <w:rPr>
          <w:rFonts w:ascii="Arial" w:hAnsi="Arial" w:cs="Arial"/>
          <w:color w:val="000000" w:themeColor="text1"/>
          <w:sz w:val="24"/>
          <w:szCs w:val="24"/>
        </w:rPr>
        <w:t>Durante la auditoría, visita e i</w:t>
      </w:r>
      <w:r w:rsidR="002066E3" w:rsidRPr="002066E3">
        <w:rPr>
          <w:rFonts w:ascii="Arial" w:hAnsi="Arial" w:cs="Arial"/>
          <w:color w:val="000000" w:themeColor="text1"/>
          <w:sz w:val="24"/>
          <w:szCs w:val="24"/>
        </w:rPr>
        <w:t>nspección, el Instituto Estatal para la Educa</w:t>
      </w:r>
      <w:r w:rsidR="00A4459E">
        <w:rPr>
          <w:rFonts w:ascii="Arial" w:hAnsi="Arial" w:cs="Arial"/>
          <w:color w:val="000000" w:themeColor="text1"/>
          <w:sz w:val="24"/>
          <w:szCs w:val="24"/>
        </w:rPr>
        <w:t>ción de Jóvenes y Adultos</w:t>
      </w:r>
      <w:r w:rsidR="002066E3" w:rsidRPr="002066E3">
        <w:rPr>
          <w:rFonts w:ascii="Arial" w:hAnsi="Arial" w:cs="Arial"/>
          <w:color w:val="000000" w:themeColor="text1"/>
          <w:sz w:val="24"/>
          <w:szCs w:val="24"/>
        </w:rPr>
        <w:t xml:space="preserve"> hizo entrega de la evidencia de las acciones realizadas por el Comité de Ética y de Prevención de Conflictos de Intereses (COEPCI) para promover la Política de Integridad dentro de la Institución, la cual se analizó de la siguiente manera:</w:t>
      </w:r>
    </w:p>
    <w:p w14:paraId="40364434" w14:textId="77777777" w:rsidR="002066E3" w:rsidRDefault="002066E3" w:rsidP="002066E3">
      <w:pPr>
        <w:spacing w:after="0"/>
        <w:jc w:val="both"/>
        <w:rPr>
          <w:rFonts w:ascii="Arial" w:hAnsi="Arial" w:cs="Arial"/>
          <w:sz w:val="24"/>
          <w:szCs w:val="24"/>
        </w:rPr>
      </w:pPr>
    </w:p>
    <w:p w14:paraId="7CE345B2" w14:textId="77777777" w:rsidR="00EC71F8" w:rsidRDefault="00EC71F8" w:rsidP="002066E3">
      <w:pPr>
        <w:spacing w:after="0"/>
        <w:jc w:val="both"/>
        <w:rPr>
          <w:rFonts w:ascii="Arial" w:hAnsi="Arial" w:cs="Arial"/>
          <w:sz w:val="24"/>
          <w:szCs w:val="24"/>
        </w:rPr>
      </w:pPr>
    </w:p>
    <w:p w14:paraId="35F5B075" w14:textId="77777777" w:rsidR="00EC71F8" w:rsidRPr="002066E3" w:rsidRDefault="00EC71F8" w:rsidP="002066E3">
      <w:pPr>
        <w:spacing w:after="0"/>
        <w:jc w:val="both"/>
        <w:rPr>
          <w:rFonts w:ascii="Arial" w:hAnsi="Arial" w:cs="Arial"/>
          <w:sz w:val="24"/>
          <w:szCs w:val="24"/>
        </w:rPr>
      </w:pPr>
    </w:p>
    <w:p w14:paraId="2D7F3679" w14:textId="77777777" w:rsidR="002066E3" w:rsidRPr="002066E3" w:rsidRDefault="002066E3" w:rsidP="002066E3">
      <w:pPr>
        <w:pStyle w:val="Prrafodelista"/>
        <w:numPr>
          <w:ilvl w:val="0"/>
          <w:numId w:val="17"/>
        </w:numPr>
        <w:spacing w:after="0"/>
        <w:jc w:val="both"/>
        <w:rPr>
          <w:rFonts w:ascii="Arial" w:hAnsi="Arial" w:cs="Arial"/>
          <w:b/>
          <w:sz w:val="24"/>
          <w:szCs w:val="24"/>
        </w:rPr>
      </w:pPr>
      <w:r w:rsidRPr="002066E3">
        <w:rPr>
          <w:rFonts w:ascii="Arial" w:hAnsi="Arial" w:cs="Arial"/>
          <w:b/>
          <w:sz w:val="24"/>
          <w:szCs w:val="24"/>
        </w:rPr>
        <w:t xml:space="preserve">Instalación y funcionamiento del </w:t>
      </w:r>
      <w:r w:rsidRPr="002066E3">
        <w:rPr>
          <w:rFonts w:ascii="Arial" w:hAnsi="Arial" w:cs="Arial"/>
          <w:b/>
          <w:color w:val="000000" w:themeColor="text1"/>
          <w:sz w:val="24"/>
          <w:szCs w:val="24"/>
        </w:rPr>
        <w:t>COEPCI</w:t>
      </w:r>
    </w:p>
    <w:p w14:paraId="04597BC1" w14:textId="77777777" w:rsidR="002066E3" w:rsidRPr="002066E3" w:rsidRDefault="002066E3" w:rsidP="002066E3">
      <w:pPr>
        <w:pStyle w:val="Prrafodelista"/>
        <w:spacing w:after="0"/>
        <w:jc w:val="both"/>
        <w:rPr>
          <w:rFonts w:ascii="Arial" w:hAnsi="Arial" w:cs="Arial"/>
          <w:sz w:val="24"/>
          <w:szCs w:val="24"/>
        </w:rPr>
      </w:pPr>
    </w:p>
    <w:p w14:paraId="77ED4CA3" w14:textId="77777777" w:rsidR="002066E3" w:rsidRPr="002066E3" w:rsidRDefault="00D51A42" w:rsidP="002066E3">
      <w:pPr>
        <w:spacing w:after="0"/>
        <w:jc w:val="both"/>
        <w:rPr>
          <w:rFonts w:ascii="Arial" w:hAnsi="Arial" w:cs="Arial"/>
          <w:color w:val="000000" w:themeColor="text1"/>
          <w:sz w:val="24"/>
          <w:szCs w:val="24"/>
        </w:rPr>
      </w:pPr>
      <w:r>
        <w:rPr>
          <w:rFonts w:ascii="Arial" w:hAnsi="Arial" w:cs="Arial"/>
          <w:color w:val="000000" w:themeColor="text1"/>
          <w:sz w:val="24"/>
          <w:szCs w:val="24"/>
        </w:rPr>
        <w:t>Durante la auditoría, visita e i</w:t>
      </w:r>
      <w:r w:rsidR="002066E3" w:rsidRPr="002066E3">
        <w:rPr>
          <w:rFonts w:ascii="Arial" w:hAnsi="Arial" w:cs="Arial"/>
          <w:color w:val="000000" w:themeColor="text1"/>
          <w:sz w:val="24"/>
          <w:szCs w:val="24"/>
        </w:rPr>
        <w:t>nspección, el Instituto Estatal para la Educación de Jóvenes y Adultos hizo entrega del Acta de la Primera Sesión Extraordinaria del Comité de Ética y de Prevención de Conflictos de Interés del Instituto Estatal para la Educación de Jóvenes y Adultos del Estado de Quintana Roo. De acuerdo con dicha acta, el COEPCI quedó instalado el 27/05/2020, conformándose de la siguiente manera:</w:t>
      </w:r>
    </w:p>
    <w:p w14:paraId="65A20BE3" w14:textId="77777777" w:rsidR="002066E3" w:rsidRDefault="002066E3" w:rsidP="002066E3">
      <w:pPr>
        <w:spacing w:after="0"/>
        <w:jc w:val="both"/>
        <w:rPr>
          <w:rFonts w:ascii="Arial" w:hAnsi="Arial" w:cs="Arial"/>
          <w:color w:val="FF0000"/>
          <w:sz w:val="24"/>
          <w:szCs w:val="24"/>
        </w:rPr>
      </w:pPr>
    </w:p>
    <w:p w14:paraId="14AEFB47" w14:textId="77777777" w:rsidR="00C27DF9" w:rsidRDefault="00C27DF9" w:rsidP="002066E3">
      <w:pPr>
        <w:spacing w:after="0"/>
        <w:jc w:val="both"/>
        <w:rPr>
          <w:rFonts w:ascii="Arial" w:hAnsi="Arial" w:cs="Arial"/>
          <w:color w:val="FF0000"/>
          <w:sz w:val="24"/>
          <w:szCs w:val="24"/>
        </w:rPr>
      </w:pPr>
    </w:p>
    <w:p w14:paraId="17EA9748" w14:textId="77777777" w:rsidR="00E67C7F" w:rsidRDefault="00E67C7F" w:rsidP="002066E3">
      <w:pPr>
        <w:spacing w:after="0"/>
        <w:jc w:val="both"/>
        <w:rPr>
          <w:rFonts w:ascii="Arial" w:hAnsi="Arial" w:cs="Arial"/>
          <w:color w:val="FF0000"/>
          <w:sz w:val="24"/>
          <w:szCs w:val="24"/>
        </w:rPr>
      </w:pPr>
    </w:p>
    <w:p w14:paraId="1DBA5962" w14:textId="77777777" w:rsidR="002066E3" w:rsidRPr="00B77337" w:rsidRDefault="002066E3" w:rsidP="002066E3">
      <w:pPr>
        <w:spacing w:after="0"/>
        <w:jc w:val="center"/>
        <w:rPr>
          <w:rFonts w:ascii="Arial" w:hAnsi="Arial" w:cs="Arial"/>
          <w:color w:val="000000" w:themeColor="text1"/>
          <w:sz w:val="20"/>
          <w:szCs w:val="20"/>
        </w:rPr>
      </w:pPr>
      <w:r w:rsidRPr="00B77337">
        <w:rPr>
          <w:rFonts w:ascii="Arial" w:hAnsi="Arial" w:cs="Arial"/>
          <w:b/>
          <w:color w:val="000000" w:themeColor="text1"/>
          <w:sz w:val="20"/>
          <w:szCs w:val="20"/>
        </w:rPr>
        <w:lastRenderedPageBreak/>
        <w:t>Tabla 4.</w:t>
      </w:r>
      <w:r w:rsidRPr="00B77337">
        <w:rPr>
          <w:rFonts w:ascii="Arial" w:hAnsi="Arial" w:cs="Arial"/>
          <w:color w:val="000000" w:themeColor="text1"/>
          <w:sz w:val="20"/>
          <w:szCs w:val="20"/>
        </w:rPr>
        <w:t xml:space="preserve"> Integrantes del COEPCI</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4"/>
        <w:gridCol w:w="5640"/>
      </w:tblGrid>
      <w:tr w:rsidR="002066E3" w:rsidRPr="00B77337" w14:paraId="4690A8CB" w14:textId="77777777" w:rsidTr="00FF4721">
        <w:trPr>
          <w:trHeight w:val="58"/>
          <w:jc w:val="center"/>
        </w:trPr>
        <w:tc>
          <w:tcPr>
            <w:tcW w:w="2374" w:type="dxa"/>
            <w:tcBorders>
              <w:top w:val="single" w:sz="4" w:space="0" w:color="auto"/>
              <w:bottom w:val="single" w:sz="4" w:space="0" w:color="auto"/>
            </w:tcBorders>
            <w:shd w:val="clear" w:color="auto" w:fill="DBE5F1" w:themeFill="accent1" w:themeFillTint="33"/>
            <w:vAlign w:val="center"/>
          </w:tcPr>
          <w:p w14:paraId="1103CF3C" w14:textId="77777777" w:rsidR="002066E3" w:rsidRPr="00B77337" w:rsidRDefault="002066E3" w:rsidP="00FF4721">
            <w:pPr>
              <w:spacing w:line="276" w:lineRule="auto"/>
              <w:jc w:val="center"/>
              <w:rPr>
                <w:rFonts w:ascii="Arial" w:hAnsi="Arial" w:cs="Arial"/>
                <w:b/>
                <w:color w:val="000000" w:themeColor="text1"/>
                <w:sz w:val="20"/>
                <w:szCs w:val="20"/>
              </w:rPr>
            </w:pPr>
            <w:r w:rsidRPr="00B77337">
              <w:rPr>
                <w:rFonts w:ascii="Arial" w:hAnsi="Arial" w:cs="Arial"/>
                <w:b/>
                <w:color w:val="000000" w:themeColor="text1"/>
                <w:sz w:val="20"/>
                <w:szCs w:val="20"/>
              </w:rPr>
              <w:t>Figura</w:t>
            </w:r>
          </w:p>
        </w:tc>
        <w:tc>
          <w:tcPr>
            <w:tcW w:w="5640" w:type="dxa"/>
            <w:tcBorders>
              <w:top w:val="single" w:sz="4" w:space="0" w:color="auto"/>
              <w:bottom w:val="single" w:sz="4" w:space="0" w:color="auto"/>
            </w:tcBorders>
            <w:shd w:val="clear" w:color="auto" w:fill="DBE5F1" w:themeFill="accent1" w:themeFillTint="33"/>
            <w:vAlign w:val="center"/>
          </w:tcPr>
          <w:p w14:paraId="5A31E0F9" w14:textId="77777777" w:rsidR="002066E3" w:rsidRPr="00B77337" w:rsidRDefault="002066E3" w:rsidP="00FF4721">
            <w:pPr>
              <w:spacing w:line="276" w:lineRule="auto"/>
              <w:jc w:val="center"/>
              <w:rPr>
                <w:rFonts w:ascii="Arial" w:hAnsi="Arial" w:cs="Arial"/>
                <w:b/>
                <w:color w:val="000000" w:themeColor="text1"/>
                <w:sz w:val="20"/>
                <w:szCs w:val="20"/>
              </w:rPr>
            </w:pPr>
            <w:r w:rsidRPr="00B77337">
              <w:rPr>
                <w:rFonts w:ascii="Arial" w:hAnsi="Arial" w:cs="Arial"/>
                <w:b/>
                <w:color w:val="000000" w:themeColor="text1"/>
                <w:sz w:val="20"/>
                <w:szCs w:val="20"/>
              </w:rPr>
              <w:t>Puesto</w:t>
            </w:r>
          </w:p>
        </w:tc>
      </w:tr>
      <w:tr w:rsidR="002066E3" w:rsidRPr="00B77337" w14:paraId="6E02D19C" w14:textId="77777777" w:rsidTr="00FF4721">
        <w:trPr>
          <w:trHeight w:val="370"/>
          <w:jc w:val="center"/>
        </w:trPr>
        <w:tc>
          <w:tcPr>
            <w:tcW w:w="2374" w:type="dxa"/>
            <w:tcBorders>
              <w:top w:val="single" w:sz="4" w:space="0" w:color="auto"/>
              <w:bottom w:val="single" w:sz="4" w:space="0" w:color="auto"/>
            </w:tcBorders>
            <w:vAlign w:val="center"/>
          </w:tcPr>
          <w:p w14:paraId="36A842A5" w14:textId="77777777" w:rsidR="002066E3" w:rsidRPr="00B77337" w:rsidRDefault="002066E3" w:rsidP="00FF4721">
            <w:pPr>
              <w:spacing w:line="276" w:lineRule="auto"/>
              <w:jc w:val="both"/>
              <w:rPr>
                <w:rFonts w:ascii="Arial" w:hAnsi="Arial" w:cs="Arial"/>
                <w:color w:val="000000" w:themeColor="text1"/>
                <w:sz w:val="20"/>
                <w:szCs w:val="20"/>
              </w:rPr>
            </w:pPr>
            <w:r w:rsidRPr="00B77337">
              <w:rPr>
                <w:rFonts w:ascii="Arial" w:hAnsi="Arial" w:cs="Arial"/>
                <w:color w:val="000000" w:themeColor="text1"/>
                <w:sz w:val="20"/>
                <w:szCs w:val="20"/>
              </w:rPr>
              <w:t>Presidente</w:t>
            </w:r>
          </w:p>
        </w:tc>
        <w:tc>
          <w:tcPr>
            <w:tcW w:w="5640" w:type="dxa"/>
            <w:tcBorders>
              <w:top w:val="single" w:sz="4" w:space="0" w:color="auto"/>
              <w:bottom w:val="single" w:sz="4" w:space="0" w:color="auto"/>
            </w:tcBorders>
            <w:vAlign w:val="center"/>
          </w:tcPr>
          <w:p w14:paraId="7011980B" w14:textId="77777777" w:rsidR="002066E3" w:rsidRPr="00B77337" w:rsidRDefault="002066E3" w:rsidP="00FF4721">
            <w:pPr>
              <w:spacing w:line="276" w:lineRule="auto"/>
              <w:jc w:val="both"/>
              <w:rPr>
                <w:rFonts w:ascii="Arial" w:hAnsi="Arial" w:cs="Arial"/>
                <w:color w:val="000000" w:themeColor="text1"/>
                <w:sz w:val="20"/>
                <w:szCs w:val="20"/>
              </w:rPr>
            </w:pPr>
            <w:r w:rsidRPr="00B77337">
              <w:rPr>
                <w:rFonts w:ascii="Arial" w:hAnsi="Arial" w:cs="Arial"/>
                <w:color w:val="000000" w:themeColor="text1"/>
                <w:sz w:val="20"/>
                <w:szCs w:val="20"/>
              </w:rPr>
              <w:t>Director de Asuntos Jurídicos</w:t>
            </w:r>
          </w:p>
        </w:tc>
      </w:tr>
      <w:tr w:rsidR="002066E3" w:rsidRPr="00B77337" w14:paraId="0611125F" w14:textId="77777777" w:rsidTr="00FF4721">
        <w:trPr>
          <w:trHeight w:val="403"/>
          <w:jc w:val="center"/>
        </w:trPr>
        <w:tc>
          <w:tcPr>
            <w:tcW w:w="2374" w:type="dxa"/>
            <w:tcBorders>
              <w:top w:val="single" w:sz="4" w:space="0" w:color="auto"/>
              <w:bottom w:val="single" w:sz="4" w:space="0" w:color="auto"/>
            </w:tcBorders>
            <w:vAlign w:val="center"/>
          </w:tcPr>
          <w:p w14:paraId="7D3031FF" w14:textId="77777777" w:rsidR="002066E3" w:rsidRPr="00B77337" w:rsidRDefault="002066E3" w:rsidP="00FF4721">
            <w:pPr>
              <w:spacing w:line="276" w:lineRule="auto"/>
              <w:jc w:val="both"/>
              <w:rPr>
                <w:rFonts w:ascii="Arial" w:hAnsi="Arial" w:cs="Arial"/>
                <w:color w:val="000000" w:themeColor="text1"/>
                <w:sz w:val="20"/>
                <w:szCs w:val="20"/>
              </w:rPr>
            </w:pPr>
            <w:r w:rsidRPr="00B77337">
              <w:rPr>
                <w:rFonts w:ascii="Arial" w:hAnsi="Arial" w:cs="Arial"/>
                <w:color w:val="000000" w:themeColor="text1"/>
                <w:sz w:val="20"/>
                <w:szCs w:val="20"/>
              </w:rPr>
              <w:t>Secretario Ejecutivo</w:t>
            </w:r>
          </w:p>
        </w:tc>
        <w:tc>
          <w:tcPr>
            <w:tcW w:w="5640" w:type="dxa"/>
            <w:tcBorders>
              <w:top w:val="single" w:sz="4" w:space="0" w:color="auto"/>
              <w:bottom w:val="single" w:sz="4" w:space="0" w:color="auto"/>
            </w:tcBorders>
            <w:vAlign w:val="center"/>
          </w:tcPr>
          <w:p w14:paraId="3CFB0C3B" w14:textId="77777777" w:rsidR="002066E3" w:rsidRPr="00B77337" w:rsidRDefault="002066E3" w:rsidP="00FF4721">
            <w:pPr>
              <w:spacing w:line="276" w:lineRule="auto"/>
              <w:jc w:val="both"/>
              <w:rPr>
                <w:rFonts w:ascii="Arial" w:hAnsi="Arial" w:cs="Arial"/>
                <w:sz w:val="20"/>
                <w:szCs w:val="20"/>
              </w:rPr>
            </w:pPr>
            <w:r w:rsidRPr="00B77337">
              <w:rPr>
                <w:rFonts w:ascii="Arial" w:hAnsi="Arial" w:cs="Arial"/>
                <w:sz w:val="20"/>
                <w:szCs w:val="20"/>
              </w:rPr>
              <w:t>Director de Servicios Educativos</w:t>
            </w:r>
          </w:p>
        </w:tc>
      </w:tr>
      <w:tr w:rsidR="002066E3" w:rsidRPr="00B77337" w14:paraId="5FD87BC1" w14:textId="77777777" w:rsidTr="00FF4721">
        <w:trPr>
          <w:trHeight w:val="424"/>
          <w:jc w:val="center"/>
        </w:trPr>
        <w:tc>
          <w:tcPr>
            <w:tcW w:w="2374" w:type="dxa"/>
            <w:vMerge w:val="restart"/>
            <w:tcBorders>
              <w:top w:val="single" w:sz="4" w:space="0" w:color="auto"/>
            </w:tcBorders>
          </w:tcPr>
          <w:p w14:paraId="57FA7F4E" w14:textId="77777777" w:rsidR="002066E3" w:rsidRPr="00B77337" w:rsidRDefault="002066E3" w:rsidP="00FF4721">
            <w:pPr>
              <w:spacing w:line="276" w:lineRule="auto"/>
              <w:jc w:val="both"/>
              <w:rPr>
                <w:rFonts w:ascii="Arial" w:hAnsi="Arial" w:cs="Arial"/>
                <w:color w:val="000000" w:themeColor="text1"/>
                <w:sz w:val="20"/>
                <w:szCs w:val="20"/>
              </w:rPr>
            </w:pPr>
            <w:r w:rsidRPr="00B77337">
              <w:rPr>
                <w:rFonts w:ascii="Arial" w:hAnsi="Arial" w:cs="Arial"/>
                <w:color w:val="000000" w:themeColor="text1"/>
                <w:sz w:val="20"/>
                <w:szCs w:val="20"/>
              </w:rPr>
              <w:t>Miembros Propietarios</w:t>
            </w:r>
          </w:p>
        </w:tc>
        <w:tc>
          <w:tcPr>
            <w:tcW w:w="5640" w:type="dxa"/>
            <w:tcBorders>
              <w:top w:val="single" w:sz="4" w:space="0" w:color="auto"/>
              <w:bottom w:val="single" w:sz="4" w:space="0" w:color="auto"/>
            </w:tcBorders>
            <w:vAlign w:val="center"/>
          </w:tcPr>
          <w:p w14:paraId="3FF2C766" w14:textId="77777777" w:rsidR="002066E3" w:rsidRPr="00B77337" w:rsidRDefault="002066E3" w:rsidP="00FF4721">
            <w:pPr>
              <w:spacing w:line="276" w:lineRule="auto"/>
              <w:jc w:val="both"/>
              <w:rPr>
                <w:rFonts w:ascii="Arial" w:hAnsi="Arial" w:cs="Arial"/>
                <w:sz w:val="20"/>
                <w:szCs w:val="20"/>
              </w:rPr>
            </w:pPr>
            <w:r w:rsidRPr="00B77337">
              <w:rPr>
                <w:rFonts w:ascii="Arial" w:hAnsi="Arial" w:cs="Arial"/>
                <w:sz w:val="20"/>
                <w:szCs w:val="20"/>
              </w:rPr>
              <w:t>Directora de Acreditación y Sistemas</w:t>
            </w:r>
          </w:p>
        </w:tc>
      </w:tr>
      <w:tr w:rsidR="002066E3" w:rsidRPr="00B77337" w14:paraId="7D273E95" w14:textId="77777777" w:rsidTr="00FF4721">
        <w:trPr>
          <w:trHeight w:val="416"/>
          <w:jc w:val="center"/>
        </w:trPr>
        <w:tc>
          <w:tcPr>
            <w:tcW w:w="2374" w:type="dxa"/>
            <w:vMerge/>
            <w:vAlign w:val="center"/>
          </w:tcPr>
          <w:p w14:paraId="0F1083F1" w14:textId="77777777" w:rsidR="002066E3" w:rsidRPr="00B77337" w:rsidRDefault="002066E3" w:rsidP="00FF4721">
            <w:pPr>
              <w:spacing w:line="276" w:lineRule="auto"/>
              <w:jc w:val="both"/>
              <w:rPr>
                <w:rFonts w:ascii="Arial" w:hAnsi="Arial" w:cs="Arial"/>
                <w:color w:val="000000" w:themeColor="text1"/>
                <w:sz w:val="20"/>
                <w:szCs w:val="20"/>
              </w:rPr>
            </w:pPr>
          </w:p>
        </w:tc>
        <w:tc>
          <w:tcPr>
            <w:tcW w:w="5640" w:type="dxa"/>
            <w:tcBorders>
              <w:top w:val="single" w:sz="4" w:space="0" w:color="auto"/>
              <w:bottom w:val="single" w:sz="4" w:space="0" w:color="auto"/>
            </w:tcBorders>
            <w:vAlign w:val="center"/>
          </w:tcPr>
          <w:p w14:paraId="07A26C73" w14:textId="77777777" w:rsidR="002066E3" w:rsidRPr="00B77337" w:rsidRDefault="002066E3" w:rsidP="00956A7F">
            <w:pPr>
              <w:spacing w:line="276" w:lineRule="auto"/>
              <w:jc w:val="both"/>
              <w:rPr>
                <w:rFonts w:ascii="Arial" w:hAnsi="Arial" w:cs="Arial"/>
                <w:sz w:val="20"/>
                <w:szCs w:val="20"/>
              </w:rPr>
            </w:pPr>
            <w:r w:rsidRPr="00B77337">
              <w:rPr>
                <w:rFonts w:ascii="Arial" w:hAnsi="Arial" w:cs="Arial"/>
                <w:sz w:val="20"/>
                <w:szCs w:val="20"/>
              </w:rPr>
              <w:t xml:space="preserve">Jefe de </w:t>
            </w:r>
            <w:r w:rsidR="00956A7F">
              <w:rPr>
                <w:rFonts w:ascii="Arial" w:hAnsi="Arial" w:cs="Arial"/>
                <w:sz w:val="20"/>
                <w:szCs w:val="20"/>
              </w:rPr>
              <w:t>D</w:t>
            </w:r>
            <w:r w:rsidRPr="00B77337">
              <w:rPr>
                <w:rFonts w:ascii="Arial" w:hAnsi="Arial" w:cs="Arial"/>
                <w:sz w:val="20"/>
                <w:szCs w:val="20"/>
              </w:rPr>
              <w:t>epartamento de Soporte Técnico y Capacitación</w:t>
            </w:r>
          </w:p>
        </w:tc>
      </w:tr>
      <w:tr w:rsidR="002066E3" w:rsidRPr="00B77337" w14:paraId="6737B02E" w14:textId="77777777" w:rsidTr="00FF4721">
        <w:trPr>
          <w:trHeight w:val="408"/>
          <w:jc w:val="center"/>
        </w:trPr>
        <w:tc>
          <w:tcPr>
            <w:tcW w:w="2374" w:type="dxa"/>
            <w:vMerge/>
            <w:vAlign w:val="center"/>
          </w:tcPr>
          <w:p w14:paraId="6598CCEB" w14:textId="77777777" w:rsidR="002066E3" w:rsidRPr="00B77337" w:rsidRDefault="002066E3" w:rsidP="00FF4721">
            <w:pPr>
              <w:spacing w:line="276" w:lineRule="auto"/>
              <w:jc w:val="both"/>
              <w:rPr>
                <w:rFonts w:ascii="Arial" w:hAnsi="Arial" w:cs="Arial"/>
                <w:color w:val="000000" w:themeColor="text1"/>
                <w:sz w:val="20"/>
                <w:szCs w:val="20"/>
              </w:rPr>
            </w:pPr>
          </w:p>
        </w:tc>
        <w:tc>
          <w:tcPr>
            <w:tcW w:w="5640" w:type="dxa"/>
            <w:tcBorders>
              <w:top w:val="single" w:sz="4" w:space="0" w:color="auto"/>
              <w:bottom w:val="single" w:sz="4" w:space="0" w:color="auto"/>
            </w:tcBorders>
            <w:vAlign w:val="center"/>
          </w:tcPr>
          <w:p w14:paraId="31FA37B4" w14:textId="77777777" w:rsidR="002066E3" w:rsidRPr="00B77337" w:rsidRDefault="002066E3" w:rsidP="00FF4721">
            <w:pPr>
              <w:spacing w:line="276" w:lineRule="auto"/>
              <w:jc w:val="both"/>
              <w:rPr>
                <w:rFonts w:ascii="Arial" w:hAnsi="Arial" w:cs="Arial"/>
                <w:sz w:val="20"/>
                <w:szCs w:val="20"/>
              </w:rPr>
            </w:pPr>
            <w:r w:rsidRPr="00B77337">
              <w:rPr>
                <w:rFonts w:ascii="Arial" w:hAnsi="Arial" w:cs="Arial"/>
                <w:sz w:val="20"/>
                <w:szCs w:val="20"/>
              </w:rPr>
              <w:t>Secretario C</w:t>
            </w:r>
          </w:p>
        </w:tc>
      </w:tr>
      <w:tr w:rsidR="002066E3" w:rsidRPr="00B77337" w14:paraId="0779B972" w14:textId="77777777" w:rsidTr="00FF4721">
        <w:trPr>
          <w:trHeight w:val="428"/>
          <w:jc w:val="center"/>
        </w:trPr>
        <w:tc>
          <w:tcPr>
            <w:tcW w:w="2374" w:type="dxa"/>
            <w:vMerge/>
            <w:tcBorders>
              <w:bottom w:val="single" w:sz="4" w:space="0" w:color="auto"/>
            </w:tcBorders>
            <w:vAlign w:val="center"/>
          </w:tcPr>
          <w:p w14:paraId="5E6ED2F7" w14:textId="77777777" w:rsidR="002066E3" w:rsidRPr="00B77337" w:rsidRDefault="002066E3" w:rsidP="00FF4721">
            <w:pPr>
              <w:spacing w:line="276" w:lineRule="auto"/>
              <w:jc w:val="both"/>
              <w:rPr>
                <w:rFonts w:ascii="Arial" w:hAnsi="Arial" w:cs="Arial"/>
                <w:color w:val="000000" w:themeColor="text1"/>
                <w:sz w:val="20"/>
                <w:szCs w:val="20"/>
              </w:rPr>
            </w:pPr>
          </w:p>
        </w:tc>
        <w:tc>
          <w:tcPr>
            <w:tcW w:w="5640" w:type="dxa"/>
            <w:tcBorders>
              <w:top w:val="single" w:sz="4" w:space="0" w:color="auto"/>
              <w:bottom w:val="single" w:sz="4" w:space="0" w:color="auto"/>
            </w:tcBorders>
            <w:vAlign w:val="center"/>
          </w:tcPr>
          <w:p w14:paraId="5CA02A0A" w14:textId="77777777" w:rsidR="002066E3" w:rsidRPr="00B77337" w:rsidRDefault="002066E3" w:rsidP="00FF4721">
            <w:pPr>
              <w:spacing w:line="276" w:lineRule="auto"/>
              <w:jc w:val="both"/>
              <w:rPr>
                <w:rFonts w:ascii="Arial" w:hAnsi="Arial" w:cs="Arial"/>
                <w:sz w:val="20"/>
                <w:szCs w:val="20"/>
              </w:rPr>
            </w:pPr>
            <w:r w:rsidRPr="00B77337">
              <w:rPr>
                <w:rFonts w:ascii="Arial" w:hAnsi="Arial" w:cs="Arial"/>
                <w:sz w:val="20"/>
                <w:szCs w:val="20"/>
              </w:rPr>
              <w:t>Secretario C</w:t>
            </w:r>
          </w:p>
        </w:tc>
      </w:tr>
    </w:tbl>
    <w:p w14:paraId="63CC0EE6" w14:textId="77777777" w:rsidR="002066E3" w:rsidRPr="002066E3" w:rsidRDefault="002066E3" w:rsidP="002066E3">
      <w:pPr>
        <w:spacing w:after="0"/>
        <w:jc w:val="center"/>
        <w:rPr>
          <w:rFonts w:ascii="Arial" w:hAnsi="Arial" w:cs="Arial"/>
          <w:color w:val="FF0000"/>
          <w:sz w:val="14"/>
          <w:szCs w:val="14"/>
        </w:rPr>
      </w:pPr>
      <w:r w:rsidRPr="002066E3">
        <w:rPr>
          <w:rFonts w:ascii="Arial" w:hAnsi="Arial" w:cs="Arial"/>
          <w:b/>
          <w:bCs/>
          <w:sz w:val="14"/>
          <w:szCs w:val="14"/>
        </w:rPr>
        <w:t>Fuente</w:t>
      </w:r>
      <w:r w:rsidRPr="002066E3">
        <w:rPr>
          <w:rFonts w:ascii="Arial" w:hAnsi="Arial" w:cs="Arial"/>
          <w:sz w:val="14"/>
          <w:szCs w:val="14"/>
        </w:rPr>
        <w:t>: Elaborado por la ASEQROO con base en el documento denominado Integrant</w:t>
      </w:r>
      <w:r w:rsidR="00A4459E">
        <w:rPr>
          <w:rFonts w:ascii="Arial" w:hAnsi="Arial" w:cs="Arial"/>
          <w:sz w:val="14"/>
          <w:szCs w:val="14"/>
        </w:rPr>
        <w:t>es del COEPCI entregado por el</w:t>
      </w:r>
      <w:r w:rsidR="000725C8" w:rsidRPr="000725C8">
        <w:t xml:space="preserve"> </w:t>
      </w:r>
      <w:r w:rsidR="000725C8" w:rsidRPr="000725C8">
        <w:rPr>
          <w:rFonts w:ascii="Arial" w:hAnsi="Arial" w:cs="Arial"/>
          <w:sz w:val="14"/>
          <w:szCs w:val="14"/>
        </w:rPr>
        <w:t>Instituto</w:t>
      </w:r>
      <w:r>
        <w:rPr>
          <w:rFonts w:ascii="Arial" w:hAnsi="Arial" w:cs="Arial"/>
          <w:sz w:val="14"/>
          <w:szCs w:val="14"/>
        </w:rPr>
        <w:t>.</w:t>
      </w:r>
    </w:p>
    <w:p w14:paraId="26646825" w14:textId="77777777" w:rsidR="002066E3" w:rsidRPr="002066E3" w:rsidRDefault="002066E3" w:rsidP="002066E3">
      <w:pPr>
        <w:spacing w:after="0"/>
        <w:jc w:val="both"/>
        <w:rPr>
          <w:rFonts w:ascii="Arial" w:hAnsi="Arial" w:cs="Arial"/>
          <w:sz w:val="24"/>
          <w:szCs w:val="24"/>
        </w:rPr>
      </w:pPr>
    </w:p>
    <w:p w14:paraId="74FC1E11" w14:textId="77777777" w:rsidR="002066E3" w:rsidRPr="002066E3" w:rsidRDefault="002066E3" w:rsidP="002066E3">
      <w:pPr>
        <w:spacing w:after="0"/>
        <w:jc w:val="both"/>
        <w:rPr>
          <w:rFonts w:ascii="Arial" w:hAnsi="Arial" w:cs="Arial"/>
          <w:sz w:val="24"/>
          <w:szCs w:val="24"/>
        </w:rPr>
      </w:pPr>
      <w:r w:rsidRPr="002066E3">
        <w:rPr>
          <w:rFonts w:ascii="Arial" w:hAnsi="Arial" w:cs="Arial"/>
          <w:sz w:val="24"/>
          <w:szCs w:val="24"/>
        </w:rPr>
        <w:t>De lo anterior, el I</w:t>
      </w:r>
      <w:r w:rsidR="00A4459E">
        <w:rPr>
          <w:rFonts w:ascii="Arial" w:hAnsi="Arial" w:cs="Arial"/>
          <w:sz w:val="24"/>
          <w:szCs w:val="24"/>
        </w:rPr>
        <w:t>nstituto</w:t>
      </w:r>
      <w:r w:rsidRPr="002066E3">
        <w:rPr>
          <w:rFonts w:ascii="Arial" w:hAnsi="Arial" w:cs="Arial"/>
          <w:sz w:val="24"/>
          <w:szCs w:val="24"/>
        </w:rPr>
        <w:t xml:space="preserve"> no proporcionó las actas de las sesiones ordinarias y extraordinarias del COEPCI en el ejercicio fiscal 2021, así como el Programa Anual de Trabajo 2021, como está establecido en los </w:t>
      </w:r>
      <w:r w:rsidR="00956A7F">
        <w:rPr>
          <w:rFonts w:ascii="Arial" w:hAnsi="Arial" w:cs="Arial"/>
          <w:i/>
          <w:sz w:val="24"/>
          <w:szCs w:val="24"/>
        </w:rPr>
        <w:t>Lineamientos para la Integración y Funcionamiento del Comité de É</w:t>
      </w:r>
      <w:r w:rsidRPr="002066E3">
        <w:rPr>
          <w:rFonts w:ascii="Arial" w:hAnsi="Arial" w:cs="Arial"/>
          <w:i/>
          <w:sz w:val="24"/>
          <w:szCs w:val="24"/>
        </w:rPr>
        <w:t xml:space="preserve">tica y </w:t>
      </w:r>
      <w:r w:rsidR="00956A7F">
        <w:rPr>
          <w:rFonts w:ascii="Arial" w:hAnsi="Arial" w:cs="Arial"/>
          <w:i/>
          <w:sz w:val="24"/>
          <w:szCs w:val="24"/>
        </w:rPr>
        <w:t>Prevención de Conflicto de Interés de las Personas Servidoras Públicas de las Dependencias y E</w:t>
      </w:r>
      <w:r w:rsidRPr="002066E3">
        <w:rPr>
          <w:rFonts w:ascii="Arial" w:hAnsi="Arial" w:cs="Arial"/>
          <w:i/>
          <w:sz w:val="24"/>
          <w:szCs w:val="24"/>
        </w:rPr>
        <w:t>ntidades de la Administración Pública del Poder Ejecutivo</w:t>
      </w:r>
      <w:r w:rsidRPr="002066E3">
        <w:rPr>
          <w:rFonts w:ascii="Arial" w:hAnsi="Arial" w:cs="Arial"/>
          <w:sz w:val="24"/>
          <w:szCs w:val="24"/>
        </w:rPr>
        <w:t>.</w:t>
      </w:r>
    </w:p>
    <w:p w14:paraId="071A6F16" w14:textId="77777777" w:rsidR="002066E3" w:rsidRDefault="002066E3" w:rsidP="002066E3">
      <w:pPr>
        <w:spacing w:after="0"/>
        <w:jc w:val="both"/>
        <w:rPr>
          <w:rFonts w:ascii="Arial" w:hAnsi="Arial" w:cs="Arial"/>
          <w:sz w:val="24"/>
          <w:szCs w:val="24"/>
        </w:rPr>
      </w:pPr>
    </w:p>
    <w:p w14:paraId="1C244AAE" w14:textId="77777777" w:rsidR="00956A7F" w:rsidRPr="002066E3" w:rsidRDefault="00956A7F" w:rsidP="002066E3">
      <w:pPr>
        <w:spacing w:after="0"/>
        <w:jc w:val="both"/>
        <w:rPr>
          <w:rFonts w:ascii="Arial" w:hAnsi="Arial" w:cs="Arial"/>
          <w:sz w:val="24"/>
          <w:szCs w:val="24"/>
        </w:rPr>
      </w:pPr>
    </w:p>
    <w:p w14:paraId="3751A4B7" w14:textId="77777777" w:rsidR="002066E3" w:rsidRPr="002066E3" w:rsidRDefault="002066E3" w:rsidP="002066E3">
      <w:pPr>
        <w:pStyle w:val="Prrafodelista"/>
        <w:numPr>
          <w:ilvl w:val="0"/>
          <w:numId w:val="17"/>
        </w:numPr>
        <w:spacing w:after="0"/>
        <w:jc w:val="both"/>
        <w:rPr>
          <w:rFonts w:ascii="Arial" w:hAnsi="Arial" w:cs="Arial"/>
          <w:b/>
          <w:sz w:val="24"/>
          <w:szCs w:val="24"/>
        </w:rPr>
      </w:pPr>
      <w:r w:rsidRPr="002066E3">
        <w:rPr>
          <w:rFonts w:ascii="Arial" w:hAnsi="Arial" w:cs="Arial"/>
          <w:b/>
          <w:sz w:val="24"/>
          <w:szCs w:val="24"/>
        </w:rPr>
        <w:t xml:space="preserve">Instrumentos que comprenden la Política de Integridad del </w:t>
      </w:r>
      <w:r w:rsidR="00A4459E">
        <w:rPr>
          <w:rFonts w:ascii="Arial" w:hAnsi="Arial" w:cs="Arial"/>
          <w:b/>
          <w:sz w:val="24"/>
          <w:szCs w:val="24"/>
        </w:rPr>
        <w:t>Instituto</w:t>
      </w:r>
      <w:r w:rsidR="00956A7F">
        <w:rPr>
          <w:rFonts w:ascii="Arial" w:hAnsi="Arial" w:cs="Arial"/>
          <w:b/>
          <w:sz w:val="24"/>
          <w:szCs w:val="24"/>
        </w:rPr>
        <w:t>.</w:t>
      </w:r>
    </w:p>
    <w:p w14:paraId="5228E076" w14:textId="77777777" w:rsidR="002066E3" w:rsidRPr="002066E3" w:rsidRDefault="002066E3" w:rsidP="002066E3">
      <w:pPr>
        <w:spacing w:after="0"/>
        <w:jc w:val="both"/>
        <w:rPr>
          <w:rFonts w:ascii="Arial" w:hAnsi="Arial" w:cs="Arial"/>
          <w:sz w:val="24"/>
          <w:szCs w:val="24"/>
        </w:rPr>
      </w:pPr>
    </w:p>
    <w:p w14:paraId="053802DC" w14:textId="77777777" w:rsidR="002066E3" w:rsidRPr="002066E3" w:rsidRDefault="002066E3" w:rsidP="002066E3">
      <w:pPr>
        <w:spacing w:after="0"/>
        <w:jc w:val="both"/>
        <w:rPr>
          <w:rFonts w:ascii="Arial" w:hAnsi="Arial" w:cs="Arial"/>
          <w:sz w:val="24"/>
          <w:szCs w:val="24"/>
        </w:rPr>
      </w:pPr>
      <w:r w:rsidRPr="002066E3">
        <w:rPr>
          <w:rFonts w:ascii="Arial" w:hAnsi="Arial" w:cs="Arial"/>
          <w:sz w:val="24"/>
          <w:szCs w:val="24"/>
        </w:rPr>
        <w:t xml:space="preserve">Con respecto a los instrumentos de Código de Ética, de Conducta y Reglas de Integridad, el </w:t>
      </w:r>
      <w:r w:rsidR="00A4459E">
        <w:rPr>
          <w:rFonts w:ascii="Arial" w:hAnsi="Arial" w:cs="Arial"/>
          <w:sz w:val="24"/>
          <w:szCs w:val="24"/>
        </w:rPr>
        <w:t xml:space="preserve">Instituto </w:t>
      </w:r>
      <w:r w:rsidRPr="002066E3">
        <w:rPr>
          <w:rFonts w:ascii="Arial" w:hAnsi="Arial" w:cs="Arial"/>
          <w:sz w:val="24"/>
          <w:szCs w:val="24"/>
        </w:rPr>
        <w:t xml:space="preserve">hizo entrega del instrumento denominado </w:t>
      </w:r>
      <w:r w:rsidR="00956A7F">
        <w:rPr>
          <w:rFonts w:ascii="Arial" w:hAnsi="Arial" w:cs="Arial"/>
          <w:i/>
          <w:sz w:val="24"/>
          <w:szCs w:val="24"/>
        </w:rPr>
        <w:t>Código de Conducta de las Personas Servidoras P</w:t>
      </w:r>
      <w:r w:rsidRPr="002066E3">
        <w:rPr>
          <w:rFonts w:ascii="Arial" w:hAnsi="Arial" w:cs="Arial"/>
          <w:i/>
          <w:sz w:val="24"/>
          <w:szCs w:val="24"/>
        </w:rPr>
        <w:t>úblicas del Instituto Estatal para la Educación de Jóvenes y Adultos</w:t>
      </w:r>
      <w:r w:rsidRPr="002066E3">
        <w:rPr>
          <w:rFonts w:ascii="Arial" w:hAnsi="Arial" w:cs="Arial"/>
          <w:sz w:val="24"/>
          <w:szCs w:val="24"/>
        </w:rPr>
        <w:t xml:space="preserve"> (firmado el 28 de julio de 2019), con la finalidad de contribuir a la difusión de los principios, valores y reglas de integridad a los que debe apegarse el actuar diario de los servidores públicos del</w:t>
      </w:r>
      <w:r w:rsidR="000725C8" w:rsidRPr="000725C8">
        <w:t xml:space="preserve"> </w:t>
      </w:r>
      <w:r w:rsidR="000725C8" w:rsidRPr="000725C8">
        <w:rPr>
          <w:rFonts w:ascii="Arial" w:hAnsi="Arial" w:cs="Arial"/>
          <w:sz w:val="24"/>
          <w:szCs w:val="24"/>
        </w:rPr>
        <w:t>Instituto</w:t>
      </w:r>
      <w:r w:rsidRPr="002066E3">
        <w:rPr>
          <w:rFonts w:ascii="Arial" w:hAnsi="Arial" w:cs="Arial"/>
          <w:sz w:val="24"/>
          <w:szCs w:val="24"/>
        </w:rPr>
        <w:t xml:space="preserve"> y enfatizar el comportamiento ético que se espera de los mismos en el desempeño de sus empleos, cargos o comisiones</w:t>
      </w:r>
      <w:r w:rsidRPr="002066E3">
        <w:rPr>
          <w:rStyle w:val="Refdenotaalpie"/>
          <w:rFonts w:ascii="Arial" w:hAnsi="Arial" w:cs="Arial"/>
          <w:sz w:val="24"/>
          <w:szCs w:val="24"/>
        </w:rPr>
        <w:footnoteReference w:id="21"/>
      </w:r>
      <w:r w:rsidRPr="002066E3">
        <w:rPr>
          <w:rFonts w:ascii="Arial" w:hAnsi="Arial" w:cs="Arial"/>
          <w:sz w:val="24"/>
          <w:szCs w:val="24"/>
        </w:rPr>
        <w:t>. Dicho instrumento contiene lo siguiente:</w:t>
      </w:r>
    </w:p>
    <w:p w14:paraId="50D26C4A" w14:textId="77777777" w:rsidR="002066E3" w:rsidRDefault="002066E3" w:rsidP="002066E3">
      <w:pPr>
        <w:spacing w:after="0"/>
        <w:jc w:val="both"/>
        <w:rPr>
          <w:rFonts w:ascii="Arial" w:hAnsi="Arial" w:cs="Arial"/>
          <w:sz w:val="24"/>
          <w:szCs w:val="24"/>
        </w:rPr>
      </w:pPr>
    </w:p>
    <w:p w14:paraId="33913FD4" w14:textId="77777777" w:rsidR="00C27DF9" w:rsidRDefault="00C27DF9" w:rsidP="002066E3">
      <w:pPr>
        <w:spacing w:after="0"/>
        <w:jc w:val="both"/>
        <w:rPr>
          <w:rFonts w:ascii="Arial" w:hAnsi="Arial" w:cs="Arial"/>
          <w:sz w:val="24"/>
          <w:szCs w:val="24"/>
        </w:rPr>
      </w:pPr>
    </w:p>
    <w:p w14:paraId="664A85E6" w14:textId="77777777" w:rsidR="00C27DF9" w:rsidRDefault="00C27DF9" w:rsidP="002066E3">
      <w:pPr>
        <w:spacing w:after="0"/>
        <w:jc w:val="both"/>
        <w:rPr>
          <w:rFonts w:ascii="Arial" w:hAnsi="Arial" w:cs="Arial"/>
          <w:sz w:val="24"/>
          <w:szCs w:val="24"/>
        </w:rPr>
      </w:pPr>
    </w:p>
    <w:p w14:paraId="53FFB93F" w14:textId="77777777" w:rsidR="00C27DF9" w:rsidRDefault="00C27DF9" w:rsidP="002066E3">
      <w:pPr>
        <w:spacing w:after="0"/>
        <w:jc w:val="both"/>
        <w:rPr>
          <w:rFonts w:ascii="Arial" w:hAnsi="Arial" w:cs="Arial"/>
          <w:sz w:val="24"/>
          <w:szCs w:val="24"/>
        </w:rPr>
      </w:pPr>
    </w:p>
    <w:p w14:paraId="147286EC" w14:textId="77777777" w:rsidR="00C27DF9" w:rsidRDefault="00C27DF9" w:rsidP="002066E3">
      <w:pPr>
        <w:spacing w:after="0"/>
        <w:jc w:val="center"/>
        <w:rPr>
          <w:rFonts w:ascii="Arial" w:hAnsi="Arial" w:cs="Arial"/>
          <w:b/>
          <w:sz w:val="20"/>
          <w:szCs w:val="20"/>
        </w:rPr>
      </w:pPr>
    </w:p>
    <w:p w14:paraId="08AEC7D5" w14:textId="77777777" w:rsidR="002066E3" w:rsidRDefault="002066E3" w:rsidP="002066E3">
      <w:pPr>
        <w:spacing w:after="0"/>
        <w:jc w:val="center"/>
        <w:rPr>
          <w:rFonts w:ascii="Arial" w:hAnsi="Arial" w:cs="Arial"/>
          <w:sz w:val="20"/>
          <w:szCs w:val="20"/>
        </w:rPr>
      </w:pPr>
      <w:r w:rsidRPr="00B77337">
        <w:rPr>
          <w:rFonts w:ascii="Arial" w:hAnsi="Arial" w:cs="Arial"/>
          <w:b/>
          <w:sz w:val="20"/>
          <w:szCs w:val="20"/>
        </w:rPr>
        <w:lastRenderedPageBreak/>
        <w:t xml:space="preserve">Figura 3. </w:t>
      </w:r>
      <w:r w:rsidRPr="00B77337">
        <w:rPr>
          <w:rFonts w:ascii="Arial" w:hAnsi="Arial" w:cs="Arial"/>
          <w:sz w:val="20"/>
          <w:szCs w:val="20"/>
        </w:rPr>
        <w:t>Integración</w:t>
      </w:r>
      <w:r w:rsidR="00B523A0">
        <w:rPr>
          <w:rFonts w:ascii="Arial" w:hAnsi="Arial" w:cs="Arial"/>
          <w:sz w:val="20"/>
          <w:szCs w:val="20"/>
        </w:rPr>
        <w:t xml:space="preserve"> del Código de Conducta de las Personas Servidoras P</w:t>
      </w:r>
      <w:r w:rsidRPr="00B77337">
        <w:rPr>
          <w:rFonts w:ascii="Arial" w:hAnsi="Arial" w:cs="Arial"/>
          <w:sz w:val="20"/>
          <w:szCs w:val="20"/>
        </w:rPr>
        <w:t>úblicas del</w:t>
      </w:r>
      <w:r w:rsidR="000725C8" w:rsidRPr="000725C8">
        <w:t xml:space="preserve"> </w:t>
      </w:r>
      <w:r w:rsidR="000725C8" w:rsidRPr="000725C8">
        <w:rPr>
          <w:rFonts w:ascii="Arial" w:hAnsi="Arial" w:cs="Arial"/>
          <w:sz w:val="20"/>
          <w:szCs w:val="20"/>
        </w:rPr>
        <w:t>Instituto</w:t>
      </w:r>
    </w:p>
    <w:p w14:paraId="3434DD6B" w14:textId="77777777" w:rsidR="002066E3" w:rsidRPr="002066E3" w:rsidRDefault="002066E3" w:rsidP="002066E3">
      <w:pPr>
        <w:spacing w:after="0"/>
        <w:jc w:val="center"/>
        <w:rPr>
          <w:rFonts w:ascii="Arial" w:hAnsi="Arial" w:cs="Arial"/>
          <w:sz w:val="10"/>
          <w:szCs w:val="10"/>
        </w:rPr>
      </w:pPr>
    </w:p>
    <w:p w14:paraId="6B1F1DB2" w14:textId="77777777" w:rsidR="002066E3" w:rsidRDefault="00FB6C6A" w:rsidP="00E67C7F">
      <w:pPr>
        <w:spacing w:after="0"/>
        <w:jc w:val="center"/>
        <w:rPr>
          <w:rFonts w:ascii="Arial" w:hAnsi="Arial" w:cs="Arial"/>
          <w:b/>
          <w:sz w:val="20"/>
          <w:szCs w:val="20"/>
        </w:rPr>
      </w:pPr>
      <w:r>
        <w:rPr>
          <w:rFonts w:ascii="Arial" w:hAnsi="Arial" w:cs="Arial"/>
          <w:b/>
          <w:noProof/>
          <w:sz w:val="20"/>
          <w:szCs w:val="20"/>
        </w:rPr>
        <w:drawing>
          <wp:inline distT="0" distB="0" distL="0" distR="0" wp14:anchorId="5841F8B3" wp14:editId="75EEC756">
            <wp:extent cx="5387384" cy="249047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96150" cy="2494522"/>
                    </a:xfrm>
                    <a:prstGeom prst="rect">
                      <a:avLst/>
                    </a:prstGeom>
                    <a:noFill/>
                  </pic:spPr>
                </pic:pic>
              </a:graphicData>
            </a:graphic>
          </wp:inline>
        </w:drawing>
      </w:r>
    </w:p>
    <w:p w14:paraId="23C32EFA" w14:textId="77777777" w:rsidR="00FB6C6A" w:rsidRPr="00B77337" w:rsidRDefault="00FB6C6A" w:rsidP="00E67C7F">
      <w:pPr>
        <w:spacing w:after="0"/>
        <w:jc w:val="center"/>
        <w:rPr>
          <w:rFonts w:ascii="Arial" w:hAnsi="Arial" w:cs="Arial"/>
          <w:b/>
          <w:sz w:val="20"/>
          <w:szCs w:val="20"/>
        </w:rPr>
      </w:pPr>
    </w:p>
    <w:p w14:paraId="11EDE34C" w14:textId="77777777" w:rsidR="002066E3" w:rsidRDefault="002066E3" w:rsidP="00A4459E">
      <w:pPr>
        <w:pBdr>
          <w:top w:val="single" w:sz="4" w:space="1" w:color="auto"/>
        </w:pBdr>
        <w:spacing w:after="0"/>
        <w:jc w:val="center"/>
        <w:rPr>
          <w:rFonts w:ascii="Arial" w:hAnsi="Arial" w:cs="Arial"/>
          <w:sz w:val="14"/>
          <w:szCs w:val="14"/>
        </w:rPr>
      </w:pPr>
      <w:r w:rsidRPr="00B77337">
        <w:rPr>
          <w:rFonts w:ascii="Arial" w:hAnsi="Arial" w:cs="Arial"/>
          <w:b/>
          <w:bCs/>
          <w:sz w:val="14"/>
          <w:szCs w:val="14"/>
        </w:rPr>
        <w:t>Fuente</w:t>
      </w:r>
      <w:r w:rsidRPr="00B77337">
        <w:rPr>
          <w:rFonts w:ascii="Arial" w:hAnsi="Arial" w:cs="Arial"/>
          <w:sz w:val="14"/>
          <w:szCs w:val="14"/>
        </w:rPr>
        <w:t>: Elaborado por la Auditoría Superior del Estado de Quintana Roo (ASEQROO) con base e</w:t>
      </w:r>
      <w:r w:rsidR="00527A98">
        <w:rPr>
          <w:rFonts w:ascii="Arial" w:hAnsi="Arial" w:cs="Arial"/>
          <w:sz w:val="14"/>
          <w:szCs w:val="14"/>
        </w:rPr>
        <w:t>n el Código de Conducta de las Personas Servidoras P</w:t>
      </w:r>
      <w:r w:rsidRPr="00B77337">
        <w:rPr>
          <w:rFonts w:ascii="Arial" w:hAnsi="Arial" w:cs="Arial"/>
          <w:sz w:val="14"/>
          <w:szCs w:val="14"/>
        </w:rPr>
        <w:t xml:space="preserve">úblicas del </w:t>
      </w:r>
      <w:r w:rsidR="00A4459E">
        <w:rPr>
          <w:rFonts w:ascii="Arial" w:hAnsi="Arial" w:cs="Arial"/>
          <w:sz w:val="14"/>
          <w:szCs w:val="14"/>
        </w:rPr>
        <w:t>Instituto</w:t>
      </w:r>
      <w:r>
        <w:rPr>
          <w:rFonts w:ascii="Arial" w:hAnsi="Arial" w:cs="Arial"/>
          <w:sz w:val="14"/>
          <w:szCs w:val="14"/>
        </w:rPr>
        <w:t>,</w:t>
      </w:r>
      <w:r w:rsidRPr="00B77337">
        <w:rPr>
          <w:rFonts w:ascii="Arial" w:hAnsi="Arial" w:cs="Arial"/>
          <w:sz w:val="14"/>
          <w:szCs w:val="14"/>
        </w:rPr>
        <w:t xml:space="preserve"> entregado por el</w:t>
      </w:r>
      <w:r w:rsidR="000725C8" w:rsidRPr="000725C8">
        <w:t xml:space="preserve"> </w:t>
      </w:r>
      <w:r w:rsidR="000725C8" w:rsidRPr="000725C8">
        <w:rPr>
          <w:rFonts w:ascii="Arial" w:hAnsi="Arial" w:cs="Arial"/>
          <w:sz w:val="14"/>
          <w:szCs w:val="14"/>
        </w:rPr>
        <w:t>Instituto</w:t>
      </w:r>
      <w:r w:rsidRPr="00B77337">
        <w:rPr>
          <w:rFonts w:ascii="Arial" w:hAnsi="Arial" w:cs="Arial"/>
          <w:sz w:val="14"/>
          <w:szCs w:val="14"/>
        </w:rPr>
        <w:t>.</w:t>
      </w:r>
    </w:p>
    <w:p w14:paraId="6E35901B" w14:textId="77777777" w:rsidR="00A4459E" w:rsidRPr="00E67C7F" w:rsidRDefault="00A4459E" w:rsidP="00A4459E">
      <w:pPr>
        <w:pBdr>
          <w:top w:val="single" w:sz="4" w:space="1" w:color="auto"/>
        </w:pBdr>
        <w:spacing w:after="0"/>
        <w:jc w:val="center"/>
        <w:rPr>
          <w:rFonts w:ascii="Arial" w:hAnsi="Arial" w:cs="Arial"/>
          <w:szCs w:val="14"/>
        </w:rPr>
      </w:pPr>
    </w:p>
    <w:p w14:paraId="17E6502D" w14:textId="77777777" w:rsidR="002066E3" w:rsidRDefault="002066E3" w:rsidP="00A14E4E">
      <w:pPr>
        <w:spacing w:after="0"/>
        <w:jc w:val="both"/>
        <w:rPr>
          <w:rFonts w:ascii="Arial" w:hAnsi="Arial" w:cs="Arial"/>
        </w:rPr>
      </w:pPr>
      <w:r w:rsidRPr="002066E3">
        <w:rPr>
          <w:rFonts w:ascii="Arial" w:hAnsi="Arial" w:cs="Arial"/>
          <w:sz w:val="24"/>
          <w:szCs w:val="24"/>
        </w:rPr>
        <w:t>El Código</w:t>
      </w:r>
      <w:r>
        <w:rPr>
          <w:rFonts w:ascii="Arial" w:hAnsi="Arial" w:cs="Arial"/>
        </w:rPr>
        <w:t xml:space="preserve"> de Conducta referido integra</w:t>
      </w:r>
      <w:r w:rsidRPr="00B77337">
        <w:rPr>
          <w:rFonts w:ascii="Arial" w:hAnsi="Arial" w:cs="Arial"/>
        </w:rPr>
        <w:t xml:space="preserve"> Principios, Valores y Reglas de Integridad:</w:t>
      </w:r>
    </w:p>
    <w:p w14:paraId="799E8544" w14:textId="77777777" w:rsidR="00C27DF9" w:rsidRPr="00A14E4E" w:rsidRDefault="00C27DF9" w:rsidP="00A14E4E">
      <w:pPr>
        <w:spacing w:after="0"/>
        <w:jc w:val="both"/>
        <w:rPr>
          <w:rFonts w:ascii="Arial" w:hAnsi="Arial" w:cs="Arial"/>
        </w:rPr>
      </w:pPr>
    </w:p>
    <w:p w14:paraId="516B8760" w14:textId="77777777" w:rsidR="002066E3" w:rsidRDefault="002066E3" w:rsidP="00C27DF9">
      <w:pPr>
        <w:spacing w:after="0"/>
        <w:jc w:val="center"/>
        <w:rPr>
          <w:rFonts w:ascii="Arial" w:hAnsi="Arial" w:cs="Arial"/>
          <w:sz w:val="18"/>
          <w:szCs w:val="18"/>
        </w:rPr>
      </w:pPr>
      <w:r w:rsidRPr="00B77337">
        <w:rPr>
          <w:rFonts w:ascii="Arial" w:hAnsi="Arial" w:cs="Arial"/>
          <w:b/>
          <w:sz w:val="20"/>
          <w:szCs w:val="20"/>
        </w:rPr>
        <w:t xml:space="preserve">Figura 4. </w:t>
      </w:r>
      <w:r w:rsidRPr="00B77337">
        <w:rPr>
          <w:rFonts w:ascii="Arial" w:hAnsi="Arial" w:cs="Arial"/>
          <w:sz w:val="20"/>
          <w:szCs w:val="20"/>
        </w:rPr>
        <w:t>Principios, valores y reglas de integridad contenidos en el Código de Conducta del</w:t>
      </w:r>
      <w:r w:rsidR="00A4459E">
        <w:rPr>
          <w:rFonts w:ascii="Arial" w:hAnsi="Arial" w:cs="Arial"/>
          <w:sz w:val="20"/>
          <w:szCs w:val="20"/>
        </w:rPr>
        <w:t xml:space="preserve"> Instituto</w:t>
      </w:r>
      <w:r w:rsidRPr="00FF76ED">
        <w:rPr>
          <w:rFonts w:ascii="Arial" w:hAnsi="Arial" w:cs="Arial"/>
          <w:noProof/>
          <w:sz w:val="18"/>
          <w:szCs w:val="18"/>
        </w:rPr>
        <w:drawing>
          <wp:inline distT="0" distB="0" distL="0" distR="0" wp14:anchorId="6462260D" wp14:editId="245AABA6">
            <wp:extent cx="5496560" cy="3030279"/>
            <wp:effectExtent l="0" t="0" r="889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246" t="2040" r="2922" b="3917"/>
                    <a:stretch/>
                  </pic:blipFill>
                  <pic:spPr bwMode="auto">
                    <a:xfrm>
                      <a:off x="0" y="0"/>
                      <a:ext cx="5645323" cy="3112293"/>
                    </a:xfrm>
                    <a:prstGeom prst="rect">
                      <a:avLst/>
                    </a:prstGeom>
                    <a:ln>
                      <a:noFill/>
                    </a:ln>
                    <a:extLst>
                      <a:ext uri="{53640926-AAD7-44D8-BBD7-CCE9431645EC}">
                        <a14:shadowObscured xmlns:a14="http://schemas.microsoft.com/office/drawing/2010/main"/>
                      </a:ext>
                    </a:extLst>
                  </pic:spPr>
                </pic:pic>
              </a:graphicData>
            </a:graphic>
          </wp:inline>
        </w:drawing>
      </w:r>
    </w:p>
    <w:p w14:paraId="25354984" w14:textId="77777777" w:rsidR="002066E3" w:rsidRPr="00527991" w:rsidRDefault="002066E3" w:rsidP="002066E3">
      <w:pPr>
        <w:pBdr>
          <w:top w:val="single" w:sz="4" w:space="1" w:color="auto"/>
        </w:pBdr>
        <w:spacing w:after="0"/>
        <w:jc w:val="center"/>
        <w:rPr>
          <w:rFonts w:ascii="Arial" w:hAnsi="Arial" w:cs="Arial"/>
          <w:sz w:val="14"/>
          <w:szCs w:val="14"/>
        </w:rPr>
      </w:pPr>
      <w:r w:rsidRPr="00527991">
        <w:rPr>
          <w:rFonts w:ascii="Arial" w:hAnsi="Arial" w:cs="Arial"/>
          <w:b/>
          <w:sz w:val="14"/>
          <w:szCs w:val="14"/>
        </w:rPr>
        <w:t>Fuente:</w:t>
      </w:r>
      <w:r w:rsidRPr="00527991">
        <w:rPr>
          <w:rFonts w:ascii="Arial" w:hAnsi="Arial" w:cs="Arial"/>
          <w:sz w:val="14"/>
          <w:szCs w:val="14"/>
        </w:rPr>
        <w:t xml:space="preserve"> Elaborado por la ASEQROO con base e</w:t>
      </w:r>
      <w:r w:rsidR="00527A98">
        <w:rPr>
          <w:rFonts w:ascii="Arial" w:hAnsi="Arial" w:cs="Arial"/>
          <w:sz w:val="14"/>
          <w:szCs w:val="14"/>
        </w:rPr>
        <w:t>n el Código de Conducta de las Personas Servidoras P</w:t>
      </w:r>
      <w:r w:rsidRPr="00527991">
        <w:rPr>
          <w:rFonts w:ascii="Arial" w:hAnsi="Arial" w:cs="Arial"/>
          <w:sz w:val="14"/>
          <w:szCs w:val="14"/>
        </w:rPr>
        <w:t>úblicas del</w:t>
      </w:r>
      <w:r w:rsidR="000725C8" w:rsidRPr="000725C8">
        <w:t xml:space="preserve"> </w:t>
      </w:r>
      <w:r w:rsidR="000725C8" w:rsidRPr="000725C8">
        <w:rPr>
          <w:rFonts w:ascii="Arial" w:hAnsi="Arial" w:cs="Arial"/>
          <w:sz w:val="14"/>
          <w:szCs w:val="14"/>
        </w:rPr>
        <w:t>Instituto</w:t>
      </w:r>
      <w:r w:rsidRPr="00527991">
        <w:rPr>
          <w:rFonts w:ascii="Arial" w:hAnsi="Arial" w:cs="Arial"/>
          <w:sz w:val="14"/>
          <w:szCs w:val="14"/>
        </w:rPr>
        <w:t>.</w:t>
      </w:r>
    </w:p>
    <w:p w14:paraId="0852060D" w14:textId="77777777" w:rsidR="002066E3" w:rsidRPr="002066E3" w:rsidRDefault="002066E3" w:rsidP="002066E3">
      <w:pPr>
        <w:spacing w:after="0"/>
        <w:jc w:val="both"/>
        <w:rPr>
          <w:rFonts w:ascii="Arial" w:hAnsi="Arial" w:cs="Arial"/>
          <w:bCs/>
          <w:sz w:val="24"/>
          <w:szCs w:val="24"/>
        </w:rPr>
      </w:pPr>
      <w:r w:rsidRPr="002066E3">
        <w:rPr>
          <w:rFonts w:ascii="Arial" w:hAnsi="Arial" w:cs="Arial"/>
          <w:bCs/>
          <w:sz w:val="24"/>
          <w:szCs w:val="24"/>
        </w:rPr>
        <w:lastRenderedPageBreak/>
        <w:t>El apartado de Conflicto de Intereses comprende lo siguiente:</w:t>
      </w:r>
    </w:p>
    <w:p w14:paraId="4DBEE3EF" w14:textId="77777777" w:rsidR="002066E3" w:rsidRDefault="002066E3" w:rsidP="002066E3">
      <w:pPr>
        <w:spacing w:after="0"/>
        <w:jc w:val="both"/>
        <w:rPr>
          <w:rFonts w:ascii="Arial" w:hAnsi="Arial" w:cs="Arial"/>
          <w:bCs/>
          <w:sz w:val="24"/>
          <w:szCs w:val="24"/>
          <w:highlight w:val="yellow"/>
        </w:rPr>
      </w:pPr>
    </w:p>
    <w:p w14:paraId="2F3B1F0B" w14:textId="77777777" w:rsidR="00C27DF9" w:rsidRDefault="002066E3" w:rsidP="00C27DF9">
      <w:pPr>
        <w:spacing w:after="0"/>
        <w:jc w:val="center"/>
        <w:rPr>
          <w:rFonts w:ascii="Arial" w:hAnsi="Arial" w:cs="Arial"/>
          <w:sz w:val="20"/>
          <w:szCs w:val="20"/>
        </w:rPr>
      </w:pPr>
      <w:r w:rsidRPr="00314E49">
        <w:rPr>
          <w:rFonts w:ascii="Arial" w:hAnsi="Arial" w:cs="Arial"/>
          <w:b/>
          <w:sz w:val="20"/>
          <w:szCs w:val="20"/>
        </w:rPr>
        <w:t xml:space="preserve">Figura 5. </w:t>
      </w:r>
      <w:r w:rsidRPr="00314E49">
        <w:rPr>
          <w:rFonts w:ascii="Arial" w:hAnsi="Arial" w:cs="Arial"/>
          <w:sz w:val="20"/>
          <w:szCs w:val="20"/>
        </w:rPr>
        <w:t>Conflicto de intereses contenido en el Código de Conducta del</w:t>
      </w:r>
      <w:r w:rsidR="000725C8" w:rsidRPr="000725C8">
        <w:t xml:space="preserve"> </w:t>
      </w:r>
      <w:r w:rsidR="000725C8" w:rsidRPr="000725C8">
        <w:rPr>
          <w:rFonts w:ascii="Arial" w:hAnsi="Arial" w:cs="Arial"/>
          <w:sz w:val="20"/>
          <w:szCs w:val="20"/>
        </w:rPr>
        <w:t>Instituto</w:t>
      </w:r>
    </w:p>
    <w:p w14:paraId="0A22ACF6" w14:textId="77777777" w:rsidR="00C27DF9" w:rsidRDefault="00C27DF9" w:rsidP="00C27DF9">
      <w:pPr>
        <w:spacing w:after="0"/>
        <w:jc w:val="center"/>
        <w:rPr>
          <w:rFonts w:ascii="Arial" w:hAnsi="Arial" w:cs="Arial"/>
          <w:sz w:val="20"/>
          <w:szCs w:val="20"/>
        </w:rPr>
      </w:pPr>
    </w:p>
    <w:p w14:paraId="6F52032D" w14:textId="77777777" w:rsidR="002066E3" w:rsidRDefault="00FB6C6A" w:rsidP="00C27DF9">
      <w:pPr>
        <w:spacing w:after="0"/>
        <w:jc w:val="center"/>
        <w:rPr>
          <w:rFonts w:ascii="Arial" w:hAnsi="Arial" w:cs="Arial"/>
          <w:bCs/>
          <w:sz w:val="18"/>
          <w:szCs w:val="18"/>
          <w:highlight w:val="yellow"/>
        </w:rPr>
      </w:pPr>
      <w:r w:rsidRPr="00FB6C6A">
        <w:rPr>
          <w:rFonts w:ascii="Arial" w:hAnsi="Arial" w:cs="Arial"/>
          <w:bCs/>
          <w:noProof/>
          <w:sz w:val="18"/>
          <w:szCs w:val="18"/>
        </w:rPr>
        <w:drawing>
          <wp:inline distT="0" distB="0" distL="0" distR="0" wp14:anchorId="4577BA7F" wp14:editId="1D3A8703">
            <wp:extent cx="5737860" cy="337566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067" cy="3388136"/>
                    </a:xfrm>
                    <a:prstGeom prst="rect">
                      <a:avLst/>
                    </a:prstGeom>
                    <a:noFill/>
                  </pic:spPr>
                </pic:pic>
              </a:graphicData>
            </a:graphic>
          </wp:inline>
        </w:drawing>
      </w:r>
    </w:p>
    <w:p w14:paraId="3850BCD3" w14:textId="77777777" w:rsidR="00C27DF9" w:rsidRPr="00FF76ED" w:rsidRDefault="00C27DF9" w:rsidP="00C27DF9">
      <w:pPr>
        <w:spacing w:after="0"/>
        <w:jc w:val="center"/>
        <w:rPr>
          <w:rFonts w:ascii="Arial" w:hAnsi="Arial" w:cs="Arial"/>
          <w:bCs/>
          <w:sz w:val="18"/>
          <w:szCs w:val="18"/>
          <w:highlight w:val="yellow"/>
        </w:rPr>
      </w:pPr>
    </w:p>
    <w:p w14:paraId="0C68BEA7" w14:textId="77777777" w:rsidR="002066E3" w:rsidRPr="00C4204A" w:rsidRDefault="002066E3" w:rsidP="00C27DF9">
      <w:pPr>
        <w:pBdr>
          <w:top w:val="single" w:sz="4" w:space="1" w:color="auto"/>
        </w:pBdr>
        <w:spacing w:after="0"/>
        <w:jc w:val="center"/>
        <w:rPr>
          <w:rFonts w:ascii="Arial" w:hAnsi="Arial" w:cs="Arial"/>
          <w:sz w:val="14"/>
          <w:szCs w:val="14"/>
        </w:rPr>
      </w:pPr>
      <w:r w:rsidRPr="00C4204A">
        <w:rPr>
          <w:rFonts w:ascii="Arial" w:hAnsi="Arial" w:cs="Arial"/>
          <w:b/>
          <w:sz w:val="14"/>
          <w:szCs w:val="14"/>
        </w:rPr>
        <w:t>Fuente:</w:t>
      </w:r>
      <w:r>
        <w:rPr>
          <w:rFonts w:ascii="Arial" w:hAnsi="Arial" w:cs="Arial"/>
          <w:sz w:val="14"/>
          <w:szCs w:val="14"/>
        </w:rPr>
        <w:t xml:space="preserve"> Elaborado</w:t>
      </w:r>
      <w:r w:rsidRPr="00C4204A">
        <w:rPr>
          <w:rFonts w:ascii="Arial" w:hAnsi="Arial" w:cs="Arial"/>
          <w:sz w:val="14"/>
          <w:szCs w:val="14"/>
        </w:rPr>
        <w:t xml:space="preserve"> por la ASEQROO con base en el Código de Conducta</w:t>
      </w:r>
      <w:r w:rsidR="00527A98">
        <w:rPr>
          <w:rFonts w:ascii="Arial" w:hAnsi="Arial" w:cs="Arial"/>
          <w:sz w:val="14"/>
          <w:szCs w:val="14"/>
        </w:rPr>
        <w:t xml:space="preserve"> de las Personas Servidoras P</w:t>
      </w:r>
      <w:r>
        <w:rPr>
          <w:rFonts w:ascii="Arial" w:hAnsi="Arial" w:cs="Arial"/>
          <w:sz w:val="14"/>
          <w:szCs w:val="14"/>
        </w:rPr>
        <w:t>úblicas del</w:t>
      </w:r>
      <w:r w:rsidR="000725C8" w:rsidRPr="000725C8">
        <w:t xml:space="preserve"> </w:t>
      </w:r>
      <w:r w:rsidR="000725C8" w:rsidRPr="000725C8">
        <w:rPr>
          <w:rFonts w:ascii="Arial" w:hAnsi="Arial" w:cs="Arial"/>
          <w:sz w:val="14"/>
          <w:szCs w:val="14"/>
        </w:rPr>
        <w:t>Instituto</w:t>
      </w:r>
      <w:r>
        <w:rPr>
          <w:rFonts w:ascii="Arial" w:hAnsi="Arial" w:cs="Arial"/>
          <w:sz w:val="14"/>
          <w:szCs w:val="14"/>
        </w:rPr>
        <w:t>.</w:t>
      </w:r>
    </w:p>
    <w:p w14:paraId="2966B189" w14:textId="77777777" w:rsidR="00C27DF9" w:rsidRDefault="00C27DF9" w:rsidP="00527991">
      <w:pPr>
        <w:spacing w:after="0"/>
        <w:jc w:val="both"/>
        <w:rPr>
          <w:rFonts w:ascii="Arial" w:hAnsi="Arial" w:cs="Arial"/>
          <w:sz w:val="24"/>
          <w:szCs w:val="24"/>
        </w:rPr>
      </w:pPr>
    </w:p>
    <w:p w14:paraId="63B59654" w14:textId="77777777" w:rsidR="007773CD" w:rsidRDefault="007773CD" w:rsidP="00527991">
      <w:pPr>
        <w:spacing w:after="0"/>
        <w:jc w:val="both"/>
        <w:rPr>
          <w:rFonts w:ascii="Arial" w:hAnsi="Arial" w:cs="Arial"/>
          <w:sz w:val="24"/>
          <w:szCs w:val="24"/>
        </w:rPr>
      </w:pPr>
    </w:p>
    <w:p w14:paraId="4855123F" w14:textId="77777777" w:rsidR="002066E3" w:rsidRDefault="002066E3" w:rsidP="00527991">
      <w:pPr>
        <w:spacing w:after="0"/>
        <w:jc w:val="both"/>
        <w:rPr>
          <w:rFonts w:ascii="Arial" w:hAnsi="Arial" w:cs="Arial"/>
          <w:sz w:val="24"/>
          <w:szCs w:val="24"/>
        </w:rPr>
      </w:pPr>
      <w:r w:rsidRPr="00527991">
        <w:rPr>
          <w:rFonts w:ascii="Arial" w:hAnsi="Arial" w:cs="Arial"/>
          <w:sz w:val="24"/>
          <w:szCs w:val="24"/>
        </w:rPr>
        <w:t>Adicionalmente, el</w:t>
      </w:r>
      <w:r w:rsidR="00A4459E">
        <w:rPr>
          <w:rFonts w:ascii="Arial" w:hAnsi="Arial" w:cs="Arial"/>
          <w:sz w:val="24"/>
          <w:szCs w:val="24"/>
        </w:rPr>
        <w:t xml:space="preserve"> Instituto</w:t>
      </w:r>
      <w:r w:rsidRPr="00527991">
        <w:rPr>
          <w:rFonts w:ascii="Arial" w:hAnsi="Arial" w:cs="Arial"/>
          <w:sz w:val="24"/>
          <w:szCs w:val="24"/>
        </w:rPr>
        <w:t xml:space="preserve"> hizo entrega del </w:t>
      </w:r>
      <w:r w:rsidR="00EE0334">
        <w:rPr>
          <w:rFonts w:ascii="Arial" w:hAnsi="Arial" w:cs="Arial"/>
          <w:i/>
          <w:sz w:val="24"/>
          <w:szCs w:val="24"/>
        </w:rPr>
        <w:t>Protocolo de Atención a una D</w:t>
      </w:r>
      <w:r w:rsidRPr="00527991">
        <w:rPr>
          <w:rFonts w:ascii="Arial" w:hAnsi="Arial" w:cs="Arial"/>
          <w:i/>
          <w:sz w:val="24"/>
          <w:szCs w:val="24"/>
        </w:rPr>
        <w:t>elación</w:t>
      </w:r>
      <w:r w:rsidRPr="00527991">
        <w:rPr>
          <w:rStyle w:val="Refdenotaalpie"/>
          <w:rFonts w:ascii="Arial" w:hAnsi="Arial" w:cs="Arial"/>
          <w:sz w:val="24"/>
          <w:szCs w:val="24"/>
        </w:rPr>
        <w:footnoteReference w:id="22"/>
      </w:r>
      <w:r w:rsidR="00EE0334">
        <w:rPr>
          <w:rFonts w:ascii="Arial" w:hAnsi="Arial" w:cs="Arial"/>
          <w:i/>
          <w:sz w:val="24"/>
          <w:szCs w:val="24"/>
        </w:rPr>
        <w:t xml:space="preserve"> por I</w:t>
      </w:r>
      <w:r w:rsidRPr="00527991">
        <w:rPr>
          <w:rFonts w:ascii="Arial" w:hAnsi="Arial" w:cs="Arial"/>
          <w:i/>
          <w:sz w:val="24"/>
          <w:szCs w:val="24"/>
        </w:rPr>
        <w:t>ncumplimiento al Código de Ética, las Reglas de Integridad y el Código de Conducta</w:t>
      </w:r>
      <w:r w:rsidRPr="00527991">
        <w:rPr>
          <w:rFonts w:ascii="Arial" w:hAnsi="Arial" w:cs="Arial"/>
          <w:sz w:val="24"/>
          <w:szCs w:val="24"/>
        </w:rPr>
        <w:t xml:space="preserve"> que tiene como fin dotar de certeza y seguridad jurídica a los servidores públicos del </w:t>
      </w:r>
      <w:r w:rsidR="00A4459E">
        <w:rPr>
          <w:rFonts w:ascii="Arial" w:hAnsi="Arial" w:cs="Arial"/>
          <w:sz w:val="24"/>
          <w:szCs w:val="24"/>
        </w:rPr>
        <w:t xml:space="preserve">Instituto </w:t>
      </w:r>
      <w:r w:rsidRPr="00527991">
        <w:rPr>
          <w:rFonts w:ascii="Arial" w:hAnsi="Arial" w:cs="Arial"/>
          <w:sz w:val="24"/>
          <w:szCs w:val="24"/>
        </w:rPr>
        <w:t>y a la ciudadanía que deseen</w:t>
      </w:r>
      <w:r w:rsidR="00EE0334">
        <w:rPr>
          <w:rFonts w:ascii="Arial" w:hAnsi="Arial" w:cs="Arial"/>
          <w:sz w:val="24"/>
          <w:szCs w:val="24"/>
        </w:rPr>
        <w:t>,</w:t>
      </w:r>
      <w:r w:rsidRPr="00527991">
        <w:rPr>
          <w:rFonts w:ascii="Arial" w:hAnsi="Arial" w:cs="Arial"/>
          <w:sz w:val="24"/>
          <w:szCs w:val="24"/>
        </w:rPr>
        <w:t xml:space="preserve"> en el ejercicio de sus derechos</w:t>
      </w:r>
      <w:r w:rsidR="00EE0334">
        <w:rPr>
          <w:rFonts w:ascii="Arial" w:hAnsi="Arial" w:cs="Arial"/>
          <w:sz w:val="24"/>
          <w:szCs w:val="24"/>
        </w:rPr>
        <w:t>,</w:t>
      </w:r>
      <w:r w:rsidRPr="00527991">
        <w:rPr>
          <w:rFonts w:ascii="Arial" w:hAnsi="Arial" w:cs="Arial"/>
          <w:sz w:val="24"/>
          <w:szCs w:val="24"/>
        </w:rPr>
        <w:t xml:space="preserve"> presentar alguna denuncia por presunto incumplimiento al Código de Ética, de Conducta y a las Reglas de Integridad. Dicho documento se integra de la siguiente manera:</w:t>
      </w:r>
    </w:p>
    <w:p w14:paraId="02A9CCCA" w14:textId="77777777" w:rsidR="00C27DF9" w:rsidRDefault="00C27DF9">
      <w:pPr>
        <w:rPr>
          <w:rFonts w:ascii="Arial" w:hAnsi="Arial" w:cs="Arial"/>
          <w:sz w:val="24"/>
          <w:szCs w:val="24"/>
        </w:rPr>
      </w:pPr>
      <w:r>
        <w:rPr>
          <w:rFonts w:ascii="Arial" w:hAnsi="Arial" w:cs="Arial"/>
          <w:sz w:val="24"/>
          <w:szCs w:val="24"/>
        </w:rPr>
        <w:br w:type="page"/>
      </w:r>
    </w:p>
    <w:p w14:paraId="472202F3" w14:textId="77777777" w:rsidR="00C27DF9" w:rsidRDefault="00C27DF9" w:rsidP="00527991">
      <w:pPr>
        <w:spacing w:after="0"/>
        <w:jc w:val="center"/>
        <w:rPr>
          <w:rFonts w:ascii="Arial" w:hAnsi="Arial" w:cs="Arial"/>
          <w:b/>
          <w:sz w:val="20"/>
          <w:szCs w:val="20"/>
        </w:rPr>
      </w:pPr>
    </w:p>
    <w:p w14:paraId="7ED80C80" w14:textId="77777777" w:rsidR="002066E3" w:rsidRPr="00314E49" w:rsidRDefault="002066E3" w:rsidP="00527991">
      <w:pPr>
        <w:spacing w:after="0"/>
        <w:jc w:val="center"/>
        <w:rPr>
          <w:rFonts w:ascii="Arial" w:hAnsi="Arial" w:cs="Arial"/>
          <w:sz w:val="20"/>
          <w:szCs w:val="20"/>
        </w:rPr>
      </w:pPr>
      <w:r w:rsidRPr="00314E49">
        <w:rPr>
          <w:rFonts w:ascii="Arial" w:hAnsi="Arial" w:cs="Arial"/>
          <w:b/>
          <w:sz w:val="20"/>
          <w:szCs w:val="20"/>
        </w:rPr>
        <w:t xml:space="preserve">Figura 6. </w:t>
      </w:r>
      <w:r w:rsidR="00EE0334">
        <w:rPr>
          <w:rFonts w:ascii="Arial" w:hAnsi="Arial" w:cs="Arial"/>
          <w:sz w:val="20"/>
          <w:szCs w:val="20"/>
        </w:rPr>
        <w:t>Protocolo de Atención a una D</w:t>
      </w:r>
      <w:r w:rsidRPr="00314E49">
        <w:rPr>
          <w:rFonts w:ascii="Arial" w:hAnsi="Arial" w:cs="Arial"/>
          <w:sz w:val="20"/>
          <w:szCs w:val="20"/>
        </w:rPr>
        <w:t>elación del</w:t>
      </w:r>
      <w:r w:rsidR="000725C8" w:rsidRPr="000725C8">
        <w:t xml:space="preserve"> </w:t>
      </w:r>
      <w:r w:rsidR="000725C8" w:rsidRPr="000725C8">
        <w:rPr>
          <w:rFonts w:ascii="Arial" w:hAnsi="Arial" w:cs="Arial"/>
          <w:sz w:val="20"/>
          <w:szCs w:val="20"/>
        </w:rPr>
        <w:t>Instituto</w:t>
      </w:r>
    </w:p>
    <w:p w14:paraId="416494BE" w14:textId="77777777" w:rsidR="002066E3" w:rsidRDefault="00FB6C6A" w:rsidP="00C27DF9">
      <w:pPr>
        <w:spacing w:after="0"/>
        <w:jc w:val="center"/>
        <w:rPr>
          <w:rFonts w:ascii="Arial" w:hAnsi="Arial" w:cs="Arial"/>
          <w:sz w:val="18"/>
          <w:szCs w:val="18"/>
        </w:rPr>
      </w:pPr>
      <w:r>
        <w:rPr>
          <w:rFonts w:ascii="Arial" w:hAnsi="Arial" w:cs="Arial"/>
          <w:noProof/>
          <w:sz w:val="18"/>
          <w:szCs w:val="18"/>
        </w:rPr>
        <w:drawing>
          <wp:inline distT="0" distB="0" distL="0" distR="0" wp14:anchorId="695A2EA4" wp14:editId="43BC3E64">
            <wp:extent cx="5796303" cy="33147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07690" cy="3321212"/>
                    </a:xfrm>
                    <a:prstGeom prst="rect">
                      <a:avLst/>
                    </a:prstGeom>
                    <a:noFill/>
                  </pic:spPr>
                </pic:pic>
              </a:graphicData>
            </a:graphic>
          </wp:inline>
        </w:drawing>
      </w:r>
    </w:p>
    <w:p w14:paraId="4AAB1BCF" w14:textId="77777777" w:rsidR="00FB6C6A" w:rsidRDefault="00FB6C6A" w:rsidP="00C27DF9">
      <w:pPr>
        <w:spacing w:after="0"/>
        <w:jc w:val="center"/>
        <w:rPr>
          <w:rFonts w:ascii="Arial" w:hAnsi="Arial" w:cs="Arial"/>
          <w:sz w:val="18"/>
          <w:szCs w:val="18"/>
        </w:rPr>
      </w:pPr>
    </w:p>
    <w:p w14:paraId="2156A56C" w14:textId="77777777" w:rsidR="002066E3" w:rsidRPr="00C4204A" w:rsidRDefault="002066E3" w:rsidP="00527991">
      <w:pPr>
        <w:pBdr>
          <w:top w:val="single" w:sz="4" w:space="1" w:color="auto"/>
        </w:pBdr>
        <w:spacing w:after="0"/>
        <w:jc w:val="both"/>
        <w:rPr>
          <w:rFonts w:ascii="Arial" w:hAnsi="Arial" w:cs="Arial"/>
          <w:sz w:val="14"/>
          <w:szCs w:val="14"/>
        </w:rPr>
      </w:pPr>
      <w:r w:rsidRPr="00C4204A">
        <w:rPr>
          <w:rFonts w:ascii="Arial" w:hAnsi="Arial" w:cs="Arial"/>
          <w:b/>
          <w:sz w:val="14"/>
          <w:szCs w:val="14"/>
        </w:rPr>
        <w:t>Fuente:</w:t>
      </w:r>
      <w:r>
        <w:rPr>
          <w:rFonts w:ascii="Arial" w:hAnsi="Arial" w:cs="Arial"/>
          <w:sz w:val="14"/>
          <w:szCs w:val="14"/>
        </w:rPr>
        <w:t xml:space="preserve"> Elaborado </w:t>
      </w:r>
      <w:r w:rsidRPr="00C4204A">
        <w:rPr>
          <w:rFonts w:ascii="Arial" w:hAnsi="Arial" w:cs="Arial"/>
          <w:sz w:val="14"/>
          <w:szCs w:val="14"/>
        </w:rPr>
        <w:t>por la A</w:t>
      </w:r>
      <w:r>
        <w:rPr>
          <w:rFonts w:ascii="Arial" w:hAnsi="Arial" w:cs="Arial"/>
          <w:sz w:val="14"/>
          <w:szCs w:val="14"/>
        </w:rPr>
        <w:t xml:space="preserve">SEQROO con base en el </w:t>
      </w:r>
      <w:r w:rsidR="00EE0334">
        <w:rPr>
          <w:rFonts w:ascii="Arial" w:hAnsi="Arial" w:cs="Arial"/>
          <w:sz w:val="14"/>
          <w:szCs w:val="14"/>
        </w:rPr>
        <w:t>Protocolo de Atención a una Delación por I</w:t>
      </w:r>
      <w:r w:rsidRPr="00F100F4">
        <w:rPr>
          <w:rFonts w:ascii="Arial" w:hAnsi="Arial" w:cs="Arial"/>
          <w:sz w:val="14"/>
          <w:szCs w:val="14"/>
        </w:rPr>
        <w:t xml:space="preserve">ncumplimiento al Código de Ética, las Reglas de Integridad y el Código de Conducta </w:t>
      </w:r>
      <w:r w:rsidRPr="00C4204A">
        <w:rPr>
          <w:rFonts w:ascii="Arial" w:hAnsi="Arial" w:cs="Arial"/>
          <w:sz w:val="14"/>
          <w:szCs w:val="14"/>
        </w:rPr>
        <w:t>del I</w:t>
      </w:r>
      <w:r w:rsidR="000725C8">
        <w:rPr>
          <w:rFonts w:ascii="Arial" w:hAnsi="Arial" w:cs="Arial"/>
          <w:sz w:val="14"/>
          <w:szCs w:val="14"/>
        </w:rPr>
        <w:t>nstituto</w:t>
      </w:r>
      <w:r w:rsidR="00EE0334">
        <w:rPr>
          <w:rFonts w:ascii="Arial" w:hAnsi="Arial" w:cs="Arial"/>
          <w:sz w:val="14"/>
          <w:szCs w:val="14"/>
        </w:rPr>
        <w:t>.</w:t>
      </w:r>
    </w:p>
    <w:p w14:paraId="1414F62E" w14:textId="77777777" w:rsidR="002066E3" w:rsidRDefault="002066E3" w:rsidP="00527991">
      <w:pPr>
        <w:spacing w:after="0"/>
        <w:jc w:val="both"/>
        <w:rPr>
          <w:rFonts w:ascii="Arial" w:hAnsi="Arial" w:cs="Arial"/>
          <w:bCs/>
          <w:sz w:val="24"/>
          <w:szCs w:val="24"/>
        </w:rPr>
      </w:pPr>
    </w:p>
    <w:p w14:paraId="0335034E" w14:textId="77777777" w:rsidR="00C27DF9" w:rsidRPr="00527991" w:rsidRDefault="00C27DF9" w:rsidP="00527991">
      <w:pPr>
        <w:spacing w:after="0"/>
        <w:jc w:val="both"/>
        <w:rPr>
          <w:rFonts w:ascii="Arial" w:hAnsi="Arial" w:cs="Arial"/>
          <w:bCs/>
          <w:sz w:val="24"/>
          <w:szCs w:val="24"/>
        </w:rPr>
      </w:pPr>
    </w:p>
    <w:p w14:paraId="23CC6A7B" w14:textId="77777777" w:rsidR="002066E3" w:rsidRPr="00527991" w:rsidRDefault="002066E3" w:rsidP="00527991">
      <w:pPr>
        <w:spacing w:after="0"/>
        <w:jc w:val="both"/>
        <w:rPr>
          <w:rFonts w:ascii="Arial" w:hAnsi="Arial" w:cs="Arial"/>
          <w:sz w:val="24"/>
          <w:szCs w:val="24"/>
        </w:rPr>
      </w:pPr>
      <w:r w:rsidRPr="00527991">
        <w:rPr>
          <w:rFonts w:ascii="Arial" w:hAnsi="Arial" w:cs="Arial"/>
          <w:bCs/>
          <w:sz w:val="24"/>
          <w:szCs w:val="24"/>
        </w:rPr>
        <w:t>De acuerdo con lo anterior</w:t>
      </w:r>
      <w:r w:rsidRPr="00527991">
        <w:rPr>
          <w:rFonts w:ascii="Arial" w:hAnsi="Arial" w:cs="Arial"/>
          <w:sz w:val="24"/>
          <w:szCs w:val="24"/>
        </w:rPr>
        <w:t xml:space="preserve">, se determinó que el </w:t>
      </w:r>
      <w:r w:rsidR="000725C8" w:rsidRPr="000725C8">
        <w:rPr>
          <w:rFonts w:ascii="Arial" w:hAnsi="Arial" w:cs="Arial"/>
          <w:sz w:val="24"/>
          <w:szCs w:val="24"/>
        </w:rPr>
        <w:t>Instituto</w:t>
      </w:r>
      <w:r w:rsidRPr="00527991">
        <w:rPr>
          <w:rFonts w:ascii="Arial" w:hAnsi="Arial" w:cs="Arial"/>
          <w:sz w:val="24"/>
          <w:szCs w:val="24"/>
        </w:rPr>
        <w:t xml:space="preserve"> cuenta con instrumentos de carácter interno que forman parte de su política de integridad, los cuales tienen como objetivo proporcionar a las personas servidoras públicas del </w:t>
      </w:r>
      <w:r w:rsidR="000725C8" w:rsidRPr="000725C8">
        <w:rPr>
          <w:rFonts w:ascii="Arial" w:hAnsi="Arial" w:cs="Arial"/>
          <w:sz w:val="24"/>
          <w:szCs w:val="24"/>
        </w:rPr>
        <w:t>Instituto</w:t>
      </w:r>
      <w:r w:rsidRPr="00527991">
        <w:rPr>
          <w:rFonts w:ascii="Arial" w:hAnsi="Arial" w:cs="Arial"/>
          <w:sz w:val="24"/>
          <w:szCs w:val="24"/>
        </w:rPr>
        <w:t xml:space="preserve"> un referente de principios y conductas éticas que los guíe en su actuación.</w:t>
      </w:r>
    </w:p>
    <w:p w14:paraId="741DAB6D" w14:textId="77777777" w:rsidR="002066E3" w:rsidRDefault="002066E3" w:rsidP="00527991">
      <w:pPr>
        <w:spacing w:after="0"/>
        <w:jc w:val="both"/>
        <w:rPr>
          <w:rFonts w:ascii="Arial" w:hAnsi="Arial" w:cs="Arial"/>
          <w:sz w:val="24"/>
          <w:szCs w:val="24"/>
        </w:rPr>
      </w:pPr>
    </w:p>
    <w:p w14:paraId="31467507" w14:textId="77777777" w:rsidR="00C27DF9" w:rsidRPr="00527991" w:rsidRDefault="00C27DF9" w:rsidP="00527991">
      <w:pPr>
        <w:spacing w:after="0"/>
        <w:jc w:val="both"/>
        <w:rPr>
          <w:rFonts w:ascii="Arial" w:hAnsi="Arial" w:cs="Arial"/>
          <w:sz w:val="24"/>
          <w:szCs w:val="24"/>
        </w:rPr>
      </w:pPr>
    </w:p>
    <w:p w14:paraId="77044DE7" w14:textId="77777777" w:rsidR="002066E3" w:rsidRPr="00527991" w:rsidRDefault="002066E3" w:rsidP="00527991">
      <w:pPr>
        <w:pStyle w:val="Prrafodelista"/>
        <w:numPr>
          <w:ilvl w:val="0"/>
          <w:numId w:val="17"/>
        </w:numPr>
        <w:spacing w:after="0"/>
        <w:jc w:val="both"/>
        <w:rPr>
          <w:rFonts w:ascii="Arial" w:hAnsi="Arial" w:cs="Arial"/>
          <w:b/>
          <w:sz w:val="24"/>
          <w:szCs w:val="24"/>
        </w:rPr>
      </w:pPr>
      <w:r w:rsidRPr="00527991">
        <w:rPr>
          <w:rFonts w:ascii="Arial" w:hAnsi="Arial" w:cs="Arial"/>
          <w:b/>
          <w:sz w:val="24"/>
          <w:szCs w:val="24"/>
        </w:rPr>
        <w:t>Mecanismos de capacitación y difusión</w:t>
      </w:r>
    </w:p>
    <w:p w14:paraId="7B2D983E" w14:textId="77777777" w:rsidR="002066E3" w:rsidRPr="00527991" w:rsidRDefault="002066E3" w:rsidP="00527991">
      <w:pPr>
        <w:spacing w:after="0"/>
        <w:jc w:val="both"/>
        <w:rPr>
          <w:rFonts w:ascii="Arial" w:hAnsi="Arial" w:cs="Arial"/>
          <w:sz w:val="24"/>
          <w:szCs w:val="24"/>
        </w:rPr>
      </w:pPr>
    </w:p>
    <w:p w14:paraId="1F367025" w14:textId="77777777" w:rsidR="002066E3" w:rsidRPr="00527991" w:rsidRDefault="002066E3" w:rsidP="00527991">
      <w:pPr>
        <w:spacing w:after="0"/>
        <w:jc w:val="both"/>
        <w:rPr>
          <w:rFonts w:ascii="Arial" w:hAnsi="Arial" w:cs="Arial"/>
          <w:sz w:val="24"/>
          <w:szCs w:val="24"/>
        </w:rPr>
      </w:pPr>
      <w:r w:rsidRPr="00527991">
        <w:rPr>
          <w:rFonts w:ascii="Arial" w:hAnsi="Arial" w:cs="Arial"/>
          <w:sz w:val="24"/>
          <w:szCs w:val="24"/>
        </w:rPr>
        <w:t xml:space="preserve">Como parte de las acciones de divulgación de los instrumentos que forman parte de la política de integridad, se verificó su publicación en la página web del </w:t>
      </w:r>
      <w:r w:rsidR="000725C8" w:rsidRPr="000725C8">
        <w:rPr>
          <w:rFonts w:ascii="Arial" w:hAnsi="Arial" w:cs="Arial"/>
          <w:sz w:val="24"/>
          <w:szCs w:val="24"/>
        </w:rPr>
        <w:t>Instituto</w:t>
      </w:r>
      <w:r w:rsidRPr="00527991">
        <w:rPr>
          <w:rFonts w:ascii="Arial" w:hAnsi="Arial" w:cs="Arial"/>
          <w:sz w:val="24"/>
          <w:szCs w:val="24"/>
        </w:rPr>
        <w:t>:</w:t>
      </w:r>
    </w:p>
    <w:p w14:paraId="06790B65" w14:textId="77777777" w:rsidR="002066E3" w:rsidRPr="00527991" w:rsidRDefault="002066E3" w:rsidP="00527991">
      <w:pPr>
        <w:spacing w:after="0" w:line="259" w:lineRule="auto"/>
        <w:rPr>
          <w:rFonts w:ascii="Arial" w:hAnsi="Arial" w:cs="Arial"/>
          <w:sz w:val="24"/>
          <w:szCs w:val="24"/>
        </w:rPr>
      </w:pPr>
      <w:r w:rsidRPr="00527991">
        <w:rPr>
          <w:rFonts w:ascii="Arial" w:hAnsi="Arial" w:cs="Arial"/>
          <w:sz w:val="24"/>
          <w:szCs w:val="24"/>
        </w:rPr>
        <w:br w:type="page"/>
      </w:r>
    </w:p>
    <w:p w14:paraId="6CB6CDE6" w14:textId="77777777" w:rsidR="002066E3" w:rsidRPr="00527991" w:rsidRDefault="002066E3" w:rsidP="00E02873">
      <w:pPr>
        <w:spacing w:after="0"/>
        <w:jc w:val="center"/>
        <w:rPr>
          <w:rFonts w:ascii="Arial" w:hAnsi="Arial" w:cs="Arial"/>
          <w:b/>
          <w:sz w:val="20"/>
          <w:szCs w:val="20"/>
        </w:rPr>
      </w:pPr>
      <w:r w:rsidRPr="00314E49">
        <w:rPr>
          <w:rFonts w:ascii="Arial" w:hAnsi="Arial" w:cs="Arial"/>
          <w:b/>
          <w:sz w:val="20"/>
          <w:szCs w:val="20"/>
        </w:rPr>
        <w:lastRenderedPageBreak/>
        <w:t>Figura 7.</w:t>
      </w:r>
      <w:r w:rsidRPr="00314E49">
        <w:rPr>
          <w:rFonts w:ascii="Arial" w:hAnsi="Arial" w:cs="Arial"/>
          <w:sz w:val="20"/>
          <w:szCs w:val="20"/>
        </w:rPr>
        <w:t xml:space="preserve"> Acceso al Código de Ética y Conducta del </w:t>
      </w:r>
      <w:r w:rsidR="00E02873" w:rsidRPr="00E02873">
        <w:rPr>
          <w:rFonts w:ascii="Arial" w:hAnsi="Arial" w:cs="Arial"/>
          <w:sz w:val="20"/>
          <w:szCs w:val="20"/>
        </w:rPr>
        <w:t>Instituto</w:t>
      </w:r>
    </w:p>
    <w:p w14:paraId="3C05D0D7" w14:textId="77777777" w:rsidR="002066E3" w:rsidRPr="00FF76ED" w:rsidRDefault="002066E3" w:rsidP="002066E3">
      <w:pPr>
        <w:jc w:val="center"/>
        <w:rPr>
          <w:rFonts w:ascii="Arial" w:hAnsi="Arial" w:cs="Arial"/>
          <w:bCs/>
          <w:sz w:val="18"/>
          <w:szCs w:val="18"/>
        </w:rPr>
      </w:pPr>
      <w:r>
        <w:rPr>
          <w:noProof/>
        </w:rPr>
        <w:drawing>
          <wp:inline distT="0" distB="0" distL="0" distR="0" wp14:anchorId="27B262FD" wp14:editId="018C4387">
            <wp:extent cx="5758796" cy="3795823"/>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580" t="4344" r="8214" b="2958"/>
                    <a:stretch/>
                  </pic:blipFill>
                  <pic:spPr bwMode="auto">
                    <a:xfrm>
                      <a:off x="0" y="0"/>
                      <a:ext cx="5781339" cy="3810682"/>
                    </a:xfrm>
                    <a:prstGeom prst="rect">
                      <a:avLst/>
                    </a:prstGeom>
                    <a:ln>
                      <a:noFill/>
                    </a:ln>
                    <a:extLst>
                      <a:ext uri="{53640926-AAD7-44D8-BBD7-CCE9431645EC}">
                        <a14:shadowObscured xmlns:a14="http://schemas.microsoft.com/office/drawing/2010/main"/>
                      </a:ext>
                    </a:extLst>
                  </pic:spPr>
                </pic:pic>
              </a:graphicData>
            </a:graphic>
          </wp:inline>
        </w:drawing>
      </w:r>
    </w:p>
    <w:p w14:paraId="46298B51" w14:textId="77777777" w:rsidR="002066E3" w:rsidRDefault="002066E3" w:rsidP="000E49C6">
      <w:pPr>
        <w:pBdr>
          <w:top w:val="single" w:sz="4" w:space="1" w:color="auto"/>
        </w:pBdr>
        <w:spacing w:after="0"/>
        <w:jc w:val="center"/>
        <w:rPr>
          <w:rFonts w:ascii="Arial" w:hAnsi="Arial" w:cs="Arial"/>
          <w:sz w:val="14"/>
          <w:szCs w:val="14"/>
        </w:rPr>
      </w:pPr>
      <w:r w:rsidRPr="00C4204A">
        <w:rPr>
          <w:rFonts w:ascii="Arial" w:hAnsi="Arial" w:cs="Arial"/>
          <w:b/>
          <w:sz w:val="14"/>
          <w:szCs w:val="14"/>
        </w:rPr>
        <w:t>Fuente:</w:t>
      </w:r>
      <w:r w:rsidRPr="00C4204A">
        <w:rPr>
          <w:rFonts w:ascii="Arial" w:hAnsi="Arial" w:cs="Arial"/>
          <w:sz w:val="14"/>
          <w:szCs w:val="14"/>
        </w:rPr>
        <w:t xml:space="preserve"> Elaborado por la ASEQROO con base en la información obtenid</w:t>
      </w:r>
      <w:r>
        <w:rPr>
          <w:rFonts w:ascii="Arial" w:hAnsi="Arial" w:cs="Arial"/>
          <w:sz w:val="14"/>
          <w:szCs w:val="14"/>
        </w:rPr>
        <w:t xml:space="preserve">a desde </w:t>
      </w:r>
    </w:p>
    <w:p w14:paraId="42D279A4" w14:textId="77777777" w:rsidR="002066E3" w:rsidRPr="000E49C6" w:rsidRDefault="002066E3" w:rsidP="000E49C6">
      <w:pPr>
        <w:pBdr>
          <w:top w:val="single" w:sz="4" w:space="1" w:color="auto"/>
        </w:pBdr>
        <w:spacing w:after="0"/>
        <w:jc w:val="center"/>
        <w:rPr>
          <w:rFonts w:ascii="Arial" w:hAnsi="Arial" w:cs="Arial"/>
          <w:sz w:val="14"/>
          <w:szCs w:val="14"/>
        </w:rPr>
      </w:pPr>
      <w:r w:rsidRPr="000E49C6">
        <w:rPr>
          <w:rFonts w:ascii="Arial" w:hAnsi="Arial" w:cs="Arial"/>
          <w:sz w:val="14"/>
          <w:szCs w:val="14"/>
        </w:rPr>
        <w:t>el portal web del</w:t>
      </w:r>
      <w:r w:rsidR="000725C8" w:rsidRPr="000725C8">
        <w:t xml:space="preserve"> </w:t>
      </w:r>
      <w:r w:rsidR="000725C8" w:rsidRPr="000725C8">
        <w:rPr>
          <w:rFonts w:ascii="Arial" w:hAnsi="Arial" w:cs="Arial"/>
          <w:sz w:val="14"/>
          <w:szCs w:val="14"/>
        </w:rPr>
        <w:t>Instituto</w:t>
      </w:r>
      <w:r w:rsidRPr="000E49C6">
        <w:rPr>
          <w:rFonts w:ascii="Arial" w:hAnsi="Arial" w:cs="Arial"/>
          <w:sz w:val="14"/>
          <w:szCs w:val="14"/>
        </w:rPr>
        <w:t xml:space="preserve">: </w:t>
      </w:r>
      <w:hyperlink r:id="rId15" w:history="1">
        <w:r w:rsidRPr="000E49C6">
          <w:rPr>
            <w:rStyle w:val="Hipervnculo"/>
            <w:rFonts w:ascii="Arial" w:hAnsi="Arial" w:cs="Arial"/>
            <w:sz w:val="14"/>
            <w:szCs w:val="14"/>
          </w:rPr>
          <w:t>https://qroo.gob.mx/ieea/codigos-de-etica-y-conducta-del-ieea/</w:t>
        </w:r>
      </w:hyperlink>
    </w:p>
    <w:p w14:paraId="1F9172E7" w14:textId="77777777" w:rsidR="002066E3" w:rsidRPr="000E49C6" w:rsidRDefault="002066E3" w:rsidP="000E49C6">
      <w:pPr>
        <w:spacing w:after="0"/>
        <w:jc w:val="both"/>
        <w:rPr>
          <w:rFonts w:ascii="Arial" w:hAnsi="Arial" w:cs="Arial"/>
          <w:sz w:val="24"/>
          <w:szCs w:val="24"/>
        </w:rPr>
      </w:pPr>
    </w:p>
    <w:p w14:paraId="29F1D818"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Como se observa en la figura que antecede, no fue posible verificar el </w:t>
      </w:r>
      <w:r w:rsidR="00EE0334">
        <w:rPr>
          <w:rFonts w:ascii="Arial" w:hAnsi="Arial" w:cs="Arial"/>
          <w:i/>
          <w:sz w:val="24"/>
          <w:szCs w:val="24"/>
        </w:rPr>
        <w:t>Código de Conducta de las Personas Servidoras P</w:t>
      </w:r>
      <w:r w:rsidRPr="000E49C6">
        <w:rPr>
          <w:rFonts w:ascii="Arial" w:hAnsi="Arial" w:cs="Arial"/>
          <w:i/>
          <w:sz w:val="24"/>
          <w:szCs w:val="24"/>
        </w:rPr>
        <w:t>úblicas del Instituto Estatal para la Educación de Jóvenes y Adultos</w:t>
      </w:r>
      <w:r w:rsidRPr="000E49C6">
        <w:rPr>
          <w:rFonts w:ascii="Arial" w:hAnsi="Arial" w:cs="Arial"/>
          <w:sz w:val="24"/>
          <w:szCs w:val="24"/>
        </w:rPr>
        <w:t xml:space="preserve"> en la página web del Instituto.</w:t>
      </w:r>
    </w:p>
    <w:p w14:paraId="3DFBD1D5" w14:textId="77777777" w:rsidR="002066E3" w:rsidRPr="000E49C6" w:rsidRDefault="002066E3" w:rsidP="000E49C6">
      <w:pPr>
        <w:spacing w:after="0"/>
        <w:jc w:val="both"/>
        <w:rPr>
          <w:rFonts w:ascii="Arial" w:hAnsi="Arial" w:cs="Arial"/>
          <w:sz w:val="24"/>
          <w:szCs w:val="24"/>
        </w:rPr>
      </w:pPr>
    </w:p>
    <w:p w14:paraId="00ADAC4E"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Con respecto al instrumento </w:t>
      </w:r>
      <w:r w:rsidR="00EE0334">
        <w:rPr>
          <w:rFonts w:ascii="Arial" w:hAnsi="Arial" w:cs="Arial"/>
          <w:i/>
          <w:sz w:val="24"/>
          <w:szCs w:val="24"/>
        </w:rPr>
        <w:t>Protocolo de Atención a una Delación por I</w:t>
      </w:r>
      <w:r w:rsidRPr="000E49C6">
        <w:rPr>
          <w:rFonts w:ascii="Arial" w:hAnsi="Arial" w:cs="Arial"/>
          <w:i/>
          <w:sz w:val="24"/>
          <w:szCs w:val="24"/>
        </w:rPr>
        <w:t>ncumplimiento al Código de Ética, las Reglas de Integridad y el Código de Conducta</w:t>
      </w:r>
      <w:r w:rsidRPr="000E49C6">
        <w:rPr>
          <w:rFonts w:ascii="Arial" w:hAnsi="Arial" w:cs="Arial"/>
          <w:sz w:val="24"/>
          <w:szCs w:val="24"/>
        </w:rPr>
        <w:t xml:space="preserve">, el </w:t>
      </w:r>
      <w:r w:rsidR="00E02873" w:rsidRPr="00E02873">
        <w:rPr>
          <w:rFonts w:ascii="Arial" w:hAnsi="Arial" w:cs="Arial"/>
          <w:sz w:val="24"/>
          <w:szCs w:val="24"/>
        </w:rPr>
        <w:t>Instituto</w:t>
      </w:r>
      <w:r w:rsidRPr="000E49C6">
        <w:rPr>
          <w:rFonts w:ascii="Arial" w:hAnsi="Arial" w:cs="Arial"/>
          <w:sz w:val="24"/>
          <w:szCs w:val="24"/>
        </w:rPr>
        <w:t xml:space="preserve"> proporcionó el siguiente enlace que permite el acceso al documento: </w:t>
      </w:r>
    </w:p>
    <w:p w14:paraId="21B7CA3C" w14:textId="77777777" w:rsidR="002066E3" w:rsidRPr="000E49C6" w:rsidRDefault="002066E3" w:rsidP="000E49C6">
      <w:pPr>
        <w:spacing w:after="0"/>
        <w:jc w:val="both"/>
        <w:rPr>
          <w:rFonts w:ascii="Arial" w:hAnsi="Arial" w:cs="Arial"/>
          <w:sz w:val="24"/>
          <w:szCs w:val="24"/>
        </w:rPr>
      </w:pPr>
    </w:p>
    <w:p w14:paraId="22D6257C" w14:textId="77777777" w:rsidR="002066E3" w:rsidRPr="000E49C6" w:rsidRDefault="00E21CC2" w:rsidP="000E49C6">
      <w:pPr>
        <w:spacing w:after="0"/>
        <w:jc w:val="both"/>
        <w:rPr>
          <w:rFonts w:ascii="Arial" w:hAnsi="Arial" w:cs="Arial"/>
          <w:sz w:val="24"/>
          <w:szCs w:val="24"/>
        </w:rPr>
      </w:pPr>
      <w:hyperlink r:id="rId16" w:history="1">
        <w:r w:rsidR="002066E3" w:rsidRPr="000E49C6">
          <w:rPr>
            <w:rStyle w:val="Hipervnculo"/>
            <w:rFonts w:ascii="Arial" w:hAnsi="Arial" w:cs="Arial"/>
            <w:sz w:val="24"/>
            <w:szCs w:val="24"/>
          </w:rPr>
          <w:t>https://qroo.gob.mx/sites/default/files/unisitio2021/03/Protocolo%20de%20atenci%C3%B3n%20a%20delaciones%20por%20incumplimiento%20al%20C%C3%B3digo%20de%20%C3%89tica.pdf</w:t>
        </w:r>
      </w:hyperlink>
      <w:r w:rsidR="002066E3" w:rsidRPr="000E49C6">
        <w:rPr>
          <w:rFonts w:ascii="Arial" w:hAnsi="Arial" w:cs="Arial"/>
          <w:sz w:val="24"/>
          <w:szCs w:val="24"/>
        </w:rPr>
        <w:t xml:space="preserve"> </w:t>
      </w:r>
    </w:p>
    <w:p w14:paraId="0C68C22E" w14:textId="77777777" w:rsidR="002066E3" w:rsidRPr="000E49C6" w:rsidRDefault="002066E3" w:rsidP="000E49C6">
      <w:pPr>
        <w:spacing w:after="0"/>
        <w:jc w:val="both"/>
        <w:rPr>
          <w:rFonts w:ascii="Arial" w:hAnsi="Arial" w:cs="Arial"/>
          <w:sz w:val="24"/>
          <w:szCs w:val="24"/>
        </w:rPr>
      </w:pPr>
    </w:p>
    <w:p w14:paraId="29EE1C6B"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lastRenderedPageBreak/>
        <w:t xml:space="preserve">No obstante, no se logró verificar la publicación de dicho documento en la página de internet del </w:t>
      </w:r>
      <w:r w:rsidR="00E02873" w:rsidRPr="00E02873">
        <w:rPr>
          <w:rFonts w:ascii="Arial" w:hAnsi="Arial" w:cs="Arial"/>
          <w:sz w:val="24"/>
          <w:szCs w:val="24"/>
        </w:rPr>
        <w:t>Instituto</w:t>
      </w:r>
      <w:r w:rsidRPr="000E49C6">
        <w:rPr>
          <w:rFonts w:ascii="Arial" w:hAnsi="Arial" w:cs="Arial"/>
          <w:sz w:val="24"/>
          <w:szCs w:val="24"/>
        </w:rPr>
        <w:t>. Aunado a lo anterior, el Instituto no proporcion</w:t>
      </w:r>
      <w:r w:rsidR="00EE0334">
        <w:rPr>
          <w:rFonts w:ascii="Arial" w:hAnsi="Arial" w:cs="Arial"/>
          <w:sz w:val="24"/>
          <w:szCs w:val="24"/>
        </w:rPr>
        <w:t>ó evidencia de la difusión del p</w:t>
      </w:r>
      <w:r w:rsidRPr="000E49C6">
        <w:rPr>
          <w:rFonts w:ascii="Arial" w:hAnsi="Arial" w:cs="Arial"/>
          <w:sz w:val="24"/>
          <w:szCs w:val="24"/>
        </w:rPr>
        <w:t xml:space="preserve">rotocolo entre los servidores públicos. </w:t>
      </w:r>
    </w:p>
    <w:p w14:paraId="2EC4EB75" w14:textId="77777777" w:rsidR="002066E3" w:rsidRPr="000E49C6" w:rsidRDefault="002066E3" w:rsidP="000E49C6">
      <w:pPr>
        <w:spacing w:after="0"/>
        <w:jc w:val="both"/>
        <w:rPr>
          <w:rFonts w:ascii="Arial" w:hAnsi="Arial" w:cs="Arial"/>
          <w:sz w:val="24"/>
          <w:szCs w:val="24"/>
        </w:rPr>
      </w:pPr>
    </w:p>
    <w:p w14:paraId="5389BAA3"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Durante la visita de auditoría, la Dirección de Asuntos Jurídicos, (que se desempeña como Presidente del COEPCI), entregó como evidencia de divulgación del envío del Código de Ética y de Conducta a la Unidades Administrativas del </w:t>
      </w:r>
      <w:r w:rsidR="00E02873" w:rsidRPr="00E02873">
        <w:rPr>
          <w:rFonts w:ascii="Arial" w:hAnsi="Arial" w:cs="Arial"/>
          <w:sz w:val="24"/>
          <w:szCs w:val="24"/>
        </w:rPr>
        <w:t>Instituto</w:t>
      </w:r>
      <w:r w:rsidRPr="000E49C6">
        <w:rPr>
          <w:rFonts w:ascii="Arial" w:hAnsi="Arial" w:cs="Arial"/>
          <w:sz w:val="24"/>
          <w:szCs w:val="24"/>
        </w:rPr>
        <w:t>, el correo electrónico que se indica a continuación:</w:t>
      </w:r>
    </w:p>
    <w:p w14:paraId="65C9DA37" w14:textId="77777777" w:rsidR="002066E3" w:rsidRPr="000E49C6" w:rsidRDefault="002066E3" w:rsidP="000E49C6">
      <w:pPr>
        <w:spacing w:after="0"/>
        <w:jc w:val="both"/>
        <w:rPr>
          <w:rFonts w:ascii="Arial" w:hAnsi="Arial" w:cs="Arial"/>
          <w:sz w:val="24"/>
          <w:szCs w:val="24"/>
        </w:rPr>
      </w:pPr>
    </w:p>
    <w:p w14:paraId="0BC54DCB" w14:textId="77777777" w:rsidR="002066E3" w:rsidRDefault="002066E3" w:rsidP="000E49C6">
      <w:pPr>
        <w:spacing w:after="0"/>
        <w:jc w:val="center"/>
        <w:rPr>
          <w:rFonts w:ascii="Arial" w:hAnsi="Arial" w:cs="Arial"/>
          <w:sz w:val="20"/>
          <w:szCs w:val="20"/>
        </w:rPr>
      </w:pPr>
      <w:r w:rsidRPr="000B17B5">
        <w:rPr>
          <w:rFonts w:ascii="Arial" w:hAnsi="Arial" w:cs="Arial"/>
          <w:b/>
          <w:sz w:val="20"/>
          <w:szCs w:val="20"/>
        </w:rPr>
        <w:t>Imagen 1.</w:t>
      </w:r>
      <w:r w:rsidRPr="000B17B5">
        <w:rPr>
          <w:rFonts w:ascii="Arial" w:hAnsi="Arial" w:cs="Arial"/>
          <w:sz w:val="20"/>
          <w:szCs w:val="20"/>
        </w:rPr>
        <w:t xml:space="preserve"> Evidencia de difusión del Código de Conducta </w:t>
      </w:r>
    </w:p>
    <w:p w14:paraId="2B46281C" w14:textId="77777777" w:rsidR="002066E3" w:rsidRDefault="00EE0334" w:rsidP="000E49C6">
      <w:pPr>
        <w:spacing w:after="0"/>
        <w:jc w:val="center"/>
        <w:rPr>
          <w:rFonts w:ascii="Arial" w:hAnsi="Arial" w:cs="Arial"/>
          <w:sz w:val="20"/>
          <w:szCs w:val="20"/>
        </w:rPr>
      </w:pPr>
      <w:r>
        <w:rPr>
          <w:rFonts w:ascii="Arial" w:hAnsi="Arial" w:cs="Arial"/>
          <w:sz w:val="20"/>
          <w:szCs w:val="20"/>
        </w:rPr>
        <w:t>de las Personas Servidoras P</w:t>
      </w:r>
      <w:r w:rsidR="002066E3" w:rsidRPr="000B17B5">
        <w:rPr>
          <w:rFonts w:ascii="Arial" w:hAnsi="Arial" w:cs="Arial"/>
          <w:sz w:val="20"/>
          <w:szCs w:val="20"/>
        </w:rPr>
        <w:t xml:space="preserve">úblicas del </w:t>
      </w:r>
      <w:r w:rsidR="00E02873" w:rsidRPr="00E02873">
        <w:rPr>
          <w:rFonts w:ascii="Arial" w:hAnsi="Arial" w:cs="Arial"/>
          <w:sz w:val="20"/>
          <w:szCs w:val="20"/>
        </w:rPr>
        <w:t>Instituto</w:t>
      </w:r>
    </w:p>
    <w:p w14:paraId="3D7D78F6" w14:textId="77777777" w:rsidR="000E49C6" w:rsidRPr="000E49C6" w:rsidRDefault="000E49C6" w:rsidP="000E49C6">
      <w:pPr>
        <w:spacing w:after="0"/>
        <w:jc w:val="center"/>
        <w:rPr>
          <w:rFonts w:ascii="Arial" w:hAnsi="Arial" w:cs="Arial"/>
          <w:sz w:val="10"/>
          <w:szCs w:val="10"/>
        </w:rPr>
      </w:pPr>
    </w:p>
    <w:p w14:paraId="11965774" w14:textId="77777777" w:rsidR="002066E3" w:rsidRDefault="002066E3" w:rsidP="002066E3">
      <w:pPr>
        <w:jc w:val="center"/>
        <w:rPr>
          <w:noProof/>
        </w:rPr>
      </w:pPr>
      <w:r>
        <w:rPr>
          <w:noProof/>
        </w:rPr>
        <mc:AlternateContent>
          <mc:Choice Requires="wps">
            <w:drawing>
              <wp:anchor distT="0" distB="0" distL="114300" distR="114300" simplePos="0" relativeHeight="251661312" behindDoc="0" locked="0" layoutInCell="1" allowOverlap="1" wp14:anchorId="7D074DAF" wp14:editId="1C3C22E5">
                <wp:simplePos x="0" y="0"/>
                <wp:positionH relativeFrom="column">
                  <wp:posOffset>529590</wp:posOffset>
                </wp:positionH>
                <wp:positionV relativeFrom="paragraph">
                  <wp:posOffset>172721</wp:posOffset>
                </wp:positionV>
                <wp:extent cx="4600575" cy="95250"/>
                <wp:effectExtent l="0" t="0" r="28575" b="19050"/>
                <wp:wrapNone/>
                <wp:docPr id="22" name="Rectángulo 22"/>
                <wp:cNvGraphicFramePr/>
                <a:graphic xmlns:a="http://schemas.openxmlformats.org/drawingml/2006/main">
                  <a:graphicData uri="http://schemas.microsoft.com/office/word/2010/wordprocessingShape">
                    <wps:wsp>
                      <wps:cNvSpPr/>
                      <wps:spPr>
                        <a:xfrm>
                          <a:off x="0" y="0"/>
                          <a:ext cx="4600575" cy="952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6B19FBE9" id="Rectángulo 22" o:spid="_x0000_s1026" style="position:absolute;margin-left:41.7pt;margin-top:13.6pt;width:362.25pt;height: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" fillcolor="white [3212]" strokecolor="white [3212]" strokeweight="2pt"/>
            </w:pict>
          </mc:Fallback>
        </mc:AlternateContent>
      </w:r>
      <w:r>
        <w:rPr>
          <w:noProof/>
        </w:rPr>
        <w:drawing>
          <wp:inline distT="0" distB="0" distL="0" distR="0" wp14:anchorId="4A1374FF" wp14:editId="677C3140">
            <wp:extent cx="4731488" cy="4677739"/>
            <wp:effectExtent l="0" t="0" r="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9197" t="15017" r="31691" b="17737"/>
                    <a:stretch/>
                  </pic:blipFill>
                  <pic:spPr bwMode="auto">
                    <a:xfrm>
                      <a:off x="0" y="0"/>
                      <a:ext cx="4738955" cy="468512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18"/>
          <w:szCs w:val="18"/>
        </w:rPr>
        <w:t xml:space="preserve">   </w:t>
      </w:r>
    </w:p>
    <w:p w14:paraId="4FA5A7B3" w14:textId="77777777" w:rsidR="002066E3" w:rsidRDefault="002066E3" w:rsidP="007179E4">
      <w:pPr>
        <w:spacing w:after="0"/>
        <w:jc w:val="center"/>
        <w:rPr>
          <w:rFonts w:ascii="Arial" w:hAnsi="Arial" w:cs="Arial"/>
          <w:sz w:val="18"/>
          <w:szCs w:val="18"/>
        </w:rPr>
      </w:pPr>
      <w:r w:rsidRPr="00972DBD">
        <w:rPr>
          <w:rFonts w:ascii="Arial" w:hAnsi="Arial" w:cs="Arial"/>
          <w:noProof/>
          <w:sz w:val="18"/>
          <w:szCs w:val="18"/>
        </w:rPr>
        <w:lastRenderedPageBreak/>
        <w:drawing>
          <wp:inline distT="0" distB="0" distL="0" distR="0" wp14:anchorId="227A638E" wp14:editId="4C4A095D">
            <wp:extent cx="4965405" cy="818416"/>
            <wp:effectExtent l="0" t="0" r="0" b="1270"/>
            <wp:docPr id="36" name="Imagen 3"/>
            <wp:cNvGraphicFramePr/>
            <a:graphic xmlns:a="http://schemas.openxmlformats.org/drawingml/2006/main">
              <a:graphicData uri="http://schemas.openxmlformats.org/drawingml/2006/picture">
                <pic:pic xmlns:pic="http://schemas.openxmlformats.org/drawingml/2006/picture">
                  <pic:nvPicPr>
                    <pic:cNvPr id="4" name="Imagen 3"/>
                    <pic:cNvPicPr/>
                  </pic:nvPicPr>
                  <pic:blipFill rotWithShape="1">
                    <a:blip r:embed="rId18"/>
                    <a:srcRect l="68583" t="14690" r="4974" b="76750"/>
                    <a:stretch/>
                  </pic:blipFill>
                  <pic:spPr bwMode="auto">
                    <a:xfrm>
                      <a:off x="0" y="0"/>
                      <a:ext cx="5081842" cy="837608"/>
                    </a:xfrm>
                    <a:prstGeom prst="rect">
                      <a:avLst/>
                    </a:prstGeom>
                    <a:ln>
                      <a:noFill/>
                    </a:ln>
                    <a:extLst>
                      <a:ext uri="{53640926-AAD7-44D8-BBD7-CCE9431645EC}">
                        <a14:shadowObscured xmlns:a14="http://schemas.microsoft.com/office/drawing/2010/main"/>
                      </a:ext>
                    </a:extLst>
                  </pic:spPr>
                </pic:pic>
              </a:graphicData>
            </a:graphic>
          </wp:inline>
        </w:drawing>
      </w:r>
    </w:p>
    <w:p w14:paraId="211F5E76" w14:textId="77777777" w:rsidR="002066E3" w:rsidRPr="000E49C6" w:rsidRDefault="002066E3" w:rsidP="000E49C6">
      <w:pPr>
        <w:spacing w:after="0"/>
        <w:jc w:val="center"/>
        <w:rPr>
          <w:rFonts w:ascii="Arial" w:hAnsi="Arial" w:cs="Arial"/>
          <w:sz w:val="18"/>
          <w:szCs w:val="18"/>
        </w:rPr>
      </w:pPr>
      <w:r w:rsidRPr="00972DBD">
        <w:rPr>
          <w:rFonts w:ascii="Arial" w:hAnsi="Arial" w:cs="Arial"/>
          <w:noProof/>
          <w:sz w:val="18"/>
          <w:szCs w:val="18"/>
        </w:rPr>
        <w:drawing>
          <wp:inline distT="0" distB="0" distL="0" distR="0" wp14:anchorId="4F561943" wp14:editId="35140F6F">
            <wp:extent cx="4997302" cy="1818005"/>
            <wp:effectExtent l="0" t="0" r="0" b="0"/>
            <wp:docPr id="37" name="Imagen 4"/>
            <wp:cNvGraphicFramePr/>
            <a:graphic xmlns:a="http://schemas.openxmlformats.org/drawingml/2006/main">
              <a:graphicData uri="http://schemas.openxmlformats.org/drawingml/2006/picture">
                <pic:pic xmlns:pic="http://schemas.openxmlformats.org/drawingml/2006/picture">
                  <pic:nvPicPr>
                    <pic:cNvPr id="5" name="Imagen 4"/>
                    <pic:cNvPicPr/>
                  </pic:nvPicPr>
                  <pic:blipFill rotWithShape="1">
                    <a:blip r:embed="rId18"/>
                    <a:srcRect l="68583" t="37622" r="4974" b="42383"/>
                    <a:stretch/>
                  </pic:blipFill>
                  <pic:spPr bwMode="auto">
                    <a:xfrm>
                      <a:off x="0" y="0"/>
                      <a:ext cx="5074818" cy="1846205"/>
                    </a:xfrm>
                    <a:prstGeom prst="rect">
                      <a:avLst/>
                    </a:prstGeom>
                    <a:ln>
                      <a:noFill/>
                    </a:ln>
                    <a:extLst>
                      <a:ext uri="{53640926-AAD7-44D8-BBD7-CCE9431645EC}">
                        <a14:shadowObscured xmlns:a14="http://schemas.microsoft.com/office/drawing/2010/main"/>
                      </a:ext>
                    </a:extLst>
                  </pic:spPr>
                </pic:pic>
              </a:graphicData>
            </a:graphic>
          </wp:inline>
        </w:drawing>
      </w:r>
    </w:p>
    <w:p w14:paraId="4B77A5F0" w14:textId="77777777" w:rsidR="002066E3" w:rsidRPr="000E49C6" w:rsidRDefault="002066E3" w:rsidP="000E49C6">
      <w:pPr>
        <w:pBdr>
          <w:top w:val="single" w:sz="4" w:space="1" w:color="auto"/>
        </w:pBdr>
        <w:spacing w:after="0"/>
        <w:jc w:val="center"/>
        <w:rPr>
          <w:rFonts w:ascii="Arial" w:hAnsi="Arial" w:cs="Arial"/>
          <w:sz w:val="14"/>
          <w:szCs w:val="14"/>
        </w:rPr>
      </w:pPr>
      <w:r w:rsidRPr="000E49C6">
        <w:rPr>
          <w:rFonts w:ascii="Arial" w:hAnsi="Arial" w:cs="Arial"/>
          <w:b/>
          <w:sz w:val="14"/>
          <w:szCs w:val="14"/>
        </w:rPr>
        <w:t>Fuente:</w:t>
      </w:r>
      <w:r w:rsidRPr="000E49C6">
        <w:rPr>
          <w:rFonts w:ascii="Arial" w:hAnsi="Arial" w:cs="Arial"/>
          <w:sz w:val="14"/>
          <w:szCs w:val="14"/>
        </w:rPr>
        <w:t xml:space="preserve"> Elaborado por la ASEQROO con base en la evidencia entregada por la Dirección de Asuntos Jurídicos del </w:t>
      </w:r>
      <w:r w:rsidR="00E02873" w:rsidRPr="00E02873">
        <w:rPr>
          <w:rFonts w:ascii="Arial" w:hAnsi="Arial" w:cs="Arial"/>
          <w:sz w:val="14"/>
          <w:szCs w:val="14"/>
        </w:rPr>
        <w:t>Instituto</w:t>
      </w:r>
      <w:r w:rsidRPr="000E49C6">
        <w:rPr>
          <w:rFonts w:ascii="Arial" w:hAnsi="Arial" w:cs="Arial"/>
          <w:sz w:val="14"/>
          <w:szCs w:val="14"/>
        </w:rPr>
        <w:t>.</w:t>
      </w:r>
    </w:p>
    <w:p w14:paraId="4825D68F" w14:textId="77777777" w:rsidR="002066E3" w:rsidRPr="000E49C6" w:rsidRDefault="002066E3" w:rsidP="000E49C6">
      <w:pPr>
        <w:spacing w:after="0"/>
        <w:jc w:val="both"/>
        <w:rPr>
          <w:rFonts w:ascii="Arial" w:hAnsi="Arial" w:cs="Arial"/>
          <w:sz w:val="24"/>
          <w:szCs w:val="24"/>
        </w:rPr>
      </w:pPr>
    </w:p>
    <w:p w14:paraId="6EA4F4C7"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Es importante mencionar que el correo tiene fecha del 07/07/2020, por lo que se determinó que, para el ejercicio fiscal 2021, no hay evidencia que sustente que el </w:t>
      </w:r>
      <w:r w:rsidR="00E02873" w:rsidRPr="00E02873">
        <w:rPr>
          <w:rFonts w:ascii="Arial" w:hAnsi="Arial" w:cs="Arial"/>
          <w:sz w:val="24"/>
          <w:szCs w:val="24"/>
        </w:rPr>
        <w:t>Instituto</w:t>
      </w:r>
      <w:r w:rsidRPr="000E49C6">
        <w:rPr>
          <w:rFonts w:ascii="Arial" w:hAnsi="Arial" w:cs="Arial"/>
          <w:sz w:val="24"/>
          <w:szCs w:val="24"/>
        </w:rPr>
        <w:t xml:space="preserve"> haya difundido dichos instrumentos </w:t>
      </w:r>
      <w:r w:rsidR="003C1FD7">
        <w:rPr>
          <w:rFonts w:ascii="Arial" w:hAnsi="Arial" w:cs="Arial"/>
          <w:sz w:val="24"/>
          <w:szCs w:val="24"/>
        </w:rPr>
        <w:t xml:space="preserve">a </w:t>
      </w:r>
      <w:r w:rsidRPr="000E49C6">
        <w:rPr>
          <w:rFonts w:ascii="Arial" w:hAnsi="Arial" w:cs="Arial"/>
          <w:sz w:val="24"/>
          <w:szCs w:val="24"/>
        </w:rPr>
        <w:t>su personal.</w:t>
      </w:r>
    </w:p>
    <w:p w14:paraId="494F6569" w14:textId="77777777" w:rsidR="002066E3" w:rsidRPr="000E49C6" w:rsidRDefault="002066E3" w:rsidP="000E49C6">
      <w:pPr>
        <w:spacing w:after="0"/>
        <w:jc w:val="both"/>
        <w:rPr>
          <w:rFonts w:ascii="Arial" w:hAnsi="Arial" w:cs="Arial"/>
          <w:sz w:val="24"/>
          <w:szCs w:val="24"/>
        </w:rPr>
      </w:pPr>
    </w:p>
    <w:p w14:paraId="05F25560"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Adicionalmente, en calidad de instrumentos de difusión, el </w:t>
      </w:r>
      <w:r w:rsidR="00E02873" w:rsidRPr="00E02873">
        <w:rPr>
          <w:rFonts w:ascii="Arial" w:hAnsi="Arial" w:cs="Arial"/>
          <w:sz w:val="24"/>
          <w:szCs w:val="24"/>
        </w:rPr>
        <w:t>Instituto</w:t>
      </w:r>
      <w:r w:rsidRPr="000E49C6">
        <w:rPr>
          <w:rFonts w:ascii="Arial" w:hAnsi="Arial" w:cs="Arial"/>
          <w:sz w:val="24"/>
          <w:szCs w:val="24"/>
        </w:rPr>
        <w:t xml:space="preserve"> hizo entrega de las siguientes gacetas informativas e infografías:</w:t>
      </w:r>
    </w:p>
    <w:p w14:paraId="3CC1EA63" w14:textId="77777777" w:rsidR="002066E3" w:rsidRPr="000E49C6" w:rsidRDefault="002066E3" w:rsidP="000E49C6">
      <w:pPr>
        <w:spacing w:after="0" w:line="259" w:lineRule="auto"/>
        <w:rPr>
          <w:rFonts w:ascii="Arial" w:hAnsi="Arial" w:cs="Arial"/>
          <w:b/>
          <w:sz w:val="24"/>
          <w:szCs w:val="24"/>
        </w:rPr>
      </w:pPr>
    </w:p>
    <w:p w14:paraId="7649BFBD" w14:textId="77777777" w:rsidR="002066E3" w:rsidRPr="000B17B5" w:rsidRDefault="002066E3" w:rsidP="000E49C6">
      <w:pPr>
        <w:spacing w:after="0"/>
        <w:jc w:val="center"/>
        <w:rPr>
          <w:rFonts w:ascii="Arial" w:hAnsi="Arial" w:cs="Arial"/>
          <w:sz w:val="20"/>
          <w:szCs w:val="20"/>
        </w:rPr>
      </w:pPr>
      <w:r w:rsidRPr="000B17B5">
        <w:rPr>
          <w:rFonts w:ascii="Arial" w:hAnsi="Arial" w:cs="Arial"/>
          <w:b/>
          <w:sz w:val="20"/>
          <w:szCs w:val="20"/>
        </w:rPr>
        <w:t>Tabla 5.</w:t>
      </w:r>
      <w:r w:rsidRPr="000B17B5">
        <w:rPr>
          <w:rFonts w:ascii="Arial" w:hAnsi="Arial" w:cs="Arial"/>
          <w:sz w:val="20"/>
          <w:szCs w:val="20"/>
        </w:rPr>
        <w:t xml:space="preserve"> Instrumentos de Difusión</w:t>
      </w:r>
    </w:p>
    <w:tbl>
      <w:tblPr>
        <w:tblStyle w:val="Tablaconcuadrcula"/>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16"/>
        <w:gridCol w:w="6798"/>
      </w:tblGrid>
      <w:tr w:rsidR="002066E3" w:rsidRPr="000B17B5" w14:paraId="52C2EA56" w14:textId="77777777" w:rsidTr="007179E4">
        <w:trPr>
          <w:trHeight w:val="30"/>
          <w:jc w:val="center"/>
        </w:trPr>
        <w:tc>
          <w:tcPr>
            <w:tcW w:w="1516" w:type="dxa"/>
            <w:tcBorders>
              <w:top w:val="single" w:sz="4" w:space="0" w:color="auto"/>
              <w:bottom w:val="single" w:sz="4" w:space="0" w:color="auto"/>
            </w:tcBorders>
            <w:shd w:val="clear" w:color="auto" w:fill="DBE5F1" w:themeFill="accent1" w:themeFillTint="33"/>
            <w:vAlign w:val="center"/>
          </w:tcPr>
          <w:p w14:paraId="064DA575" w14:textId="77777777" w:rsidR="002066E3" w:rsidRPr="000B17B5" w:rsidRDefault="002066E3" w:rsidP="007179E4">
            <w:pPr>
              <w:spacing w:line="276" w:lineRule="auto"/>
              <w:jc w:val="center"/>
              <w:rPr>
                <w:rFonts w:ascii="Arial" w:hAnsi="Arial" w:cs="Arial"/>
                <w:b/>
                <w:sz w:val="20"/>
                <w:szCs w:val="20"/>
              </w:rPr>
            </w:pPr>
            <w:r w:rsidRPr="000B17B5">
              <w:rPr>
                <w:rFonts w:ascii="Arial" w:hAnsi="Arial" w:cs="Arial"/>
                <w:b/>
                <w:sz w:val="20"/>
                <w:szCs w:val="20"/>
              </w:rPr>
              <w:t>Documento</w:t>
            </w:r>
          </w:p>
        </w:tc>
        <w:tc>
          <w:tcPr>
            <w:tcW w:w="6798" w:type="dxa"/>
            <w:tcBorders>
              <w:top w:val="single" w:sz="4" w:space="0" w:color="auto"/>
              <w:bottom w:val="single" w:sz="4" w:space="0" w:color="auto"/>
            </w:tcBorders>
            <w:shd w:val="clear" w:color="auto" w:fill="DBE5F1" w:themeFill="accent1" w:themeFillTint="33"/>
            <w:vAlign w:val="center"/>
          </w:tcPr>
          <w:p w14:paraId="6BD12D47" w14:textId="77777777" w:rsidR="002066E3" w:rsidRPr="000B17B5" w:rsidRDefault="002066E3" w:rsidP="007179E4">
            <w:pPr>
              <w:spacing w:line="276" w:lineRule="auto"/>
              <w:jc w:val="center"/>
              <w:rPr>
                <w:rFonts w:ascii="Arial" w:hAnsi="Arial" w:cs="Arial"/>
                <w:b/>
                <w:sz w:val="20"/>
                <w:szCs w:val="20"/>
              </w:rPr>
            </w:pPr>
            <w:r w:rsidRPr="000B17B5">
              <w:rPr>
                <w:rFonts w:ascii="Arial" w:hAnsi="Arial" w:cs="Arial"/>
                <w:b/>
                <w:sz w:val="20"/>
                <w:szCs w:val="20"/>
              </w:rPr>
              <w:t>Temática</w:t>
            </w:r>
          </w:p>
        </w:tc>
      </w:tr>
      <w:tr w:rsidR="002066E3" w:rsidRPr="000B17B5" w14:paraId="6B2335DF" w14:textId="77777777" w:rsidTr="007179E4">
        <w:trPr>
          <w:trHeight w:val="30"/>
          <w:jc w:val="center"/>
        </w:trPr>
        <w:tc>
          <w:tcPr>
            <w:tcW w:w="1516" w:type="dxa"/>
            <w:tcBorders>
              <w:top w:val="single" w:sz="4" w:space="0" w:color="auto"/>
              <w:bottom w:val="single" w:sz="4" w:space="0" w:color="auto"/>
            </w:tcBorders>
            <w:vAlign w:val="center"/>
          </w:tcPr>
          <w:p w14:paraId="1AA4D4AA"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Gaceta 1</w:t>
            </w:r>
          </w:p>
        </w:tc>
        <w:tc>
          <w:tcPr>
            <w:tcW w:w="6798" w:type="dxa"/>
            <w:tcBorders>
              <w:top w:val="single" w:sz="4" w:space="0" w:color="auto"/>
              <w:bottom w:val="single" w:sz="4" w:space="0" w:color="auto"/>
            </w:tcBorders>
            <w:vAlign w:val="center"/>
          </w:tcPr>
          <w:p w14:paraId="407F350E"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Acoso labora</w:t>
            </w:r>
            <w:r>
              <w:rPr>
                <w:rFonts w:ascii="Arial" w:hAnsi="Arial" w:cs="Arial"/>
                <w:sz w:val="20"/>
                <w:szCs w:val="20"/>
              </w:rPr>
              <w:t>l</w:t>
            </w:r>
          </w:p>
        </w:tc>
      </w:tr>
      <w:tr w:rsidR="002066E3" w:rsidRPr="000B17B5" w14:paraId="2C858C81" w14:textId="77777777" w:rsidTr="007179E4">
        <w:trPr>
          <w:trHeight w:val="30"/>
          <w:jc w:val="center"/>
        </w:trPr>
        <w:tc>
          <w:tcPr>
            <w:tcW w:w="1516" w:type="dxa"/>
            <w:tcBorders>
              <w:top w:val="single" w:sz="4" w:space="0" w:color="auto"/>
              <w:bottom w:val="single" w:sz="4" w:space="0" w:color="auto"/>
            </w:tcBorders>
            <w:vAlign w:val="center"/>
          </w:tcPr>
          <w:p w14:paraId="40D69968"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Gaceta 2</w:t>
            </w:r>
          </w:p>
        </w:tc>
        <w:tc>
          <w:tcPr>
            <w:tcW w:w="6798" w:type="dxa"/>
            <w:tcBorders>
              <w:top w:val="single" w:sz="4" w:space="0" w:color="auto"/>
              <w:bottom w:val="single" w:sz="4" w:space="0" w:color="auto"/>
            </w:tcBorders>
            <w:vAlign w:val="center"/>
          </w:tcPr>
          <w:p w14:paraId="03C80C1E"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Derecho a protección de la salud</w:t>
            </w:r>
          </w:p>
        </w:tc>
      </w:tr>
      <w:tr w:rsidR="002066E3" w:rsidRPr="000B17B5" w14:paraId="12B02E69" w14:textId="77777777" w:rsidTr="007179E4">
        <w:trPr>
          <w:trHeight w:val="30"/>
          <w:jc w:val="center"/>
        </w:trPr>
        <w:tc>
          <w:tcPr>
            <w:tcW w:w="1516" w:type="dxa"/>
            <w:tcBorders>
              <w:top w:val="single" w:sz="4" w:space="0" w:color="auto"/>
              <w:bottom w:val="single" w:sz="4" w:space="0" w:color="auto"/>
            </w:tcBorders>
            <w:vAlign w:val="center"/>
          </w:tcPr>
          <w:p w14:paraId="1A6BEDC8"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Gaceta 3</w:t>
            </w:r>
          </w:p>
        </w:tc>
        <w:tc>
          <w:tcPr>
            <w:tcW w:w="6798" w:type="dxa"/>
            <w:tcBorders>
              <w:top w:val="single" w:sz="4" w:space="0" w:color="auto"/>
              <w:bottom w:val="single" w:sz="4" w:space="0" w:color="auto"/>
            </w:tcBorders>
            <w:vAlign w:val="center"/>
          </w:tcPr>
          <w:p w14:paraId="398DDEFC"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Reglas de integridad para el ejercicio de la función pública</w:t>
            </w:r>
          </w:p>
        </w:tc>
      </w:tr>
      <w:tr w:rsidR="002066E3" w:rsidRPr="000B17B5" w14:paraId="7B652BC1" w14:textId="77777777" w:rsidTr="007179E4">
        <w:trPr>
          <w:trHeight w:val="30"/>
          <w:jc w:val="center"/>
        </w:trPr>
        <w:tc>
          <w:tcPr>
            <w:tcW w:w="1516" w:type="dxa"/>
            <w:tcBorders>
              <w:top w:val="single" w:sz="4" w:space="0" w:color="auto"/>
              <w:bottom w:val="single" w:sz="4" w:space="0" w:color="auto"/>
            </w:tcBorders>
            <w:vAlign w:val="center"/>
          </w:tcPr>
          <w:p w14:paraId="0BF122DA"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Gaceta 4</w:t>
            </w:r>
          </w:p>
        </w:tc>
        <w:tc>
          <w:tcPr>
            <w:tcW w:w="6798" w:type="dxa"/>
            <w:tcBorders>
              <w:top w:val="single" w:sz="4" w:space="0" w:color="auto"/>
              <w:bottom w:val="single" w:sz="4" w:space="0" w:color="auto"/>
            </w:tcBorders>
            <w:vAlign w:val="center"/>
          </w:tcPr>
          <w:p w14:paraId="3CD2BB38"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Conflicto de intereses</w:t>
            </w:r>
          </w:p>
        </w:tc>
      </w:tr>
      <w:tr w:rsidR="002066E3" w:rsidRPr="000B17B5" w14:paraId="7D89C19C" w14:textId="77777777" w:rsidTr="007179E4">
        <w:trPr>
          <w:trHeight w:val="30"/>
          <w:jc w:val="center"/>
        </w:trPr>
        <w:tc>
          <w:tcPr>
            <w:tcW w:w="1516" w:type="dxa"/>
            <w:tcBorders>
              <w:top w:val="single" w:sz="4" w:space="0" w:color="auto"/>
              <w:bottom w:val="single" w:sz="4" w:space="0" w:color="auto"/>
            </w:tcBorders>
            <w:vAlign w:val="center"/>
          </w:tcPr>
          <w:p w14:paraId="734C9833"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Gaceta 5</w:t>
            </w:r>
          </w:p>
        </w:tc>
        <w:tc>
          <w:tcPr>
            <w:tcW w:w="6798" w:type="dxa"/>
            <w:tcBorders>
              <w:top w:val="single" w:sz="4" w:space="0" w:color="auto"/>
              <w:bottom w:val="single" w:sz="4" w:space="0" w:color="auto"/>
            </w:tcBorders>
            <w:vAlign w:val="center"/>
          </w:tcPr>
          <w:p w14:paraId="5C77DDED"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Presentación de una delación</w:t>
            </w:r>
          </w:p>
        </w:tc>
      </w:tr>
      <w:tr w:rsidR="002066E3" w:rsidRPr="000B17B5" w14:paraId="7B57ED87" w14:textId="77777777" w:rsidTr="007179E4">
        <w:trPr>
          <w:trHeight w:val="30"/>
          <w:jc w:val="center"/>
        </w:trPr>
        <w:tc>
          <w:tcPr>
            <w:tcW w:w="1516" w:type="dxa"/>
            <w:vMerge w:val="restart"/>
            <w:tcBorders>
              <w:top w:val="single" w:sz="4" w:space="0" w:color="auto"/>
            </w:tcBorders>
            <w:vAlign w:val="center"/>
          </w:tcPr>
          <w:p w14:paraId="28D568D2" w14:textId="77777777" w:rsidR="002066E3" w:rsidRPr="000B17B5" w:rsidRDefault="002066E3" w:rsidP="007179E4">
            <w:pPr>
              <w:spacing w:line="360" w:lineRule="auto"/>
              <w:jc w:val="both"/>
              <w:rPr>
                <w:rFonts w:ascii="Arial" w:hAnsi="Arial" w:cs="Arial"/>
                <w:sz w:val="20"/>
                <w:szCs w:val="20"/>
              </w:rPr>
            </w:pPr>
          </w:p>
          <w:p w14:paraId="1E23108A" w14:textId="77777777" w:rsidR="002066E3" w:rsidRPr="000B17B5" w:rsidRDefault="002066E3" w:rsidP="007179E4">
            <w:pPr>
              <w:spacing w:line="360" w:lineRule="auto"/>
              <w:jc w:val="both"/>
              <w:rPr>
                <w:rFonts w:ascii="Arial" w:hAnsi="Arial" w:cs="Arial"/>
                <w:sz w:val="20"/>
                <w:szCs w:val="20"/>
              </w:rPr>
            </w:pPr>
          </w:p>
          <w:p w14:paraId="423E4637"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Infografías</w:t>
            </w:r>
          </w:p>
          <w:p w14:paraId="6A187BC7" w14:textId="77777777" w:rsidR="002066E3" w:rsidRPr="000B17B5" w:rsidRDefault="002066E3" w:rsidP="007179E4">
            <w:pPr>
              <w:spacing w:line="360" w:lineRule="auto"/>
              <w:jc w:val="both"/>
              <w:rPr>
                <w:rFonts w:ascii="Arial" w:hAnsi="Arial" w:cs="Arial"/>
                <w:sz w:val="20"/>
                <w:szCs w:val="20"/>
              </w:rPr>
            </w:pPr>
          </w:p>
          <w:p w14:paraId="48516C4A" w14:textId="77777777" w:rsidR="002066E3" w:rsidRPr="000B17B5" w:rsidRDefault="002066E3" w:rsidP="007179E4">
            <w:pPr>
              <w:spacing w:line="360" w:lineRule="auto"/>
              <w:jc w:val="both"/>
              <w:rPr>
                <w:rFonts w:ascii="Arial" w:hAnsi="Arial" w:cs="Arial"/>
                <w:sz w:val="20"/>
                <w:szCs w:val="20"/>
              </w:rPr>
            </w:pPr>
          </w:p>
        </w:tc>
        <w:tc>
          <w:tcPr>
            <w:tcW w:w="6798" w:type="dxa"/>
            <w:tcBorders>
              <w:top w:val="single" w:sz="4" w:space="0" w:color="auto"/>
              <w:bottom w:val="single" w:sz="4" w:space="0" w:color="auto"/>
            </w:tcBorders>
            <w:vAlign w:val="center"/>
          </w:tcPr>
          <w:p w14:paraId="76B43B68"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 xml:space="preserve">¿Qué es el Comité de Ética y Prevención de Conflictos de Intereses? </w:t>
            </w:r>
          </w:p>
        </w:tc>
      </w:tr>
      <w:tr w:rsidR="002066E3" w:rsidRPr="000B17B5" w14:paraId="42BFD8C9" w14:textId="77777777" w:rsidTr="007179E4">
        <w:trPr>
          <w:trHeight w:val="30"/>
          <w:jc w:val="center"/>
        </w:trPr>
        <w:tc>
          <w:tcPr>
            <w:tcW w:w="1516" w:type="dxa"/>
            <w:vMerge/>
            <w:vAlign w:val="center"/>
          </w:tcPr>
          <w:p w14:paraId="774051D8" w14:textId="77777777" w:rsidR="002066E3" w:rsidRPr="000B17B5" w:rsidRDefault="002066E3" w:rsidP="007179E4">
            <w:pPr>
              <w:spacing w:line="360" w:lineRule="auto"/>
              <w:jc w:val="both"/>
              <w:rPr>
                <w:rFonts w:ascii="Arial" w:hAnsi="Arial" w:cs="Arial"/>
                <w:sz w:val="20"/>
                <w:szCs w:val="20"/>
              </w:rPr>
            </w:pPr>
          </w:p>
        </w:tc>
        <w:tc>
          <w:tcPr>
            <w:tcW w:w="6798" w:type="dxa"/>
            <w:tcBorders>
              <w:top w:val="single" w:sz="4" w:space="0" w:color="auto"/>
              <w:bottom w:val="single" w:sz="4" w:space="0" w:color="auto"/>
            </w:tcBorders>
            <w:vAlign w:val="center"/>
          </w:tcPr>
          <w:p w14:paraId="7990CAC5"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Presentación de una delación</w:t>
            </w:r>
          </w:p>
        </w:tc>
      </w:tr>
      <w:tr w:rsidR="002066E3" w:rsidRPr="000B17B5" w14:paraId="2F056BC9" w14:textId="77777777" w:rsidTr="007179E4">
        <w:trPr>
          <w:trHeight w:val="30"/>
          <w:jc w:val="center"/>
        </w:trPr>
        <w:tc>
          <w:tcPr>
            <w:tcW w:w="1516" w:type="dxa"/>
            <w:vMerge/>
            <w:vAlign w:val="center"/>
          </w:tcPr>
          <w:p w14:paraId="54EC5C2D" w14:textId="77777777" w:rsidR="002066E3" w:rsidRPr="000B17B5" w:rsidRDefault="002066E3" w:rsidP="007179E4">
            <w:pPr>
              <w:spacing w:line="360" w:lineRule="auto"/>
              <w:jc w:val="both"/>
              <w:rPr>
                <w:rFonts w:ascii="Arial" w:hAnsi="Arial" w:cs="Arial"/>
                <w:sz w:val="20"/>
                <w:szCs w:val="20"/>
              </w:rPr>
            </w:pPr>
          </w:p>
        </w:tc>
        <w:tc>
          <w:tcPr>
            <w:tcW w:w="6798" w:type="dxa"/>
            <w:tcBorders>
              <w:top w:val="single" w:sz="4" w:space="0" w:color="auto"/>
              <w:bottom w:val="single" w:sz="4" w:space="0" w:color="auto"/>
            </w:tcBorders>
            <w:vAlign w:val="center"/>
          </w:tcPr>
          <w:p w14:paraId="0A991D4B" w14:textId="77777777" w:rsidR="002066E3" w:rsidRPr="000B17B5" w:rsidRDefault="007D6459" w:rsidP="007179E4">
            <w:pPr>
              <w:spacing w:line="360" w:lineRule="auto"/>
              <w:jc w:val="both"/>
              <w:rPr>
                <w:rFonts w:ascii="Arial" w:hAnsi="Arial" w:cs="Arial"/>
                <w:sz w:val="20"/>
                <w:szCs w:val="20"/>
              </w:rPr>
            </w:pPr>
            <w:r>
              <w:rPr>
                <w:rFonts w:ascii="Arial" w:hAnsi="Arial" w:cs="Arial"/>
                <w:sz w:val="20"/>
                <w:szCs w:val="20"/>
              </w:rPr>
              <w:t>Código de Conducta de las Personas Servidoras P</w:t>
            </w:r>
            <w:r w:rsidR="002066E3" w:rsidRPr="000B17B5">
              <w:rPr>
                <w:rFonts w:ascii="Arial" w:hAnsi="Arial" w:cs="Arial"/>
                <w:sz w:val="20"/>
                <w:szCs w:val="20"/>
              </w:rPr>
              <w:t xml:space="preserve">úblicas del </w:t>
            </w:r>
            <w:r w:rsidR="00E02873" w:rsidRPr="00E02873">
              <w:rPr>
                <w:rFonts w:ascii="Arial" w:hAnsi="Arial" w:cs="Arial"/>
                <w:sz w:val="20"/>
                <w:szCs w:val="20"/>
              </w:rPr>
              <w:t>Instituto</w:t>
            </w:r>
          </w:p>
        </w:tc>
      </w:tr>
      <w:tr w:rsidR="002066E3" w:rsidRPr="000B17B5" w14:paraId="2269DE93" w14:textId="77777777" w:rsidTr="007179E4">
        <w:trPr>
          <w:trHeight w:val="30"/>
          <w:jc w:val="center"/>
        </w:trPr>
        <w:tc>
          <w:tcPr>
            <w:tcW w:w="1516" w:type="dxa"/>
            <w:vMerge/>
            <w:vAlign w:val="center"/>
          </w:tcPr>
          <w:p w14:paraId="7E04D7EE" w14:textId="77777777" w:rsidR="002066E3" w:rsidRPr="000B17B5" w:rsidRDefault="002066E3" w:rsidP="007179E4">
            <w:pPr>
              <w:spacing w:line="360" w:lineRule="auto"/>
              <w:jc w:val="both"/>
              <w:rPr>
                <w:rFonts w:ascii="Arial" w:hAnsi="Arial" w:cs="Arial"/>
                <w:sz w:val="20"/>
                <w:szCs w:val="20"/>
              </w:rPr>
            </w:pPr>
          </w:p>
        </w:tc>
        <w:tc>
          <w:tcPr>
            <w:tcW w:w="6798" w:type="dxa"/>
            <w:tcBorders>
              <w:top w:val="single" w:sz="4" w:space="0" w:color="auto"/>
              <w:bottom w:val="single" w:sz="4" w:space="0" w:color="auto"/>
            </w:tcBorders>
            <w:vAlign w:val="center"/>
          </w:tcPr>
          <w:p w14:paraId="1ADCC478"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Proceso de elección del COEPCI</w:t>
            </w:r>
          </w:p>
        </w:tc>
      </w:tr>
      <w:tr w:rsidR="002066E3" w:rsidRPr="000B17B5" w14:paraId="7597EEC8" w14:textId="77777777" w:rsidTr="007179E4">
        <w:trPr>
          <w:trHeight w:val="30"/>
          <w:jc w:val="center"/>
        </w:trPr>
        <w:tc>
          <w:tcPr>
            <w:tcW w:w="1516" w:type="dxa"/>
            <w:vMerge/>
            <w:vAlign w:val="center"/>
          </w:tcPr>
          <w:p w14:paraId="528C82F8" w14:textId="77777777" w:rsidR="002066E3" w:rsidRPr="000B17B5" w:rsidRDefault="002066E3" w:rsidP="007179E4">
            <w:pPr>
              <w:spacing w:line="360" w:lineRule="auto"/>
              <w:jc w:val="both"/>
              <w:rPr>
                <w:rFonts w:ascii="Arial" w:hAnsi="Arial" w:cs="Arial"/>
                <w:sz w:val="20"/>
                <w:szCs w:val="20"/>
              </w:rPr>
            </w:pPr>
          </w:p>
        </w:tc>
        <w:tc>
          <w:tcPr>
            <w:tcW w:w="6798" w:type="dxa"/>
            <w:tcBorders>
              <w:top w:val="single" w:sz="4" w:space="0" w:color="auto"/>
            </w:tcBorders>
            <w:vAlign w:val="center"/>
          </w:tcPr>
          <w:p w14:paraId="73894E90" w14:textId="77777777" w:rsidR="002066E3" w:rsidRPr="000B17B5" w:rsidRDefault="002066E3" w:rsidP="007179E4">
            <w:pPr>
              <w:spacing w:line="360" w:lineRule="auto"/>
              <w:jc w:val="both"/>
              <w:rPr>
                <w:rFonts w:ascii="Arial" w:hAnsi="Arial" w:cs="Arial"/>
                <w:sz w:val="20"/>
                <w:szCs w:val="20"/>
              </w:rPr>
            </w:pPr>
            <w:r w:rsidRPr="000B17B5">
              <w:rPr>
                <w:rFonts w:ascii="Arial" w:hAnsi="Arial" w:cs="Arial"/>
                <w:sz w:val="20"/>
                <w:szCs w:val="20"/>
              </w:rPr>
              <w:t>Como se integra el COEPCI</w:t>
            </w:r>
          </w:p>
        </w:tc>
      </w:tr>
    </w:tbl>
    <w:p w14:paraId="60B07440" w14:textId="77777777" w:rsidR="002066E3" w:rsidRDefault="002066E3" w:rsidP="00E02873">
      <w:pPr>
        <w:spacing w:after="0"/>
        <w:jc w:val="center"/>
        <w:rPr>
          <w:rFonts w:ascii="Arial" w:hAnsi="Arial" w:cs="Arial"/>
          <w:sz w:val="18"/>
          <w:szCs w:val="18"/>
        </w:rPr>
      </w:pPr>
      <w:r w:rsidRPr="00C4204A">
        <w:rPr>
          <w:rFonts w:ascii="Arial" w:hAnsi="Arial" w:cs="Arial"/>
          <w:b/>
          <w:sz w:val="14"/>
          <w:szCs w:val="14"/>
        </w:rPr>
        <w:t>Fuente:</w:t>
      </w:r>
      <w:r>
        <w:rPr>
          <w:rFonts w:ascii="Arial" w:hAnsi="Arial" w:cs="Arial"/>
          <w:sz w:val="14"/>
          <w:szCs w:val="14"/>
        </w:rPr>
        <w:t xml:space="preserve"> Elaborado</w:t>
      </w:r>
      <w:r w:rsidRPr="00C4204A">
        <w:rPr>
          <w:rFonts w:ascii="Arial" w:hAnsi="Arial" w:cs="Arial"/>
          <w:sz w:val="14"/>
          <w:szCs w:val="14"/>
        </w:rPr>
        <w:t xml:space="preserve"> por la ASEQROO </w:t>
      </w:r>
      <w:r>
        <w:rPr>
          <w:rFonts w:ascii="Arial" w:hAnsi="Arial" w:cs="Arial"/>
          <w:sz w:val="14"/>
          <w:szCs w:val="14"/>
        </w:rPr>
        <w:t xml:space="preserve">con base en las Gacetas de difusión del </w:t>
      </w:r>
      <w:r w:rsidR="00E02873" w:rsidRPr="00E02873">
        <w:rPr>
          <w:rFonts w:ascii="Arial" w:hAnsi="Arial" w:cs="Arial"/>
          <w:sz w:val="14"/>
          <w:szCs w:val="14"/>
        </w:rPr>
        <w:t>Instituto</w:t>
      </w:r>
      <w:r w:rsidRPr="00C4204A">
        <w:rPr>
          <w:rFonts w:ascii="Arial" w:hAnsi="Arial" w:cs="Arial"/>
          <w:sz w:val="14"/>
          <w:szCs w:val="14"/>
        </w:rPr>
        <w:t>.</w:t>
      </w:r>
    </w:p>
    <w:p w14:paraId="6C68B65B"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lastRenderedPageBreak/>
        <w:t xml:space="preserve">De lo anterior, se verificó su publicación en la página web del </w:t>
      </w:r>
      <w:r w:rsidR="00E02873" w:rsidRPr="00E02873">
        <w:rPr>
          <w:rFonts w:ascii="Arial" w:hAnsi="Arial" w:cs="Arial"/>
          <w:sz w:val="24"/>
          <w:szCs w:val="24"/>
        </w:rPr>
        <w:t>Instituto</w:t>
      </w:r>
      <w:r w:rsidRPr="000E49C6">
        <w:rPr>
          <w:rFonts w:ascii="Arial" w:hAnsi="Arial" w:cs="Arial"/>
          <w:sz w:val="24"/>
          <w:szCs w:val="24"/>
        </w:rPr>
        <w:t xml:space="preserve">: </w:t>
      </w:r>
      <w:hyperlink r:id="rId19" w:history="1">
        <w:r w:rsidRPr="000E49C6">
          <w:rPr>
            <w:rStyle w:val="Hipervnculo"/>
            <w:rFonts w:ascii="Arial" w:hAnsi="Arial" w:cs="Arial"/>
            <w:sz w:val="24"/>
            <w:szCs w:val="24"/>
          </w:rPr>
          <w:t>https://qroo.gob.mx/ieea/gaceta-informativa-ieea/</w:t>
        </w:r>
      </w:hyperlink>
      <w:r w:rsidR="000725C8">
        <w:rPr>
          <w:rFonts w:ascii="Arial" w:hAnsi="Arial" w:cs="Arial"/>
          <w:sz w:val="24"/>
          <w:szCs w:val="24"/>
        </w:rPr>
        <w:t>. No obstante, el E</w:t>
      </w:r>
      <w:r w:rsidRPr="000E49C6">
        <w:rPr>
          <w:rFonts w:ascii="Arial" w:hAnsi="Arial" w:cs="Arial"/>
          <w:sz w:val="24"/>
          <w:szCs w:val="24"/>
        </w:rPr>
        <w:t>nte no proporcionó evidencia que sustente la difusión de las infografías entre su personal. En este sentido, las gacetas 1 y 5, y la infografía -</w:t>
      </w:r>
      <w:r w:rsidRPr="000E49C6">
        <w:rPr>
          <w:rFonts w:ascii="Arial" w:hAnsi="Arial" w:cs="Arial"/>
          <w:i/>
          <w:sz w:val="24"/>
          <w:szCs w:val="24"/>
        </w:rPr>
        <w:t>Presentación de una delación-</w:t>
      </w:r>
      <w:r w:rsidRPr="000E49C6">
        <w:rPr>
          <w:rFonts w:ascii="Arial" w:hAnsi="Arial" w:cs="Arial"/>
          <w:sz w:val="24"/>
          <w:szCs w:val="24"/>
        </w:rPr>
        <w:t xml:space="preserve"> incluyen el enlace en el cual los servidores públicos pueden realizar sus denuncias (</w:t>
      </w:r>
      <w:hyperlink r:id="rId20" w:history="1">
        <w:r w:rsidRPr="000E49C6">
          <w:rPr>
            <w:rStyle w:val="Hipervnculo"/>
            <w:rFonts w:ascii="Arial" w:hAnsi="Arial" w:cs="Arial"/>
            <w:sz w:val="24"/>
            <w:szCs w:val="24"/>
          </w:rPr>
          <w:t>http://www.ieeaqroo.gob.mx/soptec/formulario-denuncia</w:t>
        </w:r>
      </w:hyperlink>
      <w:r w:rsidRPr="000E49C6">
        <w:rPr>
          <w:rStyle w:val="Hipervnculo"/>
          <w:rFonts w:ascii="Arial" w:hAnsi="Arial" w:cs="Arial"/>
          <w:sz w:val="24"/>
          <w:szCs w:val="24"/>
        </w:rPr>
        <w:t>/)</w:t>
      </w:r>
      <w:r w:rsidR="00C80DB3">
        <w:rPr>
          <w:rFonts w:ascii="Arial" w:hAnsi="Arial" w:cs="Arial"/>
          <w:sz w:val="24"/>
          <w:szCs w:val="24"/>
        </w:rPr>
        <w:t>;</w:t>
      </w:r>
      <w:r w:rsidRPr="000E49C6">
        <w:rPr>
          <w:rFonts w:ascii="Arial" w:hAnsi="Arial" w:cs="Arial"/>
          <w:sz w:val="24"/>
          <w:szCs w:val="24"/>
        </w:rPr>
        <w:t xml:space="preserve"> </w:t>
      </w:r>
      <w:r w:rsidR="00C80DB3">
        <w:rPr>
          <w:rFonts w:ascii="Arial" w:hAnsi="Arial" w:cs="Arial"/>
          <w:sz w:val="24"/>
          <w:szCs w:val="24"/>
        </w:rPr>
        <w:t>sin embargo</w:t>
      </w:r>
      <w:r w:rsidRPr="000E49C6">
        <w:rPr>
          <w:rFonts w:ascii="Arial" w:hAnsi="Arial" w:cs="Arial"/>
          <w:sz w:val="24"/>
          <w:szCs w:val="24"/>
        </w:rPr>
        <w:t xml:space="preserve">, al momento de la verificación, dicho enlace no permitió el acceso al </w:t>
      </w:r>
      <w:r w:rsidR="00C80DB3">
        <w:rPr>
          <w:rFonts w:ascii="Arial" w:hAnsi="Arial" w:cs="Arial"/>
          <w:i/>
          <w:sz w:val="24"/>
          <w:szCs w:val="24"/>
        </w:rPr>
        <w:t>Formato para la Presentación de Quejas y D</w:t>
      </w:r>
      <w:r w:rsidRPr="000E49C6">
        <w:rPr>
          <w:rFonts w:ascii="Arial" w:hAnsi="Arial" w:cs="Arial"/>
          <w:i/>
          <w:sz w:val="24"/>
          <w:szCs w:val="24"/>
        </w:rPr>
        <w:t>enuncias</w:t>
      </w:r>
      <w:r w:rsidRPr="000E49C6">
        <w:rPr>
          <w:rFonts w:ascii="Arial" w:hAnsi="Arial" w:cs="Arial"/>
          <w:sz w:val="24"/>
          <w:szCs w:val="24"/>
        </w:rPr>
        <w:t>:</w:t>
      </w:r>
    </w:p>
    <w:p w14:paraId="0828AB9C" w14:textId="77777777" w:rsidR="002066E3" w:rsidRPr="000E49C6" w:rsidRDefault="002066E3" w:rsidP="000E49C6">
      <w:pPr>
        <w:spacing w:after="0"/>
        <w:jc w:val="both"/>
        <w:rPr>
          <w:rFonts w:ascii="Arial" w:hAnsi="Arial" w:cs="Arial"/>
          <w:sz w:val="24"/>
          <w:szCs w:val="24"/>
        </w:rPr>
      </w:pPr>
    </w:p>
    <w:p w14:paraId="1B4C3E8A" w14:textId="77777777" w:rsidR="002066E3" w:rsidRDefault="002066E3" w:rsidP="000E49C6">
      <w:pPr>
        <w:spacing w:after="0"/>
        <w:jc w:val="center"/>
        <w:rPr>
          <w:rFonts w:ascii="Arial" w:hAnsi="Arial" w:cs="Arial"/>
          <w:sz w:val="20"/>
          <w:szCs w:val="20"/>
        </w:rPr>
      </w:pPr>
      <w:r w:rsidRPr="000B17B5">
        <w:rPr>
          <w:rFonts w:ascii="Arial" w:hAnsi="Arial" w:cs="Arial"/>
          <w:b/>
          <w:sz w:val="20"/>
          <w:szCs w:val="20"/>
        </w:rPr>
        <w:t>Figura 8.</w:t>
      </w:r>
      <w:r w:rsidRPr="000B17B5">
        <w:rPr>
          <w:rFonts w:ascii="Arial" w:hAnsi="Arial" w:cs="Arial"/>
          <w:sz w:val="20"/>
          <w:szCs w:val="20"/>
        </w:rPr>
        <w:t xml:space="preserve"> Error de acceso al </w:t>
      </w:r>
      <w:r>
        <w:rPr>
          <w:rFonts w:ascii="Arial" w:hAnsi="Arial" w:cs="Arial"/>
          <w:sz w:val="20"/>
          <w:szCs w:val="20"/>
        </w:rPr>
        <w:t>F</w:t>
      </w:r>
      <w:r w:rsidR="00C80DB3">
        <w:rPr>
          <w:rFonts w:ascii="Arial" w:hAnsi="Arial" w:cs="Arial"/>
          <w:sz w:val="20"/>
          <w:szCs w:val="20"/>
        </w:rPr>
        <w:t>ormato para la Presentación de Quejas y D</w:t>
      </w:r>
      <w:r w:rsidRPr="000B17B5">
        <w:rPr>
          <w:rFonts w:ascii="Arial" w:hAnsi="Arial" w:cs="Arial"/>
          <w:sz w:val="20"/>
          <w:szCs w:val="20"/>
        </w:rPr>
        <w:t>enuncias</w:t>
      </w:r>
    </w:p>
    <w:p w14:paraId="5707F6D1" w14:textId="77777777" w:rsidR="000E49C6" w:rsidRPr="000E49C6" w:rsidRDefault="000E49C6" w:rsidP="000E49C6">
      <w:pPr>
        <w:spacing w:after="0"/>
        <w:jc w:val="center"/>
        <w:rPr>
          <w:rFonts w:ascii="Arial" w:hAnsi="Arial" w:cs="Arial"/>
          <w:sz w:val="10"/>
          <w:szCs w:val="10"/>
        </w:rPr>
      </w:pPr>
    </w:p>
    <w:p w14:paraId="6794A317" w14:textId="77777777" w:rsidR="002066E3" w:rsidRDefault="002066E3" w:rsidP="002066E3">
      <w:pPr>
        <w:jc w:val="center"/>
        <w:rPr>
          <w:rFonts w:ascii="Arial" w:hAnsi="Arial" w:cs="Arial"/>
          <w:sz w:val="18"/>
          <w:szCs w:val="18"/>
        </w:rPr>
      </w:pPr>
      <w:r>
        <w:rPr>
          <w:noProof/>
        </w:rPr>
        <w:drawing>
          <wp:inline distT="0" distB="0" distL="0" distR="0" wp14:anchorId="5DA0E4F9" wp14:editId="007D0186">
            <wp:extent cx="5177087" cy="2668772"/>
            <wp:effectExtent l="0" t="0" r="508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936" t="4570" r="32976" b="43199"/>
                    <a:stretch/>
                  </pic:blipFill>
                  <pic:spPr bwMode="auto">
                    <a:xfrm>
                      <a:off x="0" y="0"/>
                      <a:ext cx="5373387" cy="2769964"/>
                    </a:xfrm>
                    <a:prstGeom prst="rect">
                      <a:avLst/>
                    </a:prstGeom>
                    <a:ln>
                      <a:noFill/>
                    </a:ln>
                    <a:extLst>
                      <a:ext uri="{53640926-AAD7-44D8-BBD7-CCE9431645EC}">
                        <a14:shadowObscured xmlns:a14="http://schemas.microsoft.com/office/drawing/2010/main"/>
                      </a:ext>
                    </a:extLst>
                  </pic:spPr>
                </pic:pic>
              </a:graphicData>
            </a:graphic>
          </wp:inline>
        </w:drawing>
      </w:r>
    </w:p>
    <w:p w14:paraId="4C418A2A" w14:textId="77777777" w:rsidR="002066E3" w:rsidRPr="000E49C6" w:rsidRDefault="002066E3" w:rsidP="000E49C6">
      <w:pPr>
        <w:pBdr>
          <w:top w:val="single" w:sz="4" w:space="1" w:color="auto"/>
        </w:pBdr>
        <w:spacing w:after="0"/>
        <w:jc w:val="center"/>
        <w:rPr>
          <w:rFonts w:ascii="Arial" w:hAnsi="Arial" w:cs="Arial"/>
          <w:sz w:val="14"/>
          <w:szCs w:val="14"/>
        </w:rPr>
      </w:pPr>
      <w:r w:rsidRPr="000E49C6">
        <w:rPr>
          <w:rFonts w:ascii="Arial" w:hAnsi="Arial" w:cs="Arial"/>
          <w:b/>
          <w:sz w:val="14"/>
          <w:szCs w:val="14"/>
        </w:rPr>
        <w:t>Fuente:</w:t>
      </w:r>
      <w:r w:rsidRPr="000E49C6">
        <w:rPr>
          <w:rFonts w:ascii="Arial" w:hAnsi="Arial" w:cs="Arial"/>
          <w:sz w:val="14"/>
          <w:szCs w:val="14"/>
        </w:rPr>
        <w:t xml:space="preserve"> Elaborado por la ASEQROO con base en el link: </w:t>
      </w:r>
      <w:hyperlink r:id="rId22" w:history="1">
        <w:r w:rsidRPr="000E49C6">
          <w:rPr>
            <w:rStyle w:val="Hipervnculo"/>
            <w:rFonts w:ascii="Arial" w:hAnsi="Arial" w:cs="Arial"/>
            <w:sz w:val="14"/>
            <w:szCs w:val="14"/>
          </w:rPr>
          <w:t>http://www.ieeaqroo.gob.mx/soptec/formulario-denuncia/</w:t>
        </w:r>
      </w:hyperlink>
      <w:r w:rsidRPr="000E49C6">
        <w:rPr>
          <w:rStyle w:val="Hipervnculo"/>
          <w:rFonts w:ascii="Arial" w:hAnsi="Arial" w:cs="Arial"/>
          <w:sz w:val="14"/>
          <w:szCs w:val="14"/>
        </w:rPr>
        <w:t xml:space="preserve"> </w:t>
      </w:r>
      <w:r w:rsidRPr="000E49C6">
        <w:rPr>
          <w:rFonts w:ascii="Arial" w:hAnsi="Arial" w:cs="Arial"/>
          <w:sz w:val="14"/>
          <w:szCs w:val="14"/>
        </w:rPr>
        <w:t xml:space="preserve">proporcionado por el </w:t>
      </w:r>
      <w:r w:rsidR="00E02873" w:rsidRPr="00E02873">
        <w:rPr>
          <w:rFonts w:ascii="Arial" w:hAnsi="Arial" w:cs="Arial"/>
          <w:sz w:val="14"/>
          <w:szCs w:val="14"/>
        </w:rPr>
        <w:t>Instituto</w:t>
      </w:r>
      <w:r w:rsidRPr="000E49C6">
        <w:rPr>
          <w:rFonts w:ascii="Arial" w:hAnsi="Arial" w:cs="Arial"/>
          <w:sz w:val="14"/>
          <w:szCs w:val="14"/>
        </w:rPr>
        <w:t>.</w:t>
      </w:r>
    </w:p>
    <w:p w14:paraId="095E3AD0" w14:textId="77777777" w:rsidR="002066E3" w:rsidRPr="000E49C6" w:rsidRDefault="002066E3" w:rsidP="000E49C6">
      <w:pPr>
        <w:spacing w:after="0"/>
        <w:jc w:val="both"/>
        <w:rPr>
          <w:rFonts w:ascii="Arial" w:hAnsi="Arial" w:cs="Arial"/>
          <w:sz w:val="24"/>
          <w:szCs w:val="24"/>
        </w:rPr>
      </w:pPr>
    </w:p>
    <w:p w14:paraId="7F02F0F6" w14:textId="77777777" w:rsidR="000E49C6" w:rsidRDefault="002066E3" w:rsidP="00A14E4E">
      <w:pPr>
        <w:spacing w:after="0"/>
        <w:jc w:val="both"/>
        <w:rPr>
          <w:rFonts w:ascii="Arial" w:hAnsi="Arial" w:cs="Arial"/>
          <w:sz w:val="24"/>
          <w:szCs w:val="24"/>
        </w:rPr>
      </w:pPr>
      <w:r w:rsidRPr="000E49C6">
        <w:rPr>
          <w:rFonts w:ascii="Arial" w:hAnsi="Arial" w:cs="Arial"/>
          <w:sz w:val="24"/>
          <w:szCs w:val="24"/>
        </w:rPr>
        <w:t xml:space="preserve">Respecto a las acciones de capacitación, el </w:t>
      </w:r>
      <w:r w:rsidR="00E02873" w:rsidRPr="00E02873">
        <w:rPr>
          <w:rFonts w:ascii="Arial" w:hAnsi="Arial" w:cs="Arial"/>
          <w:sz w:val="24"/>
          <w:szCs w:val="24"/>
        </w:rPr>
        <w:t>Instituto</w:t>
      </w:r>
      <w:r w:rsidRPr="000E49C6">
        <w:rPr>
          <w:rFonts w:ascii="Arial" w:hAnsi="Arial" w:cs="Arial"/>
          <w:sz w:val="24"/>
          <w:szCs w:val="24"/>
        </w:rPr>
        <w:t xml:space="preserve"> proporcionó el Informe de Actividades 2021 del COEPCI, en el cual se presenta la siguiente información:</w:t>
      </w:r>
    </w:p>
    <w:p w14:paraId="2EE2FE6F" w14:textId="77777777" w:rsidR="00A14E4E" w:rsidRPr="00A14E4E" w:rsidRDefault="00A14E4E" w:rsidP="00A14E4E">
      <w:pPr>
        <w:spacing w:after="0"/>
        <w:rPr>
          <w:rFonts w:ascii="Arial" w:hAnsi="Arial" w:cs="Arial"/>
          <w:sz w:val="20"/>
          <w:szCs w:val="20"/>
        </w:rPr>
      </w:pPr>
    </w:p>
    <w:p w14:paraId="5547C5E9" w14:textId="77777777" w:rsidR="002066E3" w:rsidRPr="000B17B5" w:rsidRDefault="002066E3" w:rsidP="000E49C6">
      <w:pPr>
        <w:spacing w:after="0"/>
        <w:jc w:val="center"/>
        <w:rPr>
          <w:rFonts w:ascii="Arial" w:hAnsi="Arial" w:cs="Arial"/>
          <w:sz w:val="20"/>
          <w:szCs w:val="20"/>
        </w:rPr>
      </w:pPr>
      <w:r w:rsidRPr="000B17B5">
        <w:rPr>
          <w:rFonts w:ascii="Arial" w:hAnsi="Arial" w:cs="Arial"/>
          <w:b/>
          <w:sz w:val="20"/>
          <w:szCs w:val="20"/>
        </w:rPr>
        <w:t>Tabla 6.</w:t>
      </w:r>
      <w:r w:rsidRPr="000B17B5">
        <w:rPr>
          <w:rFonts w:ascii="Arial" w:hAnsi="Arial" w:cs="Arial"/>
          <w:sz w:val="20"/>
          <w:szCs w:val="20"/>
        </w:rPr>
        <w:t xml:space="preserve"> Promoción de Programas de Capacitación</w:t>
      </w:r>
    </w:p>
    <w:tbl>
      <w:tblPr>
        <w:tblStyle w:val="Tablaconcuadrcula"/>
        <w:tblW w:w="86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3119"/>
        <w:gridCol w:w="1417"/>
        <w:gridCol w:w="1134"/>
        <w:gridCol w:w="2409"/>
      </w:tblGrid>
      <w:tr w:rsidR="002066E3" w:rsidRPr="00DE2D63" w14:paraId="0C0379DB" w14:textId="77777777" w:rsidTr="00A14E4E">
        <w:trPr>
          <w:trHeight w:val="308"/>
          <w:tblHeader/>
          <w:jc w:val="center"/>
        </w:trPr>
        <w:tc>
          <w:tcPr>
            <w:tcW w:w="567" w:type="dxa"/>
            <w:tcBorders>
              <w:top w:val="single" w:sz="4" w:space="0" w:color="auto"/>
              <w:bottom w:val="single" w:sz="4" w:space="0" w:color="auto"/>
            </w:tcBorders>
            <w:shd w:val="clear" w:color="auto" w:fill="DBE5F1" w:themeFill="accent1" w:themeFillTint="33"/>
            <w:vAlign w:val="center"/>
          </w:tcPr>
          <w:p w14:paraId="3D805077" w14:textId="77777777" w:rsidR="002066E3" w:rsidRPr="00DE2D63" w:rsidRDefault="002066E3" w:rsidP="00FF4721">
            <w:pPr>
              <w:jc w:val="center"/>
              <w:rPr>
                <w:rFonts w:ascii="Arial" w:hAnsi="Arial" w:cs="Arial"/>
                <w:b/>
                <w:sz w:val="18"/>
                <w:szCs w:val="18"/>
              </w:rPr>
            </w:pPr>
            <w:r w:rsidRPr="00DE2D63">
              <w:rPr>
                <w:rFonts w:ascii="Arial" w:hAnsi="Arial" w:cs="Arial"/>
                <w:b/>
                <w:sz w:val="18"/>
                <w:szCs w:val="18"/>
              </w:rPr>
              <w:t>No.</w:t>
            </w:r>
          </w:p>
        </w:tc>
        <w:tc>
          <w:tcPr>
            <w:tcW w:w="3119" w:type="dxa"/>
            <w:tcBorders>
              <w:top w:val="single" w:sz="4" w:space="0" w:color="auto"/>
              <w:bottom w:val="single" w:sz="4" w:space="0" w:color="auto"/>
            </w:tcBorders>
            <w:shd w:val="clear" w:color="auto" w:fill="DBE5F1" w:themeFill="accent1" w:themeFillTint="33"/>
            <w:vAlign w:val="center"/>
          </w:tcPr>
          <w:p w14:paraId="7E9BB061" w14:textId="77777777" w:rsidR="002066E3" w:rsidRPr="00DE2D63" w:rsidRDefault="002066E3" w:rsidP="00FF4721">
            <w:pPr>
              <w:jc w:val="center"/>
              <w:rPr>
                <w:rFonts w:ascii="Arial" w:hAnsi="Arial" w:cs="Arial"/>
                <w:b/>
                <w:sz w:val="18"/>
                <w:szCs w:val="18"/>
              </w:rPr>
            </w:pPr>
            <w:r w:rsidRPr="00DE2D63">
              <w:rPr>
                <w:rFonts w:ascii="Arial" w:hAnsi="Arial" w:cs="Arial"/>
                <w:b/>
                <w:sz w:val="18"/>
                <w:szCs w:val="18"/>
              </w:rPr>
              <w:t>Curso</w:t>
            </w:r>
          </w:p>
        </w:tc>
        <w:tc>
          <w:tcPr>
            <w:tcW w:w="1417" w:type="dxa"/>
            <w:tcBorders>
              <w:top w:val="single" w:sz="4" w:space="0" w:color="auto"/>
              <w:bottom w:val="single" w:sz="4" w:space="0" w:color="auto"/>
            </w:tcBorders>
            <w:shd w:val="clear" w:color="auto" w:fill="DBE5F1" w:themeFill="accent1" w:themeFillTint="33"/>
            <w:vAlign w:val="center"/>
          </w:tcPr>
          <w:p w14:paraId="35CA808F" w14:textId="77777777" w:rsidR="002066E3" w:rsidRPr="00DE2D63" w:rsidRDefault="002066E3" w:rsidP="00FF4721">
            <w:pPr>
              <w:jc w:val="center"/>
              <w:rPr>
                <w:rFonts w:ascii="Arial" w:hAnsi="Arial" w:cs="Arial"/>
                <w:b/>
                <w:sz w:val="18"/>
                <w:szCs w:val="18"/>
              </w:rPr>
            </w:pPr>
            <w:r>
              <w:rPr>
                <w:rFonts w:ascii="Arial" w:hAnsi="Arial" w:cs="Arial"/>
                <w:b/>
                <w:sz w:val="18"/>
                <w:szCs w:val="18"/>
              </w:rPr>
              <w:t>Modalidad</w:t>
            </w:r>
          </w:p>
        </w:tc>
        <w:tc>
          <w:tcPr>
            <w:tcW w:w="1134" w:type="dxa"/>
            <w:tcBorders>
              <w:top w:val="single" w:sz="4" w:space="0" w:color="auto"/>
              <w:bottom w:val="single" w:sz="4" w:space="0" w:color="auto"/>
            </w:tcBorders>
            <w:shd w:val="clear" w:color="auto" w:fill="DBE5F1" w:themeFill="accent1" w:themeFillTint="33"/>
            <w:vAlign w:val="center"/>
          </w:tcPr>
          <w:p w14:paraId="34B2C996" w14:textId="77777777" w:rsidR="002066E3" w:rsidRPr="00DE2D63" w:rsidRDefault="002066E3" w:rsidP="00FF4721">
            <w:pPr>
              <w:jc w:val="center"/>
              <w:rPr>
                <w:rFonts w:ascii="Arial" w:hAnsi="Arial" w:cs="Arial"/>
                <w:b/>
                <w:sz w:val="18"/>
                <w:szCs w:val="18"/>
              </w:rPr>
            </w:pPr>
            <w:r w:rsidRPr="00DE2D63">
              <w:rPr>
                <w:rFonts w:ascii="Arial" w:hAnsi="Arial" w:cs="Arial"/>
                <w:b/>
                <w:sz w:val="18"/>
                <w:szCs w:val="18"/>
              </w:rPr>
              <w:t>Asistentes</w:t>
            </w:r>
          </w:p>
        </w:tc>
        <w:tc>
          <w:tcPr>
            <w:tcW w:w="2409" w:type="dxa"/>
            <w:tcBorders>
              <w:top w:val="single" w:sz="4" w:space="0" w:color="auto"/>
              <w:bottom w:val="single" w:sz="4" w:space="0" w:color="auto"/>
            </w:tcBorders>
            <w:shd w:val="clear" w:color="auto" w:fill="DBE5F1" w:themeFill="accent1" w:themeFillTint="33"/>
            <w:vAlign w:val="center"/>
          </w:tcPr>
          <w:p w14:paraId="49EC5EF3" w14:textId="77777777" w:rsidR="002066E3" w:rsidRPr="00DE2D63" w:rsidRDefault="002066E3" w:rsidP="00FF4721">
            <w:pPr>
              <w:jc w:val="center"/>
              <w:rPr>
                <w:rFonts w:ascii="Arial" w:hAnsi="Arial" w:cs="Arial"/>
                <w:b/>
                <w:sz w:val="18"/>
                <w:szCs w:val="18"/>
              </w:rPr>
            </w:pPr>
            <w:r>
              <w:rPr>
                <w:rFonts w:ascii="Arial" w:hAnsi="Arial" w:cs="Arial"/>
                <w:b/>
                <w:sz w:val="18"/>
                <w:szCs w:val="18"/>
              </w:rPr>
              <w:t>Evidencia</w:t>
            </w:r>
          </w:p>
        </w:tc>
      </w:tr>
      <w:tr w:rsidR="002066E3" w:rsidRPr="00DE2D63" w14:paraId="25BB2E1D" w14:textId="77777777" w:rsidTr="00FF4721">
        <w:trPr>
          <w:trHeight w:val="512"/>
          <w:jc w:val="center"/>
        </w:trPr>
        <w:tc>
          <w:tcPr>
            <w:tcW w:w="567" w:type="dxa"/>
            <w:tcBorders>
              <w:top w:val="single" w:sz="4" w:space="0" w:color="auto"/>
              <w:bottom w:val="single" w:sz="4" w:space="0" w:color="auto"/>
            </w:tcBorders>
            <w:vAlign w:val="center"/>
          </w:tcPr>
          <w:p w14:paraId="7C667769" w14:textId="77777777" w:rsidR="002066E3" w:rsidRPr="00DE2D63" w:rsidRDefault="002066E3" w:rsidP="00FF4721">
            <w:pPr>
              <w:jc w:val="center"/>
              <w:rPr>
                <w:rFonts w:ascii="Arial" w:hAnsi="Arial" w:cs="Arial"/>
                <w:sz w:val="18"/>
                <w:szCs w:val="18"/>
              </w:rPr>
            </w:pPr>
            <w:r>
              <w:rPr>
                <w:rFonts w:ascii="Arial" w:hAnsi="Arial" w:cs="Arial"/>
                <w:sz w:val="18"/>
                <w:szCs w:val="18"/>
              </w:rPr>
              <w:t>1</w:t>
            </w:r>
          </w:p>
        </w:tc>
        <w:tc>
          <w:tcPr>
            <w:tcW w:w="3119" w:type="dxa"/>
            <w:tcBorders>
              <w:top w:val="single" w:sz="4" w:space="0" w:color="auto"/>
              <w:bottom w:val="single" w:sz="4" w:space="0" w:color="auto"/>
            </w:tcBorders>
            <w:vAlign w:val="center"/>
          </w:tcPr>
          <w:p w14:paraId="01FFE179" w14:textId="77777777" w:rsidR="002066E3" w:rsidRPr="00DE2D63" w:rsidRDefault="002066E3" w:rsidP="00FF4721">
            <w:pPr>
              <w:jc w:val="both"/>
              <w:rPr>
                <w:rFonts w:ascii="Arial" w:hAnsi="Arial" w:cs="Arial"/>
                <w:sz w:val="18"/>
                <w:szCs w:val="18"/>
              </w:rPr>
            </w:pPr>
            <w:r w:rsidRPr="00DE2D63">
              <w:rPr>
                <w:rFonts w:ascii="Arial" w:hAnsi="Arial" w:cs="Arial"/>
                <w:sz w:val="18"/>
                <w:szCs w:val="18"/>
              </w:rPr>
              <w:t xml:space="preserve">Derechos Humanos y Género, impartido por </w:t>
            </w:r>
            <w:r>
              <w:rPr>
                <w:rFonts w:ascii="Arial" w:hAnsi="Arial" w:cs="Arial"/>
                <w:sz w:val="18"/>
                <w:szCs w:val="18"/>
              </w:rPr>
              <w:t>la</w:t>
            </w:r>
            <w:r w:rsidRPr="00DE2D63">
              <w:rPr>
                <w:rFonts w:ascii="Arial" w:hAnsi="Arial" w:cs="Arial"/>
                <w:sz w:val="18"/>
                <w:szCs w:val="18"/>
              </w:rPr>
              <w:t xml:space="preserve"> CNDH</w:t>
            </w:r>
          </w:p>
        </w:tc>
        <w:tc>
          <w:tcPr>
            <w:tcW w:w="1417" w:type="dxa"/>
            <w:tcBorders>
              <w:top w:val="single" w:sz="4" w:space="0" w:color="auto"/>
              <w:bottom w:val="single" w:sz="4" w:space="0" w:color="auto"/>
            </w:tcBorders>
            <w:vAlign w:val="center"/>
          </w:tcPr>
          <w:p w14:paraId="507988D7" w14:textId="77777777" w:rsidR="002066E3" w:rsidRPr="00DE2D63" w:rsidRDefault="002066E3" w:rsidP="00FF4721">
            <w:pPr>
              <w:jc w:val="center"/>
              <w:rPr>
                <w:rFonts w:ascii="Arial" w:hAnsi="Arial" w:cs="Arial"/>
                <w:sz w:val="18"/>
                <w:szCs w:val="18"/>
              </w:rPr>
            </w:pPr>
            <w:r>
              <w:rPr>
                <w:rFonts w:ascii="Arial" w:hAnsi="Arial" w:cs="Arial"/>
                <w:sz w:val="18"/>
                <w:szCs w:val="18"/>
              </w:rPr>
              <w:t>Línea</w:t>
            </w:r>
          </w:p>
        </w:tc>
        <w:tc>
          <w:tcPr>
            <w:tcW w:w="1134" w:type="dxa"/>
            <w:tcBorders>
              <w:top w:val="single" w:sz="4" w:space="0" w:color="auto"/>
              <w:bottom w:val="single" w:sz="4" w:space="0" w:color="auto"/>
            </w:tcBorders>
            <w:vAlign w:val="center"/>
          </w:tcPr>
          <w:p w14:paraId="61838E8D" w14:textId="77777777" w:rsidR="002066E3" w:rsidRPr="00DE2D63" w:rsidRDefault="002066E3" w:rsidP="00FF4721">
            <w:pPr>
              <w:jc w:val="center"/>
              <w:rPr>
                <w:rFonts w:ascii="Arial" w:hAnsi="Arial" w:cs="Arial"/>
                <w:sz w:val="18"/>
                <w:szCs w:val="18"/>
              </w:rPr>
            </w:pPr>
            <w:r w:rsidRPr="00DE2D63">
              <w:rPr>
                <w:rFonts w:ascii="Arial" w:hAnsi="Arial" w:cs="Arial"/>
                <w:sz w:val="18"/>
                <w:szCs w:val="18"/>
              </w:rPr>
              <w:t>32</w:t>
            </w:r>
          </w:p>
        </w:tc>
        <w:tc>
          <w:tcPr>
            <w:tcW w:w="2409" w:type="dxa"/>
            <w:tcBorders>
              <w:top w:val="single" w:sz="4" w:space="0" w:color="auto"/>
              <w:bottom w:val="single" w:sz="4" w:space="0" w:color="auto"/>
            </w:tcBorders>
            <w:vAlign w:val="center"/>
          </w:tcPr>
          <w:p w14:paraId="0F009E07" w14:textId="77777777" w:rsidR="002066E3" w:rsidRPr="00DE2D63" w:rsidRDefault="002066E3" w:rsidP="00FF4721">
            <w:pPr>
              <w:jc w:val="center"/>
              <w:rPr>
                <w:rFonts w:ascii="Arial" w:hAnsi="Arial" w:cs="Arial"/>
                <w:sz w:val="18"/>
                <w:szCs w:val="18"/>
              </w:rPr>
            </w:pPr>
            <w:r>
              <w:rPr>
                <w:rFonts w:ascii="Arial" w:hAnsi="Arial" w:cs="Arial"/>
                <w:sz w:val="18"/>
                <w:szCs w:val="18"/>
              </w:rPr>
              <w:t>Capturas de pantalla</w:t>
            </w:r>
          </w:p>
        </w:tc>
      </w:tr>
      <w:tr w:rsidR="002066E3" w:rsidRPr="00DE2D63" w14:paraId="1357DF6B" w14:textId="77777777" w:rsidTr="00FF4721">
        <w:trPr>
          <w:trHeight w:val="746"/>
          <w:jc w:val="center"/>
        </w:trPr>
        <w:tc>
          <w:tcPr>
            <w:tcW w:w="567" w:type="dxa"/>
            <w:tcBorders>
              <w:top w:val="single" w:sz="4" w:space="0" w:color="auto"/>
              <w:bottom w:val="single" w:sz="4" w:space="0" w:color="auto"/>
            </w:tcBorders>
            <w:vAlign w:val="center"/>
          </w:tcPr>
          <w:p w14:paraId="18E4D186" w14:textId="77777777" w:rsidR="002066E3" w:rsidRDefault="002066E3" w:rsidP="00FF4721">
            <w:pPr>
              <w:jc w:val="center"/>
              <w:rPr>
                <w:rFonts w:ascii="Arial" w:hAnsi="Arial" w:cs="Arial"/>
                <w:sz w:val="18"/>
                <w:szCs w:val="18"/>
              </w:rPr>
            </w:pPr>
            <w:r>
              <w:rPr>
                <w:rFonts w:ascii="Arial" w:hAnsi="Arial" w:cs="Arial"/>
                <w:sz w:val="18"/>
                <w:szCs w:val="18"/>
              </w:rPr>
              <w:t>2</w:t>
            </w:r>
          </w:p>
        </w:tc>
        <w:tc>
          <w:tcPr>
            <w:tcW w:w="3119" w:type="dxa"/>
            <w:tcBorders>
              <w:top w:val="single" w:sz="4" w:space="0" w:color="auto"/>
              <w:bottom w:val="single" w:sz="4" w:space="0" w:color="auto"/>
            </w:tcBorders>
            <w:vAlign w:val="center"/>
          </w:tcPr>
          <w:p w14:paraId="1D46C3FE" w14:textId="77777777" w:rsidR="002066E3" w:rsidRPr="00DE2D63" w:rsidRDefault="002066E3" w:rsidP="00FF4721">
            <w:pPr>
              <w:jc w:val="both"/>
              <w:rPr>
                <w:rFonts w:ascii="Arial" w:hAnsi="Arial" w:cs="Arial"/>
                <w:sz w:val="18"/>
                <w:szCs w:val="18"/>
              </w:rPr>
            </w:pPr>
            <w:r>
              <w:rPr>
                <w:rFonts w:ascii="Arial" w:hAnsi="Arial" w:cs="Arial"/>
                <w:sz w:val="18"/>
                <w:szCs w:val="18"/>
              </w:rPr>
              <w:t xml:space="preserve">¿Qué es, </w:t>
            </w:r>
            <w:r w:rsidRPr="00DE2D63">
              <w:rPr>
                <w:rFonts w:ascii="Arial" w:hAnsi="Arial" w:cs="Arial"/>
                <w:sz w:val="18"/>
                <w:szCs w:val="18"/>
              </w:rPr>
              <w:t>para que</w:t>
            </w:r>
            <w:r>
              <w:rPr>
                <w:rFonts w:ascii="Arial" w:hAnsi="Arial" w:cs="Arial"/>
                <w:sz w:val="18"/>
                <w:szCs w:val="18"/>
              </w:rPr>
              <w:t xml:space="preserve"> nos sirve y cómo ejercemos el </w:t>
            </w:r>
            <w:r w:rsidRPr="00DE2D63">
              <w:rPr>
                <w:rFonts w:ascii="Arial" w:hAnsi="Arial" w:cs="Arial"/>
                <w:sz w:val="18"/>
                <w:szCs w:val="18"/>
              </w:rPr>
              <w:t xml:space="preserve">Derecho de Acceso a la Información pública? </w:t>
            </w:r>
          </w:p>
        </w:tc>
        <w:tc>
          <w:tcPr>
            <w:tcW w:w="1417" w:type="dxa"/>
            <w:tcBorders>
              <w:top w:val="single" w:sz="4" w:space="0" w:color="auto"/>
              <w:bottom w:val="single" w:sz="4" w:space="0" w:color="auto"/>
            </w:tcBorders>
            <w:vAlign w:val="center"/>
          </w:tcPr>
          <w:p w14:paraId="3ED9B799" w14:textId="77777777" w:rsidR="002066E3" w:rsidRPr="00DE2D63" w:rsidRDefault="002066E3" w:rsidP="00FF4721">
            <w:pPr>
              <w:jc w:val="center"/>
              <w:rPr>
                <w:rFonts w:ascii="Arial" w:hAnsi="Arial" w:cs="Arial"/>
                <w:sz w:val="18"/>
                <w:szCs w:val="18"/>
              </w:rPr>
            </w:pPr>
            <w:r>
              <w:rPr>
                <w:rFonts w:ascii="Arial" w:hAnsi="Arial" w:cs="Arial"/>
                <w:sz w:val="18"/>
                <w:szCs w:val="18"/>
              </w:rPr>
              <w:t>Línea</w:t>
            </w:r>
          </w:p>
        </w:tc>
        <w:tc>
          <w:tcPr>
            <w:tcW w:w="1134" w:type="dxa"/>
            <w:tcBorders>
              <w:top w:val="single" w:sz="4" w:space="0" w:color="auto"/>
              <w:bottom w:val="single" w:sz="4" w:space="0" w:color="auto"/>
            </w:tcBorders>
            <w:vAlign w:val="center"/>
          </w:tcPr>
          <w:p w14:paraId="416537A2" w14:textId="77777777" w:rsidR="002066E3" w:rsidRPr="00DE2D63" w:rsidRDefault="002066E3" w:rsidP="00FF4721">
            <w:pPr>
              <w:jc w:val="center"/>
              <w:rPr>
                <w:rFonts w:ascii="Arial" w:hAnsi="Arial" w:cs="Arial"/>
                <w:sz w:val="18"/>
                <w:szCs w:val="18"/>
              </w:rPr>
            </w:pPr>
            <w:r w:rsidRPr="00DE2D63">
              <w:rPr>
                <w:rFonts w:ascii="Arial" w:hAnsi="Arial" w:cs="Arial"/>
                <w:sz w:val="18"/>
                <w:szCs w:val="18"/>
              </w:rPr>
              <w:t>28</w:t>
            </w:r>
          </w:p>
        </w:tc>
        <w:tc>
          <w:tcPr>
            <w:tcW w:w="2409" w:type="dxa"/>
            <w:tcBorders>
              <w:top w:val="single" w:sz="4" w:space="0" w:color="auto"/>
              <w:bottom w:val="single" w:sz="4" w:space="0" w:color="auto"/>
            </w:tcBorders>
            <w:vAlign w:val="center"/>
          </w:tcPr>
          <w:p w14:paraId="63140D87" w14:textId="77777777" w:rsidR="002066E3" w:rsidRPr="00DE2D63" w:rsidRDefault="002066E3" w:rsidP="00FF4721">
            <w:pPr>
              <w:jc w:val="center"/>
              <w:rPr>
                <w:rFonts w:ascii="Arial" w:hAnsi="Arial" w:cs="Arial"/>
                <w:sz w:val="18"/>
                <w:szCs w:val="18"/>
              </w:rPr>
            </w:pPr>
            <w:r>
              <w:rPr>
                <w:rFonts w:ascii="Arial" w:hAnsi="Arial" w:cs="Arial"/>
                <w:sz w:val="18"/>
                <w:szCs w:val="18"/>
              </w:rPr>
              <w:t>No se entregó evidencia</w:t>
            </w:r>
          </w:p>
        </w:tc>
      </w:tr>
      <w:tr w:rsidR="002066E3" w:rsidRPr="00DE2D63" w14:paraId="760F6775" w14:textId="77777777" w:rsidTr="00FF4721">
        <w:trPr>
          <w:trHeight w:val="474"/>
          <w:jc w:val="center"/>
        </w:trPr>
        <w:tc>
          <w:tcPr>
            <w:tcW w:w="567" w:type="dxa"/>
            <w:tcBorders>
              <w:top w:val="single" w:sz="4" w:space="0" w:color="auto"/>
              <w:bottom w:val="single" w:sz="4" w:space="0" w:color="auto"/>
            </w:tcBorders>
            <w:vAlign w:val="center"/>
          </w:tcPr>
          <w:p w14:paraId="2D22CA83" w14:textId="77777777" w:rsidR="002066E3" w:rsidRPr="00DE2D63" w:rsidRDefault="002066E3" w:rsidP="00FF4721">
            <w:pPr>
              <w:jc w:val="center"/>
              <w:rPr>
                <w:rFonts w:ascii="Arial" w:hAnsi="Arial" w:cs="Arial"/>
                <w:sz w:val="18"/>
                <w:szCs w:val="18"/>
              </w:rPr>
            </w:pPr>
            <w:r>
              <w:rPr>
                <w:rFonts w:ascii="Arial" w:hAnsi="Arial" w:cs="Arial"/>
                <w:sz w:val="18"/>
                <w:szCs w:val="18"/>
              </w:rPr>
              <w:lastRenderedPageBreak/>
              <w:t>3</w:t>
            </w:r>
          </w:p>
        </w:tc>
        <w:tc>
          <w:tcPr>
            <w:tcW w:w="3119" w:type="dxa"/>
            <w:tcBorders>
              <w:top w:val="single" w:sz="4" w:space="0" w:color="auto"/>
              <w:bottom w:val="single" w:sz="4" w:space="0" w:color="auto"/>
            </w:tcBorders>
            <w:vAlign w:val="center"/>
          </w:tcPr>
          <w:p w14:paraId="2ABFD7BC" w14:textId="77777777" w:rsidR="002066E3" w:rsidRPr="00DE2D63" w:rsidRDefault="002066E3" w:rsidP="00FF4721">
            <w:pPr>
              <w:jc w:val="both"/>
              <w:rPr>
                <w:rFonts w:ascii="Arial" w:hAnsi="Arial" w:cs="Arial"/>
                <w:sz w:val="18"/>
                <w:szCs w:val="18"/>
              </w:rPr>
            </w:pPr>
            <w:r>
              <w:rPr>
                <w:rFonts w:ascii="Arial" w:hAnsi="Arial" w:cs="Arial"/>
                <w:sz w:val="18"/>
                <w:szCs w:val="18"/>
              </w:rPr>
              <w:t>Gobierno Abierto</w:t>
            </w:r>
            <w:r w:rsidRPr="00DE2D63">
              <w:rPr>
                <w:rFonts w:ascii="Arial" w:hAnsi="Arial" w:cs="Arial"/>
                <w:sz w:val="18"/>
                <w:szCs w:val="18"/>
              </w:rPr>
              <w:t>, impartido por IDAIPQROO</w:t>
            </w:r>
          </w:p>
        </w:tc>
        <w:tc>
          <w:tcPr>
            <w:tcW w:w="1417" w:type="dxa"/>
            <w:tcBorders>
              <w:top w:val="single" w:sz="4" w:space="0" w:color="auto"/>
              <w:bottom w:val="single" w:sz="4" w:space="0" w:color="auto"/>
            </w:tcBorders>
            <w:vAlign w:val="center"/>
          </w:tcPr>
          <w:p w14:paraId="1CC42077" w14:textId="77777777" w:rsidR="002066E3" w:rsidRPr="00DE2D63" w:rsidRDefault="002066E3" w:rsidP="00FF4721">
            <w:pPr>
              <w:jc w:val="center"/>
              <w:rPr>
                <w:rFonts w:ascii="Arial" w:hAnsi="Arial" w:cs="Arial"/>
                <w:sz w:val="18"/>
                <w:szCs w:val="18"/>
              </w:rPr>
            </w:pPr>
            <w:r>
              <w:rPr>
                <w:rFonts w:ascii="Arial" w:hAnsi="Arial" w:cs="Arial"/>
                <w:sz w:val="18"/>
                <w:szCs w:val="18"/>
              </w:rPr>
              <w:t>Línea</w:t>
            </w:r>
          </w:p>
        </w:tc>
        <w:tc>
          <w:tcPr>
            <w:tcW w:w="1134" w:type="dxa"/>
            <w:tcBorders>
              <w:top w:val="single" w:sz="4" w:space="0" w:color="auto"/>
              <w:bottom w:val="single" w:sz="4" w:space="0" w:color="auto"/>
            </w:tcBorders>
            <w:vAlign w:val="center"/>
          </w:tcPr>
          <w:p w14:paraId="2B1E2E8D" w14:textId="77777777" w:rsidR="002066E3" w:rsidRPr="00DE2D63" w:rsidRDefault="002066E3" w:rsidP="00FF4721">
            <w:pPr>
              <w:jc w:val="center"/>
              <w:rPr>
                <w:rFonts w:ascii="Arial" w:hAnsi="Arial" w:cs="Arial"/>
                <w:sz w:val="18"/>
                <w:szCs w:val="18"/>
              </w:rPr>
            </w:pPr>
            <w:r w:rsidRPr="00DE2D63">
              <w:rPr>
                <w:rFonts w:ascii="Arial" w:hAnsi="Arial" w:cs="Arial"/>
                <w:sz w:val="18"/>
                <w:szCs w:val="18"/>
              </w:rPr>
              <w:t>22</w:t>
            </w:r>
          </w:p>
        </w:tc>
        <w:tc>
          <w:tcPr>
            <w:tcW w:w="2409" w:type="dxa"/>
            <w:tcBorders>
              <w:top w:val="single" w:sz="4" w:space="0" w:color="auto"/>
              <w:bottom w:val="single" w:sz="4" w:space="0" w:color="auto"/>
            </w:tcBorders>
            <w:vAlign w:val="center"/>
          </w:tcPr>
          <w:p w14:paraId="3FECAF57" w14:textId="77777777" w:rsidR="002066E3" w:rsidRPr="00DE2D63" w:rsidRDefault="002066E3" w:rsidP="00FF4721">
            <w:pPr>
              <w:jc w:val="center"/>
              <w:rPr>
                <w:rFonts w:ascii="Arial" w:hAnsi="Arial" w:cs="Arial"/>
                <w:sz w:val="18"/>
                <w:szCs w:val="18"/>
              </w:rPr>
            </w:pPr>
            <w:r>
              <w:rPr>
                <w:rFonts w:ascii="Arial" w:hAnsi="Arial" w:cs="Arial"/>
                <w:sz w:val="18"/>
                <w:szCs w:val="18"/>
              </w:rPr>
              <w:t>No se entregó evidencia</w:t>
            </w:r>
          </w:p>
        </w:tc>
      </w:tr>
      <w:tr w:rsidR="002066E3" w:rsidRPr="00DE2D63" w14:paraId="09D7C93B" w14:textId="77777777" w:rsidTr="00FF4721">
        <w:trPr>
          <w:trHeight w:val="893"/>
          <w:jc w:val="center"/>
        </w:trPr>
        <w:tc>
          <w:tcPr>
            <w:tcW w:w="567" w:type="dxa"/>
            <w:tcBorders>
              <w:top w:val="single" w:sz="4" w:space="0" w:color="auto"/>
              <w:bottom w:val="single" w:sz="4" w:space="0" w:color="auto"/>
            </w:tcBorders>
            <w:vAlign w:val="center"/>
          </w:tcPr>
          <w:p w14:paraId="4800DEF3" w14:textId="77777777" w:rsidR="002066E3" w:rsidRPr="00DE2D63" w:rsidRDefault="002066E3" w:rsidP="00FF4721">
            <w:pPr>
              <w:jc w:val="center"/>
              <w:rPr>
                <w:rFonts w:ascii="Arial" w:hAnsi="Arial" w:cs="Arial"/>
                <w:sz w:val="18"/>
                <w:szCs w:val="18"/>
              </w:rPr>
            </w:pPr>
            <w:r>
              <w:rPr>
                <w:rFonts w:ascii="Arial" w:hAnsi="Arial" w:cs="Arial"/>
                <w:sz w:val="18"/>
                <w:szCs w:val="18"/>
              </w:rPr>
              <w:t>4</w:t>
            </w:r>
          </w:p>
        </w:tc>
        <w:tc>
          <w:tcPr>
            <w:tcW w:w="3119" w:type="dxa"/>
            <w:tcBorders>
              <w:top w:val="single" w:sz="4" w:space="0" w:color="auto"/>
              <w:bottom w:val="single" w:sz="4" w:space="0" w:color="auto"/>
            </w:tcBorders>
            <w:vAlign w:val="center"/>
          </w:tcPr>
          <w:p w14:paraId="6475FC66" w14:textId="77777777" w:rsidR="002066E3" w:rsidRPr="00DE2D63" w:rsidRDefault="002066E3" w:rsidP="00FF4721">
            <w:pPr>
              <w:jc w:val="both"/>
              <w:rPr>
                <w:rFonts w:ascii="Arial" w:hAnsi="Arial" w:cs="Arial"/>
                <w:sz w:val="18"/>
                <w:szCs w:val="18"/>
              </w:rPr>
            </w:pPr>
            <w:r w:rsidRPr="00DE2D63">
              <w:rPr>
                <w:rFonts w:ascii="Arial" w:hAnsi="Arial" w:cs="Arial"/>
                <w:sz w:val="18"/>
                <w:szCs w:val="18"/>
              </w:rPr>
              <w:t>C</w:t>
            </w:r>
            <w:r>
              <w:rPr>
                <w:rFonts w:ascii="Arial" w:hAnsi="Arial" w:cs="Arial"/>
                <w:sz w:val="18"/>
                <w:szCs w:val="18"/>
              </w:rPr>
              <w:t>ódigo de ética y</w:t>
            </w:r>
            <w:r w:rsidRPr="00DE2D63">
              <w:rPr>
                <w:rFonts w:ascii="Arial" w:hAnsi="Arial" w:cs="Arial"/>
                <w:sz w:val="18"/>
                <w:szCs w:val="18"/>
              </w:rPr>
              <w:t xml:space="preserve"> S</w:t>
            </w:r>
            <w:r>
              <w:rPr>
                <w:rFonts w:ascii="Arial" w:hAnsi="Arial" w:cs="Arial"/>
                <w:sz w:val="18"/>
                <w:szCs w:val="18"/>
              </w:rPr>
              <w:t>istema</w:t>
            </w:r>
            <w:r w:rsidRPr="00DE2D63">
              <w:rPr>
                <w:rFonts w:ascii="Arial" w:hAnsi="Arial" w:cs="Arial"/>
                <w:sz w:val="18"/>
                <w:szCs w:val="18"/>
              </w:rPr>
              <w:t xml:space="preserve"> A</w:t>
            </w:r>
            <w:r>
              <w:rPr>
                <w:rFonts w:ascii="Arial" w:hAnsi="Arial" w:cs="Arial"/>
                <w:sz w:val="18"/>
                <w:szCs w:val="18"/>
              </w:rPr>
              <w:t>nticorrupción</w:t>
            </w:r>
          </w:p>
        </w:tc>
        <w:tc>
          <w:tcPr>
            <w:tcW w:w="1417" w:type="dxa"/>
            <w:tcBorders>
              <w:top w:val="single" w:sz="4" w:space="0" w:color="auto"/>
              <w:bottom w:val="single" w:sz="4" w:space="0" w:color="auto"/>
            </w:tcBorders>
            <w:vAlign w:val="center"/>
          </w:tcPr>
          <w:p w14:paraId="1D60B304" w14:textId="77777777" w:rsidR="002066E3" w:rsidRPr="00DE2D63" w:rsidRDefault="002066E3" w:rsidP="00FF4721">
            <w:pPr>
              <w:jc w:val="center"/>
              <w:rPr>
                <w:rFonts w:ascii="Arial" w:hAnsi="Arial" w:cs="Arial"/>
                <w:sz w:val="18"/>
                <w:szCs w:val="18"/>
              </w:rPr>
            </w:pPr>
            <w:r>
              <w:rPr>
                <w:rFonts w:ascii="Arial" w:hAnsi="Arial" w:cs="Arial"/>
                <w:sz w:val="18"/>
                <w:szCs w:val="18"/>
              </w:rPr>
              <w:t>Línea</w:t>
            </w:r>
          </w:p>
        </w:tc>
        <w:tc>
          <w:tcPr>
            <w:tcW w:w="1134" w:type="dxa"/>
            <w:tcBorders>
              <w:top w:val="single" w:sz="4" w:space="0" w:color="auto"/>
              <w:bottom w:val="single" w:sz="4" w:space="0" w:color="auto"/>
            </w:tcBorders>
            <w:vAlign w:val="center"/>
          </w:tcPr>
          <w:p w14:paraId="21C071C1" w14:textId="77777777" w:rsidR="002066E3" w:rsidRPr="00DE2D63" w:rsidRDefault="002066E3" w:rsidP="00FF4721">
            <w:pPr>
              <w:jc w:val="center"/>
              <w:rPr>
                <w:rFonts w:ascii="Arial" w:hAnsi="Arial" w:cs="Arial"/>
                <w:sz w:val="18"/>
                <w:szCs w:val="18"/>
              </w:rPr>
            </w:pPr>
            <w:r w:rsidRPr="00DE2D63">
              <w:rPr>
                <w:rFonts w:ascii="Arial" w:hAnsi="Arial" w:cs="Arial"/>
                <w:sz w:val="18"/>
                <w:szCs w:val="18"/>
              </w:rPr>
              <w:t>77</w:t>
            </w:r>
          </w:p>
        </w:tc>
        <w:tc>
          <w:tcPr>
            <w:tcW w:w="2409" w:type="dxa"/>
            <w:tcBorders>
              <w:top w:val="single" w:sz="4" w:space="0" w:color="auto"/>
              <w:bottom w:val="single" w:sz="4" w:space="0" w:color="auto"/>
            </w:tcBorders>
            <w:vAlign w:val="center"/>
          </w:tcPr>
          <w:p w14:paraId="6ED8AFA9" w14:textId="77777777" w:rsidR="002066E3" w:rsidRPr="00DE2D63" w:rsidRDefault="002066E3" w:rsidP="00FF4721">
            <w:pPr>
              <w:jc w:val="center"/>
              <w:rPr>
                <w:rFonts w:ascii="Arial" w:hAnsi="Arial" w:cs="Arial"/>
                <w:sz w:val="18"/>
                <w:szCs w:val="18"/>
              </w:rPr>
            </w:pPr>
            <w:r>
              <w:rPr>
                <w:rFonts w:ascii="Arial" w:hAnsi="Arial" w:cs="Arial"/>
                <w:sz w:val="18"/>
                <w:szCs w:val="18"/>
              </w:rPr>
              <w:t>Correo electrónico y oficio IIEA/DAJ/0060/2021 donde se hace extensiva la invitación.</w:t>
            </w:r>
          </w:p>
        </w:tc>
      </w:tr>
      <w:tr w:rsidR="002066E3" w:rsidRPr="00DE2D63" w14:paraId="1761E38D" w14:textId="77777777" w:rsidTr="00FF4721">
        <w:trPr>
          <w:trHeight w:val="737"/>
          <w:jc w:val="center"/>
        </w:trPr>
        <w:tc>
          <w:tcPr>
            <w:tcW w:w="567" w:type="dxa"/>
            <w:tcBorders>
              <w:top w:val="single" w:sz="4" w:space="0" w:color="auto"/>
              <w:bottom w:val="single" w:sz="4" w:space="0" w:color="auto"/>
            </w:tcBorders>
            <w:vAlign w:val="center"/>
          </w:tcPr>
          <w:p w14:paraId="364F8007" w14:textId="77777777" w:rsidR="002066E3" w:rsidRPr="00DE2D63" w:rsidRDefault="002066E3" w:rsidP="00FF4721">
            <w:pPr>
              <w:jc w:val="center"/>
              <w:rPr>
                <w:rFonts w:ascii="Arial" w:hAnsi="Arial" w:cs="Arial"/>
                <w:sz w:val="18"/>
                <w:szCs w:val="18"/>
              </w:rPr>
            </w:pPr>
            <w:r>
              <w:rPr>
                <w:rFonts w:ascii="Arial" w:hAnsi="Arial" w:cs="Arial"/>
                <w:sz w:val="18"/>
                <w:szCs w:val="18"/>
              </w:rPr>
              <w:t>5</w:t>
            </w:r>
          </w:p>
        </w:tc>
        <w:tc>
          <w:tcPr>
            <w:tcW w:w="3119" w:type="dxa"/>
            <w:tcBorders>
              <w:top w:val="single" w:sz="4" w:space="0" w:color="auto"/>
              <w:bottom w:val="single" w:sz="4" w:space="0" w:color="auto"/>
            </w:tcBorders>
            <w:vAlign w:val="center"/>
          </w:tcPr>
          <w:p w14:paraId="22EF4ABC" w14:textId="77777777" w:rsidR="002066E3" w:rsidRPr="00DE2D63" w:rsidRDefault="002066E3" w:rsidP="00FF4721">
            <w:pPr>
              <w:jc w:val="both"/>
              <w:rPr>
                <w:rFonts w:ascii="Arial" w:hAnsi="Arial" w:cs="Arial"/>
                <w:sz w:val="18"/>
                <w:szCs w:val="18"/>
              </w:rPr>
            </w:pPr>
            <w:r w:rsidRPr="00DE2D63">
              <w:rPr>
                <w:rFonts w:ascii="Arial" w:hAnsi="Arial" w:cs="Arial"/>
                <w:sz w:val="18"/>
                <w:szCs w:val="18"/>
              </w:rPr>
              <w:t>Análisis Dogmático de las Faltas Administrativas impartido por la Dra. L</w:t>
            </w:r>
            <w:r>
              <w:rPr>
                <w:rFonts w:ascii="Arial" w:hAnsi="Arial" w:cs="Arial"/>
                <w:sz w:val="18"/>
                <w:szCs w:val="18"/>
              </w:rPr>
              <w:t>izbeth Xóchitl Padilla Sanabria</w:t>
            </w:r>
          </w:p>
        </w:tc>
        <w:tc>
          <w:tcPr>
            <w:tcW w:w="1417" w:type="dxa"/>
            <w:tcBorders>
              <w:top w:val="single" w:sz="4" w:space="0" w:color="auto"/>
              <w:bottom w:val="single" w:sz="4" w:space="0" w:color="auto"/>
            </w:tcBorders>
            <w:vAlign w:val="center"/>
          </w:tcPr>
          <w:p w14:paraId="5112DEFE" w14:textId="77777777" w:rsidR="002066E3" w:rsidRPr="00DE2D63" w:rsidRDefault="002066E3" w:rsidP="00FF4721">
            <w:pPr>
              <w:jc w:val="center"/>
              <w:rPr>
                <w:rFonts w:ascii="Arial" w:hAnsi="Arial" w:cs="Arial"/>
                <w:sz w:val="18"/>
                <w:szCs w:val="18"/>
              </w:rPr>
            </w:pPr>
            <w:r>
              <w:rPr>
                <w:rFonts w:ascii="Arial" w:hAnsi="Arial" w:cs="Arial"/>
                <w:sz w:val="18"/>
                <w:szCs w:val="18"/>
              </w:rPr>
              <w:t>Línea</w:t>
            </w:r>
          </w:p>
        </w:tc>
        <w:tc>
          <w:tcPr>
            <w:tcW w:w="1134" w:type="dxa"/>
            <w:tcBorders>
              <w:top w:val="single" w:sz="4" w:space="0" w:color="auto"/>
              <w:bottom w:val="single" w:sz="4" w:space="0" w:color="auto"/>
            </w:tcBorders>
            <w:vAlign w:val="center"/>
          </w:tcPr>
          <w:p w14:paraId="5C01A82A" w14:textId="77777777" w:rsidR="002066E3" w:rsidRPr="00DE2D63" w:rsidRDefault="002066E3" w:rsidP="00FF4721">
            <w:pPr>
              <w:jc w:val="center"/>
              <w:rPr>
                <w:rFonts w:ascii="Arial" w:hAnsi="Arial" w:cs="Arial"/>
                <w:sz w:val="18"/>
                <w:szCs w:val="18"/>
              </w:rPr>
            </w:pPr>
            <w:r w:rsidRPr="00DE2D63">
              <w:rPr>
                <w:rFonts w:ascii="Arial" w:hAnsi="Arial" w:cs="Arial"/>
                <w:sz w:val="18"/>
                <w:szCs w:val="18"/>
              </w:rPr>
              <w:t>48</w:t>
            </w:r>
          </w:p>
        </w:tc>
        <w:tc>
          <w:tcPr>
            <w:tcW w:w="2409" w:type="dxa"/>
            <w:tcBorders>
              <w:top w:val="single" w:sz="4" w:space="0" w:color="auto"/>
              <w:bottom w:val="single" w:sz="4" w:space="0" w:color="auto"/>
            </w:tcBorders>
            <w:vAlign w:val="center"/>
          </w:tcPr>
          <w:p w14:paraId="469D30B1" w14:textId="77777777" w:rsidR="002066E3" w:rsidRPr="00DE2D63" w:rsidRDefault="002066E3" w:rsidP="00FF4721">
            <w:pPr>
              <w:jc w:val="center"/>
              <w:rPr>
                <w:rFonts w:ascii="Arial" w:hAnsi="Arial" w:cs="Arial"/>
                <w:sz w:val="18"/>
                <w:szCs w:val="18"/>
              </w:rPr>
            </w:pPr>
            <w:r>
              <w:rPr>
                <w:rFonts w:ascii="Arial" w:hAnsi="Arial" w:cs="Arial"/>
                <w:sz w:val="18"/>
                <w:szCs w:val="18"/>
              </w:rPr>
              <w:t>No se entregó evidencia</w:t>
            </w:r>
          </w:p>
        </w:tc>
      </w:tr>
      <w:tr w:rsidR="002066E3" w:rsidRPr="00DE2D63" w14:paraId="3D279CBC" w14:textId="77777777" w:rsidTr="00FF4721">
        <w:trPr>
          <w:trHeight w:val="268"/>
          <w:jc w:val="center"/>
        </w:trPr>
        <w:tc>
          <w:tcPr>
            <w:tcW w:w="5103" w:type="dxa"/>
            <w:gridSpan w:val="3"/>
            <w:tcBorders>
              <w:top w:val="single" w:sz="4" w:space="0" w:color="auto"/>
              <w:bottom w:val="single" w:sz="4" w:space="0" w:color="auto"/>
            </w:tcBorders>
            <w:shd w:val="clear" w:color="auto" w:fill="DBE5F1" w:themeFill="accent1" w:themeFillTint="33"/>
            <w:vAlign w:val="center"/>
          </w:tcPr>
          <w:p w14:paraId="21634542" w14:textId="77777777" w:rsidR="002066E3" w:rsidRPr="00DE2D63" w:rsidRDefault="002066E3" w:rsidP="00FF4721">
            <w:pPr>
              <w:jc w:val="right"/>
              <w:rPr>
                <w:rFonts w:ascii="Arial" w:hAnsi="Arial" w:cs="Arial"/>
                <w:b/>
                <w:sz w:val="18"/>
                <w:szCs w:val="18"/>
              </w:rPr>
            </w:pPr>
            <w:r w:rsidRPr="00DE2D63">
              <w:rPr>
                <w:rFonts w:ascii="Arial" w:hAnsi="Arial" w:cs="Arial"/>
                <w:b/>
                <w:sz w:val="18"/>
                <w:szCs w:val="18"/>
              </w:rPr>
              <w:t>Total</w:t>
            </w:r>
          </w:p>
        </w:tc>
        <w:tc>
          <w:tcPr>
            <w:tcW w:w="1134" w:type="dxa"/>
            <w:tcBorders>
              <w:top w:val="single" w:sz="4" w:space="0" w:color="auto"/>
              <w:bottom w:val="single" w:sz="4" w:space="0" w:color="auto"/>
            </w:tcBorders>
            <w:shd w:val="clear" w:color="auto" w:fill="DBE5F1" w:themeFill="accent1" w:themeFillTint="33"/>
            <w:vAlign w:val="center"/>
          </w:tcPr>
          <w:p w14:paraId="7864AED1" w14:textId="77777777" w:rsidR="002066E3" w:rsidRPr="00DE2D63" w:rsidRDefault="002066E3" w:rsidP="00FF4721">
            <w:pPr>
              <w:jc w:val="center"/>
              <w:rPr>
                <w:rFonts w:ascii="Arial" w:hAnsi="Arial" w:cs="Arial"/>
                <w:b/>
                <w:sz w:val="18"/>
                <w:szCs w:val="18"/>
              </w:rPr>
            </w:pPr>
            <w:r w:rsidRPr="00DE2D63">
              <w:rPr>
                <w:rFonts w:ascii="Arial" w:hAnsi="Arial" w:cs="Arial"/>
                <w:b/>
                <w:sz w:val="18"/>
                <w:szCs w:val="18"/>
              </w:rPr>
              <w:t>207</w:t>
            </w:r>
          </w:p>
        </w:tc>
        <w:tc>
          <w:tcPr>
            <w:tcW w:w="2409" w:type="dxa"/>
            <w:tcBorders>
              <w:top w:val="single" w:sz="4" w:space="0" w:color="auto"/>
              <w:bottom w:val="single" w:sz="4" w:space="0" w:color="auto"/>
            </w:tcBorders>
            <w:shd w:val="clear" w:color="auto" w:fill="DBE5F1" w:themeFill="accent1" w:themeFillTint="33"/>
            <w:vAlign w:val="center"/>
          </w:tcPr>
          <w:p w14:paraId="499390D2" w14:textId="77777777" w:rsidR="002066E3" w:rsidRPr="00DE2D63" w:rsidRDefault="002066E3" w:rsidP="00FF4721">
            <w:pPr>
              <w:jc w:val="center"/>
              <w:rPr>
                <w:rFonts w:ascii="Arial" w:hAnsi="Arial" w:cs="Arial"/>
                <w:b/>
                <w:sz w:val="18"/>
                <w:szCs w:val="18"/>
              </w:rPr>
            </w:pPr>
          </w:p>
        </w:tc>
      </w:tr>
    </w:tbl>
    <w:p w14:paraId="33B4A6F9" w14:textId="77777777" w:rsidR="002066E3" w:rsidRPr="00A14E4E" w:rsidRDefault="002066E3" w:rsidP="00A14E4E">
      <w:pPr>
        <w:spacing w:after="0"/>
        <w:jc w:val="center"/>
        <w:rPr>
          <w:rFonts w:ascii="Arial" w:hAnsi="Arial" w:cs="Arial"/>
          <w:sz w:val="18"/>
          <w:szCs w:val="18"/>
        </w:rPr>
      </w:pPr>
      <w:r w:rsidRPr="00DE2D63">
        <w:rPr>
          <w:rFonts w:ascii="Arial" w:hAnsi="Arial" w:cs="Arial"/>
          <w:b/>
          <w:sz w:val="14"/>
          <w:szCs w:val="14"/>
        </w:rPr>
        <w:t>Fuente:</w:t>
      </w:r>
      <w:r w:rsidRPr="00DE2D63">
        <w:rPr>
          <w:rFonts w:ascii="Arial" w:hAnsi="Arial" w:cs="Arial"/>
          <w:sz w:val="14"/>
          <w:szCs w:val="14"/>
        </w:rPr>
        <w:t xml:space="preserve"> Elaborado por la ASEQROO con base en el Informe de Actividades 2021 del COEPCI.</w:t>
      </w:r>
    </w:p>
    <w:p w14:paraId="34766DA8" w14:textId="77777777" w:rsidR="00A14E4E" w:rsidRDefault="00A14E4E" w:rsidP="000E49C6">
      <w:pPr>
        <w:spacing w:after="0"/>
        <w:jc w:val="both"/>
        <w:rPr>
          <w:rFonts w:ascii="Arial" w:hAnsi="Arial" w:cs="Arial"/>
          <w:sz w:val="24"/>
          <w:szCs w:val="24"/>
        </w:rPr>
      </w:pPr>
    </w:p>
    <w:p w14:paraId="3E599FA5"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De acuerdo con la tabla anterior, el </w:t>
      </w:r>
      <w:r w:rsidR="00E02873" w:rsidRPr="00E02873">
        <w:rPr>
          <w:rFonts w:ascii="Arial" w:hAnsi="Arial" w:cs="Arial"/>
          <w:sz w:val="24"/>
          <w:szCs w:val="24"/>
        </w:rPr>
        <w:t>Instituto</w:t>
      </w:r>
      <w:r w:rsidRPr="000E49C6">
        <w:rPr>
          <w:rFonts w:ascii="Arial" w:hAnsi="Arial" w:cs="Arial"/>
          <w:sz w:val="24"/>
          <w:szCs w:val="24"/>
        </w:rPr>
        <w:t>, a través del COEPCI, impartió cinco cursos de capacitación, a los cuales asistieron 207 servidores públicos; no obstante, la evidencia entregada fue insuficiente para determinar la realización de las acciones de capacitación y sensibilización en materia de ética, integridad y prevención de conflicto de interés.</w:t>
      </w:r>
    </w:p>
    <w:p w14:paraId="0F4E6013" w14:textId="77777777" w:rsidR="002066E3" w:rsidRPr="000E49C6" w:rsidRDefault="002066E3" w:rsidP="000E49C6">
      <w:pPr>
        <w:spacing w:after="0"/>
        <w:rPr>
          <w:rFonts w:ascii="Arial" w:hAnsi="Arial" w:cs="Arial"/>
          <w:sz w:val="24"/>
          <w:szCs w:val="24"/>
        </w:rPr>
      </w:pPr>
    </w:p>
    <w:p w14:paraId="4CC8784B"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En conclusión, se determinó que el </w:t>
      </w:r>
      <w:r w:rsidR="00E02873" w:rsidRPr="00E02873">
        <w:rPr>
          <w:rFonts w:ascii="Arial" w:hAnsi="Arial" w:cs="Arial"/>
          <w:sz w:val="24"/>
          <w:szCs w:val="24"/>
        </w:rPr>
        <w:t>Instituto</w:t>
      </w:r>
      <w:r w:rsidRPr="000E49C6">
        <w:rPr>
          <w:rFonts w:ascii="Arial" w:hAnsi="Arial" w:cs="Arial"/>
          <w:sz w:val="24"/>
          <w:szCs w:val="24"/>
        </w:rPr>
        <w:t xml:space="preserve"> estableció el </w:t>
      </w:r>
      <w:r w:rsidRPr="000E49C6">
        <w:rPr>
          <w:rFonts w:ascii="Arial" w:hAnsi="Arial" w:cs="Arial"/>
          <w:color w:val="000000" w:themeColor="text1"/>
          <w:sz w:val="24"/>
          <w:szCs w:val="24"/>
        </w:rPr>
        <w:t xml:space="preserve">Comité de Ética y de Prevención de Conflictos de Intereses, sin embargo, no proporcionó evidencia del funcionamiento de dicho comité en el ejercicio fiscal 2021. Adicionalmente, se determinó que el Ente </w:t>
      </w:r>
      <w:r w:rsidRPr="000E49C6">
        <w:rPr>
          <w:rFonts w:ascii="Arial" w:hAnsi="Arial" w:cs="Arial"/>
          <w:sz w:val="24"/>
          <w:szCs w:val="24"/>
          <w:lang w:val="es-ES_tradnl"/>
        </w:rPr>
        <w:t xml:space="preserve">cuenta con instrumentos que promueven los principios y valores </w:t>
      </w:r>
      <w:r w:rsidRPr="000E49C6">
        <w:rPr>
          <w:rFonts w:ascii="Arial" w:hAnsi="Arial" w:cs="Arial"/>
          <w:sz w:val="24"/>
          <w:szCs w:val="24"/>
        </w:rPr>
        <w:t>considerados fundamentales para regular el comportamiento y desempeño de las personas servidoras públicas,</w:t>
      </w:r>
      <w:r w:rsidRPr="000E49C6">
        <w:rPr>
          <w:rFonts w:ascii="Arial" w:hAnsi="Arial" w:cs="Arial"/>
          <w:sz w:val="24"/>
          <w:szCs w:val="24"/>
          <w:lang w:val="es-ES_tradnl"/>
        </w:rPr>
        <w:t xml:space="preserve"> pero </w:t>
      </w:r>
      <w:r w:rsidRPr="000E49C6">
        <w:rPr>
          <w:rFonts w:ascii="Arial" w:hAnsi="Arial" w:cs="Arial"/>
          <w:sz w:val="24"/>
          <w:szCs w:val="24"/>
        </w:rPr>
        <w:t>no entregó evidencia que sustente las acciones de capacitación y divulgación de dichos instrumentos.</w:t>
      </w:r>
    </w:p>
    <w:p w14:paraId="41BBA259" w14:textId="77777777" w:rsidR="002066E3" w:rsidRPr="000E49C6" w:rsidRDefault="002066E3" w:rsidP="000E49C6">
      <w:pPr>
        <w:spacing w:after="0"/>
        <w:jc w:val="both"/>
        <w:rPr>
          <w:rFonts w:ascii="Arial" w:hAnsi="Arial" w:cs="Arial"/>
          <w:sz w:val="24"/>
          <w:szCs w:val="24"/>
        </w:rPr>
      </w:pPr>
    </w:p>
    <w:p w14:paraId="565006A6"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Con la finalidad de verificar la difusión y comprobar que dichos instrumentos son de conocimiento del personal del </w:t>
      </w:r>
      <w:r w:rsidR="00E02873" w:rsidRPr="00E02873">
        <w:rPr>
          <w:rFonts w:ascii="Arial" w:hAnsi="Arial" w:cs="Arial"/>
          <w:sz w:val="24"/>
          <w:szCs w:val="24"/>
        </w:rPr>
        <w:t>Instituto</w:t>
      </w:r>
      <w:r w:rsidRPr="000E49C6">
        <w:rPr>
          <w:rFonts w:ascii="Arial" w:hAnsi="Arial" w:cs="Arial"/>
          <w:sz w:val="24"/>
          <w:szCs w:val="24"/>
        </w:rPr>
        <w:t xml:space="preserve">, se aplicó una encuesta en línea a través del enlace </w:t>
      </w:r>
      <w:hyperlink r:id="rId23" w:history="1">
        <w:r w:rsidRPr="000E49C6">
          <w:rPr>
            <w:rStyle w:val="Hipervnculo"/>
            <w:rFonts w:ascii="Arial" w:hAnsi="Arial" w:cs="Arial"/>
            <w:sz w:val="24"/>
            <w:szCs w:val="24"/>
          </w:rPr>
          <w:t>https://forms.gle/dDqtDyU21c9CxG3y7</w:t>
        </w:r>
      </w:hyperlink>
      <w:r w:rsidRPr="000E49C6">
        <w:rPr>
          <w:rFonts w:ascii="Arial" w:hAnsi="Arial" w:cs="Arial"/>
          <w:sz w:val="24"/>
          <w:szCs w:val="24"/>
        </w:rPr>
        <w:t xml:space="preserve">. En </w:t>
      </w:r>
      <w:r w:rsidR="00EC7FA2">
        <w:rPr>
          <w:rFonts w:ascii="Arial" w:hAnsi="Arial" w:cs="Arial"/>
          <w:sz w:val="24"/>
          <w:szCs w:val="24"/>
        </w:rPr>
        <w:t>ella</w:t>
      </w:r>
      <w:r w:rsidRPr="000E49C6">
        <w:rPr>
          <w:rFonts w:ascii="Arial" w:hAnsi="Arial" w:cs="Arial"/>
          <w:sz w:val="24"/>
          <w:szCs w:val="24"/>
        </w:rPr>
        <w:t xml:space="preserve"> se obtuvieron 182 respuestas (representando el 100 % del total de la plantilla laboral). </w:t>
      </w:r>
    </w:p>
    <w:p w14:paraId="571BF1BC" w14:textId="77777777" w:rsidR="002066E3" w:rsidRPr="000E49C6" w:rsidRDefault="002066E3" w:rsidP="000E49C6">
      <w:pPr>
        <w:spacing w:after="0"/>
        <w:jc w:val="both"/>
        <w:rPr>
          <w:rFonts w:ascii="Arial" w:hAnsi="Arial" w:cs="Arial"/>
          <w:sz w:val="24"/>
          <w:szCs w:val="24"/>
        </w:rPr>
      </w:pPr>
    </w:p>
    <w:p w14:paraId="6615948F" w14:textId="77777777" w:rsidR="002066E3" w:rsidRDefault="002066E3" w:rsidP="000E49C6">
      <w:pPr>
        <w:spacing w:after="0"/>
        <w:jc w:val="both"/>
        <w:rPr>
          <w:rFonts w:ascii="Arial" w:hAnsi="Arial" w:cs="Arial"/>
          <w:sz w:val="24"/>
          <w:szCs w:val="24"/>
        </w:rPr>
      </w:pPr>
      <w:r w:rsidRPr="000E49C6">
        <w:rPr>
          <w:rFonts w:ascii="Arial" w:hAnsi="Arial" w:cs="Arial"/>
          <w:sz w:val="24"/>
          <w:szCs w:val="24"/>
        </w:rPr>
        <w:t>A continuación, se presentan los resultados de la Encuesta de Cumplimiento de Política de Integridad:</w:t>
      </w:r>
    </w:p>
    <w:p w14:paraId="64F114ED" w14:textId="77777777" w:rsidR="000E49C6" w:rsidRPr="000E49C6" w:rsidRDefault="000E49C6" w:rsidP="000E49C6">
      <w:pPr>
        <w:spacing w:after="0"/>
        <w:jc w:val="both"/>
        <w:rPr>
          <w:rFonts w:ascii="Arial" w:hAnsi="Arial" w:cs="Arial"/>
          <w:sz w:val="24"/>
          <w:szCs w:val="24"/>
        </w:rPr>
      </w:pPr>
    </w:p>
    <w:p w14:paraId="0FBCC648"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Con relación a la presencia de un Comité de Ética y de Prevención de Conflictos de Interés, el 65 % (118) afirma que el </w:t>
      </w:r>
      <w:r w:rsidR="00E02873" w:rsidRPr="00E02873">
        <w:rPr>
          <w:rFonts w:ascii="Arial" w:hAnsi="Arial" w:cs="Arial"/>
          <w:sz w:val="24"/>
          <w:szCs w:val="24"/>
        </w:rPr>
        <w:t>Instituto</w:t>
      </w:r>
      <w:r w:rsidRPr="000E49C6">
        <w:rPr>
          <w:rFonts w:ascii="Arial" w:hAnsi="Arial" w:cs="Arial"/>
          <w:sz w:val="24"/>
          <w:szCs w:val="24"/>
        </w:rPr>
        <w:t xml:space="preserve"> cuenta con uno; no obstante, el 35 % (64) desconoce de su existencia:</w:t>
      </w:r>
    </w:p>
    <w:p w14:paraId="580F6723" w14:textId="77777777" w:rsidR="002066E3" w:rsidRPr="00860837" w:rsidRDefault="002066E3" w:rsidP="000E49C6">
      <w:pPr>
        <w:spacing w:after="0"/>
        <w:jc w:val="center"/>
        <w:rPr>
          <w:rFonts w:ascii="Arial" w:hAnsi="Arial" w:cs="Arial"/>
          <w:b/>
          <w:sz w:val="20"/>
          <w:szCs w:val="20"/>
        </w:rPr>
      </w:pPr>
      <w:r w:rsidRPr="00860837">
        <w:rPr>
          <w:rFonts w:ascii="Arial" w:hAnsi="Arial" w:cs="Arial"/>
          <w:b/>
          <w:sz w:val="20"/>
          <w:szCs w:val="20"/>
        </w:rPr>
        <w:lastRenderedPageBreak/>
        <w:t>Gráfica 1.</w:t>
      </w:r>
      <w:r w:rsidRPr="00860837">
        <w:rPr>
          <w:rFonts w:ascii="Arial" w:hAnsi="Arial" w:cs="Arial"/>
          <w:sz w:val="20"/>
          <w:szCs w:val="20"/>
        </w:rPr>
        <w:t xml:space="preserve"> ¿El </w:t>
      </w:r>
      <w:r w:rsidR="00E02873" w:rsidRPr="00E02873">
        <w:rPr>
          <w:rFonts w:ascii="Arial" w:hAnsi="Arial" w:cs="Arial"/>
          <w:sz w:val="20"/>
          <w:szCs w:val="20"/>
        </w:rPr>
        <w:t>Instituto</w:t>
      </w:r>
      <w:r w:rsidRPr="00860837">
        <w:rPr>
          <w:rFonts w:ascii="Arial" w:hAnsi="Arial" w:cs="Arial"/>
          <w:sz w:val="20"/>
          <w:szCs w:val="20"/>
        </w:rPr>
        <w:t xml:space="preserve"> cuenta con un Comité de Ética y de Prevención de Conflictos de Interés?</w:t>
      </w:r>
    </w:p>
    <w:p w14:paraId="61F47F48" w14:textId="77777777" w:rsidR="002066E3" w:rsidRDefault="002066E3" w:rsidP="002066E3">
      <w:pPr>
        <w:jc w:val="center"/>
        <w:rPr>
          <w:rFonts w:ascii="Arial" w:hAnsi="Arial" w:cs="Arial"/>
          <w:sz w:val="18"/>
          <w:szCs w:val="18"/>
        </w:rPr>
      </w:pPr>
      <w:r w:rsidRPr="00FF76ED">
        <w:rPr>
          <w:rFonts w:ascii="Arial" w:hAnsi="Arial" w:cs="Arial"/>
          <w:noProof/>
          <w:sz w:val="18"/>
          <w:szCs w:val="18"/>
        </w:rPr>
        <w:drawing>
          <wp:inline distT="0" distB="0" distL="0" distR="0" wp14:anchorId="56B015B8" wp14:editId="3C3E1BD9">
            <wp:extent cx="3528060" cy="1569720"/>
            <wp:effectExtent l="0" t="0" r="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BC3D7A0" w14:textId="77777777" w:rsidR="002066E3" w:rsidRPr="00C97C79" w:rsidRDefault="002066E3" w:rsidP="002066E3">
      <w:pPr>
        <w:pBdr>
          <w:top w:val="single" w:sz="4" w:space="1" w:color="auto"/>
        </w:pBdr>
        <w:jc w:val="center"/>
        <w:rPr>
          <w:rFonts w:ascii="Arial" w:hAnsi="Arial" w:cs="Arial"/>
          <w:sz w:val="14"/>
          <w:szCs w:val="14"/>
        </w:rPr>
      </w:pPr>
      <w:r w:rsidRPr="00C97C79">
        <w:rPr>
          <w:rFonts w:ascii="Arial" w:hAnsi="Arial" w:cs="Arial"/>
          <w:b/>
          <w:sz w:val="14"/>
          <w:szCs w:val="14"/>
        </w:rPr>
        <w:t>Fuente:</w:t>
      </w:r>
      <w:r w:rsidRPr="00C97C79">
        <w:rPr>
          <w:rFonts w:ascii="Arial" w:hAnsi="Arial" w:cs="Arial"/>
          <w:sz w:val="14"/>
          <w:szCs w:val="14"/>
        </w:rPr>
        <w:t xml:space="preserve"> Elaborado por la ASEQROO con base en la Encuesta de Cumplimiento de Política de Integridad.</w:t>
      </w:r>
    </w:p>
    <w:p w14:paraId="2334199A" w14:textId="77777777" w:rsidR="002066E3" w:rsidRPr="000E49C6" w:rsidRDefault="002066E3" w:rsidP="000E49C6">
      <w:pPr>
        <w:spacing w:after="0"/>
        <w:jc w:val="both"/>
        <w:rPr>
          <w:rFonts w:ascii="Arial" w:hAnsi="Arial" w:cs="Arial"/>
          <w:sz w:val="24"/>
          <w:szCs w:val="24"/>
        </w:rPr>
      </w:pPr>
    </w:p>
    <w:p w14:paraId="20C6E1D1"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Sobre el conocimiento por parte de los servidores públicos de los instrumentos: Código de Ética, Código de Conducta, Reglas de Integridad y Conflicto de Intereses, se constató lo siguiente:</w:t>
      </w:r>
    </w:p>
    <w:p w14:paraId="08D1E399" w14:textId="77777777" w:rsidR="002066E3" w:rsidRPr="000E49C6" w:rsidRDefault="002066E3" w:rsidP="000E49C6">
      <w:pPr>
        <w:spacing w:after="0"/>
        <w:jc w:val="both"/>
        <w:rPr>
          <w:rFonts w:ascii="Arial" w:hAnsi="Arial" w:cs="Arial"/>
          <w:sz w:val="24"/>
          <w:szCs w:val="24"/>
        </w:rPr>
      </w:pPr>
    </w:p>
    <w:p w14:paraId="771521CC" w14:textId="77777777" w:rsidR="002066E3" w:rsidRPr="00A117DA" w:rsidRDefault="002066E3" w:rsidP="002066E3">
      <w:pPr>
        <w:jc w:val="center"/>
        <w:rPr>
          <w:rFonts w:ascii="Arial" w:hAnsi="Arial" w:cs="Arial"/>
          <w:b/>
          <w:sz w:val="20"/>
          <w:szCs w:val="20"/>
        </w:rPr>
      </w:pPr>
      <w:r w:rsidRPr="00A117DA">
        <w:rPr>
          <w:rFonts w:ascii="Arial" w:hAnsi="Arial" w:cs="Arial"/>
          <w:b/>
          <w:sz w:val="20"/>
          <w:szCs w:val="20"/>
        </w:rPr>
        <w:t>Gráfica 2.</w:t>
      </w:r>
      <w:r w:rsidRPr="00A117DA">
        <w:rPr>
          <w:rFonts w:ascii="Arial" w:hAnsi="Arial" w:cs="Arial"/>
          <w:sz w:val="20"/>
          <w:szCs w:val="20"/>
        </w:rPr>
        <w:t xml:space="preserve"> ¿Conoce si el </w:t>
      </w:r>
      <w:r w:rsidR="00E02873" w:rsidRPr="00E02873">
        <w:rPr>
          <w:rFonts w:ascii="Arial" w:hAnsi="Arial" w:cs="Arial"/>
          <w:sz w:val="20"/>
          <w:szCs w:val="20"/>
        </w:rPr>
        <w:t>Instituto</w:t>
      </w:r>
      <w:r w:rsidRPr="00A117DA">
        <w:rPr>
          <w:rFonts w:ascii="Arial" w:hAnsi="Arial" w:cs="Arial"/>
          <w:sz w:val="20"/>
          <w:szCs w:val="20"/>
        </w:rPr>
        <w:t xml:space="preserve"> cuenta con un Código de Ética, Código de Conducta, Reglas de Integridad, Conflicto de Intereses?</w:t>
      </w:r>
    </w:p>
    <w:p w14:paraId="00BE7850" w14:textId="77777777" w:rsidR="002066E3" w:rsidRPr="00A117DA" w:rsidRDefault="002066E3" w:rsidP="002066E3">
      <w:pPr>
        <w:jc w:val="center"/>
        <w:rPr>
          <w:rFonts w:ascii="Arial" w:hAnsi="Arial" w:cs="Arial"/>
          <w:bCs/>
          <w:sz w:val="10"/>
          <w:szCs w:val="10"/>
        </w:rPr>
      </w:pPr>
    </w:p>
    <w:p w14:paraId="261A4970" w14:textId="77777777" w:rsidR="002066E3" w:rsidRDefault="002066E3" w:rsidP="002066E3">
      <w:pPr>
        <w:jc w:val="center"/>
        <w:rPr>
          <w:rFonts w:ascii="Arial" w:hAnsi="Arial" w:cs="Arial"/>
          <w:bCs/>
          <w:sz w:val="18"/>
          <w:szCs w:val="18"/>
        </w:rPr>
      </w:pPr>
      <w:r>
        <w:rPr>
          <w:noProof/>
        </w:rPr>
        <w:drawing>
          <wp:inline distT="0" distB="0" distL="0" distR="0" wp14:anchorId="35BF1745" wp14:editId="7EEC77D2">
            <wp:extent cx="2705705" cy="29337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9564" t="20402" r="33895" b="7127"/>
                    <a:stretch/>
                  </pic:blipFill>
                  <pic:spPr bwMode="auto">
                    <a:xfrm>
                      <a:off x="0" y="0"/>
                      <a:ext cx="2744601" cy="2975873"/>
                    </a:xfrm>
                    <a:prstGeom prst="rect">
                      <a:avLst/>
                    </a:prstGeom>
                    <a:ln>
                      <a:noFill/>
                    </a:ln>
                    <a:extLst>
                      <a:ext uri="{53640926-AAD7-44D8-BBD7-CCE9431645EC}">
                        <a14:shadowObscured xmlns:a14="http://schemas.microsoft.com/office/drawing/2010/main"/>
                      </a:ext>
                    </a:extLst>
                  </pic:spPr>
                </pic:pic>
              </a:graphicData>
            </a:graphic>
          </wp:inline>
        </w:drawing>
      </w:r>
    </w:p>
    <w:p w14:paraId="59802641" w14:textId="77777777" w:rsidR="002066E3" w:rsidRPr="008F2CD3" w:rsidRDefault="002066E3" w:rsidP="002066E3">
      <w:pPr>
        <w:pBdr>
          <w:top w:val="single" w:sz="4" w:space="1" w:color="auto"/>
        </w:pBdr>
        <w:jc w:val="center"/>
        <w:rPr>
          <w:rFonts w:ascii="Arial" w:hAnsi="Arial" w:cs="Arial"/>
          <w:sz w:val="14"/>
          <w:szCs w:val="14"/>
        </w:rPr>
      </w:pPr>
      <w:r w:rsidRPr="008F2CD3">
        <w:rPr>
          <w:rFonts w:ascii="Arial" w:hAnsi="Arial" w:cs="Arial"/>
          <w:b/>
          <w:sz w:val="14"/>
          <w:szCs w:val="14"/>
        </w:rPr>
        <w:t>Fuente:</w:t>
      </w:r>
      <w:r w:rsidRPr="008F2CD3">
        <w:rPr>
          <w:rFonts w:ascii="Arial" w:hAnsi="Arial" w:cs="Arial"/>
          <w:sz w:val="14"/>
          <w:szCs w:val="14"/>
        </w:rPr>
        <w:t xml:space="preserve"> Elaborado por la ASEQROO con base en la Encuesta de Cumplimiento de Política de Integridad.</w:t>
      </w:r>
    </w:p>
    <w:p w14:paraId="2448656B"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lastRenderedPageBreak/>
        <w:t>De acuerdo con la información obtenida, podemos determinar que el 58 % (106) de los servidores públicos conocen el Código de Ética y un 42 % (76) lo desconoce. Respecto al Código de Conducta y Conflicto de Interés, el 69 % (126) conoce su existencia mientras que el 31 % (56) no. Finalm</w:t>
      </w:r>
      <w:r w:rsidR="00F115B9">
        <w:rPr>
          <w:rFonts w:ascii="Arial" w:hAnsi="Arial" w:cs="Arial"/>
          <w:sz w:val="24"/>
          <w:szCs w:val="24"/>
        </w:rPr>
        <w:t>ente, el 65 % (118) conoce las Reglas de I</w:t>
      </w:r>
      <w:r w:rsidRPr="000E49C6">
        <w:rPr>
          <w:rFonts w:ascii="Arial" w:hAnsi="Arial" w:cs="Arial"/>
          <w:sz w:val="24"/>
          <w:szCs w:val="24"/>
        </w:rPr>
        <w:t xml:space="preserve">ntegridad en contraposición al 35 % (64) que no. </w:t>
      </w:r>
    </w:p>
    <w:p w14:paraId="086774EB" w14:textId="77777777" w:rsidR="002066E3" w:rsidRPr="000E49C6" w:rsidRDefault="002066E3" w:rsidP="000E49C6">
      <w:pPr>
        <w:spacing w:after="0"/>
        <w:ind w:right="93"/>
        <w:jc w:val="both"/>
        <w:rPr>
          <w:rFonts w:ascii="Arial" w:hAnsi="Arial" w:cs="Arial"/>
          <w:sz w:val="24"/>
          <w:szCs w:val="24"/>
        </w:rPr>
      </w:pPr>
    </w:p>
    <w:p w14:paraId="03FD13F2" w14:textId="77777777" w:rsidR="002066E3" w:rsidRPr="000E49C6" w:rsidRDefault="00F115B9" w:rsidP="000E49C6">
      <w:pPr>
        <w:spacing w:after="0"/>
        <w:jc w:val="both"/>
        <w:rPr>
          <w:rFonts w:ascii="Arial" w:hAnsi="Arial" w:cs="Arial"/>
          <w:sz w:val="24"/>
          <w:szCs w:val="24"/>
        </w:rPr>
      </w:pPr>
      <w:r>
        <w:rPr>
          <w:rFonts w:ascii="Arial" w:hAnsi="Arial" w:cs="Arial"/>
          <w:sz w:val="24"/>
          <w:szCs w:val="24"/>
        </w:rPr>
        <w:t>Del Protocolo de A</w:t>
      </w:r>
      <w:r w:rsidR="002066E3" w:rsidRPr="000E49C6">
        <w:rPr>
          <w:rFonts w:ascii="Arial" w:hAnsi="Arial" w:cs="Arial"/>
          <w:sz w:val="24"/>
          <w:szCs w:val="24"/>
        </w:rPr>
        <w:t>tención a u</w:t>
      </w:r>
      <w:r>
        <w:rPr>
          <w:rFonts w:ascii="Arial" w:hAnsi="Arial" w:cs="Arial"/>
          <w:sz w:val="24"/>
          <w:szCs w:val="24"/>
        </w:rPr>
        <w:t>na Delación por I</w:t>
      </w:r>
      <w:r w:rsidR="002066E3" w:rsidRPr="000E49C6">
        <w:rPr>
          <w:rFonts w:ascii="Arial" w:hAnsi="Arial" w:cs="Arial"/>
          <w:sz w:val="24"/>
          <w:szCs w:val="24"/>
        </w:rPr>
        <w:t>ncumplimiento al Código de Ética, las Reglas de Integridad y el Código de Conducta (Protocolo de Atención)</w:t>
      </w:r>
      <w:r w:rsidR="00EC7FA2">
        <w:rPr>
          <w:rFonts w:ascii="Arial" w:hAnsi="Arial" w:cs="Arial"/>
          <w:sz w:val="24"/>
          <w:szCs w:val="24"/>
        </w:rPr>
        <w:t>,</w:t>
      </w:r>
      <w:r w:rsidR="002066E3" w:rsidRPr="000E49C6">
        <w:rPr>
          <w:rFonts w:ascii="Arial" w:hAnsi="Arial" w:cs="Arial"/>
          <w:sz w:val="24"/>
          <w:szCs w:val="24"/>
        </w:rPr>
        <w:t xml:space="preserve"> el 51 % (93) lo conoce</w:t>
      </w:r>
      <w:r w:rsidR="00EC7FA2">
        <w:rPr>
          <w:rFonts w:ascii="Arial" w:hAnsi="Arial" w:cs="Arial"/>
          <w:sz w:val="24"/>
          <w:szCs w:val="24"/>
        </w:rPr>
        <w:t>,</w:t>
      </w:r>
      <w:r w:rsidR="002066E3" w:rsidRPr="000E49C6">
        <w:rPr>
          <w:rFonts w:ascii="Arial" w:hAnsi="Arial" w:cs="Arial"/>
          <w:sz w:val="24"/>
          <w:szCs w:val="24"/>
        </w:rPr>
        <w:t xml:space="preserve"> mientras el 49 % (89) no sabe de su existencia; c</w:t>
      </w:r>
      <w:r>
        <w:rPr>
          <w:rFonts w:ascii="Arial" w:hAnsi="Arial" w:cs="Arial"/>
          <w:sz w:val="24"/>
          <w:szCs w:val="24"/>
        </w:rPr>
        <w:t>on respecto al Formato para la Presentación de Quejas y D</w:t>
      </w:r>
      <w:r w:rsidR="002066E3" w:rsidRPr="000E49C6">
        <w:rPr>
          <w:rFonts w:ascii="Arial" w:hAnsi="Arial" w:cs="Arial"/>
          <w:sz w:val="24"/>
          <w:szCs w:val="24"/>
        </w:rPr>
        <w:t>enuncias (Formato de Quejas y Denuncias)</w:t>
      </w:r>
      <w:r w:rsidR="00EC7FA2">
        <w:rPr>
          <w:rFonts w:ascii="Arial" w:hAnsi="Arial" w:cs="Arial"/>
          <w:sz w:val="24"/>
          <w:szCs w:val="24"/>
        </w:rPr>
        <w:t>,</w:t>
      </w:r>
      <w:r w:rsidR="002066E3" w:rsidRPr="000E49C6">
        <w:rPr>
          <w:rFonts w:ascii="Arial" w:hAnsi="Arial" w:cs="Arial"/>
          <w:sz w:val="24"/>
          <w:szCs w:val="24"/>
        </w:rPr>
        <w:t xml:space="preserve"> el 36 % (65) lo conoce y el 64 % (117) lo desconoce. Lo anterior, se presenta a continuación:</w:t>
      </w:r>
    </w:p>
    <w:p w14:paraId="1EF2E3B6" w14:textId="77777777" w:rsidR="000E49C6" w:rsidRDefault="000E49C6" w:rsidP="00A14E4E">
      <w:pPr>
        <w:spacing w:after="0"/>
        <w:rPr>
          <w:rFonts w:ascii="Arial" w:hAnsi="Arial" w:cs="Arial"/>
          <w:sz w:val="24"/>
          <w:szCs w:val="24"/>
        </w:rPr>
      </w:pPr>
    </w:p>
    <w:p w14:paraId="67168AD1" w14:textId="77777777" w:rsidR="002066E3" w:rsidRPr="00A117DA" w:rsidRDefault="002066E3" w:rsidP="00EC7FA2">
      <w:pPr>
        <w:spacing w:after="0"/>
        <w:jc w:val="both"/>
        <w:rPr>
          <w:rFonts w:ascii="Arial" w:hAnsi="Arial" w:cs="Arial"/>
          <w:b/>
          <w:sz w:val="20"/>
          <w:szCs w:val="20"/>
        </w:rPr>
      </w:pPr>
      <w:r w:rsidRPr="00A117DA">
        <w:rPr>
          <w:rFonts w:ascii="Arial" w:hAnsi="Arial" w:cs="Arial"/>
          <w:b/>
          <w:sz w:val="20"/>
          <w:szCs w:val="20"/>
        </w:rPr>
        <w:t>Gráfica 3.</w:t>
      </w:r>
      <w:r w:rsidR="00F115B9">
        <w:rPr>
          <w:rFonts w:ascii="Arial" w:hAnsi="Arial" w:cs="Arial"/>
          <w:sz w:val="20"/>
          <w:szCs w:val="20"/>
        </w:rPr>
        <w:t xml:space="preserve"> ¿Conoce el Protocolo de Atención a una Delación por I</w:t>
      </w:r>
      <w:r w:rsidRPr="00A117DA">
        <w:rPr>
          <w:rFonts w:ascii="Arial" w:hAnsi="Arial" w:cs="Arial"/>
          <w:sz w:val="20"/>
          <w:szCs w:val="20"/>
        </w:rPr>
        <w:t>ncumplimiento al Código de Ética, las Reglas de Integridad y el Código de</w:t>
      </w:r>
      <w:r w:rsidR="00F115B9">
        <w:rPr>
          <w:rFonts w:ascii="Arial" w:hAnsi="Arial" w:cs="Arial"/>
          <w:sz w:val="20"/>
          <w:szCs w:val="20"/>
        </w:rPr>
        <w:t xml:space="preserve"> Conducta y el Formato para la Presentación de Quejas y D</w:t>
      </w:r>
      <w:r w:rsidRPr="00A117DA">
        <w:rPr>
          <w:rFonts w:ascii="Arial" w:hAnsi="Arial" w:cs="Arial"/>
          <w:sz w:val="20"/>
          <w:szCs w:val="20"/>
        </w:rPr>
        <w:t>enuncias?</w:t>
      </w:r>
    </w:p>
    <w:p w14:paraId="66D85BA0" w14:textId="77777777" w:rsidR="002066E3" w:rsidRPr="00A117DA" w:rsidRDefault="002066E3" w:rsidP="002066E3">
      <w:pPr>
        <w:ind w:right="93"/>
        <w:jc w:val="both"/>
        <w:rPr>
          <w:rFonts w:ascii="Arial" w:hAnsi="Arial" w:cs="Arial"/>
          <w:sz w:val="10"/>
          <w:szCs w:val="10"/>
        </w:rPr>
      </w:pPr>
    </w:p>
    <w:p w14:paraId="153FF1F4" w14:textId="77777777" w:rsidR="002066E3" w:rsidRDefault="00B3402A" w:rsidP="002066E3">
      <w:pPr>
        <w:ind w:right="93"/>
        <w:jc w:val="center"/>
        <w:rPr>
          <w:rFonts w:ascii="Arial" w:hAnsi="Arial" w:cs="Arial"/>
          <w:noProof/>
          <w:sz w:val="18"/>
          <w:szCs w:val="18"/>
        </w:rPr>
      </w:pPr>
      <w:r w:rsidRPr="00FF76ED">
        <w:rPr>
          <w:rFonts w:ascii="Arial" w:hAnsi="Arial" w:cs="Arial"/>
          <w:noProof/>
          <w:sz w:val="18"/>
          <w:szCs w:val="18"/>
        </w:rPr>
        <mc:AlternateContent>
          <mc:Choice Requires="wps">
            <w:drawing>
              <wp:anchor distT="0" distB="0" distL="114300" distR="114300" simplePos="0" relativeHeight="251659264" behindDoc="0" locked="0" layoutInCell="1" allowOverlap="1" wp14:anchorId="50BDB79D" wp14:editId="1939D37C">
                <wp:simplePos x="0" y="0"/>
                <wp:positionH relativeFrom="margin">
                  <wp:posOffset>822960</wp:posOffset>
                </wp:positionH>
                <wp:positionV relativeFrom="paragraph">
                  <wp:posOffset>925830</wp:posOffset>
                </wp:positionV>
                <wp:extent cx="1083945" cy="245745"/>
                <wp:effectExtent l="0" t="0" r="0" b="0"/>
                <wp:wrapNone/>
                <wp:docPr id="17" name="CuadroTexto 2"/>
                <wp:cNvGraphicFramePr/>
                <a:graphic xmlns:a="http://schemas.openxmlformats.org/drawingml/2006/main">
                  <a:graphicData uri="http://schemas.microsoft.com/office/word/2010/wordprocessingShape">
                    <wps:wsp>
                      <wps:cNvSpPr txBox="1"/>
                      <wps:spPr>
                        <a:xfrm>
                          <a:off x="0" y="0"/>
                          <a:ext cx="1083945" cy="245745"/>
                        </a:xfrm>
                        <a:prstGeom prst="rect">
                          <a:avLst/>
                        </a:prstGeom>
                        <a:noFill/>
                      </wps:spPr>
                      <wps:txbx>
                        <w:txbxContent>
                          <w:p w14:paraId="4F971331" w14:textId="77777777" w:rsidR="0033487B" w:rsidRPr="00B3402A" w:rsidRDefault="0033487B" w:rsidP="002066E3">
                            <w:pPr>
                              <w:pStyle w:val="NormalWeb"/>
                              <w:spacing w:before="0" w:beforeAutospacing="0" w:after="0" w:afterAutospacing="0"/>
                              <w:jc w:val="center"/>
                              <w:rPr>
                                <w:color w:val="404040" w:themeColor="text1" w:themeTint="BF"/>
                                <w:sz w:val="40"/>
                                <w:szCs w:val="40"/>
                              </w:rPr>
                            </w:pPr>
                            <w:r w:rsidRPr="00B3402A">
                              <w:rPr>
                                <w:rFonts w:ascii="Arial" w:hAnsi="Arial" w:cs="Arial"/>
                                <w:b/>
                                <w:bCs/>
                                <w:color w:val="404040" w:themeColor="text1" w:themeTint="BF"/>
                                <w:kern w:val="24"/>
                                <w:sz w:val="40"/>
                                <w:szCs w:val="40"/>
                              </w:rPr>
                              <w:t>51%</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50BDB79D" id="_x0000_t202" coordsize="21600,21600" o:spt="202" path="m,l,21600r21600,l21600,xe">
                <v:stroke joinstyle="miter"/>
                <v:path gradientshapeok="t" o:connecttype="rect"/>
              </v:shapetype>
              <v:shape id="CuadroTexto 2" o:spid="_x0000_s1026" type="#_x0000_t202" style="position:absolute;left:0;text-align:left;margin-left:64.8pt;margin-top:72.9pt;width:85.35pt;height:19.3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" filled="f" stroked="f">
                <v:textbox style="mso-fit-shape-to-text:t">
                  <w:txbxContent>
                    <w:p w14:paraId="4F971331" w14:textId="77777777" w:rsidR="0033487B" w:rsidRPr="00B3402A" w:rsidRDefault="0033487B" w:rsidP="002066E3">
                      <w:pPr>
                        <w:pStyle w:val="NormalWeb"/>
                        <w:spacing w:before="0" w:beforeAutospacing="0" w:after="0" w:afterAutospacing="0"/>
                        <w:jc w:val="center"/>
                        <w:rPr>
                          <w:color w:val="404040" w:themeColor="text1" w:themeTint="BF"/>
                          <w:sz w:val="40"/>
                          <w:szCs w:val="40"/>
                        </w:rPr>
                      </w:pPr>
                      <w:r w:rsidRPr="00B3402A">
                        <w:rPr>
                          <w:rFonts w:ascii="Arial" w:hAnsi="Arial" w:cs="Arial"/>
                          <w:b/>
                          <w:bCs/>
                          <w:color w:val="404040" w:themeColor="text1" w:themeTint="BF"/>
                          <w:kern w:val="24"/>
                          <w:sz w:val="40"/>
                          <w:szCs w:val="40"/>
                        </w:rPr>
                        <w:t>51%</w:t>
                      </w:r>
                    </w:p>
                  </w:txbxContent>
                </v:textbox>
                <w10:wrap anchorx="margin"/>
              </v:shape>
            </w:pict>
          </mc:Fallback>
        </mc:AlternateContent>
      </w:r>
      <w:r w:rsidRPr="00FF76ED">
        <w:rPr>
          <w:rFonts w:ascii="Arial" w:hAnsi="Arial" w:cs="Arial"/>
          <w:noProof/>
          <w:sz w:val="18"/>
          <w:szCs w:val="18"/>
        </w:rPr>
        <mc:AlternateContent>
          <mc:Choice Requires="wps">
            <w:drawing>
              <wp:anchor distT="0" distB="0" distL="114300" distR="114300" simplePos="0" relativeHeight="251660288" behindDoc="0" locked="0" layoutInCell="1" allowOverlap="1" wp14:anchorId="5A730088" wp14:editId="08E83C00">
                <wp:simplePos x="0" y="0"/>
                <wp:positionH relativeFrom="column">
                  <wp:posOffset>3661410</wp:posOffset>
                </wp:positionH>
                <wp:positionV relativeFrom="paragraph">
                  <wp:posOffset>936625</wp:posOffset>
                </wp:positionV>
                <wp:extent cx="1062990" cy="245745"/>
                <wp:effectExtent l="0" t="0" r="0" b="0"/>
                <wp:wrapNone/>
                <wp:docPr id="18" name="CuadroTexto 2"/>
                <wp:cNvGraphicFramePr/>
                <a:graphic xmlns:a="http://schemas.openxmlformats.org/drawingml/2006/main">
                  <a:graphicData uri="http://schemas.microsoft.com/office/word/2010/wordprocessingShape">
                    <wps:wsp>
                      <wps:cNvSpPr txBox="1"/>
                      <wps:spPr>
                        <a:xfrm>
                          <a:off x="0" y="0"/>
                          <a:ext cx="1062990" cy="245745"/>
                        </a:xfrm>
                        <a:prstGeom prst="rect">
                          <a:avLst/>
                        </a:prstGeom>
                        <a:noFill/>
                      </wps:spPr>
                      <wps:txbx>
                        <w:txbxContent>
                          <w:p w14:paraId="28207251" w14:textId="77777777" w:rsidR="0033487B" w:rsidRPr="00B3402A" w:rsidRDefault="0033487B" w:rsidP="00E67C7F">
                            <w:pPr>
                              <w:pStyle w:val="NormalWeb"/>
                              <w:spacing w:before="0" w:beforeAutospacing="0" w:after="0" w:afterAutospacing="0"/>
                              <w:jc w:val="center"/>
                              <w:rPr>
                                <w:color w:val="404040" w:themeColor="text1" w:themeTint="BF"/>
                                <w:sz w:val="40"/>
                                <w:szCs w:val="40"/>
                              </w:rPr>
                            </w:pPr>
                            <w:r w:rsidRPr="00B3402A">
                              <w:rPr>
                                <w:rFonts w:ascii="Arial" w:hAnsi="Arial" w:cs="Arial"/>
                                <w:b/>
                                <w:bCs/>
                                <w:color w:val="404040" w:themeColor="text1" w:themeTint="BF"/>
                                <w:kern w:val="24"/>
                                <w:sz w:val="40"/>
                                <w:szCs w:val="40"/>
                              </w:rPr>
                              <w:t>36%</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A730088" id="_x0000_s1027" type="#_x0000_t202" style="position:absolute;left:0;text-align:left;margin-left:288.3pt;margin-top:73.75pt;width:83.7pt;height:19.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" filled="f" stroked="f">
                <v:textbox style="mso-fit-shape-to-text:t">
                  <w:txbxContent>
                    <w:p w14:paraId="28207251" w14:textId="77777777" w:rsidR="0033487B" w:rsidRPr="00B3402A" w:rsidRDefault="0033487B" w:rsidP="00E67C7F">
                      <w:pPr>
                        <w:pStyle w:val="NormalWeb"/>
                        <w:spacing w:before="0" w:beforeAutospacing="0" w:after="0" w:afterAutospacing="0"/>
                        <w:jc w:val="center"/>
                        <w:rPr>
                          <w:color w:val="404040" w:themeColor="text1" w:themeTint="BF"/>
                          <w:sz w:val="40"/>
                          <w:szCs w:val="40"/>
                        </w:rPr>
                      </w:pPr>
                      <w:r w:rsidRPr="00B3402A">
                        <w:rPr>
                          <w:rFonts w:ascii="Arial" w:hAnsi="Arial" w:cs="Arial"/>
                          <w:b/>
                          <w:bCs/>
                          <w:color w:val="404040" w:themeColor="text1" w:themeTint="BF"/>
                          <w:kern w:val="24"/>
                          <w:sz w:val="40"/>
                          <w:szCs w:val="40"/>
                        </w:rPr>
                        <w:t>36%</w:t>
                      </w:r>
                    </w:p>
                  </w:txbxContent>
                </v:textbox>
              </v:shape>
            </w:pict>
          </mc:Fallback>
        </mc:AlternateContent>
      </w:r>
      <w:r w:rsidR="002066E3" w:rsidRPr="00FF76ED">
        <w:rPr>
          <w:rFonts w:ascii="Arial" w:hAnsi="Arial" w:cs="Arial"/>
          <w:noProof/>
          <w:sz w:val="18"/>
          <w:szCs w:val="18"/>
        </w:rPr>
        <w:drawing>
          <wp:inline distT="0" distB="0" distL="0" distR="0" wp14:anchorId="50527044" wp14:editId="05A9B740">
            <wp:extent cx="2406015" cy="2255520"/>
            <wp:effectExtent l="0" t="0" r="0" b="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2066E3">
        <w:rPr>
          <w:rFonts w:ascii="Arial" w:hAnsi="Arial" w:cs="Arial"/>
          <w:noProof/>
          <w:sz w:val="18"/>
          <w:szCs w:val="18"/>
        </w:rPr>
        <w:t xml:space="preserve">   </w:t>
      </w:r>
      <w:r w:rsidR="002066E3" w:rsidRPr="00FF76ED">
        <w:rPr>
          <w:rFonts w:ascii="Arial" w:hAnsi="Arial" w:cs="Arial"/>
          <w:noProof/>
          <w:sz w:val="18"/>
          <w:szCs w:val="18"/>
        </w:rPr>
        <w:drawing>
          <wp:inline distT="0" distB="0" distL="0" distR="0" wp14:anchorId="5AE7BDDB" wp14:editId="076B6FD3">
            <wp:extent cx="3025140" cy="2257425"/>
            <wp:effectExtent l="0" t="0" r="381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131D589" w14:textId="77777777" w:rsidR="002066E3" w:rsidRPr="008F2CD3" w:rsidRDefault="002066E3" w:rsidP="00A14E4E">
      <w:pPr>
        <w:pBdr>
          <w:top w:val="single" w:sz="4" w:space="1" w:color="auto"/>
        </w:pBdr>
        <w:spacing w:after="0"/>
        <w:jc w:val="center"/>
        <w:rPr>
          <w:rFonts w:ascii="Arial" w:hAnsi="Arial" w:cs="Arial"/>
          <w:sz w:val="14"/>
          <w:szCs w:val="14"/>
        </w:rPr>
      </w:pPr>
      <w:r w:rsidRPr="008F2CD3">
        <w:rPr>
          <w:rFonts w:ascii="Arial" w:hAnsi="Arial" w:cs="Arial"/>
          <w:b/>
          <w:sz w:val="14"/>
          <w:szCs w:val="14"/>
        </w:rPr>
        <w:t>Fuente:</w:t>
      </w:r>
      <w:r w:rsidRPr="008F2CD3">
        <w:rPr>
          <w:rFonts w:ascii="Arial" w:hAnsi="Arial" w:cs="Arial"/>
          <w:sz w:val="14"/>
          <w:szCs w:val="14"/>
        </w:rPr>
        <w:t xml:space="preserve"> Elaborado por la ASEQROO con base en la Encuesta de Cumplimi</w:t>
      </w:r>
      <w:r>
        <w:rPr>
          <w:rFonts w:ascii="Arial" w:hAnsi="Arial" w:cs="Arial"/>
          <w:sz w:val="14"/>
          <w:szCs w:val="14"/>
        </w:rPr>
        <w:t>ento de Política de Integridad.</w:t>
      </w:r>
    </w:p>
    <w:p w14:paraId="7FD9D5F0" w14:textId="77777777" w:rsidR="00A14E4E" w:rsidRDefault="00A14E4E" w:rsidP="000E49C6">
      <w:pPr>
        <w:spacing w:after="0"/>
        <w:jc w:val="both"/>
        <w:rPr>
          <w:rFonts w:ascii="Arial" w:hAnsi="Arial" w:cs="Arial"/>
          <w:sz w:val="24"/>
          <w:szCs w:val="24"/>
        </w:rPr>
      </w:pPr>
    </w:p>
    <w:p w14:paraId="62F14AFA"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Como resultado, el promedio de los servidores públicos del </w:t>
      </w:r>
      <w:r w:rsidR="00E02873" w:rsidRPr="00E02873">
        <w:rPr>
          <w:rFonts w:ascii="Arial" w:hAnsi="Arial" w:cs="Arial"/>
          <w:sz w:val="24"/>
          <w:szCs w:val="24"/>
        </w:rPr>
        <w:t>Instituto</w:t>
      </w:r>
      <w:r w:rsidRPr="000E49C6">
        <w:rPr>
          <w:rFonts w:ascii="Arial" w:hAnsi="Arial" w:cs="Arial"/>
          <w:sz w:val="24"/>
          <w:szCs w:val="24"/>
        </w:rPr>
        <w:t xml:space="preserve"> </w:t>
      </w:r>
      <w:r w:rsidR="00F115B9">
        <w:rPr>
          <w:rFonts w:ascii="Arial" w:hAnsi="Arial" w:cs="Arial"/>
          <w:sz w:val="24"/>
          <w:szCs w:val="24"/>
        </w:rPr>
        <w:t>que conoce los instrumentos de Política de I</w:t>
      </w:r>
      <w:r w:rsidRPr="000E49C6">
        <w:rPr>
          <w:rFonts w:ascii="Arial" w:hAnsi="Arial" w:cs="Arial"/>
          <w:sz w:val="24"/>
          <w:szCs w:val="24"/>
        </w:rPr>
        <w:t>ntegridad</w:t>
      </w:r>
      <w:r w:rsidRPr="000E49C6">
        <w:rPr>
          <w:rStyle w:val="Refdenotaalpie"/>
          <w:rFonts w:ascii="Arial" w:hAnsi="Arial" w:cs="Arial"/>
          <w:sz w:val="24"/>
          <w:szCs w:val="24"/>
        </w:rPr>
        <w:footnoteReference w:id="23"/>
      </w:r>
      <w:r w:rsidRPr="000E49C6">
        <w:rPr>
          <w:rFonts w:ascii="Arial" w:hAnsi="Arial" w:cs="Arial"/>
          <w:sz w:val="24"/>
          <w:szCs w:val="24"/>
        </w:rPr>
        <w:t xml:space="preserve"> es de 58 % (106).</w:t>
      </w:r>
    </w:p>
    <w:p w14:paraId="5DD63D26" w14:textId="77777777" w:rsidR="002066E3" w:rsidRPr="000E49C6" w:rsidRDefault="002066E3" w:rsidP="000E49C6">
      <w:pPr>
        <w:spacing w:after="0"/>
        <w:jc w:val="both"/>
        <w:rPr>
          <w:rFonts w:ascii="Arial" w:hAnsi="Arial" w:cs="Arial"/>
          <w:sz w:val="24"/>
          <w:szCs w:val="24"/>
        </w:rPr>
      </w:pPr>
    </w:p>
    <w:p w14:paraId="7EF4BCF5" w14:textId="77777777" w:rsidR="000E49C6" w:rsidRDefault="002066E3" w:rsidP="00A14E4E">
      <w:pPr>
        <w:spacing w:after="0"/>
        <w:jc w:val="both"/>
        <w:rPr>
          <w:rFonts w:ascii="Arial" w:hAnsi="Arial" w:cs="Arial"/>
          <w:sz w:val="24"/>
          <w:szCs w:val="24"/>
        </w:rPr>
      </w:pPr>
      <w:r w:rsidRPr="000E49C6">
        <w:rPr>
          <w:rFonts w:ascii="Arial" w:hAnsi="Arial" w:cs="Arial"/>
          <w:sz w:val="24"/>
          <w:szCs w:val="24"/>
        </w:rPr>
        <w:t>Con respecto a los canales de difusión de los instrumentos antes mencionados, se constató lo siguiente:</w:t>
      </w:r>
    </w:p>
    <w:p w14:paraId="0E020143" w14:textId="77777777" w:rsidR="00A14E4E" w:rsidRPr="00A14E4E" w:rsidRDefault="00A14E4E" w:rsidP="00A14E4E">
      <w:pPr>
        <w:spacing w:after="0"/>
        <w:jc w:val="both"/>
        <w:rPr>
          <w:rFonts w:ascii="Arial" w:hAnsi="Arial" w:cs="Arial"/>
          <w:sz w:val="24"/>
          <w:szCs w:val="24"/>
        </w:rPr>
      </w:pPr>
    </w:p>
    <w:p w14:paraId="7DF71D5C" w14:textId="77777777" w:rsidR="002066E3" w:rsidRDefault="002066E3" w:rsidP="000E49C6">
      <w:pPr>
        <w:spacing w:after="0"/>
        <w:jc w:val="center"/>
        <w:rPr>
          <w:rFonts w:ascii="Arial" w:hAnsi="Arial" w:cs="Arial"/>
          <w:sz w:val="20"/>
          <w:szCs w:val="20"/>
        </w:rPr>
      </w:pPr>
      <w:r w:rsidRPr="00A117DA">
        <w:rPr>
          <w:rFonts w:ascii="Arial" w:hAnsi="Arial" w:cs="Arial"/>
          <w:b/>
          <w:sz w:val="20"/>
          <w:szCs w:val="20"/>
        </w:rPr>
        <w:t>Gráfica 4.</w:t>
      </w:r>
      <w:r w:rsidRPr="00A117DA">
        <w:rPr>
          <w:rFonts w:ascii="Arial" w:hAnsi="Arial" w:cs="Arial"/>
          <w:sz w:val="20"/>
          <w:szCs w:val="20"/>
        </w:rPr>
        <w:t xml:space="preserve"> ¿Cómo se enteró de la existencia de los instrumentos</w:t>
      </w:r>
      <w:r w:rsidRPr="00A117DA">
        <w:rPr>
          <w:rStyle w:val="Refdenotaalpie"/>
          <w:rFonts w:ascii="Arial" w:hAnsi="Arial" w:cs="Arial"/>
        </w:rPr>
        <w:footnoteReference w:id="24"/>
      </w:r>
      <w:r w:rsidRPr="00A117DA">
        <w:rPr>
          <w:rFonts w:ascii="Arial" w:hAnsi="Arial" w:cs="Arial"/>
          <w:sz w:val="20"/>
          <w:szCs w:val="20"/>
        </w:rPr>
        <w:t>?</w:t>
      </w:r>
    </w:p>
    <w:p w14:paraId="0C2E5134" w14:textId="77777777" w:rsidR="002066E3" w:rsidRPr="00025134" w:rsidRDefault="002066E3" w:rsidP="000E49C6">
      <w:pPr>
        <w:rPr>
          <w:rFonts w:ascii="Arial" w:hAnsi="Arial" w:cs="Arial"/>
          <w:b/>
          <w:sz w:val="10"/>
          <w:szCs w:val="10"/>
        </w:rPr>
      </w:pPr>
    </w:p>
    <w:p w14:paraId="67EDF840" w14:textId="77777777" w:rsidR="002066E3" w:rsidRPr="00A117DA" w:rsidRDefault="002066E3" w:rsidP="000E49C6">
      <w:pPr>
        <w:jc w:val="center"/>
        <w:rPr>
          <w:rFonts w:ascii="Arial" w:hAnsi="Arial" w:cs="Arial"/>
          <w:b/>
          <w:sz w:val="10"/>
          <w:szCs w:val="10"/>
        </w:rPr>
      </w:pPr>
      <w:r>
        <w:rPr>
          <w:noProof/>
        </w:rPr>
        <w:drawing>
          <wp:inline distT="0" distB="0" distL="0" distR="0" wp14:anchorId="3FADAF65" wp14:editId="052E82F2">
            <wp:extent cx="5528310" cy="29337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356" t="13518" r="20434" b="33615"/>
                    <a:stretch/>
                  </pic:blipFill>
                  <pic:spPr bwMode="auto">
                    <a:xfrm>
                      <a:off x="0" y="0"/>
                      <a:ext cx="5544018" cy="2942036"/>
                    </a:xfrm>
                    <a:prstGeom prst="rect">
                      <a:avLst/>
                    </a:prstGeom>
                    <a:ln>
                      <a:noFill/>
                    </a:ln>
                    <a:extLst>
                      <a:ext uri="{53640926-AAD7-44D8-BBD7-CCE9431645EC}">
                        <a14:shadowObscured xmlns:a14="http://schemas.microsoft.com/office/drawing/2010/main"/>
                      </a:ext>
                    </a:extLst>
                  </pic:spPr>
                </pic:pic>
              </a:graphicData>
            </a:graphic>
          </wp:inline>
        </w:drawing>
      </w:r>
    </w:p>
    <w:p w14:paraId="2F59B094" w14:textId="77777777" w:rsidR="002066E3" w:rsidRPr="00D54534" w:rsidRDefault="002066E3" w:rsidP="000E49C6">
      <w:pPr>
        <w:pBdr>
          <w:top w:val="single" w:sz="4" w:space="1" w:color="auto"/>
        </w:pBdr>
        <w:spacing w:after="0"/>
        <w:jc w:val="center"/>
        <w:rPr>
          <w:rFonts w:ascii="Arial" w:hAnsi="Arial" w:cs="Arial"/>
          <w:bCs/>
          <w:sz w:val="18"/>
          <w:szCs w:val="18"/>
        </w:rPr>
      </w:pPr>
      <w:r w:rsidRPr="007D05F0">
        <w:rPr>
          <w:rFonts w:ascii="Arial" w:hAnsi="Arial" w:cs="Arial"/>
          <w:b/>
          <w:sz w:val="14"/>
          <w:szCs w:val="14"/>
        </w:rPr>
        <w:t>Fuente:</w:t>
      </w:r>
      <w:r w:rsidRPr="007D05F0">
        <w:rPr>
          <w:rFonts w:ascii="Arial" w:hAnsi="Arial" w:cs="Arial"/>
          <w:sz w:val="14"/>
          <w:szCs w:val="14"/>
        </w:rPr>
        <w:t xml:space="preserve"> Elaborado por la ASEQROO con base en la Encuesta de Cumplimiento de Política de Integridad.</w:t>
      </w:r>
    </w:p>
    <w:p w14:paraId="1ED7E4E0" w14:textId="77777777" w:rsidR="000E49C6" w:rsidRDefault="000E49C6" w:rsidP="000E49C6">
      <w:pPr>
        <w:spacing w:after="0"/>
        <w:jc w:val="both"/>
        <w:rPr>
          <w:rFonts w:ascii="Arial" w:hAnsi="Arial" w:cs="Arial"/>
          <w:sz w:val="24"/>
          <w:szCs w:val="24"/>
        </w:rPr>
      </w:pPr>
    </w:p>
    <w:p w14:paraId="5B742750"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Con base en lo anterior, podemos definir que los canales de comunicación más implementados por el </w:t>
      </w:r>
      <w:r w:rsidR="00E02873" w:rsidRPr="00E02873">
        <w:rPr>
          <w:rFonts w:ascii="Arial" w:hAnsi="Arial" w:cs="Arial"/>
          <w:sz w:val="24"/>
          <w:szCs w:val="24"/>
        </w:rPr>
        <w:t>Instituto</w:t>
      </w:r>
      <w:r w:rsidRPr="000E49C6">
        <w:rPr>
          <w:rFonts w:ascii="Arial" w:hAnsi="Arial" w:cs="Arial"/>
          <w:sz w:val="24"/>
          <w:szCs w:val="24"/>
        </w:rPr>
        <w:t xml:space="preserve"> para la difusión son: “capacitación” con un 29.9 % (52), “circular / oficio” o “correo electrónico” con un 27.6 % (48), y a través de la “página web” del </w:t>
      </w:r>
      <w:r w:rsidR="00E02873" w:rsidRPr="00E02873">
        <w:rPr>
          <w:rFonts w:ascii="Arial" w:hAnsi="Arial" w:cs="Arial"/>
          <w:sz w:val="24"/>
          <w:szCs w:val="24"/>
        </w:rPr>
        <w:t>Instituto</w:t>
      </w:r>
      <w:r w:rsidRPr="000E49C6">
        <w:rPr>
          <w:rFonts w:ascii="Arial" w:hAnsi="Arial" w:cs="Arial"/>
          <w:sz w:val="24"/>
          <w:szCs w:val="24"/>
        </w:rPr>
        <w:t xml:space="preserve"> un 24.7 % (43). </w:t>
      </w:r>
    </w:p>
    <w:p w14:paraId="1214FBE9" w14:textId="77777777" w:rsidR="002066E3" w:rsidRPr="000E49C6" w:rsidRDefault="002066E3" w:rsidP="000E49C6">
      <w:pPr>
        <w:spacing w:after="0"/>
        <w:jc w:val="both"/>
        <w:rPr>
          <w:rFonts w:ascii="Arial" w:hAnsi="Arial" w:cs="Arial"/>
          <w:sz w:val="24"/>
          <w:szCs w:val="24"/>
        </w:rPr>
      </w:pPr>
    </w:p>
    <w:p w14:paraId="4A10D6F0"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Es importante resaltar que la respuesta “No los conozco” fue seleccionada en un 28.2 % (49), por lo tanto, el </w:t>
      </w:r>
      <w:r w:rsidR="00E02873" w:rsidRPr="00E02873">
        <w:rPr>
          <w:rFonts w:ascii="Arial" w:hAnsi="Arial" w:cs="Arial"/>
          <w:sz w:val="24"/>
          <w:szCs w:val="24"/>
        </w:rPr>
        <w:t>Instituto</w:t>
      </w:r>
      <w:r w:rsidRPr="000E49C6">
        <w:rPr>
          <w:rFonts w:ascii="Arial" w:hAnsi="Arial" w:cs="Arial"/>
          <w:sz w:val="24"/>
          <w:szCs w:val="24"/>
        </w:rPr>
        <w:t xml:space="preserve"> deberá reforzar los canales de difu</w:t>
      </w:r>
      <w:r w:rsidR="003765CE">
        <w:rPr>
          <w:rFonts w:ascii="Arial" w:hAnsi="Arial" w:cs="Arial"/>
          <w:sz w:val="24"/>
          <w:szCs w:val="24"/>
        </w:rPr>
        <w:t>sión de dichos instrumentos de Política de I</w:t>
      </w:r>
      <w:r w:rsidRPr="000E49C6">
        <w:rPr>
          <w:rFonts w:ascii="Arial" w:hAnsi="Arial" w:cs="Arial"/>
          <w:sz w:val="24"/>
          <w:szCs w:val="24"/>
        </w:rPr>
        <w:t>ntegridad.</w:t>
      </w:r>
    </w:p>
    <w:p w14:paraId="03127EFF" w14:textId="77777777" w:rsidR="002066E3" w:rsidRPr="000E49C6" w:rsidRDefault="002066E3" w:rsidP="000E49C6">
      <w:pPr>
        <w:spacing w:after="0"/>
        <w:ind w:right="93"/>
        <w:jc w:val="both"/>
        <w:rPr>
          <w:rFonts w:ascii="Arial" w:hAnsi="Arial" w:cs="Arial"/>
          <w:sz w:val="24"/>
          <w:szCs w:val="24"/>
        </w:rPr>
      </w:pPr>
    </w:p>
    <w:p w14:paraId="779EACE3"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Respecto a </w:t>
      </w:r>
      <w:r w:rsidR="003765CE">
        <w:rPr>
          <w:rFonts w:ascii="Arial" w:hAnsi="Arial" w:cs="Arial"/>
          <w:sz w:val="24"/>
          <w:szCs w:val="24"/>
        </w:rPr>
        <w:t>la aplicación de la Política de I</w:t>
      </w:r>
      <w:r w:rsidRPr="000E49C6">
        <w:rPr>
          <w:rFonts w:ascii="Arial" w:hAnsi="Arial" w:cs="Arial"/>
          <w:sz w:val="24"/>
          <w:szCs w:val="24"/>
        </w:rPr>
        <w:t>ntegridad, se obtuvo lo siguiente:</w:t>
      </w:r>
    </w:p>
    <w:p w14:paraId="1D5B7FC6" w14:textId="77777777" w:rsidR="000E49C6" w:rsidRDefault="000E49C6">
      <w:pPr>
        <w:rPr>
          <w:rFonts w:ascii="Arial" w:hAnsi="Arial" w:cs="Arial"/>
          <w:sz w:val="24"/>
          <w:szCs w:val="24"/>
        </w:rPr>
      </w:pPr>
      <w:r>
        <w:rPr>
          <w:rFonts w:ascii="Arial" w:hAnsi="Arial" w:cs="Arial"/>
          <w:sz w:val="24"/>
          <w:szCs w:val="24"/>
        </w:rPr>
        <w:br w:type="page"/>
      </w:r>
    </w:p>
    <w:p w14:paraId="5A418A59" w14:textId="77777777" w:rsidR="002066E3" w:rsidRPr="00A117DA" w:rsidRDefault="002066E3" w:rsidP="000E49C6">
      <w:pPr>
        <w:spacing w:after="0"/>
        <w:jc w:val="center"/>
        <w:rPr>
          <w:rFonts w:ascii="Arial" w:hAnsi="Arial" w:cs="Arial"/>
          <w:sz w:val="20"/>
          <w:szCs w:val="20"/>
        </w:rPr>
      </w:pPr>
      <w:r w:rsidRPr="00A117DA">
        <w:rPr>
          <w:rFonts w:ascii="Arial" w:hAnsi="Arial" w:cs="Arial"/>
          <w:b/>
          <w:sz w:val="20"/>
          <w:szCs w:val="20"/>
        </w:rPr>
        <w:lastRenderedPageBreak/>
        <w:t xml:space="preserve">Gráfica 5. </w:t>
      </w:r>
      <w:r w:rsidRPr="00A117DA">
        <w:rPr>
          <w:rFonts w:ascii="Arial" w:hAnsi="Arial" w:cs="Arial"/>
          <w:sz w:val="20"/>
          <w:szCs w:val="20"/>
        </w:rPr>
        <w:t xml:space="preserve">Política de Integridad. Aplicación </w:t>
      </w:r>
      <w:r w:rsidR="00E02873" w:rsidRPr="00E02873">
        <w:rPr>
          <w:rFonts w:ascii="Arial" w:hAnsi="Arial" w:cs="Arial"/>
          <w:sz w:val="20"/>
          <w:szCs w:val="20"/>
        </w:rPr>
        <w:t>Instituto</w:t>
      </w:r>
      <w:r w:rsidRPr="00A117DA">
        <w:rPr>
          <w:rFonts w:ascii="Arial" w:hAnsi="Arial" w:cs="Arial"/>
          <w:sz w:val="20"/>
          <w:szCs w:val="20"/>
        </w:rPr>
        <w:t xml:space="preserve"> / Cumplimiento Servidores Públicos</w:t>
      </w:r>
    </w:p>
    <w:p w14:paraId="1F6553BF" w14:textId="77777777" w:rsidR="002066E3" w:rsidRDefault="002066E3" w:rsidP="000E49C6">
      <w:pPr>
        <w:spacing w:after="0"/>
        <w:ind w:right="93"/>
        <w:jc w:val="center"/>
        <w:rPr>
          <w:rFonts w:ascii="Arial" w:hAnsi="Arial" w:cs="Arial"/>
          <w:sz w:val="18"/>
          <w:szCs w:val="18"/>
        </w:rPr>
      </w:pPr>
      <w:r w:rsidRPr="00FF76ED">
        <w:rPr>
          <w:rFonts w:ascii="Arial" w:hAnsi="Arial" w:cs="Arial"/>
          <w:noProof/>
          <w:sz w:val="18"/>
          <w:szCs w:val="18"/>
          <w:shd w:val="clear" w:color="auto" w:fill="00B050"/>
        </w:rPr>
        <w:drawing>
          <wp:inline distT="0" distB="0" distL="0" distR="0" wp14:anchorId="64623BCE" wp14:editId="279D2907">
            <wp:extent cx="5638800" cy="2460812"/>
            <wp:effectExtent l="0" t="0" r="0" b="15875"/>
            <wp:docPr id="77" name="Gráfico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D4A90F2" w14:textId="77777777" w:rsidR="002066E3" w:rsidRPr="00A14E4E" w:rsidRDefault="002066E3" w:rsidP="00A14E4E">
      <w:pPr>
        <w:pBdr>
          <w:top w:val="single" w:sz="4" w:space="1" w:color="auto"/>
        </w:pBdr>
        <w:spacing w:after="0"/>
        <w:ind w:right="93"/>
        <w:jc w:val="center"/>
        <w:rPr>
          <w:rFonts w:ascii="Arial" w:hAnsi="Arial" w:cs="Arial"/>
          <w:sz w:val="14"/>
          <w:szCs w:val="14"/>
        </w:rPr>
      </w:pPr>
      <w:r w:rsidRPr="00A117DA">
        <w:rPr>
          <w:rFonts w:ascii="Arial" w:hAnsi="Arial" w:cs="Arial"/>
          <w:b/>
          <w:bCs/>
          <w:sz w:val="14"/>
          <w:szCs w:val="14"/>
        </w:rPr>
        <w:t>Fuente:</w:t>
      </w:r>
      <w:r w:rsidRPr="00A117DA">
        <w:rPr>
          <w:rFonts w:ascii="Arial" w:hAnsi="Arial" w:cs="Arial"/>
          <w:sz w:val="14"/>
          <w:szCs w:val="14"/>
        </w:rPr>
        <w:t xml:space="preserve"> Elaborado por la ASEQROO con base en la Encuesta de Cumplimi</w:t>
      </w:r>
      <w:r w:rsidR="00A14E4E">
        <w:rPr>
          <w:rFonts w:ascii="Arial" w:hAnsi="Arial" w:cs="Arial"/>
          <w:sz w:val="14"/>
          <w:szCs w:val="14"/>
        </w:rPr>
        <w:t>ento de Política de Integridad.</w:t>
      </w:r>
    </w:p>
    <w:p w14:paraId="00A73D21" w14:textId="77777777" w:rsidR="00A14E4E" w:rsidRDefault="00A14E4E" w:rsidP="000E49C6">
      <w:pPr>
        <w:spacing w:after="0"/>
        <w:jc w:val="both"/>
        <w:rPr>
          <w:rFonts w:ascii="Arial" w:hAnsi="Arial" w:cs="Arial"/>
          <w:sz w:val="24"/>
          <w:szCs w:val="24"/>
        </w:rPr>
      </w:pPr>
    </w:p>
    <w:p w14:paraId="2AE0CAB8"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De acuerdo con el análisis anterior, el 50 % (91) de los colaboradores consideran que el </w:t>
      </w:r>
      <w:r w:rsidR="00E02873" w:rsidRPr="00E02873">
        <w:rPr>
          <w:rFonts w:ascii="Arial" w:hAnsi="Arial" w:cs="Arial"/>
          <w:sz w:val="24"/>
          <w:szCs w:val="24"/>
        </w:rPr>
        <w:t>Instituto</w:t>
      </w:r>
      <w:r w:rsidRPr="000E49C6">
        <w:rPr>
          <w:rFonts w:ascii="Arial" w:hAnsi="Arial" w:cs="Arial"/>
          <w:sz w:val="24"/>
          <w:szCs w:val="24"/>
        </w:rPr>
        <w:t xml:space="preserve"> propicia el cumplimiento de los valores institucionales contenidos en los Códigos de Ética y de Conducta, en tanto que un 36 % (65) considera que los servidores públicos responden adecuadamente a las Reglas de Integridad.</w:t>
      </w:r>
    </w:p>
    <w:p w14:paraId="0CCDC360" w14:textId="77777777" w:rsidR="002066E3" w:rsidRPr="000E49C6" w:rsidRDefault="002066E3" w:rsidP="000E49C6">
      <w:pPr>
        <w:spacing w:after="0"/>
        <w:ind w:right="93"/>
        <w:jc w:val="both"/>
        <w:rPr>
          <w:rFonts w:ascii="Arial" w:hAnsi="Arial" w:cs="Arial"/>
          <w:sz w:val="24"/>
          <w:szCs w:val="24"/>
        </w:rPr>
      </w:pPr>
    </w:p>
    <w:p w14:paraId="4CCCE046" w14:textId="77777777" w:rsidR="002066E3" w:rsidRPr="000E49C6" w:rsidRDefault="002066E3" w:rsidP="000E49C6">
      <w:pPr>
        <w:spacing w:after="0"/>
        <w:jc w:val="both"/>
        <w:rPr>
          <w:rFonts w:ascii="Arial" w:hAnsi="Arial" w:cs="Arial"/>
          <w:sz w:val="24"/>
          <w:szCs w:val="24"/>
        </w:rPr>
      </w:pPr>
      <w:r w:rsidRPr="000E49C6">
        <w:rPr>
          <w:rFonts w:ascii="Arial" w:hAnsi="Arial" w:cs="Arial"/>
          <w:sz w:val="24"/>
          <w:szCs w:val="24"/>
        </w:rPr>
        <w:t xml:space="preserve">Al preguntarle a los servidores públicos como describirían el ambiente laboral en el </w:t>
      </w:r>
      <w:r w:rsidR="00E02873" w:rsidRPr="00E02873">
        <w:rPr>
          <w:rFonts w:ascii="Arial" w:hAnsi="Arial" w:cs="Arial"/>
          <w:sz w:val="24"/>
          <w:szCs w:val="24"/>
        </w:rPr>
        <w:t>Instituto</w:t>
      </w:r>
      <w:r w:rsidRPr="000E49C6">
        <w:rPr>
          <w:rFonts w:ascii="Arial" w:hAnsi="Arial" w:cs="Arial"/>
          <w:sz w:val="24"/>
          <w:szCs w:val="24"/>
        </w:rPr>
        <w:t>, se obtuvo lo siguiente:</w:t>
      </w:r>
    </w:p>
    <w:p w14:paraId="6AC4CDEF" w14:textId="77777777" w:rsidR="002066E3" w:rsidRPr="000E49C6" w:rsidRDefault="002066E3" w:rsidP="000E49C6">
      <w:pPr>
        <w:spacing w:after="0"/>
        <w:jc w:val="both"/>
        <w:rPr>
          <w:rFonts w:ascii="Arial" w:hAnsi="Arial" w:cs="Arial"/>
          <w:sz w:val="24"/>
          <w:szCs w:val="24"/>
        </w:rPr>
      </w:pPr>
    </w:p>
    <w:p w14:paraId="1B1D2C95" w14:textId="77777777" w:rsidR="002066E3" w:rsidRPr="00A117DA" w:rsidRDefault="002066E3" w:rsidP="000E49C6">
      <w:pPr>
        <w:spacing w:after="0"/>
        <w:jc w:val="center"/>
        <w:rPr>
          <w:rFonts w:ascii="Arial" w:hAnsi="Arial" w:cs="Arial"/>
          <w:sz w:val="20"/>
          <w:szCs w:val="20"/>
        </w:rPr>
      </w:pPr>
      <w:r w:rsidRPr="00A117DA">
        <w:rPr>
          <w:rFonts w:ascii="Arial" w:hAnsi="Arial" w:cs="Arial"/>
          <w:b/>
          <w:sz w:val="20"/>
          <w:szCs w:val="20"/>
        </w:rPr>
        <w:t xml:space="preserve">Gráfica 6. </w:t>
      </w:r>
      <w:r w:rsidRPr="00A117DA">
        <w:rPr>
          <w:rFonts w:ascii="Arial" w:hAnsi="Arial" w:cs="Arial"/>
          <w:sz w:val="20"/>
          <w:szCs w:val="20"/>
        </w:rPr>
        <w:t xml:space="preserve">¿Cómo clasificarías el ambiente laboral en el </w:t>
      </w:r>
      <w:r w:rsidR="00E02873" w:rsidRPr="00E02873">
        <w:rPr>
          <w:rFonts w:ascii="Arial" w:hAnsi="Arial" w:cs="Arial"/>
          <w:sz w:val="20"/>
          <w:szCs w:val="20"/>
        </w:rPr>
        <w:t>Instituto</w:t>
      </w:r>
      <w:r w:rsidRPr="00A117DA">
        <w:rPr>
          <w:rFonts w:ascii="Arial" w:hAnsi="Arial" w:cs="Arial"/>
          <w:sz w:val="20"/>
          <w:szCs w:val="20"/>
        </w:rPr>
        <w:t>?</w:t>
      </w:r>
    </w:p>
    <w:p w14:paraId="49441331" w14:textId="77777777" w:rsidR="002066E3" w:rsidRPr="00FF76ED" w:rsidRDefault="002066E3" w:rsidP="002066E3">
      <w:pPr>
        <w:ind w:right="93"/>
        <w:jc w:val="center"/>
        <w:rPr>
          <w:rFonts w:ascii="Arial" w:hAnsi="Arial" w:cs="Arial"/>
          <w:sz w:val="18"/>
          <w:szCs w:val="18"/>
        </w:rPr>
      </w:pPr>
      <w:r>
        <w:rPr>
          <w:noProof/>
        </w:rPr>
        <w:drawing>
          <wp:inline distT="0" distB="0" distL="0" distR="0" wp14:anchorId="533BA731" wp14:editId="3289DEBD">
            <wp:extent cx="5564399" cy="1129553"/>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1668" t="31338" r="30956" b="52176"/>
                    <a:stretch/>
                  </pic:blipFill>
                  <pic:spPr bwMode="auto">
                    <a:xfrm>
                      <a:off x="0" y="0"/>
                      <a:ext cx="5600623" cy="1136906"/>
                    </a:xfrm>
                    <a:prstGeom prst="rect">
                      <a:avLst/>
                    </a:prstGeom>
                    <a:ln>
                      <a:noFill/>
                    </a:ln>
                    <a:extLst>
                      <a:ext uri="{53640926-AAD7-44D8-BBD7-CCE9431645EC}">
                        <a14:shadowObscured xmlns:a14="http://schemas.microsoft.com/office/drawing/2010/main"/>
                      </a:ext>
                    </a:extLst>
                  </pic:spPr>
                </pic:pic>
              </a:graphicData>
            </a:graphic>
          </wp:inline>
        </w:drawing>
      </w:r>
    </w:p>
    <w:p w14:paraId="53A10814" w14:textId="77777777" w:rsidR="002066E3" w:rsidRPr="00A14E4E" w:rsidRDefault="002066E3" w:rsidP="00A14E4E">
      <w:pPr>
        <w:pBdr>
          <w:top w:val="single" w:sz="4" w:space="1" w:color="auto"/>
        </w:pBdr>
        <w:spacing w:after="0"/>
        <w:ind w:right="93"/>
        <w:jc w:val="center"/>
        <w:rPr>
          <w:rFonts w:ascii="Arial" w:hAnsi="Arial" w:cs="Arial"/>
          <w:sz w:val="14"/>
          <w:szCs w:val="14"/>
        </w:rPr>
      </w:pPr>
      <w:r w:rsidRPr="00A117DA">
        <w:rPr>
          <w:rFonts w:ascii="Arial" w:hAnsi="Arial" w:cs="Arial"/>
          <w:b/>
          <w:bCs/>
          <w:sz w:val="14"/>
          <w:szCs w:val="14"/>
        </w:rPr>
        <w:t>Fuente:</w:t>
      </w:r>
      <w:r w:rsidRPr="00A117DA">
        <w:rPr>
          <w:rFonts w:ascii="Arial" w:hAnsi="Arial" w:cs="Arial"/>
          <w:sz w:val="14"/>
          <w:szCs w:val="14"/>
        </w:rPr>
        <w:t xml:space="preserve"> Elaborado por la ASEQROO con base en la Encuesta de Cumplimi</w:t>
      </w:r>
      <w:r w:rsidR="00A14E4E">
        <w:rPr>
          <w:rFonts w:ascii="Arial" w:hAnsi="Arial" w:cs="Arial"/>
          <w:sz w:val="14"/>
          <w:szCs w:val="14"/>
        </w:rPr>
        <w:t>ento de Política de Integridad.</w:t>
      </w:r>
    </w:p>
    <w:p w14:paraId="63BFD9D4" w14:textId="77777777" w:rsidR="00A14E4E" w:rsidRDefault="00A14E4E" w:rsidP="000E49C6">
      <w:pPr>
        <w:spacing w:after="0"/>
        <w:jc w:val="both"/>
        <w:rPr>
          <w:rFonts w:ascii="Arial" w:hAnsi="Arial" w:cs="Arial"/>
          <w:sz w:val="24"/>
          <w:szCs w:val="24"/>
        </w:rPr>
      </w:pPr>
    </w:p>
    <w:p w14:paraId="52148FCD" w14:textId="77777777" w:rsidR="002066E3" w:rsidRPr="000E49C6" w:rsidRDefault="002066E3" w:rsidP="000E49C6">
      <w:pPr>
        <w:spacing w:after="0"/>
        <w:jc w:val="both"/>
        <w:rPr>
          <w:rFonts w:ascii="Arial" w:hAnsi="Arial" w:cs="Arial"/>
          <w:bCs/>
          <w:sz w:val="24"/>
          <w:szCs w:val="24"/>
          <w:highlight w:val="cyan"/>
        </w:rPr>
      </w:pPr>
      <w:r w:rsidRPr="000E49C6">
        <w:rPr>
          <w:rFonts w:ascii="Arial" w:hAnsi="Arial" w:cs="Arial"/>
          <w:sz w:val="24"/>
          <w:szCs w:val="24"/>
        </w:rPr>
        <w:t xml:space="preserve">Es importante señalar que el resultado de la encuesta es persuasiva más no concluyente; no obstante, nos permite medir parámetros con </w:t>
      </w:r>
      <w:r w:rsidR="00885DCF">
        <w:rPr>
          <w:rFonts w:ascii="Arial" w:hAnsi="Arial" w:cs="Arial"/>
          <w:sz w:val="24"/>
          <w:szCs w:val="24"/>
        </w:rPr>
        <w:t>respecto a la Política de I</w:t>
      </w:r>
      <w:r w:rsidRPr="000E49C6">
        <w:rPr>
          <w:rFonts w:ascii="Arial" w:hAnsi="Arial" w:cs="Arial"/>
          <w:sz w:val="24"/>
          <w:szCs w:val="24"/>
        </w:rPr>
        <w:t>ntegridad.</w:t>
      </w:r>
    </w:p>
    <w:p w14:paraId="79DD99FD" w14:textId="77777777" w:rsidR="00A1092C" w:rsidRPr="000E49C6" w:rsidRDefault="00A1092C" w:rsidP="000E49C6">
      <w:pPr>
        <w:pStyle w:val="Prrafodelista"/>
        <w:autoSpaceDE w:val="0"/>
        <w:autoSpaceDN w:val="0"/>
        <w:adjustRightInd w:val="0"/>
        <w:spacing w:after="0"/>
        <w:ind w:left="0"/>
        <w:jc w:val="both"/>
        <w:rPr>
          <w:rFonts w:ascii="Arial" w:eastAsia="Times New Roman" w:hAnsi="Arial" w:cs="Arial"/>
          <w:bCs/>
          <w:sz w:val="24"/>
          <w:szCs w:val="24"/>
          <w:lang w:eastAsia="es-ES"/>
        </w:rPr>
      </w:pPr>
      <w:r w:rsidRPr="000E49C6">
        <w:rPr>
          <w:rFonts w:ascii="Arial" w:eastAsia="Times New Roman" w:hAnsi="Arial" w:cs="Arial"/>
          <w:bCs/>
          <w:sz w:val="24"/>
          <w:szCs w:val="24"/>
          <w:lang w:eastAsia="es-ES"/>
        </w:rPr>
        <w:lastRenderedPageBreak/>
        <w:t xml:space="preserve">Derivado del </w:t>
      </w:r>
      <w:r w:rsidR="000E49C6" w:rsidRPr="000E49C6">
        <w:rPr>
          <w:rFonts w:ascii="Arial" w:eastAsia="Times New Roman" w:hAnsi="Arial" w:cs="Arial"/>
          <w:bCs/>
          <w:sz w:val="24"/>
          <w:szCs w:val="24"/>
          <w:lang w:eastAsia="es-ES"/>
        </w:rPr>
        <w:t>análisis anterior</w:t>
      </w:r>
      <w:r w:rsidR="00DF0AF0">
        <w:rPr>
          <w:rFonts w:ascii="Arial" w:eastAsia="Times New Roman" w:hAnsi="Arial" w:cs="Arial"/>
          <w:bCs/>
          <w:sz w:val="24"/>
          <w:szCs w:val="24"/>
          <w:lang w:eastAsia="es-ES"/>
        </w:rPr>
        <w:t>,</w:t>
      </w:r>
      <w:r w:rsidR="000E49C6" w:rsidRPr="000E49C6">
        <w:rPr>
          <w:rFonts w:ascii="Arial" w:eastAsia="Times New Roman" w:hAnsi="Arial" w:cs="Arial"/>
          <w:bCs/>
          <w:sz w:val="24"/>
          <w:szCs w:val="24"/>
          <w:lang w:eastAsia="es-ES"/>
        </w:rPr>
        <w:t xml:space="preserve"> se determin</w:t>
      </w:r>
      <w:r w:rsidRPr="000E49C6">
        <w:rPr>
          <w:rFonts w:ascii="Arial" w:eastAsia="Times New Roman" w:hAnsi="Arial" w:cs="Arial"/>
          <w:bCs/>
          <w:sz w:val="24"/>
          <w:szCs w:val="24"/>
          <w:lang w:eastAsia="es-ES"/>
        </w:rPr>
        <w:t>aron la</w:t>
      </w:r>
      <w:r w:rsidR="000E49C6" w:rsidRPr="000E49C6">
        <w:rPr>
          <w:rFonts w:ascii="Arial" w:eastAsia="Times New Roman" w:hAnsi="Arial" w:cs="Arial"/>
          <w:bCs/>
          <w:sz w:val="24"/>
          <w:szCs w:val="24"/>
          <w:lang w:eastAsia="es-ES"/>
        </w:rPr>
        <w:t>s</w:t>
      </w:r>
      <w:r w:rsidRPr="000E49C6">
        <w:rPr>
          <w:rFonts w:ascii="Arial" w:eastAsia="Times New Roman" w:hAnsi="Arial" w:cs="Arial"/>
          <w:bCs/>
          <w:sz w:val="24"/>
          <w:szCs w:val="24"/>
          <w:lang w:eastAsia="es-ES"/>
        </w:rPr>
        <w:t xml:space="preserve"> siguiente</w:t>
      </w:r>
      <w:r w:rsidR="000E49C6" w:rsidRPr="000E49C6">
        <w:rPr>
          <w:rFonts w:ascii="Arial" w:eastAsia="Times New Roman" w:hAnsi="Arial" w:cs="Arial"/>
          <w:bCs/>
          <w:sz w:val="24"/>
          <w:szCs w:val="24"/>
          <w:lang w:eastAsia="es-ES"/>
        </w:rPr>
        <w:t>s</w:t>
      </w:r>
      <w:r w:rsidRPr="000E49C6">
        <w:rPr>
          <w:rFonts w:ascii="Arial" w:eastAsia="Times New Roman" w:hAnsi="Arial" w:cs="Arial"/>
          <w:bCs/>
          <w:sz w:val="24"/>
          <w:szCs w:val="24"/>
          <w:lang w:eastAsia="es-ES"/>
        </w:rPr>
        <w:t xml:space="preserve"> </w:t>
      </w:r>
      <w:r w:rsidR="000E49C6" w:rsidRPr="000E49C6">
        <w:rPr>
          <w:rFonts w:ascii="Arial" w:eastAsia="Times New Roman" w:hAnsi="Arial" w:cs="Arial"/>
          <w:bCs/>
          <w:sz w:val="24"/>
          <w:szCs w:val="24"/>
          <w:lang w:eastAsia="es-ES"/>
        </w:rPr>
        <w:t>observaciones</w:t>
      </w:r>
      <w:r w:rsidRPr="000E49C6">
        <w:rPr>
          <w:rFonts w:ascii="Arial" w:eastAsia="Times New Roman" w:hAnsi="Arial" w:cs="Arial"/>
          <w:bCs/>
          <w:sz w:val="24"/>
          <w:szCs w:val="24"/>
          <w:lang w:eastAsia="es-ES"/>
        </w:rPr>
        <w:t>:</w:t>
      </w:r>
    </w:p>
    <w:p w14:paraId="45697C0A" w14:textId="77777777" w:rsidR="00A1092C" w:rsidRPr="000E49C6" w:rsidRDefault="00A1092C" w:rsidP="000E49C6">
      <w:pPr>
        <w:pStyle w:val="Prrafodelista"/>
        <w:autoSpaceDE w:val="0"/>
        <w:autoSpaceDN w:val="0"/>
        <w:adjustRightInd w:val="0"/>
        <w:spacing w:after="0"/>
        <w:ind w:left="0"/>
        <w:jc w:val="both"/>
        <w:rPr>
          <w:rFonts w:ascii="Arial" w:hAnsi="Arial" w:cs="Arial"/>
          <w:bCs/>
          <w:sz w:val="24"/>
          <w:szCs w:val="24"/>
        </w:rPr>
      </w:pPr>
    </w:p>
    <w:p w14:paraId="7AC872A8" w14:textId="77777777" w:rsidR="000E49C6" w:rsidRPr="000E49C6" w:rsidRDefault="000E49C6" w:rsidP="000E49C6">
      <w:pPr>
        <w:pStyle w:val="Prrafodelista"/>
        <w:numPr>
          <w:ilvl w:val="0"/>
          <w:numId w:val="5"/>
        </w:numPr>
        <w:spacing w:after="0"/>
        <w:jc w:val="both"/>
        <w:rPr>
          <w:rFonts w:ascii="Arial" w:hAnsi="Arial" w:cs="Arial"/>
          <w:sz w:val="24"/>
          <w:szCs w:val="24"/>
        </w:rPr>
      </w:pPr>
      <w:r w:rsidRPr="000E49C6">
        <w:rPr>
          <w:rFonts w:ascii="Arial" w:hAnsi="Arial" w:cs="Arial"/>
          <w:sz w:val="24"/>
          <w:szCs w:val="24"/>
        </w:rPr>
        <w:t>El Instituto Estatal para la Educación de Jóvenes y Adultos no proporcionó el Programa Anual de Trabajo y las actas de sesiones como evidencia que acredite el funcionamiento del Comité de Ética y de Pr</w:t>
      </w:r>
      <w:r w:rsidR="000E17A8">
        <w:rPr>
          <w:rFonts w:ascii="Arial" w:hAnsi="Arial" w:cs="Arial"/>
          <w:sz w:val="24"/>
          <w:szCs w:val="24"/>
        </w:rPr>
        <w:t>evención de Conflictos de Interé</w:t>
      </w:r>
      <w:r w:rsidRPr="000E49C6">
        <w:rPr>
          <w:rFonts w:ascii="Arial" w:hAnsi="Arial" w:cs="Arial"/>
          <w:sz w:val="24"/>
          <w:szCs w:val="24"/>
        </w:rPr>
        <w:t>s (COEPCI), para el ejercicio fiscal 2021, de acuerdo con lo establecido en los Lineamientos para la in</w:t>
      </w:r>
      <w:r w:rsidR="00745C1D">
        <w:rPr>
          <w:rFonts w:ascii="Arial" w:hAnsi="Arial" w:cs="Arial"/>
          <w:sz w:val="24"/>
          <w:szCs w:val="24"/>
        </w:rPr>
        <w:t>tegración y funcionamiento del C</w:t>
      </w:r>
      <w:r w:rsidRPr="000E49C6">
        <w:rPr>
          <w:rFonts w:ascii="Arial" w:hAnsi="Arial" w:cs="Arial"/>
          <w:sz w:val="24"/>
          <w:szCs w:val="24"/>
        </w:rPr>
        <w:t xml:space="preserve">omité de </w:t>
      </w:r>
      <w:r w:rsidR="00745C1D">
        <w:rPr>
          <w:rFonts w:ascii="Arial" w:hAnsi="Arial" w:cs="Arial"/>
          <w:sz w:val="24"/>
          <w:szCs w:val="24"/>
        </w:rPr>
        <w:t>Ética y P</w:t>
      </w:r>
      <w:r w:rsidRPr="000E49C6">
        <w:rPr>
          <w:rFonts w:ascii="Arial" w:hAnsi="Arial" w:cs="Arial"/>
          <w:sz w:val="24"/>
          <w:szCs w:val="24"/>
        </w:rPr>
        <w:t xml:space="preserve">revención de </w:t>
      </w:r>
      <w:r w:rsidR="00745C1D">
        <w:rPr>
          <w:rFonts w:ascii="Arial" w:hAnsi="Arial" w:cs="Arial"/>
          <w:sz w:val="24"/>
          <w:szCs w:val="24"/>
        </w:rPr>
        <w:t>C</w:t>
      </w:r>
      <w:r w:rsidRPr="000E49C6">
        <w:rPr>
          <w:rFonts w:ascii="Arial" w:hAnsi="Arial" w:cs="Arial"/>
          <w:sz w:val="24"/>
          <w:szCs w:val="24"/>
        </w:rPr>
        <w:t xml:space="preserve">onflicto de </w:t>
      </w:r>
      <w:r w:rsidR="00745C1D">
        <w:rPr>
          <w:rFonts w:ascii="Arial" w:hAnsi="Arial" w:cs="Arial"/>
          <w:sz w:val="24"/>
          <w:szCs w:val="24"/>
        </w:rPr>
        <w:t>I</w:t>
      </w:r>
      <w:r w:rsidRPr="000E49C6">
        <w:rPr>
          <w:rFonts w:ascii="Arial" w:hAnsi="Arial" w:cs="Arial"/>
          <w:sz w:val="24"/>
          <w:szCs w:val="24"/>
        </w:rPr>
        <w:t>nterés de las personas servidoras públicas de las dependencias y entidades de la Administración Pública del Poder Ejecutivo.</w:t>
      </w:r>
    </w:p>
    <w:p w14:paraId="76E38DDD" w14:textId="77777777" w:rsidR="000E49C6" w:rsidRPr="000E49C6" w:rsidRDefault="000E49C6" w:rsidP="000E49C6">
      <w:pPr>
        <w:pStyle w:val="Prrafodelista"/>
        <w:spacing w:after="0"/>
        <w:ind w:left="284"/>
        <w:jc w:val="both"/>
        <w:rPr>
          <w:rFonts w:ascii="Arial" w:hAnsi="Arial" w:cs="Arial"/>
          <w:sz w:val="24"/>
          <w:szCs w:val="24"/>
        </w:rPr>
      </w:pPr>
    </w:p>
    <w:p w14:paraId="12C65ACA" w14:textId="77777777" w:rsidR="00A1092C" w:rsidRPr="000E49C6" w:rsidRDefault="000E49C6" w:rsidP="000E49C6">
      <w:pPr>
        <w:pStyle w:val="Prrafodelista"/>
        <w:numPr>
          <w:ilvl w:val="0"/>
          <w:numId w:val="5"/>
        </w:numPr>
        <w:spacing w:after="0"/>
        <w:jc w:val="both"/>
        <w:rPr>
          <w:rFonts w:ascii="Arial" w:hAnsi="Arial" w:cs="Arial"/>
          <w:sz w:val="24"/>
          <w:szCs w:val="24"/>
        </w:rPr>
      </w:pPr>
      <w:r w:rsidRPr="000E49C6">
        <w:rPr>
          <w:rFonts w:ascii="Arial" w:hAnsi="Arial" w:cs="Arial"/>
          <w:sz w:val="24"/>
          <w:szCs w:val="24"/>
        </w:rPr>
        <w:t>El Instituto Estatal para la Educación de Jóvenes y Adultos presentó debilidad en las acciones de capacitación y difusión a los servidores públicos de la Institución, del Código de Conducta, Código de Ética, Reglas de Integridad, Confl</w:t>
      </w:r>
      <w:r w:rsidR="00322F82">
        <w:rPr>
          <w:rFonts w:ascii="Arial" w:hAnsi="Arial" w:cs="Arial"/>
          <w:sz w:val="24"/>
          <w:szCs w:val="24"/>
        </w:rPr>
        <w:t>icto de Interés y Protocolo de Atención a una Delación por I</w:t>
      </w:r>
      <w:r w:rsidRPr="000E49C6">
        <w:rPr>
          <w:rFonts w:ascii="Arial" w:hAnsi="Arial" w:cs="Arial"/>
          <w:sz w:val="24"/>
          <w:szCs w:val="24"/>
        </w:rPr>
        <w:t>ncumplimiento al Código de Ética, las Reglas de Integridad y el Código de Conducta, doc</w:t>
      </w:r>
      <w:r w:rsidR="00322F82">
        <w:rPr>
          <w:rFonts w:ascii="Arial" w:hAnsi="Arial" w:cs="Arial"/>
          <w:sz w:val="24"/>
          <w:szCs w:val="24"/>
        </w:rPr>
        <w:t>umentos que forman parte de la Política de I</w:t>
      </w:r>
      <w:r w:rsidRPr="000E49C6">
        <w:rPr>
          <w:rFonts w:ascii="Arial" w:hAnsi="Arial" w:cs="Arial"/>
          <w:sz w:val="24"/>
          <w:szCs w:val="24"/>
        </w:rPr>
        <w:t>ntegridad.</w:t>
      </w:r>
    </w:p>
    <w:p w14:paraId="5E95A277" w14:textId="77777777" w:rsidR="00C41789" w:rsidRDefault="00C41789" w:rsidP="000E49C6">
      <w:pPr>
        <w:spacing w:after="0"/>
        <w:jc w:val="both"/>
        <w:rPr>
          <w:rFonts w:ascii="Arial" w:eastAsia="Times New Roman" w:hAnsi="Arial" w:cs="Arial"/>
          <w:b/>
          <w:sz w:val="24"/>
          <w:szCs w:val="24"/>
          <w:lang w:eastAsia="es-ES"/>
        </w:rPr>
      </w:pPr>
    </w:p>
    <w:p w14:paraId="2D869A14" w14:textId="77777777" w:rsidR="0048252B" w:rsidRPr="00905978" w:rsidRDefault="0048252B" w:rsidP="0048252B">
      <w:pPr>
        <w:spacing w:after="0"/>
        <w:jc w:val="both"/>
        <w:rPr>
          <w:rFonts w:ascii="Arial" w:hAnsi="Arial" w:cs="Arial"/>
          <w:sz w:val="24"/>
          <w:szCs w:val="24"/>
        </w:rPr>
      </w:pPr>
      <w:r>
        <w:rPr>
          <w:rFonts w:ascii="Arial" w:eastAsia="Times New Roman" w:hAnsi="Arial" w:cs="Arial"/>
          <w:bCs/>
          <w:sz w:val="24"/>
          <w:szCs w:val="20"/>
          <w:lang w:eastAsia="es-ES"/>
        </w:rPr>
        <w:t>Con motivo de la reunión de trabajo efectuada para la presentación de resultados finales de auditoría y observaciones preliminares, el Instituto Estatal para la Educación de Jóvenes y Adultos estableció como fecha compromiso para la atención de la</w:t>
      </w:r>
      <w:r w:rsidR="000274C6">
        <w:rPr>
          <w:rFonts w:ascii="Arial" w:eastAsia="Times New Roman" w:hAnsi="Arial" w:cs="Arial"/>
          <w:bCs/>
          <w:sz w:val="24"/>
          <w:szCs w:val="20"/>
          <w:lang w:eastAsia="es-ES"/>
        </w:rPr>
        <w:t>s</w:t>
      </w:r>
      <w:r>
        <w:rPr>
          <w:rFonts w:ascii="Arial" w:eastAsia="Times New Roman" w:hAnsi="Arial" w:cs="Arial"/>
          <w:bCs/>
          <w:sz w:val="24"/>
          <w:szCs w:val="20"/>
          <w:lang w:eastAsia="es-ES"/>
        </w:rPr>
        <w:t xml:space="preserve"> recomendaci</w:t>
      </w:r>
      <w:r w:rsidR="000274C6">
        <w:rPr>
          <w:rFonts w:ascii="Arial" w:eastAsia="Times New Roman" w:hAnsi="Arial" w:cs="Arial"/>
          <w:bCs/>
          <w:sz w:val="24"/>
          <w:szCs w:val="20"/>
          <w:lang w:eastAsia="es-ES"/>
        </w:rPr>
        <w:t>ones</w:t>
      </w:r>
      <w:r>
        <w:rPr>
          <w:rFonts w:ascii="Arial" w:eastAsia="Times New Roman" w:hAnsi="Arial" w:cs="Arial"/>
          <w:bCs/>
          <w:sz w:val="24"/>
          <w:szCs w:val="20"/>
          <w:lang w:eastAsia="es-ES"/>
        </w:rPr>
        <w:t xml:space="preserve"> </w:t>
      </w:r>
      <w:r w:rsidRPr="00217017">
        <w:rPr>
          <w:rFonts w:ascii="Arial" w:hAnsi="Arial" w:cs="Arial"/>
          <w:sz w:val="24"/>
          <w:szCs w:val="24"/>
        </w:rPr>
        <w:t>21-AEMD-A-</w:t>
      </w:r>
      <w:r w:rsidRPr="00494ADE">
        <w:rPr>
          <w:rFonts w:ascii="Arial" w:hAnsi="Arial" w:cs="Arial"/>
          <w:sz w:val="24"/>
          <w:szCs w:val="24"/>
        </w:rPr>
        <w:t>037-079-R01-01,</w:t>
      </w:r>
      <w:r w:rsidR="00494ADE">
        <w:rPr>
          <w:rFonts w:ascii="Arial" w:hAnsi="Arial" w:cs="Arial"/>
          <w:sz w:val="24"/>
          <w:szCs w:val="24"/>
        </w:rPr>
        <w:t xml:space="preserve"> </w:t>
      </w:r>
      <w:r w:rsidR="00AE7447">
        <w:rPr>
          <w:rFonts w:ascii="Arial" w:hAnsi="Arial" w:cs="Arial"/>
          <w:sz w:val="24"/>
          <w:szCs w:val="24"/>
        </w:rPr>
        <w:t xml:space="preserve">21-AEMD-A-037-079-R01-02 y </w:t>
      </w:r>
      <w:r w:rsidRPr="00494ADE">
        <w:rPr>
          <w:rFonts w:ascii="Arial" w:hAnsi="Arial" w:cs="Arial"/>
          <w:sz w:val="24"/>
          <w:szCs w:val="24"/>
        </w:rPr>
        <w:t>21-AEMD-A-037-079-R01-03</w:t>
      </w:r>
      <w:r w:rsidR="00AE7447">
        <w:rPr>
          <w:rFonts w:ascii="Arial" w:hAnsi="Arial" w:cs="Arial"/>
          <w:sz w:val="24"/>
          <w:szCs w:val="24"/>
        </w:rPr>
        <w:t xml:space="preserve">, </w:t>
      </w:r>
      <w:r w:rsidRPr="00494ADE">
        <w:rPr>
          <w:rFonts w:ascii="Arial" w:hAnsi="Arial" w:cs="Arial"/>
          <w:sz w:val="24"/>
          <w:szCs w:val="24"/>
        </w:rPr>
        <w:t xml:space="preserve">el </w:t>
      </w:r>
      <w:r w:rsidR="00494ADE" w:rsidRPr="00494ADE">
        <w:rPr>
          <w:rFonts w:ascii="Arial" w:hAnsi="Arial" w:cs="Arial"/>
          <w:sz w:val="24"/>
          <w:szCs w:val="24"/>
        </w:rPr>
        <w:t>16 de enero de 2023</w:t>
      </w:r>
      <w:r w:rsidRPr="00494ADE">
        <w:rPr>
          <w:rFonts w:ascii="Arial" w:hAnsi="Arial" w:cs="Arial"/>
          <w:sz w:val="24"/>
          <w:szCs w:val="24"/>
        </w:rPr>
        <w:t xml:space="preserve">. Por lo antes expuesto, </w:t>
      </w:r>
      <w:r w:rsidR="00905978" w:rsidRPr="00494ADE">
        <w:rPr>
          <w:rFonts w:ascii="Arial" w:hAnsi="Arial" w:cs="Arial"/>
          <w:sz w:val="24"/>
          <w:szCs w:val="24"/>
        </w:rPr>
        <w:t>la atención a las recomendaciones de desempeño queda</w:t>
      </w:r>
      <w:r w:rsidRPr="00494ADE">
        <w:rPr>
          <w:rFonts w:ascii="Arial" w:hAnsi="Arial" w:cs="Arial"/>
          <w:sz w:val="24"/>
          <w:szCs w:val="24"/>
        </w:rPr>
        <w:t xml:space="preserve"> en </w:t>
      </w:r>
      <w:r w:rsidRPr="00494ADE">
        <w:rPr>
          <w:rFonts w:ascii="Arial" w:hAnsi="Arial" w:cs="Arial"/>
          <w:b/>
          <w:sz w:val="24"/>
          <w:szCs w:val="24"/>
        </w:rPr>
        <w:t>seguimiento.</w:t>
      </w:r>
      <w:r w:rsidR="00905978">
        <w:rPr>
          <w:rFonts w:ascii="Arial" w:hAnsi="Arial" w:cs="Arial"/>
          <w:b/>
          <w:sz w:val="24"/>
          <w:szCs w:val="24"/>
        </w:rPr>
        <w:t xml:space="preserve"> </w:t>
      </w:r>
      <w:r w:rsidR="00905978">
        <w:rPr>
          <w:rFonts w:ascii="Arial" w:hAnsi="Arial" w:cs="Arial"/>
          <w:sz w:val="24"/>
          <w:szCs w:val="24"/>
        </w:rPr>
        <w:t>Respecto a la</w:t>
      </w:r>
      <w:r w:rsidR="00AE7447">
        <w:rPr>
          <w:rFonts w:ascii="Arial" w:hAnsi="Arial" w:cs="Arial"/>
          <w:sz w:val="24"/>
          <w:szCs w:val="24"/>
        </w:rPr>
        <w:t>s</w:t>
      </w:r>
      <w:r w:rsidR="00905978">
        <w:rPr>
          <w:rFonts w:ascii="Arial" w:hAnsi="Arial" w:cs="Arial"/>
          <w:sz w:val="24"/>
          <w:szCs w:val="24"/>
        </w:rPr>
        <w:t xml:space="preserve"> observaci</w:t>
      </w:r>
      <w:r w:rsidR="00AE7447">
        <w:rPr>
          <w:rFonts w:ascii="Arial" w:hAnsi="Arial" w:cs="Arial"/>
          <w:sz w:val="24"/>
          <w:szCs w:val="24"/>
        </w:rPr>
        <w:t>ones</w:t>
      </w:r>
      <w:r w:rsidR="00905978">
        <w:rPr>
          <w:rFonts w:ascii="Arial" w:hAnsi="Arial" w:cs="Arial"/>
          <w:sz w:val="24"/>
          <w:szCs w:val="24"/>
        </w:rPr>
        <w:t xml:space="preserve"> </w:t>
      </w:r>
      <w:r w:rsidR="00881A1A">
        <w:rPr>
          <w:rFonts w:ascii="Arial" w:hAnsi="Arial" w:cs="Arial"/>
          <w:sz w:val="24"/>
          <w:szCs w:val="24"/>
        </w:rPr>
        <w:t>4</w:t>
      </w:r>
      <w:r w:rsidR="00AE7447">
        <w:rPr>
          <w:rFonts w:ascii="Arial" w:hAnsi="Arial" w:cs="Arial"/>
          <w:sz w:val="24"/>
          <w:szCs w:val="24"/>
        </w:rPr>
        <w:t xml:space="preserve"> y 5,</w:t>
      </w:r>
      <w:r w:rsidR="009A7639">
        <w:rPr>
          <w:rFonts w:ascii="Arial" w:hAnsi="Arial" w:cs="Arial"/>
          <w:sz w:val="24"/>
          <w:szCs w:val="24"/>
        </w:rPr>
        <w:t xml:space="preserve"> esta</w:t>
      </w:r>
      <w:r w:rsidR="00AE7447">
        <w:rPr>
          <w:rFonts w:ascii="Arial" w:hAnsi="Arial" w:cs="Arial"/>
          <w:sz w:val="24"/>
          <w:szCs w:val="24"/>
        </w:rPr>
        <w:t>s</w:t>
      </w:r>
      <w:r w:rsidR="009A7639">
        <w:rPr>
          <w:rFonts w:ascii="Arial" w:hAnsi="Arial" w:cs="Arial"/>
          <w:sz w:val="24"/>
          <w:szCs w:val="24"/>
        </w:rPr>
        <w:t xml:space="preserve"> </w:t>
      </w:r>
      <w:r w:rsidR="00881A1A">
        <w:rPr>
          <w:rFonts w:ascii="Arial" w:hAnsi="Arial" w:cs="Arial"/>
          <w:sz w:val="24"/>
          <w:szCs w:val="24"/>
        </w:rPr>
        <w:t>qued</w:t>
      </w:r>
      <w:r w:rsidR="00AE7447">
        <w:rPr>
          <w:rFonts w:ascii="Arial" w:hAnsi="Arial" w:cs="Arial"/>
          <w:sz w:val="24"/>
          <w:szCs w:val="24"/>
        </w:rPr>
        <w:t>aron</w:t>
      </w:r>
      <w:r w:rsidR="00881A1A">
        <w:rPr>
          <w:rFonts w:ascii="Arial" w:hAnsi="Arial" w:cs="Arial"/>
          <w:sz w:val="24"/>
          <w:szCs w:val="24"/>
        </w:rPr>
        <w:t xml:space="preserve"> </w:t>
      </w:r>
      <w:r w:rsidR="00881A1A" w:rsidRPr="00881A1A">
        <w:rPr>
          <w:rFonts w:ascii="Arial" w:hAnsi="Arial" w:cs="Arial"/>
          <w:b/>
          <w:sz w:val="24"/>
          <w:szCs w:val="24"/>
        </w:rPr>
        <w:t>atendida</w:t>
      </w:r>
      <w:r w:rsidR="00AE7447">
        <w:rPr>
          <w:rFonts w:ascii="Arial" w:hAnsi="Arial" w:cs="Arial"/>
          <w:b/>
          <w:sz w:val="24"/>
          <w:szCs w:val="24"/>
        </w:rPr>
        <w:t>s</w:t>
      </w:r>
      <w:r w:rsidR="00881A1A" w:rsidRPr="00881A1A">
        <w:rPr>
          <w:rFonts w:ascii="Arial" w:hAnsi="Arial" w:cs="Arial"/>
          <w:sz w:val="24"/>
          <w:szCs w:val="24"/>
        </w:rPr>
        <w:t xml:space="preserve">. </w:t>
      </w:r>
    </w:p>
    <w:p w14:paraId="1FD1CBDB" w14:textId="77777777" w:rsidR="00FF4721" w:rsidRDefault="00FF4721" w:rsidP="00FF4721">
      <w:pPr>
        <w:spacing w:after="0"/>
        <w:jc w:val="both"/>
        <w:rPr>
          <w:rFonts w:ascii="Arial" w:eastAsia="Times New Roman" w:hAnsi="Arial" w:cs="Arial"/>
          <w:b/>
          <w:bCs/>
          <w:sz w:val="24"/>
          <w:szCs w:val="20"/>
          <w:lang w:eastAsia="es-ES"/>
        </w:rPr>
      </w:pPr>
    </w:p>
    <w:p w14:paraId="4E865B30" w14:textId="77777777" w:rsidR="00AE7447" w:rsidRPr="00FF4721" w:rsidRDefault="00AE7447" w:rsidP="00FF4721">
      <w:pPr>
        <w:spacing w:after="0"/>
        <w:jc w:val="both"/>
        <w:rPr>
          <w:rFonts w:ascii="Arial" w:eastAsia="Times New Roman" w:hAnsi="Arial" w:cs="Arial"/>
          <w:b/>
          <w:bCs/>
          <w:sz w:val="24"/>
          <w:szCs w:val="20"/>
          <w:lang w:eastAsia="es-ES"/>
        </w:rPr>
      </w:pPr>
    </w:p>
    <w:p w14:paraId="136516FC" w14:textId="77777777" w:rsidR="00812383" w:rsidRPr="00D720A5" w:rsidRDefault="00812383" w:rsidP="00812383">
      <w:pPr>
        <w:spacing w:after="0"/>
        <w:jc w:val="both"/>
        <w:rPr>
          <w:rFonts w:ascii="Arial" w:hAnsi="Arial" w:cs="Arial"/>
          <w:b/>
          <w:sz w:val="24"/>
          <w:szCs w:val="24"/>
        </w:rPr>
      </w:pPr>
      <w:r w:rsidRPr="00D720A5">
        <w:rPr>
          <w:rFonts w:ascii="Arial" w:hAnsi="Arial" w:cs="Arial"/>
          <w:b/>
          <w:sz w:val="24"/>
          <w:szCs w:val="24"/>
        </w:rPr>
        <w:t>No</w:t>
      </w:r>
      <w:r w:rsidR="008D2803" w:rsidRPr="00D720A5">
        <w:rPr>
          <w:rFonts w:ascii="Arial" w:hAnsi="Arial" w:cs="Arial"/>
          <w:b/>
          <w:sz w:val="24"/>
          <w:szCs w:val="24"/>
        </w:rPr>
        <w:t>rmatividad relacionada con las o</w:t>
      </w:r>
      <w:r w:rsidR="006C238A">
        <w:rPr>
          <w:rFonts w:ascii="Arial" w:hAnsi="Arial" w:cs="Arial"/>
          <w:b/>
          <w:sz w:val="24"/>
          <w:szCs w:val="24"/>
        </w:rPr>
        <w:t>bservaciones</w:t>
      </w:r>
      <w:r w:rsidR="001A00A0" w:rsidRPr="00D720A5">
        <w:rPr>
          <w:rFonts w:ascii="Arial" w:hAnsi="Arial" w:cs="Arial"/>
          <w:b/>
          <w:sz w:val="24"/>
          <w:szCs w:val="24"/>
        </w:rPr>
        <w:t>.</w:t>
      </w:r>
    </w:p>
    <w:p w14:paraId="282F6D28" w14:textId="77777777" w:rsidR="00812383" w:rsidRPr="00FF4721" w:rsidRDefault="00812383" w:rsidP="00FF4721">
      <w:pPr>
        <w:spacing w:after="0"/>
        <w:jc w:val="both"/>
        <w:rPr>
          <w:rFonts w:ascii="Arial" w:hAnsi="Arial" w:cs="Arial"/>
          <w:sz w:val="24"/>
          <w:szCs w:val="24"/>
        </w:rPr>
      </w:pPr>
    </w:p>
    <w:p w14:paraId="3E7B666E" w14:textId="77777777" w:rsidR="00FF4721" w:rsidRPr="00FF4721" w:rsidRDefault="00FF4721" w:rsidP="00FF4721">
      <w:pPr>
        <w:spacing w:after="0"/>
        <w:jc w:val="both"/>
        <w:rPr>
          <w:rFonts w:ascii="Arial" w:eastAsia="Calibri" w:hAnsi="Arial" w:cs="Arial"/>
          <w:sz w:val="24"/>
          <w:szCs w:val="24"/>
          <w:lang w:eastAsia="en-US"/>
        </w:rPr>
      </w:pPr>
      <w:r w:rsidRPr="00FF4721">
        <w:rPr>
          <w:rFonts w:ascii="Arial" w:eastAsia="Calibri" w:hAnsi="Arial" w:cs="Arial"/>
          <w:sz w:val="24"/>
          <w:szCs w:val="24"/>
          <w:lang w:eastAsia="en-US"/>
        </w:rPr>
        <w:t xml:space="preserve">Ley General de Responsabilidades Administrativas, artículos 6 y 7 fracciones I y V. </w:t>
      </w:r>
    </w:p>
    <w:p w14:paraId="1F156E11" w14:textId="77777777" w:rsidR="00FF4721" w:rsidRPr="00FF4721" w:rsidRDefault="00FF4721" w:rsidP="00FF4721">
      <w:pPr>
        <w:spacing w:after="0"/>
        <w:jc w:val="both"/>
        <w:rPr>
          <w:rFonts w:ascii="Arial" w:eastAsia="Calibri" w:hAnsi="Arial" w:cs="Arial"/>
          <w:sz w:val="24"/>
          <w:szCs w:val="24"/>
          <w:lang w:eastAsia="en-US"/>
        </w:rPr>
      </w:pPr>
      <w:r w:rsidRPr="00FF4721">
        <w:rPr>
          <w:rFonts w:ascii="Arial" w:eastAsia="Calibri" w:hAnsi="Arial" w:cs="Arial"/>
          <w:sz w:val="24"/>
          <w:szCs w:val="24"/>
          <w:lang w:eastAsia="en-US"/>
        </w:rPr>
        <w:t>Reglamento Interior del Instituto Estatal para la Educación de Jóvenes</w:t>
      </w:r>
      <w:r w:rsidR="00322F82">
        <w:rPr>
          <w:rFonts w:ascii="Arial" w:eastAsia="Calibri" w:hAnsi="Arial" w:cs="Arial"/>
          <w:sz w:val="24"/>
          <w:szCs w:val="24"/>
          <w:lang w:eastAsia="en-US"/>
        </w:rPr>
        <w:t xml:space="preserve"> y Adultos, artículo 29, fraccio</w:t>
      </w:r>
      <w:r w:rsidRPr="00FF4721">
        <w:rPr>
          <w:rFonts w:ascii="Arial" w:eastAsia="Calibri" w:hAnsi="Arial" w:cs="Arial"/>
          <w:sz w:val="24"/>
          <w:szCs w:val="24"/>
          <w:lang w:eastAsia="en-US"/>
        </w:rPr>
        <w:t>n</w:t>
      </w:r>
      <w:r w:rsidR="00322F82">
        <w:rPr>
          <w:rFonts w:ascii="Arial" w:eastAsia="Calibri" w:hAnsi="Arial" w:cs="Arial"/>
          <w:sz w:val="24"/>
          <w:szCs w:val="24"/>
          <w:lang w:eastAsia="en-US"/>
        </w:rPr>
        <w:t>es</w:t>
      </w:r>
      <w:r w:rsidRPr="00FF4721">
        <w:rPr>
          <w:rFonts w:ascii="Arial" w:eastAsia="Calibri" w:hAnsi="Arial" w:cs="Arial"/>
          <w:sz w:val="24"/>
          <w:szCs w:val="24"/>
          <w:lang w:eastAsia="en-US"/>
        </w:rPr>
        <w:t xml:space="preserve"> V y XIII.</w:t>
      </w:r>
    </w:p>
    <w:p w14:paraId="142C4F6E" w14:textId="77777777" w:rsidR="00FF4721" w:rsidRPr="00FF4721" w:rsidRDefault="00FF4721" w:rsidP="00FF4721">
      <w:pPr>
        <w:spacing w:after="0"/>
        <w:jc w:val="both"/>
        <w:rPr>
          <w:rFonts w:ascii="Arial" w:hAnsi="Arial" w:cs="Arial"/>
          <w:sz w:val="24"/>
          <w:szCs w:val="24"/>
        </w:rPr>
      </w:pPr>
      <w:r w:rsidRPr="00FF4721">
        <w:rPr>
          <w:rFonts w:ascii="Arial" w:hAnsi="Arial" w:cs="Arial"/>
          <w:sz w:val="24"/>
          <w:szCs w:val="24"/>
        </w:rPr>
        <w:t>Actualización del Plan Estatal de Desarrollo (PED) 2016-2022, Programa 17.</w:t>
      </w:r>
    </w:p>
    <w:p w14:paraId="02EFECDB" w14:textId="77777777" w:rsidR="00FF4721" w:rsidRPr="00FF4721" w:rsidRDefault="00322F82" w:rsidP="00FF4721">
      <w:pPr>
        <w:spacing w:after="0"/>
        <w:jc w:val="both"/>
        <w:rPr>
          <w:rFonts w:ascii="Arial" w:hAnsi="Arial" w:cs="Arial"/>
          <w:sz w:val="24"/>
          <w:szCs w:val="24"/>
        </w:rPr>
      </w:pPr>
      <w:r>
        <w:rPr>
          <w:rFonts w:ascii="Arial" w:hAnsi="Arial" w:cs="Arial"/>
          <w:sz w:val="24"/>
          <w:szCs w:val="24"/>
        </w:rPr>
        <w:t xml:space="preserve">Acuerdo por el que se </w:t>
      </w:r>
      <w:r w:rsidR="00B65104">
        <w:rPr>
          <w:rFonts w:ascii="Arial" w:hAnsi="Arial" w:cs="Arial"/>
          <w:sz w:val="24"/>
          <w:szCs w:val="24"/>
        </w:rPr>
        <w:t>e</w:t>
      </w:r>
      <w:r w:rsidR="00FF4721" w:rsidRPr="00FF4721">
        <w:rPr>
          <w:rFonts w:ascii="Arial" w:hAnsi="Arial" w:cs="Arial"/>
          <w:sz w:val="24"/>
          <w:szCs w:val="24"/>
        </w:rPr>
        <w:t>miten las Normas Generales de Control Interno de la Administración Pública Central y Paraestatal del Estado de Quintana Roo, artículo 11 fracciones VIII y IX.</w:t>
      </w:r>
    </w:p>
    <w:p w14:paraId="495E4262" w14:textId="77777777" w:rsidR="00FF4721" w:rsidRPr="00FF4721" w:rsidRDefault="00FF4721" w:rsidP="00FF4721">
      <w:pPr>
        <w:spacing w:after="0"/>
        <w:jc w:val="both"/>
        <w:rPr>
          <w:rFonts w:ascii="Arial" w:hAnsi="Arial" w:cs="Arial"/>
          <w:sz w:val="24"/>
          <w:szCs w:val="24"/>
        </w:rPr>
      </w:pPr>
      <w:r w:rsidRPr="00FF4721">
        <w:rPr>
          <w:rFonts w:ascii="Arial" w:hAnsi="Arial" w:cs="Arial"/>
          <w:sz w:val="24"/>
          <w:szCs w:val="24"/>
        </w:rPr>
        <w:lastRenderedPageBreak/>
        <w:t>Acuerdo que tiene por objeto em</w:t>
      </w:r>
      <w:r w:rsidR="00322F82">
        <w:rPr>
          <w:rFonts w:ascii="Arial" w:hAnsi="Arial" w:cs="Arial"/>
          <w:sz w:val="24"/>
          <w:szCs w:val="24"/>
        </w:rPr>
        <w:t>itir el Código de Ética de las Personas Servidoras Públicas de las Dependencias y E</w:t>
      </w:r>
      <w:r w:rsidRPr="00FF4721">
        <w:rPr>
          <w:rFonts w:ascii="Arial" w:hAnsi="Arial" w:cs="Arial"/>
          <w:sz w:val="24"/>
          <w:szCs w:val="24"/>
        </w:rPr>
        <w:t>ntidades de la Administración Pública del Poder Ejecutivo a que se refiere el Artículo 16 de la Ley General de Responsabilidades Administrativas, artículos 3 y 29.</w:t>
      </w:r>
    </w:p>
    <w:p w14:paraId="4025859E" w14:textId="77777777" w:rsidR="00FF4721" w:rsidRPr="00FF4721" w:rsidRDefault="00322F82" w:rsidP="00FF4721">
      <w:pPr>
        <w:spacing w:after="0"/>
        <w:jc w:val="both"/>
        <w:rPr>
          <w:rFonts w:ascii="Arial" w:hAnsi="Arial" w:cs="Arial"/>
          <w:sz w:val="24"/>
          <w:szCs w:val="24"/>
        </w:rPr>
      </w:pPr>
      <w:r>
        <w:rPr>
          <w:rFonts w:ascii="Arial" w:hAnsi="Arial" w:cs="Arial"/>
          <w:sz w:val="24"/>
          <w:szCs w:val="24"/>
        </w:rPr>
        <w:t>Lineamientos para la Integración y Funcionamiento del Comité de Ética y Prevención de Conflicto de Intereses de las Personas Servidoras P</w:t>
      </w:r>
      <w:r w:rsidR="00FF4721" w:rsidRPr="00FF4721">
        <w:rPr>
          <w:rFonts w:ascii="Arial" w:hAnsi="Arial" w:cs="Arial"/>
          <w:sz w:val="24"/>
          <w:szCs w:val="24"/>
        </w:rPr>
        <w:t>ública</w:t>
      </w:r>
      <w:r>
        <w:rPr>
          <w:rFonts w:ascii="Arial" w:hAnsi="Arial" w:cs="Arial"/>
          <w:sz w:val="24"/>
          <w:szCs w:val="24"/>
        </w:rPr>
        <w:t>s de las Dependencias y Entidades de la Administración Pública del Poder E</w:t>
      </w:r>
      <w:r w:rsidR="00FF4721" w:rsidRPr="00FF4721">
        <w:rPr>
          <w:rFonts w:ascii="Arial" w:hAnsi="Arial" w:cs="Arial"/>
          <w:sz w:val="24"/>
          <w:szCs w:val="24"/>
        </w:rPr>
        <w:t>jecutivo, artículos 6, 29 y 42 fracción IX.</w:t>
      </w:r>
    </w:p>
    <w:p w14:paraId="7A83CAF9" w14:textId="77777777" w:rsidR="00FF4721" w:rsidRDefault="00FF4721" w:rsidP="00585457">
      <w:pPr>
        <w:spacing w:after="0"/>
        <w:rPr>
          <w:rFonts w:ascii="Arial" w:hAnsi="Arial" w:cs="Arial"/>
          <w:sz w:val="24"/>
          <w:szCs w:val="24"/>
        </w:rPr>
      </w:pPr>
    </w:p>
    <w:p w14:paraId="2D0EA4B9" w14:textId="77777777" w:rsidR="00585457" w:rsidRDefault="00585457" w:rsidP="00585457">
      <w:pPr>
        <w:spacing w:after="0"/>
        <w:rPr>
          <w:rFonts w:ascii="Arial" w:hAnsi="Arial" w:cs="Arial"/>
          <w:sz w:val="24"/>
          <w:szCs w:val="24"/>
        </w:rPr>
      </w:pPr>
    </w:p>
    <w:p w14:paraId="25D22733" w14:textId="77777777" w:rsidR="00FF4721" w:rsidRPr="005E0E3C" w:rsidRDefault="00FF4721" w:rsidP="005E0E3C">
      <w:pPr>
        <w:spacing w:after="0"/>
        <w:rPr>
          <w:rFonts w:ascii="Arial" w:hAnsi="Arial" w:cs="Arial"/>
          <w:b/>
          <w:bCs/>
          <w:sz w:val="24"/>
          <w:szCs w:val="24"/>
        </w:rPr>
      </w:pPr>
      <w:r w:rsidRPr="005E0E3C">
        <w:rPr>
          <w:rFonts w:ascii="Arial" w:hAnsi="Arial" w:cs="Arial"/>
          <w:b/>
          <w:sz w:val="24"/>
          <w:szCs w:val="24"/>
        </w:rPr>
        <w:t>Resultado Número 2.</w:t>
      </w:r>
    </w:p>
    <w:p w14:paraId="0A3688C7" w14:textId="77777777" w:rsidR="00FF4721" w:rsidRPr="005E0E3C" w:rsidRDefault="00FF4721" w:rsidP="005E0E3C">
      <w:pPr>
        <w:autoSpaceDE w:val="0"/>
        <w:autoSpaceDN w:val="0"/>
        <w:adjustRightInd w:val="0"/>
        <w:spacing w:after="0"/>
        <w:jc w:val="both"/>
        <w:rPr>
          <w:rFonts w:ascii="Arial" w:hAnsi="Arial" w:cs="Arial"/>
          <w:b/>
          <w:bCs/>
          <w:sz w:val="24"/>
          <w:szCs w:val="24"/>
        </w:rPr>
      </w:pPr>
    </w:p>
    <w:p w14:paraId="6929E513" w14:textId="77777777" w:rsidR="00FF4721" w:rsidRPr="005E0E3C" w:rsidRDefault="00FF4721" w:rsidP="005E0E3C">
      <w:pPr>
        <w:autoSpaceDE w:val="0"/>
        <w:autoSpaceDN w:val="0"/>
        <w:adjustRightInd w:val="0"/>
        <w:spacing w:after="0"/>
        <w:jc w:val="both"/>
        <w:rPr>
          <w:rFonts w:ascii="Arial" w:hAnsi="Arial" w:cs="Arial"/>
          <w:b/>
          <w:bCs/>
          <w:sz w:val="24"/>
          <w:szCs w:val="24"/>
        </w:rPr>
      </w:pPr>
      <w:r w:rsidRPr="005E0E3C">
        <w:rPr>
          <w:rFonts w:ascii="Arial" w:hAnsi="Arial" w:cs="Arial"/>
          <w:b/>
          <w:bCs/>
          <w:sz w:val="24"/>
          <w:szCs w:val="24"/>
        </w:rPr>
        <w:t>Eficiencia</w:t>
      </w:r>
    </w:p>
    <w:p w14:paraId="0745FF3E" w14:textId="77777777" w:rsidR="00FF4721" w:rsidRPr="005E0E3C" w:rsidRDefault="00FF4721" w:rsidP="005E0E3C">
      <w:pPr>
        <w:autoSpaceDE w:val="0"/>
        <w:autoSpaceDN w:val="0"/>
        <w:adjustRightInd w:val="0"/>
        <w:spacing w:after="0"/>
        <w:jc w:val="both"/>
        <w:rPr>
          <w:rFonts w:ascii="Arial" w:hAnsi="Arial" w:cs="Arial"/>
          <w:b/>
          <w:bCs/>
          <w:sz w:val="24"/>
          <w:szCs w:val="24"/>
        </w:rPr>
      </w:pPr>
    </w:p>
    <w:p w14:paraId="235DB23C" w14:textId="77777777" w:rsidR="00FF4721" w:rsidRPr="005E0E3C" w:rsidRDefault="00FF4721" w:rsidP="005E0E3C">
      <w:pPr>
        <w:spacing w:after="0"/>
        <w:rPr>
          <w:rFonts w:ascii="Arial" w:hAnsi="Arial" w:cs="Arial"/>
          <w:b/>
          <w:sz w:val="24"/>
          <w:szCs w:val="24"/>
        </w:rPr>
      </w:pPr>
      <w:bookmarkStart w:id="45" w:name="_Toc74856078"/>
      <w:r w:rsidRPr="005E0E3C">
        <w:rPr>
          <w:rFonts w:ascii="Arial" w:hAnsi="Arial" w:cs="Arial"/>
          <w:b/>
          <w:sz w:val="24"/>
          <w:szCs w:val="24"/>
        </w:rPr>
        <w:t>2.</w:t>
      </w:r>
      <w:bookmarkEnd w:id="45"/>
      <w:r w:rsidRPr="005E0E3C">
        <w:rPr>
          <w:rFonts w:ascii="Arial" w:hAnsi="Arial" w:cs="Arial"/>
          <w:b/>
          <w:sz w:val="24"/>
          <w:szCs w:val="24"/>
        </w:rPr>
        <w:t xml:space="preserve"> Presupuesto basado en Resultados (PbR).</w:t>
      </w:r>
    </w:p>
    <w:p w14:paraId="5C8B70ED" w14:textId="77777777" w:rsidR="00FF4721" w:rsidRPr="005E0E3C" w:rsidRDefault="00FF4721" w:rsidP="005E0E3C">
      <w:pPr>
        <w:spacing w:after="0"/>
        <w:rPr>
          <w:sz w:val="24"/>
          <w:szCs w:val="24"/>
        </w:rPr>
      </w:pPr>
    </w:p>
    <w:p w14:paraId="6C7818B9" w14:textId="77777777" w:rsidR="00FF4721" w:rsidRPr="005E0E3C" w:rsidRDefault="00FF4721" w:rsidP="005E0E3C">
      <w:pPr>
        <w:spacing w:after="0"/>
        <w:ind w:left="426"/>
        <w:rPr>
          <w:rFonts w:ascii="Arial" w:hAnsi="Arial" w:cs="Arial"/>
          <w:b/>
          <w:sz w:val="24"/>
          <w:szCs w:val="24"/>
        </w:rPr>
      </w:pPr>
      <w:bookmarkStart w:id="46" w:name="_Toc74856079"/>
      <w:r w:rsidRPr="005E0E3C">
        <w:rPr>
          <w:rFonts w:ascii="Arial" w:hAnsi="Arial" w:cs="Arial"/>
          <w:b/>
          <w:sz w:val="24"/>
          <w:szCs w:val="24"/>
        </w:rPr>
        <w:t>2.1 Evaluación de la Matriz de Indicadores para Resultados (MIR).</w:t>
      </w:r>
      <w:bookmarkEnd w:id="46"/>
    </w:p>
    <w:p w14:paraId="56596F3C" w14:textId="77777777" w:rsidR="00FF4721" w:rsidRPr="005E0E3C" w:rsidRDefault="00FF4721" w:rsidP="005E0E3C">
      <w:pPr>
        <w:spacing w:after="0"/>
        <w:rPr>
          <w:sz w:val="24"/>
          <w:szCs w:val="24"/>
        </w:rPr>
      </w:pPr>
    </w:p>
    <w:p w14:paraId="400D3EB8" w14:textId="77777777" w:rsidR="00FF4721" w:rsidRPr="005E0E3C" w:rsidRDefault="00962522" w:rsidP="005E0E3C">
      <w:pPr>
        <w:spacing w:after="0"/>
        <w:rPr>
          <w:rFonts w:ascii="Arial" w:hAnsi="Arial" w:cs="Arial"/>
          <w:b/>
          <w:sz w:val="24"/>
          <w:szCs w:val="24"/>
        </w:rPr>
      </w:pPr>
      <w:r>
        <w:rPr>
          <w:rFonts w:ascii="Arial" w:hAnsi="Arial" w:cs="Arial"/>
          <w:b/>
          <w:sz w:val="24"/>
          <w:szCs w:val="24"/>
        </w:rPr>
        <w:t>Con observación.</w:t>
      </w:r>
    </w:p>
    <w:p w14:paraId="572BDE3A" w14:textId="77777777" w:rsidR="00FF4721" w:rsidRPr="005E0E3C" w:rsidRDefault="00FF4721" w:rsidP="005E0E3C">
      <w:pPr>
        <w:autoSpaceDE w:val="0"/>
        <w:autoSpaceDN w:val="0"/>
        <w:adjustRightInd w:val="0"/>
        <w:spacing w:after="0"/>
        <w:jc w:val="both"/>
        <w:rPr>
          <w:rFonts w:ascii="Arial" w:hAnsi="Arial" w:cs="Arial"/>
          <w:b/>
          <w:bCs/>
          <w:sz w:val="24"/>
          <w:szCs w:val="24"/>
        </w:rPr>
      </w:pPr>
    </w:p>
    <w:p w14:paraId="48F9388D" w14:textId="77777777" w:rsidR="00BC2E9C" w:rsidRDefault="00FF4721" w:rsidP="005E0E3C">
      <w:pPr>
        <w:spacing w:after="0"/>
        <w:jc w:val="both"/>
        <w:rPr>
          <w:rFonts w:ascii="Arial" w:eastAsia="Arial" w:hAnsi="Arial" w:cs="Arial"/>
          <w:sz w:val="24"/>
          <w:szCs w:val="24"/>
        </w:rPr>
      </w:pPr>
      <w:r w:rsidRPr="005E0E3C">
        <w:rPr>
          <w:rFonts w:ascii="Arial" w:eastAsia="Arial" w:hAnsi="Arial" w:cs="Arial"/>
          <w:sz w:val="24"/>
          <w:szCs w:val="24"/>
        </w:rPr>
        <w:t>Los recursos económicos de que disponga el Estado y los Municipios se administrarán con eficiencia, eficacia, economía, transparencia y honradez para satisfacer los objetivos a los que estén destinados</w:t>
      </w:r>
      <w:r w:rsidRPr="005E0E3C">
        <w:rPr>
          <w:rFonts w:ascii="Arial" w:eastAsia="Arial" w:hAnsi="Arial" w:cs="Arial"/>
          <w:sz w:val="24"/>
          <w:szCs w:val="24"/>
          <w:vertAlign w:val="superscript"/>
        </w:rPr>
        <w:footnoteReference w:id="25"/>
      </w:r>
      <w:r w:rsidRPr="005E0E3C">
        <w:rPr>
          <w:rFonts w:ascii="Arial" w:eastAsia="Arial" w:hAnsi="Arial" w:cs="Arial"/>
          <w:sz w:val="24"/>
          <w:szCs w:val="24"/>
        </w:rPr>
        <w:t xml:space="preserve">. </w:t>
      </w:r>
    </w:p>
    <w:p w14:paraId="1BFB5F21" w14:textId="77777777" w:rsidR="00BC2E9C" w:rsidRDefault="00BC2E9C" w:rsidP="005E0E3C">
      <w:pPr>
        <w:spacing w:after="0"/>
        <w:jc w:val="both"/>
        <w:rPr>
          <w:rFonts w:ascii="Arial" w:eastAsia="Arial" w:hAnsi="Arial" w:cs="Arial"/>
          <w:sz w:val="24"/>
          <w:szCs w:val="24"/>
        </w:rPr>
      </w:pPr>
    </w:p>
    <w:p w14:paraId="157D29AA" w14:textId="77777777" w:rsidR="00FF4721" w:rsidRPr="005E0E3C" w:rsidRDefault="00FF4721" w:rsidP="005E0E3C">
      <w:pPr>
        <w:spacing w:after="0"/>
        <w:jc w:val="both"/>
        <w:rPr>
          <w:rFonts w:ascii="Arial" w:eastAsia="Arial" w:hAnsi="Arial" w:cs="Arial"/>
          <w:sz w:val="24"/>
          <w:szCs w:val="24"/>
        </w:rPr>
      </w:pPr>
      <w:r w:rsidRPr="005E0E3C">
        <w:rPr>
          <w:rFonts w:ascii="Arial" w:eastAsia="Arial" w:hAnsi="Arial" w:cs="Arial"/>
          <w:sz w:val="24"/>
          <w:szCs w:val="24"/>
        </w:rPr>
        <w:t>La información presupuestaria y programática que forme parte de la Cuenta Pública deberá relacionarse, con los objetivos y prioridades de la planeación del desarrollo. Asimismo, deberá incluir los resultados de la evaluación del desempeño. Para ello, deberán utilizar indicadores que permitan determinar el cumplimiento de las metas y objetivos de cada uno de los programas, así como vincular los mismos en la planeación del desarrollo</w:t>
      </w:r>
      <w:r w:rsidRPr="005E0E3C">
        <w:rPr>
          <w:rFonts w:ascii="Arial" w:eastAsia="Arial" w:hAnsi="Arial" w:cs="Arial"/>
          <w:sz w:val="24"/>
          <w:szCs w:val="24"/>
          <w:vertAlign w:val="superscript"/>
        </w:rPr>
        <w:footnoteReference w:id="26"/>
      </w:r>
      <w:r w:rsidRPr="005E0E3C">
        <w:rPr>
          <w:rFonts w:ascii="Arial" w:eastAsia="Arial" w:hAnsi="Arial" w:cs="Arial"/>
          <w:sz w:val="24"/>
          <w:szCs w:val="24"/>
        </w:rPr>
        <w:t>.</w:t>
      </w:r>
    </w:p>
    <w:p w14:paraId="7DB42CD4" w14:textId="77777777" w:rsidR="00FF4721" w:rsidRPr="005E0E3C" w:rsidRDefault="00FF4721" w:rsidP="005E0E3C">
      <w:pPr>
        <w:spacing w:after="0"/>
        <w:jc w:val="both"/>
        <w:rPr>
          <w:rFonts w:ascii="Arial" w:eastAsia="Arial" w:hAnsi="Arial" w:cs="Arial"/>
          <w:sz w:val="24"/>
          <w:szCs w:val="24"/>
        </w:rPr>
      </w:pPr>
    </w:p>
    <w:p w14:paraId="0428CB90" w14:textId="77777777" w:rsidR="00FF4721" w:rsidRPr="005E0E3C" w:rsidRDefault="00FF4721" w:rsidP="005E0E3C">
      <w:pPr>
        <w:spacing w:after="0"/>
        <w:jc w:val="both"/>
        <w:rPr>
          <w:rFonts w:ascii="Arial" w:eastAsia="Arial" w:hAnsi="Arial" w:cs="Arial"/>
          <w:sz w:val="24"/>
          <w:szCs w:val="24"/>
        </w:rPr>
      </w:pPr>
      <w:r w:rsidRPr="005E0E3C">
        <w:rPr>
          <w:rFonts w:ascii="Arial" w:eastAsia="Arial" w:hAnsi="Arial" w:cs="Arial"/>
          <w:sz w:val="24"/>
          <w:szCs w:val="24"/>
        </w:rPr>
        <w:t xml:space="preserve">Los indicadores como parte de la Metodología del Marco Lógico (MML), permiten a los distintos entes públicos definir sus alcances, sus retos y las metas de sus programas </w:t>
      </w:r>
      <w:r w:rsidRPr="005E0E3C">
        <w:rPr>
          <w:rFonts w:ascii="Arial" w:eastAsia="Arial" w:hAnsi="Arial" w:cs="Arial"/>
          <w:sz w:val="24"/>
          <w:szCs w:val="24"/>
        </w:rPr>
        <w:lastRenderedPageBreak/>
        <w:t>presupuestarios y políticas, de allí que sea de vital importancia su elaboración y precisión al momento de elegirlos. Su correcta elaboración responde a las necesidades de la MIR y del proceso de programación, y son parte medular para el logro o fracaso de los objetivos institucionales</w:t>
      </w:r>
      <w:r w:rsidRPr="005E0E3C">
        <w:rPr>
          <w:rStyle w:val="Refdenotaalpie"/>
          <w:rFonts w:ascii="Arial" w:eastAsia="Arial" w:hAnsi="Arial" w:cs="Arial"/>
          <w:sz w:val="24"/>
          <w:szCs w:val="24"/>
        </w:rPr>
        <w:footnoteReference w:id="27"/>
      </w:r>
      <w:r w:rsidRPr="005E0E3C">
        <w:rPr>
          <w:rFonts w:ascii="Arial" w:eastAsia="Arial" w:hAnsi="Arial" w:cs="Arial"/>
          <w:sz w:val="24"/>
          <w:szCs w:val="24"/>
        </w:rPr>
        <w:t xml:space="preserve">. </w:t>
      </w:r>
    </w:p>
    <w:p w14:paraId="2C16013F" w14:textId="77777777" w:rsidR="00FF4721" w:rsidRPr="005E0E3C" w:rsidRDefault="00FF4721" w:rsidP="005E0E3C">
      <w:pPr>
        <w:spacing w:after="0"/>
        <w:jc w:val="both"/>
        <w:rPr>
          <w:rFonts w:ascii="Arial" w:eastAsia="Arial" w:hAnsi="Arial" w:cs="Arial"/>
          <w:sz w:val="24"/>
          <w:szCs w:val="24"/>
        </w:rPr>
      </w:pPr>
    </w:p>
    <w:p w14:paraId="633A8E9F" w14:textId="77777777" w:rsidR="00FF4721" w:rsidRPr="005E0E3C" w:rsidRDefault="00FF4721" w:rsidP="005E0E3C">
      <w:pPr>
        <w:spacing w:after="0"/>
        <w:jc w:val="both"/>
        <w:rPr>
          <w:rFonts w:ascii="Arial" w:eastAsia="Arial" w:hAnsi="Arial" w:cs="Arial"/>
          <w:sz w:val="24"/>
          <w:szCs w:val="24"/>
        </w:rPr>
      </w:pPr>
      <w:r w:rsidRPr="005E0E3C">
        <w:rPr>
          <w:rFonts w:ascii="Arial" w:eastAsia="Arial" w:hAnsi="Arial" w:cs="Arial"/>
          <w:sz w:val="24"/>
          <w:szCs w:val="24"/>
        </w:rPr>
        <w:t>La MIR organiza los objetivos, indicadores y metas en la estructura programática, vinculados al programa presupuestario. Con base en ello, sólo deberá existir una MIR por programa presupuestario. La MIR consiste en establecer y estructurar el problema central, ordenar los medios y fines del árbol de objetivos en un programa, generar indicadores para medir sus resultados, definir los medios que permitirán verificar esos resultados, describir los riesgos que podrían afectar la ejecución del mismo o las condiciones externas necesarias para el éxito del programa</w:t>
      </w:r>
      <w:r w:rsidRPr="005E0E3C">
        <w:rPr>
          <w:rStyle w:val="Refdenotaalpie"/>
          <w:rFonts w:ascii="Arial" w:eastAsia="Arial" w:hAnsi="Arial" w:cs="Arial"/>
          <w:sz w:val="24"/>
          <w:szCs w:val="24"/>
        </w:rPr>
        <w:footnoteReference w:id="28"/>
      </w:r>
      <w:r w:rsidRPr="005E0E3C">
        <w:rPr>
          <w:rFonts w:ascii="Arial" w:eastAsia="Arial" w:hAnsi="Arial" w:cs="Arial"/>
          <w:sz w:val="24"/>
          <w:szCs w:val="24"/>
        </w:rPr>
        <w:t xml:space="preserve">. </w:t>
      </w:r>
    </w:p>
    <w:p w14:paraId="587E6791" w14:textId="77777777" w:rsidR="00FF4721" w:rsidRPr="005E0E3C" w:rsidRDefault="00FF4721" w:rsidP="005E0E3C">
      <w:pPr>
        <w:spacing w:after="0"/>
        <w:jc w:val="both"/>
        <w:rPr>
          <w:rFonts w:ascii="Arial" w:eastAsia="Arial" w:hAnsi="Arial" w:cs="Arial"/>
          <w:sz w:val="24"/>
          <w:szCs w:val="24"/>
        </w:rPr>
      </w:pPr>
    </w:p>
    <w:p w14:paraId="0457FE8B" w14:textId="77777777" w:rsidR="00FF4721" w:rsidRPr="005E0E3C" w:rsidRDefault="00FF4721" w:rsidP="001C7404">
      <w:pPr>
        <w:spacing w:after="0"/>
        <w:jc w:val="both"/>
        <w:rPr>
          <w:rFonts w:ascii="Arial" w:eastAsia="Arial" w:hAnsi="Arial" w:cs="Arial"/>
          <w:sz w:val="24"/>
          <w:szCs w:val="24"/>
        </w:rPr>
      </w:pPr>
      <w:r w:rsidRPr="005E0E3C">
        <w:rPr>
          <w:rFonts w:ascii="Arial" w:eastAsia="Arial" w:hAnsi="Arial" w:cs="Arial"/>
          <w:sz w:val="24"/>
          <w:szCs w:val="24"/>
        </w:rPr>
        <w:t xml:space="preserve">De acuerdo con el </w:t>
      </w:r>
      <w:r w:rsidR="001C7404" w:rsidRPr="001C7404">
        <w:rPr>
          <w:rFonts w:ascii="Arial" w:eastAsia="Arial" w:hAnsi="Arial" w:cs="Arial"/>
          <w:sz w:val="24"/>
          <w:szCs w:val="24"/>
        </w:rPr>
        <w:t>A</w:t>
      </w:r>
      <w:r w:rsidR="001C7404">
        <w:rPr>
          <w:rFonts w:ascii="Arial" w:eastAsia="Arial" w:hAnsi="Arial" w:cs="Arial"/>
          <w:sz w:val="24"/>
          <w:szCs w:val="24"/>
        </w:rPr>
        <w:t>nexo</w:t>
      </w:r>
      <w:r w:rsidR="001C7404" w:rsidRPr="001C7404">
        <w:rPr>
          <w:rFonts w:ascii="Arial" w:eastAsia="Arial" w:hAnsi="Arial" w:cs="Arial"/>
          <w:sz w:val="24"/>
          <w:szCs w:val="24"/>
        </w:rPr>
        <w:t xml:space="preserve"> 10.8. Presupuesto de Egresos 2021 según el Clasificador por Fuentes</w:t>
      </w:r>
      <w:r w:rsidR="001C7404">
        <w:rPr>
          <w:rFonts w:ascii="Arial" w:eastAsia="Arial" w:hAnsi="Arial" w:cs="Arial"/>
          <w:sz w:val="24"/>
          <w:szCs w:val="24"/>
        </w:rPr>
        <w:t xml:space="preserve"> de Financiamiento del CONAC</w:t>
      </w:r>
      <w:r w:rsidRPr="005E0E3C">
        <w:rPr>
          <w:rFonts w:ascii="Arial" w:eastAsia="Arial" w:hAnsi="Arial" w:cs="Arial"/>
          <w:sz w:val="24"/>
          <w:szCs w:val="24"/>
        </w:rPr>
        <w:t xml:space="preserve"> </w:t>
      </w:r>
      <w:r w:rsidR="00AE2C8D">
        <w:rPr>
          <w:rFonts w:ascii="Arial" w:eastAsia="Arial" w:hAnsi="Arial" w:cs="Arial"/>
          <w:sz w:val="24"/>
          <w:szCs w:val="24"/>
        </w:rPr>
        <w:t xml:space="preserve">de los “Anexos </w:t>
      </w:r>
      <w:r w:rsidRPr="005E0E3C">
        <w:rPr>
          <w:rFonts w:ascii="Arial" w:eastAsia="Arial" w:hAnsi="Arial" w:cs="Arial"/>
          <w:sz w:val="24"/>
          <w:szCs w:val="24"/>
        </w:rPr>
        <w:t>del Presupuesto de Egresos del Gobierno del Estado de Quintana Roo, para el ejercicio fiscal 2021</w:t>
      </w:r>
      <w:r w:rsidR="00AE2C8D">
        <w:rPr>
          <w:rFonts w:ascii="Arial" w:eastAsia="Arial" w:hAnsi="Arial" w:cs="Arial"/>
          <w:sz w:val="24"/>
          <w:szCs w:val="24"/>
        </w:rPr>
        <w:t>”</w:t>
      </w:r>
      <w:r w:rsidRPr="005E0E3C">
        <w:rPr>
          <w:rFonts w:ascii="Arial" w:eastAsia="Arial" w:hAnsi="Arial" w:cs="Arial"/>
          <w:sz w:val="24"/>
          <w:szCs w:val="24"/>
        </w:rPr>
        <w:t xml:space="preserve">, al Instituto Estatal para la Educación de Jóvenes y Adultos le corresponde un presupuesto autorizado de $70,501,490.00 </w:t>
      </w:r>
      <w:r w:rsidRPr="005E0E3C">
        <w:rPr>
          <w:rFonts w:ascii="Arial" w:hAnsi="Arial" w:cs="Arial"/>
          <w:sz w:val="24"/>
          <w:szCs w:val="24"/>
        </w:rPr>
        <w:t xml:space="preserve">(setenta millones quinientos un mil cuatrocientos noventa pesos 00/100 M.N.), </w:t>
      </w:r>
      <w:r w:rsidRPr="005E0E3C">
        <w:rPr>
          <w:rFonts w:ascii="Arial" w:eastAsia="Arial" w:hAnsi="Arial" w:cs="Arial"/>
          <w:sz w:val="24"/>
          <w:szCs w:val="24"/>
        </w:rPr>
        <w:t xml:space="preserve">distribuido en los siguientes programas presupuestarios: </w:t>
      </w:r>
    </w:p>
    <w:p w14:paraId="3ECCDE4E" w14:textId="77777777" w:rsidR="00BC2E9C" w:rsidRDefault="00BC2E9C" w:rsidP="005E0E3C">
      <w:pPr>
        <w:spacing w:after="0"/>
        <w:jc w:val="both"/>
        <w:rPr>
          <w:rFonts w:ascii="Arial" w:eastAsia="Arial" w:hAnsi="Arial" w:cs="Arial"/>
          <w:sz w:val="24"/>
          <w:szCs w:val="24"/>
        </w:rPr>
      </w:pPr>
    </w:p>
    <w:p w14:paraId="54793EEF" w14:textId="77777777" w:rsidR="00BC2E9C" w:rsidRPr="005E0E3C" w:rsidRDefault="00BC2E9C" w:rsidP="005E0E3C">
      <w:pPr>
        <w:spacing w:after="0"/>
        <w:jc w:val="both"/>
        <w:rPr>
          <w:rFonts w:ascii="Arial" w:eastAsia="Arial" w:hAnsi="Arial" w:cs="Arial"/>
          <w:sz w:val="24"/>
          <w:szCs w:val="24"/>
        </w:rPr>
      </w:pPr>
    </w:p>
    <w:p w14:paraId="4A70468B" w14:textId="77777777" w:rsidR="00FF4721" w:rsidRPr="007D20C9" w:rsidRDefault="00FF4721" w:rsidP="005E0E3C">
      <w:pPr>
        <w:spacing w:after="0"/>
        <w:jc w:val="center"/>
        <w:rPr>
          <w:rFonts w:ascii="Arial" w:hAnsi="Arial" w:cs="Arial"/>
          <w:sz w:val="20"/>
          <w:szCs w:val="20"/>
        </w:rPr>
      </w:pPr>
      <w:r>
        <w:rPr>
          <w:rFonts w:ascii="Arial" w:hAnsi="Arial" w:cs="Arial"/>
          <w:b/>
          <w:sz w:val="20"/>
          <w:szCs w:val="20"/>
        </w:rPr>
        <w:t>Tabla 7</w:t>
      </w:r>
      <w:r w:rsidRPr="007D20C9">
        <w:rPr>
          <w:rFonts w:ascii="Arial" w:hAnsi="Arial" w:cs="Arial"/>
          <w:b/>
          <w:sz w:val="20"/>
          <w:szCs w:val="20"/>
        </w:rPr>
        <w:t xml:space="preserve">. </w:t>
      </w:r>
      <w:r>
        <w:rPr>
          <w:rFonts w:ascii="Arial" w:hAnsi="Arial" w:cs="Arial"/>
          <w:sz w:val="20"/>
          <w:szCs w:val="20"/>
        </w:rPr>
        <w:t>Presupuesto</w:t>
      </w:r>
      <w:r w:rsidRPr="007D20C9">
        <w:rPr>
          <w:rFonts w:ascii="Arial" w:hAnsi="Arial" w:cs="Arial"/>
          <w:sz w:val="20"/>
          <w:szCs w:val="20"/>
        </w:rPr>
        <w:t xml:space="preserve"> </w:t>
      </w:r>
      <w:r w:rsidR="001C7404">
        <w:rPr>
          <w:rFonts w:ascii="Arial" w:hAnsi="Arial" w:cs="Arial"/>
          <w:sz w:val="20"/>
          <w:szCs w:val="20"/>
        </w:rPr>
        <w:t>a</w:t>
      </w:r>
      <w:r w:rsidRPr="007D20C9">
        <w:rPr>
          <w:rFonts w:ascii="Arial" w:hAnsi="Arial" w:cs="Arial"/>
          <w:sz w:val="20"/>
          <w:szCs w:val="20"/>
        </w:rPr>
        <w:t xml:space="preserve">probado </w:t>
      </w:r>
      <w:r w:rsidR="001C7404">
        <w:rPr>
          <w:rFonts w:ascii="Arial" w:hAnsi="Arial" w:cs="Arial"/>
          <w:sz w:val="20"/>
          <w:szCs w:val="20"/>
        </w:rPr>
        <w:t xml:space="preserve">y modificado </w:t>
      </w:r>
      <w:r w:rsidR="00213B4F">
        <w:rPr>
          <w:rFonts w:ascii="Arial" w:hAnsi="Arial" w:cs="Arial"/>
          <w:sz w:val="20"/>
          <w:szCs w:val="20"/>
        </w:rPr>
        <w:t>por programa p</w:t>
      </w:r>
      <w:r w:rsidRPr="007D20C9">
        <w:rPr>
          <w:rFonts w:ascii="Arial" w:hAnsi="Arial" w:cs="Arial"/>
          <w:sz w:val="20"/>
          <w:szCs w:val="20"/>
        </w:rPr>
        <w:t>resupuestario</w:t>
      </w:r>
    </w:p>
    <w:tbl>
      <w:tblPr>
        <w:tblStyle w:val="TableNormal1"/>
        <w:tblW w:w="5007" w:type="pct"/>
        <w:jc w:val="center"/>
        <w:tblInd w:w="0" w:type="dxa"/>
        <w:tblLook w:val="04A0" w:firstRow="1" w:lastRow="0" w:firstColumn="1" w:lastColumn="0" w:noHBand="0" w:noVBand="1"/>
      </w:tblPr>
      <w:tblGrid>
        <w:gridCol w:w="569"/>
        <w:gridCol w:w="3576"/>
        <w:gridCol w:w="2515"/>
        <w:gridCol w:w="2567"/>
      </w:tblGrid>
      <w:tr w:rsidR="00FF4721" w:rsidRPr="004A2789" w14:paraId="7D262B11" w14:textId="77777777" w:rsidTr="00E67C7F">
        <w:trPr>
          <w:trHeight w:val="513"/>
          <w:jc w:val="center"/>
        </w:trPr>
        <w:tc>
          <w:tcPr>
            <w:tcW w:w="308" w:type="pct"/>
            <w:tcBorders>
              <w:top w:val="single" w:sz="4" w:space="0" w:color="auto"/>
              <w:bottom w:val="single" w:sz="4" w:space="0" w:color="auto"/>
            </w:tcBorders>
            <w:shd w:val="clear" w:color="auto" w:fill="DBE5F1" w:themeFill="accent1" w:themeFillTint="33"/>
            <w:vAlign w:val="center"/>
          </w:tcPr>
          <w:p w14:paraId="504F15AA" w14:textId="77777777" w:rsidR="00FF4721" w:rsidRPr="004A2789" w:rsidRDefault="00FF4721" w:rsidP="00FF4721">
            <w:pPr>
              <w:spacing w:line="276" w:lineRule="auto"/>
              <w:jc w:val="center"/>
              <w:rPr>
                <w:rFonts w:ascii="Arial" w:hAnsi="Arial" w:cs="Arial"/>
                <w:b/>
                <w:bCs/>
                <w:sz w:val="20"/>
                <w:szCs w:val="20"/>
              </w:rPr>
            </w:pPr>
            <w:r w:rsidRPr="004A2789">
              <w:rPr>
                <w:rFonts w:ascii="Arial" w:hAnsi="Arial" w:cs="Arial"/>
                <w:b/>
                <w:bCs/>
                <w:sz w:val="20"/>
                <w:szCs w:val="20"/>
              </w:rPr>
              <w:t>N°</w:t>
            </w:r>
          </w:p>
        </w:tc>
        <w:tc>
          <w:tcPr>
            <w:tcW w:w="1937" w:type="pct"/>
            <w:tcBorders>
              <w:top w:val="single" w:sz="4" w:space="0" w:color="auto"/>
              <w:bottom w:val="single" w:sz="4" w:space="0" w:color="auto"/>
            </w:tcBorders>
            <w:shd w:val="clear" w:color="auto" w:fill="DBE5F1" w:themeFill="accent1" w:themeFillTint="33"/>
            <w:vAlign w:val="center"/>
            <w:hideMark/>
          </w:tcPr>
          <w:p w14:paraId="04FF0C6E" w14:textId="77777777" w:rsidR="00FF4721" w:rsidRPr="004A2789" w:rsidRDefault="00FF4721" w:rsidP="00FF4721">
            <w:pPr>
              <w:spacing w:line="276" w:lineRule="auto"/>
              <w:contextualSpacing/>
              <w:jc w:val="center"/>
              <w:rPr>
                <w:rFonts w:ascii="Arial" w:eastAsia="Calibri" w:hAnsi="Arial" w:cs="Arial"/>
                <w:b/>
                <w:bCs/>
                <w:sz w:val="20"/>
                <w:szCs w:val="20"/>
              </w:rPr>
            </w:pPr>
            <w:r>
              <w:rPr>
                <w:rFonts w:ascii="Arial" w:eastAsia="Calibri" w:hAnsi="Arial" w:cs="Arial"/>
                <w:b/>
                <w:bCs/>
                <w:sz w:val="20"/>
                <w:szCs w:val="20"/>
              </w:rPr>
              <w:t>Programa Presupuestario</w:t>
            </w:r>
          </w:p>
        </w:tc>
        <w:tc>
          <w:tcPr>
            <w:tcW w:w="1363" w:type="pct"/>
            <w:tcBorders>
              <w:top w:val="single" w:sz="4" w:space="0" w:color="auto"/>
              <w:bottom w:val="single" w:sz="4" w:space="0" w:color="auto"/>
            </w:tcBorders>
            <w:shd w:val="clear" w:color="auto" w:fill="DBE5F1" w:themeFill="accent1" w:themeFillTint="33"/>
            <w:vAlign w:val="center"/>
            <w:hideMark/>
          </w:tcPr>
          <w:p w14:paraId="478C7A21" w14:textId="77777777" w:rsidR="00FF4721" w:rsidRPr="004A2789" w:rsidRDefault="00FF4721" w:rsidP="00FF4721">
            <w:pPr>
              <w:spacing w:line="276" w:lineRule="auto"/>
              <w:jc w:val="center"/>
              <w:rPr>
                <w:rFonts w:ascii="Arial" w:eastAsiaTheme="minorEastAsia" w:hAnsi="Arial" w:cs="Arial"/>
                <w:b/>
                <w:bCs/>
                <w:sz w:val="20"/>
                <w:szCs w:val="20"/>
              </w:rPr>
            </w:pPr>
            <w:r w:rsidRPr="004A2789">
              <w:rPr>
                <w:rFonts w:ascii="Arial" w:eastAsiaTheme="minorEastAsia" w:hAnsi="Arial" w:cs="Arial"/>
                <w:b/>
                <w:bCs/>
                <w:sz w:val="20"/>
                <w:szCs w:val="20"/>
              </w:rPr>
              <w:t>Presupuesto Aprobado</w:t>
            </w:r>
          </w:p>
        </w:tc>
        <w:tc>
          <w:tcPr>
            <w:tcW w:w="1391" w:type="pct"/>
            <w:tcBorders>
              <w:top w:val="single" w:sz="4" w:space="0" w:color="auto"/>
              <w:bottom w:val="single" w:sz="4" w:space="0" w:color="auto"/>
            </w:tcBorders>
            <w:shd w:val="clear" w:color="auto" w:fill="DBE5F1" w:themeFill="accent1" w:themeFillTint="33"/>
            <w:vAlign w:val="center"/>
          </w:tcPr>
          <w:p w14:paraId="7336173B" w14:textId="77777777" w:rsidR="00FF4721" w:rsidRPr="004A2789" w:rsidRDefault="00FF4721" w:rsidP="00FF4721">
            <w:pPr>
              <w:spacing w:line="276" w:lineRule="auto"/>
              <w:jc w:val="center"/>
              <w:rPr>
                <w:rFonts w:ascii="Arial" w:eastAsiaTheme="minorEastAsia" w:hAnsi="Arial" w:cs="Arial"/>
                <w:b/>
                <w:bCs/>
                <w:sz w:val="20"/>
                <w:szCs w:val="20"/>
              </w:rPr>
            </w:pPr>
            <w:r>
              <w:rPr>
                <w:rFonts w:ascii="Arial" w:eastAsiaTheme="minorEastAsia" w:hAnsi="Arial" w:cs="Arial"/>
                <w:b/>
                <w:bCs/>
                <w:sz w:val="20"/>
                <w:szCs w:val="20"/>
              </w:rPr>
              <w:t>Presupuesto Modificado</w:t>
            </w:r>
          </w:p>
        </w:tc>
      </w:tr>
      <w:tr w:rsidR="00FF4721" w:rsidRPr="004A2789" w14:paraId="14E8234D" w14:textId="77777777" w:rsidTr="00E67C7F">
        <w:trPr>
          <w:trHeight w:val="473"/>
          <w:jc w:val="center"/>
        </w:trPr>
        <w:tc>
          <w:tcPr>
            <w:tcW w:w="308" w:type="pct"/>
            <w:vAlign w:val="center"/>
          </w:tcPr>
          <w:p w14:paraId="3C4F1619" w14:textId="77777777" w:rsidR="00FF4721" w:rsidRPr="004A2789" w:rsidRDefault="00FF4721" w:rsidP="00FF4721">
            <w:pPr>
              <w:spacing w:line="276" w:lineRule="auto"/>
              <w:ind w:left="142"/>
              <w:rPr>
                <w:rFonts w:ascii="Arial" w:hAnsi="Arial" w:cs="Arial"/>
                <w:bCs/>
                <w:sz w:val="20"/>
                <w:szCs w:val="20"/>
              </w:rPr>
            </w:pPr>
            <w:r w:rsidRPr="004A2789">
              <w:rPr>
                <w:rFonts w:ascii="Arial" w:hAnsi="Arial" w:cs="Arial"/>
                <w:bCs/>
                <w:sz w:val="20"/>
                <w:szCs w:val="20"/>
              </w:rPr>
              <w:t xml:space="preserve"> 1.</w:t>
            </w:r>
          </w:p>
        </w:tc>
        <w:tc>
          <w:tcPr>
            <w:tcW w:w="1937" w:type="pct"/>
            <w:vAlign w:val="center"/>
            <w:hideMark/>
          </w:tcPr>
          <w:p w14:paraId="410F9EB7" w14:textId="77777777" w:rsidR="00FF4721" w:rsidRPr="004A2789" w:rsidRDefault="00FF4721" w:rsidP="00FF4721">
            <w:pPr>
              <w:spacing w:line="276" w:lineRule="auto"/>
              <w:ind w:left="360" w:hanging="359"/>
              <w:rPr>
                <w:rFonts w:ascii="Arial" w:hAnsi="Arial" w:cs="Arial"/>
                <w:sz w:val="20"/>
                <w:szCs w:val="20"/>
              </w:rPr>
            </w:pPr>
            <w:r w:rsidRPr="004A2789">
              <w:rPr>
                <w:rFonts w:ascii="Arial" w:hAnsi="Arial" w:cs="Arial"/>
                <w:sz w:val="20"/>
                <w:szCs w:val="20"/>
              </w:rPr>
              <w:t>E041 - Rezago Educativo</w:t>
            </w:r>
          </w:p>
        </w:tc>
        <w:tc>
          <w:tcPr>
            <w:tcW w:w="1363" w:type="pct"/>
            <w:vAlign w:val="center"/>
            <w:hideMark/>
          </w:tcPr>
          <w:p w14:paraId="0F489FF6" w14:textId="77777777" w:rsidR="00FF4721" w:rsidRPr="004A2789" w:rsidRDefault="00FF4721" w:rsidP="00FF4721">
            <w:pPr>
              <w:spacing w:line="276" w:lineRule="auto"/>
              <w:ind w:left="-425" w:right="681"/>
              <w:jc w:val="right"/>
              <w:rPr>
                <w:rFonts w:ascii="Arial" w:hAnsi="Arial" w:cs="Arial"/>
                <w:bCs/>
                <w:sz w:val="20"/>
                <w:szCs w:val="20"/>
              </w:rPr>
            </w:pPr>
            <w:r w:rsidRPr="004A2789">
              <w:rPr>
                <w:rFonts w:ascii="Arial" w:hAnsi="Arial" w:cs="Arial"/>
                <w:bCs/>
                <w:sz w:val="20"/>
                <w:szCs w:val="20"/>
              </w:rPr>
              <w:t>$42,961,609</w:t>
            </w:r>
          </w:p>
        </w:tc>
        <w:tc>
          <w:tcPr>
            <w:tcW w:w="1391" w:type="pct"/>
            <w:vAlign w:val="center"/>
          </w:tcPr>
          <w:p w14:paraId="702D4CCC" w14:textId="77777777" w:rsidR="00FF4721" w:rsidRPr="004A2789" w:rsidRDefault="00FF4721" w:rsidP="00FF4721">
            <w:pPr>
              <w:spacing w:line="276" w:lineRule="auto"/>
              <w:ind w:left="-425" w:right="681"/>
              <w:jc w:val="right"/>
              <w:rPr>
                <w:rFonts w:ascii="Arial" w:hAnsi="Arial" w:cs="Arial"/>
                <w:bCs/>
                <w:sz w:val="20"/>
                <w:szCs w:val="20"/>
              </w:rPr>
            </w:pPr>
            <w:r>
              <w:rPr>
                <w:rFonts w:ascii="Arial" w:hAnsi="Arial" w:cs="Arial"/>
                <w:bCs/>
                <w:sz w:val="20"/>
                <w:szCs w:val="20"/>
              </w:rPr>
              <w:t>$46,538,983</w:t>
            </w:r>
          </w:p>
        </w:tc>
      </w:tr>
      <w:tr w:rsidR="00FF4721" w:rsidRPr="004A2789" w14:paraId="71FC09B0" w14:textId="77777777" w:rsidTr="00E67C7F">
        <w:trPr>
          <w:trHeight w:val="477"/>
          <w:jc w:val="center"/>
        </w:trPr>
        <w:tc>
          <w:tcPr>
            <w:tcW w:w="308" w:type="pct"/>
            <w:tcBorders>
              <w:bottom w:val="single" w:sz="4" w:space="0" w:color="auto"/>
            </w:tcBorders>
            <w:vAlign w:val="center"/>
          </w:tcPr>
          <w:p w14:paraId="289EF7BF" w14:textId="77777777" w:rsidR="00FF4721" w:rsidRPr="004A2789" w:rsidRDefault="00FF4721" w:rsidP="00FF4721">
            <w:pPr>
              <w:spacing w:line="276" w:lineRule="auto"/>
              <w:contextualSpacing/>
              <w:jc w:val="center"/>
              <w:rPr>
                <w:rFonts w:ascii="Arial" w:hAnsi="Arial" w:cs="Arial"/>
                <w:bCs/>
                <w:sz w:val="20"/>
                <w:szCs w:val="20"/>
              </w:rPr>
            </w:pPr>
            <w:r w:rsidRPr="004A2789">
              <w:rPr>
                <w:rFonts w:ascii="Arial" w:hAnsi="Arial" w:cs="Arial"/>
                <w:bCs/>
                <w:sz w:val="20"/>
                <w:szCs w:val="20"/>
              </w:rPr>
              <w:t>2.</w:t>
            </w:r>
          </w:p>
        </w:tc>
        <w:tc>
          <w:tcPr>
            <w:tcW w:w="1937" w:type="pct"/>
            <w:tcBorders>
              <w:bottom w:val="single" w:sz="4" w:space="0" w:color="auto"/>
            </w:tcBorders>
            <w:vAlign w:val="center"/>
            <w:hideMark/>
          </w:tcPr>
          <w:p w14:paraId="75932BC2" w14:textId="77777777" w:rsidR="00FF4721" w:rsidRPr="004A2789" w:rsidRDefault="00FF4721" w:rsidP="00FF4721">
            <w:pPr>
              <w:spacing w:line="276" w:lineRule="auto"/>
              <w:rPr>
                <w:rFonts w:ascii="Arial" w:hAnsi="Arial" w:cs="Arial"/>
                <w:sz w:val="20"/>
                <w:szCs w:val="20"/>
              </w:rPr>
            </w:pPr>
            <w:r w:rsidRPr="004A2789">
              <w:rPr>
                <w:rFonts w:ascii="Arial" w:hAnsi="Arial" w:cs="Arial"/>
                <w:sz w:val="20"/>
                <w:szCs w:val="20"/>
              </w:rPr>
              <w:t>M001 - Gestión y Apoyo Institucional</w:t>
            </w:r>
          </w:p>
        </w:tc>
        <w:tc>
          <w:tcPr>
            <w:tcW w:w="1363" w:type="pct"/>
            <w:tcBorders>
              <w:bottom w:val="single" w:sz="4" w:space="0" w:color="auto"/>
            </w:tcBorders>
            <w:vAlign w:val="center"/>
            <w:hideMark/>
          </w:tcPr>
          <w:p w14:paraId="2A02955C" w14:textId="77777777" w:rsidR="00FF4721" w:rsidRPr="004A2789" w:rsidRDefault="00FF4721" w:rsidP="00FF4721">
            <w:pPr>
              <w:spacing w:line="276" w:lineRule="auto"/>
              <w:ind w:left="-425" w:right="681"/>
              <w:jc w:val="right"/>
              <w:rPr>
                <w:rFonts w:ascii="Arial" w:hAnsi="Arial" w:cs="Arial"/>
                <w:bCs/>
                <w:sz w:val="20"/>
                <w:szCs w:val="20"/>
              </w:rPr>
            </w:pPr>
            <w:r w:rsidRPr="004A2789">
              <w:rPr>
                <w:rFonts w:ascii="Arial" w:hAnsi="Arial" w:cs="Arial"/>
                <w:bCs/>
                <w:sz w:val="20"/>
                <w:szCs w:val="20"/>
              </w:rPr>
              <w:t>$27,539,881</w:t>
            </w:r>
          </w:p>
        </w:tc>
        <w:tc>
          <w:tcPr>
            <w:tcW w:w="1391" w:type="pct"/>
            <w:tcBorders>
              <w:bottom w:val="single" w:sz="4" w:space="0" w:color="auto"/>
            </w:tcBorders>
            <w:vAlign w:val="center"/>
          </w:tcPr>
          <w:p w14:paraId="4028A2D8" w14:textId="77777777" w:rsidR="00FF4721" w:rsidRPr="004A2789" w:rsidRDefault="00FF4721" w:rsidP="00FF4721">
            <w:pPr>
              <w:spacing w:line="276" w:lineRule="auto"/>
              <w:ind w:left="-425" w:right="681"/>
              <w:jc w:val="right"/>
              <w:rPr>
                <w:rFonts w:ascii="Arial" w:hAnsi="Arial" w:cs="Arial"/>
                <w:bCs/>
                <w:sz w:val="20"/>
                <w:szCs w:val="20"/>
              </w:rPr>
            </w:pPr>
            <w:r>
              <w:rPr>
                <w:rFonts w:ascii="Arial" w:hAnsi="Arial" w:cs="Arial"/>
                <w:bCs/>
                <w:sz w:val="20"/>
                <w:szCs w:val="20"/>
              </w:rPr>
              <w:t>$34,019,377</w:t>
            </w:r>
          </w:p>
        </w:tc>
      </w:tr>
      <w:tr w:rsidR="00FF4721" w:rsidRPr="004A2789" w14:paraId="6D7F97FE" w14:textId="77777777" w:rsidTr="00E67C7F">
        <w:trPr>
          <w:trHeight w:val="463"/>
          <w:jc w:val="center"/>
        </w:trPr>
        <w:tc>
          <w:tcPr>
            <w:tcW w:w="308" w:type="pct"/>
            <w:tcBorders>
              <w:top w:val="single" w:sz="4" w:space="0" w:color="auto"/>
              <w:bottom w:val="single" w:sz="4" w:space="0" w:color="auto"/>
            </w:tcBorders>
            <w:shd w:val="clear" w:color="auto" w:fill="DBE5F1" w:themeFill="accent1" w:themeFillTint="33"/>
            <w:vAlign w:val="center"/>
          </w:tcPr>
          <w:p w14:paraId="6D0CA13E" w14:textId="77777777" w:rsidR="00FF4721" w:rsidRPr="004A2789" w:rsidRDefault="00FF4721" w:rsidP="00FF4721">
            <w:pPr>
              <w:spacing w:line="276" w:lineRule="auto"/>
              <w:ind w:left="720"/>
              <w:rPr>
                <w:rFonts w:ascii="Arial" w:eastAsia="Calibri" w:hAnsi="Arial" w:cs="Arial"/>
                <w:b/>
                <w:bCs/>
                <w:sz w:val="20"/>
                <w:szCs w:val="20"/>
              </w:rPr>
            </w:pPr>
          </w:p>
        </w:tc>
        <w:tc>
          <w:tcPr>
            <w:tcW w:w="1937" w:type="pct"/>
            <w:tcBorders>
              <w:top w:val="single" w:sz="4" w:space="0" w:color="auto"/>
              <w:bottom w:val="single" w:sz="4" w:space="0" w:color="auto"/>
            </w:tcBorders>
            <w:shd w:val="clear" w:color="auto" w:fill="DBE5F1" w:themeFill="accent1" w:themeFillTint="33"/>
            <w:vAlign w:val="center"/>
            <w:hideMark/>
          </w:tcPr>
          <w:p w14:paraId="1892AE8D" w14:textId="77777777" w:rsidR="00FF4721" w:rsidRPr="004A2789" w:rsidRDefault="00FF4721" w:rsidP="00FF4721">
            <w:pPr>
              <w:spacing w:line="276" w:lineRule="auto"/>
              <w:ind w:left="720"/>
              <w:rPr>
                <w:rFonts w:ascii="Arial" w:hAnsi="Arial" w:cs="Arial"/>
                <w:b/>
                <w:sz w:val="20"/>
                <w:szCs w:val="20"/>
              </w:rPr>
            </w:pPr>
            <w:r w:rsidRPr="004A2789">
              <w:rPr>
                <w:rFonts w:ascii="Arial" w:hAnsi="Arial" w:cs="Arial"/>
                <w:b/>
                <w:sz w:val="20"/>
                <w:szCs w:val="20"/>
              </w:rPr>
              <w:t>Total</w:t>
            </w:r>
          </w:p>
        </w:tc>
        <w:tc>
          <w:tcPr>
            <w:tcW w:w="1363" w:type="pct"/>
            <w:tcBorders>
              <w:top w:val="single" w:sz="4" w:space="0" w:color="auto"/>
              <w:bottom w:val="single" w:sz="4" w:space="0" w:color="auto"/>
            </w:tcBorders>
            <w:shd w:val="clear" w:color="auto" w:fill="DBE5F1" w:themeFill="accent1" w:themeFillTint="33"/>
            <w:vAlign w:val="center"/>
            <w:hideMark/>
          </w:tcPr>
          <w:p w14:paraId="4E3F27C5" w14:textId="77777777" w:rsidR="00FF4721" w:rsidRPr="004A2789" w:rsidRDefault="00FF4721" w:rsidP="00FF4721">
            <w:pPr>
              <w:spacing w:line="276" w:lineRule="auto"/>
              <w:ind w:left="-425" w:right="681"/>
              <w:jc w:val="right"/>
              <w:rPr>
                <w:rFonts w:ascii="Arial" w:hAnsi="Arial" w:cs="Arial"/>
                <w:b/>
                <w:sz w:val="20"/>
                <w:szCs w:val="20"/>
              </w:rPr>
            </w:pPr>
            <w:r w:rsidRPr="004A2789">
              <w:rPr>
                <w:rFonts w:ascii="Arial" w:hAnsi="Arial" w:cs="Arial"/>
                <w:b/>
                <w:bCs/>
                <w:sz w:val="20"/>
                <w:szCs w:val="20"/>
              </w:rPr>
              <w:t>$70,501,490</w:t>
            </w:r>
          </w:p>
        </w:tc>
        <w:tc>
          <w:tcPr>
            <w:tcW w:w="1391" w:type="pct"/>
            <w:tcBorders>
              <w:top w:val="single" w:sz="4" w:space="0" w:color="auto"/>
              <w:bottom w:val="single" w:sz="4" w:space="0" w:color="auto"/>
            </w:tcBorders>
            <w:shd w:val="clear" w:color="auto" w:fill="DBE5F1" w:themeFill="accent1" w:themeFillTint="33"/>
            <w:vAlign w:val="center"/>
          </w:tcPr>
          <w:p w14:paraId="67E59485" w14:textId="77777777" w:rsidR="00FF4721" w:rsidRPr="004A2789" w:rsidRDefault="00FF4721" w:rsidP="00FF4721">
            <w:pPr>
              <w:spacing w:line="276" w:lineRule="auto"/>
              <w:ind w:left="-425" w:right="681"/>
              <w:jc w:val="right"/>
              <w:rPr>
                <w:rFonts w:ascii="Arial" w:hAnsi="Arial" w:cs="Arial"/>
                <w:b/>
                <w:bCs/>
                <w:sz w:val="20"/>
                <w:szCs w:val="20"/>
              </w:rPr>
            </w:pPr>
            <w:r>
              <w:rPr>
                <w:rFonts w:ascii="Arial" w:hAnsi="Arial" w:cs="Arial"/>
                <w:b/>
                <w:bCs/>
                <w:sz w:val="20"/>
                <w:szCs w:val="20"/>
              </w:rPr>
              <w:t>$80,558,360</w:t>
            </w:r>
          </w:p>
        </w:tc>
      </w:tr>
    </w:tbl>
    <w:p w14:paraId="52F6D7C5" w14:textId="77777777" w:rsidR="001C7404" w:rsidRPr="001C7404" w:rsidRDefault="00FF4721" w:rsidP="001C7404">
      <w:pPr>
        <w:spacing w:after="0"/>
        <w:jc w:val="center"/>
        <w:rPr>
          <w:rFonts w:ascii="Arial" w:hAnsi="Arial" w:cs="Arial"/>
          <w:sz w:val="14"/>
          <w:szCs w:val="18"/>
        </w:rPr>
      </w:pPr>
      <w:r w:rsidRPr="00067E99">
        <w:rPr>
          <w:rFonts w:ascii="Arial" w:hAnsi="Arial" w:cs="Arial"/>
          <w:b/>
          <w:sz w:val="14"/>
          <w:szCs w:val="18"/>
        </w:rPr>
        <w:t xml:space="preserve">Fuente: </w:t>
      </w:r>
      <w:r w:rsidRPr="00067E99">
        <w:rPr>
          <w:rFonts w:ascii="Arial" w:hAnsi="Arial" w:cs="Arial"/>
          <w:sz w:val="14"/>
          <w:szCs w:val="18"/>
        </w:rPr>
        <w:t>Elaborado por la ASEQROO con base en</w:t>
      </w:r>
      <w:r w:rsidR="001C7404">
        <w:rPr>
          <w:rFonts w:ascii="Arial" w:hAnsi="Arial" w:cs="Arial"/>
          <w:sz w:val="14"/>
          <w:szCs w:val="18"/>
        </w:rPr>
        <w:t xml:space="preserve"> el</w:t>
      </w:r>
      <w:r w:rsidR="00AE2C8D">
        <w:rPr>
          <w:rFonts w:ascii="Arial" w:hAnsi="Arial" w:cs="Arial"/>
          <w:sz w:val="14"/>
          <w:szCs w:val="18"/>
        </w:rPr>
        <w:t xml:space="preserve"> A</w:t>
      </w:r>
      <w:r w:rsidR="001C7404">
        <w:rPr>
          <w:rFonts w:ascii="Arial" w:hAnsi="Arial" w:cs="Arial"/>
          <w:sz w:val="14"/>
          <w:szCs w:val="18"/>
        </w:rPr>
        <w:t xml:space="preserve">nexo </w:t>
      </w:r>
      <w:r w:rsidR="001C7404" w:rsidRPr="001C7404">
        <w:rPr>
          <w:rFonts w:ascii="Arial" w:hAnsi="Arial" w:cs="Arial"/>
          <w:sz w:val="14"/>
          <w:szCs w:val="18"/>
        </w:rPr>
        <w:t>10.</w:t>
      </w:r>
      <w:r w:rsidR="001C7404">
        <w:rPr>
          <w:rFonts w:ascii="Arial" w:hAnsi="Arial" w:cs="Arial"/>
          <w:sz w:val="14"/>
          <w:szCs w:val="18"/>
        </w:rPr>
        <w:t>8.</w:t>
      </w:r>
      <w:r w:rsidR="001C7404" w:rsidRPr="001C7404">
        <w:rPr>
          <w:rFonts w:ascii="Arial" w:hAnsi="Arial" w:cs="Arial"/>
          <w:sz w:val="14"/>
          <w:szCs w:val="18"/>
        </w:rPr>
        <w:t xml:space="preserve"> Presupuesto de Egresos 2021 según el Clasificador por Fuentes</w:t>
      </w:r>
    </w:p>
    <w:p w14:paraId="62C07B01" w14:textId="77777777" w:rsidR="001C7404" w:rsidRDefault="001C7404" w:rsidP="001C7404">
      <w:pPr>
        <w:spacing w:after="0"/>
        <w:jc w:val="center"/>
        <w:rPr>
          <w:rFonts w:ascii="Arial" w:hAnsi="Arial" w:cs="Arial"/>
          <w:sz w:val="14"/>
          <w:szCs w:val="18"/>
        </w:rPr>
      </w:pPr>
      <w:r w:rsidRPr="001C7404">
        <w:rPr>
          <w:rFonts w:ascii="Arial" w:hAnsi="Arial" w:cs="Arial"/>
          <w:sz w:val="14"/>
          <w:szCs w:val="18"/>
        </w:rPr>
        <w:t>de Financiamiento del CONAC</w:t>
      </w:r>
      <w:r w:rsidR="00AE2C8D">
        <w:rPr>
          <w:rFonts w:ascii="Arial" w:hAnsi="Arial" w:cs="Arial"/>
          <w:sz w:val="14"/>
          <w:szCs w:val="18"/>
        </w:rPr>
        <w:t xml:space="preserve"> de los “Anexos del</w:t>
      </w:r>
      <w:r w:rsidR="00FF4721" w:rsidRPr="00067E99">
        <w:rPr>
          <w:rFonts w:ascii="Arial" w:hAnsi="Arial" w:cs="Arial"/>
          <w:sz w:val="14"/>
          <w:szCs w:val="18"/>
        </w:rPr>
        <w:t xml:space="preserve"> Presupuesto de Egresos del Gobierno del Estado de Quintana Roo, para el ejercicio</w:t>
      </w:r>
    </w:p>
    <w:p w14:paraId="0D3BB86C" w14:textId="77777777" w:rsidR="00FF4721" w:rsidRPr="00067E99" w:rsidRDefault="00FF4721" w:rsidP="001C7404">
      <w:pPr>
        <w:spacing w:after="0"/>
        <w:jc w:val="center"/>
        <w:rPr>
          <w:rFonts w:ascii="Arial" w:hAnsi="Arial" w:cs="Arial"/>
          <w:sz w:val="14"/>
          <w:szCs w:val="18"/>
        </w:rPr>
      </w:pPr>
      <w:r w:rsidRPr="00067E99">
        <w:rPr>
          <w:rFonts w:ascii="Arial" w:hAnsi="Arial" w:cs="Arial"/>
          <w:sz w:val="14"/>
          <w:szCs w:val="18"/>
        </w:rPr>
        <w:t xml:space="preserve"> fiscal 2021</w:t>
      </w:r>
      <w:r w:rsidR="00AE2C8D">
        <w:rPr>
          <w:rFonts w:ascii="Arial" w:hAnsi="Arial" w:cs="Arial"/>
          <w:sz w:val="14"/>
          <w:szCs w:val="18"/>
        </w:rPr>
        <w:t>”</w:t>
      </w:r>
      <w:r>
        <w:rPr>
          <w:rFonts w:ascii="Arial" w:hAnsi="Arial" w:cs="Arial"/>
          <w:sz w:val="14"/>
          <w:szCs w:val="18"/>
        </w:rPr>
        <w:t xml:space="preserve"> y el Reporte por Clave Presupuestal correspondiente al Cuarto Trimestre 2021 proporcionado por el </w:t>
      </w:r>
      <w:r w:rsidR="00E02873" w:rsidRPr="00E02873">
        <w:rPr>
          <w:rFonts w:ascii="Arial" w:hAnsi="Arial" w:cs="Arial"/>
          <w:sz w:val="14"/>
          <w:szCs w:val="18"/>
        </w:rPr>
        <w:t>Instituto</w:t>
      </w:r>
      <w:r>
        <w:rPr>
          <w:rFonts w:ascii="Arial" w:hAnsi="Arial" w:cs="Arial"/>
          <w:sz w:val="14"/>
          <w:szCs w:val="18"/>
        </w:rPr>
        <w:t>.</w:t>
      </w:r>
    </w:p>
    <w:p w14:paraId="471EBFA8" w14:textId="77777777" w:rsidR="005E0E3C" w:rsidRPr="005E0E3C" w:rsidRDefault="005E0E3C" w:rsidP="005E0E3C">
      <w:pPr>
        <w:spacing w:after="0"/>
        <w:jc w:val="both"/>
        <w:rPr>
          <w:rFonts w:ascii="Arial" w:eastAsiaTheme="minorHAnsi" w:hAnsi="Arial" w:cs="Arial"/>
          <w:sz w:val="24"/>
          <w:szCs w:val="24"/>
          <w:lang w:eastAsia="en-US"/>
        </w:rPr>
      </w:pPr>
    </w:p>
    <w:p w14:paraId="01AB6142" w14:textId="77777777" w:rsidR="00E67C7F" w:rsidRDefault="00FF4721" w:rsidP="00E67C7F">
      <w:pPr>
        <w:spacing w:after="0"/>
        <w:jc w:val="both"/>
        <w:rPr>
          <w:rFonts w:ascii="Arial" w:eastAsiaTheme="minorHAnsi" w:hAnsi="Arial" w:cs="Arial"/>
          <w:sz w:val="24"/>
          <w:szCs w:val="24"/>
          <w:lang w:eastAsia="en-US"/>
        </w:rPr>
      </w:pPr>
      <w:r w:rsidRPr="005E0E3C">
        <w:rPr>
          <w:rFonts w:ascii="Arial" w:eastAsiaTheme="minorHAnsi" w:hAnsi="Arial" w:cs="Arial"/>
          <w:sz w:val="24"/>
          <w:szCs w:val="24"/>
          <w:lang w:eastAsia="en-US"/>
        </w:rPr>
        <w:t xml:space="preserve">Con el objetivo de verificar si el </w:t>
      </w:r>
      <w:r w:rsidR="00E02873" w:rsidRPr="00E02873">
        <w:rPr>
          <w:rFonts w:ascii="Arial" w:eastAsiaTheme="minorHAnsi" w:hAnsi="Arial" w:cs="Arial"/>
          <w:sz w:val="24"/>
          <w:szCs w:val="24"/>
          <w:lang w:eastAsia="en-US"/>
        </w:rPr>
        <w:t>Instituto</w:t>
      </w:r>
      <w:r w:rsidRPr="005E0E3C">
        <w:rPr>
          <w:rFonts w:ascii="Arial" w:eastAsiaTheme="minorHAnsi" w:hAnsi="Arial" w:cs="Arial"/>
          <w:sz w:val="24"/>
          <w:szCs w:val="24"/>
          <w:lang w:eastAsia="en-US"/>
        </w:rPr>
        <w:t xml:space="preserve"> elaboró la MIR para los programas presupuestarios operados en el ejercicio fiscal 2021, implementando la Metodología del </w:t>
      </w:r>
      <w:r w:rsidRPr="005E0E3C">
        <w:rPr>
          <w:rFonts w:ascii="Arial" w:eastAsiaTheme="minorHAnsi" w:hAnsi="Arial" w:cs="Arial"/>
          <w:sz w:val="24"/>
          <w:szCs w:val="24"/>
          <w:lang w:eastAsia="en-US"/>
        </w:rPr>
        <w:lastRenderedPageBreak/>
        <w:t>Marco Lógico (MML), y con ello determinar si éstos cumplieron con la Lógica Vertical y la Lógica Horizontal, el</w:t>
      </w:r>
      <w:r w:rsidR="00E02873">
        <w:rPr>
          <w:rFonts w:ascii="Arial" w:eastAsiaTheme="minorHAnsi" w:hAnsi="Arial" w:cs="Arial"/>
          <w:sz w:val="24"/>
          <w:szCs w:val="24"/>
          <w:lang w:eastAsia="en-US"/>
        </w:rPr>
        <w:t xml:space="preserve"> Ente </w:t>
      </w:r>
      <w:r w:rsidRPr="005E0E3C">
        <w:rPr>
          <w:rFonts w:ascii="Arial" w:eastAsiaTheme="minorHAnsi" w:hAnsi="Arial" w:cs="Arial"/>
          <w:sz w:val="24"/>
          <w:szCs w:val="24"/>
          <w:lang w:eastAsia="en-US"/>
        </w:rPr>
        <w:t>presentó información relacionada con la construcción de la Matriz de Indicadores para Resultados correspondiente a los programas presupuestarios E041 – Rezago Educativo y M001 – Gestión y Apoyo Institucional, de lo cual se obtuvo lo siguiente:</w:t>
      </w:r>
    </w:p>
    <w:p w14:paraId="26BED08F" w14:textId="77777777" w:rsidR="00E67C7F" w:rsidRDefault="00E67C7F" w:rsidP="00E67C7F">
      <w:pPr>
        <w:spacing w:after="0"/>
        <w:jc w:val="both"/>
        <w:rPr>
          <w:rFonts w:ascii="Arial" w:eastAsiaTheme="minorHAnsi" w:hAnsi="Arial" w:cs="Arial"/>
          <w:sz w:val="24"/>
          <w:szCs w:val="24"/>
          <w:lang w:eastAsia="en-US"/>
        </w:rPr>
      </w:pPr>
    </w:p>
    <w:p w14:paraId="0153BE8B" w14:textId="77777777" w:rsidR="00FF4721" w:rsidRPr="000E3996" w:rsidRDefault="00FF4721" w:rsidP="00E67C7F">
      <w:pPr>
        <w:spacing w:after="0"/>
        <w:jc w:val="center"/>
        <w:rPr>
          <w:rFonts w:ascii="Arial" w:eastAsia="Arial" w:hAnsi="Arial" w:cs="Arial"/>
          <w:sz w:val="20"/>
          <w:szCs w:val="20"/>
          <w:lang w:eastAsia="en-US"/>
        </w:rPr>
      </w:pPr>
      <w:r w:rsidRPr="000E3996">
        <w:rPr>
          <w:rFonts w:ascii="Arial" w:eastAsia="Arial" w:hAnsi="Arial" w:cs="Arial"/>
          <w:b/>
          <w:sz w:val="20"/>
          <w:szCs w:val="20"/>
          <w:lang w:eastAsia="en-US"/>
        </w:rPr>
        <w:t xml:space="preserve">Tabla </w:t>
      </w:r>
      <w:r>
        <w:rPr>
          <w:rFonts w:ascii="Arial" w:eastAsia="Arial" w:hAnsi="Arial" w:cs="Arial"/>
          <w:b/>
          <w:sz w:val="20"/>
          <w:szCs w:val="20"/>
          <w:lang w:eastAsia="en-US"/>
        </w:rPr>
        <w:t>8</w:t>
      </w:r>
      <w:r w:rsidRPr="000E3996">
        <w:rPr>
          <w:rFonts w:ascii="Arial" w:eastAsia="Arial" w:hAnsi="Arial" w:cs="Arial"/>
          <w:b/>
          <w:sz w:val="20"/>
          <w:szCs w:val="20"/>
          <w:lang w:eastAsia="en-US"/>
        </w:rPr>
        <w:t xml:space="preserve">. </w:t>
      </w:r>
      <w:r w:rsidRPr="000E3996">
        <w:rPr>
          <w:rFonts w:ascii="Arial" w:eastAsia="Arial" w:hAnsi="Arial" w:cs="Arial"/>
          <w:sz w:val="20"/>
          <w:szCs w:val="20"/>
          <w:lang w:eastAsia="en-US"/>
        </w:rPr>
        <w:t>Resumen del Análisis de la MIR de los programas presupuestarios</w:t>
      </w:r>
      <w:r>
        <w:rPr>
          <w:rFonts w:ascii="Arial" w:eastAsia="Arial" w:hAnsi="Arial" w:cs="Arial"/>
          <w:sz w:val="20"/>
          <w:szCs w:val="20"/>
          <w:lang w:eastAsia="en-US"/>
        </w:rPr>
        <w:t xml:space="preserve"> E041</w:t>
      </w:r>
      <w:r w:rsidRPr="000E3996">
        <w:rPr>
          <w:rFonts w:ascii="Arial" w:eastAsia="Arial" w:hAnsi="Arial" w:cs="Arial"/>
          <w:sz w:val="20"/>
          <w:szCs w:val="20"/>
          <w:lang w:eastAsia="en-US"/>
        </w:rPr>
        <w:t xml:space="preserve"> y </w:t>
      </w:r>
      <w:r>
        <w:rPr>
          <w:rFonts w:ascii="Arial" w:eastAsia="Arial" w:hAnsi="Arial" w:cs="Arial"/>
          <w:sz w:val="20"/>
          <w:szCs w:val="20"/>
          <w:lang w:eastAsia="en-US"/>
        </w:rPr>
        <w:t>M001</w:t>
      </w:r>
    </w:p>
    <w:tbl>
      <w:tblPr>
        <w:tblW w:w="50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88"/>
        <w:gridCol w:w="776"/>
        <w:gridCol w:w="489"/>
        <w:gridCol w:w="493"/>
        <w:gridCol w:w="493"/>
        <w:gridCol w:w="493"/>
        <w:gridCol w:w="495"/>
        <w:gridCol w:w="646"/>
        <w:gridCol w:w="495"/>
        <w:gridCol w:w="559"/>
      </w:tblGrid>
      <w:tr w:rsidR="00FF4721" w:rsidRPr="000E3996" w14:paraId="4F5A29E1" w14:textId="77777777" w:rsidTr="00FF4721">
        <w:trPr>
          <w:trHeight w:val="600"/>
          <w:jc w:val="center"/>
        </w:trPr>
        <w:tc>
          <w:tcPr>
            <w:tcW w:w="2324" w:type="pct"/>
            <w:vMerge w:val="restart"/>
            <w:tcBorders>
              <w:top w:val="single" w:sz="4" w:space="0" w:color="auto"/>
              <w:left w:val="nil"/>
              <w:bottom w:val="nil"/>
              <w:right w:val="single" w:sz="4" w:space="0" w:color="auto"/>
            </w:tcBorders>
            <w:shd w:val="clear" w:color="auto" w:fill="DBE5F1" w:themeFill="accent1" w:themeFillTint="33"/>
            <w:vAlign w:val="center"/>
          </w:tcPr>
          <w:p w14:paraId="04C194A5" w14:textId="77777777" w:rsidR="00FF4721" w:rsidRPr="000E3996" w:rsidRDefault="00FF4721" w:rsidP="005E0E3C">
            <w:pPr>
              <w:spacing w:after="0"/>
              <w:jc w:val="center"/>
              <w:rPr>
                <w:rFonts w:ascii="Arial" w:eastAsiaTheme="minorHAnsi" w:hAnsi="Arial" w:cs="Arial"/>
                <w:b/>
                <w:bCs/>
                <w:color w:val="000000"/>
                <w:sz w:val="16"/>
                <w:szCs w:val="16"/>
              </w:rPr>
            </w:pPr>
          </w:p>
          <w:p w14:paraId="11702FA0" w14:textId="77777777" w:rsidR="00FF4721" w:rsidRPr="000E3996" w:rsidRDefault="00FF4721" w:rsidP="005E0E3C">
            <w:pPr>
              <w:spacing w:after="0"/>
              <w:jc w:val="center"/>
              <w:rPr>
                <w:rFonts w:ascii="Arial" w:eastAsiaTheme="minorHAnsi" w:hAnsi="Arial" w:cs="Arial"/>
                <w:b/>
                <w:bCs/>
                <w:color w:val="000000"/>
                <w:sz w:val="16"/>
                <w:szCs w:val="16"/>
              </w:rPr>
            </w:pPr>
            <w:r w:rsidRPr="000E3996">
              <w:rPr>
                <w:rFonts w:ascii="Arial" w:eastAsiaTheme="minorHAnsi" w:hAnsi="Arial" w:cs="Arial"/>
                <w:b/>
                <w:bCs/>
                <w:color w:val="000000"/>
                <w:sz w:val="16"/>
                <w:szCs w:val="16"/>
              </w:rPr>
              <w:t>Programa Presupuestario</w:t>
            </w:r>
          </w:p>
        </w:tc>
        <w:tc>
          <w:tcPr>
            <w:tcW w:w="421" w:type="pct"/>
            <w:vMerge w:val="restart"/>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17DFB625" w14:textId="77777777" w:rsidR="00FF4721" w:rsidRPr="000E3996" w:rsidRDefault="00FF4721" w:rsidP="005E0E3C">
            <w:pPr>
              <w:spacing w:after="0"/>
              <w:jc w:val="center"/>
              <w:rPr>
                <w:rFonts w:ascii="Arial" w:eastAsiaTheme="minorHAnsi" w:hAnsi="Arial" w:cs="Arial"/>
                <w:b/>
                <w:bCs/>
                <w:color w:val="000000"/>
                <w:sz w:val="16"/>
                <w:szCs w:val="16"/>
              </w:rPr>
            </w:pPr>
            <w:r w:rsidRPr="000E3996">
              <w:rPr>
                <w:rFonts w:ascii="Arial" w:eastAsiaTheme="minorHAnsi" w:hAnsi="Arial" w:cs="Arial"/>
                <w:b/>
                <w:bCs/>
                <w:color w:val="000000"/>
                <w:sz w:val="16"/>
                <w:szCs w:val="16"/>
              </w:rPr>
              <w:t>Niveles</w:t>
            </w:r>
            <w:r>
              <w:rPr>
                <w:rFonts w:ascii="Arial" w:eastAsiaTheme="minorHAnsi" w:hAnsi="Arial" w:cs="Arial"/>
                <w:b/>
                <w:bCs/>
                <w:color w:val="000000"/>
                <w:sz w:val="16"/>
                <w:szCs w:val="16"/>
              </w:rPr>
              <w:t xml:space="preserve"> de la MIR</w:t>
            </w:r>
          </w:p>
        </w:tc>
        <w:tc>
          <w:tcPr>
            <w:tcW w:w="532" w:type="pct"/>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5B79AB" w14:textId="77777777" w:rsidR="00FF4721" w:rsidRPr="000E3996" w:rsidRDefault="00213B4F" w:rsidP="005E0E3C">
            <w:pPr>
              <w:spacing w:after="0"/>
              <w:jc w:val="center"/>
              <w:rPr>
                <w:rFonts w:ascii="Arial" w:eastAsiaTheme="minorHAnsi" w:hAnsi="Arial" w:cs="Arial"/>
                <w:b/>
                <w:bCs/>
                <w:color w:val="000000"/>
                <w:sz w:val="16"/>
                <w:szCs w:val="16"/>
              </w:rPr>
            </w:pPr>
            <w:r>
              <w:rPr>
                <w:rFonts w:ascii="Arial" w:eastAsiaTheme="minorHAnsi" w:hAnsi="Arial" w:cs="Arial"/>
                <w:b/>
                <w:bCs/>
                <w:color w:val="000000"/>
                <w:sz w:val="16"/>
                <w:szCs w:val="16"/>
              </w:rPr>
              <w:t>Resumen N</w:t>
            </w:r>
            <w:r w:rsidR="00FF4721" w:rsidRPr="000E3996">
              <w:rPr>
                <w:rFonts w:ascii="Arial" w:eastAsiaTheme="minorHAnsi" w:hAnsi="Arial" w:cs="Arial"/>
                <w:b/>
                <w:bCs/>
                <w:color w:val="000000"/>
                <w:sz w:val="16"/>
                <w:szCs w:val="16"/>
              </w:rPr>
              <w:t>arrativo</w:t>
            </w:r>
          </w:p>
        </w:tc>
        <w:tc>
          <w:tcPr>
            <w:tcW w:w="534" w:type="pct"/>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C578B6A" w14:textId="77777777" w:rsidR="00FF4721" w:rsidRPr="000E3996" w:rsidRDefault="00FF4721" w:rsidP="005E0E3C">
            <w:pPr>
              <w:spacing w:after="0"/>
              <w:jc w:val="center"/>
              <w:rPr>
                <w:rFonts w:ascii="Arial" w:eastAsiaTheme="minorHAnsi" w:hAnsi="Arial" w:cs="Arial"/>
                <w:b/>
                <w:bCs/>
                <w:color w:val="000000"/>
                <w:sz w:val="16"/>
                <w:szCs w:val="16"/>
              </w:rPr>
            </w:pPr>
            <w:r w:rsidRPr="000E3996">
              <w:rPr>
                <w:rFonts w:ascii="Arial" w:eastAsiaTheme="minorHAnsi" w:hAnsi="Arial" w:cs="Arial"/>
                <w:b/>
                <w:bCs/>
                <w:color w:val="000000"/>
                <w:sz w:val="16"/>
                <w:szCs w:val="16"/>
              </w:rPr>
              <w:t>Indicador</w:t>
            </w:r>
          </w:p>
        </w:tc>
        <w:tc>
          <w:tcPr>
            <w:tcW w:w="618" w:type="pct"/>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58C3BF3" w14:textId="77777777" w:rsidR="00FF4721" w:rsidRPr="000E3996" w:rsidRDefault="00213B4F" w:rsidP="005E0E3C">
            <w:pPr>
              <w:spacing w:after="0"/>
              <w:jc w:val="center"/>
              <w:rPr>
                <w:rFonts w:ascii="Arial" w:eastAsiaTheme="minorHAnsi" w:hAnsi="Arial" w:cs="Arial"/>
                <w:b/>
                <w:bCs/>
                <w:color w:val="000000"/>
                <w:sz w:val="16"/>
                <w:szCs w:val="16"/>
              </w:rPr>
            </w:pPr>
            <w:r>
              <w:rPr>
                <w:rFonts w:ascii="Arial" w:eastAsiaTheme="minorHAnsi" w:hAnsi="Arial" w:cs="Arial"/>
                <w:b/>
                <w:bCs/>
                <w:color w:val="000000"/>
                <w:sz w:val="16"/>
                <w:szCs w:val="16"/>
              </w:rPr>
              <w:t>Medios de V</w:t>
            </w:r>
            <w:r w:rsidR="00FF4721" w:rsidRPr="000E3996">
              <w:rPr>
                <w:rFonts w:ascii="Arial" w:eastAsiaTheme="minorHAnsi" w:hAnsi="Arial" w:cs="Arial"/>
                <w:b/>
                <w:bCs/>
                <w:color w:val="000000"/>
                <w:sz w:val="16"/>
                <w:szCs w:val="16"/>
              </w:rPr>
              <w:t>erificación</w:t>
            </w:r>
          </w:p>
        </w:tc>
        <w:tc>
          <w:tcPr>
            <w:tcW w:w="571" w:type="pct"/>
            <w:gridSpan w:val="2"/>
            <w:tcBorders>
              <w:top w:val="single" w:sz="4" w:space="0" w:color="auto"/>
              <w:left w:val="single" w:sz="4" w:space="0" w:color="auto"/>
              <w:bottom w:val="single" w:sz="4" w:space="0" w:color="auto"/>
              <w:right w:val="nil"/>
            </w:tcBorders>
            <w:shd w:val="clear" w:color="auto" w:fill="DBE5F1" w:themeFill="accent1" w:themeFillTint="33"/>
            <w:vAlign w:val="center"/>
            <w:hideMark/>
          </w:tcPr>
          <w:p w14:paraId="0FE495F9" w14:textId="77777777" w:rsidR="00FF4721" w:rsidRPr="000E3996" w:rsidRDefault="00FF4721" w:rsidP="005E0E3C">
            <w:pPr>
              <w:spacing w:after="0"/>
              <w:jc w:val="center"/>
              <w:rPr>
                <w:rFonts w:ascii="Arial" w:eastAsiaTheme="minorHAnsi" w:hAnsi="Arial" w:cs="Arial"/>
                <w:b/>
                <w:bCs/>
                <w:color w:val="000000"/>
                <w:sz w:val="16"/>
                <w:szCs w:val="16"/>
              </w:rPr>
            </w:pPr>
            <w:r w:rsidRPr="000E3996">
              <w:rPr>
                <w:rFonts w:ascii="Arial" w:eastAsiaTheme="minorHAnsi" w:hAnsi="Arial" w:cs="Arial"/>
                <w:b/>
                <w:bCs/>
                <w:color w:val="000000"/>
                <w:sz w:val="16"/>
                <w:szCs w:val="16"/>
              </w:rPr>
              <w:t>Supuestos</w:t>
            </w:r>
          </w:p>
        </w:tc>
      </w:tr>
      <w:tr w:rsidR="00FF4721" w:rsidRPr="000E3996" w14:paraId="65E22512" w14:textId="77777777" w:rsidTr="00FF4721">
        <w:trPr>
          <w:cantSplit/>
          <w:trHeight w:val="1275"/>
          <w:jc w:val="center"/>
        </w:trPr>
        <w:tc>
          <w:tcPr>
            <w:tcW w:w="2324" w:type="pct"/>
            <w:vMerge/>
            <w:tcBorders>
              <w:top w:val="nil"/>
              <w:left w:val="nil"/>
              <w:bottom w:val="single" w:sz="4" w:space="0" w:color="auto"/>
              <w:right w:val="single" w:sz="4" w:space="0" w:color="auto"/>
            </w:tcBorders>
            <w:shd w:val="clear" w:color="auto" w:fill="DBE5F1" w:themeFill="accent1" w:themeFillTint="33"/>
            <w:vAlign w:val="center"/>
          </w:tcPr>
          <w:p w14:paraId="51056DF6" w14:textId="77777777" w:rsidR="00FF4721" w:rsidRPr="000E3996" w:rsidRDefault="00FF4721" w:rsidP="005E0E3C">
            <w:pPr>
              <w:spacing w:after="0"/>
              <w:rPr>
                <w:rFonts w:ascii="Arial" w:eastAsiaTheme="minorHAnsi" w:hAnsi="Arial" w:cs="Arial"/>
                <w:b/>
                <w:bCs/>
                <w:color w:val="000000"/>
                <w:sz w:val="16"/>
                <w:szCs w:val="16"/>
              </w:rPr>
            </w:pPr>
          </w:p>
        </w:tc>
        <w:tc>
          <w:tcPr>
            <w:tcW w:w="421" w:type="pct"/>
            <w:vMerge/>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8584C4F" w14:textId="77777777" w:rsidR="00FF4721" w:rsidRPr="000E3996" w:rsidRDefault="00FF4721" w:rsidP="005E0E3C">
            <w:pPr>
              <w:spacing w:after="0"/>
              <w:rPr>
                <w:rFonts w:ascii="Arial" w:eastAsiaTheme="minorHAnsi" w:hAnsi="Arial" w:cs="Arial"/>
                <w:b/>
                <w:bCs/>
                <w:color w:val="000000"/>
                <w:sz w:val="16"/>
                <w:szCs w:val="16"/>
              </w:rPr>
            </w:pPr>
          </w:p>
        </w:tc>
        <w:tc>
          <w:tcPr>
            <w:tcW w:w="265" w:type="pct"/>
            <w:tcBorders>
              <w:top w:val="single" w:sz="4" w:space="0" w:color="auto"/>
              <w:left w:val="single" w:sz="4" w:space="0" w:color="auto"/>
              <w:bottom w:val="single" w:sz="4" w:space="0" w:color="auto"/>
              <w:right w:val="nil"/>
            </w:tcBorders>
            <w:shd w:val="clear" w:color="auto" w:fill="DBE5F1" w:themeFill="accent1" w:themeFillTint="33"/>
            <w:textDirection w:val="btLr"/>
            <w:vAlign w:val="center"/>
            <w:hideMark/>
          </w:tcPr>
          <w:p w14:paraId="4E7459A6" w14:textId="77777777" w:rsidR="00FF4721" w:rsidRPr="000E3996" w:rsidRDefault="00FF4721" w:rsidP="005E0E3C">
            <w:pPr>
              <w:spacing w:after="0"/>
              <w:ind w:left="113" w:right="113"/>
              <w:jc w:val="center"/>
              <w:rPr>
                <w:rFonts w:ascii="Arial" w:eastAsiaTheme="minorHAnsi" w:hAnsi="Arial" w:cs="Arial"/>
                <w:b/>
                <w:bCs/>
                <w:color w:val="000000"/>
                <w:sz w:val="14"/>
                <w:szCs w:val="16"/>
              </w:rPr>
            </w:pPr>
            <w:r w:rsidRPr="000E3996">
              <w:rPr>
                <w:rFonts w:ascii="Arial" w:eastAsiaTheme="minorHAnsi" w:hAnsi="Arial" w:cs="Arial"/>
                <w:b/>
                <w:bCs/>
                <w:color w:val="000000"/>
                <w:sz w:val="14"/>
                <w:szCs w:val="16"/>
              </w:rPr>
              <w:t>Adecuado</w:t>
            </w:r>
          </w:p>
        </w:tc>
        <w:tc>
          <w:tcPr>
            <w:tcW w:w="267" w:type="pct"/>
            <w:tcBorders>
              <w:top w:val="single" w:sz="4" w:space="0" w:color="auto"/>
              <w:left w:val="nil"/>
              <w:bottom w:val="single" w:sz="4" w:space="0" w:color="auto"/>
              <w:right w:val="single" w:sz="4" w:space="0" w:color="auto"/>
            </w:tcBorders>
            <w:shd w:val="clear" w:color="auto" w:fill="DBE5F1" w:themeFill="accent1" w:themeFillTint="33"/>
            <w:textDirection w:val="btLr"/>
            <w:vAlign w:val="center"/>
            <w:hideMark/>
          </w:tcPr>
          <w:p w14:paraId="60A0252C" w14:textId="77777777" w:rsidR="00FF4721" w:rsidRPr="000E3996" w:rsidRDefault="00FF4721" w:rsidP="009B042F">
            <w:pPr>
              <w:spacing w:after="0"/>
              <w:ind w:left="113" w:right="113"/>
              <w:jc w:val="center"/>
              <w:rPr>
                <w:rFonts w:ascii="Arial" w:eastAsiaTheme="minorHAnsi" w:hAnsi="Arial" w:cs="Arial"/>
                <w:b/>
                <w:bCs/>
                <w:color w:val="000000"/>
                <w:sz w:val="14"/>
                <w:szCs w:val="16"/>
              </w:rPr>
            </w:pPr>
            <w:r w:rsidRPr="000E3996">
              <w:rPr>
                <w:rFonts w:ascii="Arial" w:eastAsiaTheme="minorHAnsi" w:hAnsi="Arial" w:cs="Arial"/>
                <w:b/>
                <w:bCs/>
                <w:color w:val="000000"/>
                <w:sz w:val="14"/>
                <w:szCs w:val="16"/>
              </w:rPr>
              <w:t xml:space="preserve">Área de </w:t>
            </w:r>
            <w:r w:rsidR="009B042F">
              <w:rPr>
                <w:rFonts w:ascii="Arial" w:eastAsiaTheme="minorHAnsi" w:hAnsi="Arial" w:cs="Arial"/>
                <w:b/>
                <w:bCs/>
                <w:color w:val="000000"/>
                <w:sz w:val="14"/>
                <w:szCs w:val="16"/>
              </w:rPr>
              <w:t>M</w:t>
            </w:r>
            <w:r>
              <w:rPr>
                <w:rFonts w:ascii="Arial" w:eastAsiaTheme="minorHAnsi" w:hAnsi="Arial" w:cs="Arial"/>
                <w:b/>
                <w:bCs/>
                <w:color w:val="000000"/>
                <w:sz w:val="14"/>
                <w:szCs w:val="16"/>
              </w:rPr>
              <w:t>ejora</w:t>
            </w:r>
          </w:p>
        </w:tc>
        <w:tc>
          <w:tcPr>
            <w:tcW w:w="267" w:type="pct"/>
            <w:tcBorders>
              <w:top w:val="single" w:sz="4" w:space="0" w:color="auto"/>
              <w:left w:val="single" w:sz="4" w:space="0" w:color="auto"/>
              <w:bottom w:val="single" w:sz="4" w:space="0" w:color="auto"/>
              <w:right w:val="nil"/>
            </w:tcBorders>
            <w:shd w:val="clear" w:color="auto" w:fill="DBE5F1" w:themeFill="accent1" w:themeFillTint="33"/>
            <w:textDirection w:val="btLr"/>
            <w:vAlign w:val="center"/>
            <w:hideMark/>
          </w:tcPr>
          <w:p w14:paraId="7ABEEA17" w14:textId="77777777" w:rsidR="00FF4721" w:rsidRPr="000E3996" w:rsidRDefault="00FF4721" w:rsidP="005E0E3C">
            <w:pPr>
              <w:spacing w:after="0"/>
              <w:ind w:left="113" w:right="113"/>
              <w:jc w:val="center"/>
              <w:rPr>
                <w:rFonts w:ascii="Arial" w:eastAsiaTheme="minorHAnsi" w:hAnsi="Arial" w:cs="Arial"/>
                <w:b/>
                <w:bCs/>
                <w:color w:val="000000"/>
                <w:sz w:val="14"/>
                <w:szCs w:val="16"/>
              </w:rPr>
            </w:pPr>
            <w:r w:rsidRPr="000E3996">
              <w:rPr>
                <w:rFonts w:ascii="Arial" w:eastAsiaTheme="minorHAnsi" w:hAnsi="Arial" w:cs="Arial"/>
                <w:b/>
                <w:bCs/>
                <w:color w:val="000000"/>
                <w:sz w:val="14"/>
                <w:szCs w:val="16"/>
              </w:rPr>
              <w:t>Adecuado</w:t>
            </w:r>
          </w:p>
        </w:tc>
        <w:tc>
          <w:tcPr>
            <w:tcW w:w="267" w:type="pct"/>
            <w:tcBorders>
              <w:top w:val="single" w:sz="4" w:space="0" w:color="auto"/>
              <w:left w:val="nil"/>
              <w:bottom w:val="single" w:sz="4" w:space="0" w:color="auto"/>
              <w:right w:val="single" w:sz="4" w:space="0" w:color="auto"/>
            </w:tcBorders>
            <w:shd w:val="clear" w:color="auto" w:fill="DBE5F1" w:themeFill="accent1" w:themeFillTint="33"/>
            <w:textDirection w:val="btLr"/>
            <w:vAlign w:val="center"/>
            <w:hideMark/>
          </w:tcPr>
          <w:p w14:paraId="09275DC9" w14:textId="77777777" w:rsidR="00FF4721" w:rsidRPr="000E3996" w:rsidRDefault="00FF4721" w:rsidP="009B042F">
            <w:pPr>
              <w:spacing w:after="0"/>
              <w:ind w:left="113" w:right="113"/>
              <w:jc w:val="center"/>
              <w:rPr>
                <w:rFonts w:ascii="Arial" w:eastAsiaTheme="minorHAnsi" w:hAnsi="Arial" w:cs="Arial"/>
                <w:b/>
                <w:bCs/>
                <w:color w:val="000000"/>
                <w:sz w:val="14"/>
                <w:szCs w:val="16"/>
              </w:rPr>
            </w:pPr>
            <w:r>
              <w:rPr>
                <w:rFonts w:ascii="Arial" w:eastAsiaTheme="minorHAnsi" w:hAnsi="Arial" w:cs="Arial"/>
                <w:b/>
                <w:bCs/>
                <w:color w:val="000000"/>
                <w:sz w:val="14"/>
                <w:szCs w:val="16"/>
              </w:rPr>
              <w:t xml:space="preserve">Área de </w:t>
            </w:r>
            <w:r w:rsidR="009B042F">
              <w:rPr>
                <w:rFonts w:ascii="Arial" w:eastAsiaTheme="minorHAnsi" w:hAnsi="Arial" w:cs="Arial"/>
                <w:b/>
                <w:bCs/>
                <w:color w:val="000000"/>
                <w:sz w:val="14"/>
                <w:szCs w:val="16"/>
              </w:rPr>
              <w:t>M</w:t>
            </w:r>
            <w:r>
              <w:rPr>
                <w:rFonts w:ascii="Arial" w:eastAsiaTheme="minorHAnsi" w:hAnsi="Arial" w:cs="Arial"/>
                <w:b/>
                <w:bCs/>
                <w:color w:val="000000"/>
                <w:sz w:val="14"/>
                <w:szCs w:val="16"/>
              </w:rPr>
              <w:t>ejora</w:t>
            </w:r>
          </w:p>
        </w:tc>
        <w:tc>
          <w:tcPr>
            <w:tcW w:w="268" w:type="pct"/>
            <w:tcBorders>
              <w:top w:val="single" w:sz="4" w:space="0" w:color="auto"/>
              <w:left w:val="single" w:sz="4" w:space="0" w:color="auto"/>
              <w:bottom w:val="single" w:sz="4" w:space="0" w:color="auto"/>
              <w:right w:val="nil"/>
            </w:tcBorders>
            <w:shd w:val="clear" w:color="auto" w:fill="DBE5F1" w:themeFill="accent1" w:themeFillTint="33"/>
            <w:textDirection w:val="btLr"/>
            <w:vAlign w:val="center"/>
            <w:hideMark/>
          </w:tcPr>
          <w:p w14:paraId="46458B03" w14:textId="77777777" w:rsidR="00FF4721" w:rsidRPr="000E3996" w:rsidRDefault="00FF4721" w:rsidP="005E0E3C">
            <w:pPr>
              <w:spacing w:after="0"/>
              <w:ind w:left="113" w:right="113"/>
              <w:jc w:val="center"/>
              <w:rPr>
                <w:rFonts w:ascii="Arial" w:eastAsiaTheme="minorHAnsi" w:hAnsi="Arial" w:cs="Arial"/>
                <w:b/>
                <w:bCs/>
                <w:color w:val="000000"/>
                <w:sz w:val="14"/>
                <w:szCs w:val="16"/>
              </w:rPr>
            </w:pPr>
            <w:r>
              <w:rPr>
                <w:rFonts w:ascii="Arial" w:eastAsiaTheme="minorHAnsi" w:hAnsi="Arial" w:cs="Arial"/>
                <w:b/>
                <w:bCs/>
                <w:color w:val="000000"/>
                <w:sz w:val="14"/>
                <w:szCs w:val="16"/>
              </w:rPr>
              <w:t>Adecuado</w:t>
            </w:r>
          </w:p>
        </w:tc>
        <w:tc>
          <w:tcPr>
            <w:tcW w:w="350" w:type="pct"/>
            <w:tcBorders>
              <w:top w:val="single" w:sz="4" w:space="0" w:color="auto"/>
              <w:left w:val="nil"/>
              <w:bottom w:val="single" w:sz="4" w:space="0" w:color="auto"/>
              <w:right w:val="single" w:sz="4" w:space="0" w:color="auto"/>
            </w:tcBorders>
            <w:shd w:val="clear" w:color="auto" w:fill="DBE5F1" w:themeFill="accent1" w:themeFillTint="33"/>
            <w:textDirection w:val="btLr"/>
            <w:vAlign w:val="center"/>
            <w:hideMark/>
          </w:tcPr>
          <w:p w14:paraId="74F2C542" w14:textId="77777777" w:rsidR="00FF4721" w:rsidRPr="000E3996" w:rsidRDefault="00FF4721" w:rsidP="009B042F">
            <w:pPr>
              <w:spacing w:after="0"/>
              <w:ind w:left="113" w:right="113"/>
              <w:jc w:val="center"/>
              <w:rPr>
                <w:rFonts w:ascii="Arial" w:eastAsiaTheme="minorHAnsi" w:hAnsi="Arial" w:cs="Arial"/>
                <w:b/>
                <w:bCs/>
                <w:color w:val="000000"/>
                <w:sz w:val="14"/>
                <w:szCs w:val="16"/>
              </w:rPr>
            </w:pPr>
            <w:r w:rsidRPr="000E3996">
              <w:rPr>
                <w:rFonts w:ascii="Arial" w:eastAsiaTheme="minorHAnsi" w:hAnsi="Arial" w:cs="Arial"/>
                <w:b/>
                <w:bCs/>
                <w:color w:val="000000"/>
                <w:sz w:val="14"/>
                <w:szCs w:val="16"/>
              </w:rPr>
              <w:t>Área de</w:t>
            </w:r>
            <w:r>
              <w:rPr>
                <w:rFonts w:ascii="Arial" w:eastAsiaTheme="minorHAnsi" w:hAnsi="Arial" w:cs="Arial"/>
                <w:b/>
                <w:bCs/>
                <w:color w:val="000000"/>
                <w:sz w:val="14"/>
                <w:szCs w:val="16"/>
              </w:rPr>
              <w:t xml:space="preserve"> </w:t>
            </w:r>
            <w:r w:rsidR="009B042F">
              <w:rPr>
                <w:rFonts w:ascii="Arial" w:eastAsiaTheme="minorHAnsi" w:hAnsi="Arial" w:cs="Arial"/>
                <w:b/>
                <w:bCs/>
                <w:color w:val="000000"/>
                <w:sz w:val="14"/>
                <w:szCs w:val="16"/>
              </w:rPr>
              <w:t>M</w:t>
            </w:r>
            <w:r>
              <w:rPr>
                <w:rFonts w:ascii="Arial" w:eastAsiaTheme="minorHAnsi" w:hAnsi="Arial" w:cs="Arial"/>
                <w:b/>
                <w:bCs/>
                <w:color w:val="000000"/>
                <w:sz w:val="14"/>
                <w:szCs w:val="16"/>
              </w:rPr>
              <w:t>ejora</w:t>
            </w:r>
            <w:r w:rsidRPr="000E3996">
              <w:rPr>
                <w:rFonts w:ascii="Arial" w:eastAsiaTheme="minorHAnsi" w:hAnsi="Arial" w:cs="Arial"/>
                <w:b/>
                <w:bCs/>
                <w:color w:val="000000"/>
                <w:sz w:val="14"/>
                <w:szCs w:val="16"/>
              </w:rPr>
              <w:t xml:space="preserve"> </w:t>
            </w:r>
          </w:p>
        </w:tc>
        <w:tc>
          <w:tcPr>
            <w:tcW w:w="268" w:type="pct"/>
            <w:tcBorders>
              <w:top w:val="single" w:sz="4" w:space="0" w:color="auto"/>
              <w:left w:val="single" w:sz="4" w:space="0" w:color="auto"/>
              <w:bottom w:val="single" w:sz="4" w:space="0" w:color="auto"/>
              <w:right w:val="nil"/>
            </w:tcBorders>
            <w:shd w:val="clear" w:color="auto" w:fill="DBE5F1" w:themeFill="accent1" w:themeFillTint="33"/>
            <w:textDirection w:val="btLr"/>
            <w:vAlign w:val="center"/>
            <w:hideMark/>
          </w:tcPr>
          <w:p w14:paraId="208666A5" w14:textId="77777777" w:rsidR="00FF4721" w:rsidRPr="000E3996" w:rsidRDefault="00FF4721" w:rsidP="005E0E3C">
            <w:pPr>
              <w:spacing w:after="0"/>
              <w:ind w:left="113" w:right="113"/>
              <w:jc w:val="center"/>
              <w:rPr>
                <w:rFonts w:ascii="Arial" w:eastAsiaTheme="minorHAnsi" w:hAnsi="Arial" w:cs="Arial"/>
                <w:b/>
                <w:bCs/>
                <w:color w:val="000000"/>
                <w:sz w:val="14"/>
                <w:szCs w:val="16"/>
              </w:rPr>
            </w:pPr>
            <w:r w:rsidRPr="000E3996">
              <w:rPr>
                <w:rFonts w:ascii="Arial" w:eastAsiaTheme="minorHAnsi" w:hAnsi="Arial" w:cs="Arial"/>
                <w:b/>
                <w:bCs/>
                <w:color w:val="000000"/>
                <w:sz w:val="14"/>
                <w:szCs w:val="16"/>
              </w:rPr>
              <w:t>Adecuado</w:t>
            </w:r>
          </w:p>
        </w:tc>
        <w:tc>
          <w:tcPr>
            <w:tcW w:w="303" w:type="pct"/>
            <w:tcBorders>
              <w:top w:val="single" w:sz="4" w:space="0" w:color="auto"/>
              <w:left w:val="nil"/>
              <w:bottom w:val="single" w:sz="4" w:space="0" w:color="auto"/>
              <w:right w:val="nil"/>
            </w:tcBorders>
            <w:shd w:val="clear" w:color="auto" w:fill="DBE5F1" w:themeFill="accent1" w:themeFillTint="33"/>
            <w:textDirection w:val="btLr"/>
            <w:vAlign w:val="center"/>
            <w:hideMark/>
          </w:tcPr>
          <w:p w14:paraId="5F1C908C" w14:textId="77777777" w:rsidR="00FF4721" w:rsidRPr="000E3996" w:rsidRDefault="00FF4721" w:rsidP="009B042F">
            <w:pPr>
              <w:spacing w:after="0"/>
              <w:ind w:left="113" w:right="113"/>
              <w:jc w:val="center"/>
              <w:rPr>
                <w:rFonts w:ascii="Arial" w:eastAsiaTheme="minorHAnsi" w:hAnsi="Arial" w:cs="Arial"/>
                <w:b/>
                <w:bCs/>
                <w:color w:val="000000"/>
                <w:sz w:val="14"/>
                <w:szCs w:val="16"/>
              </w:rPr>
            </w:pPr>
            <w:r w:rsidRPr="000E3996">
              <w:rPr>
                <w:rFonts w:ascii="Arial" w:eastAsiaTheme="minorHAnsi" w:hAnsi="Arial" w:cs="Arial"/>
                <w:b/>
                <w:bCs/>
                <w:color w:val="000000"/>
                <w:sz w:val="14"/>
                <w:szCs w:val="16"/>
              </w:rPr>
              <w:t xml:space="preserve">Área de </w:t>
            </w:r>
            <w:r w:rsidR="009B042F">
              <w:rPr>
                <w:rFonts w:ascii="Arial" w:eastAsiaTheme="minorHAnsi" w:hAnsi="Arial" w:cs="Arial"/>
                <w:b/>
                <w:bCs/>
                <w:color w:val="000000"/>
                <w:sz w:val="14"/>
                <w:szCs w:val="16"/>
              </w:rPr>
              <w:t>M</w:t>
            </w:r>
            <w:r>
              <w:rPr>
                <w:rFonts w:ascii="Arial" w:eastAsiaTheme="minorHAnsi" w:hAnsi="Arial" w:cs="Arial"/>
                <w:b/>
                <w:bCs/>
                <w:color w:val="000000"/>
                <w:sz w:val="14"/>
                <w:szCs w:val="16"/>
              </w:rPr>
              <w:t>ejora</w:t>
            </w:r>
          </w:p>
        </w:tc>
      </w:tr>
      <w:tr w:rsidR="00FF4721" w:rsidRPr="000E3996" w14:paraId="77F4CAE6" w14:textId="77777777" w:rsidTr="00FF4721">
        <w:trPr>
          <w:trHeight w:val="559"/>
          <w:jc w:val="center"/>
        </w:trPr>
        <w:tc>
          <w:tcPr>
            <w:tcW w:w="2324" w:type="pct"/>
            <w:tcBorders>
              <w:top w:val="single" w:sz="4" w:space="0" w:color="auto"/>
              <w:left w:val="nil"/>
              <w:bottom w:val="single" w:sz="4" w:space="0" w:color="auto"/>
              <w:right w:val="single" w:sz="4" w:space="0" w:color="auto"/>
            </w:tcBorders>
            <w:shd w:val="clear" w:color="auto" w:fill="auto"/>
            <w:vAlign w:val="center"/>
          </w:tcPr>
          <w:p w14:paraId="2FB5180E" w14:textId="77777777" w:rsidR="00FF4721" w:rsidRPr="000E3996" w:rsidRDefault="00FF4721" w:rsidP="005E0E3C">
            <w:pPr>
              <w:spacing w:after="0"/>
              <w:jc w:val="center"/>
              <w:rPr>
                <w:rFonts w:ascii="Arial" w:eastAsiaTheme="minorHAnsi" w:hAnsi="Arial" w:cs="Arial"/>
                <w:b/>
                <w:bCs/>
                <w:color w:val="000000"/>
                <w:sz w:val="16"/>
                <w:szCs w:val="16"/>
              </w:rPr>
            </w:pPr>
            <w:r>
              <w:rPr>
                <w:rFonts w:ascii="Arial" w:hAnsi="Arial" w:cs="Arial"/>
                <w:b/>
                <w:color w:val="000000" w:themeColor="text1"/>
                <w:sz w:val="16"/>
                <w:szCs w:val="16"/>
                <w:lang w:val="es-ES"/>
              </w:rPr>
              <w:t>E041 - Rezago Educativo</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516895DF" w14:textId="77777777" w:rsidR="00FF4721" w:rsidRPr="000E3996" w:rsidRDefault="00FF4721" w:rsidP="005E0E3C">
            <w:pPr>
              <w:spacing w:after="0"/>
              <w:jc w:val="center"/>
              <w:rPr>
                <w:rFonts w:ascii="Arial" w:eastAsiaTheme="minorHAnsi" w:hAnsi="Arial" w:cs="Arial"/>
                <w:bCs/>
                <w:color w:val="000000"/>
                <w:sz w:val="16"/>
                <w:szCs w:val="16"/>
              </w:rPr>
            </w:pPr>
            <w:r w:rsidRPr="000E3996">
              <w:rPr>
                <w:rFonts w:ascii="Arial" w:hAnsi="Arial" w:cs="Arial"/>
                <w:bCs/>
                <w:color w:val="000000"/>
                <w:sz w:val="16"/>
                <w:szCs w:val="16"/>
              </w:rPr>
              <w:t>13</w:t>
            </w:r>
          </w:p>
        </w:tc>
        <w:tc>
          <w:tcPr>
            <w:tcW w:w="265" w:type="pct"/>
            <w:tcBorders>
              <w:top w:val="single" w:sz="4" w:space="0" w:color="auto"/>
              <w:left w:val="single" w:sz="4" w:space="0" w:color="auto"/>
              <w:bottom w:val="single" w:sz="4" w:space="0" w:color="auto"/>
              <w:right w:val="nil"/>
            </w:tcBorders>
            <w:shd w:val="clear" w:color="auto" w:fill="auto"/>
            <w:vAlign w:val="center"/>
          </w:tcPr>
          <w:p w14:paraId="344A5C1C" w14:textId="77777777" w:rsidR="00FF4721" w:rsidRPr="000E3996" w:rsidRDefault="00FF4721" w:rsidP="005E0E3C">
            <w:pPr>
              <w:tabs>
                <w:tab w:val="left" w:pos="615"/>
                <w:tab w:val="center" w:pos="867"/>
              </w:tabs>
              <w:spacing w:after="0"/>
              <w:jc w:val="center"/>
              <w:rPr>
                <w:rFonts w:ascii="Arial" w:eastAsiaTheme="minorHAnsi" w:hAnsi="Arial" w:cs="Arial"/>
                <w:sz w:val="16"/>
                <w:szCs w:val="16"/>
                <w:lang w:eastAsia="en-US"/>
              </w:rPr>
            </w:pPr>
            <w:r w:rsidRPr="000E3996">
              <w:rPr>
                <w:rFonts w:ascii="Arial" w:hAnsi="Arial" w:cs="Arial"/>
                <w:sz w:val="16"/>
                <w:szCs w:val="16"/>
              </w:rPr>
              <w:t>13</w:t>
            </w:r>
          </w:p>
        </w:tc>
        <w:tc>
          <w:tcPr>
            <w:tcW w:w="267" w:type="pct"/>
            <w:tcBorders>
              <w:top w:val="single" w:sz="4" w:space="0" w:color="auto"/>
              <w:left w:val="nil"/>
              <w:bottom w:val="single" w:sz="4" w:space="0" w:color="auto"/>
              <w:right w:val="single" w:sz="4" w:space="0" w:color="auto"/>
            </w:tcBorders>
            <w:shd w:val="clear" w:color="auto" w:fill="auto"/>
            <w:vAlign w:val="center"/>
          </w:tcPr>
          <w:p w14:paraId="23BC7EAE" w14:textId="77777777" w:rsidR="00FF4721" w:rsidRPr="000E3996" w:rsidRDefault="00FF4721" w:rsidP="005E0E3C">
            <w:pPr>
              <w:spacing w:after="0"/>
              <w:jc w:val="center"/>
              <w:rPr>
                <w:rFonts w:ascii="Arial" w:eastAsiaTheme="minorHAnsi" w:hAnsi="Arial" w:cs="Arial"/>
                <w:sz w:val="16"/>
                <w:szCs w:val="16"/>
                <w:lang w:eastAsia="en-US"/>
              </w:rPr>
            </w:pPr>
            <w:r w:rsidRPr="000E3996">
              <w:rPr>
                <w:rFonts w:ascii="Arial" w:hAnsi="Arial" w:cs="Arial"/>
                <w:sz w:val="16"/>
                <w:szCs w:val="16"/>
              </w:rPr>
              <w:t>0</w:t>
            </w:r>
          </w:p>
        </w:tc>
        <w:tc>
          <w:tcPr>
            <w:tcW w:w="267" w:type="pct"/>
            <w:tcBorders>
              <w:top w:val="single" w:sz="4" w:space="0" w:color="auto"/>
              <w:left w:val="single" w:sz="4" w:space="0" w:color="auto"/>
              <w:bottom w:val="single" w:sz="4" w:space="0" w:color="auto"/>
              <w:right w:val="nil"/>
            </w:tcBorders>
            <w:shd w:val="clear" w:color="auto" w:fill="auto"/>
            <w:vAlign w:val="center"/>
          </w:tcPr>
          <w:p w14:paraId="1154B141" w14:textId="77777777" w:rsidR="00FF4721" w:rsidRPr="000E3996" w:rsidRDefault="00FF4721" w:rsidP="005E0E3C">
            <w:pPr>
              <w:spacing w:after="0"/>
              <w:jc w:val="center"/>
              <w:rPr>
                <w:rFonts w:ascii="Arial" w:eastAsiaTheme="minorHAnsi" w:hAnsi="Arial" w:cs="Arial"/>
                <w:sz w:val="16"/>
                <w:szCs w:val="16"/>
                <w:lang w:eastAsia="en-US"/>
              </w:rPr>
            </w:pPr>
            <w:r w:rsidRPr="000E3996">
              <w:rPr>
                <w:rFonts w:ascii="Arial" w:hAnsi="Arial" w:cs="Arial"/>
                <w:sz w:val="16"/>
                <w:szCs w:val="16"/>
              </w:rPr>
              <w:t>4</w:t>
            </w:r>
          </w:p>
        </w:tc>
        <w:tc>
          <w:tcPr>
            <w:tcW w:w="267" w:type="pct"/>
            <w:tcBorders>
              <w:top w:val="single" w:sz="4" w:space="0" w:color="auto"/>
              <w:left w:val="nil"/>
              <w:bottom w:val="single" w:sz="4" w:space="0" w:color="auto"/>
              <w:right w:val="single" w:sz="4" w:space="0" w:color="auto"/>
            </w:tcBorders>
            <w:shd w:val="clear" w:color="auto" w:fill="auto"/>
            <w:vAlign w:val="center"/>
          </w:tcPr>
          <w:p w14:paraId="7920CE7F" w14:textId="77777777" w:rsidR="00FF4721" w:rsidRPr="000E3996" w:rsidRDefault="00FF4721" w:rsidP="005E0E3C">
            <w:pPr>
              <w:spacing w:after="0"/>
              <w:jc w:val="center"/>
              <w:rPr>
                <w:rFonts w:ascii="Arial" w:eastAsiaTheme="minorHAnsi" w:hAnsi="Arial" w:cs="Arial"/>
                <w:sz w:val="16"/>
                <w:szCs w:val="16"/>
                <w:lang w:eastAsia="en-US"/>
              </w:rPr>
            </w:pPr>
            <w:r w:rsidRPr="000E3996">
              <w:rPr>
                <w:rFonts w:ascii="Arial" w:hAnsi="Arial" w:cs="Arial"/>
                <w:sz w:val="16"/>
                <w:szCs w:val="16"/>
              </w:rPr>
              <w:t>9</w:t>
            </w:r>
          </w:p>
        </w:tc>
        <w:tc>
          <w:tcPr>
            <w:tcW w:w="268" w:type="pct"/>
            <w:tcBorders>
              <w:top w:val="single" w:sz="4" w:space="0" w:color="auto"/>
              <w:left w:val="single" w:sz="4" w:space="0" w:color="auto"/>
              <w:bottom w:val="single" w:sz="4" w:space="0" w:color="auto"/>
              <w:right w:val="nil"/>
            </w:tcBorders>
            <w:shd w:val="clear" w:color="auto" w:fill="auto"/>
            <w:vAlign w:val="center"/>
          </w:tcPr>
          <w:p w14:paraId="7A9ECDB4" w14:textId="77777777" w:rsidR="00FF4721" w:rsidRPr="000E3996" w:rsidRDefault="00FF4721" w:rsidP="005E0E3C">
            <w:pPr>
              <w:spacing w:after="0"/>
              <w:jc w:val="center"/>
              <w:rPr>
                <w:rFonts w:ascii="Arial" w:eastAsiaTheme="minorHAnsi" w:hAnsi="Arial" w:cs="Arial"/>
                <w:sz w:val="16"/>
                <w:szCs w:val="16"/>
                <w:lang w:eastAsia="en-US"/>
              </w:rPr>
            </w:pPr>
            <w:r w:rsidRPr="000E3996">
              <w:rPr>
                <w:rFonts w:ascii="Arial" w:hAnsi="Arial" w:cs="Arial"/>
                <w:sz w:val="16"/>
                <w:szCs w:val="16"/>
              </w:rPr>
              <w:t>4</w:t>
            </w:r>
          </w:p>
        </w:tc>
        <w:tc>
          <w:tcPr>
            <w:tcW w:w="350" w:type="pct"/>
            <w:tcBorders>
              <w:top w:val="single" w:sz="4" w:space="0" w:color="auto"/>
              <w:left w:val="nil"/>
              <w:bottom w:val="single" w:sz="4" w:space="0" w:color="auto"/>
              <w:right w:val="single" w:sz="4" w:space="0" w:color="auto"/>
            </w:tcBorders>
            <w:shd w:val="clear" w:color="auto" w:fill="auto"/>
            <w:vAlign w:val="center"/>
          </w:tcPr>
          <w:p w14:paraId="39465E10" w14:textId="77777777" w:rsidR="00FF4721" w:rsidRPr="000E3996" w:rsidRDefault="00FF4721" w:rsidP="005E0E3C">
            <w:pPr>
              <w:tabs>
                <w:tab w:val="left" w:pos="600"/>
                <w:tab w:val="center" w:pos="675"/>
              </w:tabs>
              <w:spacing w:after="0"/>
              <w:jc w:val="center"/>
              <w:rPr>
                <w:rFonts w:ascii="Arial" w:eastAsiaTheme="minorHAnsi" w:hAnsi="Arial" w:cs="Arial"/>
                <w:sz w:val="16"/>
                <w:szCs w:val="16"/>
                <w:lang w:eastAsia="en-US"/>
              </w:rPr>
            </w:pPr>
            <w:r w:rsidRPr="000E3996">
              <w:rPr>
                <w:rFonts w:ascii="Arial" w:hAnsi="Arial" w:cs="Arial"/>
                <w:sz w:val="16"/>
                <w:szCs w:val="16"/>
              </w:rPr>
              <w:t>9</w:t>
            </w:r>
          </w:p>
        </w:tc>
        <w:tc>
          <w:tcPr>
            <w:tcW w:w="268" w:type="pct"/>
            <w:tcBorders>
              <w:top w:val="single" w:sz="4" w:space="0" w:color="auto"/>
              <w:left w:val="single" w:sz="4" w:space="0" w:color="auto"/>
              <w:bottom w:val="single" w:sz="4" w:space="0" w:color="auto"/>
              <w:right w:val="nil"/>
            </w:tcBorders>
            <w:shd w:val="clear" w:color="auto" w:fill="auto"/>
            <w:vAlign w:val="center"/>
          </w:tcPr>
          <w:p w14:paraId="5B936666" w14:textId="77777777" w:rsidR="00FF4721" w:rsidRPr="000E3996" w:rsidRDefault="00FF4721" w:rsidP="005E0E3C">
            <w:pPr>
              <w:spacing w:after="0"/>
              <w:jc w:val="center"/>
              <w:rPr>
                <w:rFonts w:ascii="Arial" w:eastAsiaTheme="minorHAnsi" w:hAnsi="Arial" w:cs="Arial"/>
                <w:sz w:val="16"/>
                <w:szCs w:val="16"/>
                <w:lang w:eastAsia="en-US"/>
              </w:rPr>
            </w:pPr>
            <w:r w:rsidRPr="000E3996">
              <w:rPr>
                <w:rFonts w:ascii="Arial" w:hAnsi="Arial" w:cs="Arial"/>
                <w:sz w:val="16"/>
                <w:szCs w:val="16"/>
              </w:rPr>
              <w:t>13</w:t>
            </w:r>
          </w:p>
        </w:tc>
        <w:tc>
          <w:tcPr>
            <w:tcW w:w="303" w:type="pct"/>
            <w:tcBorders>
              <w:top w:val="single" w:sz="4" w:space="0" w:color="auto"/>
              <w:left w:val="nil"/>
              <w:bottom w:val="single" w:sz="4" w:space="0" w:color="auto"/>
              <w:right w:val="nil"/>
            </w:tcBorders>
            <w:shd w:val="clear" w:color="auto" w:fill="auto"/>
            <w:vAlign w:val="center"/>
          </w:tcPr>
          <w:p w14:paraId="40CC480C" w14:textId="77777777" w:rsidR="00FF4721" w:rsidRPr="000E3996" w:rsidRDefault="00FF4721" w:rsidP="005E0E3C">
            <w:pPr>
              <w:spacing w:after="0"/>
              <w:jc w:val="center"/>
              <w:rPr>
                <w:rFonts w:ascii="Arial" w:eastAsiaTheme="minorHAnsi" w:hAnsi="Arial" w:cs="Arial"/>
                <w:sz w:val="16"/>
                <w:szCs w:val="16"/>
                <w:lang w:eastAsia="en-US"/>
              </w:rPr>
            </w:pPr>
            <w:r w:rsidRPr="000E3996">
              <w:rPr>
                <w:rFonts w:ascii="Arial" w:hAnsi="Arial" w:cs="Arial"/>
                <w:sz w:val="16"/>
                <w:szCs w:val="16"/>
              </w:rPr>
              <w:t>0</w:t>
            </w:r>
          </w:p>
        </w:tc>
      </w:tr>
      <w:tr w:rsidR="00FF4721" w:rsidRPr="000E3996" w14:paraId="3DF8791E" w14:textId="77777777" w:rsidTr="00FF4721">
        <w:trPr>
          <w:trHeight w:val="554"/>
          <w:jc w:val="center"/>
        </w:trPr>
        <w:tc>
          <w:tcPr>
            <w:tcW w:w="2324" w:type="pct"/>
            <w:tcBorders>
              <w:top w:val="single" w:sz="4" w:space="0" w:color="auto"/>
              <w:left w:val="nil"/>
              <w:bottom w:val="single" w:sz="4" w:space="0" w:color="auto"/>
              <w:right w:val="single" w:sz="4" w:space="0" w:color="auto"/>
            </w:tcBorders>
            <w:shd w:val="clear" w:color="auto" w:fill="auto"/>
            <w:vAlign w:val="center"/>
          </w:tcPr>
          <w:p w14:paraId="0518D1E5" w14:textId="77777777" w:rsidR="00FF4721" w:rsidRPr="000E3996" w:rsidRDefault="00FF4721" w:rsidP="005E0E3C">
            <w:pPr>
              <w:spacing w:after="0"/>
              <w:jc w:val="center"/>
              <w:rPr>
                <w:rFonts w:ascii="Arial" w:eastAsiaTheme="minorHAnsi" w:hAnsi="Arial" w:cs="Arial"/>
                <w:b/>
                <w:bCs/>
                <w:color w:val="000000"/>
                <w:sz w:val="16"/>
                <w:szCs w:val="16"/>
              </w:rPr>
            </w:pPr>
            <w:r w:rsidRPr="000E3996">
              <w:rPr>
                <w:rFonts w:ascii="Arial" w:hAnsi="Arial" w:cs="Arial"/>
                <w:b/>
                <w:sz w:val="16"/>
                <w:szCs w:val="16"/>
                <w:lang w:val="es-ES"/>
              </w:rPr>
              <w:t>M001 – Gestión y Apoyo Institucional</w:t>
            </w:r>
          </w:p>
        </w:tc>
        <w:tc>
          <w:tcPr>
            <w:tcW w:w="421" w:type="pct"/>
            <w:tcBorders>
              <w:top w:val="single" w:sz="4" w:space="0" w:color="auto"/>
              <w:left w:val="single" w:sz="4" w:space="0" w:color="auto"/>
              <w:bottom w:val="single" w:sz="4" w:space="0" w:color="auto"/>
              <w:right w:val="single" w:sz="4" w:space="0" w:color="auto"/>
            </w:tcBorders>
            <w:shd w:val="clear" w:color="auto" w:fill="auto"/>
            <w:vAlign w:val="center"/>
          </w:tcPr>
          <w:p w14:paraId="2438E6E1" w14:textId="77777777" w:rsidR="00FF4721" w:rsidRPr="000E3996" w:rsidRDefault="00FF4721" w:rsidP="005E0E3C">
            <w:pPr>
              <w:spacing w:after="0"/>
              <w:jc w:val="center"/>
              <w:rPr>
                <w:rFonts w:ascii="Arial" w:eastAsiaTheme="minorHAnsi" w:hAnsi="Arial" w:cs="Arial"/>
                <w:bCs/>
                <w:color w:val="000000"/>
                <w:sz w:val="16"/>
                <w:szCs w:val="16"/>
              </w:rPr>
            </w:pPr>
            <w:r w:rsidRPr="000E3996">
              <w:rPr>
                <w:rFonts w:ascii="Arial" w:hAnsi="Arial" w:cs="Arial"/>
                <w:bCs/>
                <w:color w:val="000000"/>
                <w:sz w:val="16"/>
                <w:szCs w:val="16"/>
              </w:rPr>
              <w:t>4</w:t>
            </w:r>
          </w:p>
        </w:tc>
        <w:tc>
          <w:tcPr>
            <w:tcW w:w="265" w:type="pct"/>
            <w:tcBorders>
              <w:top w:val="single" w:sz="4" w:space="0" w:color="auto"/>
              <w:left w:val="single" w:sz="4" w:space="0" w:color="auto"/>
              <w:bottom w:val="single" w:sz="4" w:space="0" w:color="auto"/>
              <w:right w:val="nil"/>
            </w:tcBorders>
            <w:shd w:val="clear" w:color="auto" w:fill="auto"/>
            <w:vAlign w:val="center"/>
          </w:tcPr>
          <w:p w14:paraId="35FE116B" w14:textId="77777777" w:rsidR="00FF4721" w:rsidRPr="000E3996" w:rsidRDefault="00FF4721" w:rsidP="005E0E3C">
            <w:pPr>
              <w:tabs>
                <w:tab w:val="left" w:pos="615"/>
                <w:tab w:val="center" w:pos="867"/>
              </w:tabs>
              <w:spacing w:after="0"/>
              <w:jc w:val="center"/>
              <w:rPr>
                <w:rFonts w:ascii="Arial" w:eastAsiaTheme="minorHAnsi" w:hAnsi="Arial" w:cs="Arial"/>
                <w:sz w:val="16"/>
                <w:szCs w:val="16"/>
                <w:lang w:eastAsia="en-US"/>
              </w:rPr>
            </w:pPr>
            <w:r w:rsidRPr="000E3996">
              <w:rPr>
                <w:rFonts w:ascii="Arial" w:hAnsi="Arial" w:cs="Arial"/>
                <w:sz w:val="16"/>
                <w:szCs w:val="16"/>
              </w:rPr>
              <w:t>4</w:t>
            </w:r>
          </w:p>
        </w:tc>
        <w:tc>
          <w:tcPr>
            <w:tcW w:w="267" w:type="pct"/>
            <w:tcBorders>
              <w:top w:val="single" w:sz="4" w:space="0" w:color="auto"/>
              <w:left w:val="nil"/>
              <w:bottom w:val="single" w:sz="4" w:space="0" w:color="auto"/>
              <w:right w:val="single" w:sz="4" w:space="0" w:color="auto"/>
            </w:tcBorders>
            <w:shd w:val="clear" w:color="auto" w:fill="auto"/>
            <w:vAlign w:val="center"/>
          </w:tcPr>
          <w:p w14:paraId="6EEEFAE1" w14:textId="77777777" w:rsidR="00FF4721" w:rsidRPr="000E3996" w:rsidRDefault="00FF4721" w:rsidP="005E0E3C">
            <w:pPr>
              <w:spacing w:after="0"/>
              <w:jc w:val="center"/>
              <w:rPr>
                <w:rFonts w:ascii="Arial" w:eastAsiaTheme="minorHAnsi" w:hAnsi="Arial" w:cs="Arial"/>
                <w:sz w:val="16"/>
                <w:szCs w:val="16"/>
                <w:lang w:eastAsia="en-US"/>
              </w:rPr>
            </w:pPr>
            <w:r w:rsidRPr="000E3996">
              <w:rPr>
                <w:rFonts w:ascii="Arial" w:hAnsi="Arial" w:cs="Arial"/>
                <w:sz w:val="16"/>
                <w:szCs w:val="16"/>
              </w:rPr>
              <w:t>0</w:t>
            </w:r>
          </w:p>
        </w:tc>
        <w:tc>
          <w:tcPr>
            <w:tcW w:w="267" w:type="pct"/>
            <w:tcBorders>
              <w:top w:val="single" w:sz="4" w:space="0" w:color="auto"/>
              <w:left w:val="single" w:sz="4" w:space="0" w:color="auto"/>
              <w:bottom w:val="single" w:sz="4" w:space="0" w:color="auto"/>
              <w:right w:val="nil"/>
            </w:tcBorders>
            <w:shd w:val="clear" w:color="auto" w:fill="auto"/>
            <w:vAlign w:val="center"/>
          </w:tcPr>
          <w:p w14:paraId="611B6EBD" w14:textId="77777777" w:rsidR="00FF4721" w:rsidRPr="000E3996" w:rsidRDefault="00FF4721" w:rsidP="005E0E3C">
            <w:pPr>
              <w:spacing w:after="0"/>
              <w:jc w:val="center"/>
              <w:rPr>
                <w:rFonts w:ascii="Arial" w:eastAsiaTheme="minorHAnsi" w:hAnsi="Arial" w:cs="Arial"/>
                <w:sz w:val="16"/>
                <w:szCs w:val="16"/>
                <w:lang w:eastAsia="en-US"/>
              </w:rPr>
            </w:pPr>
            <w:r w:rsidRPr="000E3996">
              <w:rPr>
                <w:rFonts w:ascii="Arial" w:hAnsi="Arial" w:cs="Arial"/>
                <w:sz w:val="16"/>
                <w:szCs w:val="16"/>
              </w:rPr>
              <w:t>4</w:t>
            </w:r>
          </w:p>
        </w:tc>
        <w:tc>
          <w:tcPr>
            <w:tcW w:w="267" w:type="pct"/>
            <w:tcBorders>
              <w:top w:val="single" w:sz="4" w:space="0" w:color="auto"/>
              <w:left w:val="nil"/>
              <w:bottom w:val="single" w:sz="4" w:space="0" w:color="auto"/>
              <w:right w:val="single" w:sz="4" w:space="0" w:color="auto"/>
            </w:tcBorders>
            <w:shd w:val="clear" w:color="auto" w:fill="auto"/>
            <w:vAlign w:val="center"/>
          </w:tcPr>
          <w:p w14:paraId="7474432A" w14:textId="77777777" w:rsidR="00FF4721" w:rsidRPr="000E3996" w:rsidRDefault="00FF4721" w:rsidP="005E0E3C">
            <w:pPr>
              <w:spacing w:after="0"/>
              <w:jc w:val="center"/>
              <w:rPr>
                <w:rFonts w:ascii="Arial" w:eastAsiaTheme="minorHAnsi" w:hAnsi="Arial" w:cs="Arial"/>
                <w:sz w:val="16"/>
                <w:szCs w:val="16"/>
                <w:lang w:eastAsia="en-US"/>
              </w:rPr>
            </w:pPr>
            <w:r w:rsidRPr="000E3996">
              <w:rPr>
                <w:rFonts w:ascii="Arial" w:hAnsi="Arial" w:cs="Arial"/>
                <w:sz w:val="16"/>
                <w:szCs w:val="16"/>
              </w:rPr>
              <w:t>0</w:t>
            </w:r>
          </w:p>
        </w:tc>
        <w:tc>
          <w:tcPr>
            <w:tcW w:w="268" w:type="pct"/>
            <w:tcBorders>
              <w:top w:val="single" w:sz="4" w:space="0" w:color="auto"/>
              <w:left w:val="single" w:sz="4" w:space="0" w:color="auto"/>
              <w:bottom w:val="single" w:sz="4" w:space="0" w:color="auto"/>
              <w:right w:val="nil"/>
            </w:tcBorders>
            <w:shd w:val="clear" w:color="auto" w:fill="auto"/>
            <w:vAlign w:val="center"/>
          </w:tcPr>
          <w:p w14:paraId="2B41A1CA" w14:textId="77777777" w:rsidR="00FF4721" w:rsidRPr="000E3996" w:rsidRDefault="00FF4721" w:rsidP="005E0E3C">
            <w:pPr>
              <w:spacing w:after="0"/>
              <w:jc w:val="center"/>
              <w:rPr>
                <w:rFonts w:ascii="Arial" w:eastAsiaTheme="minorHAnsi" w:hAnsi="Arial" w:cs="Arial"/>
                <w:sz w:val="16"/>
                <w:szCs w:val="16"/>
                <w:lang w:eastAsia="en-US"/>
              </w:rPr>
            </w:pPr>
            <w:r w:rsidRPr="000E3996">
              <w:rPr>
                <w:rFonts w:ascii="Arial" w:hAnsi="Arial" w:cs="Arial"/>
                <w:sz w:val="16"/>
                <w:szCs w:val="16"/>
              </w:rPr>
              <w:t>0</w:t>
            </w:r>
          </w:p>
        </w:tc>
        <w:tc>
          <w:tcPr>
            <w:tcW w:w="350" w:type="pct"/>
            <w:tcBorders>
              <w:top w:val="single" w:sz="4" w:space="0" w:color="auto"/>
              <w:left w:val="nil"/>
              <w:bottom w:val="single" w:sz="4" w:space="0" w:color="auto"/>
              <w:right w:val="single" w:sz="4" w:space="0" w:color="auto"/>
            </w:tcBorders>
            <w:shd w:val="clear" w:color="auto" w:fill="auto"/>
            <w:vAlign w:val="center"/>
          </w:tcPr>
          <w:p w14:paraId="0FE87BDB" w14:textId="77777777" w:rsidR="00FF4721" w:rsidRPr="000E3996" w:rsidRDefault="00FF4721" w:rsidP="005E0E3C">
            <w:pPr>
              <w:tabs>
                <w:tab w:val="left" w:pos="600"/>
                <w:tab w:val="center" w:pos="675"/>
              </w:tabs>
              <w:spacing w:after="0"/>
              <w:jc w:val="center"/>
              <w:rPr>
                <w:rFonts w:ascii="Arial" w:eastAsiaTheme="minorHAnsi" w:hAnsi="Arial" w:cs="Arial"/>
                <w:sz w:val="16"/>
                <w:szCs w:val="16"/>
                <w:lang w:eastAsia="en-US"/>
              </w:rPr>
            </w:pPr>
            <w:r w:rsidRPr="000E3996">
              <w:rPr>
                <w:rFonts w:ascii="Arial" w:hAnsi="Arial" w:cs="Arial"/>
                <w:sz w:val="16"/>
                <w:szCs w:val="16"/>
              </w:rPr>
              <w:t>4</w:t>
            </w:r>
          </w:p>
        </w:tc>
        <w:tc>
          <w:tcPr>
            <w:tcW w:w="268" w:type="pct"/>
            <w:tcBorders>
              <w:top w:val="single" w:sz="4" w:space="0" w:color="auto"/>
              <w:left w:val="single" w:sz="4" w:space="0" w:color="auto"/>
              <w:bottom w:val="single" w:sz="4" w:space="0" w:color="auto"/>
              <w:right w:val="nil"/>
            </w:tcBorders>
            <w:shd w:val="clear" w:color="auto" w:fill="auto"/>
            <w:vAlign w:val="center"/>
          </w:tcPr>
          <w:p w14:paraId="64E4403F" w14:textId="77777777" w:rsidR="00FF4721" w:rsidRPr="000E3996" w:rsidRDefault="00FF4721" w:rsidP="005E0E3C">
            <w:pPr>
              <w:spacing w:after="0"/>
              <w:jc w:val="center"/>
              <w:rPr>
                <w:rFonts w:ascii="Arial" w:eastAsiaTheme="minorHAnsi" w:hAnsi="Arial" w:cs="Arial"/>
                <w:sz w:val="16"/>
                <w:szCs w:val="16"/>
                <w:lang w:eastAsia="en-US"/>
              </w:rPr>
            </w:pPr>
            <w:r w:rsidRPr="000E3996">
              <w:rPr>
                <w:rFonts w:ascii="Arial" w:hAnsi="Arial" w:cs="Arial"/>
                <w:sz w:val="16"/>
                <w:szCs w:val="16"/>
              </w:rPr>
              <w:t>4</w:t>
            </w:r>
          </w:p>
        </w:tc>
        <w:tc>
          <w:tcPr>
            <w:tcW w:w="303" w:type="pct"/>
            <w:tcBorders>
              <w:top w:val="single" w:sz="4" w:space="0" w:color="auto"/>
              <w:left w:val="nil"/>
              <w:bottom w:val="single" w:sz="4" w:space="0" w:color="auto"/>
              <w:right w:val="nil"/>
            </w:tcBorders>
            <w:shd w:val="clear" w:color="auto" w:fill="auto"/>
            <w:vAlign w:val="center"/>
          </w:tcPr>
          <w:p w14:paraId="238199DD" w14:textId="77777777" w:rsidR="00FF4721" w:rsidRPr="000E3996" w:rsidRDefault="00FF4721" w:rsidP="005E0E3C">
            <w:pPr>
              <w:spacing w:after="0"/>
              <w:jc w:val="center"/>
              <w:rPr>
                <w:rFonts w:ascii="Arial" w:eastAsiaTheme="minorHAnsi" w:hAnsi="Arial" w:cs="Arial"/>
                <w:sz w:val="16"/>
                <w:szCs w:val="16"/>
                <w:lang w:eastAsia="en-US"/>
              </w:rPr>
            </w:pPr>
            <w:r w:rsidRPr="000E3996">
              <w:rPr>
                <w:rFonts w:ascii="Arial" w:hAnsi="Arial" w:cs="Arial"/>
                <w:sz w:val="16"/>
                <w:szCs w:val="16"/>
              </w:rPr>
              <w:t>0</w:t>
            </w:r>
          </w:p>
        </w:tc>
      </w:tr>
      <w:tr w:rsidR="00FF4721" w:rsidRPr="000E3996" w14:paraId="254E7915" w14:textId="77777777" w:rsidTr="00FF4721">
        <w:trPr>
          <w:trHeight w:val="562"/>
          <w:jc w:val="center"/>
        </w:trPr>
        <w:tc>
          <w:tcPr>
            <w:tcW w:w="2324" w:type="pct"/>
            <w:tcBorders>
              <w:top w:val="single" w:sz="4" w:space="0" w:color="auto"/>
              <w:left w:val="nil"/>
              <w:bottom w:val="single" w:sz="4" w:space="0" w:color="auto"/>
              <w:right w:val="single" w:sz="4" w:space="0" w:color="auto"/>
            </w:tcBorders>
            <w:shd w:val="clear" w:color="auto" w:fill="DBE5F1" w:themeFill="accent1" w:themeFillTint="33"/>
            <w:vAlign w:val="center"/>
          </w:tcPr>
          <w:p w14:paraId="004B58D5" w14:textId="77777777" w:rsidR="00FF4721" w:rsidRPr="000E3996" w:rsidRDefault="00FF4721" w:rsidP="005E0E3C">
            <w:pPr>
              <w:spacing w:after="0"/>
              <w:jc w:val="center"/>
              <w:rPr>
                <w:rFonts w:ascii="Arial" w:eastAsiaTheme="minorHAnsi" w:hAnsi="Arial" w:cs="Arial"/>
                <w:b/>
                <w:bCs/>
                <w:color w:val="000000"/>
                <w:sz w:val="16"/>
                <w:szCs w:val="16"/>
              </w:rPr>
            </w:pPr>
            <w:r w:rsidRPr="000E3996">
              <w:rPr>
                <w:rFonts w:ascii="Arial" w:hAnsi="Arial" w:cs="Arial"/>
                <w:b/>
                <w:bCs/>
                <w:color w:val="000000"/>
                <w:sz w:val="16"/>
                <w:szCs w:val="16"/>
              </w:rPr>
              <w:t>Total</w:t>
            </w:r>
          </w:p>
        </w:tc>
        <w:tc>
          <w:tcPr>
            <w:tcW w:w="42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59B8A31" w14:textId="77777777" w:rsidR="00FF4721" w:rsidRPr="000E3996" w:rsidRDefault="00FF4721" w:rsidP="005E0E3C">
            <w:pPr>
              <w:spacing w:after="0"/>
              <w:jc w:val="center"/>
              <w:rPr>
                <w:rFonts w:ascii="Arial" w:eastAsiaTheme="minorHAnsi" w:hAnsi="Arial" w:cs="Arial"/>
                <w:b/>
                <w:color w:val="000000"/>
                <w:sz w:val="16"/>
                <w:szCs w:val="16"/>
              </w:rPr>
            </w:pPr>
            <w:r w:rsidRPr="000E3996">
              <w:rPr>
                <w:rFonts w:ascii="Arial" w:hAnsi="Arial" w:cs="Arial"/>
                <w:b/>
                <w:bCs/>
                <w:color w:val="000000"/>
                <w:sz w:val="16"/>
                <w:szCs w:val="16"/>
              </w:rPr>
              <w:t>17</w:t>
            </w:r>
          </w:p>
        </w:tc>
        <w:tc>
          <w:tcPr>
            <w:tcW w:w="265" w:type="pct"/>
            <w:tcBorders>
              <w:top w:val="single" w:sz="4" w:space="0" w:color="auto"/>
              <w:left w:val="single" w:sz="4" w:space="0" w:color="auto"/>
              <w:bottom w:val="single" w:sz="4" w:space="0" w:color="auto"/>
              <w:right w:val="nil"/>
            </w:tcBorders>
            <w:shd w:val="clear" w:color="auto" w:fill="DBE5F1" w:themeFill="accent1" w:themeFillTint="33"/>
            <w:vAlign w:val="center"/>
          </w:tcPr>
          <w:p w14:paraId="1B115717" w14:textId="77777777" w:rsidR="00FF4721" w:rsidRPr="000E3996" w:rsidRDefault="00FF4721" w:rsidP="005E0E3C">
            <w:pPr>
              <w:tabs>
                <w:tab w:val="left" w:pos="615"/>
                <w:tab w:val="center" w:pos="867"/>
              </w:tabs>
              <w:spacing w:after="0"/>
              <w:jc w:val="center"/>
              <w:rPr>
                <w:rFonts w:ascii="Arial" w:eastAsiaTheme="minorHAnsi" w:hAnsi="Arial" w:cs="Arial"/>
                <w:b/>
                <w:sz w:val="16"/>
                <w:szCs w:val="16"/>
                <w:lang w:eastAsia="en-US"/>
              </w:rPr>
            </w:pPr>
            <w:r w:rsidRPr="000E3996">
              <w:rPr>
                <w:rFonts w:ascii="Arial" w:hAnsi="Arial" w:cs="Arial"/>
                <w:b/>
                <w:sz w:val="16"/>
                <w:szCs w:val="16"/>
              </w:rPr>
              <w:t>17</w:t>
            </w:r>
          </w:p>
        </w:tc>
        <w:tc>
          <w:tcPr>
            <w:tcW w:w="267" w:type="pct"/>
            <w:tcBorders>
              <w:top w:val="single" w:sz="4" w:space="0" w:color="auto"/>
              <w:left w:val="nil"/>
              <w:bottom w:val="single" w:sz="4" w:space="0" w:color="auto"/>
              <w:right w:val="single" w:sz="4" w:space="0" w:color="auto"/>
            </w:tcBorders>
            <w:shd w:val="clear" w:color="auto" w:fill="DBE5F1" w:themeFill="accent1" w:themeFillTint="33"/>
            <w:vAlign w:val="center"/>
          </w:tcPr>
          <w:p w14:paraId="0346D4B1" w14:textId="77777777" w:rsidR="00FF4721" w:rsidRPr="000E3996" w:rsidRDefault="00FF4721" w:rsidP="005E0E3C">
            <w:pPr>
              <w:spacing w:after="0"/>
              <w:jc w:val="center"/>
              <w:rPr>
                <w:rFonts w:ascii="Arial" w:eastAsiaTheme="minorHAnsi" w:hAnsi="Arial" w:cs="Arial"/>
                <w:b/>
                <w:sz w:val="16"/>
                <w:szCs w:val="16"/>
                <w:lang w:eastAsia="en-US"/>
              </w:rPr>
            </w:pPr>
            <w:r w:rsidRPr="000E3996">
              <w:rPr>
                <w:rFonts w:ascii="Arial" w:hAnsi="Arial" w:cs="Arial"/>
                <w:b/>
                <w:sz w:val="16"/>
                <w:szCs w:val="16"/>
              </w:rPr>
              <w:t>0</w:t>
            </w:r>
          </w:p>
        </w:tc>
        <w:tc>
          <w:tcPr>
            <w:tcW w:w="267" w:type="pct"/>
            <w:tcBorders>
              <w:top w:val="single" w:sz="4" w:space="0" w:color="auto"/>
              <w:left w:val="single" w:sz="4" w:space="0" w:color="auto"/>
              <w:bottom w:val="single" w:sz="4" w:space="0" w:color="auto"/>
              <w:right w:val="nil"/>
            </w:tcBorders>
            <w:shd w:val="clear" w:color="auto" w:fill="DBE5F1" w:themeFill="accent1" w:themeFillTint="33"/>
            <w:vAlign w:val="center"/>
          </w:tcPr>
          <w:p w14:paraId="4F5A3AC7" w14:textId="77777777" w:rsidR="00FF4721" w:rsidRPr="000E3996" w:rsidRDefault="00FF4721" w:rsidP="005E0E3C">
            <w:pPr>
              <w:spacing w:after="0"/>
              <w:jc w:val="center"/>
              <w:rPr>
                <w:rFonts w:ascii="Arial" w:eastAsiaTheme="minorHAnsi" w:hAnsi="Arial" w:cs="Arial"/>
                <w:b/>
                <w:sz w:val="16"/>
                <w:szCs w:val="16"/>
                <w:lang w:eastAsia="en-US"/>
              </w:rPr>
            </w:pPr>
            <w:r w:rsidRPr="000E3996">
              <w:rPr>
                <w:rFonts w:ascii="Arial" w:hAnsi="Arial" w:cs="Arial"/>
                <w:b/>
                <w:sz w:val="16"/>
                <w:szCs w:val="16"/>
              </w:rPr>
              <w:t>8</w:t>
            </w:r>
          </w:p>
        </w:tc>
        <w:tc>
          <w:tcPr>
            <w:tcW w:w="267" w:type="pct"/>
            <w:tcBorders>
              <w:top w:val="single" w:sz="4" w:space="0" w:color="auto"/>
              <w:left w:val="nil"/>
              <w:bottom w:val="single" w:sz="4" w:space="0" w:color="auto"/>
              <w:right w:val="single" w:sz="4" w:space="0" w:color="auto"/>
            </w:tcBorders>
            <w:shd w:val="clear" w:color="auto" w:fill="DBE5F1" w:themeFill="accent1" w:themeFillTint="33"/>
            <w:vAlign w:val="center"/>
          </w:tcPr>
          <w:p w14:paraId="538DD224" w14:textId="77777777" w:rsidR="00FF4721" w:rsidRPr="000E3996" w:rsidRDefault="00FF4721" w:rsidP="005E0E3C">
            <w:pPr>
              <w:spacing w:after="0"/>
              <w:jc w:val="center"/>
              <w:rPr>
                <w:rFonts w:ascii="Arial" w:eastAsiaTheme="minorHAnsi" w:hAnsi="Arial" w:cs="Arial"/>
                <w:b/>
                <w:sz w:val="16"/>
                <w:szCs w:val="16"/>
                <w:lang w:eastAsia="en-US"/>
              </w:rPr>
            </w:pPr>
            <w:r w:rsidRPr="000E3996">
              <w:rPr>
                <w:rFonts w:ascii="Arial" w:hAnsi="Arial" w:cs="Arial"/>
                <w:b/>
                <w:sz w:val="16"/>
                <w:szCs w:val="16"/>
              </w:rPr>
              <w:t>9</w:t>
            </w:r>
          </w:p>
        </w:tc>
        <w:tc>
          <w:tcPr>
            <w:tcW w:w="268" w:type="pct"/>
            <w:tcBorders>
              <w:top w:val="single" w:sz="4" w:space="0" w:color="auto"/>
              <w:left w:val="single" w:sz="4" w:space="0" w:color="auto"/>
              <w:bottom w:val="single" w:sz="4" w:space="0" w:color="auto"/>
              <w:right w:val="nil"/>
            </w:tcBorders>
            <w:shd w:val="clear" w:color="auto" w:fill="DBE5F1" w:themeFill="accent1" w:themeFillTint="33"/>
            <w:vAlign w:val="center"/>
          </w:tcPr>
          <w:p w14:paraId="02C38480" w14:textId="77777777" w:rsidR="00FF4721" w:rsidRPr="000E3996" w:rsidRDefault="00FF4721" w:rsidP="005E0E3C">
            <w:pPr>
              <w:spacing w:after="0"/>
              <w:jc w:val="center"/>
              <w:rPr>
                <w:rFonts w:ascii="Arial" w:eastAsiaTheme="minorHAnsi" w:hAnsi="Arial" w:cs="Arial"/>
                <w:b/>
                <w:sz w:val="16"/>
                <w:szCs w:val="16"/>
                <w:lang w:eastAsia="en-US"/>
              </w:rPr>
            </w:pPr>
            <w:r w:rsidRPr="000E3996">
              <w:rPr>
                <w:rFonts w:ascii="Arial" w:hAnsi="Arial" w:cs="Arial"/>
                <w:b/>
                <w:sz w:val="16"/>
                <w:szCs w:val="16"/>
              </w:rPr>
              <w:t>4</w:t>
            </w:r>
          </w:p>
        </w:tc>
        <w:tc>
          <w:tcPr>
            <w:tcW w:w="350" w:type="pct"/>
            <w:tcBorders>
              <w:top w:val="single" w:sz="4" w:space="0" w:color="auto"/>
              <w:left w:val="nil"/>
              <w:bottom w:val="single" w:sz="4" w:space="0" w:color="auto"/>
              <w:right w:val="single" w:sz="4" w:space="0" w:color="auto"/>
            </w:tcBorders>
            <w:shd w:val="clear" w:color="auto" w:fill="DBE5F1" w:themeFill="accent1" w:themeFillTint="33"/>
            <w:vAlign w:val="center"/>
          </w:tcPr>
          <w:p w14:paraId="21BED8AD" w14:textId="77777777" w:rsidR="00FF4721" w:rsidRPr="000E3996" w:rsidRDefault="00FF4721" w:rsidP="005E0E3C">
            <w:pPr>
              <w:tabs>
                <w:tab w:val="left" w:pos="600"/>
                <w:tab w:val="center" w:pos="675"/>
              </w:tabs>
              <w:spacing w:after="0"/>
              <w:jc w:val="center"/>
              <w:rPr>
                <w:rFonts w:ascii="Arial" w:eastAsiaTheme="minorHAnsi" w:hAnsi="Arial" w:cs="Arial"/>
                <w:b/>
                <w:sz w:val="16"/>
                <w:szCs w:val="16"/>
                <w:lang w:eastAsia="en-US"/>
              </w:rPr>
            </w:pPr>
            <w:r w:rsidRPr="000E3996">
              <w:rPr>
                <w:rFonts w:ascii="Arial" w:hAnsi="Arial" w:cs="Arial"/>
                <w:b/>
                <w:sz w:val="16"/>
                <w:szCs w:val="16"/>
              </w:rPr>
              <w:t>13</w:t>
            </w:r>
          </w:p>
        </w:tc>
        <w:tc>
          <w:tcPr>
            <w:tcW w:w="268" w:type="pct"/>
            <w:tcBorders>
              <w:top w:val="single" w:sz="4" w:space="0" w:color="auto"/>
              <w:left w:val="single" w:sz="4" w:space="0" w:color="auto"/>
              <w:bottom w:val="single" w:sz="4" w:space="0" w:color="auto"/>
              <w:right w:val="nil"/>
            </w:tcBorders>
            <w:shd w:val="clear" w:color="auto" w:fill="DBE5F1" w:themeFill="accent1" w:themeFillTint="33"/>
            <w:vAlign w:val="center"/>
          </w:tcPr>
          <w:p w14:paraId="318B24D7" w14:textId="77777777" w:rsidR="00FF4721" w:rsidRPr="000E3996" w:rsidRDefault="00FF4721" w:rsidP="005E0E3C">
            <w:pPr>
              <w:spacing w:after="0"/>
              <w:jc w:val="center"/>
              <w:rPr>
                <w:rFonts w:ascii="Arial" w:eastAsiaTheme="minorHAnsi" w:hAnsi="Arial" w:cs="Arial"/>
                <w:b/>
                <w:sz w:val="16"/>
                <w:szCs w:val="16"/>
                <w:lang w:eastAsia="en-US"/>
              </w:rPr>
            </w:pPr>
            <w:r w:rsidRPr="000E3996">
              <w:rPr>
                <w:rFonts w:ascii="Arial" w:hAnsi="Arial" w:cs="Arial"/>
                <w:b/>
                <w:sz w:val="16"/>
                <w:szCs w:val="16"/>
              </w:rPr>
              <w:t>17</w:t>
            </w:r>
          </w:p>
        </w:tc>
        <w:tc>
          <w:tcPr>
            <w:tcW w:w="303" w:type="pct"/>
            <w:tcBorders>
              <w:top w:val="single" w:sz="4" w:space="0" w:color="auto"/>
              <w:left w:val="nil"/>
              <w:bottom w:val="single" w:sz="4" w:space="0" w:color="auto"/>
              <w:right w:val="nil"/>
            </w:tcBorders>
            <w:shd w:val="clear" w:color="auto" w:fill="DBE5F1" w:themeFill="accent1" w:themeFillTint="33"/>
            <w:vAlign w:val="center"/>
          </w:tcPr>
          <w:p w14:paraId="42111B3B" w14:textId="77777777" w:rsidR="00FF4721" w:rsidRPr="000E3996" w:rsidRDefault="00FF4721" w:rsidP="005E0E3C">
            <w:pPr>
              <w:spacing w:after="0"/>
              <w:jc w:val="center"/>
              <w:rPr>
                <w:rFonts w:ascii="Arial" w:eastAsiaTheme="minorHAnsi" w:hAnsi="Arial" w:cs="Arial"/>
                <w:b/>
                <w:sz w:val="16"/>
                <w:szCs w:val="16"/>
                <w:lang w:eastAsia="en-US"/>
              </w:rPr>
            </w:pPr>
            <w:r w:rsidRPr="000E3996">
              <w:rPr>
                <w:rFonts w:ascii="Arial" w:hAnsi="Arial" w:cs="Arial"/>
                <w:b/>
                <w:sz w:val="16"/>
                <w:szCs w:val="16"/>
              </w:rPr>
              <w:t>0</w:t>
            </w:r>
          </w:p>
        </w:tc>
      </w:tr>
      <w:tr w:rsidR="00FF4721" w:rsidRPr="000E3996" w14:paraId="10E9B103" w14:textId="77777777" w:rsidTr="00FF4721">
        <w:trPr>
          <w:trHeight w:val="555"/>
          <w:jc w:val="center"/>
        </w:trPr>
        <w:tc>
          <w:tcPr>
            <w:tcW w:w="2324" w:type="pct"/>
            <w:tcBorders>
              <w:top w:val="single" w:sz="4" w:space="0" w:color="auto"/>
              <w:left w:val="nil"/>
              <w:bottom w:val="single" w:sz="4" w:space="0" w:color="auto"/>
              <w:right w:val="single" w:sz="4" w:space="0" w:color="auto"/>
            </w:tcBorders>
            <w:shd w:val="clear" w:color="auto" w:fill="DBE5F1" w:themeFill="accent1" w:themeFillTint="33"/>
            <w:vAlign w:val="center"/>
          </w:tcPr>
          <w:p w14:paraId="4E87DB84" w14:textId="77777777" w:rsidR="00FF4721" w:rsidRPr="000E3996" w:rsidRDefault="00FF4721" w:rsidP="005E0E3C">
            <w:pPr>
              <w:spacing w:after="0"/>
              <w:jc w:val="center"/>
              <w:rPr>
                <w:rFonts w:ascii="Arial" w:eastAsiaTheme="minorHAnsi" w:hAnsi="Arial" w:cs="Arial"/>
                <w:b/>
                <w:bCs/>
                <w:color w:val="000000"/>
                <w:sz w:val="16"/>
                <w:szCs w:val="16"/>
              </w:rPr>
            </w:pPr>
            <w:r w:rsidRPr="000E3996">
              <w:rPr>
                <w:rFonts w:ascii="Arial" w:hAnsi="Arial" w:cs="Arial"/>
                <w:b/>
                <w:bCs/>
                <w:color w:val="000000"/>
                <w:sz w:val="16"/>
                <w:szCs w:val="16"/>
              </w:rPr>
              <w:t>%</w:t>
            </w:r>
          </w:p>
        </w:tc>
        <w:tc>
          <w:tcPr>
            <w:tcW w:w="42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CFD3C55" w14:textId="77777777" w:rsidR="00FF4721" w:rsidRPr="000E3996" w:rsidRDefault="00FF4721" w:rsidP="005E0E3C">
            <w:pPr>
              <w:spacing w:after="0"/>
              <w:jc w:val="center"/>
              <w:rPr>
                <w:rFonts w:ascii="Arial" w:eastAsiaTheme="minorHAnsi" w:hAnsi="Arial" w:cs="Arial"/>
                <w:b/>
                <w:color w:val="000000"/>
                <w:sz w:val="16"/>
                <w:szCs w:val="16"/>
              </w:rPr>
            </w:pPr>
            <w:r w:rsidRPr="000E3996">
              <w:rPr>
                <w:rFonts w:ascii="Arial" w:hAnsi="Arial" w:cs="Arial"/>
                <w:b/>
                <w:bCs/>
                <w:color w:val="000000"/>
                <w:sz w:val="16"/>
                <w:szCs w:val="16"/>
              </w:rPr>
              <w:t>100</w:t>
            </w:r>
          </w:p>
        </w:tc>
        <w:tc>
          <w:tcPr>
            <w:tcW w:w="265" w:type="pct"/>
            <w:tcBorders>
              <w:top w:val="single" w:sz="4" w:space="0" w:color="auto"/>
              <w:left w:val="single" w:sz="4" w:space="0" w:color="auto"/>
              <w:bottom w:val="single" w:sz="4" w:space="0" w:color="auto"/>
              <w:right w:val="nil"/>
            </w:tcBorders>
            <w:shd w:val="clear" w:color="auto" w:fill="DBE5F1" w:themeFill="accent1" w:themeFillTint="33"/>
            <w:vAlign w:val="center"/>
          </w:tcPr>
          <w:p w14:paraId="2A005981" w14:textId="77777777" w:rsidR="00FF4721" w:rsidRPr="000E3996" w:rsidRDefault="00FF4721" w:rsidP="005E0E3C">
            <w:pPr>
              <w:spacing w:after="0"/>
              <w:jc w:val="center"/>
              <w:rPr>
                <w:rFonts w:ascii="Arial" w:eastAsiaTheme="minorHAnsi" w:hAnsi="Arial" w:cs="Arial"/>
                <w:b/>
                <w:color w:val="000000"/>
                <w:sz w:val="16"/>
                <w:szCs w:val="16"/>
              </w:rPr>
            </w:pPr>
            <w:r w:rsidRPr="000E3996">
              <w:rPr>
                <w:rFonts w:ascii="Arial" w:hAnsi="Arial" w:cs="Arial"/>
                <w:b/>
                <w:color w:val="000000"/>
                <w:sz w:val="16"/>
                <w:szCs w:val="16"/>
              </w:rPr>
              <w:t>100</w:t>
            </w:r>
          </w:p>
        </w:tc>
        <w:tc>
          <w:tcPr>
            <w:tcW w:w="267" w:type="pct"/>
            <w:tcBorders>
              <w:top w:val="single" w:sz="4" w:space="0" w:color="auto"/>
              <w:left w:val="nil"/>
              <w:bottom w:val="single" w:sz="4" w:space="0" w:color="auto"/>
              <w:right w:val="single" w:sz="4" w:space="0" w:color="auto"/>
            </w:tcBorders>
            <w:shd w:val="clear" w:color="auto" w:fill="DBE5F1" w:themeFill="accent1" w:themeFillTint="33"/>
            <w:vAlign w:val="center"/>
          </w:tcPr>
          <w:p w14:paraId="6A766E6C" w14:textId="77777777" w:rsidR="00FF4721" w:rsidRPr="000E3996" w:rsidRDefault="00FF4721" w:rsidP="005E0E3C">
            <w:pPr>
              <w:spacing w:after="0"/>
              <w:jc w:val="center"/>
              <w:rPr>
                <w:rFonts w:ascii="Arial" w:eastAsiaTheme="minorHAnsi" w:hAnsi="Arial" w:cs="Arial"/>
                <w:b/>
                <w:color w:val="000000"/>
                <w:sz w:val="16"/>
                <w:szCs w:val="16"/>
              </w:rPr>
            </w:pPr>
            <w:r w:rsidRPr="000E3996">
              <w:rPr>
                <w:rFonts w:ascii="Arial" w:hAnsi="Arial" w:cs="Arial"/>
                <w:b/>
                <w:color w:val="000000"/>
                <w:sz w:val="16"/>
                <w:szCs w:val="16"/>
              </w:rPr>
              <w:t>0</w:t>
            </w:r>
          </w:p>
        </w:tc>
        <w:tc>
          <w:tcPr>
            <w:tcW w:w="267" w:type="pct"/>
            <w:tcBorders>
              <w:top w:val="single" w:sz="4" w:space="0" w:color="auto"/>
              <w:left w:val="single" w:sz="4" w:space="0" w:color="auto"/>
              <w:bottom w:val="single" w:sz="4" w:space="0" w:color="auto"/>
              <w:right w:val="nil"/>
            </w:tcBorders>
            <w:shd w:val="clear" w:color="auto" w:fill="DBE5F1" w:themeFill="accent1" w:themeFillTint="33"/>
            <w:vAlign w:val="center"/>
          </w:tcPr>
          <w:p w14:paraId="5C7706CA" w14:textId="77777777" w:rsidR="00FF4721" w:rsidRPr="000E3996" w:rsidRDefault="00FF4721" w:rsidP="005E0E3C">
            <w:pPr>
              <w:spacing w:after="0"/>
              <w:jc w:val="center"/>
              <w:rPr>
                <w:rFonts w:ascii="Arial" w:eastAsiaTheme="minorHAnsi" w:hAnsi="Arial" w:cs="Arial"/>
                <w:b/>
                <w:sz w:val="16"/>
                <w:szCs w:val="16"/>
                <w:lang w:eastAsia="en-US"/>
              </w:rPr>
            </w:pPr>
            <w:r w:rsidRPr="000E3996">
              <w:rPr>
                <w:rFonts w:ascii="Arial" w:hAnsi="Arial" w:cs="Arial"/>
                <w:b/>
                <w:sz w:val="16"/>
                <w:szCs w:val="16"/>
              </w:rPr>
              <w:t>47</w:t>
            </w:r>
          </w:p>
        </w:tc>
        <w:tc>
          <w:tcPr>
            <w:tcW w:w="267" w:type="pct"/>
            <w:tcBorders>
              <w:top w:val="single" w:sz="4" w:space="0" w:color="auto"/>
              <w:left w:val="nil"/>
              <w:bottom w:val="single" w:sz="4" w:space="0" w:color="auto"/>
              <w:right w:val="single" w:sz="4" w:space="0" w:color="auto"/>
            </w:tcBorders>
            <w:shd w:val="clear" w:color="auto" w:fill="DBE5F1" w:themeFill="accent1" w:themeFillTint="33"/>
            <w:vAlign w:val="center"/>
          </w:tcPr>
          <w:p w14:paraId="5D4C6041" w14:textId="77777777" w:rsidR="00FF4721" w:rsidRPr="000E3996" w:rsidRDefault="00FF4721" w:rsidP="005E0E3C">
            <w:pPr>
              <w:spacing w:after="0"/>
              <w:jc w:val="center"/>
              <w:rPr>
                <w:rFonts w:ascii="Arial" w:eastAsiaTheme="minorHAnsi" w:hAnsi="Arial" w:cs="Arial"/>
                <w:b/>
                <w:sz w:val="16"/>
                <w:szCs w:val="16"/>
                <w:lang w:eastAsia="en-US"/>
              </w:rPr>
            </w:pPr>
            <w:r w:rsidRPr="000E3996">
              <w:rPr>
                <w:rFonts w:ascii="Arial" w:hAnsi="Arial" w:cs="Arial"/>
                <w:b/>
                <w:sz w:val="16"/>
                <w:szCs w:val="16"/>
              </w:rPr>
              <w:t>53</w:t>
            </w:r>
          </w:p>
        </w:tc>
        <w:tc>
          <w:tcPr>
            <w:tcW w:w="268" w:type="pct"/>
            <w:tcBorders>
              <w:top w:val="single" w:sz="4" w:space="0" w:color="auto"/>
              <w:left w:val="single" w:sz="4" w:space="0" w:color="auto"/>
              <w:bottom w:val="single" w:sz="4" w:space="0" w:color="auto"/>
              <w:right w:val="nil"/>
            </w:tcBorders>
            <w:shd w:val="clear" w:color="auto" w:fill="DBE5F1" w:themeFill="accent1" w:themeFillTint="33"/>
            <w:vAlign w:val="center"/>
          </w:tcPr>
          <w:p w14:paraId="56157487" w14:textId="77777777" w:rsidR="00FF4721" w:rsidRPr="000E3996" w:rsidRDefault="00FF4721" w:rsidP="005E0E3C">
            <w:pPr>
              <w:spacing w:after="0"/>
              <w:jc w:val="center"/>
              <w:rPr>
                <w:rFonts w:ascii="Arial" w:eastAsiaTheme="minorHAnsi" w:hAnsi="Arial" w:cs="Arial"/>
                <w:b/>
                <w:sz w:val="16"/>
                <w:szCs w:val="16"/>
                <w:lang w:eastAsia="en-US"/>
              </w:rPr>
            </w:pPr>
            <w:r w:rsidRPr="000E3996">
              <w:rPr>
                <w:rFonts w:ascii="Arial" w:hAnsi="Arial" w:cs="Arial"/>
                <w:b/>
                <w:sz w:val="16"/>
                <w:szCs w:val="16"/>
              </w:rPr>
              <w:t>24</w:t>
            </w:r>
          </w:p>
        </w:tc>
        <w:tc>
          <w:tcPr>
            <w:tcW w:w="350" w:type="pct"/>
            <w:tcBorders>
              <w:top w:val="single" w:sz="4" w:space="0" w:color="auto"/>
              <w:left w:val="nil"/>
              <w:bottom w:val="single" w:sz="4" w:space="0" w:color="auto"/>
              <w:right w:val="single" w:sz="4" w:space="0" w:color="auto"/>
            </w:tcBorders>
            <w:shd w:val="clear" w:color="auto" w:fill="DBE5F1" w:themeFill="accent1" w:themeFillTint="33"/>
            <w:vAlign w:val="center"/>
          </w:tcPr>
          <w:p w14:paraId="102453DC" w14:textId="77777777" w:rsidR="00FF4721" w:rsidRPr="000E3996" w:rsidRDefault="00FF4721" w:rsidP="005E0E3C">
            <w:pPr>
              <w:spacing w:after="0"/>
              <w:jc w:val="center"/>
              <w:rPr>
                <w:rFonts w:ascii="Arial" w:eastAsiaTheme="minorHAnsi" w:hAnsi="Arial" w:cs="Arial"/>
                <w:b/>
                <w:sz w:val="16"/>
                <w:szCs w:val="16"/>
                <w:lang w:eastAsia="en-US"/>
              </w:rPr>
            </w:pPr>
            <w:r w:rsidRPr="000E3996">
              <w:rPr>
                <w:rFonts w:ascii="Arial" w:hAnsi="Arial" w:cs="Arial"/>
                <w:b/>
                <w:sz w:val="16"/>
                <w:szCs w:val="16"/>
              </w:rPr>
              <w:t>76</w:t>
            </w:r>
          </w:p>
        </w:tc>
        <w:tc>
          <w:tcPr>
            <w:tcW w:w="268" w:type="pct"/>
            <w:tcBorders>
              <w:top w:val="single" w:sz="4" w:space="0" w:color="auto"/>
              <w:left w:val="single" w:sz="4" w:space="0" w:color="auto"/>
              <w:bottom w:val="single" w:sz="4" w:space="0" w:color="auto"/>
              <w:right w:val="nil"/>
            </w:tcBorders>
            <w:shd w:val="clear" w:color="auto" w:fill="DBE5F1" w:themeFill="accent1" w:themeFillTint="33"/>
            <w:vAlign w:val="center"/>
          </w:tcPr>
          <w:p w14:paraId="5CB1D937" w14:textId="77777777" w:rsidR="00FF4721" w:rsidRPr="000E3996" w:rsidRDefault="00FF4721" w:rsidP="005E0E3C">
            <w:pPr>
              <w:spacing w:after="0"/>
              <w:jc w:val="center"/>
              <w:rPr>
                <w:rFonts w:ascii="Arial" w:eastAsiaTheme="minorHAnsi" w:hAnsi="Arial" w:cs="Arial"/>
                <w:b/>
                <w:sz w:val="16"/>
                <w:szCs w:val="16"/>
                <w:lang w:eastAsia="en-US"/>
              </w:rPr>
            </w:pPr>
            <w:r w:rsidRPr="000E3996">
              <w:rPr>
                <w:rFonts w:ascii="Arial" w:hAnsi="Arial" w:cs="Arial"/>
                <w:b/>
                <w:sz w:val="16"/>
                <w:szCs w:val="16"/>
              </w:rPr>
              <w:t>100</w:t>
            </w:r>
          </w:p>
        </w:tc>
        <w:tc>
          <w:tcPr>
            <w:tcW w:w="303" w:type="pct"/>
            <w:tcBorders>
              <w:top w:val="single" w:sz="4" w:space="0" w:color="auto"/>
              <w:left w:val="nil"/>
              <w:bottom w:val="single" w:sz="4" w:space="0" w:color="auto"/>
              <w:right w:val="nil"/>
            </w:tcBorders>
            <w:shd w:val="clear" w:color="auto" w:fill="DBE5F1" w:themeFill="accent1" w:themeFillTint="33"/>
            <w:vAlign w:val="center"/>
          </w:tcPr>
          <w:p w14:paraId="2DE6F8F6" w14:textId="77777777" w:rsidR="00FF4721" w:rsidRPr="000E3996" w:rsidRDefault="00FF4721" w:rsidP="005E0E3C">
            <w:pPr>
              <w:spacing w:after="0"/>
              <w:jc w:val="center"/>
              <w:rPr>
                <w:rFonts w:ascii="Arial" w:eastAsiaTheme="minorHAnsi" w:hAnsi="Arial" w:cs="Arial"/>
                <w:b/>
                <w:sz w:val="16"/>
                <w:szCs w:val="16"/>
                <w:lang w:eastAsia="en-US"/>
              </w:rPr>
            </w:pPr>
            <w:r w:rsidRPr="000E3996">
              <w:rPr>
                <w:rFonts w:ascii="Arial" w:hAnsi="Arial" w:cs="Arial"/>
                <w:b/>
                <w:sz w:val="16"/>
                <w:szCs w:val="16"/>
              </w:rPr>
              <w:t>0</w:t>
            </w:r>
          </w:p>
        </w:tc>
      </w:tr>
      <w:tr w:rsidR="00FF4721" w:rsidRPr="009C5891" w14:paraId="682C6E11" w14:textId="77777777" w:rsidTr="00FF4721">
        <w:trPr>
          <w:trHeight w:val="372"/>
          <w:jc w:val="center"/>
        </w:trPr>
        <w:tc>
          <w:tcPr>
            <w:tcW w:w="5000" w:type="pct"/>
            <w:gridSpan w:val="10"/>
            <w:tcBorders>
              <w:top w:val="single" w:sz="4" w:space="0" w:color="auto"/>
              <w:left w:val="nil"/>
              <w:bottom w:val="nil"/>
              <w:right w:val="nil"/>
            </w:tcBorders>
            <w:shd w:val="clear" w:color="auto" w:fill="auto"/>
            <w:vAlign w:val="center"/>
          </w:tcPr>
          <w:p w14:paraId="70388A0B" w14:textId="77777777" w:rsidR="00FF4721" w:rsidRPr="00025134" w:rsidRDefault="00FF4721" w:rsidP="005E0E3C">
            <w:pPr>
              <w:spacing w:after="0"/>
              <w:jc w:val="both"/>
              <w:rPr>
                <w:rFonts w:ascii="Arial" w:eastAsiaTheme="minorHAnsi" w:hAnsi="Arial" w:cs="Arial"/>
                <w:b/>
                <w:sz w:val="6"/>
                <w:szCs w:val="6"/>
                <w:lang w:val="es-ES" w:eastAsia="en-US"/>
              </w:rPr>
            </w:pPr>
          </w:p>
          <w:p w14:paraId="4414AC8D" w14:textId="77777777" w:rsidR="00FF4721" w:rsidRPr="004A2789" w:rsidRDefault="00FF4721" w:rsidP="005E0E3C">
            <w:pPr>
              <w:spacing w:after="0"/>
              <w:jc w:val="both"/>
              <w:rPr>
                <w:rFonts w:ascii="Arial" w:eastAsiaTheme="minorHAnsi" w:hAnsi="Arial" w:cs="Arial"/>
                <w:sz w:val="14"/>
                <w:szCs w:val="16"/>
                <w:lang w:val="es-ES" w:eastAsia="en-US"/>
              </w:rPr>
            </w:pPr>
            <w:r w:rsidRPr="000E3996">
              <w:rPr>
                <w:rFonts w:ascii="Arial" w:eastAsiaTheme="minorHAnsi" w:hAnsi="Arial" w:cs="Arial"/>
                <w:b/>
                <w:sz w:val="14"/>
                <w:szCs w:val="16"/>
                <w:lang w:val="es-ES" w:eastAsia="en-US"/>
              </w:rPr>
              <w:t>Fuente:</w:t>
            </w:r>
            <w:r w:rsidRPr="000E3996">
              <w:rPr>
                <w:rFonts w:ascii="Arial" w:eastAsiaTheme="minorHAnsi" w:hAnsi="Arial" w:cs="Arial"/>
                <w:sz w:val="14"/>
                <w:szCs w:val="16"/>
                <w:lang w:val="es-ES" w:eastAsia="en-US"/>
              </w:rPr>
              <w:t xml:space="preserve"> Elaborado por la ASEQROO con base en el análisis de la Matriz de Indicador</w:t>
            </w:r>
            <w:r w:rsidR="00665C6B">
              <w:rPr>
                <w:rFonts w:ascii="Arial" w:eastAsiaTheme="minorHAnsi" w:hAnsi="Arial" w:cs="Arial"/>
                <w:sz w:val="14"/>
                <w:szCs w:val="16"/>
                <w:lang w:val="es-ES" w:eastAsia="en-US"/>
              </w:rPr>
              <w:t>es para Resultados 2021 de los programas p</w:t>
            </w:r>
            <w:r w:rsidRPr="000E3996">
              <w:rPr>
                <w:rFonts w:ascii="Arial" w:eastAsiaTheme="minorHAnsi" w:hAnsi="Arial" w:cs="Arial"/>
                <w:sz w:val="14"/>
                <w:szCs w:val="16"/>
                <w:lang w:val="es-ES" w:eastAsia="en-US"/>
              </w:rPr>
              <w:t xml:space="preserve">resupuestarios E041 – Rezago Educativo y M001 – Gestión y Apoyo </w:t>
            </w:r>
            <w:r>
              <w:rPr>
                <w:rFonts w:ascii="Arial" w:eastAsiaTheme="minorHAnsi" w:hAnsi="Arial" w:cs="Arial"/>
                <w:sz w:val="14"/>
                <w:szCs w:val="16"/>
                <w:lang w:val="es-ES" w:eastAsia="en-US"/>
              </w:rPr>
              <w:t>Institucional.</w:t>
            </w:r>
          </w:p>
        </w:tc>
      </w:tr>
    </w:tbl>
    <w:p w14:paraId="0B878202" w14:textId="77777777" w:rsidR="00FF4721" w:rsidRPr="005E0E3C" w:rsidRDefault="00FF4721" w:rsidP="005E0E3C">
      <w:pPr>
        <w:spacing w:after="0"/>
        <w:jc w:val="both"/>
        <w:rPr>
          <w:rFonts w:ascii="Arial" w:hAnsi="Arial" w:cs="Arial"/>
          <w:sz w:val="24"/>
          <w:szCs w:val="24"/>
        </w:rPr>
      </w:pPr>
    </w:p>
    <w:p w14:paraId="6893358E" w14:textId="77777777" w:rsidR="00FF4721" w:rsidRPr="005E0E3C" w:rsidRDefault="00FF4721" w:rsidP="005E0E3C">
      <w:pPr>
        <w:spacing w:after="0"/>
        <w:jc w:val="both"/>
        <w:rPr>
          <w:rFonts w:ascii="Arial" w:hAnsi="Arial" w:cs="Arial"/>
          <w:sz w:val="24"/>
          <w:szCs w:val="24"/>
          <w:lang w:eastAsia="en-US"/>
        </w:rPr>
      </w:pPr>
      <w:r w:rsidRPr="005E0E3C">
        <w:rPr>
          <w:rFonts w:ascii="Arial" w:hAnsi="Arial" w:cs="Arial"/>
          <w:sz w:val="24"/>
          <w:szCs w:val="24"/>
        </w:rPr>
        <w:t>De lo anterior, se desglosan los siguientes resultados:</w:t>
      </w:r>
    </w:p>
    <w:p w14:paraId="727A7694" w14:textId="77777777" w:rsidR="00FF4721" w:rsidRPr="005E0E3C" w:rsidRDefault="00FF4721" w:rsidP="005E0E3C">
      <w:pPr>
        <w:spacing w:after="0"/>
        <w:jc w:val="both"/>
        <w:rPr>
          <w:rFonts w:ascii="Arial" w:hAnsi="Arial" w:cs="Arial"/>
          <w:sz w:val="24"/>
          <w:szCs w:val="24"/>
        </w:rPr>
      </w:pPr>
    </w:p>
    <w:p w14:paraId="5F23FE7B" w14:textId="77777777" w:rsidR="00FF4721" w:rsidRPr="00BC2E9C" w:rsidRDefault="00FF4721" w:rsidP="00BC2E9C">
      <w:pPr>
        <w:numPr>
          <w:ilvl w:val="0"/>
          <w:numId w:val="19"/>
        </w:numPr>
        <w:spacing w:after="0"/>
        <w:jc w:val="both"/>
        <w:rPr>
          <w:rFonts w:ascii="Arial" w:hAnsi="Arial" w:cs="Arial"/>
          <w:sz w:val="24"/>
          <w:szCs w:val="24"/>
        </w:rPr>
      </w:pPr>
      <w:r w:rsidRPr="005E0E3C">
        <w:rPr>
          <w:rFonts w:ascii="Arial" w:hAnsi="Arial" w:cs="Arial"/>
          <w:i/>
          <w:iCs/>
          <w:sz w:val="24"/>
          <w:szCs w:val="24"/>
        </w:rPr>
        <w:t>Objetivo o Resumen Narrativo:</w:t>
      </w:r>
      <w:r w:rsidRPr="005E0E3C">
        <w:rPr>
          <w:rFonts w:ascii="Arial" w:hAnsi="Arial" w:cs="Arial"/>
          <w:sz w:val="24"/>
          <w:szCs w:val="24"/>
        </w:rPr>
        <w:t xml:space="preserve"> El 100 % de los objetivos es adecuado.</w:t>
      </w:r>
    </w:p>
    <w:p w14:paraId="02E69220" w14:textId="77777777" w:rsidR="00FF4721" w:rsidRPr="00BC2E9C" w:rsidRDefault="00FF4721" w:rsidP="005E0E3C">
      <w:pPr>
        <w:numPr>
          <w:ilvl w:val="0"/>
          <w:numId w:val="19"/>
        </w:numPr>
        <w:spacing w:after="0"/>
        <w:jc w:val="both"/>
        <w:rPr>
          <w:rFonts w:ascii="Arial" w:hAnsi="Arial" w:cs="Arial"/>
          <w:sz w:val="24"/>
          <w:szCs w:val="24"/>
        </w:rPr>
      </w:pPr>
      <w:r w:rsidRPr="005E0E3C">
        <w:rPr>
          <w:rFonts w:ascii="Arial" w:hAnsi="Arial" w:cs="Arial"/>
          <w:i/>
          <w:iCs/>
          <w:sz w:val="24"/>
          <w:szCs w:val="24"/>
        </w:rPr>
        <w:t>Indicador:</w:t>
      </w:r>
      <w:r w:rsidRPr="005E0E3C">
        <w:rPr>
          <w:rFonts w:ascii="Arial" w:hAnsi="Arial" w:cs="Arial"/>
          <w:sz w:val="24"/>
          <w:szCs w:val="24"/>
        </w:rPr>
        <w:t xml:space="preserve"> El 47 % de los indicadores es adecuado, mientras que el 53 % tiene áreas de mejora.</w:t>
      </w:r>
    </w:p>
    <w:p w14:paraId="62807624" w14:textId="77777777" w:rsidR="00FF4721" w:rsidRPr="00BC2E9C" w:rsidRDefault="00FF4721" w:rsidP="005E0E3C">
      <w:pPr>
        <w:numPr>
          <w:ilvl w:val="0"/>
          <w:numId w:val="19"/>
        </w:numPr>
        <w:spacing w:after="0"/>
        <w:jc w:val="both"/>
        <w:rPr>
          <w:rFonts w:ascii="Arial" w:hAnsi="Arial" w:cs="Arial"/>
          <w:sz w:val="24"/>
          <w:szCs w:val="24"/>
        </w:rPr>
      </w:pPr>
      <w:r w:rsidRPr="005E0E3C">
        <w:rPr>
          <w:rFonts w:ascii="Arial" w:hAnsi="Arial" w:cs="Arial"/>
          <w:i/>
          <w:iCs/>
          <w:sz w:val="24"/>
          <w:szCs w:val="24"/>
        </w:rPr>
        <w:t xml:space="preserve">Medios de </w:t>
      </w:r>
      <w:r w:rsidR="00665C6B">
        <w:rPr>
          <w:rFonts w:ascii="Arial" w:hAnsi="Arial" w:cs="Arial"/>
          <w:i/>
          <w:iCs/>
          <w:sz w:val="24"/>
          <w:szCs w:val="24"/>
        </w:rPr>
        <w:t>V</w:t>
      </w:r>
      <w:r w:rsidRPr="005E0E3C">
        <w:rPr>
          <w:rFonts w:ascii="Arial" w:hAnsi="Arial" w:cs="Arial"/>
          <w:i/>
          <w:iCs/>
          <w:sz w:val="24"/>
          <w:szCs w:val="24"/>
        </w:rPr>
        <w:t>erificación:</w:t>
      </w:r>
      <w:r w:rsidRPr="005E0E3C">
        <w:rPr>
          <w:rFonts w:ascii="Arial" w:hAnsi="Arial" w:cs="Arial"/>
          <w:sz w:val="24"/>
          <w:szCs w:val="24"/>
        </w:rPr>
        <w:t xml:space="preserve"> El 24 % fueron adecuados y el 76 % presenta áreas de mejora.</w:t>
      </w:r>
    </w:p>
    <w:p w14:paraId="75413CD6" w14:textId="77777777" w:rsidR="00FF4721" w:rsidRPr="005E0E3C" w:rsidRDefault="00FF4721" w:rsidP="005E0E3C">
      <w:pPr>
        <w:numPr>
          <w:ilvl w:val="0"/>
          <w:numId w:val="19"/>
        </w:numPr>
        <w:spacing w:after="0"/>
        <w:jc w:val="both"/>
        <w:rPr>
          <w:rFonts w:ascii="Arial" w:hAnsi="Arial" w:cs="Arial"/>
          <w:sz w:val="24"/>
          <w:szCs w:val="24"/>
        </w:rPr>
      </w:pPr>
      <w:r w:rsidRPr="005E0E3C">
        <w:rPr>
          <w:rFonts w:ascii="Arial" w:hAnsi="Arial" w:cs="Arial"/>
          <w:i/>
          <w:iCs/>
          <w:sz w:val="24"/>
          <w:szCs w:val="24"/>
        </w:rPr>
        <w:t>Supuestos:</w:t>
      </w:r>
      <w:r w:rsidRPr="005E0E3C">
        <w:rPr>
          <w:rFonts w:ascii="Arial" w:hAnsi="Arial" w:cs="Arial"/>
          <w:sz w:val="24"/>
          <w:szCs w:val="24"/>
        </w:rPr>
        <w:t xml:space="preserve"> El 100 % de los supuestos es adecuado.</w:t>
      </w:r>
    </w:p>
    <w:p w14:paraId="62C7D4F4" w14:textId="77777777" w:rsidR="00FF4721" w:rsidRPr="005E0E3C" w:rsidRDefault="00FF4721" w:rsidP="005E0E3C">
      <w:pPr>
        <w:spacing w:after="0"/>
        <w:jc w:val="both"/>
        <w:rPr>
          <w:rFonts w:ascii="Arial" w:hAnsi="Arial" w:cs="Arial"/>
          <w:sz w:val="24"/>
          <w:szCs w:val="24"/>
        </w:rPr>
      </w:pPr>
    </w:p>
    <w:p w14:paraId="27416E2F" w14:textId="77777777" w:rsidR="00FF4721" w:rsidRPr="005E0E3C" w:rsidRDefault="00FF4721" w:rsidP="005E0E3C">
      <w:pPr>
        <w:spacing w:after="0"/>
        <w:jc w:val="both"/>
        <w:rPr>
          <w:rFonts w:ascii="Arial" w:hAnsi="Arial" w:cs="Arial"/>
          <w:sz w:val="24"/>
          <w:szCs w:val="24"/>
        </w:rPr>
      </w:pPr>
      <w:r w:rsidRPr="005E0E3C">
        <w:rPr>
          <w:rFonts w:ascii="Arial" w:hAnsi="Arial" w:cs="Arial"/>
          <w:sz w:val="24"/>
          <w:szCs w:val="24"/>
        </w:rPr>
        <w:t xml:space="preserve">En el análisis de la calidad de diseño de la MIR se verifica que en esta se establezcan con claridad los objetivos del programa y su alineación con la planeación nacional, estatal, municipal o sectorial (fin y propósito); asimismo, que se hayan incorporado de manera precisa los indicadores que miden los objetivos y resultados esperados, que se </w:t>
      </w:r>
      <w:r w:rsidRPr="005E0E3C">
        <w:rPr>
          <w:rFonts w:ascii="Arial" w:hAnsi="Arial" w:cs="Arial"/>
          <w:sz w:val="24"/>
          <w:szCs w:val="24"/>
        </w:rPr>
        <w:lastRenderedPageBreak/>
        <w:t>identifiquen los medios de verificación para obtener y corroborar la información de los indicadores, que se describan los bienes y servicios entregados a la sociedad (componentes), así como las actividades e insumos para producirlos, y por último, la inclusión de supuestos que influyen en el cumplimiento de los objetivos. Dentro de este marco, el resultado del análisis muestra los siguientes resultados:</w:t>
      </w:r>
    </w:p>
    <w:p w14:paraId="142CB6E0" w14:textId="77777777" w:rsidR="00FF4721" w:rsidRPr="005E0E3C" w:rsidRDefault="00FF4721" w:rsidP="005E0E3C">
      <w:pPr>
        <w:spacing w:after="0"/>
        <w:jc w:val="both"/>
        <w:rPr>
          <w:rFonts w:ascii="Arial" w:eastAsia="Arial" w:hAnsi="Arial" w:cs="Arial"/>
          <w:sz w:val="24"/>
          <w:szCs w:val="24"/>
          <w:lang w:eastAsia="en-US"/>
        </w:rPr>
      </w:pPr>
    </w:p>
    <w:p w14:paraId="127072E3" w14:textId="77777777" w:rsidR="00FF4721" w:rsidRPr="005E0E3C" w:rsidRDefault="00FF4721" w:rsidP="005E0E3C">
      <w:pPr>
        <w:numPr>
          <w:ilvl w:val="0"/>
          <w:numId w:val="18"/>
        </w:numPr>
        <w:pBdr>
          <w:top w:val="nil"/>
          <w:left w:val="nil"/>
          <w:bottom w:val="nil"/>
          <w:right w:val="nil"/>
          <w:between w:val="nil"/>
        </w:pBdr>
        <w:spacing w:after="0"/>
        <w:ind w:left="567"/>
        <w:jc w:val="both"/>
        <w:rPr>
          <w:rFonts w:ascii="Arial" w:eastAsia="Arial" w:hAnsi="Arial" w:cs="Arial"/>
          <w:b/>
          <w:color w:val="000000"/>
          <w:sz w:val="24"/>
          <w:szCs w:val="24"/>
          <w:lang w:eastAsia="en-US"/>
        </w:rPr>
      </w:pPr>
      <w:r w:rsidRPr="005E0E3C">
        <w:rPr>
          <w:rFonts w:ascii="Arial" w:eastAsia="Arial" w:hAnsi="Arial" w:cs="Arial"/>
          <w:b/>
          <w:color w:val="000000"/>
          <w:sz w:val="24"/>
          <w:szCs w:val="24"/>
          <w:lang w:eastAsia="en-US"/>
        </w:rPr>
        <w:t xml:space="preserve">Resumen Narrativo: </w:t>
      </w:r>
      <w:r w:rsidRPr="005E0E3C">
        <w:rPr>
          <w:rFonts w:ascii="Arial" w:eastAsia="Arial" w:hAnsi="Arial" w:cs="Arial"/>
          <w:color w:val="000000"/>
          <w:sz w:val="24"/>
          <w:szCs w:val="24"/>
          <w:lang w:eastAsia="en-US"/>
        </w:rPr>
        <w:t xml:space="preserve">En el análisis del resumen narrativo de los objetivos se verificó la estructura y/o sintaxis de los objetivos de la MIR, así como las relaciones causales entre éstos, en sus distintos niveles: Fin, Propósito, Componentes y Actividades. </w:t>
      </w:r>
    </w:p>
    <w:p w14:paraId="7EF43B30" w14:textId="77777777" w:rsidR="00FF4721" w:rsidRPr="005E0E3C" w:rsidRDefault="00FF4721" w:rsidP="005E0E3C">
      <w:pPr>
        <w:spacing w:after="0"/>
        <w:jc w:val="both"/>
        <w:rPr>
          <w:rFonts w:ascii="Arial" w:eastAsia="Arial" w:hAnsi="Arial" w:cs="Arial"/>
          <w:sz w:val="24"/>
          <w:szCs w:val="24"/>
          <w:lang w:eastAsia="en-US"/>
        </w:rPr>
      </w:pPr>
    </w:p>
    <w:p w14:paraId="7A8FA0A3" w14:textId="77777777" w:rsidR="00FF4721" w:rsidRPr="005E0E3C" w:rsidRDefault="00FF4721" w:rsidP="005E0E3C">
      <w:pPr>
        <w:spacing w:after="0"/>
        <w:jc w:val="both"/>
        <w:rPr>
          <w:rFonts w:ascii="Arial" w:eastAsia="Arial" w:hAnsi="Arial" w:cs="Arial"/>
          <w:sz w:val="24"/>
          <w:szCs w:val="24"/>
          <w:lang w:eastAsia="en-US"/>
        </w:rPr>
      </w:pPr>
      <w:r w:rsidRPr="005E0E3C">
        <w:rPr>
          <w:rFonts w:ascii="Arial" w:eastAsia="Arial" w:hAnsi="Arial" w:cs="Arial"/>
          <w:sz w:val="24"/>
          <w:szCs w:val="24"/>
          <w:lang w:eastAsia="en-US"/>
        </w:rPr>
        <w:t>Del resultado de la valoración del resumen narrativo, se determinó que el 100% cumplió con la claridad, sintaxis adecuada y relación de causa y efecto.</w:t>
      </w:r>
    </w:p>
    <w:p w14:paraId="73128552" w14:textId="77777777" w:rsidR="00FF4721" w:rsidRPr="005E0E3C" w:rsidRDefault="00FF4721" w:rsidP="005E0E3C">
      <w:pPr>
        <w:spacing w:after="0"/>
        <w:jc w:val="both"/>
        <w:rPr>
          <w:rFonts w:ascii="Arial" w:eastAsia="Arial" w:hAnsi="Arial" w:cs="Arial"/>
          <w:sz w:val="24"/>
          <w:szCs w:val="24"/>
          <w:lang w:eastAsia="en-US"/>
        </w:rPr>
      </w:pPr>
    </w:p>
    <w:p w14:paraId="2891A196" w14:textId="77777777" w:rsidR="00FF4721" w:rsidRPr="005E0E3C" w:rsidRDefault="00665C6B" w:rsidP="005E0E3C">
      <w:pPr>
        <w:numPr>
          <w:ilvl w:val="0"/>
          <w:numId w:val="18"/>
        </w:numPr>
        <w:pBdr>
          <w:top w:val="nil"/>
          <w:left w:val="nil"/>
          <w:bottom w:val="nil"/>
          <w:right w:val="nil"/>
          <w:between w:val="nil"/>
        </w:pBdr>
        <w:spacing w:after="0"/>
        <w:ind w:left="567"/>
        <w:jc w:val="both"/>
        <w:rPr>
          <w:rFonts w:ascii="Arial" w:eastAsia="Arial" w:hAnsi="Arial" w:cs="Arial"/>
          <w:sz w:val="24"/>
          <w:szCs w:val="24"/>
          <w:lang w:eastAsia="en-US"/>
        </w:rPr>
      </w:pPr>
      <w:r w:rsidRPr="00665C6B">
        <w:rPr>
          <w:rFonts w:ascii="Arial" w:eastAsia="Arial" w:hAnsi="Arial" w:cs="Arial"/>
          <w:b/>
          <w:color w:val="000000"/>
          <w:sz w:val="24"/>
          <w:szCs w:val="24"/>
          <w:lang w:eastAsia="en-US"/>
        </w:rPr>
        <w:t>Indicador:</w:t>
      </w:r>
      <w:r>
        <w:rPr>
          <w:rFonts w:ascii="Arial" w:eastAsia="Arial" w:hAnsi="Arial" w:cs="Arial"/>
          <w:color w:val="000000"/>
          <w:sz w:val="24"/>
          <w:szCs w:val="24"/>
          <w:lang w:eastAsia="en-US"/>
        </w:rPr>
        <w:t xml:space="preserve"> </w:t>
      </w:r>
      <w:r w:rsidR="00FF4721" w:rsidRPr="005E0E3C">
        <w:rPr>
          <w:rFonts w:ascii="Arial" w:eastAsia="Arial" w:hAnsi="Arial" w:cs="Arial"/>
          <w:color w:val="000000"/>
          <w:sz w:val="24"/>
          <w:szCs w:val="24"/>
          <w:lang w:eastAsia="en-US"/>
        </w:rPr>
        <w:t xml:space="preserve">En el análisis de los indicadores de desempeño se verificó que estos cumplan con la estructura y elementos mínimos para determinar la consecución de los objetivos planteados en el Resumen Narrativo. </w:t>
      </w:r>
    </w:p>
    <w:p w14:paraId="75F0C8A3" w14:textId="77777777" w:rsidR="00FF4721" w:rsidRPr="005E0E3C" w:rsidRDefault="00FF4721" w:rsidP="005E0E3C">
      <w:pPr>
        <w:spacing w:after="0"/>
        <w:jc w:val="both"/>
        <w:rPr>
          <w:rFonts w:ascii="Arial" w:eastAsia="Arial" w:hAnsi="Arial" w:cs="Arial"/>
          <w:sz w:val="24"/>
          <w:szCs w:val="24"/>
          <w:highlight w:val="cyan"/>
          <w:lang w:eastAsia="en-US"/>
        </w:rPr>
      </w:pPr>
    </w:p>
    <w:p w14:paraId="314E0A8E" w14:textId="77777777" w:rsidR="00FF4721" w:rsidRPr="005E0E3C" w:rsidRDefault="00FF4721" w:rsidP="005E0E3C">
      <w:pPr>
        <w:spacing w:after="0"/>
        <w:jc w:val="both"/>
        <w:rPr>
          <w:rFonts w:ascii="Arial" w:eastAsia="Arial" w:hAnsi="Arial" w:cs="Arial"/>
          <w:sz w:val="24"/>
          <w:szCs w:val="24"/>
          <w:lang w:eastAsia="en-US"/>
        </w:rPr>
      </w:pPr>
      <w:r w:rsidRPr="005E0E3C">
        <w:rPr>
          <w:rFonts w:ascii="Arial" w:eastAsia="Arial" w:hAnsi="Arial" w:cs="Arial"/>
          <w:sz w:val="24"/>
          <w:szCs w:val="24"/>
          <w:lang w:eastAsia="en-US"/>
        </w:rPr>
        <w:t>Del resultado de la valoración de los indicadores, se determinó que el 53 % presentó áreas de mejora en los siguientes aspectos:</w:t>
      </w:r>
    </w:p>
    <w:p w14:paraId="19F7AE73" w14:textId="77777777" w:rsidR="00FF4721" w:rsidRDefault="00FF4721" w:rsidP="005E0E3C">
      <w:pPr>
        <w:spacing w:after="0"/>
        <w:rPr>
          <w:rFonts w:ascii="Arial" w:eastAsia="Arial" w:hAnsi="Arial" w:cs="Arial"/>
          <w:lang w:eastAsia="en-US"/>
        </w:rPr>
      </w:pPr>
    </w:p>
    <w:p w14:paraId="4DEC227B" w14:textId="77777777" w:rsidR="00FF4721" w:rsidRPr="00255D07" w:rsidRDefault="00FF4721" w:rsidP="005E0E3C">
      <w:pPr>
        <w:spacing w:after="0"/>
        <w:jc w:val="center"/>
        <w:rPr>
          <w:rFonts w:ascii="Arial" w:eastAsia="Arial" w:hAnsi="Arial" w:cs="Arial"/>
          <w:color w:val="000000" w:themeColor="text1"/>
          <w:sz w:val="20"/>
          <w:szCs w:val="18"/>
          <w:lang w:eastAsia="en-US"/>
        </w:rPr>
      </w:pPr>
      <w:r w:rsidRPr="00255D07">
        <w:rPr>
          <w:rFonts w:ascii="Arial" w:eastAsia="Arial" w:hAnsi="Arial" w:cs="Arial"/>
          <w:b/>
          <w:color w:val="000000" w:themeColor="text1"/>
          <w:sz w:val="20"/>
          <w:szCs w:val="18"/>
          <w:lang w:eastAsia="en-US"/>
        </w:rPr>
        <w:t xml:space="preserve">Tabla </w:t>
      </w:r>
      <w:r>
        <w:rPr>
          <w:rFonts w:ascii="Arial" w:eastAsia="Arial" w:hAnsi="Arial" w:cs="Arial"/>
          <w:b/>
          <w:color w:val="000000" w:themeColor="text1"/>
          <w:sz w:val="20"/>
          <w:szCs w:val="18"/>
          <w:lang w:eastAsia="en-US"/>
        </w:rPr>
        <w:t>9</w:t>
      </w:r>
      <w:r w:rsidRPr="00255D07">
        <w:rPr>
          <w:rFonts w:ascii="Arial" w:eastAsia="Arial" w:hAnsi="Arial" w:cs="Arial"/>
          <w:b/>
          <w:color w:val="000000" w:themeColor="text1"/>
          <w:sz w:val="20"/>
          <w:szCs w:val="18"/>
          <w:lang w:eastAsia="en-US"/>
        </w:rPr>
        <w:t xml:space="preserve">. </w:t>
      </w:r>
      <w:r w:rsidRPr="00255D07">
        <w:rPr>
          <w:rFonts w:ascii="Arial" w:eastAsia="Arial" w:hAnsi="Arial" w:cs="Arial"/>
          <w:color w:val="000000" w:themeColor="text1"/>
          <w:sz w:val="20"/>
          <w:szCs w:val="18"/>
          <w:lang w:eastAsia="en-US"/>
        </w:rPr>
        <w:t xml:space="preserve">Áreas de </w:t>
      </w:r>
      <w:r>
        <w:rPr>
          <w:rFonts w:ascii="Arial" w:eastAsia="Arial" w:hAnsi="Arial" w:cs="Arial"/>
          <w:color w:val="000000" w:themeColor="text1"/>
          <w:sz w:val="20"/>
          <w:szCs w:val="18"/>
          <w:lang w:eastAsia="en-US"/>
        </w:rPr>
        <w:t>Mejora</w:t>
      </w:r>
      <w:r w:rsidRPr="00255D07">
        <w:rPr>
          <w:rFonts w:ascii="Arial" w:eastAsia="Arial" w:hAnsi="Arial" w:cs="Arial"/>
          <w:color w:val="000000" w:themeColor="text1"/>
          <w:sz w:val="20"/>
          <w:szCs w:val="18"/>
          <w:lang w:eastAsia="en-US"/>
        </w:rPr>
        <w:t xml:space="preserve"> Indicadores</w:t>
      </w:r>
    </w:p>
    <w:tbl>
      <w:tblPr>
        <w:tblStyle w:val="Tabladecuadrcula2-nfasis61"/>
        <w:tblW w:w="4972" w:type="pct"/>
        <w:jc w:val="center"/>
        <w:tblBorders>
          <w:top w:val="none" w:sz="0" w:space="0" w:color="auto"/>
          <w:bottom w:val="none" w:sz="0" w:space="0" w:color="auto"/>
          <w:insideH w:val="none" w:sz="0" w:space="0" w:color="auto"/>
          <w:insideV w:val="none" w:sz="0" w:space="0" w:color="auto"/>
        </w:tblBorders>
        <w:tblLayout w:type="fixed"/>
        <w:tblLook w:val="04A0" w:firstRow="1" w:lastRow="0" w:firstColumn="1" w:lastColumn="0" w:noHBand="0" w:noVBand="1"/>
      </w:tblPr>
      <w:tblGrid>
        <w:gridCol w:w="1474"/>
        <w:gridCol w:w="2217"/>
        <w:gridCol w:w="594"/>
        <w:gridCol w:w="592"/>
        <w:gridCol w:w="590"/>
        <w:gridCol w:w="592"/>
        <w:gridCol w:w="442"/>
        <w:gridCol w:w="592"/>
        <w:gridCol w:w="443"/>
        <w:gridCol w:w="442"/>
        <w:gridCol w:w="592"/>
        <w:gridCol w:w="592"/>
      </w:tblGrid>
      <w:tr w:rsidR="00FF4721" w:rsidRPr="00DD5736" w14:paraId="70A21540" w14:textId="77777777" w:rsidTr="00FF4721">
        <w:trPr>
          <w:cnfStyle w:val="100000000000" w:firstRow="1" w:lastRow="0" w:firstColumn="0" w:lastColumn="0" w:oddVBand="0" w:evenVBand="0" w:oddHBand="0" w:evenHBand="0" w:firstRowFirstColumn="0" w:firstRowLastColumn="0" w:lastRowFirstColumn="0" w:lastRowLastColumn="0"/>
          <w:trHeight w:val="183"/>
          <w:tblHeader/>
          <w:jc w:val="center"/>
        </w:trPr>
        <w:tc>
          <w:tcPr>
            <w:cnfStyle w:val="001000000000" w:firstRow="0" w:lastRow="0" w:firstColumn="1" w:lastColumn="0" w:oddVBand="0" w:evenVBand="0" w:oddHBand="0" w:evenHBand="0" w:firstRowFirstColumn="0" w:firstRowLastColumn="0" w:lastRowFirstColumn="0" w:lastRowLastColumn="0"/>
            <w:tcW w:w="805" w:type="pct"/>
            <w:tcBorders>
              <w:top w:val="single" w:sz="4" w:space="0" w:color="auto"/>
              <w:bottom w:val="single" w:sz="4" w:space="0" w:color="auto"/>
            </w:tcBorders>
            <w:shd w:val="clear" w:color="auto" w:fill="DBE5F1" w:themeFill="accent1" w:themeFillTint="33"/>
            <w:vAlign w:val="center"/>
          </w:tcPr>
          <w:p w14:paraId="76F3A511" w14:textId="77777777" w:rsidR="00FF4721" w:rsidRPr="00DD5736" w:rsidRDefault="00FF4721" w:rsidP="00FF4721">
            <w:pPr>
              <w:spacing w:line="276" w:lineRule="auto"/>
              <w:jc w:val="center"/>
              <w:rPr>
                <w:rFonts w:ascii="Arial" w:hAnsi="Arial" w:cs="Arial"/>
                <w:sz w:val="16"/>
                <w:szCs w:val="16"/>
              </w:rPr>
            </w:pPr>
            <w:r w:rsidRPr="00DD5736">
              <w:rPr>
                <w:rFonts w:ascii="Arial" w:hAnsi="Arial" w:cs="Arial"/>
                <w:sz w:val="16"/>
                <w:szCs w:val="16"/>
              </w:rPr>
              <w:t>Nivel de la MIR</w:t>
            </w:r>
          </w:p>
        </w:tc>
        <w:tc>
          <w:tcPr>
            <w:tcW w:w="1210" w:type="pct"/>
            <w:tcBorders>
              <w:top w:val="single" w:sz="4" w:space="0" w:color="auto"/>
              <w:bottom w:val="single" w:sz="4" w:space="0" w:color="auto"/>
            </w:tcBorders>
            <w:shd w:val="clear" w:color="auto" w:fill="DBE5F1" w:themeFill="accent1" w:themeFillTint="33"/>
            <w:vAlign w:val="center"/>
          </w:tcPr>
          <w:p w14:paraId="7C107BF3" w14:textId="77777777" w:rsidR="00FF4721" w:rsidRPr="00DD5736" w:rsidRDefault="00FF4721" w:rsidP="00FF472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Indicador</w:t>
            </w:r>
          </w:p>
        </w:tc>
        <w:tc>
          <w:tcPr>
            <w:tcW w:w="324" w:type="pct"/>
            <w:tcBorders>
              <w:top w:val="single" w:sz="4" w:space="0" w:color="auto"/>
              <w:bottom w:val="single" w:sz="4" w:space="0" w:color="auto"/>
            </w:tcBorders>
            <w:shd w:val="clear" w:color="auto" w:fill="DBE5F1" w:themeFill="accent1" w:themeFillTint="33"/>
            <w:vAlign w:val="center"/>
          </w:tcPr>
          <w:p w14:paraId="1F70265F" w14:textId="77777777" w:rsidR="00FF4721" w:rsidRPr="00DD5736" w:rsidRDefault="00FF4721" w:rsidP="00FF472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NI*</w:t>
            </w:r>
          </w:p>
        </w:tc>
        <w:tc>
          <w:tcPr>
            <w:tcW w:w="323" w:type="pct"/>
            <w:tcBorders>
              <w:top w:val="single" w:sz="4" w:space="0" w:color="auto"/>
              <w:bottom w:val="single" w:sz="4" w:space="0" w:color="auto"/>
            </w:tcBorders>
            <w:shd w:val="clear" w:color="auto" w:fill="DBE5F1" w:themeFill="accent1" w:themeFillTint="33"/>
            <w:vAlign w:val="center"/>
          </w:tcPr>
          <w:p w14:paraId="2C7CBF30" w14:textId="77777777" w:rsidR="00FF4721" w:rsidRPr="00DD5736" w:rsidRDefault="00FF4721" w:rsidP="00FF472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DI*</w:t>
            </w:r>
          </w:p>
        </w:tc>
        <w:tc>
          <w:tcPr>
            <w:tcW w:w="322" w:type="pct"/>
            <w:tcBorders>
              <w:top w:val="single" w:sz="4" w:space="0" w:color="auto"/>
              <w:bottom w:val="single" w:sz="4" w:space="0" w:color="auto"/>
            </w:tcBorders>
            <w:shd w:val="clear" w:color="auto" w:fill="DBE5F1" w:themeFill="accent1" w:themeFillTint="33"/>
            <w:vAlign w:val="center"/>
          </w:tcPr>
          <w:p w14:paraId="48BF6283" w14:textId="77777777" w:rsidR="00FF4721" w:rsidRPr="00DD5736" w:rsidRDefault="00FF4721" w:rsidP="00FF472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MC*</w:t>
            </w:r>
          </w:p>
        </w:tc>
        <w:tc>
          <w:tcPr>
            <w:tcW w:w="323" w:type="pct"/>
            <w:tcBorders>
              <w:top w:val="single" w:sz="4" w:space="0" w:color="auto"/>
              <w:bottom w:val="single" w:sz="4" w:space="0" w:color="auto"/>
            </w:tcBorders>
            <w:shd w:val="clear" w:color="auto" w:fill="DBE5F1" w:themeFill="accent1" w:themeFillTint="33"/>
            <w:vAlign w:val="center"/>
          </w:tcPr>
          <w:p w14:paraId="71331FC4" w14:textId="77777777" w:rsidR="00FF4721" w:rsidRPr="00DD5736" w:rsidRDefault="00FF4721" w:rsidP="00FF472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LB*</w:t>
            </w:r>
          </w:p>
        </w:tc>
        <w:tc>
          <w:tcPr>
            <w:tcW w:w="241" w:type="pct"/>
            <w:tcBorders>
              <w:top w:val="single" w:sz="4" w:space="0" w:color="auto"/>
              <w:bottom w:val="single" w:sz="4" w:space="0" w:color="auto"/>
            </w:tcBorders>
            <w:shd w:val="clear" w:color="auto" w:fill="DBE5F1" w:themeFill="accent1" w:themeFillTint="33"/>
            <w:vAlign w:val="center"/>
          </w:tcPr>
          <w:p w14:paraId="51569CC9" w14:textId="77777777" w:rsidR="00FF4721" w:rsidRPr="00DD5736" w:rsidRDefault="00FF4721" w:rsidP="00FF472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M*</w:t>
            </w:r>
          </w:p>
        </w:tc>
        <w:tc>
          <w:tcPr>
            <w:tcW w:w="323" w:type="pct"/>
            <w:tcBorders>
              <w:top w:val="single" w:sz="4" w:space="0" w:color="auto"/>
              <w:bottom w:val="single" w:sz="4" w:space="0" w:color="auto"/>
            </w:tcBorders>
            <w:shd w:val="clear" w:color="auto" w:fill="DBE5F1" w:themeFill="accent1" w:themeFillTint="33"/>
            <w:vAlign w:val="center"/>
          </w:tcPr>
          <w:p w14:paraId="02C9AB28" w14:textId="77777777" w:rsidR="00FF4721" w:rsidRPr="00DD5736" w:rsidRDefault="00FF4721" w:rsidP="00FF472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SI*</w:t>
            </w:r>
          </w:p>
        </w:tc>
        <w:tc>
          <w:tcPr>
            <w:tcW w:w="242" w:type="pct"/>
            <w:tcBorders>
              <w:top w:val="single" w:sz="4" w:space="0" w:color="auto"/>
              <w:bottom w:val="single" w:sz="4" w:space="0" w:color="auto"/>
            </w:tcBorders>
            <w:shd w:val="clear" w:color="auto" w:fill="DBE5F1" w:themeFill="accent1" w:themeFillTint="33"/>
            <w:vAlign w:val="center"/>
          </w:tcPr>
          <w:p w14:paraId="0DB7D2BC" w14:textId="77777777" w:rsidR="00FF4721" w:rsidRPr="00DD5736" w:rsidRDefault="00FF4721" w:rsidP="00FF472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S*</w:t>
            </w:r>
          </w:p>
        </w:tc>
        <w:tc>
          <w:tcPr>
            <w:tcW w:w="241" w:type="pct"/>
            <w:tcBorders>
              <w:top w:val="single" w:sz="4" w:space="0" w:color="auto"/>
              <w:bottom w:val="single" w:sz="4" w:space="0" w:color="auto"/>
            </w:tcBorders>
            <w:shd w:val="clear" w:color="auto" w:fill="DBE5F1" w:themeFill="accent1" w:themeFillTint="33"/>
            <w:vAlign w:val="center"/>
          </w:tcPr>
          <w:p w14:paraId="601C286D" w14:textId="77777777" w:rsidR="00FF4721" w:rsidRPr="00DD5736" w:rsidRDefault="00FF4721" w:rsidP="00FF472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D*</w:t>
            </w:r>
          </w:p>
        </w:tc>
        <w:tc>
          <w:tcPr>
            <w:tcW w:w="323" w:type="pct"/>
            <w:tcBorders>
              <w:top w:val="single" w:sz="4" w:space="0" w:color="auto"/>
              <w:bottom w:val="single" w:sz="4" w:space="0" w:color="auto"/>
            </w:tcBorders>
            <w:shd w:val="clear" w:color="auto" w:fill="DBE5F1" w:themeFill="accent1" w:themeFillTint="33"/>
            <w:vAlign w:val="center"/>
          </w:tcPr>
          <w:p w14:paraId="3347BBEF" w14:textId="77777777" w:rsidR="00FF4721" w:rsidRPr="00DD5736" w:rsidRDefault="00FF4721" w:rsidP="00FF472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FM*</w:t>
            </w:r>
          </w:p>
        </w:tc>
        <w:tc>
          <w:tcPr>
            <w:tcW w:w="322" w:type="pct"/>
            <w:tcBorders>
              <w:top w:val="single" w:sz="4" w:space="0" w:color="auto"/>
              <w:bottom w:val="single" w:sz="4" w:space="0" w:color="auto"/>
            </w:tcBorders>
            <w:shd w:val="clear" w:color="auto" w:fill="DBE5F1" w:themeFill="accent1" w:themeFillTint="33"/>
            <w:vAlign w:val="center"/>
          </w:tcPr>
          <w:p w14:paraId="62018D99" w14:textId="77777777" w:rsidR="00FF4721" w:rsidRPr="00DD5736" w:rsidRDefault="00FF4721" w:rsidP="00FF4721">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UM*</w:t>
            </w:r>
          </w:p>
        </w:tc>
      </w:tr>
      <w:tr w:rsidR="00FF4721" w:rsidRPr="00DD5736" w14:paraId="0C619B47" w14:textId="77777777" w:rsidTr="00FF4721">
        <w:trPr>
          <w:cnfStyle w:val="000000100000" w:firstRow="0" w:lastRow="0" w:firstColumn="0" w:lastColumn="0" w:oddVBand="0" w:evenVBand="0" w:oddHBand="1" w:evenHBand="0" w:firstRowFirstColumn="0" w:firstRowLastColumn="0" w:lastRowFirstColumn="0" w:lastRowLastColumn="0"/>
          <w:trHeight w:val="244"/>
          <w:jc w:val="center"/>
        </w:trPr>
        <w:tc>
          <w:tcPr>
            <w:cnfStyle w:val="001000000000" w:firstRow="0" w:lastRow="0" w:firstColumn="1" w:lastColumn="0" w:oddVBand="0" w:evenVBand="0" w:oddHBand="0" w:evenHBand="0" w:firstRowFirstColumn="0" w:firstRowLastColumn="0" w:lastRowFirstColumn="0" w:lastRowLastColumn="0"/>
            <w:tcW w:w="5000" w:type="pct"/>
            <w:gridSpan w:val="12"/>
            <w:tcBorders>
              <w:top w:val="single" w:sz="4" w:space="0" w:color="auto"/>
              <w:bottom w:val="single" w:sz="4" w:space="0" w:color="auto"/>
            </w:tcBorders>
            <w:shd w:val="clear" w:color="auto" w:fill="DBE5F1" w:themeFill="accent1" w:themeFillTint="33"/>
            <w:vAlign w:val="center"/>
          </w:tcPr>
          <w:p w14:paraId="15161CF5" w14:textId="77777777" w:rsidR="00FF4721" w:rsidRPr="002A7DB6" w:rsidRDefault="00FF4721" w:rsidP="00FF4721">
            <w:pPr>
              <w:spacing w:line="276" w:lineRule="auto"/>
              <w:rPr>
                <w:rFonts w:ascii="Arial" w:hAnsi="Arial" w:cs="Arial"/>
                <w:sz w:val="16"/>
                <w:szCs w:val="16"/>
              </w:rPr>
            </w:pPr>
            <w:r>
              <w:rPr>
                <w:rFonts w:ascii="Arial" w:hAnsi="Arial" w:cs="Arial"/>
                <w:sz w:val="16"/>
                <w:szCs w:val="16"/>
              </w:rPr>
              <w:t>E041 –</w:t>
            </w:r>
            <w:r w:rsidRPr="002A7DB6">
              <w:rPr>
                <w:rFonts w:ascii="Arial" w:hAnsi="Arial" w:cs="Arial"/>
                <w:sz w:val="16"/>
                <w:szCs w:val="16"/>
              </w:rPr>
              <w:t xml:space="preserve"> Re</w:t>
            </w:r>
            <w:r>
              <w:rPr>
                <w:rFonts w:ascii="Arial" w:hAnsi="Arial" w:cs="Arial"/>
                <w:sz w:val="16"/>
                <w:szCs w:val="16"/>
              </w:rPr>
              <w:t>zago Educativo</w:t>
            </w:r>
          </w:p>
        </w:tc>
      </w:tr>
      <w:tr w:rsidR="00FF4721" w:rsidRPr="00DD5736" w14:paraId="52D38D53" w14:textId="77777777" w:rsidTr="00FF4721">
        <w:trPr>
          <w:trHeight w:val="62"/>
          <w:jc w:val="center"/>
        </w:trPr>
        <w:tc>
          <w:tcPr>
            <w:cnfStyle w:val="001000000000" w:firstRow="0" w:lastRow="0" w:firstColumn="1" w:lastColumn="0" w:oddVBand="0" w:evenVBand="0" w:oddHBand="0" w:evenHBand="0" w:firstRowFirstColumn="0" w:firstRowLastColumn="0" w:lastRowFirstColumn="0" w:lastRowLastColumn="0"/>
            <w:tcW w:w="805" w:type="pct"/>
            <w:tcBorders>
              <w:top w:val="single" w:sz="4" w:space="0" w:color="auto"/>
              <w:bottom w:val="single" w:sz="4" w:space="0" w:color="auto"/>
            </w:tcBorders>
            <w:shd w:val="clear" w:color="auto" w:fill="auto"/>
            <w:vAlign w:val="center"/>
          </w:tcPr>
          <w:p w14:paraId="178EB615" w14:textId="77777777" w:rsidR="00FF4721" w:rsidRPr="00DD5736" w:rsidRDefault="00FF4721" w:rsidP="00FF4721">
            <w:pPr>
              <w:spacing w:line="276" w:lineRule="auto"/>
              <w:rPr>
                <w:rFonts w:ascii="Arial" w:hAnsi="Arial" w:cs="Arial"/>
                <w:sz w:val="16"/>
                <w:szCs w:val="16"/>
              </w:rPr>
            </w:pPr>
            <w:r w:rsidRPr="00DD5736">
              <w:rPr>
                <w:rFonts w:ascii="Arial" w:hAnsi="Arial" w:cs="Arial"/>
                <w:sz w:val="16"/>
                <w:szCs w:val="16"/>
              </w:rPr>
              <w:t>Fin</w:t>
            </w:r>
          </w:p>
        </w:tc>
        <w:tc>
          <w:tcPr>
            <w:tcW w:w="1210" w:type="pct"/>
            <w:tcBorders>
              <w:top w:val="single" w:sz="4" w:space="0" w:color="auto"/>
              <w:bottom w:val="single" w:sz="4" w:space="0" w:color="auto"/>
            </w:tcBorders>
            <w:shd w:val="clear" w:color="auto" w:fill="auto"/>
          </w:tcPr>
          <w:p w14:paraId="58EBFB73" w14:textId="77777777" w:rsidR="00FF4721" w:rsidRPr="00DD5736" w:rsidRDefault="00FF4721" w:rsidP="00FF47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05121">
              <w:rPr>
                <w:rFonts w:ascii="Arial" w:hAnsi="Arial" w:cs="Arial"/>
                <w:sz w:val="16"/>
                <w:szCs w:val="16"/>
              </w:rPr>
              <w:t>Tasa de cobertura estatal de Educación Superior.</w:t>
            </w:r>
          </w:p>
        </w:tc>
        <w:tc>
          <w:tcPr>
            <w:tcW w:w="324" w:type="pct"/>
            <w:tcBorders>
              <w:top w:val="single" w:sz="4" w:space="0" w:color="auto"/>
              <w:bottom w:val="single" w:sz="4" w:space="0" w:color="auto"/>
            </w:tcBorders>
            <w:shd w:val="clear" w:color="auto" w:fill="auto"/>
            <w:vAlign w:val="center"/>
          </w:tcPr>
          <w:p w14:paraId="701A50FA"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3" w:type="pct"/>
            <w:tcBorders>
              <w:top w:val="single" w:sz="4" w:space="0" w:color="auto"/>
              <w:bottom w:val="single" w:sz="4" w:space="0" w:color="auto"/>
            </w:tcBorders>
            <w:shd w:val="clear" w:color="auto" w:fill="auto"/>
            <w:vAlign w:val="center"/>
          </w:tcPr>
          <w:p w14:paraId="3CA17DBB"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2" w:type="pct"/>
            <w:tcBorders>
              <w:top w:val="single" w:sz="4" w:space="0" w:color="auto"/>
              <w:bottom w:val="single" w:sz="4" w:space="0" w:color="auto"/>
            </w:tcBorders>
            <w:shd w:val="clear" w:color="auto" w:fill="auto"/>
            <w:vAlign w:val="center"/>
          </w:tcPr>
          <w:p w14:paraId="1A6152F7"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22B89404"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1E131F78"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5EAAF30B"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2" w:type="pct"/>
            <w:tcBorders>
              <w:top w:val="single" w:sz="4" w:space="0" w:color="auto"/>
              <w:bottom w:val="single" w:sz="4" w:space="0" w:color="auto"/>
            </w:tcBorders>
            <w:shd w:val="clear" w:color="auto" w:fill="auto"/>
            <w:vAlign w:val="center"/>
          </w:tcPr>
          <w:p w14:paraId="5F3ACC87"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6DC54795"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44581896"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02B41D45"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X</w:t>
            </w:r>
          </w:p>
        </w:tc>
      </w:tr>
      <w:tr w:rsidR="00FF4721" w:rsidRPr="00DD5736" w14:paraId="19499BB3" w14:textId="77777777" w:rsidTr="00FF4721">
        <w:trPr>
          <w:cnfStyle w:val="000000100000" w:firstRow="0" w:lastRow="0" w:firstColumn="0" w:lastColumn="0" w:oddVBand="0" w:evenVBand="0" w:oddHBand="1" w:evenHBand="0" w:firstRowFirstColumn="0" w:firstRowLastColumn="0" w:lastRowFirstColumn="0" w:lastRowLastColumn="0"/>
          <w:trHeight w:val="62"/>
          <w:jc w:val="center"/>
        </w:trPr>
        <w:tc>
          <w:tcPr>
            <w:cnfStyle w:val="001000000000" w:firstRow="0" w:lastRow="0" w:firstColumn="1" w:lastColumn="0" w:oddVBand="0" w:evenVBand="0" w:oddHBand="0" w:evenHBand="0" w:firstRowFirstColumn="0" w:firstRowLastColumn="0" w:lastRowFirstColumn="0" w:lastRowLastColumn="0"/>
            <w:tcW w:w="805" w:type="pct"/>
            <w:tcBorders>
              <w:top w:val="single" w:sz="4" w:space="0" w:color="auto"/>
              <w:bottom w:val="single" w:sz="4" w:space="0" w:color="auto"/>
            </w:tcBorders>
            <w:shd w:val="clear" w:color="auto" w:fill="auto"/>
            <w:vAlign w:val="center"/>
          </w:tcPr>
          <w:p w14:paraId="18E177E8" w14:textId="77777777" w:rsidR="00FF4721" w:rsidRPr="00DD5736" w:rsidRDefault="00FF4721" w:rsidP="00FF4721">
            <w:pPr>
              <w:spacing w:line="276" w:lineRule="auto"/>
              <w:rPr>
                <w:rFonts w:ascii="Arial" w:hAnsi="Arial" w:cs="Arial"/>
                <w:sz w:val="16"/>
                <w:szCs w:val="16"/>
              </w:rPr>
            </w:pPr>
            <w:r w:rsidRPr="00DD5736">
              <w:rPr>
                <w:rFonts w:ascii="Arial" w:hAnsi="Arial" w:cs="Arial"/>
                <w:sz w:val="16"/>
                <w:szCs w:val="16"/>
              </w:rPr>
              <w:t xml:space="preserve">Propósito </w:t>
            </w:r>
          </w:p>
        </w:tc>
        <w:tc>
          <w:tcPr>
            <w:tcW w:w="1210" w:type="pct"/>
            <w:tcBorders>
              <w:top w:val="single" w:sz="4" w:space="0" w:color="auto"/>
              <w:bottom w:val="single" w:sz="4" w:space="0" w:color="auto"/>
            </w:tcBorders>
            <w:shd w:val="clear" w:color="auto" w:fill="auto"/>
          </w:tcPr>
          <w:p w14:paraId="1CC1C617" w14:textId="77777777" w:rsidR="00FF4721" w:rsidRPr="00DD5736" w:rsidRDefault="00FF4721" w:rsidP="00FF472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6C1D41">
              <w:rPr>
                <w:rFonts w:ascii="Arial" w:hAnsi="Arial" w:cs="Arial"/>
                <w:color w:val="000000"/>
                <w:sz w:val="16"/>
                <w:szCs w:val="16"/>
              </w:rPr>
              <w:t>Tasa de rezago educativo de la población de 15 años y más</w:t>
            </w:r>
          </w:p>
        </w:tc>
        <w:tc>
          <w:tcPr>
            <w:tcW w:w="324" w:type="pct"/>
            <w:tcBorders>
              <w:top w:val="single" w:sz="4" w:space="0" w:color="auto"/>
              <w:bottom w:val="single" w:sz="4" w:space="0" w:color="auto"/>
            </w:tcBorders>
            <w:shd w:val="clear" w:color="auto" w:fill="auto"/>
            <w:vAlign w:val="center"/>
          </w:tcPr>
          <w:p w14:paraId="50D92CC8"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3697D8FC"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2" w:type="pct"/>
            <w:tcBorders>
              <w:top w:val="single" w:sz="4" w:space="0" w:color="auto"/>
              <w:bottom w:val="single" w:sz="4" w:space="0" w:color="auto"/>
            </w:tcBorders>
            <w:shd w:val="clear" w:color="auto" w:fill="auto"/>
            <w:vAlign w:val="center"/>
          </w:tcPr>
          <w:p w14:paraId="7A6C1DB3"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20BC5A49"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74E0588A"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3" w:type="pct"/>
            <w:tcBorders>
              <w:top w:val="single" w:sz="4" w:space="0" w:color="auto"/>
              <w:bottom w:val="single" w:sz="4" w:space="0" w:color="auto"/>
            </w:tcBorders>
            <w:shd w:val="clear" w:color="auto" w:fill="auto"/>
            <w:vAlign w:val="center"/>
          </w:tcPr>
          <w:p w14:paraId="5DB1A4E9"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2" w:type="pct"/>
            <w:tcBorders>
              <w:top w:val="single" w:sz="4" w:space="0" w:color="auto"/>
              <w:bottom w:val="single" w:sz="4" w:space="0" w:color="auto"/>
            </w:tcBorders>
            <w:shd w:val="clear" w:color="auto" w:fill="auto"/>
            <w:vAlign w:val="center"/>
          </w:tcPr>
          <w:p w14:paraId="03106560"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270DC87A"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56D0B76E"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2" w:type="pct"/>
            <w:tcBorders>
              <w:top w:val="single" w:sz="4" w:space="0" w:color="auto"/>
              <w:bottom w:val="single" w:sz="4" w:space="0" w:color="auto"/>
            </w:tcBorders>
            <w:shd w:val="clear" w:color="auto" w:fill="auto"/>
            <w:vAlign w:val="center"/>
          </w:tcPr>
          <w:p w14:paraId="2019CFE7"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X</w:t>
            </w:r>
          </w:p>
        </w:tc>
      </w:tr>
      <w:tr w:rsidR="00FF4721" w:rsidRPr="00DD5736" w14:paraId="44FA036A" w14:textId="77777777" w:rsidTr="00FF4721">
        <w:trPr>
          <w:trHeight w:val="62"/>
          <w:jc w:val="center"/>
        </w:trPr>
        <w:tc>
          <w:tcPr>
            <w:cnfStyle w:val="001000000000" w:firstRow="0" w:lastRow="0" w:firstColumn="1" w:lastColumn="0" w:oddVBand="0" w:evenVBand="0" w:oddHBand="0" w:evenHBand="0" w:firstRowFirstColumn="0" w:firstRowLastColumn="0" w:lastRowFirstColumn="0" w:lastRowLastColumn="0"/>
            <w:tcW w:w="805" w:type="pct"/>
            <w:tcBorders>
              <w:top w:val="single" w:sz="4" w:space="0" w:color="auto"/>
              <w:bottom w:val="single" w:sz="4" w:space="0" w:color="auto"/>
            </w:tcBorders>
            <w:shd w:val="clear" w:color="auto" w:fill="auto"/>
            <w:vAlign w:val="center"/>
          </w:tcPr>
          <w:p w14:paraId="37E6E025" w14:textId="77777777" w:rsidR="00FF4721" w:rsidRPr="00DD5736" w:rsidRDefault="00FF4721" w:rsidP="00FF4721">
            <w:pPr>
              <w:spacing w:line="276" w:lineRule="auto"/>
              <w:rPr>
                <w:rFonts w:ascii="Arial" w:hAnsi="Arial" w:cs="Arial"/>
                <w:sz w:val="16"/>
                <w:szCs w:val="16"/>
              </w:rPr>
            </w:pPr>
            <w:r>
              <w:rPr>
                <w:rFonts w:ascii="Arial" w:hAnsi="Arial" w:cs="Arial"/>
                <w:sz w:val="16"/>
                <w:szCs w:val="16"/>
              </w:rPr>
              <w:t>Componente 1</w:t>
            </w:r>
          </w:p>
        </w:tc>
        <w:tc>
          <w:tcPr>
            <w:tcW w:w="1210" w:type="pct"/>
            <w:tcBorders>
              <w:top w:val="single" w:sz="4" w:space="0" w:color="auto"/>
              <w:bottom w:val="single" w:sz="4" w:space="0" w:color="auto"/>
            </w:tcBorders>
            <w:shd w:val="clear" w:color="auto" w:fill="auto"/>
          </w:tcPr>
          <w:p w14:paraId="2F31B52C" w14:textId="77777777" w:rsidR="00FF4721" w:rsidRPr="00DD5736" w:rsidRDefault="00FF4721" w:rsidP="00FF47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6C1D41">
              <w:rPr>
                <w:rFonts w:ascii="Arial" w:hAnsi="Arial" w:cs="Arial"/>
                <w:bCs/>
                <w:sz w:val="16"/>
                <w:szCs w:val="16"/>
                <w:lang w:val="es-ES" w:eastAsia="es-MX"/>
              </w:rPr>
              <w:t>Porcentaje de personas atendidas que aprueban Nivel Inicial</w:t>
            </w:r>
            <w:r>
              <w:rPr>
                <w:rFonts w:ascii="Arial" w:hAnsi="Arial" w:cs="Arial"/>
                <w:bCs/>
                <w:sz w:val="16"/>
                <w:szCs w:val="16"/>
                <w:lang w:val="es-ES" w:eastAsia="es-MX"/>
              </w:rPr>
              <w:t>.</w:t>
            </w:r>
          </w:p>
        </w:tc>
        <w:tc>
          <w:tcPr>
            <w:tcW w:w="324" w:type="pct"/>
            <w:tcBorders>
              <w:top w:val="single" w:sz="4" w:space="0" w:color="auto"/>
              <w:bottom w:val="single" w:sz="4" w:space="0" w:color="auto"/>
            </w:tcBorders>
            <w:shd w:val="clear" w:color="auto" w:fill="auto"/>
            <w:vAlign w:val="center"/>
          </w:tcPr>
          <w:p w14:paraId="210028A3"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1E23ABEA"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5986FA69"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2A417626"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2C5E47C7"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3" w:type="pct"/>
            <w:tcBorders>
              <w:top w:val="single" w:sz="4" w:space="0" w:color="auto"/>
              <w:bottom w:val="single" w:sz="4" w:space="0" w:color="auto"/>
            </w:tcBorders>
            <w:shd w:val="clear" w:color="auto" w:fill="auto"/>
            <w:vAlign w:val="center"/>
          </w:tcPr>
          <w:p w14:paraId="37F46B12"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242" w:type="pct"/>
            <w:tcBorders>
              <w:top w:val="single" w:sz="4" w:space="0" w:color="auto"/>
              <w:bottom w:val="single" w:sz="4" w:space="0" w:color="auto"/>
            </w:tcBorders>
            <w:shd w:val="clear" w:color="auto" w:fill="auto"/>
            <w:vAlign w:val="center"/>
          </w:tcPr>
          <w:p w14:paraId="36BC59D9"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72CF982B"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210DAE9F"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24F0CD20"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w:t>
            </w:r>
          </w:p>
        </w:tc>
      </w:tr>
      <w:tr w:rsidR="00FF4721" w:rsidRPr="00DD5736" w14:paraId="3A8A5A6A" w14:textId="77777777" w:rsidTr="00FF4721">
        <w:trPr>
          <w:cnfStyle w:val="000000100000" w:firstRow="0" w:lastRow="0" w:firstColumn="0" w:lastColumn="0" w:oddVBand="0" w:evenVBand="0" w:oddHBand="1" w:evenHBand="0" w:firstRowFirstColumn="0" w:firstRowLastColumn="0" w:lastRowFirstColumn="0" w:lastRowLastColumn="0"/>
          <w:trHeight w:val="106"/>
          <w:jc w:val="center"/>
        </w:trPr>
        <w:tc>
          <w:tcPr>
            <w:cnfStyle w:val="001000000000" w:firstRow="0" w:lastRow="0" w:firstColumn="1" w:lastColumn="0" w:oddVBand="0" w:evenVBand="0" w:oddHBand="0" w:evenHBand="0" w:firstRowFirstColumn="0" w:firstRowLastColumn="0" w:lastRowFirstColumn="0" w:lastRowLastColumn="0"/>
            <w:tcW w:w="805" w:type="pct"/>
            <w:tcBorders>
              <w:top w:val="single" w:sz="4" w:space="0" w:color="auto"/>
              <w:bottom w:val="single" w:sz="4" w:space="0" w:color="auto"/>
            </w:tcBorders>
            <w:shd w:val="clear" w:color="auto" w:fill="auto"/>
            <w:vAlign w:val="center"/>
          </w:tcPr>
          <w:p w14:paraId="4661DB97" w14:textId="77777777" w:rsidR="00FF4721" w:rsidRPr="00DD5736" w:rsidRDefault="00FF4721" w:rsidP="00FF4721">
            <w:pPr>
              <w:spacing w:line="276" w:lineRule="auto"/>
              <w:rPr>
                <w:rFonts w:ascii="Arial" w:hAnsi="Arial" w:cs="Arial"/>
                <w:sz w:val="16"/>
                <w:szCs w:val="16"/>
              </w:rPr>
            </w:pPr>
            <w:r w:rsidRPr="00DD5736">
              <w:rPr>
                <w:rFonts w:ascii="Arial" w:hAnsi="Arial" w:cs="Arial"/>
                <w:sz w:val="16"/>
                <w:szCs w:val="16"/>
              </w:rPr>
              <w:t>Componente 1, Actividad 1</w:t>
            </w:r>
          </w:p>
        </w:tc>
        <w:tc>
          <w:tcPr>
            <w:tcW w:w="1210" w:type="pct"/>
            <w:tcBorders>
              <w:top w:val="single" w:sz="4" w:space="0" w:color="auto"/>
              <w:bottom w:val="single" w:sz="4" w:space="0" w:color="auto"/>
            </w:tcBorders>
            <w:shd w:val="clear" w:color="auto" w:fill="auto"/>
          </w:tcPr>
          <w:p w14:paraId="333200C7" w14:textId="77777777" w:rsidR="00FF4721" w:rsidRPr="00DD5736" w:rsidRDefault="00FF4721" w:rsidP="00FF4721">
            <w:pPr>
              <w:tabs>
                <w:tab w:val="left" w:pos="1224"/>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6C1D41">
              <w:rPr>
                <w:rFonts w:ascii="Arial" w:hAnsi="Arial" w:cs="Arial"/>
                <w:sz w:val="16"/>
                <w:szCs w:val="16"/>
                <w:lang w:val="es-ES" w:eastAsia="es-MX"/>
              </w:rPr>
              <w:t>Porcentaje de personas en rezago educativo inscritos en Nivel Inicial respecto a las inscritas en nivel</w:t>
            </w:r>
            <w:r>
              <w:rPr>
                <w:rFonts w:ascii="Arial" w:hAnsi="Arial" w:cs="Arial"/>
                <w:sz w:val="16"/>
                <w:szCs w:val="16"/>
                <w:lang w:val="es-ES" w:eastAsia="es-MX"/>
              </w:rPr>
              <w:t xml:space="preserve"> inicial, primaria y secundaria.</w:t>
            </w:r>
          </w:p>
        </w:tc>
        <w:tc>
          <w:tcPr>
            <w:tcW w:w="324" w:type="pct"/>
            <w:tcBorders>
              <w:top w:val="single" w:sz="4" w:space="0" w:color="auto"/>
              <w:bottom w:val="single" w:sz="4" w:space="0" w:color="auto"/>
            </w:tcBorders>
            <w:shd w:val="clear" w:color="auto" w:fill="auto"/>
            <w:vAlign w:val="center"/>
          </w:tcPr>
          <w:p w14:paraId="2054B2BA"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3" w:type="pct"/>
            <w:tcBorders>
              <w:top w:val="single" w:sz="4" w:space="0" w:color="auto"/>
              <w:bottom w:val="single" w:sz="4" w:space="0" w:color="auto"/>
            </w:tcBorders>
            <w:shd w:val="clear" w:color="auto" w:fill="auto"/>
            <w:vAlign w:val="center"/>
          </w:tcPr>
          <w:p w14:paraId="6C595AA4"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3AF733F3"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3890BA2F"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23436CCD"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3" w:type="pct"/>
            <w:tcBorders>
              <w:top w:val="single" w:sz="4" w:space="0" w:color="auto"/>
              <w:bottom w:val="single" w:sz="4" w:space="0" w:color="auto"/>
            </w:tcBorders>
            <w:shd w:val="clear" w:color="auto" w:fill="auto"/>
            <w:vAlign w:val="center"/>
          </w:tcPr>
          <w:p w14:paraId="6CB1B223"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242" w:type="pct"/>
            <w:tcBorders>
              <w:top w:val="single" w:sz="4" w:space="0" w:color="auto"/>
              <w:bottom w:val="single" w:sz="4" w:space="0" w:color="auto"/>
            </w:tcBorders>
            <w:shd w:val="clear" w:color="auto" w:fill="auto"/>
            <w:vAlign w:val="center"/>
          </w:tcPr>
          <w:p w14:paraId="780BD55C"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790512F2"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52B4B6BD"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79D34EFE"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r>
      <w:tr w:rsidR="00FF4721" w:rsidRPr="00DD5736" w14:paraId="3CEC3981" w14:textId="77777777" w:rsidTr="00FF4721">
        <w:trPr>
          <w:trHeight w:val="164"/>
          <w:jc w:val="center"/>
        </w:trPr>
        <w:tc>
          <w:tcPr>
            <w:cnfStyle w:val="001000000000" w:firstRow="0" w:lastRow="0" w:firstColumn="1" w:lastColumn="0" w:oddVBand="0" w:evenVBand="0" w:oddHBand="0" w:evenHBand="0" w:firstRowFirstColumn="0" w:firstRowLastColumn="0" w:lastRowFirstColumn="0" w:lastRowLastColumn="0"/>
            <w:tcW w:w="805" w:type="pct"/>
            <w:tcBorders>
              <w:top w:val="single" w:sz="4" w:space="0" w:color="auto"/>
              <w:bottom w:val="single" w:sz="4" w:space="0" w:color="auto"/>
            </w:tcBorders>
            <w:shd w:val="clear" w:color="auto" w:fill="auto"/>
            <w:vAlign w:val="center"/>
          </w:tcPr>
          <w:p w14:paraId="68BB5CF6" w14:textId="77777777" w:rsidR="00FF4721" w:rsidRPr="00DD5736" w:rsidRDefault="00FF4721" w:rsidP="00FF4721">
            <w:pPr>
              <w:spacing w:line="276" w:lineRule="auto"/>
              <w:rPr>
                <w:rFonts w:ascii="Arial" w:hAnsi="Arial" w:cs="Arial"/>
                <w:sz w:val="16"/>
                <w:szCs w:val="16"/>
              </w:rPr>
            </w:pPr>
            <w:r>
              <w:rPr>
                <w:rFonts w:ascii="Arial" w:hAnsi="Arial" w:cs="Arial"/>
                <w:sz w:val="16"/>
                <w:szCs w:val="16"/>
              </w:rPr>
              <w:t xml:space="preserve">Componente </w:t>
            </w:r>
            <w:r w:rsidRPr="00DD5736">
              <w:rPr>
                <w:rFonts w:ascii="Arial" w:hAnsi="Arial" w:cs="Arial"/>
                <w:sz w:val="16"/>
                <w:szCs w:val="16"/>
              </w:rPr>
              <w:t>2</w:t>
            </w:r>
          </w:p>
        </w:tc>
        <w:tc>
          <w:tcPr>
            <w:tcW w:w="1210" w:type="pct"/>
            <w:tcBorders>
              <w:top w:val="single" w:sz="4" w:space="0" w:color="auto"/>
              <w:bottom w:val="single" w:sz="4" w:space="0" w:color="auto"/>
            </w:tcBorders>
            <w:shd w:val="clear" w:color="auto" w:fill="auto"/>
          </w:tcPr>
          <w:p w14:paraId="76EA3C01" w14:textId="77777777" w:rsidR="00FF4721" w:rsidRPr="00DD5736" w:rsidRDefault="00FF4721" w:rsidP="00FF47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EA6D11">
              <w:rPr>
                <w:rFonts w:ascii="Arial" w:hAnsi="Arial" w:cs="Arial"/>
                <w:sz w:val="16"/>
                <w:szCs w:val="16"/>
                <w:lang w:val="es-ES" w:eastAsia="es-MX"/>
              </w:rPr>
              <w:t>Porcentaje de personas atendidas que aprueban Nivel Primaria</w:t>
            </w:r>
            <w:r>
              <w:rPr>
                <w:rFonts w:ascii="Arial" w:hAnsi="Arial" w:cs="Arial"/>
                <w:sz w:val="16"/>
                <w:szCs w:val="16"/>
                <w:lang w:val="es-ES" w:eastAsia="es-MX"/>
              </w:rPr>
              <w:t>.</w:t>
            </w:r>
          </w:p>
        </w:tc>
        <w:tc>
          <w:tcPr>
            <w:tcW w:w="324" w:type="pct"/>
            <w:tcBorders>
              <w:top w:val="single" w:sz="4" w:space="0" w:color="auto"/>
              <w:bottom w:val="single" w:sz="4" w:space="0" w:color="auto"/>
            </w:tcBorders>
            <w:shd w:val="clear" w:color="auto" w:fill="auto"/>
            <w:vAlign w:val="center"/>
          </w:tcPr>
          <w:p w14:paraId="130CEF1F"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723E3C5E"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589EE69F"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630240FE"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68844B4E"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3" w:type="pct"/>
            <w:tcBorders>
              <w:top w:val="single" w:sz="4" w:space="0" w:color="auto"/>
              <w:bottom w:val="single" w:sz="4" w:space="0" w:color="auto"/>
            </w:tcBorders>
            <w:shd w:val="clear" w:color="auto" w:fill="auto"/>
            <w:vAlign w:val="center"/>
          </w:tcPr>
          <w:p w14:paraId="3649D2EB"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242" w:type="pct"/>
            <w:tcBorders>
              <w:top w:val="single" w:sz="4" w:space="0" w:color="auto"/>
              <w:bottom w:val="single" w:sz="4" w:space="0" w:color="auto"/>
            </w:tcBorders>
            <w:shd w:val="clear" w:color="auto" w:fill="auto"/>
            <w:vAlign w:val="center"/>
          </w:tcPr>
          <w:p w14:paraId="492D4435"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689E7FFD"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23A10BD7"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74500567"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r>
      <w:tr w:rsidR="00FF4721" w:rsidRPr="00DD5736" w14:paraId="3B75D587" w14:textId="77777777" w:rsidTr="00FF4721">
        <w:trPr>
          <w:cnfStyle w:val="000000100000" w:firstRow="0" w:lastRow="0" w:firstColumn="0" w:lastColumn="0" w:oddVBand="0" w:evenVBand="0" w:oddHBand="1" w:evenHBand="0" w:firstRowFirstColumn="0" w:firstRowLastColumn="0" w:lastRowFirstColumn="0" w:lastRowLastColumn="0"/>
          <w:trHeight w:val="106"/>
          <w:jc w:val="center"/>
        </w:trPr>
        <w:tc>
          <w:tcPr>
            <w:cnfStyle w:val="001000000000" w:firstRow="0" w:lastRow="0" w:firstColumn="1" w:lastColumn="0" w:oddVBand="0" w:evenVBand="0" w:oddHBand="0" w:evenHBand="0" w:firstRowFirstColumn="0" w:firstRowLastColumn="0" w:lastRowFirstColumn="0" w:lastRowLastColumn="0"/>
            <w:tcW w:w="805" w:type="pct"/>
            <w:tcBorders>
              <w:top w:val="single" w:sz="4" w:space="0" w:color="auto"/>
              <w:bottom w:val="single" w:sz="4" w:space="0" w:color="auto"/>
            </w:tcBorders>
            <w:shd w:val="clear" w:color="auto" w:fill="auto"/>
            <w:vAlign w:val="center"/>
          </w:tcPr>
          <w:p w14:paraId="4D66D1B8" w14:textId="77777777" w:rsidR="00FF4721" w:rsidRPr="00DD5736" w:rsidRDefault="00FF4721" w:rsidP="00FF4721">
            <w:pPr>
              <w:spacing w:line="276" w:lineRule="auto"/>
              <w:rPr>
                <w:rFonts w:ascii="Arial" w:hAnsi="Arial" w:cs="Arial"/>
                <w:sz w:val="16"/>
                <w:szCs w:val="16"/>
              </w:rPr>
            </w:pPr>
            <w:r w:rsidRPr="00DD5736">
              <w:rPr>
                <w:rFonts w:ascii="Arial" w:hAnsi="Arial" w:cs="Arial"/>
                <w:sz w:val="16"/>
                <w:szCs w:val="16"/>
              </w:rPr>
              <w:lastRenderedPageBreak/>
              <w:t xml:space="preserve">Componente </w:t>
            </w:r>
            <w:r>
              <w:rPr>
                <w:rFonts w:ascii="Arial" w:hAnsi="Arial" w:cs="Arial"/>
                <w:sz w:val="16"/>
                <w:szCs w:val="16"/>
              </w:rPr>
              <w:t>2, Actividad 1</w:t>
            </w:r>
          </w:p>
        </w:tc>
        <w:tc>
          <w:tcPr>
            <w:tcW w:w="1210" w:type="pct"/>
            <w:tcBorders>
              <w:top w:val="single" w:sz="4" w:space="0" w:color="auto"/>
              <w:bottom w:val="single" w:sz="4" w:space="0" w:color="auto"/>
            </w:tcBorders>
            <w:shd w:val="clear" w:color="auto" w:fill="auto"/>
          </w:tcPr>
          <w:p w14:paraId="7C886119" w14:textId="77777777" w:rsidR="00FF4721" w:rsidRPr="00DD5736" w:rsidRDefault="00FF4721" w:rsidP="00FF4721">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EA6D11">
              <w:rPr>
                <w:rFonts w:ascii="Arial" w:hAnsi="Arial" w:cs="Arial"/>
                <w:sz w:val="16"/>
                <w:szCs w:val="16"/>
                <w:lang w:val="es-ES" w:eastAsia="es-MX"/>
              </w:rPr>
              <w:t>Porcentaje de personas en rezago educativo inscritos en Nivel primaria respecto a las inscritas en nivel inicial, primaria y secundaria.</w:t>
            </w:r>
          </w:p>
        </w:tc>
        <w:tc>
          <w:tcPr>
            <w:tcW w:w="324" w:type="pct"/>
            <w:tcBorders>
              <w:top w:val="single" w:sz="4" w:space="0" w:color="auto"/>
              <w:bottom w:val="single" w:sz="4" w:space="0" w:color="auto"/>
            </w:tcBorders>
            <w:shd w:val="clear" w:color="auto" w:fill="auto"/>
            <w:vAlign w:val="center"/>
          </w:tcPr>
          <w:p w14:paraId="1701F372"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3" w:type="pct"/>
            <w:tcBorders>
              <w:top w:val="single" w:sz="4" w:space="0" w:color="auto"/>
              <w:bottom w:val="single" w:sz="4" w:space="0" w:color="auto"/>
            </w:tcBorders>
            <w:shd w:val="clear" w:color="auto" w:fill="auto"/>
            <w:vAlign w:val="center"/>
          </w:tcPr>
          <w:p w14:paraId="40E51D87"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30AA97F7"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1B94A2FE"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303DAFF5"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3" w:type="pct"/>
            <w:tcBorders>
              <w:top w:val="single" w:sz="4" w:space="0" w:color="auto"/>
              <w:bottom w:val="single" w:sz="4" w:space="0" w:color="auto"/>
            </w:tcBorders>
            <w:shd w:val="clear" w:color="auto" w:fill="auto"/>
            <w:vAlign w:val="center"/>
          </w:tcPr>
          <w:p w14:paraId="499420FF"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242" w:type="pct"/>
            <w:tcBorders>
              <w:top w:val="single" w:sz="4" w:space="0" w:color="auto"/>
              <w:bottom w:val="single" w:sz="4" w:space="0" w:color="auto"/>
            </w:tcBorders>
            <w:shd w:val="clear" w:color="auto" w:fill="auto"/>
            <w:vAlign w:val="center"/>
          </w:tcPr>
          <w:p w14:paraId="52C2AC0E"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114F71A0"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2FC6C71D"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77D18204"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r>
      <w:tr w:rsidR="00FF4721" w:rsidRPr="00DD5736" w14:paraId="7827A9EE" w14:textId="77777777" w:rsidTr="00FF4721">
        <w:trPr>
          <w:trHeight w:val="215"/>
          <w:jc w:val="center"/>
        </w:trPr>
        <w:tc>
          <w:tcPr>
            <w:cnfStyle w:val="001000000000" w:firstRow="0" w:lastRow="0" w:firstColumn="1" w:lastColumn="0" w:oddVBand="0" w:evenVBand="0" w:oddHBand="0" w:evenHBand="0" w:firstRowFirstColumn="0" w:firstRowLastColumn="0" w:lastRowFirstColumn="0" w:lastRowLastColumn="0"/>
            <w:tcW w:w="805" w:type="pct"/>
            <w:tcBorders>
              <w:top w:val="single" w:sz="4" w:space="0" w:color="auto"/>
              <w:bottom w:val="single" w:sz="4" w:space="0" w:color="auto"/>
            </w:tcBorders>
            <w:shd w:val="clear" w:color="auto" w:fill="auto"/>
            <w:vAlign w:val="center"/>
          </w:tcPr>
          <w:p w14:paraId="328D8279" w14:textId="77777777" w:rsidR="00FF4721" w:rsidRPr="00DD5736" w:rsidRDefault="00FF4721" w:rsidP="00FF4721">
            <w:pPr>
              <w:spacing w:line="276" w:lineRule="auto"/>
              <w:rPr>
                <w:rFonts w:ascii="Arial" w:hAnsi="Arial" w:cs="Arial"/>
                <w:sz w:val="16"/>
                <w:szCs w:val="16"/>
              </w:rPr>
            </w:pPr>
            <w:r>
              <w:rPr>
                <w:rFonts w:ascii="Arial" w:hAnsi="Arial" w:cs="Arial"/>
                <w:sz w:val="16"/>
                <w:szCs w:val="16"/>
              </w:rPr>
              <w:t>Componente 3</w:t>
            </w:r>
          </w:p>
        </w:tc>
        <w:tc>
          <w:tcPr>
            <w:tcW w:w="1210" w:type="pct"/>
            <w:tcBorders>
              <w:top w:val="single" w:sz="4" w:space="0" w:color="auto"/>
              <w:bottom w:val="single" w:sz="4" w:space="0" w:color="auto"/>
            </w:tcBorders>
            <w:shd w:val="clear" w:color="auto" w:fill="auto"/>
          </w:tcPr>
          <w:p w14:paraId="79D31B0B" w14:textId="77777777" w:rsidR="00FF4721" w:rsidRPr="00DD5736" w:rsidRDefault="00FF4721" w:rsidP="00FF47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312522">
              <w:rPr>
                <w:rFonts w:ascii="Arial" w:hAnsi="Arial" w:cs="Arial"/>
                <w:sz w:val="16"/>
                <w:szCs w:val="16"/>
                <w:lang w:val="es-ES" w:eastAsia="es-MX"/>
              </w:rPr>
              <w:t>Porcentaje de Personas atendidas que aprueban el nivel educativo de secundaria</w:t>
            </w:r>
            <w:r>
              <w:rPr>
                <w:rFonts w:ascii="Arial" w:hAnsi="Arial" w:cs="Arial"/>
                <w:sz w:val="16"/>
                <w:szCs w:val="16"/>
                <w:lang w:val="es-ES" w:eastAsia="es-MX"/>
              </w:rPr>
              <w:t>.</w:t>
            </w:r>
          </w:p>
        </w:tc>
        <w:tc>
          <w:tcPr>
            <w:tcW w:w="324" w:type="pct"/>
            <w:tcBorders>
              <w:top w:val="single" w:sz="4" w:space="0" w:color="auto"/>
              <w:bottom w:val="single" w:sz="4" w:space="0" w:color="auto"/>
            </w:tcBorders>
            <w:shd w:val="clear" w:color="auto" w:fill="auto"/>
            <w:vAlign w:val="center"/>
          </w:tcPr>
          <w:p w14:paraId="32C172F4"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4263BB27"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070FB012"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7FE26166"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2ABF9578"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3" w:type="pct"/>
            <w:tcBorders>
              <w:top w:val="single" w:sz="4" w:space="0" w:color="auto"/>
              <w:bottom w:val="single" w:sz="4" w:space="0" w:color="auto"/>
            </w:tcBorders>
            <w:shd w:val="clear" w:color="auto" w:fill="auto"/>
            <w:vAlign w:val="center"/>
          </w:tcPr>
          <w:p w14:paraId="12D5E98C"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2" w:type="pct"/>
            <w:tcBorders>
              <w:top w:val="single" w:sz="4" w:space="0" w:color="auto"/>
              <w:bottom w:val="single" w:sz="4" w:space="0" w:color="auto"/>
            </w:tcBorders>
            <w:shd w:val="clear" w:color="auto" w:fill="auto"/>
            <w:vAlign w:val="center"/>
          </w:tcPr>
          <w:p w14:paraId="336D683E"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0744D7D6"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7718E0E4"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107874DB"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r>
      <w:tr w:rsidR="00FF4721" w:rsidRPr="00DD5736" w14:paraId="48CC67B2" w14:textId="77777777" w:rsidTr="00FF4721">
        <w:trPr>
          <w:cnfStyle w:val="000000100000" w:firstRow="0" w:lastRow="0" w:firstColumn="0" w:lastColumn="0" w:oddVBand="0" w:evenVBand="0" w:oddHBand="1" w:evenHBand="0" w:firstRowFirstColumn="0" w:firstRowLastColumn="0" w:lastRowFirstColumn="0" w:lastRowLastColumn="0"/>
          <w:trHeight w:val="349"/>
          <w:jc w:val="center"/>
        </w:trPr>
        <w:tc>
          <w:tcPr>
            <w:cnfStyle w:val="001000000000" w:firstRow="0" w:lastRow="0" w:firstColumn="1" w:lastColumn="0" w:oddVBand="0" w:evenVBand="0" w:oddHBand="0" w:evenHBand="0" w:firstRowFirstColumn="0" w:firstRowLastColumn="0" w:lastRowFirstColumn="0" w:lastRowLastColumn="0"/>
            <w:tcW w:w="805" w:type="pct"/>
            <w:tcBorders>
              <w:top w:val="single" w:sz="4" w:space="0" w:color="auto"/>
              <w:bottom w:val="single" w:sz="4" w:space="0" w:color="auto"/>
            </w:tcBorders>
            <w:shd w:val="clear" w:color="auto" w:fill="auto"/>
            <w:vAlign w:val="center"/>
          </w:tcPr>
          <w:p w14:paraId="24AF0E64" w14:textId="77777777" w:rsidR="00FF4721" w:rsidRPr="00DD5736" w:rsidRDefault="00FF4721" w:rsidP="00FF4721">
            <w:pPr>
              <w:spacing w:line="276" w:lineRule="auto"/>
              <w:rPr>
                <w:rFonts w:ascii="Arial" w:hAnsi="Arial" w:cs="Arial"/>
                <w:sz w:val="16"/>
                <w:szCs w:val="16"/>
              </w:rPr>
            </w:pPr>
            <w:r>
              <w:rPr>
                <w:rFonts w:ascii="Arial" w:hAnsi="Arial" w:cs="Arial"/>
                <w:sz w:val="16"/>
                <w:szCs w:val="16"/>
              </w:rPr>
              <w:t>Componente 3</w:t>
            </w:r>
            <w:r w:rsidRPr="00DD5736">
              <w:rPr>
                <w:rFonts w:ascii="Arial" w:hAnsi="Arial" w:cs="Arial"/>
                <w:sz w:val="16"/>
                <w:szCs w:val="16"/>
              </w:rPr>
              <w:t>, Actividad 1</w:t>
            </w:r>
          </w:p>
        </w:tc>
        <w:tc>
          <w:tcPr>
            <w:tcW w:w="1210" w:type="pct"/>
            <w:tcBorders>
              <w:top w:val="single" w:sz="4" w:space="0" w:color="auto"/>
              <w:bottom w:val="single" w:sz="4" w:space="0" w:color="auto"/>
            </w:tcBorders>
            <w:shd w:val="clear" w:color="auto" w:fill="auto"/>
          </w:tcPr>
          <w:p w14:paraId="6AC7E0C7" w14:textId="77777777" w:rsidR="00FF4721" w:rsidRPr="00DD5736" w:rsidRDefault="00FF4721" w:rsidP="00FF4721">
            <w:pPr>
              <w:tabs>
                <w:tab w:val="left" w:pos="972"/>
              </w:tabs>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12522">
              <w:rPr>
                <w:rFonts w:ascii="Arial" w:hAnsi="Arial" w:cs="Arial"/>
                <w:sz w:val="16"/>
                <w:szCs w:val="16"/>
                <w:lang w:val="es-ES" w:eastAsia="es-MX"/>
              </w:rPr>
              <w:t>Porcentaje de personas en rezago educativo inscritas en el nivel de secundaria respecto a las inscritas en nivel inicial, primaria y secundaria.</w:t>
            </w:r>
          </w:p>
        </w:tc>
        <w:tc>
          <w:tcPr>
            <w:tcW w:w="324" w:type="pct"/>
            <w:tcBorders>
              <w:top w:val="single" w:sz="4" w:space="0" w:color="auto"/>
              <w:bottom w:val="single" w:sz="4" w:space="0" w:color="auto"/>
            </w:tcBorders>
            <w:shd w:val="clear" w:color="auto" w:fill="auto"/>
            <w:vAlign w:val="center"/>
          </w:tcPr>
          <w:p w14:paraId="110712F4"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3" w:type="pct"/>
            <w:tcBorders>
              <w:top w:val="single" w:sz="4" w:space="0" w:color="auto"/>
              <w:bottom w:val="single" w:sz="4" w:space="0" w:color="auto"/>
            </w:tcBorders>
            <w:shd w:val="clear" w:color="auto" w:fill="auto"/>
            <w:vAlign w:val="center"/>
          </w:tcPr>
          <w:p w14:paraId="576EDA67"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52BD915C"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4D7E5E7F"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03FC1372"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3" w:type="pct"/>
            <w:tcBorders>
              <w:top w:val="single" w:sz="4" w:space="0" w:color="auto"/>
              <w:bottom w:val="single" w:sz="4" w:space="0" w:color="auto"/>
            </w:tcBorders>
            <w:shd w:val="clear" w:color="auto" w:fill="auto"/>
            <w:vAlign w:val="center"/>
          </w:tcPr>
          <w:p w14:paraId="78829FB4"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2" w:type="pct"/>
            <w:tcBorders>
              <w:top w:val="single" w:sz="4" w:space="0" w:color="auto"/>
              <w:bottom w:val="single" w:sz="4" w:space="0" w:color="auto"/>
            </w:tcBorders>
            <w:shd w:val="clear" w:color="auto" w:fill="auto"/>
            <w:vAlign w:val="center"/>
          </w:tcPr>
          <w:p w14:paraId="4635AB6F"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13FEA2A9"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2AB2DF00"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2B21BFEB" w14:textId="77777777" w:rsidR="00FF4721" w:rsidRPr="00DD5736" w:rsidRDefault="00FF4721" w:rsidP="00FF4721">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r>
      <w:tr w:rsidR="00FF4721" w:rsidRPr="00DD5736" w14:paraId="3259BFE3" w14:textId="77777777" w:rsidTr="00FF4721">
        <w:trPr>
          <w:trHeight w:val="25"/>
          <w:jc w:val="center"/>
        </w:trPr>
        <w:tc>
          <w:tcPr>
            <w:cnfStyle w:val="001000000000" w:firstRow="0" w:lastRow="0" w:firstColumn="1" w:lastColumn="0" w:oddVBand="0" w:evenVBand="0" w:oddHBand="0" w:evenHBand="0" w:firstRowFirstColumn="0" w:firstRowLastColumn="0" w:lastRowFirstColumn="0" w:lastRowLastColumn="0"/>
            <w:tcW w:w="805" w:type="pct"/>
            <w:tcBorders>
              <w:top w:val="single" w:sz="4" w:space="0" w:color="auto"/>
              <w:bottom w:val="single" w:sz="4" w:space="0" w:color="auto"/>
            </w:tcBorders>
            <w:shd w:val="clear" w:color="auto" w:fill="auto"/>
            <w:vAlign w:val="center"/>
          </w:tcPr>
          <w:p w14:paraId="64B302E2" w14:textId="77777777" w:rsidR="00FF4721" w:rsidRDefault="00FF4721" w:rsidP="00FF4721">
            <w:pPr>
              <w:spacing w:line="276" w:lineRule="auto"/>
              <w:rPr>
                <w:rFonts w:ascii="Arial" w:hAnsi="Arial" w:cs="Arial"/>
                <w:sz w:val="16"/>
                <w:szCs w:val="16"/>
              </w:rPr>
            </w:pPr>
            <w:r>
              <w:rPr>
                <w:rFonts w:ascii="Arial" w:hAnsi="Arial" w:cs="Arial"/>
                <w:sz w:val="16"/>
                <w:szCs w:val="16"/>
              </w:rPr>
              <w:t>Componente 3, Actividad 4</w:t>
            </w:r>
          </w:p>
        </w:tc>
        <w:tc>
          <w:tcPr>
            <w:tcW w:w="1210" w:type="pct"/>
            <w:tcBorders>
              <w:top w:val="single" w:sz="4" w:space="0" w:color="auto"/>
              <w:bottom w:val="single" w:sz="4" w:space="0" w:color="auto"/>
            </w:tcBorders>
            <w:shd w:val="clear" w:color="auto" w:fill="auto"/>
          </w:tcPr>
          <w:p w14:paraId="42829588" w14:textId="77777777" w:rsidR="00FF4721" w:rsidRPr="00DD5736" w:rsidRDefault="00FF4721" w:rsidP="00FF4721">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ED3929">
              <w:rPr>
                <w:rFonts w:ascii="Arial" w:hAnsi="Arial" w:cs="Arial"/>
                <w:sz w:val="16"/>
                <w:szCs w:val="16"/>
                <w:lang w:val="es-ES" w:eastAsia="es-MX"/>
              </w:rPr>
              <w:t>Porc</w:t>
            </w:r>
            <w:r>
              <w:rPr>
                <w:rFonts w:ascii="Arial" w:hAnsi="Arial" w:cs="Arial"/>
                <w:sz w:val="16"/>
                <w:szCs w:val="16"/>
                <w:lang w:val="es-ES" w:eastAsia="es-MX"/>
              </w:rPr>
              <w:t xml:space="preserve">entaje de asesores que reciben </w:t>
            </w:r>
            <w:r w:rsidRPr="00ED3929">
              <w:rPr>
                <w:rFonts w:ascii="Arial" w:hAnsi="Arial" w:cs="Arial"/>
                <w:sz w:val="16"/>
                <w:szCs w:val="16"/>
                <w:lang w:val="es-ES" w:eastAsia="es-MX"/>
              </w:rPr>
              <w:t>formación inicial o actualización</w:t>
            </w:r>
            <w:r>
              <w:rPr>
                <w:rFonts w:ascii="Arial" w:hAnsi="Arial" w:cs="Arial"/>
                <w:sz w:val="16"/>
                <w:szCs w:val="16"/>
                <w:lang w:val="es-ES" w:eastAsia="es-MX"/>
              </w:rPr>
              <w:t>.</w:t>
            </w:r>
          </w:p>
        </w:tc>
        <w:tc>
          <w:tcPr>
            <w:tcW w:w="324" w:type="pct"/>
            <w:tcBorders>
              <w:top w:val="single" w:sz="4" w:space="0" w:color="auto"/>
              <w:bottom w:val="single" w:sz="4" w:space="0" w:color="auto"/>
            </w:tcBorders>
            <w:shd w:val="clear" w:color="auto" w:fill="auto"/>
            <w:vAlign w:val="center"/>
          </w:tcPr>
          <w:p w14:paraId="26AF5ECB"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30D46A2A"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5FF98D9F"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03BAE7BB"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345891AE"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X</w:t>
            </w:r>
          </w:p>
        </w:tc>
        <w:tc>
          <w:tcPr>
            <w:tcW w:w="323" w:type="pct"/>
            <w:tcBorders>
              <w:top w:val="single" w:sz="4" w:space="0" w:color="auto"/>
              <w:bottom w:val="single" w:sz="4" w:space="0" w:color="auto"/>
            </w:tcBorders>
            <w:shd w:val="clear" w:color="auto" w:fill="auto"/>
            <w:vAlign w:val="center"/>
          </w:tcPr>
          <w:p w14:paraId="44D98226"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2" w:type="pct"/>
            <w:tcBorders>
              <w:top w:val="single" w:sz="4" w:space="0" w:color="auto"/>
              <w:bottom w:val="single" w:sz="4" w:space="0" w:color="auto"/>
            </w:tcBorders>
            <w:shd w:val="clear" w:color="auto" w:fill="auto"/>
            <w:vAlign w:val="center"/>
          </w:tcPr>
          <w:p w14:paraId="6762BFA6"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241" w:type="pct"/>
            <w:tcBorders>
              <w:top w:val="single" w:sz="4" w:space="0" w:color="auto"/>
              <w:bottom w:val="single" w:sz="4" w:space="0" w:color="auto"/>
            </w:tcBorders>
            <w:shd w:val="clear" w:color="auto" w:fill="auto"/>
            <w:vAlign w:val="center"/>
          </w:tcPr>
          <w:p w14:paraId="525F26F5"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3" w:type="pct"/>
            <w:tcBorders>
              <w:top w:val="single" w:sz="4" w:space="0" w:color="auto"/>
              <w:bottom w:val="single" w:sz="4" w:space="0" w:color="auto"/>
            </w:tcBorders>
            <w:shd w:val="clear" w:color="auto" w:fill="auto"/>
            <w:vAlign w:val="center"/>
          </w:tcPr>
          <w:p w14:paraId="2766752C"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c>
          <w:tcPr>
            <w:tcW w:w="322" w:type="pct"/>
            <w:tcBorders>
              <w:top w:val="single" w:sz="4" w:space="0" w:color="auto"/>
              <w:bottom w:val="single" w:sz="4" w:space="0" w:color="auto"/>
            </w:tcBorders>
            <w:shd w:val="clear" w:color="auto" w:fill="auto"/>
            <w:vAlign w:val="center"/>
          </w:tcPr>
          <w:p w14:paraId="20A9EF9B" w14:textId="77777777" w:rsidR="00FF4721" w:rsidRPr="00DD5736" w:rsidRDefault="00FF4721" w:rsidP="00FF4721">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DD5736">
              <w:rPr>
                <w:rFonts w:ascii="Arial" w:hAnsi="Arial" w:cs="Arial"/>
                <w:sz w:val="16"/>
                <w:szCs w:val="16"/>
              </w:rPr>
              <w:t>-</w:t>
            </w:r>
          </w:p>
        </w:tc>
      </w:tr>
      <w:tr w:rsidR="00FF4721" w:rsidRPr="00DD5736" w14:paraId="12AE2A06" w14:textId="77777777" w:rsidTr="00FF4721">
        <w:trPr>
          <w:cnfStyle w:val="000000100000" w:firstRow="0" w:lastRow="0" w:firstColumn="0" w:lastColumn="0" w:oddVBand="0" w:evenVBand="0" w:oddHBand="1" w:evenHBand="0" w:firstRowFirstColumn="0" w:firstRowLastColumn="0" w:lastRowFirstColumn="0" w:lastRowLastColumn="0"/>
          <w:trHeight w:val="847"/>
          <w:jc w:val="center"/>
        </w:trPr>
        <w:tc>
          <w:tcPr>
            <w:cnfStyle w:val="001000000000" w:firstRow="0" w:lastRow="0" w:firstColumn="1" w:lastColumn="0" w:oddVBand="0" w:evenVBand="0" w:oddHBand="0" w:evenHBand="0" w:firstRowFirstColumn="0" w:firstRowLastColumn="0" w:lastRowFirstColumn="0" w:lastRowLastColumn="0"/>
            <w:tcW w:w="5000" w:type="pct"/>
            <w:gridSpan w:val="12"/>
            <w:tcBorders>
              <w:top w:val="single" w:sz="4" w:space="0" w:color="auto"/>
              <w:bottom w:val="single" w:sz="4" w:space="0" w:color="auto"/>
            </w:tcBorders>
            <w:shd w:val="clear" w:color="auto" w:fill="FFFFFF" w:themeFill="background1"/>
            <w:vAlign w:val="center"/>
          </w:tcPr>
          <w:p w14:paraId="3823323E" w14:textId="77777777" w:rsidR="00FF4721" w:rsidRDefault="00FF4721" w:rsidP="00FF4721">
            <w:pPr>
              <w:spacing w:line="276" w:lineRule="auto"/>
              <w:rPr>
                <w:rFonts w:ascii="Arial" w:hAnsi="Arial" w:cs="Arial"/>
                <w:b w:val="0"/>
                <w:sz w:val="16"/>
                <w:szCs w:val="16"/>
              </w:rPr>
            </w:pPr>
            <w:r>
              <w:rPr>
                <w:rFonts w:ascii="Arial" w:hAnsi="Arial" w:cs="Arial"/>
                <w:sz w:val="16"/>
                <w:szCs w:val="16"/>
              </w:rPr>
              <w:t xml:space="preserve">* Siglas: </w:t>
            </w:r>
            <w:r w:rsidRPr="00DD5736">
              <w:rPr>
                <w:rFonts w:ascii="Arial" w:hAnsi="Arial" w:cs="Arial"/>
                <w:sz w:val="16"/>
                <w:szCs w:val="16"/>
              </w:rPr>
              <w:t xml:space="preserve">NI: </w:t>
            </w:r>
            <w:r w:rsidRPr="00DD5736">
              <w:rPr>
                <w:rFonts w:ascii="Arial" w:hAnsi="Arial" w:cs="Arial"/>
                <w:b w:val="0"/>
                <w:sz w:val="16"/>
                <w:szCs w:val="16"/>
              </w:rPr>
              <w:t xml:space="preserve">Nombre del Indicador    </w:t>
            </w:r>
            <w:r w:rsidRPr="00DD5736">
              <w:rPr>
                <w:rFonts w:ascii="Arial" w:hAnsi="Arial" w:cs="Arial"/>
                <w:sz w:val="16"/>
                <w:szCs w:val="16"/>
              </w:rPr>
              <w:t xml:space="preserve">DI: </w:t>
            </w:r>
            <w:r w:rsidRPr="00DD5736">
              <w:rPr>
                <w:rFonts w:ascii="Arial" w:hAnsi="Arial" w:cs="Arial"/>
                <w:b w:val="0"/>
                <w:sz w:val="16"/>
                <w:szCs w:val="16"/>
              </w:rPr>
              <w:t xml:space="preserve">Definición del Indicador       </w:t>
            </w:r>
            <w:r w:rsidRPr="00DD5736">
              <w:rPr>
                <w:rFonts w:ascii="Arial" w:hAnsi="Arial" w:cs="Arial"/>
                <w:sz w:val="16"/>
                <w:szCs w:val="16"/>
              </w:rPr>
              <w:t xml:space="preserve">MC: </w:t>
            </w:r>
            <w:r w:rsidRPr="00DD5736">
              <w:rPr>
                <w:rFonts w:ascii="Arial" w:hAnsi="Arial" w:cs="Arial"/>
                <w:b w:val="0"/>
                <w:sz w:val="16"/>
                <w:szCs w:val="16"/>
              </w:rPr>
              <w:t xml:space="preserve">Método de Cálculo      </w:t>
            </w:r>
            <w:r w:rsidRPr="00DD5736">
              <w:rPr>
                <w:rFonts w:ascii="Arial" w:hAnsi="Arial" w:cs="Arial"/>
                <w:sz w:val="16"/>
                <w:szCs w:val="16"/>
              </w:rPr>
              <w:t>LB:</w:t>
            </w:r>
            <w:r w:rsidRPr="00DD5736">
              <w:rPr>
                <w:rFonts w:ascii="Arial" w:hAnsi="Arial" w:cs="Arial"/>
                <w:b w:val="0"/>
                <w:sz w:val="16"/>
                <w:szCs w:val="16"/>
              </w:rPr>
              <w:t xml:space="preserve"> Línea Base    </w:t>
            </w:r>
          </w:p>
          <w:p w14:paraId="394B5901" w14:textId="77777777" w:rsidR="00FF4721" w:rsidRDefault="00FF4721" w:rsidP="00FF4721">
            <w:pPr>
              <w:spacing w:line="276" w:lineRule="auto"/>
              <w:rPr>
                <w:rFonts w:ascii="Arial" w:hAnsi="Arial" w:cs="Arial"/>
                <w:b w:val="0"/>
                <w:sz w:val="16"/>
                <w:szCs w:val="16"/>
              </w:rPr>
            </w:pPr>
            <w:r>
              <w:rPr>
                <w:rFonts w:ascii="Arial" w:hAnsi="Arial" w:cs="Arial"/>
                <w:b w:val="0"/>
                <w:sz w:val="16"/>
                <w:szCs w:val="16"/>
              </w:rPr>
              <w:t xml:space="preserve">               </w:t>
            </w:r>
            <w:r w:rsidRPr="00DD5736">
              <w:rPr>
                <w:rFonts w:ascii="Arial" w:hAnsi="Arial" w:cs="Arial"/>
                <w:sz w:val="16"/>
                <w:szCs w:val="16"/>
              </w:rPr>
              <w:t xml:space="preserve">M: </w:t>
            </w:r>
            <w:r>
              <w:rPr>
                <w:rFonts w:ascii="Arial" w:hAnsi="Arial" w:cs="Arial"/>
                <w:b w:val="0"/>
                <w:sz w:val="16"/>
                <w:szCs w:val="16"/>
              </w:rPr>
              <w:t xml:space="preserve">Meta  </w:t>
            </w:r>
            <w:r>
              <w:rPr>
                <w:rFonts w:ascii="Arial" w:hAnsi="Arial" w:cs="Arial"/>
                <w:sz w:val="16"/>
                <w:szCs w:val="16"/>
              </w:rPr>
              <w:t xml:space="preserve"> </w:t>
            </w:r>
            <w:r w:rsidRPr="00DD5736">
              <w:rPr>
                <w:rFonts w:ascii="Arial" w:hAnsi="Arial" w:cs="Arial"/>
                <w:sz w:val="16"/>
                <w:szCs w:val="16"/>
              </w:rPr>
              <w:t xml:space="preserve">SI: </w:t>
            </w:r>
            <w:r w:rsidRPr="00DD5736">
              <w:rPr>
                <w:rFonts w:ascii="Arial" w:hAnsi="Arial" w:cs="Arial"/>
                <w:b w:val="0"/>
                <w:sz w:val="16"/>
                <w:szCs w:val="16"/>
              </w:rPr>
              <w:t xml:space="preserve">Sentido del Indicador     </w:t>
            </w:r>
            <w:r w:rsidRPr="00DD5736">
              <w:rPr>
                <w:rFonts w:ascii="Arial" w:hAnsi="Arial" w:cs="Arial"/>
                <w:sz w:val="16"/>
                <w:szCs w:val="16"/>
              </w:rPr>
              <w:t xml:space="preserve">S: </w:t>
            </w:r>
            <w:r>
              <w:rPr>
                <w:rFonts w:ascii="Arial" w:hAnsi="Arial" w:cs="Arial"/>
                <w:b w:val="0"/>
                <w:sz w:val="16"/>
                <w:szCs w:val="16"/>
              </w:rPr>
              <w:t xml:space="preserve">Semaforización     </w:t>
            </w:r>
            <w:r w:rsidRPr="00DD5736">
              <w:rPr>
                <w:rFonts w:ascii="Arial" w:hAnsi="Arial" w:cs="Arial"/>
                <w:sz w:val="16"/>
                <w:szCs w:val="16"/>
              </w:rPr>
              <w:t xml:space="preserve"> D: </w:t>
            </w:r>
            <w:r>
              <w:rPr>
                <w:rFonts w:ascii="Arial" w:hAnsi="Arial" w:cs="Arial"/>
                <w:b w:val="0"/>
                <w:sz w:val="16"/>
                <w:szCs w:val="16"/>
              </w:rPr>
              <w:t xml:space="preserve">Dimensión </w:t>
            </w:r>
            <w:r w:rsidRPr="00DD5736">
              <w:rPr>
                <w:rFonts w:ascii="Arial" w:hAnsi="Arial" w:cs="Arial"/>
                <w:b w:val="0"/>
                <w:sz w:val="16"/>
                <w:szCs w:val="16"/>
              </w:rPr>
              <w:t xml:space="preserve">   </w:t>
            </w:r>
            <w:r w:rsidRPr="00DD5736">
              <w:rPr>
                <w:rFonts w:ascii="Arial" w:hAnsi="Arial" w:cs="Arial"/>
                <w:sz w:val="16"/>
                <w:szCs w:val="16"/>
              </w:rPr>
              <w:t xml:space="preserve">FM: </w:t>
            </w:r>
            <w:r>
              <w:rPr>
                <w:rFonts w:ascii="Arial" w:hAnsi="Arial" w:cs="Arial"/>
                <w:b w:val="0"/>
                <w:sz w:val="16"/>
                <w:szCs w:val="16"/>
              </w:rPr>
              <w:t xml:space="preserve">Frecuencia de Medición   </w:t>
            </w:r>
          </w:p>
          <w:p w14:paraId="1AA24518" w14:textId="77777777" w:rsidR="00FF4721" w:rsidRPr="00F46E33" w:rsidRDefault="00FF4721" w:rsidP="00FF4721">
            <w:pPr>
              <w:spacing w:line="276" w:lineRule="auto"/>
              <w:rPr>
                <w:rFonts w:ascii="Arial" w:hAnsi="Arial" w:cs="Arial"/>
                <w:sz w:val="16"/>
                <w:szCs w:val="16"/>
              </w:rPr>
            </w:pPr>
            <w:r>
              <w:rPr>
                <w:rFonts w:ascii="Arial" w:hAnsi="Arial" w:cs="Arial"/>
                <w:b w:val="0"/>
                <w:sz w:val="16"/>
                <w:szCs w:val="16"/>
              </w:rPr>
              <w:t xml:space="preserve">               </w:t>
            </w:r>
            <w:r w:rsidRPr="00DD5736">
              <w:rPr>
                <w:rFonts w:ascii="Arial" w:hAnsi="Arial" w:cs="Arial"/>
                <w:sz w:val="16"/>
                <w:szCs w:val="16"/>
              </w:rPr>
              <w:t xml:space="preserve">UM: </w:t>
            </w:r>
            <w:r w:rsidRPr="00DD5736">
              <w:rPr>
                <w:rFonts w:ascii="Arial" w:hAnsi="Arial" w:cs="Arial"/>
                <w:b w:val="0"/>
                <w:sz w:val="16"/>
                <w:szCs w:val="16"/>
              </w:rPr>
              <w:t>Unidad de Medida.</w:t>
            </w:r>
            <w:r w:rsidRPr="00DD5736">
              <w:rPr>
                <w:rFonts w:ascii="Arial" w:hAnsi="Arial" w:cs="Arial"/>
                <w:sz w:val="16"/>
                <w:szCs w:val="16"/>
              </w:rPr>
              <w:t xml:space="preserve">  </w:t>
            </w:r>
          </w:p>
          <w:p w14:paraId="5E41795E" w14:textId="77777777" w:rsidR="00FF4721" w:rsidRPr="005E05A0" w:rsidRDefault="00FF4721" w:rsidP="00FF4721">
            <w:pPr>
              <w:spacing w:line="276" w:lineRule="auto"/>
              <w:rPr>
                <w:rFonts w:ascii="Arial" w:hAnsi="Arial" w:cs="Arial"/>
                <w:sz w:val="8"/>
                <w:szCs w:val="8"/>
              </w:rPr>
            </w:pPr>
          </w:p>
          <w:p w14:paraId="10D9E836" w14:textId="77777777" w:rsidR="00FF4721" w:rsidRPr="00DD5736" w:rsidRDefault="00FF4721" w:rsidP="00FF4721">
            <w:pPr>
              <w:spacing w:line="276" w:lineRule="auto"/>
              <w:rPr>
                <w:rFonts w:ascii="Arial" w:hAnsi="Arial" w:cs="Arial"/>
                <w:sz w:val="16"/>
                <w:szCs w:val="16"/>
              </w:rPr>
            </w:pPr>
            <w:r w:rsidRPr="00DD5736">
              <w:rPr>
                <w:rFonts w:ascii="Arial" w:hAnsi="Arial" w:cs="Arial"/>
                <w:sz w:val="16"/>
                <w:szCs w:val="16"/>
              </w:rPr>
              <w:t>*</w:t>
            </w:r>
            <w:r>
              <w:rPr>
                <w:rFonts w:ascii="Arial" w:hAnsi="Arial" w:cs="Arial"/>
                <w:sz w:val="16"/>
                <w:szCs w:val="16"/>
              </w:rPr>
              <w:t>*</w:t>
            </w:r>
            <w:r w:rsidRPr="00DD5736">
              <w:rPr>
                <w:rFonts w:ascii="Arial" w:hAnsi="Arial" w:cs="Arial"/>
                <w:sz w:val="16"/>
                <w:szCs w:val="16"/>
              </w:rPr>
              <w:t xml:space="preserve"> Nota: </w:t>
            </w:r>
            <w:r w:rsidRPr="00DD5736">
              <w:rPr>
                <w:rFonts w:ascii="Arial" w:hAnsi="Arial" w:cs="Arial"/>
                <w:b w:val="0"/>
                <w:sz w:val="16"/>
                <w:szCs w:val="16"/>
              </w:rPr>
              <w:t>X=</w:t>
            </w:r>
            <w:r w:rsidRPr="00DD5736">
              <w:rPr>
                <w:rFonts w:ascii="Arial" w:hAnsi="Arial" w:cs="Arial"/>
                <w:sz w:val="16"/>
                <w:szCs w:val="16"/>
              </w:rPr>
              <w:t xml:space="preserve"> </w:t>
            </w:r>
            <w:r w:rsidRPr="00DD5736">
              <w:rPr>
                <w:rFonts w:ascii="Arial" w:hAnsi="Arial" w:cs="Arial"/>
                <w:b w:val="0"/>
                <w:sz w:val="16"/>
                <w:szCs w:val="16"/>
              </w:rPr>
              <w:t>Presentó deficiencias</w:t>
            </w:r>
          </w:p>
        </w:tc>
      </w:tr>
    </w:tbl>
    <w:p w14:paraId="3E8EE9D1" w14:textId="77777777" w:rsidR="00FF4721" w:rsidRPr="00112968" w:rsidRDefault="00FF4721" w:rsidP="005E0E3C">
      <w:pPr>
        <w:pBdr>
          <w:top w:val="nil"/>
          <w:left w:val="nil"/>
          <w:bottom w:val="nil"/>
          <w:right w:val="nil"/>
          <w:between w:val="nil"/>
        </w:pBdr>
        <w:spacing w:after="0"/>
        <w:ind w:left="216"/>
        <w:jc w:val="both"/>
        <w:rPr>
          <w:rFonts w:ascii="Arial" w:eastAsia="Arial" w:hAnsi="Arial" w:cs="Arial"/>
          <w:sz w:val="14"/>
          <w:szCs w:val="14"/>
        </w:rPr>
      </w:pPr>
      <w:r w:rsidRPr="00112968">
        <w:rPr>
          <w:rFonts w:ascii="Arial" w:eastAsia="Arial" w:hAnsi="Arial" w:cs="Arial"/>
          <w:b/>
          <w:sz w:val="14"/>
          <w:szCs w:val="14"/>
        </w:rPr>
        <w:t xml:space="preserve">Fuente: </w:t>
      </w:r>
      <w:r w:rsidRPr="00112968">
        <w:rPr>
          <w:rFonts w:ascii="Arial" w:eastAsia="Arial" w:hAnsi="Arial" w:cs="Arial"/>
          <w:sz w:val="14"/>
          <w:szCs w:val="14"/>
        </w:rPr>
        <w:t>Elaborado por la ASEQROO con base en l</w:t>
      </w:r>
      <w:r>
        <w:rPr>
          <w:rFonts w:ascii="Arial" w:eastAsia="Arial" w:hAnsi="Arial" w:cs="Arial"/>
          <w:sz w:val="14"/>
          <w:szCs w:val="14"/>
        </w:rPr>
        <w:t>a revisión de los indicadores</w:t>
      </w:r>
      <w:r w:rsidRPr="00112968">
        <w:rPr>
          <w:rFonts w:ascii="Arial" w:eastAsia="Arial" w:hAnsi="Arial" w:cs="Arial"/>
          <w:sz w:val="14"/>
          <w:szCs w:val="14"/>
        </w:rPr>
        <w:t xml:space="preserve"> de la MIR de los programas presupuestarios </w:t>
      </w:r>
      <w:r>
        <w:rPr>
          <w:rFonts w:ascii="Arial" w:hAnsi="Arial" w:cs="Arial"/>
          <w:bCs/>
          <w:sz w:val="14"/>
          <w:szCs w:val="16"/>
        </w:rPr>
        <w:t xml:space="preserve">E041 – Rezago Educativo y </w:t>
      </w:r>
      <w:r>
        <w:rPr>
          <w:rFonts w:ascii="Arial" w:hAnsi="Arial" w:cs="Arial"/>
          <w:sz w:val="14"/>
          <w:szCs w:val="14"/>
          <w:lang w:val="es-ES"/>
        </w:rPr>
        <w:t>M001 – Gestión y Apoyo Institucional</w:t>
      </w:r>
      <w:r w:rsidRPr="00EE702A">
        <w:rPr>
          <w:rFonts w:ascii="Arial" w:hAnsi="Arial" w:cs="Arial"/>
          <w:bCs/>
          <w:sz w:val="14"/>
          <w:szCs w:val="14"/>
        </w:rPr>
        <w:t>.</w:t>
      </w:r>
    </w:p>
    <w:p w14:paraId="0BACD544" w14:textId="77777777" w:rsidR="005E0E3C" w:rsidRPr="005E0E3C" w:rsidRDefault="005E0E3C" w:rsidP="005E0E3C">
      <w:pPr>
        <w:spacing w:after="0"/>
        <w:jc w:val="both"/>
        <w:rPr>
          <w:rFonts w:ascii="Arial" w:eastAsia="Arial" w:hAnsi="Arial" w:cs="Arial"/>
          <w:sz w:val="24"/>
          <w:szCs w:val="24"/>
          <w:highlight w:val="cyan"/>
          <w:lang w:eastAsia="en-US"/>
        </w:rPr>
      </w:pPr>
    </w:p>
    <w:p w14:paraId="007E391F" w14:textId="77777777" w:rsidR="00FF4721" w:rsidRPr="005E0E3C" w:rsidRDefault="00FF4721" w:rsidP="005E0E3C">
      <w:pPr>
        <w:numPr>
          <w:ilvl w:val="0"/>
          <w:numId w:val="18"/>
        </w:numPr>
        <w:pBdr>
          <w:top w:val="nil"/>
          <w:left w:val="nil"/>
          <w:bottom w:val="nil"/>
          <w:right w:val="nil"/>
          <w:between w:val="nil"/>
        </w:pBdr>
        <w:spacing w:after="0"/>
        <w:ind w:left="567"/>
        <w:jc w:val="both"/>
        <w:rPr>
          <w:rFonts w:ascii="Arial" w:eastAsia="Arial" w:hAnsi="Arial" w:cs="Arial"/>
          <w:color w:val="000000"/>
          <w:sz w:val="24"/>
          <w:szCs w:val="24"/>
          <w:lang w:eastAsia="en-US"/>
        </w:rPr>
      </w:pPr>
      <w:r w:rsidRPr="005E0E3C">
        <w:rPr>
          <w:rFonts w:ascii="Arial" w:eastAsia="Arial" w:hAnsi="Arial" w:cs="Arial"/>
          <w:b/>
          <w:color w:val="000000"/>
          <w:sz w:val="24"/>
          <w:szCs w:val="24"/>
          <w:lang w:eastAsia="en-US"/>
        </w:rPr>
        <w:t xml:space="preserve">Medios de Verificación: </w:t>
      </w:r>
      <w:r w:rsidR="00873003">
        <w:rPr>
          <w:rFonts w:ascii="Arial" w:eastAsia="Arial" w:hAnsi="Arial" w:cs="Arial"/>
          <w:color w:val="000000"/>
          <w:sz w:val="24"/>
          <w:szCs w:val="24"/>
          <w:lang w:eastAsia="en-US"/>
        </w:rPr>
        <w:t>En el análisis de los medios de v</w:t>
      </w:r>
      <w:r w:rsidRPr="005E0E3C">
        <w:rPr>
          <w:rFonts w:ascii="Arial" w:eastAsia="Arial" w:hAnsi="Arial" w:cs="Arial"/>
          <w:color w:val="000000"/>
          <w:sz w:val="24"/>
          <w:szCs w:val="24"/>
          <w:lang w:eastAsia="en-US"/>
        </w:rPr>
        <w:t xml:space="preserve">erificación se constataron las fuentes de datos disponibles para verificar el valor de los indicadores presentados en la MIR con respecto a los avances y logros. </w:t>
      </w:r>
    </w:p>
    <w:p w14:paraId="0561FC35" w14:textId="77777777" w:rsidR="00FF4721" w:rsidRPr="005E0E3C" w:rsidRDefault="00FF4721" w:rsidP="005E0E3C">
      <w:pPr>
        <w:spacing w:after="0"/>
        <w:jc w:val="both"/>
        <w:rPr>
          <w:rFonts w:ascii="Arial" w:eastAsia="Arial" w:hAnsi="Arial" w:cs="Arial"/>
          <w:sz w:val="24"/>
          <w:szCs w:val="24"/>
          <w:lang w:eastAsia="en-US"/>
        </w:rPr>
      </w:pPr>
    </w:p>
    <w:p w14:paraId="1B153B99" w14:textId="77777777" w:rsidR="00FF4721" w:rsidRPr="005E0E3C" w:rsidRDefault="00FF4721" w:rsidP="005E0E3C">
      <w:pPr>
        <w:spacing w:after="0"/>
        <w:jc w:val="both"/>
        <w:rPr>
          <w:rFonts w:ascii="Arial" w:eastAsia="Arial" w:hAnsi="Arial" w:cs="Arial"/>
          <w:sz w:val="24"/>
          <w:szCs w:val="24"/>
          <w:lang w:eastAsia="en-US"/>
        </w:rPr>
      </w:pPr>
      <w:r w:rsidRPr="005E0E3C">
        <w:rPr>
          <w:rFonts w:ascii="Arial" w:eastAsia="Arial" w:hAnsi="Arial" w:cs="Arial"/>
          <w:sz w:val="24"/>
          <w:szCs w:val="24"/>
          <w:lang w:eastAsia="en-US"/>
        </w:rPr>
        <w:t>Derivado del análisis, se determinó que el 76 % de los medios de verificación fueron insuficientes para el monitoreo, puesto que no se menciona uno o más de los siguientes datos, por lo que representan áreas de mejora.</w:t>
      </w:r>
    </w:p>
    <w:p w14:paraId="189C205A" w14:textId="77777777" w:rsidR="00FF4721" w:rsidRPr="005E0E3C" w:rsidRDefault="00FF4721" w:rsidP="005E0E3C">
      <w:pPr>
        <w:spacing w:after="0"/>
        <w:jc w:val="both"/>
        <w:rPr>
          <w:rFonts w:ascii="Arial" w:eastAsia="Arial" w:hAnsi="Arial" w:cs="Arial"/>
          <w:sz w:val="24"/>
          <w:szCs w:val="24"/>
          <w:lang w:eastAsia="en-US"/>
        </w:rPr>
      </w:pPr>
    </w:p>
    <w:p w14:paraId="3891E6FD" w14:textId="77777777" w:rsidR="00FF4721" w:rsidRPr="00EB62BD" w:rsidRDefault="00FF4721" w:rsidP="005E0E3C">
      <w:pPr>
        <w:spacing w:after="0"/>
        <w:jc w:val="center"/>
        <w:rPr>
          <w:rFonts w:ascii="Arial" w:eastAsia="Arial" w:hAnsi="Arial" w:cs="Arial"/>
          <w:color w:val="000000" w:themeColor="text1"/>
          <w:sz w:val="20"/>
          <w:szCs w:val="18"/>
          <w:lang w:eastAsia="en-US"/>
        </w:rPr>
      </w:pPr>
      <w:r>
        <w:rPr>
          <w:rFonts w:ascii="Arial" w:eastAsia="Arial" w:hAnsi="Arial" w:cs="Arial"/>
          <w:b/>
          <w:color w:val="000000" w:themeColor="text1"/>
          <w:sz w:val="20"/>
          <w:szCs w:val="18"/>
          <w:lang w:eastAsia="en-US"/>
        </w:rPr>
        <w:t>Tabla 10</w:t>
      </w:r>
      <w:r w:rsidRPr="00EB62BD">
        <w:rPr>
          <w:rFonts w:ascii="Arial" w:eastAsia="Arial" w:hAnsi="Arial" w:cs="Arial"/>
          <w:b/>
          <w:color w:val="000000" w:themeColor="text1"/>
          <w:sz w:val="20"/>
          <w:szCs w:val="18"/>
          <w:lang w:eastAsia="en-US"/>
        </w:rPr>
        <w:t xml:space="preserve">. </w:t>
      </w:r>
      <w:r w:rsidRPr="00EB62BD">
        <w:rPr>
          <w:rFonts w:ascii="Arial" w:eastAsia="Arial" w:hAnsi="Arial" w:cs="Arial"/>
          <w:color w:val="000000" w:themeColor="text1"/>
          <w:sz w:val="20"/>
          <w:szCs w:val="18"/>
          <w:lang w:eastAsia="en-US"/>
        </w:rPr>
        <w:t xml:space="preserve">Áreas de </w:t>
      </w:r>
      <w:r>
        <w:rPr>
          <w:rFonts w:ascii="Arial" w:eastAsia="Arial" w:hAnsi="Arial" w:cs="Arial"/>
          <w:color w:val="000000" w:themeColor="text1"/>
          <w:sz w:val="20"/>
          <w:szCs w:val="18"/>
          <w:lang w:eastAsia="en-US"/>
        </w:rPr>
        <w:t>Mejora</w:t>
      </w:r>
      <w:r w:rsidRPr="00EB62BD">
        <w:rPr>
          <w:rFonts w:ascii="Arial" w:eastAsia="Arial" w:hAnsi="Arial" w:cs="Arial"/>
          <w:color w:val="000000" w:themeColor="text1"/>
          <w:sz w:val="20"/>
          <w:szCs w:val="18"/>
          <w:lang w:eastAsia="en-US"/>
        </w:rPr>
        <w:t xml:space="preserve"> Medios de Verificación</w:t>
      </w:r>
    </w:p>
    <w:tbl>
      <w:tblPr>
        <w:tblW w:w="8947" w:type="dxa"/>
        <w:jc w:val="center"/>
        <w:tblBorders>
          <w:top w:val="nil"/>
          <w:left w:val="nil"/>
          <w:bottom w:val="nil"/>
          <w:right w:val="nil"/>
          <w:insideH w:val="nil"/>
          <w:insideV w:val="nil"/>
        </w:tblBorders>
        <w:tblLayout w:type="fixed"/>
        <w:tblLook w:val="0600" w:firstRow="0" w:lastRow="0" w:firstColumn="0" w:lastColumn="0" w:noHBand="1" w:noVBand="1"/>
      </w:tblPr>
      <w:tblGrid>
        <w:gridCol w:w="1843"/>
        <w:gridCol w:w="5272"/>
        <w:gridCol w:w="609"/>
        <w:gridCol w:w="494"/>
        <w:gridCol w:w="369"/>
        <w:gridCol w:w="354"/>
        <w:gridCol w:w="6"/>
      </w:tblGrid>
      <w:tr w:rsidR="00FF4721" w:rsidRPr="009C5891" w14:paraId="4B7C258E" w14:textId="77777777" w:rsidTr="00FF4721">
        <w:trPr>
          <w:trHeight w:val="202"/>
          <w:tblHeader/>
          <w:jc w:val="center"/>
        </w:trPr>
        <w:tc>
          <w:tcPr>
            <w:tcW w:w="1843" w:type="dxa"/>
            <w:tcBorders>
              <w:top w:val="single" w:sz="8" w:space="0" w:color="000000"/>
              <w:left w:val="nil"/>
              <w:bottom w:val="single" w:sz="8" w:space="0" w:color="000000"/>
              <w:right w:val="nil"/>
            </w:tcBorders>
            <w:shd w:val="clear" w:color="auto" w:fill="DBE5F1" w:themeFill="accent1" w:themeFillTint="33"/>
            <w:tcMar>
              <w:top w:w="100" w:type="dxa"/>
              <w:left w:w="100" w:type="dxa"/>
              <w:bottom w:w="100" w:type="dxa"/>
              <w:right w:w="100" w:type="dxa"/>
            </w:tcMar>
            <w:vAlign w:val="center"/>
          </w:tcPr>
          <w:p w14:paraId="50574247" w14:textId="77777777" w:rsidR="00FF4721" w:rsidRPr="00EB62BD" w:rsidRDefault="00FF4721" w:rsidP="005E0E3C">
            <w:pPr>
              <w:spacing w:after="0"/>
              <w:jc w:val="center"/>
              <w:rPr>
                <w:rFonts w:ascii="Arial" w:eastAsia="Arial" w:hAnsi="Arial" w:cs="Arial"/>
                <w:b/>
                <w:sz w:val="16"/>
                <w:szCs w:val="16"/>
              </w:rPr>
            </w:pPr>
            <w:r w:rsidRPr="00EB62BD">
              <w:rPr>
                <w:rFonts w:ascii="Arial" w:eastAsia="Arial" w:hAnsi="Arial" w:cs="Arial"/>
                <w:b/>
                <w:sz w:val="16"/>
                <w:szCs w:val="16"/>
              </w:rPr>
              <w:t>Nivel de la MIR</w:t>
            </w:r>
          </w:p>
        </w:tc>
        <w:tc>
          <w:tcPr>
            <w:tcW w:w="5272" w:type="dxa"/>
            <w:tcBorders>
              <w:top w:val="single" w:sz="8" w:space="0" w:color="000000"/>
              <w:left w:val="nil"/>
              <w:bottom w:val="single" w:sz="8" w:space="0" w:color="000000"/>
              <w:right w:val="nil"/>
            </w:tcBorders>
            <w:shd w:val="clear" w:color="auto" w:fill="DBE5F1" w:themeFill="accent1" w:themeFillTint="33"/>
            <w:tcMar>
              <w:top w:w="100" w:type="dxa"/>
              <w:left w:w="100" w:type="dxa"/>
              <w:bottom w:w="100" w:type="dxa"/>
              <w:right w:w="100" w:type="dxa"/>
            </w:tcMar>
            <w:vAlign w:val="center"/>
          </w:tcPr>
          <w:p w14:paraId="3E966F2A" w14:textId="77777777" w:rsidR="00FF4721" w:rsidRPr="00EB62BD" w:rsidRDefault="00FF4721" w:rsidP="005E0E3C">
            <w:pPr>
              <w:spacing w:after="0"/>
              <w:jc w:val="center"/>
              <w:rPr>
                <w:rFonts w:ascii="Arial" w:eastAsia="Arial" w:hAnsi="Arial" w:cs="Arial"/>
                <w:b/>
                <w:sz w:val="16"/>
                <w:szCs w:val="16"/>
              </w:rPr>
            </w:pPr>
            <w:r w:rsidRPr="00EB62BD">
              <w:rPr>
                <w:rFonts w:ascii="Arial" w:eastAsia="Arial" w:hAnsi="Arial" w:cs="Arial"/>
                <w:b/>
                <w:sz w:val="16"/>
                <w:szCs w:val="16"/>
              </w:rPr>
              <w:t>Medios de Verificación</w:t>
            </w:r>
          </w:p>
        </w:tc>
        <w:tc>
          <w:tcPr>
            <w:tcW w:w="609" w:type="dxa"/>
            <w:tcBorders>
              <w:top w:val="single" w:sz="8" w:space="0" w:color="000000"/>
              <w:left w:val="nil"/>
              <w:bottom w:val="single" w:sz="8" w:space="0" w:color="000000"/>
              <w:right w:val="nil"/>
            </w:tcBorders>
            <w:shd w:val="clear" w:color="auto" w:fill="DBE5F1" w:themeFill="accent1" w:themeFillTint="33"/>
            <w:tcMar>
              <w:top w:w="100" w:type="dxa"/>
              <w:left w:w="100" w:type="dxa"/>
              <w:bottom w:w="100" w:type="dxa"/>
              <w:right w:w="100" w:type="dxa"/>
            </w:tcMar>
            <w:vAlign w:val="center"/>
          </w:tcPr>
          <w:p w14:paraId="2C338224" w14:textId="77777777" w:rsidR="00FF4721" w:rsidRPr="00EB62BD" w:rsidRDefault="00FF4721" w:rsidP="005E0E3C">
            <w:pPr>
              <w:spacing w:after="0"/>
              <w:jc w:val="center"/>
              <w:rPr>
                <w:rFonts w:ascii="Arial" w:eastAsia="Arial" w:hAnsi="Arial" w:cs="Arial"/>
                <w:b/>
                <w:sz w:val="16"/>
                <w:szCs w:val="16"/>
              </w:rPr>
            </w:pPr>
            <w:r w:rsidRPr="00EB62BD">
              <w:rPr>
                <w:rFonts w:ascii="Arial" w:eastAsia="Arial" w:hAnsi="Arial" w:cs="Arial"/>
                <w:b/>
                <w:sz w:val="16"/>
                <w:szCs w:val="16"/>
              </w:rPr>
              <w:t>NCD*</w:t>
            </w:r>
          </w:p>
        </w:tc>
        <w:tc>
          <w:tcPr>
            <w:tcW w:w="494" w:type="dxa"/>
            <w:tcBorders>
              <w:top w:val="single" w:sz="8" w:space="0" w:color="000000"/>
              <w:left w:val="nil"/>
              <w:bottom w:val="single" w:sz="8" w:space="0" w:color="000000"/>
              <w:right w:val="nil"/>
            </w:tcBorders>
            <w:shd w:val="clear" w:color="auto" w:fill="DBE5F1" w:themeFill="accent1" w:themeFillTint="33"/>
            <w:tcMar>
              <w:top w:w="100" w:type="dxa"/>
              <w:left w:w="100" w:type="dxa"/>
              <w:bottom w:w="100" w:type="dxa"/>
              <w:right w:w="100" w:type="dxa"/>
            </w:tcMar>
            <w:vAlign w:val="center"/>
          </w:tcPr>
          <w:p w14:paraId="4F14576C" w14:textId="77777777" w:rsidR="00FF4721" w:rsidRPr="00EB62BD" w:rsidRDefault="00FF4721" w:rsidP="005E0E3C">
            <w:pPr>
              <w:spacing w:after="0"/>
              <w:jc w:val="center"/>
              <w:rPr>
                <w:rFonts w:ascii="Arial" w:eastAsia="Arial" w:hAnsi="Arial" w:cs="Arial"/>
                <w:b/>
                <w:sz w:val="16"/>
                <w:szCs w:val="16"/>
              </w:rPr>
            </w:pPr>
            <w:r w:rsidRPr="00EB62BD">
              <w:rPr>
                <w:rFonts w:ascii="Arial" w:eastAsia="Arial" w:hAnsi="Arial" w:cs="Arial"/>
                <w:b/>
                <w:sz w:val="16"/>
                <w:szCs w:val="16"/>
              </w:rPr>
              <w:t>NA*</w:t>
            </w:r>
          </w:p>
        </w:tc>
        <w:tc>
          <w:tcPr>
            <w:tcW w:w="369" w:type="dxa"/>
            <w:tcBorders>
              <w:top w:val="single" w:sz="8" w:space="0" w:color="000000"/>
              <w:left w:val="nil"/>
              <w:bottom w:val="single" w:sz="8" w:space="0" w:color="000000"/>
              <w:right w:val="nil"/>
            </w:tcBorders>
            <w:shd w:val="clear" w:color="auto" w:fill="DBE5F1" w:themeFill="accent1" w:themeFillTint="33"/>
            <w:tcMar>
              <w:top w:w="100" w:type="dxa"/>
              <w:left w:w="100" w:type="dxa"/>
              <w:bottom w:w="100" w:type="dxa"/>
              <w:right w:w="100" w:type="dxa"/>
            </w:tcMar>
            <w:vAlign w:val="center"/>
          </w:tcPr>
          <w:p w14:paraId="5A6ABADA" w14:textId="77777777" w:rsidR="00FF4721" w:rsidRPr="00EB62BD" w:rsidRDefault="00FF4721" w:rsidP="005E0E3C">
            <w:pPr>
              <w:spacing w:after="0"/>
              <w:jc w:val="center"/>
              <w:rPr>
                <w:rFonts w:ascii="Arial" w:eastAsia="Arial" w:hAnsi="Arial" w:cs="Arial"/>
                <w:b/>
                <w:sz w:val="16"/>
                <w:szCs w:val="16"/>
              </w:rPr>
            </w:pPr>
            <w:r w:rsidRPr="00EB62BD">
              <w:rPr>
                <w:rFonts w:ascii="Arial" w:eastAsia="Arial" w:hAnsi="Arial" w:cs="Arial"/>
                <w:b/>
                <w:sz w:val="16"/>
                <w:szCs w:val="16"/>
              </w:rPr>
              <w:t>P*</w:t>
            </w:r>
          </w:p>
        </w:tc>
        <w:tc>
          <w:tcPr>
            <w:tcW w:w="360" w:type="dxa"/>
            <w:gridSpan w:val="2"/>
            <w:tcBorders>
              <w:top w:val="single" w:sz="8" w:space="0" w:color="000000"/>
              <w:left w:val="nil"/>
              <w:bottom w:val="single" w:sz="8" w:space="0" w:color="000000"/>
              <w:right w:val="nil"/>
            </w:tcBorders>
            <w:shd w:val="clear" w:color="auto" w:fill="DBE5F1" w:themeFill="accent1" w:themeFillTint="33"/>
            <w:tcMar>
              <w:top w:w="100" w:type="dxa"/>
              <w:left w:w="100" w:type="dxa"/>
              <w:bottom w:w="100" w:type="dxa"/>
              <w:right w:w="100" w:type="dxa"/>
            </w:tcMar>
            <w:vAlign w:val="center"/>
          </w:tcPr>
          <w:p w14:paraId="4B8F1742" w14:textId="77777777" w:rsidR="00FF4721" w:rsidRPr="00EB62BD" w:rsidRDefault="00FF4721" w:rsidP="005E0E3C">
            <w:pPr>
              <w:spacing w:after="0"/>
              <w:jc w:val="center"/>
              <w:rPr>
                <w:rFonts w:ascii="Arial" w:eastAsia="Arial" w:hAnsi="Arial" w:cs="Arial"/>
                <w:b/>
                <w:sz w:val="16"/>
                <w:szCs w:val="16"/>
              </w:rPr>
            </w:pPr>
            <w:r w:rsidRPr="00EB62BD">
              <w:rPr>
                <w:rFonts w:ascii="Arial" w:eastAsia="Arial" w:hAnsi="Arial" w:cs="Arial"/>
                <w:b/>
                <w:sz w:val="16"/>
                <w:szCs w:val="16"/>
              </w:rPr>
              <w:t>L*</w:t>
            </w:r>
          </w:p>
        </w:tc>
      </w:tr>
      <w:tr w:rsidR="00FF4721" w:rsidRPr="009C5891" w14:paraId="0C47A763" w14:textId="77777777" w:rsidTr="00FF4721">
        <w:trPr>
          <w:gridAfter w:val="1"/>
          <w:wAfter w:w="6" w:type="dxa"/>
          <w:trHeight w:val="100"/>
          <w:jc w:val="center"/>
        </w:trPr>
        <w:tc>
          <w:tcPr>
            <w:tcW w:w="8941" w:type="dxa"/>
            <w:gridSpan w:val="6"/>
            <w:tcBorders>
              <w:top w:val="nil"/>
              <w:left w:val="nil"/>
              <w:bottom w:val="single" w:sz="8" w:space="0" w:color="000000"/>
              <w:right w:val="nil"/>
            </w:tcBorders>
            <w:shd w:val="clear" w:color="auto" w:fill="DBE5F1" w:themeFill="accent1" w:themeFillTint="33"/>
            <w:tcMar>
              <w:top w:w="100" w:type="dxa"/>
              <w:left w:w="100" w:type="dxa"/>
              <w:bottom w:w="100" w:type="dxa"/>
              <w:right w:w="100" w:type="dxa"/>
            </w:tcMar>
            <w:vAlign w:val="center"/>
          </w:tcPr>
          <w:p w14:paraId="74B9859C" w14:textId="77777777" w:rsidR="00FF4721" w:rsidRPr="009C5891" w:rsidRDefault="00FF4721" w:rsidP="005E0E3C">
            <w:pPr>
              <w:spacing w:after="0"/>
              <w:rPr>
                <w:rFonts w:ascii="Arial" w:eastAsia="Arial" w:hAnsi="Arial" w:cs="Arial"/>
                <w:sz w:val="16"/>
                <w:szCs w:val="16"/>
                <w:highlight w:val="cyan"/>
              </w:rPr>
            </w:pPr>
            <w:r w:rsidRPr="002A7DB6">
              <w:rPr>
                <w:rFonts w:ascii="Arial" w:hAnsi="Arial" w:cs="Arial"/>
                <w:b/>
                <w:sz w:val="16"/>
                <w:szCs w:val="16"/>
              </w:rPr>
              <w:t>E041 – Rezago Educativo</w:t>
            </w:r>
          </w:p>
        </w:tc>
      </w:tr>
      <w:tr w:rsidR="00FF4721" w:rsidRPr="009C5891" w14:paraId="3A3813B4" w14:textId="77777777" w:rsidTr="00FF4721">
        <w:trPr>
          <w:trHeight w:val="16"/>
          <w:jc w:val="center"/>
        </w:trPr>
        <w:tc>
          <w:tcPr>
            <w:tcW w:w="1843" w:type="dxa"/>
            <w:tcBorders>
              <w:top w:val="nil"/>
              <w:left w:val="nil"/>
              <w:bottom w:val="single" w:sz="8" w:space="0" w:color="000000"/>
              <w:right w:val="nil"/>
            </w:tcBorders>
            <w:tcMar>
              <w:top w:w="100" w:type="dxa"/>
              <w:left w:w="100" w:type="dxa"/>
              <w:bottom w:w="100" w:type="dxa"/>
              <w:right w:w="100" w:type="dxa"/>
            </w:tcMar>
            <w:vAlign w:val="center"/>
          </w:tcPr>
          <w:p w14:paraId="33ED423A" w14:textId="77777777" w:rsidR="00FF4721" w:rsidRPr="009C5891" w:rsidRDefault="00FF4721" w:rsidP="005E0E3C">
            <w:pPr>
              <w:spacing w:after="0"/>
              <w:rPr>
                <w:rFonts w:ascii="Arial" w:eastAsia="Arial" w:hAnsi="Arial" w:cs="Arial"/>
                <w:b/>
                <w:sz w:val="16"/>
                <w:szCs w:val="16"/>
                <w:highlight w:val="cyan"/>
              </w:rPr>
            </w:pPr>
            <w:r w:rsidRPr="00DD5736">
              <w:rPr>
                <w:rFonts w:ascii="Arial" w:eastAsia="Arial" w:hAnsi="Arial" w:cs="Arial"/>
                <w:b/>
                <w:sz w:val="16"/>
                <w:szCs w:val="16"/>
              </w:rPr>
              <w:t>Fin</w:t>
            </w:r>
          </w:p>
        </w:tc>
        <w:tc>
          <w:tcPr>
            <w:tcW w:w="5272" w:type="dxa"/>
            <w:tcBorders>
              <w:top w:val="nil"/>
              <w:left w:val="nil"/>
              <w:bottom w:val="single" w:sz="8" w:space="0" w:color="000000"/>
              <w:right w:val="nil"/>
            </w:tcBorders>
            <w:tcMar>
              <w:top w:w="100" w:type="dxa"/>
              <w:left w:w="100" w:type="dxa"/>
              <w:bottom w:w="100" w:type="dxa"/>
              <w:right w:w="100" w:type="dxa"/>
            </w:tcMar>
            <w:vAlign w:val="center"/>
          </w:tcPr>
          <w:p w14:paraId="30128CEE" w14:textId="77777777" w:rsidR="00FF4721" w:rsidRPr="009C5891" w:rsidRDefault="00FF4721" w:rsidP="005E0E3C">
            <w:pPr>
              <w:spacing w:after="0"/>
              <w:jc w:val="both"/>
              <w:rPr>
                <w:rFonts w:ascii="Arial" w:eastAsia="Arial" w:hAnsi="Arial" w:cs="Arial"/>
                <w:sz w:val="16"/>
                <w:szCs w:val="16"/>
                <w:highlight w:val="cyan"/>
              </w:rPr>
            </w:pPr>
            <w:r w:rsidRPr="00D05121">
              <w:rPr>
                <w:rFonts w:ascii="Arial" w:hAnsi="Arial" w:cs="Arial"/>
                <w:bCs/>
                <w:sz w:val="16"/>
                <w:szCs w:val="16"/>
              </w:rPr>
              <w:t>SNIE, SEP</w:t>
            </w:r>
          </w:p>
        </w:tc>
        <w:tc>
          <w:tcPr>
            <w:tcW w:w="609" w:type="dxa"/>
            <w:tcBorders>
              <w:top w:val="nil"/>
              <w:left w:val="nil"/>
              <w:bottom w:val="single" w:sz="8" w:space="0" w:color="000000"/>
              <w:right w:val="nil"/>
            </w:tcBorders>
            <w:tcMar>
              <w:top w:w="100" w:type="dxa"/>
              <w:left w:w="100" w:type="dxa"/>
              <w:bottom w:w="100" w:type="dxa"/>
              <w:right w:w="100" w:type="dxa"/>
            </w:tcMar>
            <w:vAlign w:val="center"/>
          </w:tcPr>
          <w:p w14:paraId="52B5427A"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494" w:type="dxa"/>
            <w:tcBorders>
              <w:top w:val="nil"/>
              <w:left w:val="nil"/>
              <w:bottom w:val="single" w:sz="8" w:space="0" w:color="000000"/>
              <w:right w:val="nil"/>
            </w:tcBorders>
            <w:tcMar>
              <w:top w:w="100" w:type="dxa"/>
              <w:left w:w="100" w:type="dxa"/>
              <w:bottom w:w="100" w:type="dxa"/>
              <w:right w:w="100" w:type="dxa"/>
            </w:tcMar>
            <w:vAlign w:val="center"/>
          </w:tcPr>
          <w:p w14:paraId="0EC42F1F"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369" w:type="dxa"/>
            <w:tcBorders>
              <w:top w:val="nil"/>
              <w:left w:val="nil"/>
              <w:bottom w:val="single" w:sz="8" w:space="0" w:color="000000"/>
              <w:right w:val="nil"/>
            </w:tcBorders>
            <w:tcMar>
              <w:top w:w="100" w:type="dxa"/>
              <w:left w:w="100" w:type="dxa"/>
              <w:bottom w:w="100" w:type="dxa"/>
              <w:right w:w="100" w:type="dxa"/>
            </w:tcMar>
            <w:vAlign w:val="center"/>
          </w:tcPr>
          <w:p w14:paraId="175061DA"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360" w:type="dxa"/>
            <w:gridSpan w:val="2"/>
            <w:tcBorders>
              <w:top w:val="nil"/>
              <w:left w:val="nil"/>
              <w:bottom w:val="single" w:sz="8" w:space="0" w:color="000000"/>
              <w:right w:val="nil"/>
            </w:tcBorders>
            <w:tcMar>
              <w:top w:w="100" w:type="dxa"/>
              <w:left w:w="100" w:type="dxa"/>
              <w:bottom w:w="100" w:type="dxa"/>
              <w:right w:w="100" w:type="dxa"/>
            </w:tcMar>
            <w:vAlign w:val="center"/>
          </w:tcPr>
          <w:p w14:paraId="01C69468"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r>
      <w:tr w:rsidR="00FF4721" w:rsidRPr="009C5891" w14:paraId="2986F5A3" w14:textId="77777777" w:rsidTr="00FF4721">
        <w:trPr>
          <w:trHeight w:val="18"/>
          <w:jc w:val="center"/>
        </w:trPr>
        <w:tc>
          <w:tcPr>
            <w:tcW w:w="1843" w:type="dxa"/>
            <w:tcBorders>
              <w:top w:val="nil"/>
              <w:left w:val="nil"/>
              <w:bottom w:val="single" w:sz="8" w:space="0" w:color="000000"/>
              <w:right w:val="nil"/>
            </w:tcBorders>
            <w:tcMar>
              <w:top w:w="100" w:type="dxa"/>
              <w:left w:w="100" w:type="dxa"/>
              <w:bottom w:w="100" w:type="dxa"/>
              <w:right w:w="100" w:type="dxa"/>
            </w:tcMar>
            <w:vAlign w:val="center"/>
          </w:tcPr>
          <w:p w14:paraId="1458A388" w14:textId="77777777" w:rsidR="00FF4721" w:rsidRPr="009C5891" w:rsidRDefault="00FF4721" w:rsidP="005E0E3C">
            <w:pPr>
              <w:spacing w:after="0"/>
              <w:rPr>
                <w:rFonts w:ascii="Arial" w:eastAsia="Arial" w:hAnsi="Arial" w:cs="Arial"/>
                <w:b/>
                <w:sz w:val="16"/>
                <w:szCs w:val="16"/>
                <w:highlight w:val="cyan"/>
              </w:rPr>
            </w:pPr>
            <w:r w:rsidRPr="00DD5736">
              <w:rPr>
                <w:rFonts w:ascii="Arial" w:eastAsia="Arial" w:hAnsi="Arial" w:cs="Arial"/>
                <w:b/>
                <w:sz w:val="16"/>
                <w:szCs w:val="16"/>
              </w:rPr>
              <w:t>Propósito</w:t>
            </w:r>
          </w:p>
        </w:tc>
        <w:tc>
          <w:tcPr>
            <w:tcW w:w="5272" w:type="dxa"/>
            <w:tcBorders>
              <w:top w:val="nil"/>
              <w:left w:val="nil"/>
              <w:bottom w:val="single" w:sz="8" w:space="0" w:color="000000"/>
              <w:right w:val="nil"/>
            </w:tcBorders>
            <w:tcMar>
              <w:top w:w="100" w:type="dxa"/>
              <w:left w:w="100" w:type="dxa"/>
              <w:bottom w:w="100" w:type="dxa"/>
              <w:right w:w="100" w:type="dxa"/>
            </w:tcMar>
            <w:vAlign w:val="center"/>
          </w:tcPr>
          <w:p w14:paraId="2786594C" w14:textId="77777777" w:rsidR="00FF4721" w:rsidRPr="009C5891" w:rsidRDefault="00FF4721" w:rsidP="005E0E3C">
            <w:pPr>
              <w:spacing w:after="0"/>
              <w:jc w:val="both"/>
              <w:rPr>
                <w:rFonts w:ascii="Arial" w:eastAsia="Arial" w:hAnsi="Arial" w:cs="Arial"/>
                <w:sz w:val="16"/>
                <w:szCs w:val="16"/>
                <w:highlight w:val="cyan"/>
              </w:rPr>
            </w:pPr>
            <w:r w:rsidRPr="00767783">
              <w:rPr>
                <w:rFonts w:ascii="Arial" w:hAnsi="Arial" w:cs="Arial"/>
                <w:color w:val="000000"/>
                <w:sz w:val="16"/>
                <w:szCs w:val="14"/>
              </w:rPr>
              <w:t>Subdirección de Información y Estadística del Instituto Nacional para la Educación de los Adultos, INEA.</w:t>
            </w:r>
          </w:p>
        </w:tc>
        <w:tc>
          <w:tcPr>
            <w:tcW w:w="609" w:type="dxa"/>
            <w:tcBorders>
              <w:top w:val="nil"/>
              <w:left w:val="nil"/>
              <w:bottom w:val="single" w:sz="8" w:space="0" w:color="000000"/>
              <w:right w:val="nil"/>
            </w:tcBorders>
            <w:tcMar>
              <w:top w:w="100" w:type="dxa"/>
              <w:left w:w="100" w:type="dxa"/>
              <w:bottom w:w="100" w:type="dxa"/>
              <w:right w:w="100" w:type="dxa"/>
            </w:tcMar>
            <w:vAlign w:val="center"/>
          </w:tcPr>
          <w:p w14:paraId="681C779F"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494" w:type="dxa"/>
            <w:tcBorders>
              <w:top w:val="nil"/>
              <w:left w:val="nil"/>
              <w:bottom w:val="single" w:sz="8" w:space="0" w:color="000000"/>
              <w:right w:val="nil"/>
            </w:tcBorders>
            <w:tcMar>
              <w:top w:w="100" w:type="dxa"/>
              <w:left w:w="100" w:type="dxa"/>
              <w:bottom w:w="100" w:type="dxa"/>
              <w:right w:w="100" w:type="dxa"/>
            </w:tcMar>
            <w:vAlign w:val="center"/>
          </w:tcPr>
          <w:p w14:paraId="272605C0"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w:t>
            </w:r>
          </w:p>
        </w:tc>
        <w:tc>
          <w:tcPr>
            <w:tcW w:w="369" w:type="dxa"/>
            <w:tcBorders>
              <w:top w:val="nil"/>
              <w:left w:val="nil"/>
              <w:bottom w:val="single" w:sz="8" w:space="0" w:color="000000"/>
              <w:right w:val="nil"/>
            </w:tcBorders>
            <w:tcMar>
              <w:top w:w="100" w:type="dxa"/>
              <w:left w:w="100" w:type="dxa"/>
              <w:bottom w:w="100" w:type="dxa"/>
              <w:right w:w="100" w:type="dxa"/>
            </w:tcMar>
            <w:vAlign w:val="center"/>
          </w:tcPr>
          <w:p w14:paraId="78B75B4E"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360" w:type="dxa"/>
            <w:gridSpan w:val="2"/>
            <w:tcBorders>
              <w:top w:val="nil"/>
              <w:left w:val="nil"/>
              <w:bottom w:val="single" w:sz="8" w:space="0" w:color="000000"/>
              <w:right w:val="nil"/>
            </w:tcBorders>
            <w:tcMar>
              <w:top w:w="100" w:type="dxa"/>
              <w:left w:w="100" w:type="dxa"/>
              <w:bottom w:w="100" w:type="dxa"/>
              <w:right w:w="100" w:type="dxa"/>
            </w:tcMar>
            <w:vAlign w:val="center"/>
          </w:tcPr>
          <w:p w14:paraId="2D36C742"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r>
      <w:tr w:rsidR="00FF4721" w:rsidRPr="009C5891" w14:paraId="3F8F793C" w14:textId="77777777" w:rsidTr="00FF4721">
        <w:trPr>
          <w:trHeight w:val="155"/>
          <w:jc w:val="center"/>
        </w:trPr>
        <w:tc>
          <w:tcPr>
            <w:tcW w:w="1843" w:type="dxa"/>
            <w:tcBorders>
              <w:top w:val="nil"/>
              <w:left w:val="nil"/>
              <w:bottom w:val="single" w:sz="8" w:space="0" w:color="000000"/>
              <w:right w:val="nil"/>
            </w:tcBorders>
            <w:tcMar>
              <w:top w:w="100" w:type="dxa"/>
              <w:left w:w="100" w:type="dxa"/>
              <w:bottom w:w="100" w:type="dxa"/>
              <w:right w:w="100" w:type="dxa"/>
            </w:tcMar>
            <w:vAlign w:val="center"/>
          </w:tcPr>
          <w:p w14:paraId="398A2CB5" w14:textId="77777777" w:rsidR="00FF4721" w:rsidRPr="009C5891" w:rsidRDefault="00FF4721" w:rsidP="005E0E3C">
            <w:pPr>
              <w:spacing w:after="0"/>
              <w:rPr>
                <w:rFonts w:ascii="Arial" w:eastAsia="Arial" w:hAnsi="Arial" w:cs="Arial"/>
                <w:b/>
                <w:sz w:val="16"/>
                <w:szCs w:val="16"/>
                <w:highlight w:val="cyan"/>
              </w:rPr>
            </w:pPr>
            <w:r>
              <w:rPr>
                <w:rFonts w:ascii="Arial" w:eastAsia="Arial" w:hAnsi="Arial" w:cs="Arial"/>
                <w:b/>
                <w:sz w:val="16"/>
                <w:szCs w:val="16"/>
              </w:rPr>
              <w:t>Componente 1, Actividad 2</w:t>
            </w:r>
          </w:p>
        </w:tc>
        <w:tc>
          <w:tcPr>
            <w:tcW w:w="5272" w:type="dxa"/>
            <w:tcBorders>
              <w:top w:val="nil"/>
              <w:left w:val="nil"/>
              <w:bottom w:val="single" w:sz="8" w:space="0" w:color="000000"/>
              <w:right w:val="nil"/>
            </w:tcBorders>
            <w:tcMar>
              <w:top w:w="100" w:type="dxa"/>
              <w:left w:w="100" w:type="dxa"/>
              <w:bottom w:w="100" w:type="dxa"/>
              <w:right w:w="100" w:type="dxa"/>
            </w:tcMar>
            <w:vAlign w:val="center"/>
          </w:tcPr>
          <w:p w14:paraId="04E1E1F7" w14:textId="77777777" w:rsidR="00FF4721" w:rsidRPr="009C5891" w:rsidRDefault="00E21CC2" w:rsidP="005E0E3C">
            <w:pPr>
              <w:spacing w:after="0"/>
              <w:jc w:val="both"/>
              <w:rPr>
                <w:rFonts w:ascii="Arial" w:eastAsia="Arial" w:hAnsi="Arial" w:cs="Arial"/>
                <w:sz w:val="16"/>
                <w:szCs w:val="16"/>
                <w:highlight w:val="cyan"/>
              </w:rPr>
            </w:pPr>
            <w:hyperlink r:id="rId31" w:history="1">
              <w:r w:rsidR="00FF4721" w:rsidRPr="00BD7982">
                <w:rPr>
                  <w:rStyle w:val="Hipervnculo"/>
                  <w:rFonts w:ascii="Arial" w:hAnsi="Arial" w:cs="Arial"/>
                  <w:sz w:val="16"/>
                  <w:szCs w:val="16"/>
                </w:rPr>
                <w:t>www.qroo.gob.mx/ieea/verificacion-de-medios-del-sippres</w:t>
              </w:r>
            </w:hyperlink>
            <w:r w:rsidR="00FF4721">
              <w:rPr>
                <w:rFonts w:ascii="Arial" w:hAnsi="Arial" w:cs="Arial"/>
                <w:sz w:val="16"/>
                <w:szCs w:val="16"/>
              </w:rPr>
              <w:t xml:space="preserve"> </w:t>
            </w:r>
          </w:p>
        </w:tc>
        <w:tc>
          <w:tcPr>
            <w:tcW w:w="609" w:type="dxa"/>
            <w:tcBorders>
              <w:top w:val="nil"/>
              <w:left w:val="nil"/>
              <w:bottom w:val="single" w:sz="8" w:space="0" w:color="000000"/>
              <w:right w:val="nil"/>
            </w:tcBorders>
            <w:tcMar>
              <w:top w:w="100" w:type="dxa"/>
              <w:left w:w="100" w:type="dxa"/>
              <w:bottom w:w="100" w:type="dxa"/>
              <w:right w:w="100" w:type="dxa"/>
            </w:tcMar>
            <w:vAlign w:val="center"/>
          </w:tcPr>
          <w:p w14:paraId="68A67BC6"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494" w:type="dxa"/>
            <w:tcBorders>
              <w:top w:val="nil"/>
              <w:left w:val="nil"/>
              <w:bottom w:val="single" w:sz="8" w:space="0" w:color="000000"/>
              <w:right w:val="nil"/>
            </w:tcBorders>
            <w:tcMar>
              <w:top w:w="100" w:type="dxa"/>
              <w:left w:w="100" w:type="dxa"/>
              <w:bottom w:w="100" w:type="dxa"/>
              <w:right w:w="100" w:type="dxa"/>
            </w:tcMar>
            <w:vAlign w:val="center"/>
          </w:tcPr>
          <w:p w14:paraId="55E739DD"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369" w:type="dxa"/>
            <w:tcBorders>
              <w:top w:val="nil"/>
              <w:left w:val="nil"/>
              <w:bottom w:val="single" w:sz="8" w:space="0" w:color="000000"/>
              <w:right w:val="nil"/>
            </w:tcBorders>
            <w:tcMar>
              <w:top w:w="100" w:type="dxa"/>
              <w:left w:w="100" w:type="dxa"/>
              <w:bottom w:w="100" w:type="dxa"/>
              <w:right w:w="100" w:type="dxa"/>
            </w:tcMar>
            <w:vAlign w:val="center"/>
          </w:tcPr>
          <w:p w14:paraId="22A3B272"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360" w:type="dxa"/>
            <w:gridSpan w:val="2"/>
            <w:tcBorders>
              <w:top w:val="nil"/>
              <w:left w:val="nil"/>
              <w:bottom w:val="single" w:sz="8" w:space="0" w:color="000000"/>
              <w:right w:val="nil"/>
            </w:tcBorders>
            <w:tcMar>
              <w:top w:w="100" w:type="dxa"/>
              <w:left w:w="100" w:type="dxa"/>
              <w:bottom w:w="100" w:type="dxa"/>
              <w:right w:w="100" w:type="dxa"/>
            </w:tcMar>
            <w:vAlign w:val="center"/>
          </w:tcPr>
          <w:p w14:paraId="7D018D1C"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w:t>
            </w:r>
          </w:p>
        </w:tc>
      </w:tr>
      <w:tr w:rsidR="00FF4721" w:rsidRPr="009C5891" w14:paraId="31DEBA17" w14:textId="77777777" w:rsidTr="00FF4721">
        <w:trPr>
          <w:trHeight w:val="23"/>
          <w:jc w:val="center"/>
        </w:trPr>
        <w:tc>
          <w:tcPr>
            <w:tcW w:w="1843" w:type="dxa"/>
            <w:tcBorders>
              <w:top w:val="nil"/>
              <w:left w:val="nil"/>
              <w:bottom w:val="single" w:sz="8" w:space="0" w:color="000000"/>
              <w:right w:val="nil"/>
            </w:tcBorders>
            <w:tcMar>
              <w:top w:w="100" w:type="dxa"/>
              <w:left w:w="100" w:type="dxa"/>
              <w:bottom w:w="100" w:type="dxa"/>
              <w:right w:w="100" w:type="dxa"/>
            </w:tcMar>
            <w:vAlign w:val="center"/>
          </w:tcPr>
          <w:p w14:paraId="7E2ADB9E" w14:textId="77777777" w:rsidR="00FF4721" w:rsidRPr="009C5891" w:rsidRDefault="00FF4721" w:rsidP="005E0E3C">
            <w:pPr>
              <w:spacing w:after="0"/>
              <w:rPr>
                <w:rFonts w:ascii="Arial" w:eastAsia="Arial" w:hAnsi="Arial" w:cs="Arial"/>
                <w:b/>
                <w:sz w:val="16"/>
                <w:szCs w:val="16"/>
                <w:highlight w:val="cyan"/>
              </w:rPr>
            </w:pPr>
            <w:r w:rsidRPr="00DD5736">
              <w:rPr>
                <w:rFonts w:ascii="Arial" w:eastAsia="Arial" w:hAnsi="Arial" w:cs="Arial"/>
                <w:b/>
                <w:sz w:val="16"/>
                <w:szCs w:val="16"/>
              </w:rPr>
              <w:lastRenderedPageBreak/>
              <w:t>Componente 2, Actividad 1</w:t>
            </w:r>
          </w:p>
        </w:tc>
        <w:tc>
          <w:tcPr>
            <w:tcW w:w="5272" w:type="dxa"/>
            <w:tcBorders>
              <w:top w:val="nil"/>
              <w:left w:val="nil"/>
              <w:bottom w:val="single" w:sz="8" w:space="0" w:color="000000"/>
              <w:right w:val="nil"/>
            </w:tcBorders>
            <w:tcMar>
              <w:top w:w="100" w:type="dxa"/>
              <w:left w:w="100" w:type="dxa"/>
              <w:bottom w:w="100" w:type="dxa"/>
              <w:right w:w="100" w:type="dxa"/>
            </w:tcMar>
            <w:vAlign w:val="center"/>
          </w:tcPr>
          <w:p w14:paraId="4D384105" w14:textId="77777777" w:rsidR="00FF4721" w:rsidRPr="009C5891" w:rsidRDefault="00FF4721" w:rsidP="005E0E3C">
            <w:pPr>
              <w:spacing w:after="0"/>
              <w:jc w:val="both"/>
              <w:rPr>
                <w:rFonts w:ascii="Arial" w:eastAsia="Arial" w:hAnsi="Arial" w:cs="Arial"/>
                <w:sz w:val="16"/>
                <w:szCs w:val="16"/>
                <w:highlight w:val="cyan"/>
              </w:rPr>
            </w:pPr>
            <w:r w:rsidRPr="00EA6D11">
              <w:rPr>
                <w:rFonts w:ascii="Arial" w:hAnsi="Arial" w:cs="Arial"/>
                <w:sz w:val="16"/>
                <w:szCs w:val="16"/>
                <w:lang w:val="es-ES"/>
              </w:rPr>
              <w:t xml:space="preserve">Instituto Nacional para la Educación de los Adultos, página del </w:t>
            </w:r>
            <w:r w:rsidR="00E02873" w:rsidRPr="00E02873">
              <w:rPr>
                <w:rFonts w:ascii="Arial" w:hAnsi="Arial" w:cs="Arial"/>
                <w:sz w:val="16"/>
                <w:szCs w:val="16"/>
                <w:lang w:val="es-ES"/>
              </w:rPr>
              <w:t>Instituto</w:t>
            </w:r>
            <w:r w:rsidRPr="00EA6D11">
              <w:rPr>
                <w:rFonts w:ascii="Arial" w:hAnsi="Arial" w:cs="Arial"/>
                <w:sz w:val="16"/>
                <w:szCs w:val="16"/>
                <w:lang w:val="es-ES"/>
              </w:rPr>
              <w:t xml:space="preserve">, </w:t>
            </w:r>
            <w:hyperlink r:id="rId32" w:history="1">
              <w:r w:rsidRPr="00BD7982">
                <w:rPr>
                  <w:rStyle w:val="Hipervnculo"/>
                  <w:rFonts w:ascii="Arial" w:hAnsi="Arial" w:cs="Arial"/>
                  <w:sz w:val="16"/>
                  <w:szCs w:val="16"/>
                  <w:lang w:val="es-ES"/>
                </w:rPr>
                <w:t>https://www.quintanaroo.gob.mx/ieea/verificacion-de-medios-del-sippres</w:t>
              </w:r>
            </w:hyperlink>
          </w:p>
        </w:tc>
        <w:tc>
          <w:tcPr>
            <w:tcW w:w="609" w:type="dxa"/>
            <w:tcBorders>
              <w:top w:val="nil"/>
              <w:left w:val="nil"/>
              <w:bottom w:val="single" w:sz="8" w:space="0" w:color="000000"/>
              <w:right w:val="nil"/>
            </w:tcBorders>
            <w:tcMar>
              <w:top w:w="100" w:type="dxa"/>
              <w:left w:w="100" w:type="dxa"/>
              <w:bottom w:w="100" w:type="dxa"/>
              <w:right w:w="100" w:type="dxa"/>
            </w:tcMar>
            <w:vAlign w:val="center"/>
          </w:tcPr>
          <w:p w14:paraId="02234A24"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494" w:type="dxa"/>
            <w:tcBorders>
              <w:top w:val="nil"/>
              <w:left w:val="nil"/>
              <w:bottom w:val="single" w:sz="8" w:space="0" w:color="000000"/>
              <w:right w:val="nil"/>
            </w:tcBorders>
            <w:tcMar>
              <w:top w:w="100" w:type="dxa"/>
              <w:left w:w="100" w:type="dxa"/>
              <w:bottom w:w="100" w:type="dxa"/>
              <w:right w:w="100" w:type="dxa"/>
            </w:tcMar>
            <w:vAlign w:val="center"/>
          </w:tcPr>
          <w:p w14:paraId="1EDFFB15" w14:textId="77777777" w:rsidR="00FF4721" w:rsidRPr="009C5891" w:rsidRDefault="00FF4721" w:rsidP="005E0E3C">
            <w:pPr>
              <w:spacing w:after="0"/>
              <w:jc w:val="center"/>
              <w:rPr>
                <w:rFonts w:ascii="Arial" w:eastAsia="Arial" w:hAnsi="Arial" w:cs="Arial"/>
                <w:sz w:val="16"/>
                <w:szCs w:val="16"/>
                <w:highlight w:val="cyan"/>
              </w:rPr>
            </w:pPr>
            <w:r w:rsidRPr="00DD5736">
              <w:rPr>
                <w:rFonts w:ascii="Arial" w:eastAsia="Arial" w:hAnsi="Arial" w:cs="Arial"/>
                <w:sz w:val="16"/>
                <w:szCs w:val="16"/>
              </w:rPr>
              <w:t>-</w:t>
            </w:r>
          </w:p>
        </w:tc>
        <w:tc>
          <w:tcPr>
            <w:tcW w:w="369" w:type="dxa"/>
            <w:tcBorders>
              <w:top w:val="nil"/>
              <w:left w:val="nil"/>
              <w:bottom w:val="single" w:sz="8" w:space="0" w:color="000000"/>
              <w:right w:val="nil"/>
            </w:tcBorders>
            <w:tcMar>
              <w:top w:w="100" w:type="dxa"/>
              <w:left w:w="100" w:type="dxa"/>
              <w:bottom w:w="100" w:type="dxa"/>
              <w:right w:w="100" w:type="dxa"/>
            </w:tcMar>
            <w:vAlign w:val="center"/>
          </w:tcPr>
          <w:p w14:paraId="11B00A5C"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360" w:type="dxa"/>
            <w:gridSpan w:val="2"/>
            <w:tcBorders>
              <w:top w:val="nil"/>
              <w:left w:val="nil"/>
              <w:bottom w:val="single" w:sz="8" w:space="0" w:color="000000"/>
              <w:right w:val="nil"/>
            </w:tcBorders>
            <w:tcMar>
              <w:top w:w="100" w:type="dxa"/>
              <w:left w:w="100" w:type="dxa"/>
              <w:bottom w:w="100" w:type="dxa"/>
              <w:right w:w="100" w:type="dxa"/>
            </w:tcMar>
            <w:vAlign w:val="center"/>
          </w:tcPr>
          <w:p w14:paraId="298A189B"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r>
      <w:tr w:rsidR="00FF4721" w:rsidRPr="009C5891" w14:paraId="3174DC0E" w14:textId="77777777" w:rsidTr="00FF4721">
        <w:trPr>
          <w:trHeight w:val="23"/>
          <w:jc w:val="center"/>
        </w:trPr>
        <w:tc>
          <w:tcPr>
            <w:tcW w:w="1843" w:type="dxa"/>
            <w:tcBorders>
              <w:top w:val="nil"/>
              <w:left w:val="nil"/>
              <w:bottom w:val="single" w:sz="8" w:space="0" w:color="000000"/>
              <w:right w:val="nil"/>
            </w:tcBorders>
            <w:tcMar>
              <w:top w:w="100" w:type="dxa"/>
              <w:left w:w="100" w:type="dxa"/>
              <w:bottom w:w="100" w:type="dxa"/>
              <w:right w:w="100" w:type="dxa"/>
            </w:tcMar>
            <w:vAlign w:val="center"/>
          </w:tcPr>
          <w:p w14:paraId="4895DEA5" w14:textId="77777777" w:rsidR="00FF4721" w:rsidRPr="009C5891" w:rsidRDefault="00FF4721" w:rsidP="005E0E3C">
            <w:pPr>
              <w:spacing w:after="0"/>
              <w:rPr>
                <w:rFonts w:ascii="Arial" w:eastAsia="Arial" w:hAnsi="Arial" w:cs="Arial"/>
                <w:b/>
                <w:sz w:val="16"/>
                <w:szCs w:val="16"/>
                <w:highlight w:val="cyan"/>
              </w:rPr>
            </w:pPr>
            <w:r w:rsidRPr="00DD5736">
              <w:rPr>
                <w:rFonts w:ascii="Arial" w:eastAsia="Arial" w:hAnsi="Arial" w:cs="Arial"/>
                <w:b/>
                <w:sz w:val="16"/>
                <w:szCs w:val="16"/>
              </w:rPr>
              <w:t>Componente 2, Actividad 2</w:t>
            </w:r>
          </w:p>
        </w:tc>
        <w:tc>
          <w:tcPr>
            <w:tcW w:w="5272" w:type="dxa"/>
            <w:tcBorders>
              <w:top w:val="nil"/>
              <w:left w:val="nil"/>
              <w:bottom w:val="single" w:sz="8" w:space="0" w:color="000000"/>
              <w:right w:val="nil"/>
            </w:tcBorders>
            <w:tcMar>
              <w:top w:w="100" w:type="dxa"/>
              <w:left w:w="100" w:type="dxa"/>
              <w:bottom w:w="100" w:type="dxa"/>
              <w:right w:w="100" w:type="dxa"/>
            </w:tcMar>
            <w:vAlign w:val="center"/>
          </w:tcPr>
          <w:p w14:paraId="388B3510" w14:textId="77777777" w:rsidR="00FF4721" w:rsidRPr="009C5891" w:rsidRDefault="00FF4721" w:rsidP="005E0E3C">
            <w:pPr>
              <w:spacing w:after="0"/>
              <w:jc w:val="both"/>
              <w:rPr>
                <w:rFonts w:ascii="Arial" w:eastAsia="Arial" w:hAnsi="Arial" w:cs="Arial"/>
                <w:sz w:val="16"/>
                <w:szCs w:val="16"/>
                <w:highlight w:val="cyan"/>
              </w:rPr>
            </w:pPr>
            <w:r w:rsidRPr="00EA6D11">
              <w:rPr>
                <w:rFonts w:ascii="Arial" w:hAnsi="Arial" w:cs="Arial"/>
                <w:sz w:val="16"/>
                <w:szCs w:val="16"/>
                <w:lang w:val="es-ES"/>
              </w:rPr>
              <w:t xml:space="preserve">Instituto Nacional para la Educación de los Adultos, página del </w:t>
            </w:r>
            <w:r w:rsidR="00E02873" w:rsidRPr="00E02873">
              <w:rPr>
                <w:rFonts w:ascii="Arial" w:hAnsi="Arial" w:cs="Arial"/>
                <w:sz w:val="16"/>
                <w:szCs w:val="16"/>
                <w:lang w:val="es-ES"/>
              </w:rPr>
              <w:t>Instituto</w:t>
            </w:r>
            <w:r w:rsidRPr="00EA6D11">
              <w:rPr>
                <w:rFonts w:ascii="Arial" w:hAnsi="Arial" w:cs="Arial"/>
                <w:sz w:val="16"/>
                <w:szCs w:val="16"/>
                <w:lang w:val="es-ES"/>
              </w:rPr>
              <w:t xml:space="preserve">, </w:t>
            </w:r>
            <w:hyperlink r:id="rId33" w:history="1">
              <w:r w:rsidRPr="00BD7982">
                <w:rPr>
                  <w:rStyle w:val="Hipervnculo"/>
                  <w:rFonts w:ascii="Arial" w:hAnsi="Arial" w:cs="Arial"/>
                  <w:sz w:val="16"/>
                  <w:szCs w:val="16"/>
                  <w:lang w:val="es-ES"/>
                </w:rPr>
                <w:t>https://www.quintanaroo.gob.mx/ieea/verificacion-de-medios-del-sippres</w:t>
              </w:r>
            </w:hyperlink>
          </w:p>
        </w:tc>
        <w:tc>
          <w:tcPr>
            <w:tcW w:w="609" w:type="dxa"/>
            <w:tcBorders>
              <w:top w:val="nil"/>
              <w:left w:val="nil"/>
              <w:bottom w:val="single" w:sz="8" w:space="0" w:color="000000"/>
              <w:right w:val="nil"/>
            </w:tcBorders>
            <w:tcMar>
              <w:top w:w="100" w:type="dxa"/>
              <w:left w:w="100" w:type="dxa"/>
              <w:bottom w:w="100" w:type="dxa"/>
              <w:right w:w="100" w:type="dxa"/>
            </w:tcMar>
            <w:vAlign w:val="center"/>
          </w:tcPr>
          <w:p w14:paraId="4F7F677A"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494" w:type="dxa"/>
            <w:tcBorders>
              <w:top w:val="nil"/>
              <w:left w:val="nil"/>
              <w:bottom w:val="single" w:sz="8" w:space="0" w:color="000000"/>
              <w:right w:val="nil"/>
            </w:tcBorders>
            <w:tcMar>
              <w:top w:w="100" w:type="dxa"/>
              <w:left w:w="100" w:type="dxa"/>
              <w:bottom w:w="100" w:type="dxa"/>
              <w:right w:w="100" w:type="dxa"/>
            </w:tcMar>
            <w:vAlign w:val="center"/>
          </w:tcPr>
          <w:p w14:paraId="65B183CB" w14:textId="77777777" w:rsidR="00FF4721" w:rsidRPr="009C5891" w:rsidRDefault="00FF4721" w:rsidP="005E0E3C">
            <w:pPr>
              <w:spacing w:after="0"/>
              <w:jc w:val="center"/>
              <w:rPr>
                <w:rFonts w:ascii="Arial" w:eastAsia="Arial" w:hAnsi="Arial" w:cs="Arial"/>
                <w:sz w:val="16"/>
                <w:szCs w:val="16"/>
                <w:highlight w:val="cyan"/>
              </w:rPr>
            </w:pPr>
            <w:r w:rsidRPr="00DD5736">
              <w:rPr>
                <w:rFonts w:ascii="Arial" w:eastAsia="Arial" w:hAnsi="Arial" w:cs="Arial"/>
                <w:sz w:val="16"/>
                <w:szCs w:val="16"/>
              </w:rPr>
              <w:t>-</w:t>
            </w:r>
          </w:p>
        </w:tc>
        <w:tc>
          <w:tcPr>
            <w:tcW w:w="369" w:type="dxa"/>
            <w:tcBorders>
              <w:top w:val="nil"/>
              <w:left w:val="nil"/>
              <w:bottom w:val="single" w:sz="8" w:space="0" w:color="000000"/>
              <w:right w:val="nil"/>
            </w:tcBorders>
            <w:tcMar>
              <w:top w:w="100" w:type="dxa"/>
              <w:left w:w="100" w:type="dxa"/>
              <w:bottom w:w="100" w:type="dxa"/>
              <w:right w:w="100" w:type="dxa"/>
            </w:tcMar>
            <w:vAlign w:val="center"/>
          </w:tcPr>
          <w:p w14:paraId="6619DFBB"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360" w:type="dxa"/>
            <w:gridSpan w:val="2"/>
            <w:tcBorders>
              <w:top w:val="nil"/>
              <w:left w:val="nil"/>
              <w:bottom w:val="single" w:sz="8" w:space="0" w:color="000000"/>
              <w:right w:val="nil"/>
            </w:tcBorders>
            <w:tcMar>
              <w:top w:w="100" w:type="dxa"/>
              <w:left w:w="100" w:type="dxa"/>
              <w:bottom w:w="100" w:type="dxa"/>
              <w:right w:w="100" w:type="dxa"/>
            </w:tcMar>
            <w:vAlign w:val="center"/>
          </w:tcPr>
          <w:p w14:paraId="09A8F2BC"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r>
      <w:tr w:rsidR="00FF4721" w:rsidRPr="009C5891" w14:paraId="1D5D5D21" w14:textId="77777777" w:rsidTr="00FF4721">
        <w:trPr>
          <w:trHeight w:val="64"/>
          <w:jc w:val="center"/>
        </w:trPr>
        <w:tc>
          <w:tcPr>
            <w:tcW w:w="1843" w:type="dxa"/>
            <w:tcBorders>
              <w:top w:val="nil"/>
              <w:left w:val="nil"/>
              <w:bottom w:val="single" w:sz="8" w:space="0" w:color="000000"/>
              <w:right w:val="nil"/>
            </w:tcBorders>
            <w:tcMar>
              <w:top w:w="100" w:type="dxa"/>
              <w:left w:w="100" w:type="dxa"/>
              <w:bottom w:w="100" w:type="dxa"/>
              <w:right w:w="100" w:type="dxa"/>
            </w:tcMar>
            <w:vAlign w:val="center"/>
          </w:tcPr>
          <w:p w14:paraId="6B2AE30B" w14:textId="77777777" w:rsidR="00FF4721" w:rsidRPr="009C5891" w:rsidRDefault="00FF4721" w:rsidP="005E0E3C">
            <w:pPr>
              <w:spacing w:after="0"/>
              <w:rPr>
                <w:rFonts w:ascii="Arial" w:eastAsia="Arial" w:hAnsi="Arial" w:cs="Arial"/>
                <w:b/>
                <w:sz w:val="16"/>
                <w:szCs w:val="16"/>
                <w:highlight w:val="cyan"/>
              </w:rPr>
            </w:pPr>
            <w:r>
              <w:rPr>
                <w:rFonts w:ascii="Arial" w:eastAsia="Arial" w:hAnsi="Arial" w:cs="Arial"/>
                <w:b/>
                <w:sz w:val="16"/>
                <w:szCs w:val="16"/>
              </w:rPr>
              <w:t>Componente 3</w:t>
            </w:r>
            <w:r w:rsidRPr="00DD5736">
              <w:rPr>
                <w:rFonts w:ascii="Arial" w:eastAsia="Arial" w:hAnsi="Arial" w:cs="Arial"/>
                <w:b/>
                <w:sz w:val="16"/>
                <w:szCs w:val="16"/>
              </w:rPr>
              <w:t>, Actividad 1</w:t>
            </w:r>
          </w:p>
        </w:tc>
        <w:tc>
          <w:tcPr>
            <w:tcW w:w="5272" w:type="dxa"/>
            <w:tcBorders>
              <w:top w:val="nil"/>
              <w:left w:val="nil"/>
              <w:bottom w:val="single" w:sz="8" w:space="0" w:color="000000"/>
              <w:right w:val="nil"/>
            </w:tcBorders>
            <w:tcMar>
              <w:top w:w="100" w:type="dxa"/>
              <w:left w:w="100" w:type="dxa"/>
              <w:bottom w:w="100" w:type="dxa"/>
              <w:right w:w="100" w:type="dxa"/>
            </w:tcMar>
            <w:vAlign w:val="center"/>
          </w:tcPr>
          <w:p w14:paraId="675514A8" w14:textId="77777777" w:rsidR="00FF4721" w:rsidRPr="009C5891" w:rsidRDefault="00FF4721" w:rsidP="005E0E3C">
            <w:pPr>
              <w:spacing w:after="0"/>
              <w:jc w:val="both"/>
              <w:rPr>
                <w:rFonts w:ascii="Arial" w:eastAsia="Arial" w:hAnsi="Arial" w:cs="Arial"/>
                <w:sz w:val="16"/>
                <w:szCs w:val="16"/>
                <w:highlight w:val="cyan"/>
              </w:rPr>
            </w:pPr>
            <w:r w:rsidRPr="00312522">
              <w:rPr>
                <w:rFonts w:ascii="Arial" w:hAnsi="Arial" w:cs="Arial"/>
                <w:sz w:val="16"/>
                <w:szCs w:val="16"/>
                <w:lang w:val="es-ES"/>
              </w:rPr>
              <w:t xml:space="preserve">Página del </w:t>
            </w:r>
            <w:r w:rsidR="00E02873" w:rsidRPr="00E02873">
              <w:rPr>
                <w:rFonts w:ascii="Arial" w:hAnsi="Arial" w:cs="Arial"/>
                <w:sz w:val="16"/>
                <w:szCs w:val="16"/>
                <w:lang w:val="es-ES"/>
              </w:rPr>
              <w:t>Instituto</w:t>
            </w:r>
            <w:r w:rsidRPr="00312522">
              <w:rPr>
                <w:rFonts w:ascii="Arial" w:hAnsi="Arial" w:cs="Arial"/>
                <w:sz w:val="16"/>
                <w:szCs w:val="16"/>
                <w:lang w:val="es-ES"/>
              </w:rPr>
              <w:t xml:space="preserve">, </w:t>
            </w:r>
            <w:hyperlink r:id="rId34" w:history="1">
              <w:r w:rsidRPr="00BD7982">
                <w:rPr>
                  <w:rStyle w:val="Hipervnculo"/>
                  <w:rFonts w:ascii="Arial" w:hAnsi="Arial" w:cs="Arial"/>
                  <w:sz w:val="16"/>
                  <w:szCs w:val="16"/>
                  <w:lang w:val="es-ES"/>
                </w:rPr>
                <w:t>https://www.quintanaroo.gob.mx/ieea/verificacion-de-medios-del-sippres</w:t>
              </w:r>
            </w:hyperlink>
          </w:p>
        </w:tc>
        <w:tc>
          <w:tcPr>
            <w:tcW w:w="609" w:type="dxa"/>
            <w:tcBorders>
              <w:top w:val="nil"/>
              <w:left w:val="nil"/>
              <w:bottom w:val="single" w:sz="8" w:space="0" w:color="000000"/>
              <w:right w:val="nil"/>
            </w:tcBorders>
            <w:tcMar>
              <w:top w:w="100" w:type="dxa"/>
              <w:left w:w="100" w:type="dxa"/>
              <w:bottom w:w="100" w:type="dxa"/>
              <w:right w:w="100" w:type="dxa"/>
            </w:tcMar>
            <w:vAlign w:val="center"/>
          </w:tcPr>
          <w:p w14:paraId="46064E04"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494" w:type="dxa"/>
            <w:tcBorders>
              <w:top w:val="nil"/>
              <w:left w:val="nil"/>
              <w:bottom w:val="single" w:sz="8" w:space="0" w:color="000000"/>
              <w:right w:val="nil"/>
            </w:tcBorders>
            <w:tcMar>
              <w:top w:w="100" w:type="dxa"/>
              <w:left w:w="100" w:type="dxa"/>
              <w:bottom w:w="100" w:type="dxa"/>
              <w:right w:w="100" w:type="dxa"/>
            </w:tcMar>
            <w:vAlign w:val="center"/>
          </w:tcPr>
          <w:p w14:paraId="7AEBD940" w14:textId="77777777" w:rsidR="00FF4721" w:rsidRPr="009C5891" w:rsidRDefault="00FF4721" w:rsidP="005E0E3C">
            <w:pPr>
              <w:spacing w:after="0"/>
              <w:jc w:val="center"/>
              <w:rPr>
                <w:rFonts w:ascii="Arial" w:eastAsia="Arial" w:hAnsi="Arial" w:cs="Arial"/>
                <w:sz w:val="16"/>
                <w:szCs w:val="16"/>
                <w:highlight w:val="cyan"/>
              </w:rPr>
            </w:pPr>
            <w:r w:rsidRPr="00DD5736">
              <w:rPr>
                <w:rFonts w:ascii="Arial" w:eastAsia="Arial" w:hAnsi="Arial" w:cs="Arial"/>
                <w:sz w:val="16"/>
                <w:szCs w:val="16"/>
              </w:rPr>
              <w:t>-</w:t>
            </w:r>
          </w:p>
        </w:tc>
        <w:tc>
          <w:tcPr>
            <w:tcW w:w="369" w:type="dxa"/>
            <w:tcBorders>
              <w:top w:val="nil"/>
              <w:left w:val="nil"/>
              <w:bottom w:val="single" w:sz="8" w:space="0" w:color="000000"/>
              <w:right w:val="nil"/>
            </w:tcBorders>
            <w:tcMar>
              <w:top w:w="100" w:type="dxa"/>
              <w:left w:w="100" w:type="dxa"/>
              <w:bottom w:w="100" w:type="dxa"/>
              <w:right w:w="100" w:type="dxa"/>
            </w:tcMar>
            <w:vAlign w:val="center"/>
          </w:tcPr>
          <w:p w14:paraId="44FA585F"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360" w:type="dxa"/>
            <w:gridSpan w:val="2"/>
            <w:tcBorders>
              <w:top w:val="nil"/>
              <w:left w:val="nil"/>
              <w:bottom w:val="single" w:sz="8" w:space="0" w:color="000000"/>
              <w:right w:val="nil"/>
            </w:tcBorders>
            <w:tcMar>
              <w:top w:w="100" w:type="dxa"/>
              <w:left w:w="100" w:type="dxa"/>
              <w:bottom w:w="100" w:type="dxa"/>
              <w:right w:w="100" w:type="dxa"/>
            </w:tcMar>
            <w:vAlign w:val="center"/>
          </w:tcPr>
          <w:p w14:paraId="531D128C"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r>
      <w:tr w:rsidR="00FF4721" w:rsidRPr="009C5891" w14:paraId="72554FFB" w14:textId="77777777" w:rsidTr="00FF4721">
        <w:trPr>
          <w:trHeight w:val="90"/>
          <w:jc w:val="center"/>
        </w:trPr>
        <w:tc>
          <w:tcPr>
            <w:tcW w:w="1843" w:type="dxa"/>
            <w:tcBorders>
              <w:top w:val="nil"/>
              <w:left w:val="nil"/>
              <w:bottom w:val="single" w:sz="8" w:space="0" w:color="000000"/>
              <w:right w:val="nil"/>
            </w:tcBorders>
            <w:tcMar>
              <w:top w:w="100" w:type="dxa"/>
              <w:left w:w="100" w:type="dxa"/>
              <w:bottom w:w="100" w:type="dxa"/>
              <w:right w:w="100" w:type="dxa"/>
            </w:tcMar>
            <w:vAlign w:val="center"/>
          </w:tcPr>
          <w:p w14:paraId="21CA6D6B" w14:textId="77777777" w:rsidR="00FF4721" w:rsidRPr="009C5891" w:rsidRDefault="00FF4721" w:rsidP="005E0E3C">
            <w:pPr>
              <w:spacing w:after="0"/>
              <w:rPr>
                <w:rFonts w:ascii="Arial" w:eastAsia="Arial" w:hAnsi="Arial" w:cs="Arial"/>
                <w:b/>
                <w:sz w:val="16"/>
                <w:szCs w:val="16"/>
                <w:highlight w:val="cyan"/>
              </w:rPr>
            </w:pPr>
            <w:r>
              <w:rPr>
                <w:rFonts w:ascii="Arial" w:eastAsia="Arial" w:hAnsi="Arial" w:cs="Arial"/>
                <w:b/>
                <w:sz w:val="16"/>
                <w:szCs w:val="16"/>
              </w:rPr>
              <w:t>Componente 3 Actividad 2</w:t>
            </w:r>
          </w:p>
        </w:tc>
        <w:tc>
          <w:tcPr>
            <w:tcW w:w="5272" w:type="dxa"/>
            <w:tcBorders>
              <w:top w:val="nil"/>
              <w:left w:val="nil"/>
              <w:bottom w:val="single" w:sz="8" w:space="0" w:color="000000"/>
              <w:right w:val="nil"/>
            </w:tcBorders>
            <w:tcMar>
              <w:top w:w="100" w:type="dxa"/>
              <w:left w:w="100" w:type="dxa"/>
              <w:bottom w:w="100" w:type="dxa"/>
              <w:right w:w="100" w:type="dxa"/>
            </w:tcMar>
            <w:vAlign w:val="center"/>
          </w:tcPr>
          <w:p w14:paraId="6DD45EB6" w14:textId="77777777" w:rsidR="00FF4721" w:rsidRPr="009C5891" w:rsidRDefault="00FF4721" w:rsidP="005E0E3C">
            <w:pPr>
              <w:spacing w:after="0"/>
              <w:jc w:val="both"/>
              <w:rPr>
                <w:rFonts w:ascii="Arial" w:eastAsia="Arial" w:hAnsi="Arial" w:cs="Arial"/>
                <w:sz w:val="16"/>
                <w:szCs w:val="16"/>
                <w:highlight w:val="cyan"/>
              </w:rPr>
            </w:pPr>
            <w:r w:rsidRPr="00ED3929">
              <w:rPr>
                <w:rFonts w:ascii="Arial" w:hAnsi="Arial" w:cs="Arial"/>
                <w:sz w:val="16"/>
                <w:szCs w:val="16"/>
                <w:lang w:val="es-ES"/>
              </w:rPr>
              <w:t xml:space="preserve">Página del </w:t>
            </w:r>
            <w:r w:rsidR="00656421" w:rsidRPr="00656421">
              <w:rPr>
                <w:rFonts w:ascii="Arial" w:hAnsi="Arial" w:cs="Arial"/>
                <w:sz w:val="16"/>
                <w:szCs w:val="16"/>
                <w:lang w:val="es-ES"/>
              </w:rPr>
              <w:t>Instituto</w:t>
            </w:r>
            <w:r w:rsidRPr="00ED3929">
              <w:rPr>
                <w:rFonts w:ascii="Arial" w:hAnsi="Arial" w:cs="Arial"/>
                <w:sz w:val="16"/>
                <w:szCs w:val="16"/>
                <w:lang w:val="es-ES"/>
              </w:rPr>
              <w:t xml:space="preserve">, </w:t>
            </w:r>
            <w:hyperlink r:id="rId35" w:history="1">
              <w:r w:rsidRPr="00BD7982">
                <w:rPr>
                  <w:rStyle w:val="Hipervnculo"/>
                  <w:rFonts w:ascii="Arial" w:hAnsi="Arial" w:cs="Arial"/>
                  <w:sz w:val="16"/>
                  <w:szCs w:val="16"/>
                  <w:lang w:val="es-ES"/>
                </w:rPr>
                <w:t>https://www.quintanaroo.gob.mx/ieea/verificacion-de-medios-del-sippres</w:t>
              </w:r>
            </w:hyperlink>
          </w:p>
        </w:tc>
        <w:tc>
          <w:tcPr>
            <w:tcW w:w="609" w:type="dxa"/>
            <w:tcBorders>
              <w:top w:val="nil"/>
              <w:left w:val="nil"/>
              <w:bottom w:val="single" w:sz="8" w:space="0" w:color="000000"/>
              <w:right w:val="nil"/>
            </w:tcBorders>
            <w:tcMar>
              <w:top w:w="100" w:type="dxa"/>
              <w:left w:w="100" w:type="dxa"/>
              <w:bottom w:w="100" w:type="dxa"/>
              <w:right w:w="100" w:type="dxa"/>
            </w:tcMar>
            <w:vAlign w:val="center"/>
          </w:tcPr>
          <w:p w14:paraId="074258D8"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494" w:type="dxa"/>
            <w:tcBorders>
              <w:top w:val="nil"/>
              <w:left w:val="nil"/>
              <w:bottom w:val="single" w:sz="8" w:space="0" w:color="000000"/>
              <w:right w:val="nil"/>
            </w:tcBorders>
            <w:tcMar>
              <w:top w:w="100" w:type="dxa"/>
              <w:left w:w="100" w:type="dxa"/>
              <w:bottom w:w="100" w:type="dxa"/>
              <w:right w:w="100" w:type="dxa"/>
            </w:tcMar>
            <w:vAlign w:val="center"/>
          </w:tcPr>
          <w:p w14:paraId="1756F92A" w14:textId="77777777" w:rsidR="00FF4721" w:rsidRPr="009C5891" w:rsidRDefault="00FF4721" w:rsidP="005E0E3C">
            <w:pPr>
              <w:spacing w:after="0"/>
              <w:jc w:val="center"/>
              <w:rPr>
                <w:rFonts w:ascii="Arial" w:eastAsia="Arial" w:hAnsi="Arial" w:cs="Arial"/>
                <w:sz w:val="16"/>
                <w:szCs w:val="16"/>
                <w:highlight w:val="cyan"/>
              </w:rPr>
            </w:pPr>
            <w:r w:rsidRPr="00DD5736">
              <w:rPr>
                <w:rFonts w:ascii="Arial" w:eastAsia="Arial" w:hAnsi="Arial" w:cs="Arial"/>
                <w:sz w:val="16"/>
                <w:szCs w:val="16"/>
              </w:rPr>
              <w:t>-</w:t>
            </w:r>
          </w:p>
        </w:tc>
        <w:tc>
          <w:tcPr>
            <w:tcW w:w="369" w:type="dxa"/>
            <w:tcBorders>
              <w:top w:val="nil"/>
              <w:left w:val="nil"/>
              <w:bottom w:val="single" w:sz="8" w:space="0" w:color="000000"/>
              <w:right w:val="nil"/>
            </w:tcBorders>
            <w:tcMar>
              <w:top w:w="100" w:type="dxa"/>
              <w:left w:w="100" w:type="dxa"/>
              <w:bottom w:w="100" w:type="dxa"/>
              <w:right w:w="100" w:type="dxa"/>
            </w:tcMar>
            <w:vAlign w:val="center"/>
          </w:tcPr>
          <w:p w14:paraId="7EA1778D"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360" w:type="dxa"/>
            <w:gridSpan w:val="2"/>
            <w:tcBorders>
              <w:top w:val="nil"/>
              <w:left w:val="nil"/>
              <w:bottom w:val="single" w:sz="8" w:space="0" w:color="000000"/>
              <w:right w:val="nil"/>
            </w:tcBorders>
            <w:tcMar>
              <w:top w:w="100" w:type="dxa"/>
              <w:left w:w="100" w:type="dxa"/>
              <w:bottom w:w="100" w:type="dxa"/>
              <w:right w:w="100" w:type="dxa"/>
            </w:tcMar>
            <w:vAlign w:val="center"/>
          </w:tcPr>
          <w:p w14:paraId="13745E60"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r>
      <w:tr w:rsidR="00FF4721" w:rsidRPr="009C5891" w14:paraId="5FDF4A88" w14:textId="77777777" w:rsidTr="00FF4721">
        <w:trPr>
          <w:trHeight w:val="194"/>
          <w:jc w:val="center"/>
        </w:trPr>
        <w:tc>
          <w:tcPr>
            <w:tcW w:w="1843" w:type="dxa"/>
            <w:tcBorders>
              <w:top w:val="nil"/>
              <w:left w:val="nil"/>
              <w:bottom w:val="single" w:sz="8" w:space="0" w:color="000000"/>
              <w:right w:val="nil"/>
            </w:tcBorders>
            <w:tcMar>
              <w:top w:w="100" w:type="dxa"/>
              <w:left w:w="100" w:type="dxa"/>
              <w:bottom w:w="100" w:type="dxa"/>
              <w:right w:w="100" w:type="dxa"/>
            </w:tcMar>
            <w:vAlign w:val="center"/>
          </w:tcPr>
          <w:p w14:paraId="4DEA387C" w14:textId="77777777" w:rsidR="00FF4721" w:rsidRPr="009C5891" w:rsidRDefault="00FF4721" w:rsidP="005E0E3C">
            <w:pPr>
              <w:spacing w:after="0"/>
              <w:rPr>
                <w:rFonts w:ascii="Arial" w:eastAsia="Arial" w:hAnsi="Arial" w:cs="Arial"/>
                <w:b/>
                <w:sz w:val="16"/>
                <w:szCs w:val="16"/>
                <w:highlight w:val="cyan"/>
              </w:rPr>
            </w:pPr>
            <w:r>
              <w:rPr>
                <w:rFonts w:ascii="Arial" w:eastAsia="Arial" w:hAnsi="Arial" w:cs="Arial"/>
                <w:b/>
                <w:sz w:val="16"/>
                <w:szCs w:val="16"/>
              </w:rPr>
              <w:t>Componente 3, Actividad 3</w:t>
            </w:r>
          </w:p>
        </w:tc>
        <w:tc>
          <w:tcPr>
            <w:tcW w:w="5272" w:type="dxa"/>
            <w:tcBorders>
              <w:top w:val="nil"/>
              <w:left w:val="nil"/>
              <w:bottom w:val="single" w:sz="8" w:space="0" w:color="000000"/>
              <w:right w:val="nil"/>
            </w:tcBorders>
            <w:tcMar>
              <w:top w:w="100" w:type="dxa"/>
              <w:left w:w="100" w:type="dxa"/>
              <w:bottom w:w="100" w:type="dxa"/>
              <w:right w:w="100" w:type="dxa"/>
            </w:tcMar>
            <w:vAlign w:val="center"/>
          </w:tcPr>
          <w:p w14:paraId="2D85C0E5" w14:textId="77777777" w:rsidR="00FF4721" w:rsidRPr="009C5891" w:rsidRDefault="00FF4721" w:rsidP="005E0E3C">
            <w:pPr>
              <w:spacing w:after="0"/>
              <w:jc w:val="both"/>
              <w:rPr>
                <w:rFonts w:ascii="Arial" w:eastAsia="Arial" w:hAnsi="Arial" w:cs="Arial"/>
                <w:sz w:val="16"/>
                <w:szCs w:val="16"/>
                <w:highlight w:val="cyan"/>
              </w:rPr>
            </w:pPr>
            <w:r w:rsidRPr="00ED3929">
              <w:rPr>
                <w:rFonts w:ascii="Arial" w:hAnsi="Arial" w:cs="Arial"/>
                <w:sz w:val="16"/>
                <w:szCs w:val="16"/>
                <w:lang w:val="es-ES"/>
              </w:rPr>
              <w:t xml:space="preserve">Página del </w:t>
            </w:r>
            <w:r w:rsidR="00656421" w:rsidRPr="00656421">
              <w:rPr>
                <w:rFonts w:ascii="Arial" w:hAnsi="Arial" w:cs="Arial"/>
                <w:sz w:val="16"/>
                <w:szCs w:val="16"/>
                <w:lang w:val="es-ES"/>
              </w:rPr>
              <w:t>Instituto</w:t>
            </w:r>
            <w:r w:rsidRPr="00ED3929">
              <w:rPr>
                <w:rFonts w:ascii="Arial" w:hAnsi="Arial" w:cs="Arial"/>
                <w:sz w:val="16"/>
                <w:szCs w:val="16"/>
                <w:lang w:val="es-ES"/>
              </w:rPr>
              <w:t xml:space="preserve">, </w:t>
            </w:r>
            <w:hyperlink r:id="rId36" w:history="1">
              <w:r w:rsidRPr="00BD7982">
                <w:rPr>
                  <w:rStyle w:val="Hipervnculo"/>
                  <w:rFonts w:ascii="Arial" w:hAnsi="Arial" w:cs="Arial"/>
                  <w:sz w:val="16"/>
                  <w:szCs w:val="16"/>
                  <w:lang w:val="es-ES"/>
                </w:rPr>
                <w:t>https://www.quintanaroo.gob.mx/ieea/verificacion-de-medios-del-sippres</w:t>
              </w:r>
            </w:hyperlink>
          </w:p>
        </w:tc>
        <w:tc>
          <w:tcPr>
            <w:tcW w:w="609" w:type="dxa"/>
            <w:tcBorders>
              <w:top w:val="nil"/>
              <w:left w:val="nil"/>
              <w:bottom w:val="single" w:sz="8" w:space="0" w:color="000000"/>
              <w:right w:val="nil"/>
            </w:tcBorders>
            <w:tcMar>
              <w:top w:w="100" w:type="dxa"/>
              <w:left w:w="100" w:type="dxa"/>
              <w:bottom w:w="100" w:type="dxa"/>
              <w:right w:w="100" w:type="dxa"/>
            </w:tcMar>
            <w:vAlign w:val="center"/>
          </w:tcPr>
          <w:p w14:paraId="7F45CE7B"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494" w:type="dxa"/>
            <w:tcBorders>
              <w:top w:val="nil"/>
              <w:left w:val="nil"/>
              <w:bottom w:val="single" w:sz="8" w:space="0" w:color="000000"/>
              <w:right w:val="nil"/>
            </w:tcBorders>
            <w:tcMar>
              <w:top w:w="100" w:type="dxa"/>
              <w:left w:w="100" w:type="dxa"/>
              <w:bottom w:w="100" w:type="dxa"/>
              <w:right w:w="100" w:type="dxa"/>
            </w:tcMar>
            <w:vAlign w:val="center"/>
          </w:tcPr>
          <w:p w14:paraId="340F34DA" w14:textId="77777777" w:rsidR="00FF4721" w:rsidRPr="009C5891" w:rsidRDefault="00FF4721" w:rsidP="005E0E3C">
            <w:pPr>
              <w:spacing w:after="0"/>
              <w:jc w:val="center"/>
              <w:rPr>
                <w:rFonts w:ascii="Arial" w:eastAsia="Arial" w:hAnsi="Arial" w:cs="Arial"/>
                <w:sz w:val="16"/>
                <w:szCs w:val="16"/>
                <w:highlight w:val="cyan"/>
              </w:rPr>
            </w:pPr>
            <w:r w:rsidRPr="00DD5736">
              <w:rPr>
                <w:rFonts w:ascii="Arial" w:eastAsia="Arial" w:hAnsi="Arial" w:cs="Arial"/>
                <w:sz w:val="16"/>
                <w:szCs w:val="16"/>
              </w:rPr>
              <w:t>-</w:t>
            </w:r>
          </w:p>
        </w:tc>
        <w:tc>
          <w:tcPr>
            <w:tcW w:w="369" w:type="dxa"/>
            <w:tcBorders>
              <w:top w:val="nil"/>
              <w:left w:val="nil"/>
              <w:bottom w:val="single" w:sz="8" w:space="0" w:color="000000"/>
              <w:right w:val="nil"/>
            </w:tcBorders>
            <w:tcMar>
              <w:top w:w="100" w:type="dxa"/>
              <w:left w:w="100" w:type="dxa"/>
              <w:bottom w:w="100" w:type="dxa"/>
              <w:right w:w="100" w:type="dxa"/>
            </w:tcMar>
            <w:vAlign w:val="center"/>
          </w:tcPr>
          <w:p w14:paraId="466B65E3"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360" w:type="dxa"/>
            <w:gridSpan w:val="2"/>
            <w:tcBorders>
              <w:top w:val="nil"/>
              <w:left w:val="nil"/>
              <w:bottom w:val="single" w:sz="8" w:space="0" w:color="000000"/>
              <w:right w:val="nil"/>
            </w:tcBorders>
            <w:tcMar>
              <w:top w:w="100" w:type="dxa"/>
              <w:left w:w="100" w:type="dxa"/>
              <w:bottom w:w="100" w:type="dxa"/>
              <w:right w:w="100" w:type="dxa"/>
            </w:tcMar>
            <w:vAlign w:val="center"/>
          </w:tcPr>
          <w:p w14:paraId="21309560"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r>
      <w:tr w:rsidR="00FF4721" w:rsidRPr="009C5891" w14:paraId="40016A2E" w14:textId="77777777" w:rsidTr="00FF4721">
        <w:trPr>
          <w:trHeight w:val="23"/>
          <w:jc w:val="center"/>
        </w:trPr>
        <w:tc>
          <w:tcPr>
            <w:tcW w:w="1843" w:type="dxa"/>
            <w:tcBorders>
              <w:top w:val="nil"/>
              <w:left w:val="nil"/>
              <w:bottom w:val="single" w:sz="8" w:space="0" w:color="000000"/>
              <w:right w:val="nil"/>
            </w:tcBorders>
            <w:tcMar>
              <w:top w:w="100" w:type="dxa"/>
              <w:left w:w="100" w:type="dxa"/>
              <w:bottom w:w="100" w:type="dxa"/>
              <w:right w:w="100" w:type="dxa"/>
            </w:tcMar>
            <w:vAlign w:val="center"/>
          </w:tcPr>
          <w:p w14:paraId="143B2843" w14:textId="77777777" w:rsidR="00FF4721" w:rsidRPr="009C5891" w:rsidRDefault="00FF4721" w:rsidP="005E0E3C">
            <w:pPr>
              <w:spacing w:after="0"/>
              <w:rPr>
                <w:rFonts w:ascii="Arial" w:eastAsia="Arial" w:hAnsi="Arial" w:cs="Arial"/>
                <w:b/>
                <w:sz w:val="16"/>
                <w:szCs w:val="16"/>
                <w:highlight w:val="cyan"/>
              </w:rPr>
            </w:pPr>
            <w:r>
              <w:rPr>
                <w:rFonts w:ascii="Arial" w:eastAsia="Arial" w:hAnsi="Arial" w:cs="Arial"/>
                <w:b/>
                <w:sz w:val="16"/>
                <w:szCs w:val="16"/>
              </w:rPr>
              <w:t>Componente 3, Actividad 4</w:t>
            </w:r>
          </w:p>
        </w:tc>
        <w:tc>
          <w:tcPr>
            <w:tcW w:w="5272" w:type="dxa"/>
            <w:tcBorders>
              <w:top w:val="nil"/>
              <w:left w:val="nil"/>
              <w:bottom w:val="single" w:sz="8" w:space="0" w:color="000000"/>
              <w:right w:val="nil"/>
            </w:tcBorders>
            <w:tcMar>
              <w:top w:w="100" w:type="dxa"/>
              <w:left w:w="100" w:type="dxa"/>
              <w:bottom w:w="100" w:type="dxa"/>
              <w:right w:w="100" w:type="dxa"/>
            </w:tcMar>
            <w:vAlign w:val="center"/>
          </w:tcPr>
          <w:p w14:paraId="3C84588C" w14:textId="77777777" w:rsidR="00FF4721" w:rsidRPr="009C5891" w:rsidRDefault="00FF4721" w:rsidP="005E0E3C">
            <w:pPr>
              <w:spacing w:after="0"/>
              <w:jc w:val="both"/>
              <w:rPr>
                <w:rFonts w:ascii="Arial" w:eastAsia="Arial" w:hAnsi="Arial" w:cs="Arial"/>
                <w:sz w:val="16"/>
                <w:szCs w:val="16"/>
                <w:highlight w:val="cyan"/>
              </w:rPr>
            </w:pPr>
            <w:r w:rsidRPr="00ED3929">
              <w:rPr>
                <w:rFonts w:ascii="Arial" w:hAnsi="Arial" w:cs="Arial"/>
                <w:sz w:val="16"/>
                <w:szCs w:val="16"/>
                <w:lang w:val="es-ES"/>
              </w:rPr>
              <w:t xml:space="preserve">Página del </w:t>
            </w:r>
            <w:r w:rsidR="00656421" w:rsidRPr="00656421">
              <w:rPr>
                <w:rFonts w:ascii="Arial" w:hAnsi="Arial" w:cs="Arial"/>
                <w:sz w:val="16"/>
                <w:szCs w:val="16"/>
                <w:lang w:val="es-ES"/>
              </w:rPr>
              <w:t>Instituto</w:t>
            </w:r>
            <w:r w:rsidRPr="00ED3929">
              <w:rPr>
                <w:rFonts w:ascii="Arial" w:hAnsi="Arial" w:cs="Arial"/>
                <w:sz w:val="16"/>
                <w:szCs w:val="16"/>
                <w:lang w:val="es-ES"/>
              </w:rPr>
              <w:t xml:space="preserve">, </w:t>
            </w:r>
            <w:hyperlink r:id="rId37" w:history="1">
              <w:r w:rsidRPr="00BD7982">
                <w:rPr>
                  <w:rStyle w:val="Hipervnculo"/>
                  <w:rFonts w:ascii="Arial" w:hAnsi="Arial" w:cs="Arial"/>
                  <w:sz w:val="16"/>
                  <w:szCs w:val="16"/>
                  <w:lang w:val="es-ES"/>
                </w:rPr>
                <w:t>https://www.quintanaroo.gob.mx/ieea/verificacion-de-medios-del-sippres</w:t>
              </w:r>
            </w:hyperlink>
          </w:p>
        </w:tc>
        <w:tc>
          <w:tcPr>
            <w:tcW w:w="609" w:type="dxa"/>
            <w:tcBorders>
              <w:top w:val="nil"/>
              <w:left w:val="nil"/>
              <w:bottom w:val="single" w:sz="8" w:space="0" w:color="000000"/>
              <w:right w:val="nil"/>
            </w:tcBorders>
            <w:tcMar>
              <w:top w:w="100" w:type="dxa"/>
              <w:left w:w="100" w:type="dxa"/>
              <w:bottom w:w="100" w:type="dxa"/>
              <w:right w:w="100" w:type="dxa"/>
            </w:tcMar>
            <w:vAlign w:val="center"/>
          </w:tcPr>
          <w:p w14:paraId="3C45D444"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494" w:type="dxa"/>
            <w:tcBorders>
              <w:top w:val="nil"/>
              <w:left w:val="nil"/>
              <w:bottom w:val="single" w:sz="8" w:space="0" w:color="000000"/>
              <w:right w:val="nil"/>
            </w:tcBorders>
            <w:tcMar>
              <w:top w:w="100" w:type="dxa"/>
              <w:left w:w="100" w:type="dxa"/>
              <w:bottom w:w="100" w:type="dxa"/>
              <w:right w:w="100" w:type="dxa"/>
            </w:tcMar>
            <w:vAlign w:val="center"/>
          </w:tcPr>
          <w:p w14:paraId="5DED13A3" w14:textId="77777777" w:rsidR="00FF4721" w:rsidRPr="009C5891" w:rsidRDefault="00FF4721" w:rsidP="005E0E3C">
            <w:pPr>
              <w:spacing w:after="0"/>
              <w:jc w:val="center"/>
              <w:rPr>
                <w:rFonts w:ascii="Arial" w:eastAsia="Arial" w:hAnsi="Arial" w:cs="Arial"/>
                <w:sz w:val="16"/>
                <w:szCs w:val="16"/>
                <w:highlight w:val="cyan"/>
              </w:rPr>
            </w:pPr>
            <w:r w:rsidRPr="00DD5736">
              <w:rPr>
                <w:rFonts w:ascii="Arial" w:eastAsia="Arial" w:hAnsi="Arial" w:cs="Arial"/>
                <w:sz w:val="16"/>
                <w:szCs w:val="16"/>
              </w:rPr>
              <w:t>-</w:t>
            </w:r>
          </w:p>
        </w:tc>
        <w:tc>
          <w:tcPr>
            <w:tcW w:w="369" w:type="dxa"/>
            <w:tcBorders>
              <w:top w:val="nil"/>
              <w:left w:val="nil"/>
              <w:bottom w:val="single" w:sz="8" w:space="0" w:color="000000"/>
              <w:right w:val="nil"/>
            </w:tcBorders>
            <w:tcMar>
              <w:top w:w="100" w:type="dxa"/>
              <w:left w:w="100" w:type="dxa"/>
              <w:bottom w:w="100" w:type="dxa"/>
              <w:right w:w="100" w:type="dxa"/>
            </w:tcMar>
            <w:vAlign w:val="center"/>
          </w:tcPr>
          <w:p w14:paraId="6B17335F"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360" w:type="dxa"/>
            <w:gridSpan w:val="2"/>
            <w:tcBorders>
              <w:top w:val="nil"/>
              <w:left w:val="nil"/>
              <w:bottom w:val="single" w:sz="8" w:space="0" w:color="000000"/>
              <w:right w:val="nil"/>
            </w:tcBorders>
            <w:tcMar>
              <w:top w:w="100" w:type="dxa"/>
              <w:left w:w="100" w:type="dxa"/>
              <w:bottom w:w="100" w:type="dxa"/>
              <w:right w:w="100" w:type="dxa"/>
            </w:tcMar>
            <w:vAlign w:val="center"/>
          </w:tcPr>
          <w:p w14:paraId="741AB793"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r>
      <w:tr w:rsidR="00FF4721" w:rsidRPr="009C5891" w14:paraId="3F6D8F17" w14:textId="77777777" w:rsidTr="00FF4721">
        <w:trPr>
          <w:gridAfter w:val="1"/>
          <w:wAfter w:w="6" w:type="dxa"/>
          <w:trHeight w:val="16"/>
          <w:jc w:val="center"/>
        </w:trPr>
        <w:tc>
          <w:tcPr>
            <w:tcW w:w="8941" w:type="dxa"/>
            <w:gridSpan w:val="6"/>
            <w:tcBorders>
              <w:top w:val="nil"/>
              <w:left w:val="nil"/>
              <w:bottom w:val="single" w:sz="8" w:space="0" w:color="000000"/>
              <w:right w:val="nil"/>
            </w:tcBorders>
            <w:shd w:val="clear" w:color="auto" w:fill="DBE5F1" w:themeFill="accent1" w:themeFillTint="33"/>
            <w:tcMar>
              <w:top w:w="100" w:type="dxa"/>
              <w:left w:w="100" w:type="dxa"/>
              <w:bottom w:w="100" w:type="dxa"/>
              <w:right w:w="100" w:type="dxa"/>
            </w:tcMar>
            <w:vAlign w:val="center"/>
          </w:tcPr>
          <w:p w14:paraId="11533038" w14:textId="77777777" w:rsidR="00FF4721" w:rsidRPr="00EB62BD" w:rsidRDefault="00FF4721" w:rsidP="005E0E3C">
            <w:pPr>
              <w:spacing w:after="0"/>
              <w:rPr>
                <w:rFonts w:ascii="Arial" w:eastAsia="Arial" w:hAnsi="Arial" w:cs="Arial"/>
                <w:b/>
                <w:sz w:val="16"/>
                <w:szCs w:val="16"/>
              </w:rPr>
            </w:pPr>
            <w:r w:rsidRPr="00EB62BD">
              <w:rPr>
                <w:rFonts w:ascii="Arial" w:hAnsi="Arial" w:cs="Arial"/>
                <w:b/>
                <w:sz w:val="16"/>
                <w:szCs w:val="16"/>
                <w:lang w:val="es-ES"/>
              </w:rPr>
              <w:t>M001 – Gestión y Apoyo Institucional</w:t>
            </w:r>
          </w:p>
        </w:tc>
      </w:tr>
      <w:tr w:rsidR="00FF4721" w:rsidRPr="009C5891" w14:paraId="56C6A52C" w14:textId="77777777" w:rsidTr="00FF4721">
        <w:trPr>
          <w:trHeight w:val="16"/>
          <w:jc w:val="center"/>
        </w:trPr>
        <w:tc>
          <w:tcPr>
            <w:tcW w:w="1843" w:type="dxa"/>
            <w:tcBorders>
              <w:top w:val="nil"/>
              <w:left w:val="nil"/>
              <w:bottom w:val="single" w:sz="8" w:space="0" w:color="000000"/>
              <w:right w:val="nil"/>
            </w:tcBorders>
            <w:tcMar>
              <w:top w:w="100" w:type="dxa"/>
              <w:left w:w="100" w:type="dxa"/>
              <w:bottom w:w="100" w:type="dxa"/>
              <w:right w:w="100" w:type="dxa"/>
            </w:tcMar>
            <w:vAlign w:val="center"/>
          </w:tcPr>
          <w:p w14:paraId="6917286A" w14:textId="77777777" w:rsidR="00FF4721" w:rsidRPr="009C5891" w:rsidRDefault="00FF4721" w:rsidP="005E0E3C">
            <w:pPr>
              <w:spacing w:after="0"/>
              <w:rPr>
                <w:rFonts w:ascii="Arial" w:eastAsia="Arial" w:hAnsi="Arial" w:cs="Arial"/>
                <w:b/>
                <w:sz w:val="16"/>
                <w:szCs w:val="16"/>
                <w:highlight w:val="cyan"/>
              </w:rPr>
            </w:pPr>
            <w:r w:rsidRPr="00DD5736">
              <w:rPr>
                <w:rFonts w:ascii="Arial" w:eastAsia="Arial" w:hAnsi="Arial" w:cs="Arial"/>
                <w:b/>
                <w:sz w:val="16"/>
                <w:szCs w:val="16"/>
              </w:rPr>
              <w:t>Fin</w:t>
            </w:r>
          </w:p>
        </w:tc>
        <w:tc>
          <w:tcPr>
            <w:tcW w:w="5272" w:type="dxa"/>
            <w:tcBorders>
              <w:top w:val="nil"/>
              <w:left w:val="nil"/>
              <w:bottom w:val="single" w:sz="8" w:space="0" w:color="000000"/>
              <w:right w:val="nil"/>
            </w:tcBorders>
            <w:tcMar>
              <w:top w:w="100" w:type="dxa"/>
              <w:left w:w="100" w:type="dxa"/>
              <w:bottom w:w="100" w:type="dxa"/>
              <w:right w:w="100" w:type="dxa"/>
            </w:tcMar>
            <w:vAlign w:val="center"/>
          </w:tcPr>
          <w:p w14:paraId="38765A27" w14:textId="77777777" w:rsidR="00FF4721" w:rsidRPr="009C5891" w:rsidRDefault="00FF4721" w:rsidP="005E0E3C">
            <w:pPr>
              <w:spacing w:after="0"/>
              <w:jc w:val="both"/>
              <w:rPr>
                <w:rFonts w:ascii="Arial" w:eastAsia="Arial" w:hAnsi="Arial" w:cs="Arial"/>
                <w:sz w:val="16"/>
                <w:szCs w:val="16"/>
                <w:highlight w:val="cyan"/>
              </w:rPr>
            </w:pPr>
            <w:r w:rsidRPr="00CC0C87">
              <w:rPr>
                <w:rFonts w:ascii="Arial" w:hAnsi="Arial" w:cs="Arial"/>
                <w:sz w:val="16"/>
                <w:szCs w:val="16"/>
              </w:rPr>
              <w:t>Secretaria de Hacienda y Crédito Público.</w:t>
            </w:r>
          </w:p>
        </w:tc>
        <w:tc>
          <w:tcPr>
            <w:tcW w:w="609" w:type="dxa"/>
            <w:tcBorders>
              <w:top w:val="nil"/>
              <w:left w:val="nil"/>
              <w:bottom w:val="single" w:sz="8" w:space="0" w:color="000000"/>
              <w:right w:val="nil"/>
            </w:tcBorders>
            <w:tcMar>
              <w:top w:w="100" w:type="dxa"/>
              <w:left w:w="100" w:type="dxa"/>
              <w:bottom w:w="100" w:type="dxa"/>
              <w:right w:w="100" w:type="dxa"/>
            </w:tcMar>
            <w:vAlign w:val="center"/>
          </w:tcPr>
          <w:p w14:paraId="2F6D565F"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494" w:type="dxa"/>
            <w:tcBorders>
              <w:top w:val="nil"/>
              <w:left w:val="nil"/>
              <w:bottom w:val="single" w:sz="8" w:space="0" w:color="000000"/>
              <w:right w:val="nil"/>
            </w:tcBorders>
            <w:tcMar>
              <w:top w:w="100" w:type="dxa"/>
              <w:left w:w="100" w:type="dxa"/>
              <w:bottom w:w="100" w:type="dxa"/>
              <w:right w:w="100" w:type="dxa"/>
            </w:tcMar>
            <w:vAlign w:val="center"/>
          </w:tcPr>
          <w:p w14:paraId="109749F0"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w:t>
            </w:r>
          </w:p>
        </w:tc>
        <w:tc>
          <w:tcPr>
            <w:tcW w:w="369" w:type="dxa"/>
            <w:tcBorders>
              <w:top w:val="nil"/>
              <w:left w:val="nil"/>
              <w:bottom w:val="single" w:sz="8" w:space="0" w:color="000000"/>
              <w:right w:val="nil"/>
            </w:tcBorders>
            <w:tcMar>
              <w:top w:w="100" w:type="dxa"/>
              <w:left w:w="100" w:type="dxa"/>
              <w:bottom w:w="100" w:type="dxa"/>
              <w:right w:w="100" w:type="dxa"/>
            </w:tcMar>
            <w:vAlign w:val="center"/>
          </w:tcPr>
          <w:p w14:paraId="16FC4459"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360" w:type="dxa"/>
            <w:gridSpan w:val="2"/>
            <w:tcBorders>
              <w:top w:val="nil"/>
              <w:left w:val="nil"/>
              <w:bottom w:val="single" w:sz="8" w:space="0" w:color="000000"/>
              <w:right w:val="nil"/>
            </w:tcBorders>
            <w:tcMar>
              <w:top w:w="100" w:type="dxa"/>
              <w:left w:w="100" w:type="dxa"/>
              <w:bottom w:w="100" w:type="dxa"/>
              <w:right w:w="100" w:type="dxa"/>
            </w:tcMar>
            <w:vAlign w:val="center"/>
          </w:tcPr>
          <w:p w14:paraId="66D6BABC"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r>
      <w:tr w:rsidR="00FF4721" w:rsidRPr="009C5891" w14:paraId="609B67C9" w14:textId="77777777" w:rsidTr="00FF4721">
        <w:trPr>
          <w:trHeight w:val="23"/>
          <w:jc w:val="center"/>
        </w:trPr>
        <w:tc>
          <w:tcPr>
            <w:tcW w:w="1843" w:type="dxa"/>
            <w:tcBorders>
              <w:top w:val="nil"/>
              <w:left w:val="nil"/>
              <w:bottom w:val="single" w:sz="8" w:space="0" w:color="000000"/>
              <w:right w:val="nil"/>
            </w:tcBorders>
            <w:tcMar>
              <w:top w:w="100" w:type="dxa"/>
              <w:left w:w="100" w:type="dxa"/>
              <w:bottom w:w="100" w:type="dxa"/>
              <w:right w:w="100" w:type="dxa"/>
            </w:tcMar>
            <w:vAlign w:val="center"/>
          </w:tcPr>
          <w:p w14:paraId="1DBB71E3" w14:textId="77777777" w:rsidR="00FF4721" w:rsidRPr="009C5891" w:rsidRDefault="00FF4721" w:rsidP="005E0E3C">
            <w:pPr>
              <w:spacing w:after="0"/>
              <w:rPr>
                <w:rFonts w:ascii="Arial" w:eastAsia="Arial" w:hAnsi="Arial" w:cs="Arial"/>
                <w:b/>
                <w:sz w:val="16"/>
                <w:szCs w:val="16"/>
                <w:highlight w:val="cyan"/>
              </w:rPr>
            </w:pPr>
            <w:r w:rsidRPr="00DD5736">
              <w:rPr>
                <w:rFonts w:ascii="Arial" w:eastAsia="Arial" w:hAnsi="Arial" w:cs="Arial"/>
                <w:b/>
                <w:sz w:val="16"/>
                <w:szCs w:val="16"/>
              </w:rPr>
              <w:t xml:space="preserve">Propósito </w:t>
            </w:r>
          </w:p>
        </w:tc>
        <w:tc>
          <w:tcPr>
            <w:tcW w:w="5272" w:type="dxa"/>
            <w:tcBorders>
              <w:top w:val="nil"/>
              <w:left w:val="nil"/>
              <w:bottom w:val="single" w:sz="8" w:space="0" w:color="000000"/>
              <w:right w:val="nil"/>
            </w:tcBorders>
            <w:tcMar>
              <w:top w:w="100" w:type="dxa"/>
              <w:left w:w="100" w:type="dxa"/>
              <w:bottom w:w="100" w:type="dxa"/>
              <w:right w:w="100" w:type="dxa"/>
            </w:tcMar>
            <w:vAlign w:val="center"/>
          </w:tcPr>
          <w:p w14:paraId="3B0CD055" w14:textId="77777777" w:rsidR="00FF4721" w:rsidRPr="009C5891" w:rsidRDefault="00FF4721" w:rsidP="005E0E3C">
            <w:pPr>
              <w:spacing w:after="0"/>
              <w:jc w:val="both"/>
              <w:rPr>
                <w:rFonts w:ascii="Arial" w:eastAsia="Arial" w:hAnsi="Arial" w:cs="Arial"/>
                <w:sz w:val="16"/>
                <w:szCs w:val="16"/>
                <w:highlight w:val="cyan"/>
              </w:rPr>
            </w:pPr>
            <w:r>
              <w:rPr>
                <w:rFonts w:ascii="Arial" w:hAnsi="Arial" w:cs="Arial"/>
                <w:bCs/>
                <w:sz w:val="16"/>
                <w:szCs w:val="16"/>
              </w:rPr>
              <w:t>SEFIPLAN.</w:t>
            </w:r>
          </w:p>
        </w:tc>
        <w:tc>
          <w:tcPr>
            <w:tcW w:w="609" w:type="dxa"/>
            <w:tcBorders>
              <w:top w:val="nil"/>
              <w:left w:val="nil"/>
              <w:bottom w:val="single" w:sz="8" w:space="0" w:color="000000"/>
              <w:right w:val="nil"/>
            </w:tcBorders>
            <w:tcMar>
              <w:top w:w="100" w:type="dxa"/>
              <w:left w:w="100" w:type="dxa"/>
              <w:bottom w:w="100" w:type="dxa"/>
              <w:right w:w="100" w:type="dxa"/>
            </w:tcMar>
            <w:vAlign w:val="center"/>
          </w:tcPr>
          <w:p w14:paraId="75A10F90"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494" w:type="dxa"/>
            <w:tcBorders>
              <w:top w:val="nil"/>
              <w:left w:val="nil"/>
              <w:bottom w:val="single" w:sz="8" w:space="0" w:color="000000"/>
              <w:right w:val="nil"/>
            </w:tcBorders>
            <w:tcMar>
              <w:top w:w="100" w:type="dxa"/>
              <w:left w:w="100" w:type="dxa"/>
              <w:bottom w:w="100" w:type="dxa"/>
              <w:right w:w="100" w:type="dxa"/>
            </w:tcMar>
            <w:vAlign w:val="center"/>
          </w:tcPr>
          <w:p w14:paraId="3EDEFA7A"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w:t>
            </w:r>
          </w:p>
        </w:tc>
        <w:tc>
          <w:tcPr>
            <w:tcW w:w="369" w:type="dxa"/>
            <w:tcBorders>
              <w:top w:val="nil"/>
              <w:left w:val="nil"/>
              <w:bottom w:val="single" w:sz="8" w:space="0" w:color="000000"/>
              <w:right w:val="nil"/>
            </w:tcBorders>
            <w:tcMar>
              <w:top w:w="100" w:type="dxa"/>
              <w:left w:w="100" w:type="dxa"/>
              <w:bottom w:w="100" w:type="dxa"/>
              <w:right w:w="100" w:type="dxa"/>
            </w:tcMar>
            <w:vAlign w:val="center"/>
          </w:tcPr>
          <w:p w14:paraId="0B3BFB35"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c>
          <w:tcPr>
            <w:tcW w:w="360" w:type="dxa"/>
            <w:gridSpan w:val="2"/>
            <w:tcBorders>
              <w:top w:val="nil"/>
              <w:left w:val="nil"/>
              <w:bottom w:val="single" w:sz="8" w:space="0" w:color="000000"/>
              <w:right w:val="nil"/>
            </w:tcBorders>
            <w:tcMar>
              <w:top w:w="100" w:type="dxa"/>
              <w:left w:w="100" w:type="dxa"/>
              <w:bottom w:w="100" w:type="dxa"/>
              <w:right w:w="100" w:type="dxa"/>
            </w:tcMar>
            <w:vAlign w:val="center"/>
          </w:tcPr>
          <w:p w14:paraId="1720CE6A" w14:textId="77777777" w:rsidR="00FF4721" w:rsidRPr="009C5891" w:rsidRDefault="00FF4721" w:rsidP="005E0E3C">
            <w:pPr>
              <w:spacing w:after="0"/>
              <w:jc w:val="center"/>
              <w:rPr>
                <w:rFonts w:ascii="Arial" w:eastAsia="Arial" w:hAnsi="Arial" w:cs="Arial"/>
                <w:sz w:val="16"/>
                <w:szCs w:val="16"/>
                <w:highlight w:val="cyan"/>
              </w:rPr>
            </w:pPr>
            <w:r>
              <w:rPr>
                <w:rFonts w:ascii="Arial" w:eastAsia="Arial" w:hAnsi="Arial" w:cs="Arial"/>
                <w:sz w:val="16"/>
                <w:szCs w:val="16"/>
              </w:rPr>
              <w:t>X</w:t>
            </w:r>
          </w:p>
        </w:tc>
      </w:tr>
      <w:tr w:rsidR="00FF4721" w:rsidRPr="009C5891" w14:paraId="2B94F976" w14:textId="77777777" w:rsidTr="00FF4721">
        <w:trPr>
          <w:trHeight w:val="495"/>
          <w:jc w:val="center"/>
        </w:trPr>
        <w:tc>
          <w:tcPr>
            <w:tcW w:w="1843" w:type="dxa"/>
            <w:tcBorders>
              <w:top w:val="nil"/>
              <w:left w:val="nil"/>
              <w:bottom w:val="single" w:sz="8" w:space="0" w:color="000000"/>
              <w:right w:val="nil"/>
            </w:tcBorders>
            <w:tcMar>
              <w:top w:w="100" w:type="dxa"/>
              <w:left w:w="100" w:type="dxa"/>
              <w:bottom w:w="100" w:type="dxa"/>
              <w:right w:w="100" w:type="dxa"/>
            </w:tcMar>
            <w:vAlign w:val="center"/>
          </w:tcPr>
          <w:p w14:paraId="44E97B76" w14:textId="77777777" w:rsidR="00FF4721" w:rsidRPr="009C5891" w:rsidRDefault="00FF4721" w:rsidP="005E0E3C">
            <w:pPr>
              <w:spacing w:after="0"/>
              <w:rPr>
                <w:rFonts w:ascii="Arial" w:eastAsia="Arial" w:hAnsi="Arial" w:cs="Arial"/>
                <w:b/>
                <w:sz w:val="16"/>
                <w:szCs w:val="16"/>
                <w:highlight w:val="cyan"/>
              </w:rPr>
            </w:pPr>
            <w:r w:rsidRPr="00DD5736">
              <w:rPr>
                <w:rFonts w:ascii="Arial" w:eastAsia="Arial" w:hAnsi="Arial" w:cs="Arial"/>
                <w:b/>
                <w:sz w:val="16"/>
                <w:szCs w:val="16"/>
              </w:rPr>
              <w:t>Componente 1</w:t>
            </w:r>
          </w:p>
        </w:tc>
        <w:tc>
          <w:tcPr>
            <w:tcW w:w="5272" w:type="dxa"/>
            <w:tcBorders>
              <w:top w:val="nil"/>
              <w:left w:val="nil"/>
              <w:bottom w:val="single" w:sz="8" w:space="0" w:color="000000"/>
              <w:right w:val="nil"/>
            </w:tcBorders>
            <w:tcMar>
              <w:top w:w="100" w:type="dxa"/>
              <w:left w:w="100" w:type="dxa"/>
              <w:bottom w:w="100" w:type="dxa"/>
              <w:right w:w="100" w:type="dxa"/>
            </w:tcMar>
          </w:tcPr>
          <w:p w14:paraId="4C3237DB" w14:textId="77777777" w:rsidR="00FF4721" w:rsidRPr="009C5891" w:rsidRDefault="00FF4721" w:rsidP="005E0E3C">
            <w:pPr>
              <w:spacing w:after="0"/>
              <w:jc w:val="both"/>
              <w:rPr>
                <w:rFonts w:ascii="Arial" w:eastAsia="Arial" w:hAnsi="Arial" w:cs="Arial"/>
                <w:sz w:val="16"/>
                <w:szCs w:val="16"/>
                <w:highlight w:val="cyan"/>
              </w:rPr>
            </w:pPr>
            <w:r w:rsidRPr="008955A5">
              <w:rPr>
                <w:rFonts w:ascii="Arial" w:hAnsi="Arial" w:cs="Arial"/>
                <w:color w:val="000000"/>
                <w:sz w:val="16"/>
                <w:szCs w:val="14"/>
              </w:rPr>
              <w:t xml:space="preserve">Reportes de avance del SIPPRES, página del </w:t>
            </w:r>
            <w:r w:rsidR="00656421" w:rsidRPr="00656421">
              <w:rPr>
                <w:rFonts w:ascii="Arial" w:hAnsi="Arial" w:cs="Arial"/>
                <w:color w:val="000000"/>
                <w:sz w:val="16"/>
                <w:szCs w:val="14"/>
              </w:rPr>
              <w:t>Instituto</w:t>
            </w:r>
            <w:r w:rsidRPr="008955A5">
              <w:rPr>
                <w:rFonts w:ascii="Arial" w:hAnsi="Arial" w:cs="Arial"/>
                <w:color w:val="000000"/>
                <w:sz w:val="16"/>
                <w:szCs w:val="14"/>
              </w:rPr>
              <w:t xml:space="preserve">, </w:t>
            </w:r>
            <w:hyperlink r:id="rId38" w:history="1">
              <w:r w:rsidRPr="00BD7982">
                <w:rPr>
                  <w:rStyle w:val="Hipervnculo"/>
                  <w:rFonts w:ascii="Arial" w:hAnsi="Arial" w:cs="Arial"/>
                  <w:sz w:val="16"/>
                  <w:szCs w:val="14"/>
                </w:rPr>
                <w:t>http://www.quintanaroo.gob.mx/ieea/ieea/proyeccion-anual-programatico-del-sippres</w:t>
              </w:r>
            </w:hyperlink>
            <w:r>
              <w:rPr>
                <w:rFonts w:ascii="Arial" w:hAnsi="Arial" w:cs="Arial"/>
                <w:color w:val="000000"/>
                <w:sz w:val="16"/>
                <w:szCs w:val="14"/>
              </w:rPr>
              <w:t xml:space="preserve"> </w:t>
            </w:r>
          </w:p>
        </w:tc>
        <w:tc>
          <w:tcPr>
            <w:tcW w:w="609" w:type="dxa"/>
            <w:tcBorders>
              <w:top w:val="nil"/>
              <w:left w:val="nil"/>
              <w:bottom w:val="single" w:sz="8" w:space="0" w:color="000000"/>
              <w:right w:val="nil"/>
            </w:tcBorders>
            <w:tcMar>
              <w:top w:w="100" w:type="dxa"/>
              <w:left w:w="100" w:type="dxa"/>
              <w:bottom w:w="100" w:type="dxa"/>
              <w:right w:w="100" w:type="dxa"/>
            </w:tcMar>
            <w:vAlign w:val="center"/>
          </w:tcPr>
          <w:p w14:paraId="3D95AC2B" w14:textId="77777777" w:rsidR="00FF4721" w:rsidRPr="009C5891" w:rsidRDefault="00FF4721" w:rsidP="005E0E3C">
            <w:pPr>
              <w:spacing w:after="0"/>
              <w:jc w:val="center"/>
              <w:rPr>
                <w:rFonts w:ascii="Arial" w:eastAsia="Arial" w:hAnsi="Arial" w:cs="Arial"/>
                <w:sz w:val="16"/>
                <w:szCs w:val="16"/>
                <w:highlight w:val="cyan"/>
              </w:rPr>
            </w:pPr>
            <w:r w:rsidRPr="001835EA">
              <w:rPr>
                <w:rFonts w:ascii="Arial" w:eastAsia="Arial" w:hAnsi="Arial" w:cs="Arial"/>
                <w:sz w:val="16"/>
                <w:szCs w:val="16"/>
              </w:rPr>
              <w:t>-</w:t>
            </w:r>
          </w:p>
        </w:tc>
        <w:tc>
          <w:tcPr>
            <w:tcW w:w="494" w:type="dxa"/>
            <w:tcBorders>
              <w:top w:val="nil"/>
              <w:left w:val="nil"/>
              <w:bottom w:val="single" w:sz="8" w:space="0" w:color="000000"/>
              <w:right w:val="nil"/>
            </w:tcBorders>
            <w:tcMar>
              <w:top w:w="100" w:type="dxa"/>
              <w:left w:w="100" w:type="dxa"/>
              <w:bottom w:w="100" w:type="dxa"/>
              <w:right w:w="100" w:type="dxa"/>
            </w:tcMar>
            <w:vAlign w:val="center"/>
          </w:tcPr>
          <w:p w14:paraId="31FABEC5" w14:textId="77777777" w:rsidR="00FF4721" w:rsidRPr="009C5891" w:rsidRDefault="00FF4721" w:rsidP="005E0E3C">
            <w:pPr>
              <w:spacing w:after="0"/>
              <w:jc w:val="center"/>
              <w:rPr>
                <w:rFonts w:ascii="Arial" w:eastAsia="Arial" w:hAnsi="Arial" w:cs="Arial"/>
                <w:sz w:val="16"/>
                <w:szCs w:val="16"/>
                <w:highlight w:val="cyan"/>
              </w:rPr>
            </w:pPr>
            <w:r w:rsidRPr="001835EA">
              <w:rPr>
                <w:rFonts w:ascii="Arial" w:eastAsia="Arial" w:hAnsi="Arial" w:cs="Arial"/>
                <w:sz w:val="16"/>
                <w:szCs w:val="16"/>
              </w:rPr>
              <w:t>-</w:t>
            </w:r>
          </w:p>
        </w:tc>
        <w:tc>
          <w:tcPr>
            <w:tcW w:w="369" w:type="dxa"/>
            <w:tcBorders>
              <w:top w:val="nil"/>
              <w:left w:val="nil"/>
              <w:bottom w:val="single" w:sz="8" w:space="0" w:color="000000"/>
              <w:right w:val="nil"/>
            </w:tcBorders>
            <w:tcMar>
              <w:top w:w="100" w:type="dxa"/>
              <w:left w:w="100" w:type="dxa"/>
              <w:bottom w:w="100" w:type="dxa"/>
              <w:right w:w="100" w:type="dxa"/>
            </w:tcMar>
            <w:vAlign w:val="center"/>
          </w:tcPr>
          <w:p w14:paraId="7B755A8A" w14:textId="77777777" w:rsidR="00FF4721" w:rsidRPr="009C5891" w:rsidRDefault="00FF4721" w:rsidP="005E0E3C">
            <w:pPr>
              <w:spacing w:after="0"/>
              <w:jc w:val="center"/>
              <w:rPr>
                <w:rFonts w:ascii="Arial" w:eastAsia="Arial" w:hAnsi="Arial" w:cs="Arial"/>
                <w:sz w:val="16"/>
                <w:szCs w:val="16"/>
                <w:highlight w:val="cyan"/>
              </w:rPr>
            </w:pPr>
            <w:r w:rsidRPr="001835EA">
              <w:rPr>
                <w:rFonts w:ascii="Arial" w:eastAsia="Arial" w:hAnsi="Arial" w:cs="Arial"/>
                <w:sz w:val="16"/>
                <w:szCs w:val="16"/>
              </w:rPr>
              <w:t>X</w:t>
            </w:r>
          </w:p>
        </w:tc>
        <w:tc>
          <w:tcPr>
            <w:tcW w:w="360" w:type="dxa"/>
            <w:gridSpan w:val="2"/>
            <w:tcBorders>
              <w:top w:val="nil"/>
              <w:left w:val="nil"/>
              <w:bottom w:val="single" w:sz="8" w:space="0" w:color="000000"/>
              <w:right w:val="nil"/>
            </w:tcBorders>
            <w:tcMar>
              <w:top w:w="100" w:type="dxa"/>
              <w:left w:w="100" w:type="dxa"/>
              <w:bottom w:w="100" w:type="dxa"/>
              <w:right w:w="100" w:type="dxa"/>
            </w:tcMar>
            <w:vAlign w:val="center"/>
          </w:tcPr>
          <w:p w14:paraId="601F4B34" w14:textId="77777777" w:rsidR="00FF4721" w:rsidRPr="009C5891" w:rsidRDefault="00FF4721" w:rsidP="005E0E3C">
            <w:pPr>
              <w:spacing w:after="0"/>
              <w:jc w:val="center"/>
              <w:rPr>
                <w:rFonts w:ascii="Arial" w:eastAsia="Arial" w:hAnsi="Arial" w:cs="Arial"/>
                <w:sz w:val="16"/>
                <w:szCs w:val="16"/>
                <w:highlight w:val="cyan"/>
              </w:rPr>
            </w:pPr>
            <w:r w:rsidRPr="001835EA">
              <w:rPr>
                <w:rFonts w:ascii="Arial" w:eastAsia="Arial" w:hAnsi="Arial" w:cs="Arial"/>
                <w:sz w:val="16"/>
                <w:szCs w:val="16"/>
              </w:rPr>
              <w:t>X</w:t>
            </w:r>
          </w:p>
        </w:tc>
      </w:tr>
      <w:tr w:rsidR="00FF4721" w:rsidRPr="00EB62BD" w14:paraId="3E4DD498" w14:textId="77777777" w:rsidTr="00BC2E9C">
        <w:trPr>
          <w:trHeight w:val="285"/>
          <w:jc w:val="center"/>
        </w:trPr>
        <w:tc>
          <w:tcPr>
            <w:tcW w:w="1843" w:type="dxa"/>
            <w:tcBorders>
              <w:top w:val="nil"/>
              <w:left w:val="nil"/>
              <w:bottom w:val="single" w:sz="8" w:space="0" w:color="000000"/>
              <w:right w:val="nil"/>
            </w:tcBorders>
            <w:tcMar>
              <w:top w:w="100" w:type="dxa"/>
              <w:left w:w="100" w:type="dxa"/>
              <w:bottom w:w="100" w:type="dxa"/>
              <w:right w:w="100" w:type="dxa"/>
            </w:tcMar>
            <w:vAlign w:val="center"/>
          </w:tcPr>
          <w:p w14:paraId="0D32E91B" w14:textId="77777777" w:rsidR="00FF4721" w:rsidRPr="00EB62BD" w:rsidRDefault="00FF4721" w:rsidP="005E0E3C">
            <w:pPr>
              <w:spacing w:after="0"/>
              <w:rPr>
                <w:rFonts w:ascii="Arial" w:eastAsia="Arial" w:hAnsi="Arial" w:cs="Arial"/>
                <w:b/>
                <w:sz w:val="16"/>
                <w:szCs w:val="16"/>
              </w:rPr>
            </w:pPr>
            <w:r w:rsidRPr="00EB62BD">
              <w:rPr>
                <w:rFonts w:ascii="Arial" w:eastAsia="Arial" w:hAnsi="Arial" w:cs="Arial"/>
                <w:b/>
                <w:sz w:val="16"/>
                <w:szCs w:val="16"/>
              </w:rPr>
              <w:t>Componente 1, Actividad 1</w:t>
            </w:r>
          </w:p>
        </w:tc>
        <w:tc>
          <w:tcPr>
            <w:tcW w:w="5272" w:type="dxa"/>
            <w:tcBorders>
              <w:top w:val="nil"/>
              <w:left w:val="nil"/>
              <w:bottom w:val="single" w:sz="8" w:space="0" w:color="000000"/>
              <w:right w:val="nil"/>
            </w:tcBorders>
            <w:tcMar>
              <w:top w:w="100" w:type="dxa"/>
              <w:left w:w="100" w:type="dxa"/>
              <w:bottom w:w="100" w:type="dxa"/>
              <w:right w:w="100" w:type="dxa"/>
            </w:tcMar>
            <w:vAlign w:val="center"/>
          </w:tcPr>
          <w:p w14:paraId="75255DFD" w14:textId="77777777" w:rsidR="00FF4721" w:rsidRPr="00EB62BD" w:rsidRDefault="00FF4721" w:rsidP="005E0E3C">
            <w:pPr>
              <w:spacing w:after="0"/>
              <w:jc w:val="both"/>
              <w:rPr>
                <w:rFonts w:ascii="Arial" w:eastAsia="Arial" w:hAnsi="Arial" w:cs="Arial"/>
                <w:sz w:val="16"/>
                <w:szCs w:val="16"/>
              </w:rPr>
            </w:pPr>
            <w:r w:rsidRPr="00EB62BD">
              <w:rPr>
                <w:rFonts w:ascii="Arial" w:hAnsi="Arial" w:cs="Arial"/>
                <w:bCs/>
                <w:sz w:val="16"/>
                <w:szCs w:val="16"/>
              </w:rPr>
              <w:t>Estado analítico de egresos.</w:t>
            </w:r>
          </w:p>
        </w:tc>
        <w:tc>
          <w:tcPr>
            <w:tcW w:w="609" w:type="dxa"/>
            <w:tcBorders>
              <w:top w:val="nil"/>
              <w:left w:val="nil"/>
              <w:bottom w:val="single" w:sz="8" w:space="0" w:color="000000"/>
              <w:right w:val="nil"/>
            </w:tcBorders>
            <w:tcMar>
              <w:top w:w="100" w:type="dxa"/>
              <w:left w:w="100" w:type="dxa"/>
              <w:bottom w:w="100" w:type="dxa"/>
              <w:right w:w="100" w:type="dxa"/>
            </w:tcMar>
            <w:vAlign w:val="center"/>
          </w:tcPr>
          <w:p w14:paraId="3593A10E" w14:textId="77777777" w:rsidR="00FF4721" w:rsidRPr="00EB62BD" w:rsidRDefault="00FF4721" w:rsidP="005E0E3C">
            <w:pPr>
              <w:spacing w:after="0"/>
              <w:jc w:val="center"/>
              <w:rPr>
                <w:rFonts w:ascii="Arial" w:eastAsia="Arial" w:hAnsi="Arial" w:cs="Arial"/>
                <w:sz w:val="16"/>
                <w:szCs w:val="16"/>
              </w:rPr>
            </w:pPr>
            <w:r w:rsidRPr="00EB62BD">
              <w:rPr>
                <w:rFonts w:ascii="Arial" w:eastAsia="Arial" w:hAnsi="Arial" w:cs="Arial"/>
                <w:sz w:val="16"/>
                <w:szCs w:val="16"/>
              </w:rPr>
              <w:t>-</w:t>
            </w:r>
          </w:p>
        </w:tc>
        <w:tc>
          <w:tcPr>
            <w:tcW w:w="494" w:type="dxa"/>
            <w:tcBorders>
              <w:top w:val="nil"/>
              <w:left w:val="nil"/>
              <w:bottom w:val="single" w:sz="8" w:space="0" w:color="000000"/>
              <w:right w:val="nil"/>
            </w:tcBorders>
            <w:tcMar>
              <w:top w:w="100" w:type="dxa"/>
              <w:left w:w="100" w:type="dxa"/>
              <w:bottom w:w="100" w:type="dxa"/>
              <w:right w:w="100" w:type="dxa"/>
            </w:tcMar>
            <w:vAlign w:val="center"/>
          </w:tcPr>
          <w:p w14:paraId="7B967085" w14:textId="77777777" w:rsidR="00FF4721" w:rsidRPr="00EB62BD" w:rsidRDefault="00FF4721" w:rsidP="005E0E3C">
            <w:pPr>
              <w:spacing w:after="0"/>
              <w:jc w:val="center"/>
              <w:rPr>
                <w:rFonts w:ascii="Arial" w:eastAsia="Arial" w:hAnsi="Arial" w:cs="Arial"/>
                <w:sz w:val="16"/>
                <w:szCs w:val="16"/>
              </w:rPr>
            </w:pPr>
            <w:r w:rsidRPr="00EB62BD">
              <w:rPr>
                <w:rFonts w:ascii="Arial" w:eastAsia="Arial" w:hAnsi="Arial" w:cs="Arial"/>
                <w:sz w:val="16"/>
                <w:szCs w:val="16"/>
              </w:rPr>
              <w:t>X</w:t>
            </w:r>
          </w:p>
        </w:tc>
        <w:tc>
          <w:tcPr>
            <w:tcW w:w="369" w:type="dxa"/>
            <w:tcBorders>
              <w:top w:val="nil"/>
              <w:left w:val="nil"/>
              <w:bottom w:val="single" w:sz="8" w:space="0" w:color="000000"/>
              <w:right w:val="nil"/>
            </w:tcBorders>
            <w:tcMar>
              <w:top w:w="100" w:type="dxa"/>
              <w:left w:w="100" w:type="dxa"/>
              <w:bottom w:w="100" w:type="dxa"/>
              <w:right w:w="100" w:type="dxa"/>
            </w:tcMar>
            <w:vAlign w:val="center"/>
          </w:tcPr>
          <w:p w14:paraId="5567A7BC" w14:textId="77777777" w:rsidR="00FF4721" w:rsidRPr="00EB62BD" w:rsidRDefault="00FF4721" w:rsidP="005E0E3C">
            <w:pPr>
              <w:spacing w:after="0"/>
              <w:jc w:val="center"/>
              <w:rPr>
                <w:rFonts w:ascii="Arial" w:eastAsia="Arial" w:hAnsi="Arial" w:cs="Arial"/>
                <w:sz w:val="16"/>
                <w:szCs w:val="16"/>
              </w:rPr>
            </w:pPr>
            <w:r w:rsidRPr="00EB62BD">
              <w:rPr>
                <w:rFonts w:ascii="Arial" w:eastAsia="Arial" w:hAnsi="Arial" w:cs="Arial"/>
                <w:sz w:val="16"/>
                <w:szCs w:val="16"/>
              </w:rPr>
              <w:t>X</w:t>
            </w:r>
          </w:p>
        </w:tc>
        <w:tc>
          <w:tcPr>
            <w:tcW w:w="360" w:type="dxa"/>
            <w:gridSpan w:val="2"/>
            <w:tcBorders>
              <w:top w:val="nil"/>
              <w:left w:val="nil"/>
              <w:bottom w:val="single" w:sz="8" w:space="0" w:color="000000"/>
              <w:right w:val="nil"/>
            </w:tcBorders>
            <w:tcMar>
              <w:top w:w="100" w:type="dxa"/>
              <w:left w:w="100" w:type="dxa"/>
              <w:bottom w:w="100" w:type="dxa"/>
              <w:right w:w="100" w:type="dxa"/>
            </w:tcMar>
            <w:vAlign w:val="center"/>
          </w:tcPr>
          <w:p w14:paraId="049AB63C" w14:textId="77777777" w:rsidR="00FF4721" w:rsidRPr="00EB62BD" w:rsidRDefault="00FF4721" w:rsidP="005E0E3C">
            <w:pPr>
              <w:spacing w:after="0"/>
              <w:jc w:val="center"/>
              <w:rPr>
                <w:rFonts w:ascii="Arial" w:eastAsia="Arial" w:hAnsi="Arial" w:cs="Arial"/>
                <w:sz w:val="16"/>
                <w:szCs w:val="16"/>
              </w:rPr>
            </w:pPr>
            <w:r w:rsidRPr="00EB62BD">
              <w:rPr>
                <w:rFonts w:ascii="Arial" w:eastAsia="Arial" w:hAnsi="Arial" w:cs="Arial"/>
                <w:sz w:val="16"/>
                <w:szCs w:val="16"/>
              </w:rPr>
              <w:t>X</w:t>
            </w:r>
          </w:p>
        </w:tc>
      </w:tr>
      <w:tr w:rsidR="00FF4721" w:rsidRPr="00EB62BD" w14:paraId="6B8CCF2A" w14:textId="77777777" w:rsidTr="00FF4721">
        <w:trPr>
          <w:gridAfter w:val="1"/>
          <w:wAfter w:w="6" w:type="dxa"/>
          <w:trHeight w:val="326"/>
          <w:jc w:val="center"/>
        </w:trPr>
        <w:tc>
          <w:tcPr>
            <w:tcW w:w="8941" w:type="dxa"/>
            <w:gridSpan w:val="6"/>
            <w:tcBorders>
              <w:top w:val="nil"/>
              <w:left w:val="nil"/>
              <w:bottom w:val="single" w:sz="8" w:space="0" w:color="000000"/>
              <w:right w:val="nil"/>
            </w:tcBorders>
            <w:shd w:val="clear" w:color="auto" w:fill="FFFFFF" w:themeFill="background1"/>
            <w:tcMar>
              <w:top w:w="100" w:type="dxa"/>
              <w:left w:w="100" w:type="dxa"/>
              <w:bottom w:w="100" w:type="dxa"/>
              <w:right w:w="100" w:type="dxa"/>
            </w:tcMar>
          </w:tcPr>
          <w:p w14:paraId="4AE198EB" w14:textId="77777777" w:rsidR="00FF4721" w:rsidRPr="00EB62BD" w:rsidRDefault="00FF4721" w:rsidP="005E0E3C">
            <w:pPr>
              <w:spacing w:after="0"/>
              <w:rPr>
                <w:rFonts w:ascii="Arial" w:eastAsia="Arial" w:hAnsi="Arial" w:cs="Arial"/>
                <w:b/>
                <w:sz w:val="16"/>
                <w:szCs w:val="16"/>
              </w:rPr>
            </w:pPr>
            <w:r w:rsidRPr="00EB62BD">
              <w:rPr>
                <w:rFonts w:ascii="Arial" w:eastAsia="Arial" w:hAnsi="Arial" w:cs="Arial"/>
                <w:b/>
                <w:sz w:val="16"/>
                <w:szCs w:val="16"/>
              </w:rPr>
              <w:t>* Siglas:  N</w:t>
            </w:r>
            <w:r>
              <w:rPr>
                <w:rFonts w:ascii="Arial" w:eastAsia="Arial" w:hAnsi="Arial" w:cs="Arial"/>
                <w:b/>
                <w:sz w:val="16"/>
                <w:szCs w:val="16"/>
              </w:rPr>
              <w:t>CD</w:t>
            </w:r>
            <w:r w:rsidRPr="00EB62BD">
              <w:rPr>
                <w:rFonts w:ascii="Arial" w:eastAsia="Arial" w:hAnsi="Arial" w:cs="Arial"/>
                <w:b/>
                <w:sz w:val="16"/>
                <w:szCs w:val="16"/>
              </w:rPr>
              <w:t xml:space="preserve">: </w:t>
            </w:r>
            <w:r w:rsidRPr="00EB62BD">
              <w:rPr>
                <w:rFonts w:ascii="Arial" w:eastAsia="Arial" w:hAnsi="Arial" w:cs="Arial"/>
                <w:sz w:val="16"/>
                <w:szCs w:val="16"/>
              </w:rPr>
              <w:t>Nombre completo del documento.</w:t>
            </w:r>
            <w:r>
              <w:rPr>
                <w:rFonts w:ascii="Arial" w:eastAsia="Arial" w:hAnsi="Arial" w:cs="Arial"/>
                <w:b/>
                <w:sz w:val="16"/>
                <w:szCs w:val="16"/>
              </w:rPr>
              <w:t xml:space="preserve">                      </w:t>
            </w:r>
            <w:r w:rsidRPr="00EB62BD">
              <w:rPr>
                <w:rFonts w:ascii="Arial" w:eastAsia="Arial" w:hAnsi="Arial" w:cs="Arial"/>
                <w:b/>
                <w:sz w:val="16"/>
                <w:szCs w:val="16"/>
              </w:rPr>
              <w:t xml:space="preserve">NA: </w:t>
            </w:r>
            <w:r w:rsidRPr="00EB62BD">
              <w:rPr>
                <w:rFonts w:ascii="Arial" w:eastAsia="Arial" w:hAnsi="Arial" w:cs="Arial"/>
                <w:sz w:val="16"/>
                <w:szCs w:val="16"/>
              </w:rPr>
              <w:t xml:space="preserve">Nombre del área que genera o publica la información. </w:t>
            </w:r>
            <w:r w:rsidRPr="00EB62BD">
              <w:rPr>
                <w:rFonts w:ascii="Arial" w:eastAsia="Arial" w:hAnsi="Arial" w:cs="Arial"/>
                <w:b/>
                <w:sz w:val="16"/>
                <w:szCs w:val="16"/>
              </w:rPr>
              <w:t xml:space="preserve">     </w:t>
            </w:r>
          </w:p>
          <w:p w14:paraId="4BB45712" w14:textId="77777777" w:rsidR="00FF4721" w:rsidRDefault="00FF4721" w:rsidP="005E0E3C">
            <w:pPr>
              <w:spacing w:after="0"/>
              <w:rPr>
                <w:rFonts w:ascii="Arial" w:eastAsia="Arial" w:hAnsi="Arial" w:cs="Arial"/>
                <w:sz w:val="16"/>
                <w:szCs w:val="16"/>
              </w:rPr>
            </w:pPr>
            <w:r>
              <w:rPr>
                <w:rFonts w:ascii="Arial" w:eastAsia="Arial" w:hAnsi="Arial" w:cs="Arial"/>
                <w:b/>
                <w:sz w:val="16"/>
                <w:szCs w:val="16"/>
              </w:rPr>
              <w:t xml:space="preserve">                </w:t>
            </w:r>
            <w:r w:rsidRPr="00EB62BD">
              <w:rPr>
                <w:rFonts w:ascii="Arial" w:eastAsia="Arial" w:hAnsi="Arial" w:cs="Arial"/>
                <w:b/>
                <w:sz w:val="16"/>
                <w:szCs w:val="16"/>
              </w:rPr>
              <w:t xml:space="preserve">P: </w:t>
            </w:r>
            <w:r w:rsidRPr="00EB62BD">
              <w:rPr>
                <w:rFonts w:ascii="Arial" w:eastAsia="Arial" w:hAnsi="Arial" w:cs="Arial"/>
                <w:sz w:val="16"/>
                <w:szCs w:val="16"/>
              </w:rPr>
              <w:t>Periodicidad con la que se publica la información.</w:t>
            </w:r>
            <w:r>
              <w:rPr>
                <w:rFonts w:ascii="Arial" w:eastAsia="Arial" w:hAnsi="Arial" w:cs="Arial"/>
                <w:b/>
                <w:sz w:val="16"/>
                <w:szCs w:val="16"/>
              </w:rPr>
              <w:t xml:space="preserve"> </w:t>
            </w:r>
            <w:r w:rsidRPr="00EB62BD">
              <w:rPr>
                <w:rFonts w:ascii="Arial" w:eastAsia="Arial" w:hAnsi="Arial" w:cs="Arial"/>
                <w:b/>
                <w:sz w:val="16"/>
                <w:szCs w:val="16"/>
              </w:rPr>
              <w:t xml:space="preserve">  L: </w:t>
            </w:r>
            <w:r w:rsidRPr="00EB62BD">
              <w:rPr>
                <w:rFonts w:ascii="Arial" w:eastAsia="Arial" w:hAnsi="Arial" w:cs="Arial"/>
                <w:sz w:val="16"/>
                <w:szCs w:val="16"/>
              </w:rPr>
              <w:t>La liga a la página de la que se obtiene la información.</w:t>
            </w:r>
          </w:p>
          <w:p w14:paraId="607D365D" w14:textId="77777777" w:rsidR="00FF4721" w:rsidRPr="00E20319" w:rsidRDefault="00FF4721" w:rsidP="005E0E3C">
            <w:pPr>
              <w:spacing w:after="0"/>
              <w:rPr>
                <w:rFonts w:ascii="Arial" w:eastAsia="Arial" w:hAnsi="Arial" w:cs="Arial"/>
                <w:sz w:val="6"/>
                <w:szCs w:val="6"/>
              </w:rPr>
            </w:pPr>
          </w:p>
          <w:p w14:paraId="3E9B6C0C" w14:textId="77777777" w:rsidR="00FF4721" w:rsidRPr="00EB62BD" w:rsidRDefault="00FF4721" w:rsidP="005E0E3C">
            <w:pPr>
              <w:spacing w:after="0"/>
              <w:rPr>
                <w:rFonts w:ascii="Arial" w:eastAsia="Arial" w:hAnsi="Arial" w:cs="Arial"/>
                <w:b/>
                <w:sz w:val="16"/>
                <w:szCs w:val="16"/>
              </w:rPr>
            </w:pPr>
            <w:r>
              <w:rPr>
                <w:rFonts w:ascii="Arial" w:hAnsi="Arial" w:cs="Arial"/>
                <w:b/>
                <w:sz w:val="16"/>
                <w:szCs w:val="16"/>
              </w:rPr>
              <w:t xml:space="preserve">** </w:t>
            </w:r>
            <w:r w:rsidRPr="00EB62BD">
              <w:rPr>
                <w:rFonts w:ascii="Arial" w:hAnsi="Arial" w:cs="Arial"/>
                <w:b/>
                <w:sz w:val="16"/>
                <w:szCs w:val="16"/>
              </w:rPr>
              <w:t>Nota:</w:t>
            </w:r>
            <w:r w:rsidRPr="00EB62BD">
              <w:rPr>
                <w:rFonts w:ascii="Arial" w:hAnsi="Arial" w:cs="Arial"/>
                <w:sz w:val="16"/>
                <w:szCs w:val="16"/>
              </w:rPr>
              <w:t xml:space="preserve"> X= Presentó deficiencias.</w:t>
            </w:r>
          </w:p>
        </w:tc>
      </w:tr>
    </w:tbl>
    <w:p w14:paraId="13F4710D" w14:textId="77777777" w:rsidR="00FF4721" w:rsidRPr="00BC2E9C" w:rsidRDefault="00FF4721" w:rsidP="005E0E3C">
      <w:pPr>
        <w:spacing w:after="0"/>
        <w:jc w:val="both"/>
        <w:rPr>
          <w:rFonts w:ascii="Arial" w:hAnsi="Arial" w:cs="Arial"/>
          <w:bCs/>
          <w:sz w:val="14"/>
          <w:szCs w:val="16"/>
        </w:rPr>
      </w:pPr>
      <w:r w:rsidRPr="00DD5736">
        <w:rPr>
          <w:rFonts w:ascii="Arial" w:eastAsia="Arial" w:hAnsi="Arial" w:cs="Arial"/>
          <w:b/>
          <w:sz w:val="14"/>
          <w:szCs w:val="14"/>
        </w:rPr>
        <w:t>Fuente:</w:t>
      </w:r>
      <w:r w:rsidRPr="00DD5736">
        <w:rPr>
          <w:rFonts w:ascii="Arial" w:eastAsia="Arial" w:hAnsi="Arial" w:cs="Arial"/>
          <w:sz w:val="14"/>
          <w:szCs w:val="14"/>
        </w:rPr>
        <w:t xml:space="preserve"> Elaborado por la ASEQROO con base en l</w:t>
      </w:r>
      <w:r>
        <w:rPr>
          <w:rFonts w:ascii="Arial" w:eastAsia="Arial" w:hAnsi="Arial" w:cs="Arial"/>
          <w:sz w:val="14"/>
          <w:szCs w:val="14"/>
        </w:rPr>
        <w:t>a revisión de los medios de verificación</w:t>
      </w:r>
      <w:r w:rsidRPr="00DD5736">
        <w:rPr>
          <w:rFonts w:ascii="Arial" w:eastAsia="Arial" w:hAnsi="Arial" w:cs="Arial"/>
          <w:sz w:val="14"/>
          <w:szCs w:val="14"/>
        </w:rPr>
        <w:t xml:space="preserve"> de la MIR de los </w:t>
      </w:r>
      <w:r w:rsidRPr="00DD5736">
        <w:rPr>
          <w:rFonts w:ascii="Arial" w:eastAsia="Calibri" w:hAnsi="Arial" w:cs="Arial"/>
          <w:sz w:val="14"/>
          <w:szCs w:val="16"/>
          <w:lang w:val="es-ES"/>
        </w:rPr>
        <w:t>programas presupuestarios</w:t>
      </w:r>
      <w:r w:rsidRPr="00CC4DE0">
        <w:rPr>
          <w:rFonts w:ascii="Arial" w:hAnsi="Arial" w:cs="Arial"/>
          <w:sz w:val="14"/>
          <w:szCs w:val="16"/>
          <w:lang w:val="es-ES"/>
        </w:rPr>
        <w:t xml:space="preserve"> </w:t>
      </w:r>
      <w:r>
        <w:rPr>
          <w:rFonts w:ascii="Arial" w:hAnsi="Arial" w:cs="Arial"/>
          <w:bCs/>
          <w:sz w:val="14"/>
          <w:szCs w:val="16"/>
        </w:rPr>
        <w:t xml:space="preserve">E041 – </w:t>
      </w:r>
      <w:r w:rsidR="00BC2E9C">
        <w:rPr>
          <w:rFonts w:ascii="Arial" w:hAnsi="Arial" w:cs="Arial"/>
          <w:bCs/>
          <w:sz w:val="14"/>
          <w:szCs w:val="16"/>
        </w:rPr>
        <w:t xml:space="preserve"> </w:t>
      </w:r>
      <w:r w:rsidRPr="00BC2E9C">
        <w:rPr>
          <w:rFonts w:ascii="Arial" w:eastAsia="Arial" w:hAnsi="Arial" w:cs="Arial"/>
          <w:sz w:val="14"/>
          <w:szCs w:val="14"/>
        </w:rPr>
        <w:t>Rezago Educativo y M001 – Gestión y Apoyo Institucional.</w:t>
      </w:r>
    </w:p>
    <w:p w14:paraId="23A1BDB1" w14:textId="77777777" w:rsidR="00BC2E9C" w:rsidRDefault="00BC2E9C" w:rsidP="005E0E3C">
      <w:pPr>
        <w:spacing w:after="0"/>
        <w:jc w:val="both"/>
        <w:rPr>
          <w:rFonts w:ascii="Arial" w:eastAsia="Arial" w:hAnsi="Arial" w:cs="Arial"/>
          <w:sz w:val="24"/>
          <w:szCs w:val="24"/>
        </w:rPr>
      </w:pPr>
    </w:p>
    <w:p w14:paraId="0EF6EB19" w14:textId="77777777" w:rsidR="00FF4721" w:rsidRPr="005E0E3C" w:rsidRDefault="00FF4721" w:rsidP="005E0E3C">
      <w:pPr>
        <w:spacing w:after="0"/>
        <w:jc w:val="both"/>
        <w:rPr>
          <w:rFonts w:ascii="Arial" w:eastAsia="Arial" w:hAnsi="Arial" w:cs="Arial"/>
          <w:sz w:val="24"/>
          <w:szCs w:val="24"/>
        </w:rPr>
      </w:pPr>
      <w:r w:rsidRPr="005E0E3C">
        <w:rPr>
          <w:rFonts w:ascii="Arial" w:eastAsia="Arial" w:hAnsi="Arial" w:cs="Arial"/>
          <w:sz w:val="24"/>
          <w:szCs w:val="24"/>
        </w:rPr>
        <w:t xml:space="preserve">Es importante mencionar que el enlace </w:t>
      </w:r>
      <w:hyperlink r:id="rId39" w:history="1">
        <w:r w:rsidRPr="005E0E3C">
          <w:rPr>
            <w:rStyle w:val="Hipervnculo"/>
            <w:rFonts w:ascii="Arial" w:hAnsi="Arial" w:cs="Arial"/>
            <w:sz w:val="24"/>
            <w:szCs w:val="24"/>
          </w:rPr>
          <w:t>http://www.quintanaroo.gob.mx/ieea/ieea/proyeccion-anual-programatico-del-sippres</w:t>
        </w:r>
      </w:hyperlink>
      <w:r w:rsidRPr="005E0E3C">
        <w:rPr>
          <w:rStyle w:val="Hipervnculo"/>
          <w:rFonts w:ascii="Arial" w:hAnsi="Arial" w:cs="Arial"/>
          <w:sz w:val="24"/>
          <w:szCs w:val="24"/>
        </w:rPr>
        <w:t xml:space="preserve"> </w:t>
      </w:r>
      <w:r w:rsidR="00982EEF">
        <w:rPr>
          <w:rFonts w:ascii="Arial" w:eastAsia="Arial" w:hAnsi="Arial" w:cs="Arial"/>
          <w:sz w:val="24"/>
          <w:szCs w:val="24"/>
        </w:rPr>
        <w:t>contenido</w:t>
      </w:r>
      <w:r w:rsidRPr="005E0E3C">
        <w:rPr>
          <w:rFonts w:ascii="Arial" w:eastAsia="Arial" w:hAnsi="Arial" w:cs="Arial"/>
          <w:sz w:val="24"/>
          <w:szCs w:val="24"/>
        </w:rPr>
        <w:t xml:space="preserve"> en los medios de verificación, no permite el acceso al marcar un error, por tal motivo, se catalogó como área de mejora. </w:t>
      </w:r>
    </w:p>
    <w:p w14:paraId="31A5CF9C" w14:textId="77777777" w:rsidR="00FF4721" w:rsidRPr="005E0E3C" w:rsidRDefault="00FF4721" w:rsidP="005E0E3C">
      <w:pPr>
        <w:spacing w:after="0"/>
        <w:jc w:val="both"/>
        <w:rPr>
          <w:rFonts w:ascii="Arial" w:eastAsia="Arial" w:hAnsi="Arial" w:cs="Arial"/>
          <w:sz w:val="24"/>
          <w:szCs w:val="24"/>
          <w:highlight w:val="cyan"/>
          <w:lang w:eastAsia="en-US"/>
        </w:rPr>
      </w:pPr>
    </w:p>
    <w:p w14:paraId="411A6FFC" w14:textId="77777777" w:rsidR="00FF4721" w:rsidRPr="005E0E3C" w:rsidRDefault="00FF4721" w:rsidP="005E0E3C">
      <w:pPr>
        <w:numPr>
          <w:ilvl w:val="0"/>
          <w:numId w:val="18"/>
        </w:numPr>
        <w:pBdr>
          <w:top w:val="nil"/>
          <w:left w:val="nil"/>
          <w:bottom w:val="nil"/>
          <w:right w:val="nil"/>
          <w:between w:val="nil"/>
        </w:pBdr>
        <w:spacing w:after="0"/>
        <w:ind w:left="567"/>
        <w:jc w:val="both"/>
        <w:rPr>
          <w:rFonts w:ascii="Arial" w:eastAsia="Arial" w:hAnsi="Arial" w:cs="Arial"/>
          <w:b/>
          <w:color w:val="000000"/>
          <w:sz w:val="24"/>
          <w:szCs w:val="24"/>
          <w:lang w:eastAsia="en-US"/>
        </w:rPr>
      </w:pPr>
      <w:r w:rsidRPr="005E0E3C">
        <w:rPr>
          <w:rFonts w:ascii="Arial" w:eastAsia="Arial" w:hAnsi="Arial" w:cs="Arial"/>
          <w:b/>
          <w:color w:val="000000"/>
          <w:sz w:val="24"/>
          <w:szCs w:val="24"/>
          <w:lang w:eastAsia="en-US"/>
        </w:rPr>
        <w:t xml:space="preserve">Supuestos: </w:t>
      </w:r>
      <w:r w:rsidR="00EE65E7">
        <w:rPr>
          <w:rFonts w:ascii="Arial" w:eastAsia="Arial" w:hAnsi="Arial" w:cs="Arial"/>
          <w:color w:val="000000"/>
          <w:sz w:val="24"/>
          <w:szCs w:val="24"/>
          <w:lang w:eastAsia="en-US"/>
        </w:rPr>
        <w:t>En el análisis de los s</w:t>
      </w:r>
      <w:r w:rsidRPr="005E0E3C">
        <w:rPr>
          <w:rFonts w:ascii="Arial" w:eastAsia="Arial" w:hAnsi="Arial" w:cs="Arial"/>
          <w:color w:val="000000"/>
          <w:sz w:val="24"/>
          <w:szCs w:val="24"/>
          <w:lang w:eastAsia="en-US"/>
        </w:rPr>
        <w:t xml:space="preserve">upuestos se constataron tres aspectos fundamentales: la identificación de factores externos, la verificación de las </w:t>
      </w:r>
      <w:r w:rsidRPr="005E0E3C">
        <w:rPr>
          <w:rFonts w:ascii="Arial" w:eastAsia="Arial" w:hAnsi="Arial" w:cs="Arial"/>
          <w:color w:val="000000"/>
          <w:sz w:val="24"/>
          <w:szCs w:val="24"/>
          <w:lang w:eastAsia="en-US"/>
        </w:rPr>
        <w:lastRenderedPageBreak/>
        <w:t xml:space="preserve">condiciones de supuestos, y el análisis de consistencia en la relación causal entre objetivos. </w:t>
      </w:r>
    </w:p>
    <w:p w14:paraId="2E46E7FF" w14:textId="77777777" w:rsidR="00FF4721" w:rsidRPr="005E0E3C" w:rsidRDefault="00FF4721" w:rsidP="005E0E3C">
      <w:pPr>
        <w:spacing w:after="0"/>
        <w:jc w:val="both"/>
        <w:rPr>
          <w:rFonts w:ascii="Arial" w:eastAsia="Arial" w:hAnsi="Arial" w:cs="Arial"/>
          <w:color w:val="000000"/>
          <w:sz w:val="24"/>
          <w:szCs w:val="24"/>
          <w:highlight w:val="cyan"/>
          <w:lang w:eastAsia="en-US"/>
        </w:rPr>
      </w:pPr>
    </w:p>
    <w:p w14:paraId="713EE61E" w14:textId="77777777" w:rsidR="00FF4721" w:rsidRDefault="00FF4721" w:rsidP="005E0E3C">
      <w:pPr>
        <w:spacing w:after="0"/>
        <w:jc w:val="both"/>
        <w:rPr>
          <w:rFonts w:ascii="Arial" w:eastAsia="Arial" w:hAnsi="Arial" w:cs="Arial"/>
          <w:sz w:val="24"/>
          <w:szCs w:val="24"/>
        </w:rPr>
      </w:pPr>
      <w:r w:rsidRPr="005E0E3C">
        <w:rPr>
          <w:rFonts w:ascii="Arial" w:eastAsia="Arial" w:hAnsi="Arial" w:cs="Arial"/>
          <w:sz w:val="24"/>
          <w:szCs w:val="24"/>
        </w:rPr>
        <w:t xml:space="preserve">Del resultado de la valoración de los supuestos, se determinó que el 100 </w:t>
      </w:r>
      <w:r w:rsidR="00EE65E7">
        <w:rPr>
          <w:rFonts w:ascii="Arial" w:eastAsia="Arial" w:hAnsi="Arial" w:cs="Arial"/>
          <w:sz w:val="24"/>
          <w:szCs w:val="24"/>
        </w:rPr>
        <w:t xml:space="preserve">% </w:t>
      </w:r>
      <w:r w:rsidRPr="005E0E3C">
        <w:rPr>
          <w:rFonts w:ascii="Arial" w:eastAsia="Arial" w:hAnsi="Arial" w:cs="Arial"/>
          <w:sz w:val="24"/>
          <w:szCs w:val="24"/>
        </w:rPr>
        <w:t>cumplió con los criterios establecidos (factores externos y relación causal con los objetivos).</w:t>
      </w:r>
    </w:p>
    <w:p w14:paraId="150F0DDA" w14:textId="77777777" w:rsidR="00EE65E7" w:rsidRPr="005E0E3C" w:rsidRDefault="00EE65E7" w:rsidP="005E0E3C">
      <w:pPr>
        <w:spacing w:after="0"/>
        <w:jc w:val="both"/>
        <w:rPr>
          <w:rFonts w:ascii="Arial" w:eastAsia="Arial" w:hAnsi="Arial" w:cs="Arial"/>
          <w:sz w:val="24"/>
          <w:szCs w:val="24"/>
        </w:rPr>
      </w:pPr>
    </w:p>
    <w:p w14:paraId="7D932EE5" w14:textId="77777777" w:rsidR="00FF4721" w:rsidRDefault="00FF4721" w:rsidP="005E0E3C">
      <w:pPr>
        <w:spacing w:after="0"/>
        <w:jc w:val="both"/>
        <w:rPr>
          <w:rFonts w:ascii="Arial" w:eastAsia="Arial" w:hAnsi="Arial" w:cs="Arial"/>
          <w:szCs w:val="18"/>
          <w:lang w:eastAsia="en-US"/>
        </w:rPr>
      </w:pPr>
      <w:r w:rsidRPr="005E0E3C">
        <w:rPr>
          <w:rFonts w:ascii="Arial" w:eastAsia="Arial" w:hAnsi="Arial" w:cs="Arial"/>
          <w:sz w:val="24"/>
          <w:szCs w:val="24"/>
          <w:lang w:eastAsia="en-US"/>
        </w:rPr>
        <w:t>En resumen, se determinó que la Matriz de Indicadores para Resultados de los programas presupuestarios E041 – Rezago Educativo y M001 – Gestión y Apoyo Institucional, no cumple con la Lógica Vertical y la Lógica Horizontal, tal como lo establece la Metodología del Marco Lógico (MML).</w:t>
      </w:r>
    </w:p>
    <w:p w14:paraId="127B0B11" w14:textId="77777777" w:rsidR="005E0E3C" w:rsidRDefault="005E0E3C" w:rsidP="00FF4721">
      <w:pPr>
        <w:pStyle w:val="Prrafodelista"/>
        <w:autoSpaceDE w:val="0"/>
        <w:autoSpaceDN w:val="0"/>
        <w:adjustRightInd w:val="0"/>
        <w:spacing w:after="0"/>
        <w:ind w:left="0"/>
        <w:jc w:val="both"/>
        <w:rPr>
          <w:rFonts w:ascii="Arial" w:eastAsia="Times New Roman" w:hAnsi="Arial" w:cs="Arial"/>
          <w:bCs/>
          <w:sz w:val="24"/>
          <w:szCs w:val="24"/>
          <w:lang w:eastAsia="es-ES"/>
        </w:rPr>
      </w:pPr>
    </w:p>
    <w:p w14:paraId="15645907" w14:textId="77777777" w:rsidR="00FF4721" w:rsidRPr="000E49C6" w:rsidRDefault="00FF4721" w:rsidP="00FF4721">
      <w:pPr>
        <w:pStyle w:val="Prrafodelista"/>
        <w:autoSpaceDE w:val="0"/>
        <w:autoSpaceDN w:val="0"/>
        <w:adjustRightInd w:val="0"/>
        <w:spacing w:after="0"/>
        <w:ind w:left="0"/>
        <w:jc w:val="both"/>
        <w:rPr>
          <w:rFonts w:ascii="Arial" w:eastAsia="Times New Roman" w:hAnsi="Arial" w:cs="Arial"/>
          <w:bCs/>
          <w:sz w:val="24"/>
          <w:szCs w:val="24"/>
          <w:lang w:eastAsia="es-ES"/>
        </w:rPr>
      </w:pPr>
      <w:r w:rsidRPr="000E49C6">
        <w:rPr>
          <w:rFonts w:ascii="Arial" w:eastAsia="Times New Roman" w:hAnsi="Arial" w:cs="Arial"/>
          <w:bCs/>
          <w:sz w:val="24"/>
          <w:szCs w:val="24"/>
          <w:lang w:eastAsia="es-ES"/>
        </w:rPr>
        <w:t>Derivado del a</w:t>
      </w:r>
      <w:r w:rsidR="005E0E3C">
        <w:rPr>
          <w:rFonts w:ascii="Arial" w:eastAsia="Times New Roman" w:hAnsi="Arial" w:cs="Arial"/>
          <w:bCs/>
          <w:sz w:val="24"/>
          <w:szCs w:val="24"/>
          <w:lang w:eastAsia="es-ES"/>
        </w:rPr>
        <w:t>nálisis anterior</w:t>
      </w:r>
      <w:r w:rsidR="00213CDF">
        <w:rPr>
          <w:rFonts w:ascii="Arial" w:eastAsia="Times New Roman" w:hAnsi="Arial" w:cs="Arial"/>
          <w:bCs/>
          <w:sz w:val="24"/>
          <w:szCs w:val="24"/>
          <w:lang w:eastAsia="es-ES"/>
        </w:rPr>
        <w:t>,</w:t>
      </w:r>
      <w:r w:rsidR="005E0E3C">
        <w:rPr>
          <w:rFonts w:ascii="Arial" w:eastAsia="Times New Roman" w:hAnsi="Arial" w:cs="Arial"/>
          <w:bCs/>
          <w:sz w:val="24"/>
          <w:szCs w:val="24"/>
          <w:lang w:eastAsia="es-ES"/>
        </w:rPr>
        <w:t xml:space="preserve"> se determinó la siguiente observación</w:t>
      </w:r>
      <w:r w:rsidRPr="000E49C6">
        <w:rPr>
          <w:rFonts w:ascii="Arial" w:eastAsia="Times New Roman" w:hAnsi="Arial" w:cs="Arial"/>
          <w:bCs/>
          <w:sz w:val="24"/>
          <w:szCs w:val="24"/>
          <w:lang w:eastAsia="es-ES"/>
        </w:rPr>
        <w:t>:</w:t>
      </w:r>
    </w:p>
    <w:p w14:paraId="45B830D1" w14:textId="77777777" w:rsidR="00FF4721" w:rsidRPr="000E49C6" w:rsidRDefault="00FF4721" w:rsidP="00FF4721">
      <w:pPr>
        <w:pStyle w:val="Prrafodelista"/>
        <w:autoSpaceDE w:val="0"/>
        <w:autoSpaceDN w:val="0"/>
        <w:adjustRightInd w:val="0"/>
        <w:spacing w:after="0"/>
        <w:ind w:left="0"/>
        <w:jc w:val="both"/>
        <w:rPr>
          <w:rFonts w:ascii="Arial" w:hAnsi="Arial" w:cs="Arial"/>
          <w:bCs/>
          <w:sz w:val="24"/>
          <w:szCs w:val="24"/>
        </w:rPr>
      </w:pPr>
    </w:p>
    <w:p w14:paraId="4635A282" w14:textId="77777777" w:rsidR="005E0E3C" w:rsidRDefault="00FF4721" w:rsidP="00BC2E9C">
      <w:pPr>
        <w:pStyle w:val="Prrafodelista"/>
        <w:numPr>
          <w:ilvl w:val="0"/>
          <w:numId w:val="5"/>
        </w:numPr>
        <w:spacing w:after="0"/>
        <w:jc w:val="both"/>
        <w:rPr>
          <w:rFonts w:ascii="Arial" w:hAnsi="Arial" w:cs="Arial"/>
          <w:sz w:val="24"/>
          <w:szCs w:val="24"/>
        </w:rPr>
      </w:pPr>
      <w:r w:rsidRPr="005E0E3C">
        <w:rPr>
          <w:rFonts w:ascii="Arial" w:hAnsi="Arial" w:cs="Arial"/>
          <w:sz w:val="24"/>
          <w:szCs w:val="24"/>
        </w:rPr>
        <w:t xml:space="preserve">El Instituto Estatal para la Educación de Jóvenes y Adultos </w:t>
      </w:r>
      <w:r w:rsidR="005E0E3C" w:rsidRPr="005E0E3C">
        <w:rPr>
          <w:rFonts w:ascii="Arial" w:hAnsi="Arial" w:cs="Arial"/>
          <w:sz w:val="24"/>
          <w:szCs w:val="24"/>
        </w:rPr>
        <w:t>presentó debilidad en la implementación de la Metodología del Marco Lógico al diseñar la Matriz de Indicadores para Resultados de los programas presupuestarios E041 – Rezago Educativo y M001 – Gestión y Apoyo Institucional en el ejercicio fiscal 2021, debido a que se presentan áreas de mejora en:</w:t>
      </w:r>
    </w:p>
    <w:p w14:paraId="12A8343D" w14:textId="77777777" w:rsidR="00BC2E9C" w:rsidRPr="00BC2E9C" w:rsidRDefault="00BC2E9C" w:rsidP="00BC2E9C">
      <w:pPr>
        <w:pStyle w:val="Prrafodelista"/>
        <w:spacing w:after="0"/>
        <w:ind w:left="783"/>
        <w:jc w:val="both"/>
        <w:rPr>
          <w:rFonts w:ascii="Arial" w:hAnsi="Arial" w:cs="Arial"/>
          <w:sz w:val="14"/>
          <w:szCs w:val="24"/>
        </w:rPr>
      </w:pPr>
    </w:p>
    <w:p w14:paraId="59E8C7EC" w14:textId="77777777" w:rsidR="005E0E3C" w:rsidRPr="00BC2E9C" w:rsidRDefault="005E0E3C" w:rsidP="00BC2E9C">
      <w:pPr>
        <w:pStyle w:val="Prrafodelista"/>
        <w:spacing w:after="0"/>
        <w:ind w:left="993"/>
        <w:jc w:val="both"/>
        <w:rPr>
          <w:rFonts w:ascii="Arial" w:hAnsi="Arial" w:cs="Arial"/>
          <w:sz w:val="24"/>
          <w:szCs w:val="24"/>
        </w:rPr>
      </w:pPr>
      <w:r>
        <w:rPr>
          <w:rFonts w:ascii="Arial" w:hAnsi="Arial" w:cs="Arial"/>
          <w:sz w:val="24"/>
          <w:szCs w:val="24"/>
        </w:rPr>
        <w:t xml:space="preserve">a) </w:t>
      </w:r>
      <w:r w:rsidRPr="005E0E3C">
        <w:rPr>
          <w:rFonts w:ascii="Arial" w:hAnsi="Arial" w:cs="Arial"/>
          <w:sz w:val="24"/>
          <w:szCs w:val="24"/>
        </w:rPr>
        <w:t>El 53 % de los Indicadores.</w:t>
      </w:r>
    </w:p>
    <w:p w14:paraId="524A98AD" w14:textId="77777777" w:rsidR="005E0E3C" w:rsidRPr="005E0E3C" w:rsidRDefault="005E0E3C" w:rsidP="00BC2E9C">
      <w:pPr>
        <w:pStyle w:val="Prrafodelista"/>
        <w:spacing w:after="0"/>
        <w:ind w:left="993"/>
        <w:jc w:val="both"/>
        <w:rPr>
          <w:rFonts w:ascii="Arial" w:hAnsi="Arial" w:cs="Arial"/>
          <w:sz w:val="24"/>
          <w:szCs w:val="24"/>
        </w:rPr>
      </w:pPr>
      <w:r w:rsidRPr="005E0E3C">
        <w:rPr>
          <w:rFonts w:ascii="Arial" w:hAnsi="Arial" w:cs="Arial"/>
          <w:sz w:val="24"/>
          <w:szCs w:val="24"/>
        </w:rPr>
        <w:t>b) El 76 % de los Medios de verificación.</w:t>
      </w:r>
    </w:p>
    <w:p w14:paraId="12D00CED" w14:textId="77777777" w:rsidR="00FF4721" w:rsidRPr="000E49C6" w:rsidRDefault="00FF4721" w:rsidP="00FF4721">
      <w:pPr>
        <w:spacing w:after="0"/>
        <w:jc w:val="both"/>
        <w:rPr>
          <w:rFonts w:ascii="Arial" w:eastAsia="Times New Roman" w:hAnsi="Arial" w:cs="Arial"/>
          <w:b/>
          <w:sz w:val="24"/>
          <w:szCs w:val="24"/>
          <w:lang w:eastAsia="es-ES"/>
        </w:rPr>
      </w:pPr>
    </w:p>
    <w:p w14:paraId="528C9F09" w14:textId="77777777" w:rsidR="00FF4721" w:rsidRPr="0042244F" w:rsidRDefault="00FF4721" w:rsidP="00FF4721">
      <w:pPr>
        <w:spacing w:after="0"/>
        <w:jc w:val="both"/>
        <w:rPr>
          <w:rFonts w:ascii="Arial" w:eastAsia="Times New Roman" w:hAnsi="Arial" w:cs="Arial"/>
          <w:b/>
          <w:sz w:val="24"/>
          <w:szCs w:val="24"/>
          <w:lang w:eastAsia="es-ES"/>
        </w:rPr>
      </w:pPr>
      <w:r w:rsidRPr="000E49C6">
        <w:rPr>
          <w:rFonts w:ascii="Arial" w:eastAsia="Times New Roman" w:hAnsi="Arial" w:cs="Arial"/>
          <w:b/>
          <w:sz w:val="24"/>
          <w:szCs w:val="24"/>
          <w:lang w:eastAsia="es-ES"/>
        </w:rPr>
        <w:t xml:space="preserve">Recomendación </w:t>
      </w:r>
      <w:r w:rsidRPr="0042244F">
        <w:rPr>
          <w:rFonts w:ascii="Arial" w:eastAsia="Times New Roman" w:hAnsi="Arial" w:cs="Arial"/>
          <w:b/>
          <w:sz w:val="24"/>
          <w:szCs w:val="24"/>
          <w:lang w:eastAsia="es-ES"/>
        </w:rPr>
        <w:t>de Desempeño.</w:t>
      </w:r>
    </w:p>
    <w:p w14:paraId="77BE0C49" w14:textId="77777777" w:rsidR="00FF4721" w:rsidRDefault="00FF4721" w:rsidP="00FF4721">
      <w:pPr>
        <w:spacing w:after="0"/>
        <w:jc w:val="both"/>
        <w:rPr>
          <w:rFonts w:ascii="Arial" w:eastAsia="Times New Roman" w:hAnsi="Arial" w:cs="Arial"/>
          <w:sz w:val="24"/>
          <w:szCs w:val="24"/>
          <w:lang w:eastAsia="es-ES"/>
        </w:rPr>
      </w:pPr>
    </w:p>
    <w:p w14:paraId="50EA3B90" w14:textId="77777777" w:rsidR="00FF4721" w:rsidRDefault="00FF4721" w:rsidP="00FF4721">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sidRPr="001D226F">
        <w:rPr>
          <w:rFonts w:ascii="Arial" w:eastAsia="Times New Roman" w:hAnsi="Arial" w:cs="Arial"/>
          <w:sz w:val="24"/>
          <w:szCs w:val="24"/>
          <w:lang w:eastAsia="es-ES"/>
        </w:rPr>
        <w:t>tana Roo recomienda al</w:t>
      </w:r>
      <w:r>
        <w:rPr>
          <w:rFonts w:ascii="Arial" w:eastAsia="Times New Roman" w:hAnsi="Arial" w:cs="Arial"/>
          <w:sz w:val="24"/>
          <w:szCs w:val="24"/>
          <w:lang w:eastAsia="es-ES"/>
        </w:rPr>
        <w:t xml:space="preserve"> Instituto Estatal para la Educación de Jóvenes y Adultos</w:t>
      </w:r>
      <w:r w:rsidR="00213CDF">
        <w:rPr>
          <w:rFonts w:ascii="Arial" w:eastAsia="Times New Roman" w:hAnsi="Arial" w:cs="Arial"/>
          <w:sz w:val="24"/>
          <w:szCs w:val="24"/>
          <w:lang w:eastAsia="es-ES"/>
        </w:rPr>
        <w:t>,</w:t>
      </w:r>
      <w:r w:rsidRPr="001D226F">
        <w:rPr>
          <w:rFonts w:ascii="Arial" w:hAnsi="Arial" w:cs="Arial"/>
          <w:sz w:val="24"/>
          <w:szCs w:val="24"/>
        </w:rPr>
        <w:t xml:space="preserve"> lo siguiente:</w:t>
      </w:r>
    </w:p>
    <w:p w14:paraId="44FBE4A5" w14:textId="77777777" w:rsidR="00FF4721" w:rsidRDefault="00FF4721" w:rsidP="00FF4721">
      <w:pPr>
        <w:spacing w:after="0"/>
        <w:jc w:val="both"/>
        <w:rPr>
          <w:rFonts w:ascii="Arial" w:hAnsi="Arial" w:cs="Arial"/>
          <w:sz w:val="24"/>
          <w:szCs w:val="24"/>
        </w:rPr>
      </w:pPr>
    </w:p>
    <w:p w14:paraId="0E7F65E9" w14:textId="77777777" w:rsidR="00FF4721" w:rsidRDefault="00FF4721" w:rsidP="00FF4721">
      <w:pPr>
        <w:spacing w:after="0"/>
        <w:jc w:val="both"/>
        <w:rPr>
          <w:rFonts w:ascii="Arial" w:eastAsia="Times New Roman" w:hAnsi="Arial" w:cs="Arial"/>
          <w:bCs/>
          <w:iCs/>
          <w:sz w:val="24"/>
          <w:szCs w:val="20"/>
          <w:lang w:eastAsia="es-ES"/>
        </w:rPr>
      </w:pPr>
      <w:r>
        <w:rPr>
          <w:rFonts w:ascii="Arial" w:hAnsi="Arial" w:cs="Arial"/>
          <w:b/>
          <w:sz w:val="24"/>
          <w:szCs w:val="24"/>
        </w:rPr>
        <w:t>21-AEMD-A-037-</w:t>
      </w:r>
      <w:r w:rsidR="005E0E3C">
        <w:rPr>
          <w:rFonts w:ascii="Arial" w:hAnsi="Arial" w:cs="Arial"/>
          <w:b/>
          <w:sz w:val="24"/>
          <w:szCs w:val="24"/>
        </w:rPr>
        <w:t>079-R02-0</w:t>
      </w:r>
      <w:r w:rsidR="00AE7447">
        <w:rPr>
          <w:rFonts w:ascii="Arial" w:hAnsi="Arial" w:cs="Arial"/>
          <w:b/>
          <w:sz w:val="24"/>
          <w:szCs w:val="24"/>
        </w:rPr>
        <w:t>4</w:t>
      </w:r>
      <w:r w:rsidRPr="001B2459">
        <w:rPr>
          <w:rFonts w:ascii="Arial" w:hAnsi="Arial" w:cs="Arial"/>
          <w:b/>
          <w:sz w:val="24"/>
          <w:szCs w:val="24"/>
        </w:rPr>
        <w:t xml:space="preserve"> Recomendación</w:t>
      </w:r>
    </w:p>
    <w:p w14:paraId="48755890" w14:textId="77777777" w:rsidR="00FF4721" w:rsidRPr="001616D4" w:rsidRDefault="00FF4721" w:rsidP="00FF4721">
      <w:pPr>
        <w:spacing w:after="0"/>
        <w:jc w:val="both"/>
        <w:rPr>
          <w:rFonts w:ascii="Arial" w:eastAsia="Times New Roman" w:hAnsi="Arial" w:cs="Arial"/>
          <w:bCs/>
          <w:sz w:val="24"/>
          <w:szCs w:val="20"/>
          <w:lang w:eastAsia="es-ES"/>
        </w:rPr>
      </w:pPr>
    </w:p>
    <w:p w14:paraId="58D359A3" w14:textId="77777777" w:rsidR="005E0E3C" w:rsidRDefault="005E0E3C" w:rsidP="005E0E3C">
      <w:pPr>
        <w:spacing w:after="0"/>
        <w:jc w:val="both"/>
        <w:rPr>
          <w:rFonts w:ascii="Arial" w:eastAsia="Times New Roman" w:hAnsi="Arial" w:cs="Arial"/>
          <w:bCs/>
          <w:sz w:val="24"/>
          <w:szCs w:val="20"/>
          <w:lang w:eastAsia="es-ES"/>
        </w:rPr>
      </w:pPr>
      <w:r w:rsidRPr="005E0E3C">
        <w:rPr>
          <w:rFonts w:ascii="Arial" w:eastAsia="Times New Roman" w:hAnsi="Arial" w:cs="Arial"/>
          <w:bCs/>
          <w:sz w:val="24"/>
          <w:szCs w:val="20"/>
          <w:lang w:eastAsia="es-ES"/>
        </w:rPr>
        <w:t xml:space="preserve">El Instituto </w:t>
      </w:r>
      <w:r w:rsidRPr="00C33C2C">
        <w:rPr>
          <w:rFonts w:ascii="Arial" w:eastAsia="Times New Roman" w:hAnsi="Arial" w:cs="Arial"/>
          <w:bCs/>
          <w:sz w:val="24"/>
          <w:szCs w:val="20"/>
          <w:lang w:eastAsia="es-ES"/>
        </w:rPr>
        <w:t xml:space="preserve">Estatal para la Educación de Jóvenes y Adultos deberá fortalecer la implementación de la Metodología del Marco Lógico adecuando </w:t>
      </w:r>
      <w:r w:rsidR="00694A8F" w:rsidRPr="00C33C2C">
        <w:rPr>
          <w:rFonts w:ascii="Arial" w:eastAsia="Times New Roman" w:hAnsi="Arial" w:cs="Arial"/>
          <w:bCs/>
          <w:sz w:val="24"/>
          <w:szCs w:val="20"/>
          <w:lang w:eastAsia="es-ES"/>
        </w:rPr>
        <w:t xml:space="preserve">los indicadores y medios de verificación de </w:t>
      </w:r>
      <w:r w:rsidRPr="00C33C2C">
        <w:rPr>
          <w:rFonts w:ascii="Arial" w:eastAsia="Times New Roman" w:hAnsi="Arial" w:cs="Arial"/>
          <w:bCs/>
          <w:sz w:val="24"/>
          <w:szCs w:val="20"/>
          <w:lang w:eastAsia="es-ES"/>
        </w:rPr>
        <w:t>las Matrices de Indicadores para Resultados (MIR) de los programas presupuestarios E041 – Rezago Educativo y M001 - Gestión y Apoyo Institucional</w:t>
      </w:r>
      <w:r w:rsidR="00EE65E7">
        <w:rPr>
          <w:rFonts w:ascii="Arial" w:eastAsia="Times New Roman" w:hAnsi="Arial" w:cs="Arial"/>
          <w:bCs/>
          <w:sz w:val="24"/>
          <w:szCs w:val="20"/>
          <w:lang w:eastAsia="es-ES"/>
        </w:rPr>
        <w:t>,</w:t>
      </w:r>
      <w:r w:rsidRPr="00C33C2C">
        <w:rPr>
          <w:rFonts w:ascii="Arial" w:eastAsia="Times New Roman" w:hAnsi="Arial" w:cs="Arial"/>
          <w:bCs/>
          <w:sz w:val="24"/>
          <w:szCs w:val="20"/>
          <w:lang w:eastAsia="es-ES"/>
        </w:rPr>
        <w:t xml:space="preserve"> correspondientes al ejercicio</w:t>
      </w:r>
      <w:r w:rsidRPr="005E0E3C">
        <w:rPr>
          <w:rFonts w:ascii="Arial" w:eastAsia="Times New Roman" w:hAnsi="Arial" w:cs="Arial"/>
          <w:bCs/>
          <w:sz w:val="24"/>
          <w:szCs w:val="20"/>
          <w:lang w:eastAsia="es-ES"/>
        </w:rPr>
        <w:t xml:space="preserve"> fiscal 2023, con la finalidad de establecer la correcta relación causa-efecto en todos los niveles de la MIR, así como para lograr la </w:t>
      </w:r>
      <w:r w:rsidRPr="005E0E3C">
        <w:rPr>
          <w:rFonts w:ascii="Arial" w:eastAsia="Times New Roman" w:hAnsi="Arial" w:cs="Arial"/>
          <w:bCs/>
          <w:sz w:val="24"/>
          <w:szCs w:val="20"/>
          <w:lang w:eastAsia="es-ES"/>
        </w:rPr>
        <w:lastRenderedPageBreak/>
        <w:t>correspondencia de cada uno de sus niveles con los factores externos que pueden afectar su ejecución y posterior desempeño.</w:t>
      </w:r>
    </w:p>
    <w:p w14:paraId="3F22AD70" w14:textId="77777777" w:rsidR="00EE65E7" w:rsidRPr="005E0E3C" w:rsidRDefault="00EE65E7" w:rsidP="005E0E3C">
      <w:pPr>
        <w:spacing w:after="0"/>
        <w:jc w:val="both"/>
        <w:rPr>
          <w:rFonts w:ascii="Arial" w:eastAsia="Times New Roman" w:hAnsi="Arial" w:cs="Arial"/>
          <w:bCs/>
          <w:sz w:val="24"/>
          <w:szCs w:val="20"/>
          <w:lang w:eastAsia="es-ES"/>
        </w:rPr>
      </w:pPr>
    </w:p>
    <w:p w14:paraId="306478C1" w14:textId="77777777" w:rsidR="00FF4721" w:rsidRDefault="00FF4721" w:rsidP="00FF4721">
      <w:pPr>
        <w:spacing w:after="0"/>
        <w:jc w:val="both"/>
        <w:rPr>
          <w:rFonts w:ascii="Arial" w:hAnsi="Arial" w:cs="Arial"/>
          <w:b/>
          <w:sz w:val="24"/>
          <w:szCs w:val="24"/>
        </w:rPr>
      </w:pPr>
      <w:r>
        <w:rPr>
          <w:rFonts w:ascii="Arial" w:eastAsia="Times New Roman" w:hAnsi="Arial" w:cs="Arial"/>
          <w:bCs/>
          <w:sz w:val="24"/>
          <w:szCs w:val="20"/>
          <w:lang w:eastAsia="es-ES"/>
        </w:rPr>
        <w:t xml:space="preserve">Con motivo de la reunión de trabajo efectuada para la presentación de resultados finales de auditoría y observaciones preliminares, el Instituto Estatal para la Educación de Jóvenes y Adultos estableció como fecha compromiso para la atención de la </w:t>
      </w:r>
      <w:r w:rsidRPr="00811BA6">
        <w:rPr>
          <w:rFonts w:ascii="Arial" w:eastAsia="Times New Roman" w:hAnsi="Arial" w:cs="Arial"/>
          <w:bCs/>
          <w:sz w:val="24"/>
          <w:szCs w:val="20"/>
          <w:lang w:eastAsia="es-ES"/>
        </w:rPr>
        <w:t xml:space="preserve">recomendación </w:t>
      </w:r>
      <w:r w:rsidRPr="00811BA6">
        <w:rPr>
          <w:rFonts w:ascii="Arial" w:hAnsi="Arial" w:cs="Arial"/>
          <w:sz w:val="24"/>
          <w:szCs w:val="24"/>
        </w:rPr>
        <w:t>21-AEMD-A-037-079-</w:t>
      </w:r>
      <w:r w:rsidR="006C238A" w:rsidRPr="00811BA6">
        <w:rPr>
          <w:rFonts w:ascii="Arial" w:hAnsi="Arial" w:cs="Arial"/>
          <w:sz w:val="24"/>
          <w:szCs w:val="24"/>
        </w:rPr>
        <w:t>R02-0</w:t>
      </w:r>
      <w:r w:rsidR="00AE7447" w:rsidRPr="00811BA6">
        <w:rPr>
          <w:rFonts w:ascii="Arial" w:hAnsi="Arial" w:cs="Arial"/>
          <w:sz w:val="24"/>
          <w:szCs w:val="24"/>
        </w:rPr>
        <w:t>4</w:t>
      </w:r>
      <w:r w:rsidRPr="00811BA6">
        <w:rPr>
          <w:rFonts w:ascii="Arial" w:hAnsi="Arial" w:cs="Arial"/>
          <w:sz w:val="24"/>
          <w:szCs w:val="24"/>
        </w:rPr>
        <w:t>, el</w:t>
      </w:r>
      <w:r>
        <w:rPr>
          <w:rFonts w:ascii="Arial" w:hAnsi="Arial" w:cs="Arial"/>
          <w:sz w:val="24"/>
          <w:szCs w:val="24"/>
        </w:rPr>
        <w:t xml:space="preserve"> </w:t>
      </w:r>
      <w:r w:rsidR="00162F81">
        <w:rPr>
          <w:rFonts w:ascii="Arial" w:hAnsi="Arial" w:cs="Arial"/>
          <w:sz w:val="24"/>
          <w:szCs w:val="24"/>
        </w:rPr>
        <w:t>16 de enero de 2023</w:t>
      </w:r>
      <w:r>
        <w:rPr>
          <w:rFonts w:ascii="Arial" w:hAnsi="Arial" w:cs="Arial"/>
          <w:sz w:val="24"/>
          <w:szCs w:val="24"/>
        </w:rPr>
        <w:t xml:space="preserve">. Por lo antes expuesto, la atención a la recomendación de desempeño queda en </w:t>
      </w:r>
      <w:r w:rsidRPr="00162F81">
        <w:rPr>
          <w:rFonts w:ascii="Arial" w:hAnsi="Arial" w:cs="Arial"/>
          <w:b/>
          <w:sz w:val="24"/>
          <w:szCs w:val="24"/>
        </w:rPr>
        <w:t>seguimiento.</w:t>
      </w:r>
    </w:p>
    <w:p w14:paraId="19796081" w14:textId="77777777" w:rsidR="00162F81" w:rsidRPr="00162F81" w:rsidRDefault="00162F81" w:rsidP="00FF4721">
      <w:pPr>
        <w:spacing w:after="0"/>
        <w:jc w:val="both"/>
        <w:rPr>
          <w:rFonts w:ascii="Arial" w:eastAsia="Times New Roman" w:hAnsi="Arial" w:cs="Arial"/>
          <w:b/>
          <w:bCs/>
          <w:sz w:val="24"/>
          <w:szCs w:val="20"/>
          <w:lang w:eastAsia="es-ES"/>
        </w:rPr>
      </w:pPr>
    </w:p>
    <w:p w14:paraId="6077E6EA" w14:textId="77777777" w:rsidR="006C238A" w:rsidRPr="006C238A" w:rsidRDefault="006C238A" w:rsidP="006C238A">
      <w:pPr>
        <w:autoSpaceDE w:val="0"/>
        <w:autoSpaceDN w:val="0"/>
        <w:adjustRightInd w:val="0"/>
        <w:spacing w:after="0"/>
        <w:jc w:val="both"/>
        <w:rPr>
          <w:rFonts w:ascii="Arial" w:hAnsi="Arial" w:cs="Arial"/>
          <w:b/>
          <w:sz w:val="24"/>
          <w:szCs w:val="24"/>
        </w:rPr>
      </w:pPr>
      <w:r w:rsidRPr="00162F81">
        <w:rPr>
          <w:rFonts w:ascii="Arial" w:hAnsi="Arial" w:cs="Arial"/>
          <w:b/>
          <w:sz w:val="24"/>
          <w:szCs w:val="24"/>
        </w:rPr>
        <w:t>Normatividad relacionada con la observación</w:t>
      </w:r>
    </w:p>
    <w:p w14:paraId="72E285BB" w14:textId="77777777" w:rsidR="006C238A" w:rsidRPr="006C238A" w:rsidRDefault="006C238A" w:rsidP="006C238A">
      <w:pPr>
        <w:spacing w:after="0"/>
        <w:jc w:val="both"/>
        <w:rPr>
          <w:rFonts w:ascii="Arial" w:hAnsi="Arial" w:cs="Arial"/>
          <w:sz w:val="24"/>
          <w:szCs w:val="24"/>
        </w:rPr>
      </w:pPr>
    </w:p>
    <w:p w14:paraId="77315842" w14:textId="77777777" w:rsidR="006C238A" w:rsidRPr="006C238A" w:rsidRDefault="006C238A" w:rsidP="006C238A">
      <w:pPr>
        <w:spacing w:after="0"/>
        <w:jc w:val="both"/>
        <w:rPr>
          <w:rFonts w:ascii="Arial" w:hAnsi="Arial" w:cs="Arial"/>
          <w:sz w:val="24"/>
          <w:szCs w:val="24"/>
        </w:rPr>
      </w:pPr>
      <w:r w:rsidRPr="006C238A">
        <w:rPr>
          <w:rFonts w:ascii="Arial" w:hAnsi="Arial" w:cs="Arial"/>
          <w:sz w:val="24"/>
          <w:szCs w:val="24"/>
        </w:rPr>
        <w:t xml:space="preserve">Guía para la Construcción de Indicadores de Desempeño para el Gobierno del Estado de Quintana Roo (Secretaría de Finanzas y Planeación). </w:t>
      </w:r>
    </w:p>
    <w:p w14:paraId="3B13C999" w14:textId="77777777" w:rsidR="006C238A" w:rsidRPr="006C238A" w:rsidRDefault="006C238A" w:rsidP="006C238A">
      <w:pPr>
        <w:spacing w:after="0"/>
        <w:jc w:val="both"/>
        <w:rPr>
          <w:rFonts w:ascii="Arial" w:hAnsi="Arial" w:cs="Arial"/>
          <w:sz w:val="24"/>
          <w:szCs w:val="24"/>
        </w:rPr>
      </w:pPr>
      <w:r w:rsidRPr="006C238A">
        <w:rPr>
          <w:rFonts w:ascii="Arial" w:hAnsi="Arial" w:cs="Arial"/>
          <w:sz w:val="24"/>
          <w:szCs w:val="24"/>
        </w:rPr>
        <w:t>Guía para la Construcción de la Matriz de Indicadores para Resultados del Gobierno del Estado de Quintana Roo. (Secretaría de Finanzas y Planeación, 2021).</w:t>
      </w:r>
    </w:p>
    <w:p w14:paraId="0129C289" w14:textId="77777777" w:rsidR="006C238A" w:rsidRPr="006C238A" w:rsidRDefault="006C238A" w:rsidP="006C238A">
      <w:pPr>
        <w:spacing w:after="0" w:line="240" w:lineRule="auto"/>
        <w:jc w:val="both"/>
        <w:rPr>
          <w:rFonts w:ascii="Arial" w:hAnsi="Arial" w:cs="Arial"/>
          <w:sz w:val="24"/>
          <w:szCs w:val="24"/>
        </w:rPr>
      </w:pPr>
    </w:p>
    <w:p w14:paraId="3A18ADFA" w14:textId="77777777" w:rsidR="00FF4721" w:rsidRPr="006C238A" w:rsidRDefault="00FF4721" w:rsidP="006C238A">
      <w:pPr>
        <w:spacing w:after="0" w:line="240" w:lineRule="auto"/>
        <w:jc w:val="both"/>
        <w:rPr>
          <w:rFonts w:ascii="Arial" w:hAnsi="Arial" w:cs="Arial"/>
          <w:sz w:val="24"/>
          <w:szCs w:val="24"/>
        </w:rPr>
      </w:pPr>
    </w:p>
    <w:p w14:paraId="5FD7301A" w14:textId="77777777" w:rsidR="006C238A" w:rsidRPr="006C238A" w:rsidRDefault="006C238A" w:rsidP="006C238A">
      <w:pPr>
        <w:spacing w:after="0"/>
        <w:rPr>
          <w:rFonts w:ascii="Arial" w:hAnsi="Arial" w:cs="Arial"/>
          <w:b/>
          <w:bCs/>
          <w:sz w:val="24"/>
          <w:szCs w:val="24"/>
        </w:rPr>
      </w:pPr>
      <w:r w:rsidRPr="006C238A">
        <w:rPr>
          <w:rFonts w:ascii="Arial" w:hAnsi="Arial" w:cs="Arial"/>
          <w:b/>
          <w:sz w:val="24"/>
          <w:szCs w:val="24"/>
        </w:rPr>
        <w:t xml:space="preserve">Resultado Número 3. </w:t>
      </w:r>
    </w:p>
    <w:p w14:paraId="5D5D4A68" w14:textId="77777777" w:rsidR="006C238A" w:rsidRDefault="006C238A" w:rsidP="006C238A">
      <w:pPr>
        <w:autoSpaceDE w:val="0"/>
        <w:autoSpaceDN w:val="0"/>
        <w:adjustRightInd w:val="0"/>
        <w:spacing w:after="0"/>
        <w:jc w:val="both"/>
        <w:rPr>
          <w:rFonts w:ascii="Arial" w:hAnsi="Arial" w:cs="Arial"/>
          <w:b/>
          <w:bCs/>
          <w:sz w:val="24"/>
          <w:szCs w:val="24"/>
        </w:rPr>
      </w:pPr>
    </w:p>
    <w:p w14:paraId="5EFC6660" w14:textId="77777777" w:rsidR="006C238A" w:rsidRPr="006C238A" w:rsidRDefault="006C238A" w:rsidP="006C238A">
      <w:pPr>
        <w:autoSpaceDE w:val="0"/>
        <w:autoSpaceDN w:val="0"/>
        <w:adjustRightInd w:val="0"/>
        <w:spacing w:after="0"/>
        <w:jc w:val="both"/>
        <w:rPr>
          <w:rFonts w:ascii="Arial" w:hAnsi="Arial" w:cs="Arial"/>
          <w:b/>
          <w:bCs/>
          <w:sz w:val="24"/>
          <w:szCs w:val="24"/>
        </w:rPr>
      </w:pPr>
      <w:r w:rsidRPr="006C238A">
        <w:rPr>
          <w:rFonts w:ascii="Arial" w:hAnsi="Arial" w:cs="Arial"/>
          <w:b/>
          <w:bCs/>
          <w:sz w:val="24"/>
          <w:szCs w:val="24"/>
        </w:rPr>
        <w:t>Eficacia</w:t>
      </w:r>
    </w:p>
    <w:p w14:paraId="13F04E9D" w14:textId="77777777" w:rsidR="006C238A" w:rsidRPr="006C238A" w:rsidRDefault="006C238A" w:rsidP="006C238A">
      <w:pPr>
        <w:autoSpaceDE w:val="0"/>
        <w:autoSpaceDN w:val="0"/>
        <w:adjustRightInd w:val="0"/>
        <w:spacing w:after="0"/>
        <w:jc w:val="both"/>
        <w:rPr>
          <w:rFonts w:ascii="Arial" w:hAnsi="Arial" w:cs="Arial"/>
          <w:b/>
          <w:bCs/>
          <w:sz w:val="24"/>
          <w:szCs w:val="24"/>
        </w:rPr>
      </w:pPr>
    </w:p>
    <w:p w14:paraId="0504996E" w14:textId="77777777" w:rsidR="006C238A" w:rsidRPr="006C238A" w:rsidRDefault="006C238A" w:rsidP="006C238A">
      <w:pPr>
        <w:spacing w:after="0"/>
        <w:rPr>
          <w:rFonts w:ascii="Arial" w:hAnsi="Arial" w:cs="Arial"/>
          <w:b/>
          <w:sz w:val="24"/>
          <w:szCs w:val="24"/>
        </w:rPr>
      </w:pPr>
      <w:r w:rsidRPr="006C238A">
        <w:rPr>
          <w:rFonts w:ascii="Arial" w:hAnsi="Arial" w:cs="Arial"/>
          <w:b/>
          <w:sz w:val="24"/>
          <w:szCs w:val="24"/>
        </w:rPr>
        <w:t xml:space="preserve">3. Sistema de Evaluación del Desempeño. </w:t>
      </w:r>
    </w:p>
    <w:p w14:paraId="1C7ED3E0" w14:textId="77777777" w:rsidR="006C238A" w:rsidRPr="006C238A" w:rsidRDefault="006C238A" w:rsidP="006C238A">
      <w:pPr>
        <w:spacing w:after="0"/>
        <w:ind w:left="-76"/>
        <w:jc w:val="both"/>
        <w:rPr>
          <w:rFonts w:ascii="Arial" w:hAnsi="Arial" w:cs="Arial"/>
          <w:sz w:val="24"/>
          <w:szCs w:val="24"/>
        </w:rPr>
      </w:pPr>
    </w:p>
    <w:p w14:paraId="4892F3B8" w14:textId="77777777" w:rsidR="006C238A" w:rsidRPr="006C238A" w:rsidRDefault="006C238A" w:rsidP="006C238A">
      <w:pPr>
        <w:spacing w:after="0"/>
        <w:ind w:left="426"/>
        <w:rPr>
          <w:rFonts w:ascii="Arial" w:hAnsi="Arial" w:cs="Arial"/>
          <w:b/>
          <w:sz w:val="24"/>
          <w:szCs w:val="24"/>
        </w:rPr>
      </w:pPr>
      <w:r w:rsidRPr="006C238A">
        <w:rPr>
          <w:rFonts w:ascii="Arial" w:hAnsi="Arial" w:cs="Arial"/>
          <w:b/>
          <w:sz w:val="24"/>
          <w:szCs w:val="24"/>
        </w:rPr>
        <w:t>3.1 Cumplimiento de objetivos y metas</w:t>
      </w:r>
    </w:p>
    <w:p w14:paraId="489CAE4A" w14:textId="77777777" w:rsidR="006C238A" w:rsidRPr="006C238A" w:rsidRDefault="006C238A" w:rsidP="006C238A">
      <w:pPr>
        <w:spacing w:after="0"/>
        <w:rPr>
          <w:sz w:val="24"/>
          <w:szCs w:val="24"/>
        </w:rPr>
      </w:pPr>
    </w:p>
    <w:p w14:paraId="3DD71B8F" w14:textId="77777777" w:rsidR="006C238A" w:rsidRPr="006C238A" w:rsidRDefault="00962522" w:rsidP="006C238A">
      <w:pPr>
        <w:autoSpaceDE w:val="0"/>
        <w:autoSpaceDN w:val="0"/>
        <w:adjustRightInd w:val="0"/>
        <w:spacing w:after="0"/>
        <w:jc w:val="both"/>
        <w:rPr>
          <w:rFonts w:ascii="Arial" w:hAnsi="Arial" w:cs="Arial"/>
          <w:b/>
          <w:bCs/>
          <w:sz w:val="24"/>
          <w:szCs w:val="24"/>
        </w:rPr>
      </w:pPr>
      <w:r>
        <w:rPr>
          <w:rFonts w:ascii="Arial" w:hAnsi="Arial" w:cs="Arial"/>
          <w:b/>
          <w:bCs/>
          <w:sz w:val="24"/>
          <w:szCs w:val="24"/>
        </w:rPr>
        <w:t xml:space="preserve">Con observación. </w:t>
      </w:r>
    </w:p>
    <w:p w14:paraId="00490C27" w14:textId="77777777" w:rsidR="006C238A" w:rsidRPr="006C238A" w:rsidRDefault="006C238A" w:rsidP="006C238A">
      <w:pPr>
        <w:spacing w:after="0"/>
        <w:rPr>
          <w:sz w:val="24"/>
          <w:szCs w:val="24"/>
        </w:rPr>
      </w:pPr>
    </w:p>
    <w:p w14:paraId="0D63E76C" w14:textId="77777777" w:rsidR="006C238A" w:rsidRPr="006C238A" w:rsidRDefault="006C238A" w:rsidP="006C238A">
      <w:pPr>
        <w:spacing w:after="0"/>
        <w:jc w:val="both"/>
        <w:rPr>
          <w:rFonts w:ascii="Arial" w:eastAsia="Calibri" w:hAnsi="Arial" w:cs="Arial"/>
          <w:sz w:val="24"/>
          <w:szCs w:val="24"/>
          <w:lang w:eastAsia="en-US"/>
        </w:rPr>
      </w:pPr>
      <w:r w:rsidRPr="006C238A">
        <w:rPr>
          <w:rFonts w:ascii="Arial" w:eastAsia="Calibri" w:hAnsi="Arial" w:cs="Arial"/>
          <w:sz w:val="24"/>
          <w:szCs w:val="24"/>
          <w:lang w:eastAsia="en-US"/>
        </w:rPr>
        <w:t>Tanto a nivel federal como estatal está normado que los recursos económicos de que disponga el Estado se administrarán con eficiencia, eficacia, economía, transparencia y honradez para satisfacer los objetivos a los que estén destinados</w:t>
      </w:r>
      <w:r w:rsidRPr="006C238A">
        <w:rPr>
          <w:rFonts w:ascii="Arial" w:eastAsia="Calibri" w:hAnsi="Arial" w:cs="Arial"/>
          <w:sz w:val="24"/>
          <w:szCs w:val="24"/>
          <w:vertAlign w:val="superscript"/>
          <w:lang w:eastAsia="en-US"/>
        </w:rPr>
        <w:footnoteReference w:id="29"/>
      </w:r>
      <w:r w:rsidRPr="006C238A">
        <w:rPr>
          <w:rFonts w:ascii="Arial" w:eastAsia="Calibri" w:hAnsi="Arial" w:cs="Arial"/>
          <w:sz w:val="24"/>
          <w:szCs w:val="24"/>
          <w:lang w:eastAsia="en-US"/>
        </w:rPr>
        <w:t xml:space="preserve">. </w:t>
      </w:r>
    </w:p>
    <w:p w14:paraId="4CB1D701" w14:textId="77777777" w:rsidR="006C238A" w:rsidRPr="006C238A" w:rsidRDefault="006C238A" w:rsidP="006C238A">
      <w:pPr>
        <w:spacing w:after="0"/>
        <w:jc w:val="both"/>
        <w:rPr>
          <w:rFonts w:ascii="Arial" w:eastAsia="Calibri" w:hAnsi="Arial" w:cs="Arial"/>
          <w:sz w:val="24"/>
          <w:szCs w:val="24"/>
          <w:lang w:eastAsia="en-US"/>
        </w:rPr>
      </w:pPr>
    </w:p>
    <w:p w14:paraId="5D920F1E" w14:textId="77777777" w:rsidR="004F271D" w:rsidRDefault="006C238A" w:rsidP="006C238A">
      <w:pPr>
        <w:spacing w:after="0"/>
        <w:jc w:val="both"/>
        <w:rPr>
          <w:rFonts w:ascii="Arial" w:hAnsi="Arial" w:cs="Arial"/>
          <w:sz w:val="24"/>
          <w:szCs w:val="24"/>
        </w:rPr>
      </w:pPr>
      <w:r w:rsidRPr="006C238A">
        <w:rPr>
          <w:rFonts w:ascii="Arial" w:hAnsi="Arial" w:cs="Arial"/>
          <w:sz w:val="24"/>
          <w:szCs w:val="24"/>
        </w:rPr>
        <w:t xml:space="preserve">Los indicadores deberán ser estratégicos y de gestión. Los indicadores estratégicos deberán medir el grado de cumplimiento de los objetivos de las políticas públicas y de </w:t>
      </w:r>
      <w:r w:rsidRPr="006C238A">
        <w:rPr>
          <w:rFonts w:ascii="Arial" w:hAnsi="Arial" w:cs="Arial"/>
          <w:sz w:val="24"/>
          <w:szCs w:val="24"/>
        </w:rPr>
        <w:lastRenderedPageBreak/>
        <w:t>los programas presupuestarios y deberán contribuir a corregir o fortalecer las estrategias y la orientación de los recursos. Los indicadores de gestión deberán medir el avance y logro en procesos y actividades, es decir, sobre la forma en que los bienes y servicios públicos son generados y entregados. Incluyen los indicadores que dan seguimiento a las actividades y aquellos que entregan bienes y/o servicios para ser utilizados por otras instancias. Los indicadores de desempeño permitirán verificar el nivel de logro alcanzado por el programa</w:t>
      </w:r>
      <w:r w:rsidRPr="006C238A">
        <w:rPr>
          <w:rFonts w:ascii="Arial" w:hAnsi="Arial" w:cs="Arial"/>
          <w:sz w:val="24"/>
          <w:szCs w:val="24"/>
          <w:vertAlign w:val="superscript"/>
        </w:rPr>
        <w:t xml:space="preserve"> </w:t>
      </w:r>
      <w:r w:rsidRPr="006C238A">
        <w:rPr>
          <w:rFonts w:ascii="Arial" w:hAnsi="Arial" w:cs="Arial"/>
          <w:sz w:val="24"/>
          <w:szCs w:val="24"/>
          <w:vertAlign w:val="superscript"/>
        </w:rPr>
        <w:footnoteReference w:id="30"/>
      </w:r>
      <w:r w:rsidRPr="006C238A">
        <w:rPr>
          <w:rFonts w:ascii="Arial" w:hAnsi="Arial" w:cs="Arial"/>
          <w:sz w:val="24"/>
          <w:szCs w:val="24"/>
        </w:rPr>
        <w:t>.</w:t>
      </w:r>
    </w:p>
    <w:p w14:paraId="475AE86F" w14:textId="77777777" w:rsidR="006C238A" w:rsidRPr="006C238A" w:rsidRDefault="006C238A" w:rsidP="006C238A">
      <w:pPr>
        <w:spacing w:after="0"/>
        <w:jc w:val="both"/>
        <w:rPr>
          <w:rFonts w:ascii="Arial" w:hAnsi="Arial" w:cs="Arial"/>
          <w:sz w:val="24"/>
          <w:szCs w:val="24"/>
        </w:rPr>
      </w:pPr>
      <w:r w:rsidRPr="006C238A">
        <w:rPr>
          <w:rFonts w:ascii="Arial" w:hAnsi="Arial" w:cs="Arial"/>
          <w:sz w:val="24"/>
          <w:szCs w:val="24"/>
        </w:rPr>
        <w:t xml:space="preserve"> </w:t>
      </w:r>
    </w:p>
    <w:p w14:paraId="0593D1CE" w14:textId="77777777" w:rsidR="006C238A" w:rsidRPr="006C238A" w:rsidRDefault="006C238A" w:rsidP="006C238A">
      <w:pPr>
        <w:spacing w:after="0"/>
        <w:jc w:val="both"/>
        <w:rPr>
          <w:rFonts w:ascii="Arial" w:hAnsi="Arial" w:cs="Arial"/>
          <w:sz w:val="24"/>
          <w:szCs w:val="24"/>
        </w:rPr>
      </w:pPr>
      <w:r w:rsidRPr="006C238A">
        <w:rPr>
          <w:rFonts w:ascii="Arial" w:hAnsi="Arial" w:cs="Arial"/>
          <w:sz w:val="24"/>
          <w:szCs w:val="24"/>
        </w:rPr>
        <w:t>Las metas son el objetivo cuantitativo que el programa o proyecto se compromete a alcanzar en un periodo de tiempo determinado. Éstas permiten acreditar el grado de avance de los objetivos. Dado que las metas son conocidas y acordadas con los ejecutores de los programas presupuestarios, es fácil comprobar quien ha cumplido cabalmente con ellas.</w:t>
      </w:r>
    </w:p>
    <w:p w14:paraId="12E47965" w14:textId="77777777" w:rsidR="006C238A" w:rsidRPr="006C238A" w:rsidRDefault="006C238A" w:rsidP="006C238A">
      <w:pPr>
        <w:spacing w:after="0"/>
        <w:jc w:val="both"/>
        <w:rPr>
          <w:rFonts w:ascii="Arial" w:hAnsi="Arial" w:cs="Arial"/>
          <w:sz w:val="24"/>
          <w:szCs w:val="24"/>
        </w:rPr>
      </w:pPr>
    </w:p>
    <w:p w14:paraId="6211DBF3" w14:textId="77777777" w:rsidR="006C238A" w:rsidRPr="006C238A" w:rsidRDefault="006C238A" w:rsidP="006C238A">
      <w:pPr>
        <w:spacing w:after="0"/>
        <w:jc w:val="both"/>
        <w:rPr>
          <w:rFonts w:ascii="Arial" w:hAnsi="Arial" w:cs="Arial"/>
          <w:sz w:val="24"/>
          <w:szCs w:val="24"/>
        </w:rPr>
      </w:pPr>
      <w:r w:rsidRPr="006C238A">
        <w:rPr>
          <w:rFonts w:ascii="Arial" w:hAnsi="Arial" w:cs="Arial"/>
          <w:sz w:val="24"/>
          <w:szCs w:val="24"/>
        </w:rPr>
        <w:t>Una característica esencial de las metas es que deben ser realistas, es decir, deben ser un valor cuantitativo que, dada la capacidad técnica, humana y financiera del programa, sea factible de alcanzar en un periodo. Es común fijarse metas demasiado ambiciosas que no es posible cumplir o, al contrario, metas por debajo del umbral de la capacidad del programa que se alcanzan y superan con facilidad. De incurrir en cualquier de estos casos, queda en evidencia una planeación inadecuada del programa. Por otro lado, el uso del semáforo sirve para poder evaluar la ejecución de los procesos en relación a los resultados programados</w:t>
      </w:r>
      <w:r w:rsidRPr="006C238A">
        <w:rPr>
          <w:rStyle w:val="Refdenotaalpie"/>
          <w:rFonts w:ascii="Arial" w:hAnsi="Arial" w:cs="Arial"/>
          <w:sz w:val="24"/>
          <w:szCs w:val="24"/>
        </w:rPr>
        <w:footnoteReference w:id="31"/>
      </w:r>
      <w:r w:rsidRPr="006C238A">
        <w:rPr>
          <w:rFonts w:ascii="Arial" w:hAnsi="Arial" w:cs="Arial"/>
          <w:sz w:val="24"/>
          <w:szCs w:val="24"/>
        </w:rPr>
        <w:t>.</w:t>
      </w:r>
    </w:p>
    <w:p w14:paraId="622FE552" w14:textId="77777777" w:rsidR="006C238A" w:rsidRPr="006C238A" w:rsidRDefault="006C238A" w:rsidP="006C238A">
      <w:pPr>
        <w:spacing w:after="0"/>
        <w:jc w:val="both"/>
        <w:rPr>
          <w:rFonts w:ascii="Arial" w:hAnsi="Arial" w:cs="Arial"/>
          <w:sz w:val="24"/>
          <w:szCs w:val="24"/>
        </w:rPr>
      </w:pPr>
    </w:p>
    <w:p w14:paraId="627D7824" w14:textId="77777777" w:rsidR="006C238A" w:rsidRPr="006C238A" w:rsidRDefault="006C238A" w:rsidP="006C238A">
      <w:pPr>
        <w:spacing w:after="0"/>
        <w:jc w:val="both"/>
        <w:rPr>
          <w:rFonts w:ascii="Arial" w:hAnsi="Arial" w:cs="Arial"/>
          <w:sz w:val="24"/>
          <w:szCs w:val="24"/>
        </w:rPr>
      </w:pPr>
      <w:r w:rsidRPr="006C238A">
        <w:rPr>
          <w:rFonts w:ascii="Arial" w:hAnsi="Arial" w:cs="Arial"/>
          <w:sz w:val="24"/>
          <w:szCs w:val="24"/>
        </w:rPr>
        <w:t xml:space="preserve">Por su parte, la Dirección de Planeación y Seguimiento Operativo del </w:t>
      </w:r>
      <w:r w:rsidR="00656421" w:rsidRPr="00656421">
        <w:rPr>
          <w:rFonts w:ascii="Arial" w:hAnsi="Arial" w:cs="Arial"/>
          <w:sz w:val="24"/>
          <w:szCs w:val="24"/>
        </w:rPr>
        <w:t>Instituto</w:t>
      </w:r>
      <w:r w:rsidRPr="006C238A">
        <w:rPr>
          <w:rFonts w:ascii="Arial" w:hAnsi="Arial" w:cs="Arial"/>
          <w:sz w:val="24"/>
          <w:szCs w:val="24"/>
        </w:rPr>
        <w:t xml:space="preserve"> tendrá que llevar a cabo el análisis, registro, seguimiento y control de las metas, de las modificaciones programática presupuestal y de las ministraciones autorizadas para el Instituto</w:t>
      </w:r>
      <w:r w:rsidRPr="006C238A">
        <w:rPr>
          <w:rStyle w:val="Refdenotaalpie"/>
          <w:rFonts w:ascii="Arial" w:hAnsi="Arial" w:cs="Arial"/>
          <w:sz w:val="24"/>
          <w:szCs w:val="24"/>
        </w:rPr>
        <w:footnoteReference w:id="32"/>
      </w:r>
      <w:r w:rsidRPr="006C238A">
        <w:rPr>
          <w:rFonts w:ascii="Arial" w:hAnsi="Arial" w:cs="Arial"/>
          <w:sz w:val="24"/>
          <w:szCs w:val="24"/>
        </w:rPr>
        <w:t>.</w:t>
      </w:r>
    </w:p>
    <w:p w14:paraId="0276F8DD" w14:textId="77777777" w:rsidR="006C238A" w:rsidRPr="006C238A" w:rsidRDefault="006C238A" w:rsidP="006C238A">
      <w:pPr>
        <w:spacing w:after="0"/>
        <w:jc w:val="both"/>
        <w:rPr>
          <w:rFonts w:ascii="Arial" w:hAnsi="Arial" w:cs="Arial"/>
          <w:b/>
          <w:color w:val="000000"/>
          <w:sz w:val="24"/>
          <w:szCs w:val="24"/>
        </w:rPr>
      </w:pPr>
    </w:p>
    <w:p w14:paraId="2935EC76" w14:textId="77777777" w:rsidR="006C238A" w:rsidRPr="006C238A" w:rsidRDefault="006C238A" w:rsidP="006C238A">
      <w:pPr>
        <w:spacing w:after="0"/>
        <w:jc w:val="both"/>
        <w:rPr>
          <w:rFonts w:ascii="Arial" w:hAnsi="Arial" w:cs="Arial"/>
          <w:sz w:val="24"/>
          <w:szCs w:val="24"/>
        </w:rPr>
      </w:pPr>
      <w:r w:rsidRPr="006C238A">
        <w:rPr>
          <w:rFonts w:ascii="Arial" w:hAnsi="Arial" w:cs="Arial"/>
          <w:sz w:val="24"/>
          <w:szCs w:val="24"/>
        </w:rPr>
        <w:t>A fin de verificar el nivel de cumplimiento reportado de l</w:t>
      </w:r>
      <w:r w:rsidR="00251875">
        <w:rPr>
          <w:rFonts w:ascii="Arial" w:hAnsi="Arial" w:cs="Arial"/>
          <w:sz w:val="24"/>
          <w:szCs w:val="24"/>
        </w:rPr>
        <w:t>o</w:t>
      </w:r>
      <w:r w:rsidRPr="006C238A">
        <w:rPr>
          <w:rFonts w:ascii="Arial" w:hAnsi="Arial" w:cs="Arial"/>
          <w:sz w:val="24"/>
          <w:szCs w:val="24"/>
        </w:rPr>
        <w:t xml:space="preserve">s </w:t>
      </w:r>
      <w:r w:rsidR="00251875">
        <w:rPr>
          <w:rFonts w:ascii="Arial" w:hAnsi="Arial" w:cs="Arial"/>
          <w:sz w:val="24"/>
          <w:szCs w:val="24"/>
        </w:rPr>
        <w:t xml:space="preserve">objetivos y </w:t>
      </w:r>
      <w:r w:rsidRPr="006C238A">
        <w:rPr>
          <w:rFonts w:ascii="Arial" w:hAnsi="Arial" w:cs="Arial"/>
          <w:sz w:val="24"/>
          <w:szCs w:val="24"/>
        </w:rPr>
        <w:t xml:space="preserve">metas de los programas presupuestarios E041 - Rezago Educativo y M001 - Gestión y Apoyo Institucional, establecido en sus Formatos Evaluatorios Programáticos del Sistema de Integración Programática y Presupuestal (FESIPPRES), correspondientes al ejercicio </w:t>
      </w:r>
      <w:r w:rsidRPr="006C238A">
        <w:rPr>
          <w:rFonts w:ascii="Arial" w:hAnsi="Arial" w:cs="Arial"/>
          <w:sz w:val="24"/>
          <w:szCs w:val="24"/>
        </w:rPr>
        <w:lastRenderedPageBreak/>
        <w:t>fiscal 2021, la Auditoría Superior del Estado de Quintana Roo (ASEQROO), mediante oficio de solicitud de información adicional ASEQROO/ASE/AEMD/0460/03/2022, solicitó al Instituto Estatal para la</w:t>
      </w:r>
      <w:r w:rsidR="00656421">
        <w:rPr>
          <w:rFonts w:ascii="Arial" w:hAnsi="Arial" w:cs="Arial"/>
          <w:sz w:val="24"/>
          <w:szCs w:val="24"/>
        </w:rPr>
        <w:t xml:space="preserve"> Educación de Jóvenes y Adultos</w:t>
      </w:r>
      <w:r w:rsidRPr="006C238A">
        <w:rPr>
          <w:rFonts w:ascii="Arial" w:hAnsi="Arial" w:cs="Arial"/>
          <w:sz w:val="24"/>
          <w:szCs w:val="24"/>
        </w:rPr>
        <w:t xml:space="preserve"> los FESIPPRES de los programas presupuestarios antes mencionados, presentados por trimestre y por nivel de la Matriz de Indicadores para Resultados (MIR), así como la evidencia que sustente el avance acumulado al cuarto trimestre del mismo ejercicio. Al respecto, el</w:t>
      </w:r>
      <w:r w:rsidR="000725C8" w:rsidRPr="000725C8">
        <w:t xml:space="preserve"> </w:t>
      </w:r>
      <w:r w:rsidR="000725C8" w:rsidRPr="000725C8">
        <w:rPr>
          <w:rFonts w:ascii="Arial" w:hAnsi="Arial" w:cs="Arial"/>
          <w:sz w:val="24"/>
          <w:szCs w:val="24"/>
        </w:rPr>
        <w:t>Instituto</w:t>
      </w:r>
      <w:r w:rsidRPr="006C238A">
        <w:rPr>
          <w:rFonts w:ascii="Arial" w:hAnsi="Arial" w:cs="Arial"/>
          <w:sz w:val="24"/>
          <w:szCs w:val="24"/>
        </w:rPr>
        <w:t xml:space="preserve"> proporcionó la información solicitada, misma con la que se procede a realizar el siguiente análisis: </w:t>
      </w:r>
    </w:p>
    <w:p w14:paraId="14BD2ADC" w14:textId="77777777" w:rsidR="006C238A" w:rsidRPr="006C238A" w:rsidRDefault="006C238A" w:rsidP="006C238A">
      <w:pPr>
        <w:spacing w:after="0"/>
        <w:jc w:val="both"/>
        <w:rPr>
          <w:rFonts w:ascii="Arial" w:eastAsia="Times New Roman" w:hAnsi="Arial" w:cs="Arial"/>
          <w:sz w:val="24"/>
          <w:szCs w:val="24"/>
          <w:lang w:eastAsia="es-ES"/>
        </w:rPr>
      </w:pPr>
    </w:p>
    <w:p w14:paraId="3822090C" w14:textId="77777777" w:rsidR="006C238A" w:rsidRPr="006C238A" w:rsidRDefault="006C238A" w:rsidP="006C238A">
      <w:pPr>
        <w:numPr>
          <w:ilvl w:val="0"/>
          <w:numId w:val="17"/>
        </w:numPr>
        <w:spacing w:after="0"/>
        <w:contextualSpacing/>
        <w:jc w:val="both"/>
        <w:rPr>
          <w:rFonts w:ascii="Arial" w:eastAsia="Calibri" w:hAnsi="Arial" w:cs="Arial"/>
          <w:sz w:val="24"/>
          <w:szCs w:val="24"/>
          <w:lang w:eastAsia="es-ES"/>
        </w:rPr>
      </w:pPr>
      <w:r w:rsidRPr="006C238A">
        <w:rPr>
          <w:rFonts w:ascii="Arial" w:eastAsia="Calibri" w:hAnsi="Arial" w:cs="Arial"/>
          <w:sz w:val="24"/>
          <w:szCs w:val="24"/>
          <w:lang w:eastAsia="es-ES"/>
        </w:rPr>
        <w:t>Análisis del programa presupuestario E041 - Rezago Educativo:</w:t>
      </w:r>
    </w:p>
    <w:p w14:paraId="0CC1E402" w14:textId="77777777" w:rsidR="006C238A" w:rsidRPr="006C238A" w:rsidRDefault="006C238A" w:rsidP="006C238A">
      <w:pPr>
        <w:spacing w:after="0"/>
        <w:jc w:val="both"/>
        <w:rPr>
          <w:rFonts w:ascii="Arial" w:eastAsia="Calibri" w:hAnsi="Arial" w:cs="Arial"/>
          <w:sz w:val="24"/>
          <w:szCs w:val="24"/>
          <w:lang w:eastAsia="es-ES"/>
        </w:rPr>
      </w:pPr>
    </w:p>
    <w:p w14:paraId="0554E19E" w14:textId="77777777" w:rsidR="004F271D" w:rsidRDefault="006C238A" w:rsidP="006C238A">
      <w:pPr>
        <w:spacing w:after="0"/>
        <w:jc w:val="center"/>
        <w:rPr>
          <w:rFonts w:ascii="Arial" w:eastAsia="Calibri" w:hAnsi="Arial" w:cs="Arial"/>
          <w:sz w:val="20"/>
          <w:szCs w:val="18"/>
          <w:lang w:eastAsia="es-ES"/>
        </w:rPr>
      </w:pPr>
      <w:r w:rsidRPr="006C238A">
        <w:rPr>
          <w:rFonts w:ascii="Arial" w:eastAsia="Calibri" w:hAnsi="Arial" w:cs="Arial"/>
          <w:b/>
          <w:sz w:val="20"/>
          <w:szCs w:val="18"/>
          <w:lang w:eastAsia="es-ES"/>
        </w:rPr>
        <w:t xml:space="preserve">Tabla 11. </w:t>
      </w:r>
      <w:r w:rsidRPr="006C238A">
        <w:rPr>
          <w:rFonts w:ascii="Arial" w:eastAsia="Calibri" w:hAnsi="Arial" w:cs="Arial"/>
          <w:sz w:val="20"/>
          <w:szCs w:val="18"/>
          <w:lang w:eastAsia="es-ES"/>
        </w:rPr>
        <w:t>Semaforización y cumplimiento de objetivos y metas</w:t>
      </w:r>
    </w:p>
    <w:p w14:paraId="2460296A" w14:textId="77777777" w:rsidR="006C238A" w:rsidRDefault="006C238A" w:rsidP="006C238A">
      <w:pPr>
        <w:spacing w:after="0"/>
        <w:jc w:val="center"/>
        <w:rPr>
          <w:rFonts w:ascii="Arial" w:eastAsia="Calibri" w:hAnsi="Arial" w:cs="Arial"/>
          <w:sz w:val="20"/>
          <w:szCs w:val="18"/>
          <w:lang w:eastAsia="es-ES"/>
        </w:rPr>
      </w:pPr>
      <w:r w:rsidRPr="006C238A">
        <w:rPr>
          <w:rFonts w:ascii="Arial" w:eastAsia="Calibri" w:hAnsi="Arial" w:cs="Arial"/>
          <w:sz w:val="20"/>
          <w:szCs w:val="18"/>
          <w:lang w:eastAsia="es-ES"/>
        </w:rPr>
        <w:t>programa presupuestario E041 - Rezago Educativo</w:t>
      </w:r>
    </w:p>
    <w:tbl>
      <w:tblPr>
        <w:tblStyle w:val="Tablaconcuadrcula81"/>
        <w:tblW w:w="5000" w:type="pct"/>
        <w:jc w:val="center"/>
        <w:tblLook w:val="04A0" w:firstRow="1" w:lastRow="0" w:firstColumn="1" w:lastColumn="0" w:noHBand="0" w:noVBand="1"/>
      </w:tblPr>
      <w:tblGrid>
        <w:gridCol w:w="1590"/>
        <w:gridCol w:w="1473"/>
        <w:gridCol w:w="1600"/>
        <w:gridCol w:w="1558"/>
        <w:gridCol w:w="1435"/>
        <w:gridCol w:w="1528"/>
      </w:tblGrid>
      <w:tr w:rsidR="006C238A" w:rsidRPr="005A70A4" w14:paraId="5BD614E9" w14:textId="77777777" w:rsidTr="006C238A">
        <w:trPr>
          <w:trHeight w:val="301"/>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DEEAF6"/>
            <w:vAlign w:val="center"/>
          </w:tcPr>
          <w:p w14:paraId="18219822"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r w:rsidRPr="005A70A4">
              <w:rPr>
                <w:rFonts w:ascii="Arial" w:hAnsi="Arial" w:cs="Arial"/>
                <w:b/>
                <w:color w:val="000000" w:themeColor="text1"/>
                <w:sz w:val="18"/>
                <w:szCs w:val="18"/>
              </w:rPr>
              <w:t xml:space="preserve">Fin: </w:t>
            </w:r>
            <w:r w:rsidRPr="005A70A4">
              <w:rPr>
                <w:rFonts w:ascii="Arial" w:hAnsi="Arial" w:cs="Arial"/>
                <w:color w:val="000000" w:themeColor="text1"/>
                <w:sz w:val="18"/>
                <w:szCs w:val="18"/>
              </w:rPr>
              <w:t>Contribuir a garantizar el acceso y permanencia a una educación inclusiva y de calidad en todos los niveles educativos que promueva en los educandos aprendizajes para la vida  mediante estrategias de atención a la demanda y permanencia en todos los niveles educativos.</w:t>
            </w:r>
          </w:p>
        </w:tc>
      </w:tr>
      <w:tr w:rsidR="006C238A" w:rsidRPr="005A70A4" w14:paraId="27936166" w14:textId="77777777" w:rsidTr="006C238A">
        <w:trPr>
          <w:trHeight w:val="301"/>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DEEAF6"/>
            <w:vAlign w:val="center"/>
          </w:tcPr>
          <w:p w14:paraId="3EED1034" w14:textId="77777777" w:rsidR="006C238A" w:rsidRPr="005A70A4" w:rsidRDefault="006C238A" w:rsidP="006C238A">
            <w:pPr>
              <w:tabs>
                <w:tab w:val="left" w:pos="7575"/>
              </w:tabs>
              <w:spacing w:line="276" w:lineRule="auto"/>
              <w:rPr>
                <w:rFonts w:ascii="Arial" w:hAnsi="Arial" w:cs="Arial"/>
                <w:color w:val="000000" w:themeColor="text1"/>
                <w:sz w:val="18"/>
                <w:szCs w:val="18"/>
              </w:rPr>
            </w:pPr>
            <w:r w:rsidRPr="005A70A4">
              <w:rPr>
                <w:rFonts w:ascii="Arial" w:hAnsi="Arial" w:cs="Arial"/>
                <w:b/>
                <w:color w:val="000000" w:themeColor="text1"/>
                <w:sz w:val="18"/>
                <w:szCs w:val="18"/>
              </w:rPr>
              <w:t xml:space="preserve">Nombre del indicador: </w:t>
            </w:r>
            <w:r w:rsidRPr="005A70A4">
              <w:rPr>
                <w:rFonts w:ascii="Arial" w:hAnsi="Arial" w:cs="Arial"/>
                <w:color w:val="000000" w:themeColor="text1"/>
                <w:sz w:val="18"/>
                <w:szCs w:val="18"/>
              </w:rPr>
              <w:t>Tasa de cobertura estatal de Educación Superior.</w:t>
            </w:r>
          </w:p>
        </w:tc>
      </w:tr>
      <w:tr w:rsidR="006C238A" w:rsidRPr="005A70A4" w14:paraId="7678C6F0" w14:textId="77777777" w:rsidTr="006C238A">
        <w:trPr>
          <w:trHeight w:val="301"/>
          <w:jc w:val="center"/>
        </w:trPr>
        <w:tc>
          <w:tcPr>
            <w:tcW w:w="866" w:type="pct"/>
            <w:vMerge w:val="restart"/>
            <w:tcBorders>
              <w:top w:val="double" w:sz="4" w:space="0" w:color="auto"/>
              <w:left w:val="double" w:sz="4" w:space="0" w:color="auto"/>
              <w:right w:val="double" w:sz="4" w:space="0" w:color="auto"/>
            </w:tcBorders>
            <w:shd w:val="clear" w:color="auto" w:fill="DEEAF6"/>
            <w:vAlign w:val="center"/>
          </w:tcPr>
          <w:p w14:paraId="5C0C5CF8"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Sentido del Indicador</w:t>
            </w:r>
          </w:p>
        </w:tc>
        <w:tc>
          <w:tcPr>
            <w:tcW w:w="4134" w:type="pct"/>
            <w:gridSpan w:val="5"/>
            <w:tcBorders>
              <w:top w:val="double" w:sz="4" w:space="0" w:color="auto"/>
              <w:left w:val="double" w:sz="4" w:space="0" w:color="auto"/>
              <w:bottom w:val="double" w:sz="4" w:space="0" w:color="auto"/>
              <w:right w:val="double" w:sz="4" w:space="0" w:color="auto"/>
            </w:tcBorders>
            <w:shd w:val="clear" w:color="auto" w:fill="DEEAF6"/>
          </w:tcPr>
          <w:p w14:paraId="61578AE8"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Avance Programático Acumulado</w:t>
            </w:r>
          </w:p>
        </w:tc>
      </w:tr>
      <w:tr w:rsidR="006C238A" w:rsidRPr="005A70A4" w14:paraId="5DCEECF8" w14:textId="77777777" w:rsidTr="0060117C">
        <w:trPr>
          <w:trHeight w:val="225"/>
          <w:jc w:val="center"/>
        </w:trPr>
        <w:tc>
          <w:tcPr>
            <w:tcW w:w="866" w:type="pct"/>
            <w:vMerge/>
            <w:tcBorders>
              <w:left w:val="double" w:sz="4" w:space="0" w:color="auto"/>
              <w:bottom w:val="double" w:sz="4" w:space="0" w:color="auto"/>
              <w:right w:val="double" w:sz="4" w:space="0" w:color="auto"/>
            </w:tcBorders>
            <w:shd w:val="clear" w:color="auto" w:fill="DEEAF6"/>
          </w:tcPr>
          <w:p w14:paraId="1274CB2B"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p>
        </w:tc>
        <w:tc>
          <w:tcPr>
            <w:tcW w:w="802" w:type="pct"/>
            <w:tcBorders>
              <w:top w:val="double" w:sz="4" w:space="0" w:color="auto"/>
              <w:left w:val="double" w:sz="4" w:space="0" w:color="auto"/>
              <w:bottom w:val="double" w:sz="4" w:space="0" w:color="auto"/>
              <w:right w:val="double" w:sz="4" w:space="0" w:color="auto"/>
            </w:tcBorders>
            <w:shd w:val="clear" w:color="auto" w:fill="DEEAF6"/>
            <w:vAlign w:val="center"/>
          </w:tcPr>
          <w:p w14:paraId="25A2EC57"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 xml:space="preserve">Meta </w:t>
            </w:r>
          </w:p>
          <w:p w14:paraId="76519686"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Programada</w:t>
            </w:r>
          </w:p>
          <w:p w14:paraId="3308997A"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(1)</w:t>
            </w:r>
          </w:p>
        </w:tc>
        <w:tc>
          <w:tcPr>
            <w:tcW w:w="871" w:type="pct"/>
            <w:tcBorders>
              <w:top w:val="double" w:sz="4" w:space="0" w:color="auto"/>
              <w:left w:val="double" w:sz="4" w:space="0" w:color="auto"/>
              <w:bottom w:val="double" w:sz="4" w:space="0" w:color="auto"/>
              <w:right w:val="double" w:sz="4" w:space="0" w:color="auto"/>
            </w:tcBorders>
            <w:shd w:val="clear" w:color="auto" w:fill="DEEAF6"/>
            <w:vAlign w:val="center"/>
          </w:tcPr>
          <w:p w14:paraId="6BF4AE77"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 Ejecutada</w:t>
            </w:r>
          </w:p>
          <w:p w14:paraId="24D60092"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 xml:space="preserve">Reportada </w:t>
            </w:r>
          </w:p>
          <w:p w14:paraId="40E0A5E6"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(2)</w:t>
            </w:r>
          </w:p>
        </w:tc>
        <w:tc>
          <w:tcPr>
            <w:tcW w:w="848" w:type="pct"/>
            <w:tcBorders>
              <w:top w:val="double" w:sz="4" w:space="0" w:color="auto"/>
              <w:left w:val="double" w:sz="4" w:space="0" w:color="auto"/>
              <w:bottom w:val="double" w:sz="4" w:space="0" w:color="auto"/>
              <w:right w:val="double" w:sz="4" w:space="0" w:color="auto"/>
            </w:tcBorders>
            <w:shd w:val="clear" w:color="auto" w:fill="DEEAF6"/>
            <w:vAlign w:val="center"/>
          </w:tcPr>
          <w:p w14:paraId="05493FA0"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 Ejecutada Verificada</w:t>
            </w:r>
          </w:p>
          <w:p w14:paraId="661A9325"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(3)</w:t>
            </w:r>
          </w:p>
        </w:tc>
        <w:tc>
          <w:tcPr>
            <w:tcW w:w="781" w:type="pct"/>
            <w:tcBorders>
              <w:top w:val="double" w:sz="4" w:space="0" w:color="auto"/>
              <w:left w:val="double" w:sz="4" w:space="0" w:color="auto"/>
              <w:bottom w:val="double" w:sz="4" w:space="0" w:color="auto"/>
              <w:right w:val="double" w:sz="4" w:space="0" w:color="auto"/>
            </w:tcBorders>
            <w:shd w:val="clear" w:color="auto" w:fill="DEEAF6"/>
          </w:tcPr>
          <w:p w14:paraId="248BF139"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Nivel de Cum</w:t>
            </w:r>
            <w:r w:rsidR="00656421" w:rsidRPr="005A70A4">
              <w:rPr>
                <w:rFonts w:ascii="Arial" w:hAnsi="Arial" w:cs="Arial"/>
                <w:b/>
                <w:color w:val="000000" w:themeColor="text1"/>
                <w:sz w:val="18"/>
                <w:szCs w:val="18"/>
              </w:rPr>
              <w:t>plimiento Reportado por el Ente</w:t>
            </w:r>
          </w:p>
          <w:p w14:paraId="27B1D812"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(2/1)</w:t>
            </w:r>
          </w:p>
        </w:tc>
        <w:tc>
          <w:tcPr>
            <w:tcW w:w="832" w:type="pct"/>
            <w:tcBorders>
              <w:top w:val="double" w:sz="4" w:space="0" w:color="auto"/>
              <w:left w:val="double" w:sz="4" w:space="0" w:color="auto"/>
              <w:bottom w:val="double" w:sz="4" w:space="0" w:color="auto"/>
              <w:right w:val="double" w:sz="4" w:space="0" w:color="auto"/>
            </w:tcBorders>
            <w:shd w:val="clear" w:color="auto" w:fill="DEEAF6"/>
          </w:tcPr>
          <w:p w14:paraId="6CBB0580"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Nivel de Cumplimiento Verificado por la ASEQROO (3/1)</w:t>
            </w:r>
          </w:p>
        </w:tc>
      </w:tr>
      <w:tr w:rsidR="006C238A" w:rsidRPr="005A70A4" w14:paraId="2DD8E89B" w14:textId="77777777" w:rsidTr="0060117C">
        <w:trPr>
          <w:trHeight w:val="200"/>
          <w:jc w:val="center"/>
        </w:trPr>
        <w:tc>
          <w:tcPr>
            <w:tcW w:w="866" w:type="pct"/>
            <w:tcBorders>
              <w:top w:val="double" w:sz="4" w:space="0" w:color="auto"/>
              <w:left w:val="double" w:sz="4" w:space="0" w:color="auto"/>
              <w:bottom w:val="single" w:sz="4" w:space="0" w:color="auto"/>
              <w:right w:val="double" w:sz="4" w:space="0" w:color="auto"/>
            </w:tcBorders>
          </w:tcPr>
          <w:p w14:paraId="6665CE78"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Ascendente</w:t>
            </w:r>
          </w:p>
        </w:tc>
        <w:tc>
          <w:tcPr>
            <w:tcW w:w="802" w:type="pct"/>
            <w:tcBorders>
              <w:top w:val="double" w:sz="4" w:space="0" w:color="auto"/>
              <w:left w:val="double" w:sz="4" w:space="0" w:color="auto"/>
              <w:bottom w:val="single" w:sz="4" w:space="0" w:color="auto"/>
              <w:right w:val="double" w:sz="4" w:space="0" w:color="auto"/>
            </w:tcBorders>
          </w:tcPr>
          <w:p w14:paraId="6AAEAC68"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33.93%</w:t>
            </w:r>
          </w:p>
          <w:p w14:paraId="4A18F151"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(52,811 / 155,638)</w:t>
            </w:r>
          </w:p>
        </w:tc>
        <w:tc>
          <w:tcPr>
            <w:tcW w:w="871" w:type="pct"/>
            <w:tcBorders>
              <w:top w:val="double" w:sz="4" w:space="0" w:color="auto"/>
              <w:left w:val="double" w:sz="4" w:space="0" w:color="auto"/>
              <w:bottom w:val="single" w:sz="4" w:space="0" w:color="auto"/>
              <w:right w:val="double" w:sz="4" w:space="0" w:color="auto"/>
            </w:tcBorders>
          </w:tcPr>
          <w:p w14:paraId="39EE7A9B"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28.83%</w:t>
            </w:r>
          </w:p>
          <w:p w14:paraId="0CE25F68"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(44,870 / 155,638)</w:t>
            </w:r>
          </w:p>
        </w:tc>
        <w:tc>
          <w:tcPr>
            <w:tcW w:w="848" w:type="pct"/>
            <w:tcBorders>
              <w:top w:val="double" w:sz="4" w:space="0" w:color="auto"/>
              <w:left w:val="double" w:sz="4" w:space="0" w:color="auto"/>
              <w:bottom w:val="single" w:sz="4" w:space="0" w:color="auto"/>
              <w:right w:val="double" w:sz="4" w:space="0" w:color="auto"/>
            </w:tcBorders>
          </w:tcPr>
          <w:p w14:paraId="6372DD1D"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28.83%</w:t>
            </w:r>
          </w:p>
          <w:p w14:paraId="4899948D"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(44,870 / 155,638)</w:t>
            </w:r>
          </w:p>
        </w:tc>
        <w:tc>
          <w:tcPr>
            <w:tcW w:w="781" w:type="pct"/>
            <w:tcBorders>
              <w:top w:val="double" w:sz="4" w:space="0" w:color="auto"/>
              <w:left w:val="double" w:sz="4" w:space="0" w:color="auto"/>
              <w:bottom w:val="single" w:sz="4" w:space="0" w:color="auto"/>
              <w:right w:val="double" w:sz="4" w:space="0" w:color="auto"/>
            </w:tcBorders>
            <w:shd w:val="clear" w:color="auto" w:fill="FFFF00"/>
            <w:vAlign w:val="center"/>
          </w:tcPr>
          <w:p w14:paraId="46E4B818"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84.96%</w:t>
            </w:r>
          </w:p>
        </w:tc>
        <w:tc>
          <w:tcPr>
            <w:tcW w:w="832" w:type="pct"/>
            <w:tcBorders>
              <w:top w:val="double" w:sz="4" w:space="0" w:color="auto"/>
              <w:left w:val="double" w:sz="4" w:space="0" w:color="auto"/>
              <w:bottom w:val="single" w:sz="4" w:space="0" w:color="auto"/>
              <w:right w:val="double" w:sz="4" w:space="0" w:color="auto"/>
            </w:tcBorders>
            <w:shd w:val="clear" w:color="auto" w:fill="FFFF00"/>
            <w:vAlign w:val="center"/>
          </w:tcPr>
          <w:p w14:paraId="4F774683"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highlight w:val="yellow"/>
              </w:rPr>
            </w:pPr>
            <w:r w:rsidRPr="005A70A4">
              <w:rPr>
                <w:rFonts w:ascii="Arial" w:hAnsi="Arial" w:cs="Arial"/>
                <w:b/>
                <w:color w:val="000000" w:themeColor="text1"/>
                <w:sz w:val="18"/>
                <w:szCs w:val="18"/>
              </w:rPr>
              <w:t>84.96%</w:t>
            </w:r>
          </w:p>
        </w:tc>
      </w:tr>
      <w:tr w:rsidR="006C238A" w:rsidRPr="005A70A4" w14:paraId="110BF0DF" w14:textId="77777777" w:rsidTr="006C238A">
        <w:trPr>
          <w:trHeight w:val="432"/>
          <w:jc w:val="center"/>
        </w:trPr>
        <w:tc>
          <w:tcPr>
            <w:tcW w:w="5000" w:type="pct"/>
            <w:gridSpan w:val="6"/>
            <w:tcBorders>
              <w:top w:val="single" w:sz="4" w:space="0" w:color="auto"/>
              <w:left w:val="single" w:sz="4" w:space="0" w:color="auto"/>
              <w:bottom w:val="double" w:sz="4" w:space="0" w:color="auto"/>
              <w:right w:val="single" w:sz="4" w:space="0" w:color="auto"/>
            </w:tcBorders>
          </w:tcPr>
          <w:p w14:paraId="0B857D72"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u w:val="single"/>
              </w:rPr>
            </w:pPr>
            <w:r w:rsidRPr="005A70A4">
              <w:rPr>
                <w:rFonts w:ascii="Arial" w:hAnsi="Arial" w:cs="Arial"/>
                <w:b/>
                <w:color w:val="000000" w:themeColor="text1"/>
                <w:sz w:val="18"/>
                <w:szCs w:val="18"/>
                <w:u w:val="single"/>
              </w:rPr>
              <w:t>Análisis:</w:t>
            </w:r>
          </w:p>
          <w:p w14:paraId="1B2A48AC"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u w:val="single"/>
              </w:rPr>
            </w:pPr>
          </w:p>
          <w:p w14:paraId="4032A22F" w14:textId="77777777" w:rsidR="006C238A" w:rsidRPr="005A70A4" w:rsidRDefault="006C238A" w:rsidP="006C238A">
            <w:pPr>
              <w:tabs>
                <w:tab w:val="left" w:pos="7575"/>
              </w:tabs>
              <w:spacing w:line="276" w:lineRule="auto"/>
              <w:jc w:val="both"/>
              <w:rPr>
                <w:rFonts w:ascii="Arial" w:eastAsia="Times New Roman" w:hAnsi="Arial" w:cs="Arial"/>
                <w:color w:val="000000" w:themeColor="text1"/>
                <w:sz w:val="18"/>
                <w:szCs w:val="16"/>
                <w:lang w:eastAsia="es-ES"/>
              </w:rPr>
            </w:pPr>
            <w:r w:rsidRPr="005A70A4">
              <w:rPr>
                <w:rFonts w:ascii="Arial" w:hAnsi="Arial" w:cs="Arial"/>
                <w:b/>
                <w:color w:val="000000" w:themeColor="text1"/>
                <w:sz w:val="18"/>
                <w:szCs w:val="18"/>
              </w:rPr>
              <w:t>Semaforización:</w:t>
            </w:r>
            <w:r w:rsidRPr="005A70A4">
              <w:rPr>
                <w:rFonts w:ascii="Arial" w:hAnsi="Arial" w:cs="Arial"/>
                <w:color w:val="000000" w:themeColor="text1"/>
                <w:sz w:val="18"/>
                <w:szCs w:val="18"/>
              </w:rPr>
              <w:t xml:space="preserve"> De acuerdo con el FESIPPRES, el nivel de cumplimiento de la meta ejecutada con relación a la meta programada para el presente nivel fue de 84.96 %</w:t>
            </w:r>
            <w:r w:rsidRPr="005A70A4">
              <w:rPr>
                <w:rFonts w:ascii="Arial" w:hAnsi="Arial" w:cs="Arial"/>
                <w:bCs/>
                <w:iCs/>
                <w:color w:val="000000" w:themeColor="text1"/>
                <w:sz w:val="18"/>
                <w:szCs w:val="18"/>
              </w:rPr>
              <w:t>,</w:t>
            </w:r>
            <w:r w:rsidRPr="005A70A4">
              <w:rPr>
                <w:rFonts w:ascii="Arial" w:hAnsi="Arial" w:cs="Arial"/>
                <w:color w:val="000000" w:themeColor="text1"/>
                <w:sz w:val="18"/>
                <w:szCs w:val="18"/>
              </w:rPr>
              <w:t xml:space="preserve"> asignándose una semaforización en color amarillo. A</w:t>
            </w:r>
            <w:r w:rsidRPr="005A70A4">
              <w:rPr>
                <w:rFonts w:ascii="Arial" w:eastAsia="Times New Roman" w:hAnsi="Arial" w:cs="Arial"/>
                <w:color w:val="000000" w:themeColor="text1"/>
                <w:sz w:val="18"/>
                <w:szCs w:val="16"/>
                <w:shd w:val="clear" w:color="auto" w:fill="FFFFFF"/>
                <w:lang w:eastAsia="es-ES"/>
              </w:rPr>
              <w:t>l realizar el cálculo del indicador conforme a la fórmula establecida y las variables correspondientes, se verificó que el nivel de cumplimiento y color de la semaforización estuvieron correctamente establecidas y,</w:t>
            </w:r>
            <w:r w:rsidRPr="005A70A4">
              <w:rPr>
                <w:rFonts w:ascii="Arial" w:hAnsi="Arial" w:cs="Arial"/>
                <w:color w:val="000000" w:themeColor="text1"/>
                <w:sz w:val="18"/>
                <w:szCs w:val="18"/>
              </w:rPr>
              <w:t xml:space="preserve"> que de acuerdo con la Guía para la Construcción de Indicadores de Desempeño para el Gobierno del Estado de Quintana Roo, emitida por la SEFIPLAN, el rango de cumplimiento alcanzado es un nivel aceptable, será necesario mejorar. Esta asignación concuerda con el comportamiento del indicador de tipo ascendente que alcanza un nivel de cumplimiento entre un rango de -25% y -15% con relación a su meta programada, </w:t>
            </w:r>
            <w:r w:rsidRPr="005A70A4">
              <w:rPr>
                <w:rFonts w:ascii="Arial" w:eastAsia="Times New Roman" w:hAnsi="Arial" w:cs="Arial"/>
                <w:color w:val="000000" w:themeColor="text1"/>
                <w:sz w:val="18"/>
                <w:szCs w:val="16"/>
                <w:lang w:eastAsia="es-ES"/>
              </w:rPr>
              <w:t xml:space="preserve">por lo que dicha semaforización es la correcta de acuerdo con la guía antes mencionada. </w:t>
            </w:r>
          </w:p>
          <w:p w14:paraId="7184CBA6"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p>
          <w:p w14:paraId="0E8592B3" w14:textId="77777777" w:rsidR="006C238A" w:rsidRPr="005A70A4" w:rsidRDefault="000725C8" w:rsidP="006C238A">
            <w:pPr>
              <w:tabs>
                <w:tab w:val="left" w:pos="7575"/>
              </w:tabs>
              <w:spacing w:line="276" w:lineRule="auto"/>
              <w:jc w:val="both"/>
              <w:rPr>
                <w:rFonts w:ascii="Arial" w:hAnsi="Arial" w:cs="Arial"/>
                <w:i/>
                <w:color w:val="000000" w:themeColor="text1"/>
                <w:sz w:val="18"/>
                <w:szCs w:val="18"/>
              </w:rPr>
            </w:pPr>
            <w:r w:rsidRPr="005A70A4">
              <w:rPr>
                <w:rFonts w:ascii="Arial" w:hAnsi="Arial" w:cs="Arial"/>
                <w:color w:val="000000" w:themeColor="text1"/>
                <w:sz w:val="18"/>
                <w:szCs w:val="18"/>
              </w:rPr>
              <w:t>El E</w:t>
            </w:r>
            <w:r w:rsidR="006C238A" w:rsidRPr="005A70A4">
              <w:rPr>
                <w:rFonts w:ascii="Arial" w:hAnsi="Arial" w:cs="Arial"/>
                <w:color w:val="000000" w:themeColor="text1"/>
                <w:sz w:val="18"/>
                <w:szCs w:val="18"/>
              </w:rPr>
              <w:t xml:space="preserve">nte indica en la celda de observaciones del FESIPPRES, lo siguiente: </w:t>
            </w:r>
            <w:r w:rsidR="006C238A" w:rsidRPr="005A70A4">
              <w:rPr>
                <w:rFonts w:ascii="Arial" w:hAnsi="Arial" w:cs="Arial"/>
                <w:i/>
                <w:color w:val="000000" w:themeColor="text1"/>
                <w:sz w:val="18"/>
                <w:szCs w:val="18"/>
              </w:rPr>
              <w:t xml:space="preserve">“Datos de la estadística básica pre eliminar no oficializada, con fecha corte al 09 de dic 2021.  En virtud de que continúa la contingencia sanitaria por </w:t>
            </w:r>
            <w:r w:rsidR="006C238A" w:rsidRPr="005A70A4">
              <w:rPr>
                <w:rFonts w:ascii="Arial" w:hAnsi="Arial" w:cs="Arial"/>
                <w:i/>
                <w:color w:val="000000" w:themeColor="text1"/>
                <w:sz w:val="18"/>
                <w:szCs w:val="18"/>
              </w:rPr>
              <w:lastRenderedPageBreak/>
              <w:t xml:space="preserve">el COVID-19, en el Estado no todas las escuelas han podido regresar a clases presenciales, manteniendo un modelo mixto (semi-presencial), lo que ha provocado, la disminución de la matrícula” (sic). </w:t>
            </w:r>
          </w:p>
          <w:p w14:paraId="35598604" w14:textId="77777777" w:rsidR="006C238A" w:rsidRPr="005A70A4" w:rsidRDefault="006C238A" w:rsidP="006C238A">
            <w:pPr>
              <w:tabs>
                <w:tab w:val="left" w:pos="7575"/>
              </w:tabs>
              <w:spacing w:line="276" w:lineRule="auto"/>
              <w:jc w:val="both"/>
              <w:rPr>
                <w:rFonts w:ascii="Arial" w:hAnsi="Arial" w:cs="Arial"/>
                <w:i/>
                <w:color w:val="000000" w:themeColor="text1"/>
                <w:sz w:val="18"/>
                <w:szCs w:val="18"/>
              </w:rPr>
            </w:pPr>
          </w:p>
          <w:p w14:paraId="467708A4" w14:textId="77777777" w:rsidR="004F271D" w:rsidRPr="005A70A4" w:rsidRDefault="006C238A" w:rsidP="006C238A">
            <w:pPr>
              <w:tabs>
                <w:tab w:val="left" w:pos="7575"/>
              </w:tabs>
              <w:spacing w:line="276" w:lineRule="auto"/>
              <w:jc w:val="both"/>
              <w:rPr>
                <w:rFonts w:ascii="Arial" w:hAnsi="Arial" w:cs="Arial"/>
                <w:color w:val="000000" w:themeColor="text1"/>
                <w:sz w:val="18"/>
                <w:szCs w:val="18"/>
              </w:rPr>
            </w:pPr>
            <w:r w:rsidRPr="005A70A4">
              <w:rPr>
                <w:rFonts w:ascii="Arial" w:hAnsi="Arial" w:cs="Arial"/>
                <w:b/>
                <w:color w:val="000000" w:themeColor="text1"/>
                <w:sz w:val="18"/>
                <w:szCs w:val="18"/>
              </w:rPr>
              <w:t xml:space="preserve">Evidencia de cumplimiento: </w:t>
            </w:r>
            <w:r w:rsidR="00656421" w:rsidRPr="005A70A4">
              <w:rPr>
                <w:rFonts w:ascii="Arial" w:hAnsi="Arial" w:cs="Arial"/>
                <w:color w:val="000000" w:themeColor="text1"/>
                <w:sz w:val="18"/>
                <w:szCs w:val="18"/>
              </w:rPr>
              <w:t xml:space="preserve">Al respecto, el Ente </w:t>
            </w:r>
            <w:r w:rsidRPr="005A70A4">
              <w:rPr>
                <w:rFonts w:ascii="Arial" w:hAnsi="Arial" w:cs="Arial"/>
                <w:color w:val="000000" w:themeColor="text1"/>
                <w:sz w:val="18"/>
                <w:szCs w:val="18"/>
              </w:rPr>
              <w:t>proporcionó un archivo digital en formato PDF conteniendo una tabla denominada “Indicadores de FIN derivados del Plan Estatal de Desarrollo 2016-2022”, firmado por la Dirección de Planeación y Subsecretaría de Planeación, ambas de la Secretaría de Educación de Quintana Roo (SEQ), que contiene una tabla informativa con datos que coinciden con las variabl</w:t>
            </w:r>
            <w:r w:rsidR="004F271D" w:rsidRPr="005A70A4">
              <w:rPr>
                <w:rFonts w:ascii="Arial" w:hAnsi="Arial" w:cs="Arial"/>
                <w:color w:val="000000" w:themeColor="text1"/>
                <w:sz w:val="18"/>
                <w:szCs w:val="18"/>
              </w:rPr>
              <w:t>es registradas en el FESIPPRES:</w:t>
            </w:r>
          </w:p>
          <w:p w14:paraId="5F935677" w14:textId="77777777" w:rsidR="00B30910" w:rsidRPr="005A70A4" w:rsidRDefault="00B30910" w:rsidP="006C238A">
            <w:pPr>
              <w:tabs>
                <w:tab w:val="left" w:pos="7575"/>
              </w:tabs>
              <w:spacing w:line="276" w:lineRule="auto"/>
              <w:jc w:val="both"/>
              <w:rPr>
                <w:rFonts w:ascii="Arial" w:hAnsi="Arial" w:cs="Arial"/>
                <w:color w:val="000000" w:themeColor="text1"/>
                <w:sz w:val="18"/>
                <w:szCs w:val="18"/>
              </w:rPr>
            </w:pPr>
          </w:p>
          <w:tbl>
            <w:tblPr>
              <w:tblStyle w:val="Tablaconcuadrcula1"/>
              <w:tblW w:w="0" w:type="auto"/>
              <w:jc w:val="center"/>
              <w:tblBorders>
                <w:top w:val="single" w:sz="4" w:space="0" w:color="767171"/>
                <w:bottom w:val="single" w:sz="4" w:space="0" w:color="767171"/>
                <w:insideH w:val="single" w:sz="4" w:space="0" w:color="767171"/>
                <w:insideV w:val="single" w:sz="4" w:space="0" w:color="767171"/>
              </w:tblBorders>
              <w:tblLook w:val="04A0" w:firstRow="1" w:lastRow="0" w:firstColumn="1" w:lastColumn="0" w:noHBand="0" w:noVBand="1"/>
            </w:tblPr>
            <w:tblGrid>
              <w:gridCol w:w="1445"/>
              <w:gridCol w:w="5851"/>
              <w:gridCol w:w="1345"/>
            </w:tblGrid>
            <w:tr w:rsidR="006C238A" w:rsidRPr="005A70A4" w14:paraId="36A6DF39" w14:textId="77777777" w:rsidTr="006E4869">
              <w:trPr>
                <w:trHeight w:val="271"/>
                <w:jc w:val="center"/>
              </w:trPr>
              <w:tc>
                <w:tcPr>
                  <w:tcW w:w="1445" w:type="dxa"/>
                  <w:tcBorders>
                    <w:left w:val="nil"/>
                  </w:tcBorders>
                  <w:shd w:val="clear" w:color="auto" w:fill="DEEAF6"/>
                </w:tcPr>
                <w:p w14:paraId="3268F9BC" w14:textId="77777777" w:rsidR="006C238A" w:rsidRPr="005A70A4" w:rsidRDefault="006C238A" w:rsidP="006C238A">
                  <w:pPr>
                    <w:tabs>
                      <w:tab w:val="left" w:pos="7575"/>
                    </w:tabs>
                    <w:spacing w:line="276" w:lineRule="auto"/>
                    <w:jc w:val="both"/>
                    <w:rPr>
                      <w:rFonts w:ascii="Arial" w:eastAsia="Calibri" w:hAnsi="Arial" w:cs="Arial"/>
                      <w:color w:val="000000" w:themeColor="text1"/>
                      <w:sz w:val="16"/>
                      <w:szCs w:val="18"/>
                      <w:lang w:eastAsia="en-US"/>
                    </w:rPr>
                  </w:pPr>
                  <w:r w:rsidRPr="005A70A4">
                    <w:rPr>
                      <w:rFonts w:ascii="Arial" w:eastAsia="Calibri" w:hAnsi="Arial" w:cs="Arial"/>
                      <w:color w:val="000000" w:themeColor="text1"/>
                      <w:sz w:val="16"/>
                      <w:szCs w:val="18"/>
                      <w:lang w:eastAsia="en-US"/>
                    </w:rPr>
                    <w:t>Indicador</w:t>
                  </w:r>
                </w:p>
              </w:tc>
              <w:tc>
                <w:tcPr>
                  <w:tcW w:w="5851" w:type="dxa"/>
                  <w:shd w:val="clear" w:color="auto" w:fill="DEEAF6"/>
                </w:tcPr>
                <w:p w14:paraId="0041675C" w14:textId="77777777" w:rsidR="006C238A" w:rsidRPr="005A70A4" w:rsidRDefault="006C238A" w:rsidP="006C238A">
                  <w:pPr>
                    <w:tabs>
                      <w:tab w:val="left" w:pos="7575"/>
                    </w:tabs>
                    <w:spacing w:line="276" w:lineRule="auto"/>
                    <w:jc w:val="both"/>
                    <w:rPr>
                      <w:rFonts w:ascii="Arial" w:eastAsia="Calibri" w:hAnsi="Arial" w:cs="Arial"/>
                      <w:color w:val="000000" w:themeColor="text1"/>
                      <w:sz w:val="16"/>
                      <w:szCs w:val="18"/>
                      <w:lang w:eastAsia="en-US"/>
                    </w:rPr>
                  </w:pPr>
                  <w:r w:rsidRPr="005A70A4">
                    <w:rPr>
                      <w:rFonts w:ascii="Arial" w:eastAsia="Calibri" w:hAnsi="Arial" w:cs="Arial"/>
                      <w:color w:val="000000" w:themeColor="text1"/>
                      <w:sz w:val="16"/>
                      <w:szCs w:val="18"/>
                      <w:lang w:eastAsia="en-US"/>
                    </w:rPr>
                    <w:t>Tasa de cobertura estatal de Educación Superior</w:t>
                  </w:r>
                </w:p>
              </w:tc>
              <w:tc>
                <w:tcPr>
                  <w:tcW w:w="1345" w:type="dxa"/>
                  <w:tcBorders>
                    <w:right w:val="nil"/>
                  </w:tcBorders>
                  <w:shd w:val="clear" w:color="auto" w:fill="DEEAF6"/>
                </w:tcPr>
                <w:p w14:paraId="6826E187" w14:textId="77777777" w:rsidR="006C238A" w:rsidRPr="005A70A4" w:rsidRDefault="006C238A" w:rsidP="006C238A">
                  <w:pPr>
                    <w:tabs>
                      <w:tab w:val="left" w:pos="7575"/>
                    </w:tabs>
                    <w:spacing w:line="276" w:lineRule="auto"/>
                    <w:jc w:val="right"/>
                    <w:rPr>
                      <w:rFonts w:ascii="Arial" w:eastAsia="Calibri" w:hAnsi="Arial" w:cs="Arial"/>
                      <w:color w:val="000000" w:themeColor="text1"/>
                      <w:sz w:val="16"/>
                      <w:szCs w:val="18"/>
                      <w:lang w:eastAsia="en-US"/>
                    </w:rPr>
                  </w:pPr>
                  <w:r w:rsidRPr="005A70A4">
                    <w:rPr>
                      <w:rFonts w:ascii="Arial" w:eastAsia="Calibri" w:hAnsi="Arial" w:cs="Arial"/>
                      <w:color w:val="000000" w:themeColor="text1"/>
                      <w:sz w:val="16"/>
                      <w:szCs w:val="18"/>
                      <w:lang w:eastAsia="en-US"/>
                    </w:rPr>
                    <w:t>28.83</w:t>
                  </w:r>
                </w:p>
              </w:tc>
            </w:tr>
            <w:tr w:rsidR="006C238A" w:rsidRPr="005A70A4" w14:paraId="4F497CD1" w14:textId="77777777" w:rsidTr="006E4869">
              <w:trPr>
                <w:trHeight w:val="542"/>
                <w:jc w:val="center"/>
              </w:trPr>
              <w:tc>
                <w:tcPr>
                  <w:tcW w:w="1445" w:type="dxa"/>
                  <w:tcBorders>
                    <w:left w:val="nil"/>
                  </w:tcBorders>
                </w:tcPr>
                <w:p w14:paraId="3ACE5424" w14:textId="77777777" w:rsidR="006C238A" w:rsidRPr="005A70A4" w:rsidRDefault="006C238A" w:rsidP="006C238A">
                  <w:pPr>
                    <w:tabs>
                      <w:tab w:val="left" w:pos="7575"/>
                    </w:tabs>
                    <w:spacing w:line="276" w:lineRule="auto"/>
                    <w:jc w:val="both"/>
                    <w:rPr>
                      <w:rFonts w:ascii="Arial" w:eastAsia="Calibri" w:hAnsi="Arial" w:cs="Arial"/>
                      <w:color w:val="000000" w:themeColor="text1"/>
                      <w:sz w:val="16"/>
                      <w:szCs w:val="18"/>
                      <w:lang w:eastAsia="en-US"/>
                    </w:rPr>
                  </w:pPr>
                  <w:r w:rsidRPr="005A70A4">
                    <w:rPr>
                      <w:rFonts w:ascii="Arial" w:eastAsia="Calibri" w:hAnsi="Arial" w:cs="Arial"/>
                      <w:color w:val="000000" w:themeColor="text1"/>
                      <w:sz w:val="16"/>
                      <w:szCs w:val="18"/>
                      <w:lang w:eastAsia="en-US"/>
                    </w:rPr>
                    <w:t>Numerador</w:t>
                  </w:r>
                </w:p>
              </w:tc>
              <w:tc>
                <w:tcPr>
                  <w:tcW w:w="5851" w:type="dxa"/>
                </w:tcPr>
                <w:p w14:paraId="187EB908" w14:textId="77777777" w:rsidR="006C238A" w:rsidRPr="005A70A4" w:rsidRDefault="006C238A" w:rsidP="006C238A">
                  <w:pPr>
                    <w:tabs>
                      <w:tab w:val="left" w:pos="7575"/>
                    </w:tabs>
                    <w:spacing w:line="276" w:lineRule="auto"/>
                    <w:jc w:val="both"/>
                    <w:rPr>
                      <w:rFonts w:ascii="Arial" w:eastAsia="Calibri" w:hAnsi="Arial" w:cs="Arial"/>
                      <w:color w:val="000000" w:themeColor="text1"/>
                      <w:sz w:val="16"/>
                      <w:szCs w:val="18"/>
                      <w:lang w:eastAsia="en-US"/>
                    </w:rPr>
                  </w:pPr>
                  <w:r w:rsidRPr="005A70A4">
                    <w:rPr>
                      <w:rFonts w:ascii="Arial" w:eastAsia="Calibri" w:hAnsi="Arial" w:cs="Arial"/>
                      <w:color w:val="000000" w:themeColor="text1"/>
                      <w:sz w:val="16"/>
                      <w:szCs w:val="18"/>
                      <w:lang w:eastAsia="en-US"/>
                    </w:rPr>
                    <w:t>Total de alumnos matriculados en educación superior al inicio del ciclo escolar t*</w:t>
                  </w:r>
                </w:p>
              </w:tc>
              <w:tc>
                <w:tcPr>
                  <w:tcW w:w="1345" w:type="dxa"/>
                  <w:tcBorders>
                    <w:right w:val="nil"/>
                  </w:tcBorders>
                </w:tcPr>
                <w:p w14:paraId="508D141D" w14:textId="77777777" w:rsidR="006C238A" w:rsidRPr="005A70A4" w:rsidRDefault="006C238A" w:rsidP="006C238A">
                  <w:pPr>
                    <w:tabs>
                      <w:tab w:val="left" w:pos="7575"/>
                    </w:tabs>
                    <w:spacing w:line="276" w:lineRule="auto"/>
                    <w:jc w:val="right"/>
                    <w:rPr>
                      <w:rFonts w:ascii="Arial" w:eastAsia="Calibri" w:hAnsi="Arial" w:cs="Arial"/>
                      <w:color w:val="000000" w:themeColor="text1"/>
                      <w:sz w:val="16"/>
                      <w:szCs w:val="18"/>
                      <w:lang w:eastAsia="en-US"/>
                    </w:rPr>
                  </w:pPr>
                  <w:r w:rsidRPr="005A70A4">
                    <w:rPr>
                      <w:rFonts w:ascii="Arial" w:eastAsia="Calibri" w:hAnsi="Arial" w:cs="Arial"/>
                      <w:color w:val="000000" w:themeColor="text1"/>
                      <w:sz w:val="16"/>
                      <w:szCs w:val="18"/>
                      <w:lang w:eastAsia="en-US"/>
                    </w:rPr>
                    <w:t>44,870</w:t>
                  </w:r>
                </w:p>
              </w:tc>
            </w:tr>
            <w:tr w:rsidR="006C238A" w:rsidRPr="005A70A4" w14:paraId="1FF6ECCF" w14:textId="77777777" w:rsidTr="006E4869">
              <w:trPr>
                <w:trHeight w:val="523"/>
                <w:jc w:val="center"/>
              </w:trPr>
              <w:tc>
                <w:tcPr>
                  <w:tcW w:w="1445" w:type="dxa"/>
                  <w:tcBorders>
                    <w:left w:val="nil"/>
                  </w:tcBorders>
                </w:tcPr>
                <w:p w14:paraId="5146476D" w14:textId="77777777" w:rsidR="006C238A" w:rsidRPr="005A70A4" w:rsidRDefault="006C238A" w:rsidP="006C238A">
                  <w:pPr>
                    <w:tabs>
                      <w:tab w:val="left" w:pos="7575"/>
                    </w:tabs>
                    <w:spacing w:line="276" w:lineRule="auto"/>
                    <w:jc w:val="both"/>
                    <w:rPr>
                      <w:rFonts w:ascii="Arial" w:eastAsia="Calibri" w:hAnsi="Arial" w:cs="Arial"/>
                      <w:color w:val="000000" w:themeColor="text1"/>
                      <w:sz w:val="16"/>
                      <w:szCs w:val="18"/>
                      <w:lang w:eastAsia="en-US"/>
                    </w:rPr>
                  </w:pPr>
                  <w:r w:rsidRPr="005A70A4">
                    <w:rPr>
                      <w:rFonts w:ascii="Arial" w:eastAsia="Calibri" w:hAnsi="Arial" w:cs="Arial"/>
                      <w:color w:val="000000" w:themeColor="text1"/>
                      <w:sz w:val="16"/>
                      <w:szCs w:val="18"/>
                      <w:lang w:eastAsia="en-US"/>
                    </w:rPr>
                    <w:t>Denominador</w:t>
                  </w:r>
                </w:p>
              </w:tc>
              <w:tc>
                <w:tcPr>
                  <w:tcW w:w="5851" w:type="dxa"/>
                </w:tcPr>
                <w:p w14:paraId="102EF0D9" w14:textId="77777777" w:rsidR="006C238A" w:rsidRPr="005A70A4" w:rsidRDefault="006C238A" w:rsidP="006C238A">
                  <w:pPr>
                    <w:tabs>
                      <w:tab w:val="left" w:pos="7575"/>
                    </w:tabs>
                    <w:spacing w:line="276" w:lineRule="auto"/>
                    <w:jc w:val="both"/>
                    <w:rPr>
                      <w:rFonts w:ascii="Arial" w:eastAsia="Calibri" w:hAnsi="Arial" w:cs="Arial"/>
                      <w:color w:val="000000" w:themeColor="text1"/>
                      <w:sz w:val="16"/>
                      <w:szCs w:val="18"/>
                      <w:lang w:eastAsia="en-US"/>
                    </w:rPr>
                  </w:pPr>
                  <w:r w:rsidRPr="005A70A4">
                    <w:rPr>
                      <w:rFonts w:ascii="Arial" w:eastAsia="Calibri" w:hAnsi="Arial" w:cs="Arial"/>
                      <w:color w:val="000000" w:themeColor="text1"/>
                      <w:sz w:val="16"/>
                      <w:szCs w:val="18"/>
                      <w:lang w:eastAsia="en-US"/>
                    </w:rPr>
                    <w:t>Población estatal a mitad del año t en edad idónea o típica para cursar educación superior, 18 a 22 años</w:t>
                  </w:r>
                </w:p>
              </w:tc>
              <w:tc>
                <w:tcPr>
                  <w:tcW w:w="1345" w:type="dxa"/>
                  <w:tcBorders>
                    <w:right w:val="nil"/>
                  </w:tcBorders>
                </w:tcPr>
                <w:p w14:paraId="73DA7CE9" w14:textId="77777777" w:rsidR="006C238A" w:rsidRPr="005A70A4" w:rsidRDefault="006C238A" w:rsidP="006C238A">
                  <w:pPr>
                    <w:tabs>
                      <w:tab w:val="left" w:pos="7575"/>
                    </w:tabs>
                    <w:spacing w:line="276" w:lineRule="auto"/>
                    <w:jc w:val="right"/>
                    <w:rPr>
                      <w:rFonts w:ascii="Arial" w:eastAsia="Calibri" w:hAnsi="Arial" w:cs="Arial"/>
                      <w:color w:val="000000" w:themeColor="text1"/>
                      <w:sz w:val="16"/>
                      <w:szCs w:val="18"/>
                      <w:lang w:eastAsia="en-US"/>
                    </w:rPr>
                  </w:pPr>
                  <w:r w:rsidRPr="005A70A4">
                    <w:rPr>
                      <w:rFonts w:ascii="Arial" w:eastAsia="Calibri" w:hAnsi="Arial" w:cs="Arial"/>
                      <w:color w:val="000000" w:themeColor="text1"/>
                      <w:sz w:val="16"/>
                      <w:szCs w:val="18"/>
                      <w:lang w:eastAsia="en-US"/>
                    </w:rPr>
                    <w:t>155,638</w:t>
                  </w:r>
                </w:p>
              </w:tc>
            </w:tr>
          </w:tbl>
          <w:p w14:paraId="5EE785E8" w14:textId="77777777" w:rsidR="006C238A" w:rsidRPr="005A70A4" w:rsidRDefault="006C238A" w:rsidP="004F271D">
            <w:pPr>
              <w:spacing w:line="276" w:lineRule="auto"/>
              <w:ind w:left="309"/>
              <w:jc w:val="both"/>
              <w:rPr>
                <w:rFonts w:ascii="Arial" w:eastAsia="Times New Roman" w:hAnsi="Arial" w:cs="Arial"/>
                <w:color w:val="000000" w:themeColor="text1"/>
                <w:sz w:val="14"/>
                <w:szCs w:val="18"/>
                <w:lang w:eastAsia="es-ES"/>
              </w:rPr>
            </w:pPr>
            <w:r w:rsidRPr="005A70A4">
              <w:rPr>
                <w:rFonts w:ascii="Arial" w:eastAsia="Times New Roman" w:hAnsi="Arial" w:cs="Arial"/>
                <w:color w:val="000000" w:themeColor="text1"/>
                <w:sz w:val="14"/>
                <w:szCs w:val="18"/>
                <w:lang w:eastAsia="es-ES"/>
              </w:rPr>
              <w:t>* Se refiere al periodo en curso.</w:t>
            </w:r>
          </w:p>
          <w:p w14:paraId="730904C6" w14:textId="77777777" w:rsidR="006C238A" w:rsidRPr="005A70A4" w:rsidRDefault="006C238A" w:rsidP="006C238A">
            <w:pPr>
              <w:spacing w:line="276" w:lineRule="auto"/>
              <w:jc w:val="both"/>
              <w:rPr>
                <w:rFonts w:ascii="Arial" w:eastAsia="Times New Roman" w:hAnsi="Arial" w:cs="Arial"/>
                <w:color w:val="000000" w:themeColor="text1"/>
                <w:sz w:val="14"/>
                <w:szCs w:val="18"/>
                <w:lang w:eastAsia="es-ES"/>
              </w:rPr>
            </w:pPr>
          </w:p>
          <w:p w14:paraId="3C09048F" w14:textId="77777777" w:rsidR="006C238A" w:rsidRPr="005A70A4" w:rsidRDefault="006C238A" w:rsidP="006C238A">
            <w:pPr>
              <w:spacing w:line="276" w:lineRule="auto"/>
              <w:jc w:val="both"/>
              <w:rPr>
                <w:rFonts w:ascii="Arial" w:eastAsia="Times New Roman" w:hAnsi="Arial" w:cs="Arial"/>
                <w:color w:val="000000" w:themeColor="text1"/>
                <w:sz w:val="18"/>
                <w:szCs w:val="18"/>
                <w:lang w:eastAsia="es-ES"/>
              </w:rPr>
            </w:pPr>
            <w:r w:rsidRPr="005A70A4">
              <w:rPr>
                <w:rFonts w:ascii="Arial" w:eastAsia="Times New Roman" w:hAnsi="Arial" w:cs="Arial"/>
                <w:color w:val="000000" w:themeColor="text1"/>
                <w:sz w:val="18"/>
                <w:szCs w:val="18"/>
                <w:lang w:eastAsia="es-ES"/>
              </w:rPr>
              <w:t xml:space="preserve">De lo anterior, el </w:t>
            </w:r>
            <w:r w:rsidR="00656421" w:rsidRPr="005A70A4">
              <w:rPr>
                <w:rFonts w:ascii="Arial" w:eastAsia="Times New Roman" w:hAnsi="Arial" w:cs="Arial"/>
                <w:color w:val="000000" w:themeColor="text1"/>
                <w:sz w:val="18"/>
                <w:szCs w:val="18"/>
                <w:lang w:eastAsia="es-ES"/>
              </w:rPr>
              <w:t>Instituto</w:t>
            </w:r>
            <w:r w:rsidRPr="005A70A4">
              <w:rPr>
                <w:rFonts w:ascii="Arial" w:eastAsia="Times New Roman" w:hAnsi="Arial" w:cs="Arial"/>
                <w:color w:val="000000" w:themeColor="text1"/>
                <w:sz w:val="18"/>
                <w:szCs w:val="18"/>
                <w:lang w:eastAsia="es-ES"/>
              </w:rPr>
              <w:t xml:space="preserve"> indicó que el responsable de generar la información presentada en la tabla es la Secretaría de Educación de Quintana Roo. L</w:t>
            </w:r>
            <w:r w:rsidRPr="005A70A4">
              <w:rPr>
                <w:rFonts w:ascii="Arial" w:hAnsi="Arial" w:cs="Arial"/>
                <w:color w:val="000000" w:themeColor="text1"/>
                <w:sz w:val="18"/>
                <w:szCs w:val="18"/>
              </w:rPr>
              <w:t>a información proporcionada tiene como fuente Datos de la Estadística básica preliminar con fecha corte al 09 de diciembre de 2021, matrícula de inicio de ciclo escolar, SEQ. Proyecciones de población por edad desplegada, entidad federativa (Quintana Roo) 1970 – 2050, CONAPO.</w:t>
            </w:r>
          </w:p>
          <w:p w14:paraId="4100B9B1" w14:textId="77777777" w:rsidR="006C238A" w:rsidRPr="005A70A4" w:rsidRDefault="006C238A" w:rsidP="006C238A">
            <w:pPr>
              <w:spacing w:line="276" w:lineRule="auto"/>
              <w:jc w:val="both"/>
              <w:rPr>
                <w:rFonts w:ascii="Arial" w:hAnsi="Arial" w:cs="Arial"/>
                <w:color w:val="000000" w:themeColor="text1"/>
                <w:sz w:val="20"/>
                <w:szCs w:val="18"/>
              </w:rPr>
            </w:pPr>
          </w:p>
          <w:p w14:paraId="53E089AD" w14:textId="77777777" w:rsidR="006C238A" w:rsidRPr="005A70A4" w:rsidRDefault="006C238A" w:rsidP="006C238A">
            <w:pPr>
              <w:spacing w:line="276" w:lineRule="auto"/>
              <w:jc w:val="both"/>
              <w:rPr>
                <w:rFonts w:ascii="Arial" w:hAnsi="Arial" w:cs="Arial"/>
                <w:bCs/>
                <w:color w:val="000000" w:themeColor="text1"/>
                <w:sz w:val="18"/>
                <w:szCs w:val="16"/>
              </w:rPr>
            </w:pPr>
            <w:r w:rsidRPr="005A70A4">
              <w:rPr>
                <w:rFonts w:ascii="Arial" w:hAnsi="Arial" w:cs="Arial"/>
                <w:bCs/>
                <w:color w:val="000000" w:themeColor="text1"/>
                <w:sz w:val="18"/>
                <w:szCs w:val="16"/>
              </w:rPr>
              <w:t xml:space="preserve">Derivado de lo anterior, la información proporcionada sustenta el cumplimiento de la meta reportada. </w:t>
            </w:r>
          </w:p>
          <w:p w14:paraId="680E8B89" w14:textId="77777777" w:rsidR="006C238A" w:rsidRPr="005A70A4" w:rsidRDefault="006C238A" w:rsidP="006C238A">
            <w:pPr>
              <w:spacing w:line="276" w:lineRule="auto"/>
              <w:jc w:val="both"/>
              <w:rPr>
                <w:rFonts w:ascii="Arial" w:hAnsi="Arial" w:cs="Arial"/>
                <w:bCs/>
                <w:color w:val="000000" w:themeColor="text1"/>
                <w:sz w:val="10"/>
                <w:szCs w:val="16"/>
              </w:rPr>
            </w:pPr>
          </w:p>
        </w:tc>
      </w:tr>
      <w:tr w:rsidR="006C238A" w:rsidRPr="005A70A4" w14:paraId="170ED5A3" w14:textId="77777777" w:rsidTr="006C238A">
        <w:trPr>
          <w:trHeight w:val="50"/>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DEEAF6"/>
          </w:tcPr>
          <w:p w14:paraId="12245648"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r w:rsidRPr="005A70A4">
              <w:rPr>
                <w:rFonts w:ascii="Arial" w:hAnsi="Arial" w:cs="Arial"/>
                <w:b/>
                <w:color w:val="000000" w:themeColor="text1"/>
                <w:sz w:val="18"/>
                <w:szCs w:val="18"/>
              </w:rPr>
              <w:lastRenderedPageBreak/>
              <w:t xml:space="preserve">Propósito: </w:t>
            </w:r>
            <w:r w:rsidRPr="005A70A4">
              <w:rPr>
                <w:rFonts w:ascii="Arial" w:hAnsi="Arial" w:cs="Arial"/>
                <w:color w:val="000000" w:themeColor="text1"/>
                <w:sz w:val="18"/>
                <w:szCs w:val="18"/>
              </w:rPr>
              <w:t xml:space="preserve">Personas de 15 años o más en el estado logran salir del rezago educativo al concluir su educación básica. </w:t>
            </w:r>
          </w:p>
        </w:tc>
      </w:tr>
      <w:tr w:rsidR="006C238A" w:rsidRPr="005A70A4" w14:paraId="723C0120" w14:textId="77777777" w:rsidTr="006C238A">
        <w:trPr>
          <w:trHeight w:val="134"/>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DEEAF6"/>
          </w:tcPr>
          <w:p w14:paraId="2F267AA6"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r w:rsidRPr="005A70A4">
              <w:rPr>
                <w:rFonts w:ascii="Arial" w:hAnsi="Arial" w:cs="Arial"/>
                <w:b/>
                <w:color w:val="000000" w:themeColor="text1"/>
                <w:sz w:val="18"/>
                <w:szCs w:val="18"/>
              </w:rPr>
              <w:t>Nombre del Indicador</w:t>
            </w:r>
            <w:r w:rsidRPr="005A70A4">
              <w:rPr>
                <w:rFonts w:ascii="Arial" w:hAnsi="Arial" w:cs="Arial"/>
                <w:color w:val="000000" w:themeColor="text1"/>
                <w:sz w:val="18"/>
                <w:szCs w:val="18"/>
              </w:rPr>
              <w:t xml:space="preserve">: Tasa de rezago educativo de la población de 15 años y más. </w:t>
            </w:r>
          </w:p>
        </w:tc>
      </w:tr>
      <w:tr w:rsidR="006C238A" w:rsidRPr="005A70A4" w14:paraId="54863263" w14:textId="77777777" w:rsidTr="006C238A">
        <w:trPr>
          <w:trHeight w:val="273"/>
          <w:jc w:val="center"/>
        </w:trPr>
        <w:tc>
          <w:tcPr>
            <w:tcW w:w="866" w:type="pct"/>
            <w:vMerge w:val="restart"/>
            <w:tcBorders>
              <w:top w:val="double" w:sz="4" w:space="0" w:color="auto"/>
              <w:left w:val="double" w:sz="4" w:space="0" w:color="auto"/>
              <w:right w:val="double" w:sz="4" w:space="0" w:color="auto"/>
            </w:tcBorders>
            <w:shd w:val="clear" w:color="auto" w:fill="DEEAF6"/>
            <w:vAlign w:val="center"/>
          </w:tcPr>
          <w:p w14:paraId="03042C21"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Sentido del Indicador</w:t>
            </w:r>
          </w:p>
        </w:tc>
        <w:tc>
          <w:tcPr>
            <w:tcW w:w="4134" w:type="pct"/>
            <w:gridSpan w:val="5"/>
            <w:tcBorders>
              <w:top w:val="double" w:sz="4" w:space="0" w:color="auto"/>
              <w:left w:val="double" w:sz="4" w:space="0" w:color="auto"/>
              <w:bottom w:val="double" w:sz="4" w:space="0" w:color="auto"/>
              <w:right w:val="double" w:sz="4" w:space="0" w:color="auto"/>
            </w:tcBorders>
            <w:shd w:val="clear" w:color="auto" w:fill="DEEAF6"/>
            <w:vAlign w:val="center"/>
          </w:tcPr>
          <w:p w14:paraId="521D9912"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Avance Programático Acumulado</w:t>
            </w:r>
          </w:p>
        </w:tc>
      </w:tr>
      <w:tr w:rsidR="006C238A" w:rsidRPr="005A70A4" w14:paraId="3962F410" w14:textId="77777777" w:rsidTr="0060117C">
        <w:trPr>
          <w:trHeight w:val="412"/>
          <w:jc w:val="center"/>
        </w:trPr>
        <w:tc>
          <w:tcPr>
            <w:tcW w:w="866" w:type="pct"/>
            <w:vMerge/>
            <w:tcBorders>
              <w:left w:val="double" w:sz="4" w:space="0" w:color="auto"/>
              <w:bottom w:val="double" w:sz="4" w:space="0" w:color="auto"/>
              <w:right w:val="double" w:sz="4" w:space="0" w:color="auto"/>
            </w:tcBorders>
            <w:shd w:val="clear" w:color="auto" w:fill="DEEAF6"/>
            <w:vAlign w:val="center"/>
          </w:tcPr>
          <w:p w14:paraId="3B47F18F"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p>
        </w:tc>
        <w:tc>
          <w:tcPr>
            <w:tcW w:w="802" w:type="pct"/>
            <w:tcBorders>
              <w:top w:val="double" w:sz="4" w:space="0" w:color="auto"/>
              <w:left w:val="double" w:sz="4" w:space="0" w:color="auto"/>
              <w:bottom w:val="double" w:sz="4" w:space="0" w:color="auto"/>
              <w:right w:val="double" w:sz="4" w:space="0" w:color="auto"/>
            </w:tcBorders>
            <w:shd w:val="clear" w:color="auto" w:fill="DEEAF6"/>
            <w:vAlign w:val="center"/>
          </w:tcPr>
          <w:p w14:paraId="520ABC83"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w:t>
            </w:r>
          </w:p>
          <w:p w14:paraId="00EEC4F6"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Programada</w:t>
            </w:r>
          </w:p>
          <w:p w14:paraId="6306BCE6"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(1)</w:t>
            </w:r>
          </w:p>
        </w:tc>
        <w:tc>
          <w:tcPr>
            <w:tcW w:w="871" w:type="pct"/>
            <w:tcBorders>
              <w:top w:val="double" w:sz="4" w:space="0" w:color="auto"/>
              <w:left w:val="double" w:sz="4" w:space="0" w:color="auto"/>
              <w:bottom w:val="double" w:sz="4" w:space="0" w:color="auto"/>
              <w:right w:val="double" w:sz="4" w:space="0" w:color="auto"/>
            </w:tcBorders>
            <w:shd w:val="clear" w:color="auto" w:fill="DEEAF6"/>
            <w:vAlign w:val="center"/>
          </w:tcPr>
          <w:p w14:paraId="1489B1DA"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 Ejecutada</w:t>
            </w:r>
          </w:p>
          <w:p w14:paraId="0178C587"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Reportada</w:t>
            </w:r>
          </w:p>
          <w:p w14:paraId="113E6A8B"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(2)</w:t>
            </w:r>
          </w:p>
        </w:tc>
        <w:tc>
          <w:tcPr>
            <w:tcW w:w="848" w:type="pct"/>
            <w:tcBorders>
              <w:top w:val="double" w:sz="4" w:space="0" w:color="auto"/>
              <w:left w:val="double" w:sz="4" w:space="0" w:color="auto"/>
              <w:bottom w:val="double" w:sz="4" w:space="0" w:color="auto"/>
              <w:right w:val="double" w:sz="4" w:space="0" w:color="auto"/>
            </w:tcBorders>
            <w:shd w:val="clear" w:color="auto" w:fill="DEEAF6"/>
            <w:vAlign w:val="center"/>
          </w:tcPr>
          <w:p w14:paraId="228A0734"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 Ejecutada Verificada</w:t>
            </w:r>
          </w:p>
          <w:p w14:paraId="2443176B"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(3)</w:t>
            </w:r>
          </w:p>
        </w:tc>
        <w:tc>
          <w:tcPr>
            <w:tcW w:w="781" w:type="pct"/>
            <w:tcBorders>
              <w:top w:val="double" w:sz="4" w:space="0" w:color="auto"/>
              <w:left w:val="double" w:sz="4" w:space="0" w:color="auto"/>
              <w:bottom w:val="double" w:sz="4" w:space="0" w:color="auto"/>
              <w:right w:val="double" w:sz="4" w:space="0" w:color="auto"/>
            </w:tcBorders>
            <w:shd w:val="clear" w:color="auto" w:fill="DEEAF6"/>
            <w:vAlign w:val="center"/>
          </w:tcPr>
          <w:p w14:paraId="3CE62492"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Nivel de Cumplimiento Repo</w:t>
            </w:r>
            <w:r w:rsidR="00656421" w:rsidRPr="005A70A4">
              <w:rPr>
                <w:rFonts w:ascii="Arial" w:hAnsi="Arial" w:cs="Arial"/>
                <w:b/>
                <w:color w:val="000000" w:themeColor="text1"/>
                <w:sz w:val="18"/>
                <w:szCs w:val="18"/>
              </w:rPr>
              <w:t>rtado por el Ente</w:t>
            </w:r>
          </w:p>
          <w:p w14:paraId="6415DC2D"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(2/1)</w:t>
            </w:r>
          </w:p>
        </w:tc>
        <w:tc>
          <w:tcPr>
            <w:tcW w:w="832" w:type="pct"/>
            <w:tcBorders>
              <w:top w:val="double" w:sz="4" w:space="0" w:color="auto"/>
              <w:left w:val="double" w:sz="4" w:space="0" w:color="auto"/>
              <w:bottom w:val="double" w:sz="4" w:space="0" w:color="auto"/>
              <w:right w:val="double" w:sz="4" w:space="0" w:color="auto"/>
            </w:tcBorders>
            <w:shd w:val="clear" w:color="auto" w:fill="DEEAF6"/>
            <w:vAlign w:val="center"/>
          </w:tcPr>
          <w:p w14:paraId="35AC987E"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Nivel de Cumplimiento Verificado por la ASEQROO (3/1)</w:t>
            </w:r>
          </w:p>
        </w:tc>
      </w:tr>
      <w:tr w:rsidR="006C238A" w:rsidRPr="005A70A4" w14:paraId="6DEA6D8A" w14:textId="77777777" w:rsidTr="0060117C">
        <w:trPr>
          <w:trHeight w:val="681"/>
          <w:jc w:val="center"/>
        </w:trPr>
        <w:tc>
          <w:tcPr>
            <w:tcW w:w="866" w:type="pct"/>
            <w:tcBorders>
              <w:top w:val="double" w:sz="4" w:space="0" w:color="auto"/>
              <w:left w:val="double" w:sz="4" w:space="0" w:color="auto"/>
              <w:bottom w:val="double" w:sz="4" w:space="0" w:color="auto"/>
              <w:right w:val="double" w:sz="4" w:space="0" w:color="auto"/>
            </w:tcBorders>
            <w:vAlign w:val="center"/>
          </w:tcPr>
          <w:p w14:paraId="2439DEEF"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Descendente</w:t>
            </w:r>
          </w:p>
        </w:tc>
        <w:tc>
          <w:tcPr>
            <w:tcW w:w="802" w:type="pct"/>
            <w:tcBorders>
              <w:top w:val="double" w:sz="4" w:space="0" w:color="auto"/>
              <w:left w:val="double" w:sz="4" w:space="0" w:color="auto"/>
              <w:bottom w:val="double" w:sz="4" w:space="0" w:color="auto"/>
              <w:right w:val="double" w:sz="4" w:space="0" w:color="auto"/>
            </w:tcBorders>
          </w:tcPr>
          <w:p w14:paraId="5B2A377C"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22.50%</w:t>
            </w:r>
          </w:p>
          <w:p w14:paraId="7D9F86E1"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color w:val="000000" w:themeColor="text1"/>
                <w:sz w:val="18"/>
                <w:szCs w:val="18"/>
              </w:rPr>
              <w:t>(298,596 / 1,326,653)</w:t>
            </w:r>
          </w:p>
        </w:tc>
        <w:tc>
          <w:tcPr>
            <w:tcW w:w="871" w:type="pct"/>
            <w:tcBorders>
              <w:top w:val="double" w:sz="4" w:space="0" w:color="auto"/>
              <w:left w:val="double" w:sz="4" w:space="0" w:color="auto"/>
              <w:bottom w:val="double" w:sz="4" w:space="0" w:color="auto"/>
              <w:right w:val="double" w:sz="4" w:space="0" w:color="auto"/>
            </w:tcBorders>
          </w:tcPr>
          <w:p w14:paraId="6C066916"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21.62%</w:t>
            </w:r>
          </w:p>
          <w:p w14:paraId="4CFA5ADE"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(310,515 / 1,436,105)</w:t>
            </w:r>
          </w:p>
        </w:tc>
        <w:tc>
          <w:tcPr>
            <w:tcW w:w="848" w:type="pct"/>
            <w:tcBorders>
              <w:top w:val="double" w:sz="4" w:space="0" w:color="auto"/>
              <w:left w:val="double" w:sz="4" w:space="0" w:color="auto"/>
              <w:bottom w:val="double" w:sz="4" w:space="0" w:color="auto"/>
              <w:right w:val="double" w:sz="4" w:space="0" w:color="auto"/>
            </w:tcBorders>
          </w:tcPr>
          <w:p w14:paraId="3B7CC373"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21.62%</w:t>
            </w:r>
          </w:p>
          <w:p w14:paraId="3C62F396"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(310,515 / 1,436,105)</w:t>
            </w:r>
          </w:p>
        </w:tc>
        <w:tc>
          <w:tcPr>
            <w:tcW w:w="781" w:type="pct"/>
            <w:tcBorders>
              <w:top w:val="double" w:sz="4" w:space="0" w:color="auto"/>
              <w:left w:val="double" w:sz="4" w:space="0" w:color="auto"/>
              <w:bottom w:val="double" w:sz="4" w:space="0" w:color="auto"/>
              <w:right w:val="double" w:sz="4" w:space="0" w:color="auto"/>
            </w:tcBorders>
            <w:shd w:val="clear" w:color="auto" w:fill="92D050"/>
            <w:vAlign w:val="center"/>
          </w:tcPr>
          <w:p w14:paraId="3B278F0B"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96.06%</w:t>
            </w:r>
          </w:p>
        </w:tc>
        <w:tc>
          <w:tcPr>
            <w:tcW w:w="832" w:type="pct"/>
            <w:tcBorders>
              <w:top w:val="double" w:sz="4" w:space="0" w:color="auto"/>
              <w:left w:val="double" w:sz="4" w:space="0" w:color="auto"/>
              <w:bottom w:val="double" w:sz="4" w:space="0" w:color="auto"/>
              <w:right w:val="double" w:sz="4" w:space="0" w:color="auto"/>
            </w:tcBorders>
            <w:shd w:val="clear" w:color="auto" w:fill="92D050"/>
            <w:vAlign w:val="center"/>
          </w:tcPr>
          <w:p w14:paraId="77A772C2"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96.06%</w:t>
            </w:r>
          </w:p>
        </w:tc>
      </w:tr>
      <w:tr w:rsidR="006C238A" w:rsidRPr="005A70A4" w14:paraId="392D8C93" w14:textId="77777777" w:rsidTr="006C238A">
        <w:trPr>
          <w:trHeight w:val="270"/>
          <w:jc w:val="center"/>
        </w:trPr>
        <w:tc>
          <w:tcPr>
            <w:tcW w:w="5000" w:type="pct"/>
            <w:gridSpan w:val="6"/>
            <w:tcBorders>
              <w:top w:val="double" w:sz="4" w:space="0" w:color="auto"/>
              <w:bottom w:val="double" w:sz="4" w:space="0" w:color="auto"/>
            </w:tcBorders>
          </w:tcPr>
          <w:p w14:paraId="29423986"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u w:val="single"/>
              </w:rPr>
            </w:pPr>
            <w:r w:rsidRPr="005A70A4">
              <w:rPr>
                <w:rFonts w:ascii="Arial" w:hAnsi="Arial" w:cs="Arial"/>
                <w:b/>
                <w:color w:val="000000" w:themeColor="text1"/>
                <w:sz w:val="18"/>
                <w:szCs w:val="18"/>
                <w:u w:val="single"/>
              </w:rPr>
              <w:t>Análisis:</w:t>
            </w:r>
          </w:p>
          <w:p w14:paraId="6CA59BCC" w14:textId="77777777" w:rsidR="006C238A" w:rsidRPr="005A70A4" w:rsidRDefault="006C238A" w:rsidP="006C238A">
            <w:pPr>
              <w:tabs>
                <w:tab w:val="left" w:pos="7575"/>
              </w:tabs>
              <w:spacing w:line="276" w:lineRule="auto"/>
              <w:rPr>
                <w:rFonts w:ascii="Arial" w:hAnsi="Arial" w:cs="Arial"/>
                <w:b/>
                <w:color w:val="000000" w:themeColor="text1"/>
                <w:sz w:val="20"/>
                <w:szCs w:val="18"/>
                <w:u w:val="single"/>
              </w:rPr>
            </w:pPr>
          </w:p>
          <w:p w14:paraId="2856E450" w14:textId="77777777" w:rsidR="006C238A" w:rsidRPr="005A70A4" w:rsidRDefault="006C238A" w:rsidP="006C238A">
            <w:pPr>
              <w:tabs>
                <w:tab w:val="left" w:pos="7575"/>
              </w:tabs>
              <w:spacing w:line="276" w:lineRule="auto"/>
              <w:jc w:val="both"/>
              <w:rPr>
                <w:rFonts w:ascii="Arial" w:eastAsia="Times New Roman" w:hAnsi="Arial" w:cs="Arial"/>
                <w:color w:val="000000" w:themeColor="text1"/>
                <w:sz w:val="18"/>
                <w:szCs w:val="16"/>
                <w:lang w:eastAsia="es-ES"/>
              </w:rPr>
            </w:pPr>
            <w:r w:rsidRPr="005A70A4">
              <w:rPr>
                <w:rFonts w:ascii="Arial" w:hAnsi="Arial" w:cs="Arial"/>
                <w:b/>
                <w:color w:val="000000" w:themeColor="text1"/>
                <w:sz w:val="18"/>
                <w:szCs w:val="18"/>
              </w:rPr>
              <w:t>Semaforización:</w:t>
            </w:r>
            <w:r w:rsidRPr="005A70A4">
              <w:rPr>
                <w:rFonts w:ascii="Arial" w:hAnsi="Arial" w:cs="Arial"/>
                <w:color w:val="000000" w:themeColor="text1"/>
                <w:sz w:val="18"/>
                <w:szCs w:val="18"/>
              </w:rPr>
              <w:t xml:space="preserve"> De acuerdo con el FESIPPRES, el nivel de cumplimiento de la meta ejecutada con relación a la meta programada para el presente nivel fue del </w:t>
            </w:r>
            <w:r w:rsidRPr="005A70A4">
              <w:rPr>
                <w:rFonts w:ascii="Arial" w:eastAsia="Times New Roman" w:hAnsi="Arial" w:cs="Arial"/>
                <w:color w:val="000000" w:themeColor="text1"/>
                <w:sz w:val="18"/>
                <w:szCs w:val="16"/>
                <w:shd w:val="clear" w:color="auto" w:fill="FFFFFF"/>
                <w:lang w:eastAsia="es-ES"/>
              </w:rPr>
              <w:t>96.06</w:t>
            </w:r>
            <w:r w:rsidRPr="005A70A4">
              <w:rPr>
                <w:rFonts w:ascii="Arial" w:hAnsi="Arial" w:cs="Arial"/>
                <w:color w:val="000000" w:themeColor="text1"/>
                <w:sz w:val="18"/>
                <w:szCs w:val="18"/>
              </w:rPr>
              <w:t>%, asignándosele una semaforización en color verde. A</w:t>
            </w:r>
            <w:r w:rsidRPr="005A70A4">
              <w:rPr>
                <w:rFonts w:ascii="Arial" w:eastAsia="Times New Roman" w:hAnsi="Arial" w:cs="Arial"/>
                <w:color w:val="000000" w:themeColor="text1"/>
                <w:sz w:val="18"/>
                <w:szCs w:val="16"/>
                <w:shd w:val="clear" w:color="auto" w:fill="FFFFFF"/>
                <w:lang w:eastAsia="es-ES"/>
              </w:rPr>
              <w:t>l realizar el cálculo del indicador conforme a la fórmula establecida y las variables correspondientes, se verificó que el nivel de cumplimiento y color de la semaforización estuvieron correctamente establecidas y</w:t>
            </w:r>
            <w:r w:rsidRPr="005A70A4">
              <w:rPr>
                <w:rFonts w:ascii="Arial" w:hAnsi="Arial" w:cs="Arial"/>
                <w:color w:val="000000" w:themeColor="text1"/>
                <w:sz w:val="18"/>
                <w:szCs w:val="18"/>
              </w:rPr>
              <w:t xml:space="preserve">, que de acuerdo con la Guía para la Construcción de Indicadores de Desempeño para el Gobierno del Estado de Quintana Roo, emitida por la SEFIPLAN, que el rango de cumplimiento alcanzado es el nivel deseable. Esta asignación concuerda con el comportamiento del indicador de tipo descendente que alcanza un nivel de cumplimiento entre </w:t>
            </w:r>
            <w:r w:rsidRPr="005A70A4">
              <w:rPr>
                <w:rFonts w:ascii="Arial" w:hAnsi="Arial" w:cs="Arial"/>
                <w:color w:val="000000" w:themeColor="text1"/>
                <w:sz w:val="18"/>
                <w:szCs w:val="18"/>
              </w:rPr>
              <w:lastRenderedPageBreak/>
              <w:t>un rango de -15% y +15% con relación a su meta programada,</w:t>
            </w:r>
            <w:r w:rsidRPr="005A70A4">
              <w:rPr>
                <w:rFonts w:ascii="Arial" w:eastAsia="Times New Roman" w:hAnsi="Arial" w:cs="Arial"/>
                <w:color w:val="000000" w:themeColor="text1"/>
                <w:sz w:val="18"/>
                <w:szCs w:val="16"/>
                <w:lang w:eastAsia="es-ES"/>
              </w:rPr>
              <w:t xml:space="preserve"> por lo que dicha semaforización es la correcta de acuerdo con la guía antes mencionada. </w:t>
            </w:r>
          </w:p>
          <w:p w14:paraId="288186A3"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p>
          <w:p w14:paraId="0C16F030"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r w:rsidRPr="005A70A4">
              <w:rPr>
                <w:rFonts w:ascii="Arial" w:hAnsi="Arial" w:cs="Arial"/>
                <w:b/>
                <w:color w:val="000000" w:themeColor="text1"/>
                <w:sz w:val="18"/>
                <w:szCs w:val="18"/>
              </w:rPr>
              <w:t xml:space="preserve">Evidencia de cumplimiento: </w:t>
            </w:r>
            <w:r w:rsidRPr="005A70A4">
              <w:rPr>
                <w:rFonts w:ascii="Arial" w:hAnsi="Arial" w:cs="Arial"/>
                <w:color w:val="000000" w:themeColor="text1"/>
                <w:sz w:val="18"/>
                <w:szCs w:val="18"/>
              </w:rPr>
              <w:t xml:space="preserve">Al respecto, el </w:t>
            </w:r>
            <w:r w:rsidR="00656421" w:rsidRPr="005A70A4">
              <w:rPr>
                <w:rFonts w:ascii="Arial" w:hAnsi="Arial" w:cs="Arial"/>
                <w:color w:val="000000" w:themeColor="text1"/>
                <w:sz w:val="18"/>
                <w:szCs w:val="18"/>
              </w:rPr>
              <w:t>Ente</w:t>
            </w:r>
            <w:r w:rsidRPr="005A70A4">
              <w:rPr>
                <w:rFonts w:ascii="Arial" w:hAnsi="Arial" w:cs="Arial"/>
                <w:color w:val="000000" w:themeColor="text1"/>
                <w:sz w:val="18"/>
                <w:szCs w:val="18"/>
              </w:rPr>
              <w:t xml:space="preserve"> proporcionó un archivo digital en formato PDF denominado “Estimación de la población de 15 años y más en rezago educativo de Quintana Roo, al 31 de diciembre de 2021, emitida por el Instituto Nacional para la Educación de los Adultos”, que contiene una tabla informativa con datos que coinciden con las variables registradas en el FESIPPRES: (población analfabeta de 15 años y más en el año: 41,874 + población de 15 años y más sin primaria terminada en el año: 89,350 + población de 15 años y más sin secundaria terminada en el año: 179,291) teniendo como resultado de la suma la cantidad de 310,515 personas en rezago, y la variable de 1,436,105 de población de 15 años y más en el año, las variables anteriores dan como resultado el 21.6% de tasa de rezago.</w:t>
            </w:r>
          </w:p>
          <w:p w14:paraId="67091429"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p>
          <w:p w14:paraId="625767F9"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r w:rsidRPr="005A70A4">
              <w:rPr>
                <w:rFonts w:ascii="Arial" w:hAnsi="Arial" w:cs="Arial"/>
                <w:color w:val="000000" w:themeColor="text1"/>
                <w:sz w:val="18"/>
                <w:szCs w:val="18"/>
              </w:rPr>
              <w:t>Por otro lado, la información proporcionada tiene como fuente Información estimada con base en el Censo de Población y Vivienda 2020, INEGI; Proyecciones de Población 2016-2050 (septiembre 2018), CONAPO, ajustadas con base en el Censo 2020; Estadística del Sistema</w:t>
            </w:r>
            <w:r w:rsidR="00F520A4" w:rsidRPr="005A70A4">
              <w:rPr>
                <w:rFonts w:ascii="Arial" w:hAnsi="Arial" w:cs="Arial"/>
                <w:color w:val="000000" w:themeColor="text1"/>
                <w:sz w:val="18"/>
                <w:szCs w:val="18"/>
              </w:rPr>
              <w:t xml:space="preserve"> Educativo Nacional (septiembre </w:t>
            </w:r>
            <w:r w:rsidRPr="005A70A4">
              <w:rPr>
                <w:rFonts w:ascii="Arial" w:hAnsi="Arial" w:cs="Arial"/>
                <w:color w:val="000000" w:themeColor="text1"/>
                <w:sz w:val="18"/>
                <w:szCs w:val="18"/>
              </w:rPr>
              <w:t>2021), SEP; logros del INEA.</w:t>
            </w:r>
          </w:p>
          <w:p w14:paraId="4E3C97B1"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p>
          <w:p w14:paraId="05945226" w14:textId="77777777" w:rsidR="006C238A" w:rsidRPr="005A70A4" w:rsidRDefault="006C238A" w:rsidP="006C238A">
            <w:pPr>
              <w:tabs>
                <w:tab w:val="left" w:pos="7575"/>
              </w:tabs>
              <w:spacing w:line="276" w:lineRule="auto"/>
              <w:jc w:val="both"/>
              <w:rPr>
                <w:rFonts w:ascii="Arial" w:hAnsi="Arial" w:cs="Arial"/>
                <w:bCs/>
                <w:color w:val="000000" w:themeColor="text1"/>
                <w:sz w:val="18"/>
                <w:szCs w:val="16"/>
              </w:rPr>
            </w:pPr>
            <w:r w:rsidRPr="005A70A4">
              <w:rPr>
                <w:rFonts w:ascii="Arial" w:hAnsi="Arial" w:cs="Arial"/>
                <w:bCs/>
                <w:color w:val="000000" w:themeColor="text1"/>
                <w:sz w:val="18"/>
                <w:szCs w:val="16"/>
              </w:rPr>
              <w:t>Derivado de lo anterior, la información proporcionada sustenta el cumplimiento de la meta reportada.</w:t>
            </w:r>
          </w:p>
          <w:p w14:paraId="26201E0C" w14:textId="77777777" w:rsidR="006C238A" w:rsidRPr="005A70A4" w:rsidRDefault="006C238A" w:rsidP="006C238A">
            <w:pPr>
              <w:tabs>
                <w:tab w:val="left" w:pos="7575"/>
              </w:tabs>
              <w:spacing w:line="276" w:lineRule="auto"/>
              <w:jc w:val="both"/>
              <w:rPr>
                <w:rFonts w:ascii="Arial" w:hAnsi="Arial" w:cs="Arial"/>
                <w:bCs/>
                <w:color w:val="000000" w:themeColor="text1"/>
                <w:sz w:val="10"/>
                <w:szCs w:val="16"/>
              </w:rPr>
            </w:pPr>
          </w:p>
        </w:tc>
      </w:tr>
      <w:tr w:rsidR="006C238A" w:rsidRPr="005A70A4" w14:paraId="1B86595F" w14:textId="77777777" w:rsidTr="006C238A">
        <w:trPr>
          <w:trHeight w:val="234"/>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DEEAF6"/>
            <w:vAlign w:val="center"/>
          </w:tcPr>
          <w:p w14:paraId="2376B18E"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r w:rsidRPr="005A70A4">
              <w:rPr>
                <w:rFonts w:ascii="Arial" w:hAnsi="Arial" w:cs="Arial"/>
                <w:b/>
                <w:color w:val="000000" w:themeColor="text1"/>
                <w:sz w:val="18"/>
                <w:szCs w:val="18"/>
              </w:rPr>
              <w:lastRenderedPageBreak/>
              <w:t xml:space="preserve">Componente 01: </w:t>
            </w:r>
            <w:r w:rsidRPr="005A70A4">
              <w:rPr>
                <w:rFonts w:ascii="Arial" w:hAnsi="Arial" w:cs="Arial"/>
                <w:color w:val="000000" w:themeColor="text1"/>
                <w:sz w:val="18"/>
                <w:szCs w:val="18"/>
              </w:rPr>
              <w:t>Personas con Nivel Inicial concluido.</w:t>
            </w:r>
          </w:p>
        </w:tc>
      </w:tr>
      <w:tr w:rsidR="006C238A" w:rsidRPr="005A70A4" w14:paraId="2AF07E2E" w14:textId="77777777" w:rsidTr="006C238A">
        <w:trPr>
          <w:trHeight w:val="234"/>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DEEAF6"/>
            <w:vAlign w:val="center"/>
          </w:tcPr>
          <w:p w14:paraId="0C1F619D"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r w:rsidRPr="005A70A4">
              <w:rPr>
                <w:rFonts w:ascii="Arial" w:hAnsi="Arial" w:cs="Arial"/>
                <w:b/>
                <w:color w:val="000000" w:themeColor="text1"/>
                <w:sz w:val="18"/>
                <w:szCs w:val="18"/>
              </w:rPr>
              <w:t>Nombre del Indicador</w:t>
            </w:r>
            <w:r w:rsidRPr="005A70A4">
              <w:rPr>
                <w:rFonts w:ascii="Arial" w:hAnsi="Arial" w:cs="Arial"/>
                <w:color w:val="000000" w:themeColor="text1"/>
                <w:sz w:val="18"/>
                <w:szCs w:val="18"/>
              </w:rPr>
              <w:t xml:space="preserve"> Porcentaje de personas atendidas que aprueban Nivel Inicial.</w:t>
            </w:r>
          </w:p>
        </w:tc>
      </w:tr>
      <w:tr w:rsidR="006C238A" w:rsidRPr="005A70A4" w14:paraId="54BECB34" w14:textId="77777777" w:rsidTr="006C238A">
        <w:trPr>
          <w:trHeight w:val="234"/>
          <w:jc w:val="center"/>
        </w:trPr>
        <w:tc>
          <w:tcPr>
            <w:tcW w:w="866" w:type="pct"/>
            <w:tcBorders>
              <w:top w:val="double" w:sz="4" w:space="0" w:color="auto"/>
              <w:left w:val="double" w:sz="4" w:space="0" w:color="auto"/>
              <w:bottom w:val="double" w:sz="4" w:space="0" w:color="auto"/>
              <w:right w:val="double" w:sz="4" w:space="0" w:color="auto"/>
            </w:tcBorders>
            <w:shd w:val="clear" w:color="auto" w:fill="DEEAF6"/>
            <w:vAlign w:val="center"/>
          </w:tcPr>
          <w:p w14:paraId="672582C0" w14:textId="77777777" w:rsidR="006C238A" w:rsidRPr="005A70A4" w:rsidRDefault="006C238A" w:rsidP="006C238A">
            <w:pPr>
              <w:tabs>
                <w:tab w:val="left" w:pos="7575"/>
              </w:tabs>
              <w:spacing w:line="276" w:lineRule="auto"/>
              <w:rPr>
                <w:rFonts w:ascii="Arial" w:hAnsi="Arial" w:cs="Arial"/>
                <w:b/>
                <w:color w:val="000000" w:themeColor="text1"/>
                <w:sz w:val="18"/>
                <w:szCs w:val="18"/>
              </w:rPr>
            </w:pPr>
          </w:p>
        </w:tc>
        <w:tc>
          <w:tcPr>
            <w:tcW w:w="4134" w:type="pct"/>
            <w:gridSpan w:val="5"/>
            <w:tcBorders>
              <w:top w:val="double" w:sz="4" w:space="0" w:color="auto"/>
              <w:left w:val="double" w:sz="4" w:space="0" w:color="auto"/>
              <w:bottom w:val="double" w:sz="4" w:space="0" w:color="auto"/>
              <w:right w:val="double" w:sz="4" w:space="0" w:color="auto"/>
            </w:tcBorders>
            <w:shd w:val="clear" w:color="auto" w:fill="DEEAF6"/>
            <w:vAlign w:val="center"/>
          </w:tcPr>
          <w:p w14:paraId="2515EA00"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Avance Programático Acumulado</w:t>
            </w:r>
          </w:p>
        </w:tc>
      </w:tr>
      <w:tr w:rsidR="006C238A" w:rsidRPr="005A70A4" w14:paraId="4F9BF352" w14:textId="77777777" w:rsidTr="0033487B">
        <w:trPr>
          <w:trHeight w:val="20"/>
          <w:jc w:val="center"/>
        </w:trPr>
        <w:tc>
          <w:tcPr>
            <w:tcW w:w="866" w:type="pct"/>
            <w:tcBorders>
              <w:top w:val="double" w:sz="4" w:space="0" w:color="auto"/>
              <w:left w:val="double" w:sz="4" w:space="0" w:color="auto"/>
              <w:bottom w:val="double" w:sz="4" w:space="0" w:color="auto"/>
              <w:right w:val="double" w:sz="4" w:space="0" w:color="auto"/>
            </w:tcBorders>
            <w:shd w:val="clear" w:color="auto" w:fill="DEEAF6"/>
            <w:vAlign w:val="center"/>
          </w:tcPr>
          <w:p w14:paraId="3686757D"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Sentido del Indicador</w:t>
            </w:r>
          </w:p>
        </w:tc>
        <w:tc>
          <w:tcPr>
            <w:tcW w:w="802" w:type="pct"/>
            <w:tcBorders>
              <w:top w:val="double" w:sz="4" w:space="0" w:color="auto"/>
              <w:left w:val="double" w:sz="4" w:space="0" w:color="auto"/>
              <w:bottom w:val="double" w:sz="4" w:space="0" w:color="auto"/>
              <w:right w:val="double" w:sz="4" w:space="0" w:color="auto"/>
            </w:tcBorders>
            <w:shd w:val="clear" w:color="auto" w:fill="DEEAF6"/>
            <w:vAlign w:val="center"/>
          </w:tcPr>
          <w:p w14:paraId="5F560FF4"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w:t>
            </w:r>
          </w:p>
          <w:p w14:paraId="03AEF1CA"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Programada</w:t>
            </w:r>
          </w:p>
          <w:p w14:paraId="697E864E"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(1)</w:t>
            </w:r>
          </w:p>
        </w:tc>
        <w:tc>
          <w:tcPr>
            <w:tcW w:w="871" w:type="pct"/>
            <w:tcBorders>
              <w:top w:val="double" w:sz="4" w:space="0" w:color="auto"/>
              <w:left w:val="double" w:sz="4" w:space="0" w:color="auto"/>
              <w:bottom w:val="double" w:sz="4" w:space="0" w:color="auto"/>
              <w:right w:val="double" w:sz="4" w:space="0" w:color="auto"/>
            </w:tcBorders>
            <w:shd w:val="clear" w:color="auto" w:fill="DEEAF6"/>
            <w:vAlign w:val="center"/>
          </w:tcPr>
          <w:p w14:paraId="35F359D2"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 Ejecutada</w:t>
            </w:r>
          </w:p>
          <w:p w14:paraId="53C98DF4"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Reportada</w:t>
            </w:r>
          </w:p>
          <w:p w14:paraId="76579A1C"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(2)</w:t>
            </w:r>
          </w:p>
        </w:tc>
        <w:tc>
          <w:tcPr>
            <w:tcW w:w="848" w:type="pct"/>
            <w:tcBorders>
              <w:top w:val="double" w:sz="4" w:space="0" w:color="auto"/>
              <w:left w:val="double" w:sz="4" w:space="0" w:color="auto"/>
              <w:bottom w:val="double" w:sz="4" w:space="0" w:color="auto"/>
              <w:right w:val="double" w:sz="4" w:space="0" w:color="auto"/>
            </w:tcBorders>
            <w:shd w:val="clear" w:color="auto" w:fill="DEEAF6"/>
            <w:vAlign w:val="center"/>
          </w:tcPr>
          <w:p w14:paraId="19C02786"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 Ejecutada Verificada</w:t>
            </w:r>
          </w:p>
          <w:p w14:paraId="7BB90330"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(3)</w:t>
            </w:r>
          </w:p>
        </w:tc>
        <w:tc>
          <w:tcPr>
            <w:tcW w:w="781" w:type="pct"/>
            <w:tcBorders>
              <w:top w:val="double" w:sz="4" w:space="0" w:color="auto"/>
              <w:left w:val="double" w:sz="4" w:space="0" w:color="auto"/>
              <w:bottom w:val="double" w:sz="4" w:space="0" w:color="auto"/>
              <w:right w:val="double" w:sz="4" w:space="0" w:color="auto"/>
            </w:tcBorders>
            <w:shd w:val="clear" w:color="auto" w:fill="DEEAF6"/>
            <w:vAlign w:val="center"/>
          </w:tcPr>
          <w:p w14:paraId="03BC3B88"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Nivel de Cu</w:t>
            </w:r>
            <w:r w:rsidR="00656421" w:rsidRPr="005A70A4">
              <w:rPr>
                <w:rFonts w:ascii="Arial" w:hAnsi="Arial" w:cs="Arial"/>
                <w:b/>
                <w:color w:val="000000" w:themeColor="text1"/>
                <w:sz w:val="18"/>
                <w:szCs w:val="18"/>
              </w:rPr>
              <w:t>mplimiento Reportado por el Ente</w:t>
            </w:r>
          </w:p>
          <w:p w14:paraId="674483E1"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(2/1)</w:t>
            </w:r>
          </w:p>
        </w:tc>
        <w:tc>
          <w:tcPr>
            <w:tcW w:w="832" w:type="pct"/>
            <w:tcBorders>
              <w:top w:val="double" w:sz="4" w:space="0" w:color="auto"/>
              <w:left w:val="double" w:sz="4" w:space="0" w:color="auto"/>
              <w:bottom w:val="double" w:sz="4" w:space="0" w:color="auto"/>
              <w:right w:val="double" w:sz="4" w:space="0" w:color="auto"/>
            </w:tcBorders>
            <w:shd w:val="clear" w:color="auto" w:fill="DEEAF6"/>
            <w:vAlign w:val="center"/>
          </w:tcPr>
          <w:p w14:paraId="4A8446C6"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Nivel de Cumplimiento Verificado por la ASEQROO (3/1)</w:t>
            </w:r>
          </w:p>
        </w:tc>
      </w:tr>
      <w:tr w:rsidR="006C238A" w:rsidRPr="005A70A4" w14:paraId="30C22F9A" w14:textId="77777777" w:rsidTr="0033487B">
        <w:trPr>
          <w:trHeight w:val="454"/>
          <w:jc w:val="center"/>
        </w:trPr>
        <w:tc>
          <w:tcPr>
            <w:tcW w:w="866" w:type="pct"/>
            <w:tcBorders>
              <w:top w:val="double" w:sz="4" w:space="0" w:color="auto"/>
              <w:left w:val="double" w:sz="4" w:space="0" w:color="auto"/>
              <w:bottom w:val="double" w:sz="4" w:space="0" w:color="auto"/>
              <w:right w:val="double" w:sz="4" w:space="0" w:color="auto"/>
            </w:tcBorders>
            <w:vAlign w:val="center"/>
          </w:tcPr>
          <w:p w14:paraId="2CD25F04" w14:textId="77777777" w:rsidR="006C238A" w:rsidRPr="005A70A4" w:rsidRDefault="006C238A" w:rsidP="0033487B">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Ascendente</w:t>
            </w:r>
          </w:p>
        </w:tc>
        <w:tc>
          <w:tcPr>
            <w:tcW w:w="802" w:type="pct"/>
            <w:tcBorders>
              <w:top w:val="double" w:sz="4" w:space="0" w:color="auto"/>
              <w:left w:val="double" w:sz="4" w:space="0" w:color="auto"/>
              <w:bottom w:val="double" w:sz="4" w:space="0" w:color="auto"/>
              <w:right w:val="double" w:sz="4" w:space="0" w:color="auto"/>
            </w:tcBorders>
            <w:vAlign w:val="center"/>
          </w:tcPr>
          <w:p w14:paraId="1D93E835" w14:textId="77777777" w:rsidR="006C238A" w:rsidRPr="005A70A4" w:rsidRDefault="006C238A" w:rsidP="0033487B">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16.04%</w:t>
            </w:r>
          </w:p>
          <w:p w14:paraId="4E40053B" w14:textId="77777777" w:rsidR="006C238A" w:rsidRPr="005A70A4" w:rsidRDefault="006C238A" w:rsidP="0033487B">
            <w:pPr>
              <w:tabs>
                <w:tab w:val="left" w:pos="7575"/>
              </w:tabs>
              <w:spacing w:line="276" w:lineRule="auto"/>
              <w:jc w:val="center"/>
              <w:rPr>
                <w:rFonts w:ascii="Arial" w:hAnsi="Arial" w:cs="Arial"/>
                <w:b/>
                <w:color w:val="000000" w:themeColor="text1"/>
                <w:sz w:val="18"/>
                <w:szCs w:val="18"/>
              </w:rPr>
            </w:pPr>
            <w:r w:rsidRPr="005A70A4">
              <w:rPr>
                <w:rFonts w:ascii="Arial" w:hAnsi="Arial" w:cs="Arial"/>
                <w:color w:val="000000" w:themeColor="text1"/>
                <w:sz w:val="18"/>
                <w:szCs w:val="18"/>
              </w:rPr>
              <w:t>(325 / 2,026)</w:t>
            </w:r>
          </w:p>
        </w:tc>
        <w:tc>
          <w:tcPr>
            <w:tcW w:w="871" w:type="pct"/>
            <w:tcBorders>
              <w:top w:val="double" w:sz="4" w:space="0" w:color="auto"/>
              <w:left w:val="double" w:sz="4" w:space="0" w:color="auto"/>
              <w:bottom w:val="double" w:sz="4" w:space="0" w:color="auto"/>
              <w:right w:val="double" w:sz="4" w:space="0" w:color="auto"/>
            </w:tcBorders>
            <w:vAlign w:val="center"/>
          </w:tcPr>
          <w:p w14:paraId="09158952" w14:textId="77777777" w:rsidR="0060117C" w:rsidRDefault="006C238A" w:rsidP="0033487B">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13.95%</w:t>
            </w:r>
          </w:p>
          <w:p w14:paraId="1A41BCF3" w14:textId="77777777" w:rsidR="006C238A" w:rsidRPr="0060117C" w:rsidRDefault="0060117C" w:rsidP="0033487B">
            <w:pPr>
              <w:tabs>
                <w:tab w:val="left" w:pos="7575"/>
              </w:tabs>
              <w:spacing w:line="276" w:lineRule="auto"/>
              <w:jc w:val="center"/>
              <w:rPr>
                <w:rFonts w:ascii="Arial" w:hAnsi="Arial" w:cs="Arial"/>
                <w:color w:val="000000" w:themeColor="text1"/>
                <w:sz w:val="18"/>
                <w:szCs w:val="18"/>
              </w:rPr>
            </w:pPr>
            <w:r>
              <w:rPr>
                <w:rFonts w:ascii="Arial" w:hAnsi="Arial" w:cs="Arial"/>
                <w:color w:val="000000" w:themeColor="text1"/>
                <w:sz w:val="18"/>
                <w:szCs w:val="18"/>
              </w:rPr>
              <w:t>(276 /</w:t>
            </w:r>
            <w:r w:rsidR="006C238A" w:rsidRPr="005A70A4">
              <w:rPr>
                <w:rFonts w:ascii="Arial" w:hAnsi="Arial" w:cs="Arial"/>
                <w:color w:val="000000" w:themeColor="text1"/>
                <w:sz w:val="18"/>
                <w:szCs w:val="18"/>
              </w:rPr>
              <w:t>1,978.327)</w:t>
            </w:r>
          </w:p>
        </w:tc>
        <w:tc>
          <w:tcPr>
            <w:tcW w:w="848" w:type="pct"/>
            <w:tcBorders>
              <w:top w:val="double" w:sz="4" w:space="0" w:color="auto"/>
              <w:left w:val="double" w:sz="4" w:space="0" w:color="auto"/>
              <w:bottom w:val="double" w:sz="4" w:space="0" w:color="auto"/>
              <w:right w:val="double" w:sz="4" w:space="0" w:color="auto"/>
            </w:tcBorders>
            <w:vAlign w:val="center"/>
          </w:tcPr>
          <w:p w14:paraId="66FA658E" w14:textId="77777777" w:rsidR="006C238A" w:rsidRPr="005A70A4" w:rsidRDefault="006C238A" w:rsidP="0033487B">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13.95%</w:t>
            </w:r>
          </w:p>
          <w:p w14:paraId="2F16EA07" w14:textId="77777777" w:rsidR="006C238A" w:rsidRPr="005A70A4" w:rsidRDefault="006C238A" w:rsidP="0033487B">
            <w:pPr>
              <w:tabs>
                <w:tab w:val="left" w:pos="7575"/>
              </w:tabs>
              <w:spacing w:line="276" w:lineRule="auto"/>
              <w:ind w:left="-32" w:right="-49"/>
              <w:jc w:val="center"/>
              <w:rPr>
                <w:rFonts w:ascii="Arial" w:hAnsi="Arial" w:cs="Arial"/>
                <w:color w:val="000000" w:themeColor="text1"/>
                <w:sz w:val="18"/>
                <w:szCs w:val="18"/>
              </w:rPr>
            </w:pPr>
            <w:r w:rsidRPr="005A70A4">
              <w:rPr>
                <w:rFonts w:ascii="Arial" w:hAnsi="Arial" w:cs="Arial"/>
                <w:color w:val="000000" w:themeColor="text1"/>
                <w:sz w:val="18"/>
                <w:szCs w:val="18"/>
              </w:rPr>
              <w:t>(276 / 1,978.327)</w:t>
            </w:r>
          </w:p>
        </w:tc>
        <w:tc>
          <w:tcPr>
            <w:tcW w:w="781" w:type="pct"/>
            <w:tcBorders>
              <w:top w:val="double" w:sz="4" w:space="0" w:color="auto"/>
              <w:left w:val="double" w:sz="4" w:space="0" w:color="auto"/>
              <w:bottom w:val="double" w:sz="4" w:space="0" w:color="auto"/>
              <w:right w:val="double" w:sz="4" w:space="0" w:color="auto"/>
            </w:tcBorders>
            <w:shd w:val="clear" w:color="auto" w:fill="92D050"/>
            <w:vAlign w:val="center"/>
          </w:tcPr>
          <w:p w14:paraId="1D1CE889" w14:textId="77777777" w:rsidR="006C238A" w:rsidRPr="005A70A4" w:rsidRDefault="006C238A" w:rsidP="0033487B">
            <w:pPr>
              <w:tabs>
                <w:tab w:val="left" w:pos="7575"/>
              </w:tabs>
              <w:spacing w:line="276" w:lineRule="auto"/>
              <w:ind w:left="-175" w:right="-42"/>
              <w:jc w:val="center"/>
              <w:rPr>
                <w:rFonts w:ascii="Arial" w:hAnsi="Arial" w:cs="Arial"/>
                <w:b/>
                <w:color w:val="000000" w:themeColor="text1"/>
                <w:sz w:val="18"/>
                <w:szCs w:val="18"/>
              </w:rPr>
            </w:pPr>
            <w:r w:rsidRPr="005A70A4">
              <w:rPr>
                <w:rFonts w:ascii="Arial" w:hAnsi="Arial" w:cs="Arial"/>
                <w:b/>
                <w:color w:val="000000" w:themeColor="text1"/>
                <w:sz w:val="18"/>
                <w:szCs w:val="18"/>
              </w:rPr>
              <w:t>86.97%</w:t>
            </w:r>
          </w:p>
        </w:tc>
        <w:tc>
          <w:tcPr>
            <w:tcW w:w="832" w:type="pct"/>
            <w:tcBorders>
              <w:top w:val="double" w:sz="4" w:space="0" w:color="auto"/>
              <w:left w:val="double" w:sz="4" w:space="0" w:color="auto"/>
              <w:bottom w:val="double" w:sz="4" w:space="0" w:color="auto"/>
              <w:right w:val="double" w:sz="4" w:space="0" w:color="auto"/>
            </w:tcBorders>
            <w:shd w:val="clear" w:color="auto" w:fill="92D050"/>
            <w:vAlign w:val="center"/>
          </w:tcPr>
          <w:p w14:paraId="79118903" w14:textId="77777777" w:rsidR="006C238A" w:rsidRPr="005A70A4" w:rsidRDefault="006C238A" w:rsidP="0033487B">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86.97%</w:t>
            </w:r>
          </w:p>
        </w:tc>
      </w:tr>
      <w:tr w:rsidR="006C238A" w:rsidRPr="005A70A4" w14:paraId="165FD083" w14:textId="77777777" w:rsidTr="006C238A">
        <w:trPr>
          <w:trHeight w:val="826"/>
          <w:jc w:val="center"/>
        </w:trPr>
        <w:tc>
          <w:tcPr>
            <w:tcW w:w="5000" w:type="pct"/>
            <w:gridSpan w:val="6"/>
            <w:tcBorders>
              <w:top w:val="double" w:sz="4" w:space="0" w:color="auto"/>
              <w:bottom w:val="double" w:sz="4" w:space="0" w:color="auto"/>
            </w:tcBorders>
          </w:tcPr>
          <w:p w14:paraId="00F20352"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u w:val="single"/>
              </w:rPr>
            </w:pPr>
            <w:r w:rsidRPr="005A70A4">
              <w:rPr>
                <w:rFonts w:ascii="Arial" w:hAnsi="Arial" w:cs="Arial"/>
                <w:b/>
                <w:color w:val="000000" w:themeColor="text1"/>
                <w:sz w:val="18"/>
                <w:szCs w:val="18"/>
                <w:u w:val="single"/>
              </w:rPr>
              <w:t>Análisis:</w:t>
            </w:r>
          </w:p>
          <w:p w14:paraId="5F75FF6F" w14:textId="77777777" w:rsidR="006C238A" w:rsidRPr="0033487B" w:rsidRDefault="006C238A" w:rsidP="006C238A">
            <w:pPr>
              <w:tabs>
                <w:tab w:val="left" w:pos="7575"/>
              </w:tabs>
              <w:spacing w:line="276" w:lineRule="auto"/>
              <w:jc w:val="center"/>
              <w:rPr>
                <w:rFonts w:ascii="Arial" w:hAnsi="Arial" w:cs="Arial"/>
                <w:b/>
                <w:color w:val="000000" w:themeColor="text1"/>
                <w:sz w:val="12"/>
                <w:szCs w:val="18"/>
                <w:u w:val="single"/>
              </w:rPr>
            </w:pPr>
          </w:p>
          <w:p w14:paraId="4CD52A54" w14:textId="77777777" w:rsidR="006C238A" w:rsidRPr="005A70A4" w:rsidRDefault="006C238A" w:rsidP="006C238A">
            <w:pPr>
              <w:tabs>
                <w:tab w:val="left" w:pos="7575"/>
              </w:tabs>
              <w:spacing w:line="276" w:lineRule="auto"/>
              <w:jc w:val="both"/>
              <w:rPr>
                <w:rFonts w:ascii="Arial" w:eastAsia="Times New Roman" w:hAnsi="Arial" w:cs="Arial"/>
                <w:color w:val="000000" w:themeColor="text1"/>
                <w:sz w:val="18"/>
                <w:szCs w:val="16"/>
                <w:lang w:eastAsia="es-ES"/>
              </w:rPr>
            </w:pPr>
            <w:r w:rsidRPr="005A70A4">
              <w:rPr>
                <w:rFonts w:ascii="Arial" w:hAnsi="Arial" w:cs="Arial"/>
                <w:b/>
                <w:color w:val="000000" w:themeColor="text1"/>
                <w:sz w:val="18"/>
                <w:szCs w:val="18"/>
              </w:rPr>
              <w:t>Semaforización:</w:t>
            </w:r>
            <w:r w:rsidRPr="005A70A4">
              <w:rPr>
                <w:rFonts w:ascii="Arial" w:hAnsi="Arial" w:cs="Arial"/>
                <w:color w:val="000000" w:themeColor="text1"/>
                <w:sz w:val="18"/>
                <w:szCs w:val="18"/>
              </w:rPr>
              <w:t xml:space="preserve"> De acuerdo con el FESIPPRES, el nivel de cumplimiento de la meta ejecutada con relación a la meta programada para el presente nivel fue del 86.97%, asignándosele una semaforización en color verde; </w:t>
            </w:r>
            <w:r w:rsidRPr="005A70A4">
              <w:rPr>
                <w:rFonts w:ascii="Arial" w:eastAsia="Times New Roman" w:hAnsi="Arial" w:cs="Arial"/>
                <w:color w:val="000000" w:themeColor="text1"/>
                <w:sz w:val="18"/>
                <w:szCs w:val="16"/>
                <w:shd w:val="clear" w:color="auto" w:fill="FFFFFF"/>
                <w:lang w:eastAsia="es-ES"/>
              </w:rPr>
              <w:t xml:space="preserve">al realizar el cálculo del indicador conforme a la fórmula establecida y las variables correspondientes, se verificó un nivel de cumplimiento de 86.97%, correspondiéndole una semaforización del mismo color, </w:t>
            </w:r>
            <w:r w:rsidRPr="005A70A4">
              <w:rPr>
                <w:rFonts w:ascii="Arial" w:hAnsi="Arial" w:cs="Arial"/>
                <w:color w:val="000000" w:themeColor="text1"/>
                <w:sz w:val="18"/>
                <w:szCs w:val="18"/>
              </w:rPr>
              <w:t>la cual indica, de acuerdo con la Guía para la Construcción de Indicadores de Desempeño para el Gobierno del Estado de Quintana Roo, emitida por la SEFIPLAN, que el rango de cumplimiento alcanzado es el nivel deseable. Esta asignación concuerda con el comportamiento del indicador de tipo ascendente que alcanza un nivel de cumplimiento entre un rango de -15% y +15% con relación a su meta programada,</w:t>
            </w:r>
            <w:r w:rsidRPr="005A70A4">
              <w:rPr>
                <w:rFonts w:ascii="Arial" w:eastAsia="Times New Roman" w:hAnsi="Arial" w:cs="Arial"/>
                <w:color w:val="000000" w:themeColor="text1"/>
                <w:sz w:val="18"/>
                <w:szCs w:val="16"/>
                <w:lang w:eastAsia="es-ES"/>
              </w:rPr>
              <w:t xml:space="preserve"> por lo que dicha semaforización es la correcta de acuerdo con la guía antes mencionada. </w:t>
            </w:r>
          </w:p>
          <w:p w14:paraId="28C5B820"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p>
          <w:p w14:paraId="443574C6" w14:textId="77777777" w:rsidR="007D3B80" w:rsidRPr="005A70A4" w:rsidRDefault="000725C8" w:rsidP="006C238A">
            <w:pPr>
              <w:tabs>
                <w:tab w:val="left" w:pos="7575"/>
              </w:tabs>
              <w:spacing w:line="276" w:lineRule="auto"/>
              <w:jc w:val="both"/>
              <w:rPr>
                <w:rFonts w:ascii="Arial" w:hAnsi="Arial" w:cs="Arial"/>
                <w:i/>
                <w:color w:val="000000" w:themeColor="text1"/>
                <w:sz w:val="18"/>
                <w:szCs w:val="18"/>
              </w:rPr>
            </w:pPr>
            <w:r w:rsidRPr="005A70A4">
              <w:rPr>
                <w:rFonts w:ascii="Arial" w:hAnsi="Arial" w:cs="Arial"/>
                <w:color w:val="000000" w:themeColor="text1"/>
                <w:sz w:val="18"/>
                <w:szCs w:val="18"/>
              </w:rPr>
              <w:t>El E</w:t>
            </w:r>
            <w:r w:rsidR="006C238A" w:rsidRPr="005A70A4">
              <w:rPr>
                <w:rFonts w:ascii="Arial" w:hAnsi="Arial" w:cs="Arial"/>
                <w:color w:val="000000" w:themeColor="text1"/>
                <w:sz w:val="18"/>
                <w:szCs w:val="18"/>
              </w:rPr>
              <w:t xml:space="preserve">nte indica en la celda de observaciones del FESIPPRES, lo siguiente: </w:t>
            </w:r>
            <w:r w:rsidR="006C238A" w:rsidRPr="005A70A4">
              <w:rPr>
                <w:rFonts w:ascii="Arial" w:hAnsi="Arial" w:cs="Arial"/>
                <w:i/>
                <w:color w:val="000000" w:themeColor="text1"/>
                <w:sz w:val="18"/>
                <w:szCs w:val="18"/>
              </w:rPr>
              <w:t>“Se modifica la programación del 3er y 4to trimestre según instrucciones del Instituto Nacional para la Educación de los Adultos mediante oficio DPAyE/463/2021 por disminución de metas en el marco del acuerdo SO/III-21/07.R, dejándose la meta en 1 por cuestión técnica del sistema ya que al no haber reducción de presupuesto las acciones de atención educativa y presentación de exámenes continúan con los protocolos de salud por COVID-19, por lo que se obtienen resultados de personas que concluyen nivel inicial y es necesario su captura y reporte” (sic).</w:t>
            </w:r>
          </w:p>
          <w:p w14:paraId="5855EEFD" w14:textId="74203D60" w:rsidR="006C238A" w:rsidRPr="005A70A4" w:rsidRDefault="006C238A" w:rsidP="006C238A">
            <w:pPr>
              <w:tabs>
                <w:tab w:val="left" w:pos="7575"/>
              </w:tabs>
              <w:spacing w:line="276" w:lineRule="auto"/>
              <w:jc w:val="both"/>
              <w:rPr>
                <w:rFonts w:ascii="Arial" w:hAnsi="Arial" w:cs="Arial"/>
                <w:color w:val="000000" w:themeColor="text1"/>
                <w:sz w:val="18"/>
                <w:szCs w:val="18"/>
              </w:rPr>
            </w:pPr>
            <w:r w:rsidRPr="005A70A4">
              <w:rPr>
                <w:rFonts w:ascii="Arial" w:hAnsi="Arial" w:cs="Arial"/>
                <w:i/>
                <w:color w:val="000000" w:themeColor="text1"/>
                <w:sz w:val="18"/>
                <w:szCs w:val="18"/>
              </w:rPr>
              <w:lastRenderedPageBreak/>
              <w:t xml:space="preserve"> </w:t>
            </w:r>
            <w:r w:rsidRPr="005A70A4">
              <w:rPr>
                <w:rFonts w:ascii="Arial" w:hAnsi="Arial" w:cs="Arial"/>
                <w:b/>
                <w:color w:val="000000" w:themeColor="text1"/>
                <w:sz w:val="18"/>
                <w:szCs w:val="18"/>
              </w:rPr>
              <w:t xml:space="preserve">Evidencia de cumplimiento: </w:t>
            </w:r>
            <w:r w:rsidRPr="005A70A4">
              <w:rPr>
                <w:rFonts w:ascii="Arial" w:hAnsi="Arial" w:cs="Arial"/>
                <w:color w:val="000000" w:themeColor="text1"/>
                <w:sz w:val="18"/>
                <w:szCs w:val="18"/>
              </w:rPr>
              <w:t xml:space="preserve">Al respecto, el </w:t>
            </w:r>
            <w:r w:rsidR="00656421" w:rsidRPr="005A70A4">
              <w:rPr>
                <w:rFonts w:ascii="Arial" w:hAnsi="Arial" w:cs="Arial"/>
                <w:color w:val="000000" w:themeColor="text1"/>
                <w:sz w:val="18"/>
                <w:szCs w:val="18"/>
              </w:rPr>
              <w:t>Instituto</w:t>
            </w:r>
            <w:r w:rsidRPr="005A70A4">
              <w:rPr>
                <w:rFonts w:ascii="Arial" w:hAnsi="Arial" w:cs="Arial"/>
                <w:color w:val="000000" w:themeColor="text1"/>
                <w:sz w:val="18"/>
                <w:szCs w:val="18"/>
              </w:rPr>
              <w:t xml:space="preserve"> proporcionó capturas de pantallas, en formato PDF, de la plataforma “INEA en Números”, la cual contiene tablas informativas con el total de personas egresadas, educandos atendidos, ingreso, unidades institucionales y figuras operativas, asimismo, proporcionó otras tablas informativas de la situación institucional por instituto del Sistema Automatizado de Seguimiento y Acreditación (SASA), sin embargo, esta información solo corresponde a los meses de septiembre, octubre, noviembre y diciembre, por lo que, para corroborar los datos referentes a los meses restantes del 2021, se verificó el link establecido como medio de verificación en la MIR  </w:t>
            </w:r>
            <w:hyperlink r:id="rId40" w:history="1">
              <w:r w:rsidRPr="005A70A4">
                <w:rPr>
                  <w:rFonts w:ascii="Arial" w:hAnsi="Arial" w:cs="Arial"/>
                  <w:color w:val="0070C0"/>
                  <w:sz w:val="18"/>
                  <w:szCs w:val="18"/>
                  <w:u w:val="single"/>
                </w:rPr>
                <w:t>http://200.77.230.29:8084/INEANumeros/</w:t>
              </w:r>
            </w:hyperlink>
            <w:r w:rsidR="005A70A4" w:rsidRPr="005A70A4">
              <w:rPr>
                <w:rFonts w:ascii="Arial" w:hAnsi="Arial" w:cs="Arial"/>
                <w:color w:val="0070C0"/>
                <w:sz w:val="18"/>
                <w:szCs w:val="18"/>
                <w:u w:val="single"/>
              </w:rPr>
              <w:t xml:space="preserve"> </w:t>
            </w:r>
            <w:r w:rsidR="007D3B80" w:rsidRPr="005A70A4">
              <w:rPr>
                <w:rFonts w:ascii="Arial" w:hAnsi="Arial" w:cs="Arial"/>
                <w:color w:val="000000" w:themeColor="text1"/>
                <w:sz w:val="18"/>
                <w:szCs w:val="18"/>
              </w:rPr>
              <w:t>para este nivel;</w:t>
            </w:r>
            <w:r w:rsidRPr="005A70A4">
              <w:rPr>
                <w:rFonts w:ascii="Arial" w:hAnsi="Arial" w:cs="Arial"/>
                <w:color w:val="000000" w:themeColor="text1"/>
                <w:sz w:val="18"/>
                <w:szCs w:val="18"/>
              </w:rPr>
              <w:t xml:space="preserve"> se real</w:t>
            </w:r>
            <w:r w:rsidR="007D3B80" w:rsidRPr="005A70A4">
              <w:rPr>
                <w:rFonts w:ascii="Arial" w:hAnsi="Arial" w:cs="Arial"/>
                <w:color w:val="000000" w:themeColor="text1"/>
                <w:sz w:val="18"/>
                <w:szCs w:val="18"/>
              </w:rPr>
              <w:t>izó el filtrado correspondiente</w:t>
            </w:r>
            <w:r w:rsidRPr="005A70A4">
              <w:rPr>
                <w:rFonts w:ascii="Arial" w:hAnsi="Arial" w:cs="Arial"/>
                <w:color w:val="000000" w:themeColor="text1"/>
                <w:sz w:val="18"/>
                <w:szCs w:val="18"/>
              </w:rPr>
              <w:t xml:space="preserve"> y se constató que los datos coinciden con las variables registradas en el FESIPPRES: 276 personas que concluyen nivel inicial en el periodo y 1978.327 personas en promedio que fueron atendidas en nivel inicial en el periodo, por lo que se determina que cumplió con el 13.95% reportado.   </w:t>
            </w:r>
          </w:p>
          <w:p w14:paraId="73BE4F67"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p>
          <w:p w14:paraId="66F9070B" w14:textId="6524E0DC" w:rsidR="006C238A" w:rsidRPr="005A70A4" w:rsidRDefault="006C238A" w:rsidP="006C238A">
            <w:pPr>
              <w:tabs>
                <w:tab w:val="left" w:pos="7575"/>
              </w:tabs>
              <w:spacing w:line="276" w:lineRule="auto"/>
              <w:jc w:val="both"/>
              <w:rPr>
                <w:rFonts w:ascii="Arial" w:hAnsi="Arial" w:cs="Arial"/>
                <w:color w:val="000000" w:themeColor="text1"/>
                <w:sz w:val="18"/>
                <w:szCs w:val="18"/>
              </w:rPr>
            </w:pPr>
            <w:r w:rsidRPr="005A70A4">
              <w:rPr>
                <w:rFonts w:ascii="Arial" w:hAnsi="Arial" w:cs="Arial"/>
                <w:color w:val="000000" w:themeColor="text1"/>
                <w:sz w:val="18"/>
                <w:szCs w:val="18"/>
              </w:rPr>
              <w:t xml:space="preserve">Cabe mencionar que, durante la ejecución de la auditoría, el </w:t>
            </w:r>
            <w:r w:rsidR="00656421" w:rsidRPr="005A70A4">
              <w:rPr>
                <w:rFonts w:ascii="Arial" w:hAnsi="Arial" w:cs="Arial"/>
                <w:color w:val="000000" w:themeColor="text1"/>
                <w:sz w:val="18"/>
                <w:szCs w:val="18"/>
              </w:rPr>
              <w:t xml:space="preserve">Ente </w:t>
            </w:r>
            <w:r w:rsidRPr="005A70A4">
              <w:rPr>
                <w:rFonts w:ascii="Arial" w:hAnsi="Arial" w:cs="Arial"/>
                <w:color w:val="000000" w:themeColor="text1"/>
                <w:sz w:val="18"/>
                <w:szCs w:val="18"/>
              </w:rPr>
              <w:t xml:space="preserve">proporcionó una tarjeta informativa, en la que se describe el proceso para la obtención de información de control de cifras de resultados </w:t>
            </w:r>
            <w:r w:rsidR="0033487B">
              <w:rPr>
                <w:rFonts w:ascii="Arial" w:hAnsi="Arial" w:cs="Arial"/>
                <w:color w:val="000000" w:themeColor="text1"/>
                <w:sz w:val="18"/>
                <w:szCs w:val="18"/>
              </w:rPr>
              <w:t>de la plataforma -INEA Números-</w:t>
            </w:r>
            <w:r w:rsidRPr="005A70A4">
              <w:rPr>
                <w:rFonts w:ascii="Arial" w:hAnsi="Arial" w:cs="Arial"/>
                <w:color w:val="000000" w:themeColor="text1"/>
                <w:sz w:val="18"/>
                <w:szCs w:val="18"/>
              </w:rPr>
              <w:t xml:space="preserve"> como se muestra a continuación:</w:t>
            </w:r>
          </w:p>
          <w:p w14:paraId="7A902F19" w14:textId="77777777" w:rsidR="006C238A" w:rsidRPr="0033487B" w:rsidRDefault="006C238A" w:rsidP="006C238A">
            <w:pPr>
              <w:tabs>
                <w:tab w:val="left" w:pos="7575"/>
              </w:tabs>
              <w:spacing w:line="276" w:lineRule="auto"/>
              <w:jc w:val="both"/>
              <w:rPr>
                <w:rFonts w:ascii="Arial" w:hAnsi="Arial" w:cs="Arial"/>
                <w:color w:val="000000" w:themeColor="text1"/>
                <w:sz w:val="10"/>
                <w:szCs w:val="18"/>
              </w:rPr>
            </w:pPr>
          </w:p>
          <w:p w14:paraId="086BC6D3" w14:textId="77777777" w:rsidR="006C238A" w:rsidRPr="005A70A4" w:rsidRDefault="006C238A" w:rsidP="0033487B">
            <w:pPr>
              <w:tabs>
                <w:tab w:val="left" w:pos="7575"/>
              </w:tabs>
              <w:spacing w:line="276" w:lineRule="auto"/>
              <w:jc w:val="center"/>
              <w:rPr>
                <w:rFonts w:ascii="Arial" w:hAnsi="Arial" w:cs="Arial"/>
                <w:color w:val="000000" w:themeColor="text1"/>
                <w:sz w:val="18"/>
                <w:szCs w:val="18"/>
              </w:rPr>
            </w:pPr>
            <w:r w:rsidRPr="005A70A4">
              <w:rPr>
                <w:rFonts w:ascii="Times New Roman" w:eastAsia="Times New Roman" w:hAnsi="Times New Roman" w:cs="Times New Roman"/>
                <w:noProof/>
                <w:color w:val="000000" w:themeColor="text1"/>
                <w:sz w:val="24"/>
                <w:szCs w:val="24"/>
              </w:rPr>
              <w:drawing>
                <wp:inline distT="0" distB="0" distL="0" distR="0" wp14:anchorId="6E32CDA0" wp14:editId="2A433085">
                  <wp:extent cx="5362575" cy="2073796"/>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152" t="39642" r="7268" b="15518"/>
                          <a:stretch/>
                        </pic:blipFill>
                        <pic:spPr bwMode="auto">
                          <a:xfrm>
                            <a:off x="0" y="0"/>
                            <a:ext cx="5447524" cy="2106647"/>
                          </a:xfrm>
                          <a:prstGeom prst="rect">
                            <a:avLst/>
                          </a:prstGeom>
                          <a:ln>
                            <a:noFill/>
                          </a:ln>
                          <a:extLst>
                            <a:ext uri="{53640926-AAD7-44D8-BBD7-CCE9431645EC}">
                              <a14:shadowObscured xmlns:a14="http://schemas.microsoft.com/office/drawing/2010/main"/>
                            </a:ext>
                          </a:extLst>
                        </pic:spPr>
                      </pic:pic>
                    </a:graphicData>
                  </a:graphic>
                </wp:inline>
              </w:drawing>
            </w:r>
            <w:r w:rsidRPr="005A70A4">
              <w:rPr>
                <w:rFonts w:ascii="Times New Roman" w:eastAsia="Times New Roman" w:hAnsi="Times New Roman" w:cs="Times New Roman"/>
                <w:noProof/>
                <w:color w:val="000000" w:themeColor="text1"/>
                <w:sz w:val="24"/>
                <w:szCs w:val="24"/>
              </w:rPr>
              <w:drawing>
                <wp:inline distT="0" distB="0" distL="0" distR="0" wp14:anchorId="6EC3708E" wp14:editId="2315C6C1">
                  <wp:extent cx="5210175" cy="2011930"/>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227" t="28979" r="7299" b="26457"/>
                          <a:stretch/>
                        </pic:blipFill>
                        <pic:spPr bwMode="auto">
                          <a:xfrm>
                            <a:off x="0" y="0"/>
                            <a:ext cx="5296998" cy="2045457"/>
                          </a:xfrm>
                          <a:prstGeom prst="rect">
                            <a:avLst/>
                          </a:prstGeom>
                          <a:ln>
                            <a:noFill/>
                          </a:ln>
                          <a:extLst>
                            <a:ext uri="{53640926-AAD7-44D8-BBD7-CCE9431645EC}">
                              <a14:shadowObscured xmlns:a14="http://schemas.microsoft.com/office/drawing/2010/main"/>
                            </a:ext>
                          </a:extLst>
                        </pic:spPr>
                      </pic:pic>
                    </a:graphicData>
                  </a:graphic>
                </wp:inline>
              </w:drawing>
            </w:r>
          </w:p>
          <w:p w14:paraId="29B74021" w14:textId="77777777" w:rsidR="006C238A" w:rsidRPr="0033487B" w:rsidRDefault="006C238A" w:rsidP="006C238A">
            <w:pPr>
              <w:tabs>
                <w:tab w:val="left" w:pos="7575"/>
              </w:tabs>
              <w:spacing w:line="276" w:lineRule="auto"/>
              <w:jc w:val="both"/>
              <w:rPr>
                <w:rFonts w:ascii="Arial" w:hAnsi="Arial" w:cs="Arial"/>
                <w:color w:val="000000" w:themeColor="text1"/>
                <w:sz w:val="8"/>
                <w:szCs w:val="18"/>
              </w:rPr>
            </w:pPr>
          </w:p>
          <w:p w14:paraId="762403A8"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r w:rsidRPr="005A70A4">
              <w:rPr>
                <w:rFonts w:ascii="Arial" w:hAnsi="Arial" w:cs="Arial"/>
                <w:color w:val="000000" w:themeColor="text1"/>
                <w:sz w:val="18"/>
                <w:szCs w:val="18"/>
              </w:rPr>
              <w:t xml:space="preserve">De acuerdo con el </w:t>
            </w:r>
            <w:r w:rsidR="00656421" w:rsidRPr="005A70A4">
              <w:rPr>
                <w:rFonts w:ascii="Arial" w:hAnsi="Arial" w:cs="Arial"/>
                <w:color w:val="000000" w:themeColor="text1"/>
                <w:sz w:val="18"/>
                <w:szCs w:val="18"/>
              </w:rPr>
              <w:t>Instituto</w:t>
            </w:r>
            <w:r w:rsidRPr="005A70A4">
              <w:rPr>
                <w:rFonts w:ascii="Arial" w:hAnsi="Arial" w:cs="Arial"/>
                <w:color w:val="000000" w:themeColor="text1"/>
                <w:sz w:val="18"/>
                <w:szCs w:val="18"/>
              </w:rPr>
              <w:t>, la plataforma -INEA en Números- se integra de la información que captura en el Sistema Automatizado de Seguimiento y Acreditación (SASA).</w:t>
            </w:r>
          </w:p>
          <w:p w14:paraId="5EAD43C8"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p>
          <w:p w14:paraId="380E4452" w14:textId="77777777" w:rsidR="00E67C7F" w:rsidRPr="005A70A4" w:rsidRDefault="006C238A" w:rsidP="006C238A">
            <w:pPr>
              <w:tabs>
                <w:tab w:val="left" w:pos="7575"/>
              </w:tabs>
              <w:spacing w:line="276" w:lineRule="auto"/>
              <w:jc w:val="both"/>
              <w:rPr>
                <w:rFonts w:ascii="Arial" w:hAnsi="Arial" w:cs="Arial"/>
                <w:bCs/>
                <w:color w:val="000000" w:themeColor="text1"/>
                <w:sz w:val="18"/>
                <w:szCs w:val="16"/>
              </w:rPr>
            </w:pPr>
            <w:r w:rsidRPr="005A70A4">
              <w:rPr>
                <w:rFonts w:ascii="Arial" w:hAnsi="Arial" w:cs="Arial"/>
                <w:bCs/>
                <w:color w:val="000000" w:themeColor="text1"/>
                <w:sz w:val="18"/>
                <w:szCs w:val="16"/>
              </w:rPr>
              <w:t>Derivado de lo anterior, la información proporcionada sustenta el cumplimiento de la meta reportada.</w:t>
            </w:r>
          </w:p>
        </w:tc>
      </w:tr>
      <w:tr w:rsidR="006C238A" w:rsidRPr="005A70A4" w14:paraId="43446BAC" w14:textId="77777777" w:rsidTr="006C238A">
        <w:trPr>
          <w:trHeight w:val="70"/>
          <w:jc w:val="center"/>
        </w:trPr>
        <w:tc>
          <w:tcPr>
            <w:tcW w:w="5000" w:type="pct"/>
            <w:gridSpan w:val="6"/>
            <w:tcBorders>
              <w:top w:val="double" w:sz="4" w:space="0" w:color="auto"/>
              <w:left w:val="double" w:sz="4" w:space="0" w:color="auto"/>
              <w:right w:val="double" w:sz="4" w:space="0" w:color="auto"/>
            </w:tcBorders>
            <w:shd w:val="clear" w:color="auto" w:fill="DEEAF6"/>
            <w:vAlign w:val="center"/>
          </w:tcPr>
          <w:p w14:paraId="74CEF971"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r w:rsidRPr="005A70A4">
              <w:rPr>
                <w:rFonts w:ascii="Arial" w:hAnsi="Arial" w:cs="Arial"/>
                <w:b/>
                <w:color w:val="000000" w:themeColor="text1"/>
                <w:sz w:val="18"/>
                <w:szCs w:val="18"/>
              </w:rPr>
              <w:lastRenderedPageBreak/>
              <w:t xml:space="preserve">Componente 02: </w:t>
            </w:r>
            <w:r w:rsidRPr="005A70A4">
              <w:rPr>
                <w:rFonts w:ascii="Arial" w:hAnsi="Arial" w:cs="Arial"/>
                <w:color w:val="000000" w:themeColor="text1"/>
                <w:sz w:val="18"/>
                <w:szCs w:val="18"/>
              </w:rPr>
              <w:t>Personas con primaria concluida.</w:t>
            </w:r>
          </w:p>
        </w:tc>
      </w:tr>
      <w:tr w:rsidR="006C238A" w:rsidRPr="005A70A4" w14:paraId="5B4AF3D3" w14:textId="77777777" w:rsidTr="006C238A">
        <w:trPr>
          <w:trHeight w:val="70"/>
          <w:jc w:val="center"/>
        </w:trPr>
        <w:tc>
          <w:tcPr>
            <w:tcW w:w="5000" w:type="pct"/>
            <w:gridSpan w:val="6"/>
            <w:tcBorders>
              <w:top w:val="double" w:sz="4" w:space="0" w:color="auto"/>
              <w:left w:val="double" w:sz="4" w:space="0" w:color="auto"/>
              <w:right w:val="double" w:sz="4" w:space="0" w:color="auto"/>
            </w:tcBorders>
            <w:shd w:val="clear" w:color="auto" w:fill="DEEAF6"/>
            <w:vAlign w:val="center"/>
          </w:tcPr>
          <w:p w14:paraId="32E376A2"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r w:rsidRPr="005A70A4">
              <w:rPr>
                <w:rFonts w:ascii="Arial" w:hAnsi="Arial" w:cs="Arial"/>
                <w:b/>
                <w:color w:val="000000" w:themeColor="text1"/>
                <w:sz w:val="18"/>
                <w:szCs w:val="18"/>
              </w:rPr>
              <w:t xml:space="preserve">Nombre del indicador: </w:t>
            </w:r>
            <w:r w:rsidRPr="005A70A4">
              <w:rPr>
                <w:rFonts w:ascii="Arial" w:hAnsi="Arial" w:cs="Arial"/>
                <w:color w:val="000000" w:themeColor="text1"/>
                <w:sz w:val="18"/>
                <w:szCs w:val="18"/>
              </w:rPr>
              <w:t>Porcentaje de personas atendidas que aprueban Nivel Primaria.</w:t>
            </w:r>
          </w:p>
        </w:tc>
      </w:tr>
      <w:tr w:rsidR="006C238A" w:rsidRPr="005A70A4" w14:paraId="0F480FA9" w14:textId="77777777" w:rsidTr="006C238A">
        <w:trPr>
          <w:trHeight w:val="70"/>
          <w:jc w:val="center"/>
        </w:trPr>
        <w:tc>
          <w:tcPr>
            <w:tcW w:w="866" w:type="pct"/>
            <w:vMerge w:val="restart"/>
            <w:tcBorders>
              <w:top w:val="double" w:sz="4" w:space="0" w:color="auto"/>
              <w:left w:val="double" w:sz="4" w:space="0" w:color="auto"/>
              <w:right w:val="double" w:sz="4" w:space="0" w:color="auto"/>
            </w:tcBorders>
            <w:shd w:val="clear" w:color="auto" w:fill="DEEAF6"/>
            <w:vAlign w:val="center"/>
          </w:tcPr>
          <w:p w14:paraId="6578D0B9"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Sentido del Indicador</w:t>
            </w:r>
          </w:p>
        </w:tc>
        <w:tc>
          <w:tcPr>
            <w:tcW w:w="4134" w:type="pct"/>
            <w:gridSpan w:val="5"/>
            <w:tcBorders>
              <w:top w:val="double" w:sz="4" w:space="0" w:color="auto"/>
              <w:left w:val="double" w:sz="4" w:space="0" w:color="auto"/>
              <w:right w:val="double" w:sz="4" w:space="0" w:color="auto"/>
            </w:tcBorders>
            <w:shd w:val="clear" w:color="auto" w:fill="DEEAF6"/>
            <w:vAlign w:val="center"/>
          </w:tcPr>
          <w:p w14:paraId="66EC38B3"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Avance Programático Acumulado</w:t>
            </w:r>
          </w:p>
        </w:tc>
      </w:tr>
      <w:tr w:rsidR="006C238A" w:rsidRPr="005A70A4" w14:paraId="5E1BA5A5" w14:textId="77777777" w:rsidTr="0060117C">
        <w:trPr>
          <w:trHeight w:val="862"/>
          <w:jc w:val="center"/>
        </w:trPr>
        <w:tc>
          <w:tcPr>
            <w:tcW w:w="866" w:type="pct"/>
            <w:vMerge/>
            <w:tcBorders>
              <w:left w:val="double" w:sz="4" w:space="0" w:color="auto"/>
              <w:bottom w:val="double" w:sz="4" w:space="0" w:color="auto"/>
              <w:right w:val="double" w:sz="4" w:space="0" w:color="auto"/>
            </w:tcBorders>
            <w:shd w:val="clear" w:color="auto" w:fill="DEEAF6"/>
            <w:vAlign w:val="center"/>
          </w:tcPr>
          <w:p w14:paraId="5A8D77B2"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p>
        </w:tc>
        <w:tc>
          <w:tcPr>
            <w:tcW w:w="802" w:type="pct"/>
            <w:tcBorders>
              <w:top w:val="double" w:sz="4" w:space="0" w:color="auto"/>
              <w:left w:val="double" w:sz="4" w:space="0" w:color="auto"/>
              <w:bottom w:val="double" w:sz="4" w:space="0" w:color="auto"/>
              <w:right w:val="double" w:sz="4" w:space="0" w:color="auto"/>
            </w:tcBorders>
            <w:shd w:val="clear" w:color="auto" w:fill="DEEAF6"/>
            <w:vAlign w:val="center"/>
          </w:tcPr>
          <w:p w14:paraId="0035D570"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w:t>
            </w:r>
          </w:p>
          <w:p w14:paraId="2C49E123"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Programada</w:t>
            </w:r>
          </w:p>
          <w:p w14:paraId="294EBF14"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(1)</w:t>
            </w:r>
          </w:p>
        </w:tc>
        <w:tc>
          <w:tcPr>
            <w:tcW w:w="871" w:type="pct"/>
            <w:tcBorders>
              <w:top w:val="double" w:sz="4" w:space="0" w:color="auto"/>
              <w:left w:val="double" w:sz="4" w:space="0" w:color="auto"/>
              <w:bottom w:val="double" w:sz="4" w:space="0" w:color="auto"/>
              <w:right w:val="double" w:sz="4" w:space="0" w:color="auto"/>
            </w:tcBorders>
            <w:shd w:val="clear" w:color="auto" w:fill="DEEAF6"/>
            <w:vAlign w:val="center"/>
          </w:tcPr>
          <w:p w14:paraId="4D052F71"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 Ejecutada</w:t>
            </w:r>
          </w:p>
          <w:p w14:paraId="5AF9DF56"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Reportada</w:t>
            </w:r>
          </w:p>
          <w:p w14:paraId="3EF9C58D"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(2)</w:t>
            </w:r>
          </w:p>
        </w:tc>
        <w:tc>
          <w:tcPr>
            <w:tcW w:w="848" w:type="pct"/>
            <w:tcBorders>
              <w:top w:val="double" w:sz="4" w:space="0" w:color="auto"/>
              <w:left w:val="double" w:sz="4" w:space="0" w:color="auto"/>
              <w:bottom w:val="double" w:sz="4" w:space="0" w:color="auto"/>
              <w:right w:val="double" w:sz="4" w:space="0" w:color="auto"/>
            </w:tcBorders>
            <w:shd w:val="clear" w:color="auto" w:fill="DEEAF6"/>
            <w:vAlign w:val="center"/>
          </w:tcPr>
          <w:p w14:paraId="0F1C8DDD"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 Ejecutada Verificada</w:t>
            </w:r>
          </w:p>
          <w:p w14:paraId="557B1061"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(3)</w:t>
            </w:r>
          </w:p>
        </w:tc>
        <w:tc>
          <w:tcPr>
            <w:tcW w:w="781" w:type="pct"/>
            <w:tcBorders>
              <w:top w:val="double" w:sz="4" w:space="0" w:color="auto"/>
              <w:left w:val="double" w:sz="4" w:space="0" w:color="auto"/>
              <w:bottom w:val="double" w:sz="4" w:space="0" w:color="auto"/>
              <w:right w:val="double" w:sz="4" w:space="0" w:color="auto"/>
            </w:tcBorders>
            <w:shd w:val="clear" w:color="auto" w:fill="DEEAF6"/>
            <w:vAlign w:val="center"/>
          </w:tcPr>
          <w:p w14:paraId="6D3042CF"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Nivel de Cu</w:t>
            </w:r>
            <w:r w:rsidR="00656421" w:rsidRPr="005A70A4">
              <w:rPr>
                <w:rFonts w:ascii="Arial" w:hAnsi="Arial" w:cs="Arial"/>
                <w:b/>
                <w:color w:val="000000" w:themeColor="text1"/>
                <w:sz w:val="18"/>
                <w:szCs w:val="18"/>
              </w:rPr>
              <w:t>mplimiento Reportado por el Ente</w:t>
            </w:r>
          </w:p>
          <w:p w14:paraId="6F7FFCC7"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(2/1)</w:t>
            </w:r>
          </w:p>
        </w:tc>
        <w:tc>
          <w:tcPr>
            <w:tcW w:w="832" w:type="pct"/>
            <w:tcBorders>
              <w:top w:val="double" w:sz="4" w:space="0" w:color="auto"/>
              <w:left w:val="double" w:sz="4" w:space="0" w:color="auto"/>
              <w:bottom w:val="double" w:sz="4" w:space="0" w:color="auto"/>
              <w:right w:val="double" w:sz="4" w:space="0" w:color="auto"/>
            </w:tcBorders>
            <w:shd w:val="clear" w:color="auto" w:fill="DEEAF6"/>
            <w:vAlign w:val="center"/>
          </w:tcPr>
          <w:p w14:paraId="1C11489E"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Nivel de Cumplimiento Verificado por la ASEQROO (3/1)</w:t>
            </w:r>
          </w:p>
        </w:tc>
      </w:tr>
      <w:tr w:rsidR="006C238A" w:rsidRPr="005A70A4" w14:paraId="018D3DDF" w14:textId="77777777" w:rsidTr="0060117C">
        <w:trPr>
          <w:trHeight w:val="680"/>
          <w:jc w:val="center"/>
        </w:trPr>
        <w:tc>
          <w:tcPr>
            <w:tcW w:w="866" w:type="pct"/>
            <w:tcBorders>
              <w:top w:val="double" w:sz="4" w:space="0" w:color="auto"/>
              <w:left w:val="double" w:sz="4" w:space="0" w:color="auto"/>
              <w:bottom w:val="double" w:sz="4" w:space="0" w:color="auto"/>
              <w:right w:val="double" w:sz="4" w:space="0" w:color="auto"/>
            </w:tcBorders>
            <w:vAlign w:val="center"/>
          </w:tcPr>
          <w:p w14:paraId="65AE9962"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Ascendente</w:t>
            </w:r>
          </w:p>
        </w:tc>
        <w:tc>
          <w:tcPr>
            <w:tcW w:w="802" w:type="pct"/>
            <w:tcBorders>
              <w:top w:val="double" w:sz="4" w:space="0" w:color="auto"/>
              <w:left w:val="double" w:sz="4" w:space="0" w:color="auto"/>
              <w:bottom w:val="double" w:sz="4" w:space="0" w:color="auto"/>
              <w:right w:val="double" w:sz="4" w:space="0" w:color="auto"/>
            </w:tcBorders>
            <w:vAlign w:val="center"/>
          </w:tcPr>
          <w:p w14:paraId="763F3AC3"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43.40%</w:t>
            </w:r>
          </w:p>
          <w:p w14:paraId="72BE35D6"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(1,089 / 2,509)</w:t>
            </w:r>
          </w:p>
        </w:tc>
        <w:tc>
          <w:tcPr>
            <w:tcW w:w="871" w:type="pct"/>
            <w:tcBorders>
              <w:top w:val="double" w:sz="4" w:space="0" w:color="auto"/>
              <w:left w:val="double" w:sz="4" w:space="0" w:color="auto"/>
              <w:bottom w:val="double" w:sz="4" w:space="0" w:color="auto"/>
              <w:right w:val="double" w:sz="4" w:space="0" w:color="auto"/>
            </w:tcBorders>
          </w:tcPr>
          <w:p w14:paraId="06243B45"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35.81%</w:t>
            </w:r>
          </w:p>
          <w:p w14:paraId="37028887"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(1,012 / 2,825.513)</w:t>
            </w:r>
          </w:p>
        </w:tc>
        <w:tc>
          <w:tcPr>
            <w:tcW w:w="848" w:type="pct"/>
            <w:tcBorders>
              <w:top w:val="double" w:sz="4" w:space="0" w:color="auto"/>
              <w:left w:val="double" w:sz="4" w:space="0" w:color="auto"/>
              <w:bottom w:val="double" w:sz="4" w:space="0" w:color="auto"/>
              <w:right w:val="double" w:sz="4" w:space="0" w:color="auto"/>
            </w:tcBorders>
          </w:tcPr>
          <w:p w14:paraId="773C814D"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35.81%</w:t>
            </w:r>
          </w:p>
          <w:p w14:paraId="67395424"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(1,012 / 2,825.513)</w:t>
            </w:r>
          </w:p>
        </w:tc>
        <w:tc>
          <w:tcPr>
            <w:tcW w:w="781" w:type="pct"/>
            <w:tcBorders>
              <w:top w:val="double" w:sz="4" w:space="0" w:color="auto"/>
              <w:left w:val="double" w:sz="4" w:space="0" w:color="auto"/>
              <w:bottom w:val="double" w:sz="4" w:space="0" w:color="auto"/>
              <w:right w:val="double" w:sz="4" w:space="0" w:color="auto"/>
            </w:tcBorders>
            <w:shd w:val="clear" w:color="auto" w:fill="FFFF00"/>
            <w:vAlign w:val="center"/>
          </w:tcPr>
          <w:p w14:paraId="1D5DDBF2"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82.51%</w:t>
            </w:r>
          </w:p>
        </w:tc>
        <w:tc>
          <w:tcPr>
            <w:tcW w:w="832" w:type="pct"/>
            <w:tcBorders>
              <w:top w:val="double" w:sz="4" w:space="0" w:color="auto"/>
              <w:left w:val="double" w:sz="4" w:space="0" w:color="auto"/>
              <w:bottom w:val="double" w:sz="4" w:space="0" w:color="auto"/>
              <w:right w:val="double" w:sz="4" w:space="0" w:color="auto"/>
            </w:tcBorders>
            <w:shd w:val="clear" w:color="auto" w:fill="FFFF00"/>
            <w:vAlign w:val="center"/>
          </w:tcPr>
          <w:p w14:paraId="34CB97D9"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82.51%</w:t>
            </w:r>
          </w:p>
        </w:tc>
      </w:tr>
      <w:tr w:rsidR="006C238A" w:rsidRPr="005A70A4" w14:paraId="384C5BD5" w14:textId="77777777" w:rsidTr="006C238A">
        <w:trPr>
          <w:trHeight w:val="540"/>
          <w:jc w:val="center"/>
        </w:trPr>
        <w:tc>
          <w:tcPr>
            <w:tcW w:w="5000" w:type="pct"/>
            <w:gridSpan w:val="6"/>
            <w:tcBorders>
              <w:top w:val="double" w:sz="4" w:space="0" w:color="auto"/>
              <w:bottom w:val="double" w:sz="4" w:space="0" w:color="auto"/>
            </w:tcBorders>
            <w:shd w:val="clear" w:color="auto" w:fill="auto"/>
          </w:tcPr>
          <w:p w14:paraId="5405FACC"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Análisis:</w:t>
            </w:r>
          </w:p>
          <w:p w14:paraId="047352D2"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p>
          <w:p w14:paraId="573CF0E5" w14:textId="77777777" w:rsidR="006C238A" w:rsidRPr="005A70A4" w:rsidRDefault="006C238A" w:rsidP="006C238A">
            <w:pPr>
              <w:tabs>
                <w:tab w:val="left" w:pos="7575"/>
              </w:tabs>
              <w:spacing w:line="276" w:lineRule="auto"/>
              <w:jc w:val="both"/>
              <w:rPr>
                <w:rFonts w:ascii="Arial" w:eastAsia="Times New Roman" w:hAnsi="Arial" w:cs="Arial"/>
                <w:color w:val="000000" w:themeColor="text1"/>
                <w:sz w:val="18"/>
                <w:szCs w:val="16"/>
                <w:lang w:eastAsia="es-ES"/>
              </w:rPr>
            </w:pPr>
            <w:r w:rsidRPr="005A70A4">
              <w:rPr>
                <w:rFonts w:ascii="Arial" w:hAnsi="Arial" w:cs="Arial"/>
                <w:b/>
                <w:color w:val="000000" w:themeColor="text1"/>
                <w:sz w:val="18"/>
                <w:szCs w:val="18"/>
              </w:rPr>
              <w:t>Semaforización:</w:t>
            </w:r>
            <w:r w:rsidRPr="005A70A4">
              <w:rPr>
                <w:rFonts w:ascii="Arial" w:hAnsi="Arial" w:cs="Arial"/>
                <w:color w:val="000000" w:themeColor="text1"/>
                <w:sz w:val="18"/>
                <w:szCs w:val="18"/>
              </w:rPr>
              <w:t xml:space="preserve"> De acuerdo con el FESIPPRES, el nivel de cumplimiento de la meta ejecutada con relación a la meta programada para el presente nivel fue de 82.51%</w:t>
            </w:r>
            <w:r w:rsidRPr="005A70A4">
              <w:rPr>
                <w:rFonts w:ascii="Arial" w:hAnsi="Arial" w:cs="Arial"/>
                <w:bCs/>
                <w:iCs/>
                <w:color w:val="000000" w:themeColor="text1"/>
                <w:sz w:val="18"/>
                <w:szCs w:val="18"/>
              </w:rPr>
              <w:t>,</w:t>
            </w:r>
            <w:r w:rsidRPr="005A70A4">
              <w:rPr>
                <w:rFonts w:ascii="Arial" w:hAnsi="Arial" w:cs="Arial"/>
                <w:color w:val="000000" w:themeColor="text1"/>
                <w:sz w:val="18"/>
                <w:szCs w:val="18"/>
              </w:rPr>
              <w:t xml:space="preserve"> asignándosele una semaforización en color amarillo; </w:t>
            </w:r>
            <w:r w:rsidRPr="005A70A4">
              <w:rPr>
                <w:rFonts w:ascii="Arial" w:eastAsia="Times New Roman" w:hAnsi="Arial" w:cs="Arial"/>
                <w:color w:val="000000" w:themeColor="text1"/>
                <w:sz w:val="18"/>
                <w:szCs w:val="16"/>
                <w:shd w:val="clear" w:color="auto" w:fill="FFFFFF"/>
                <w:lang w:eastAsia="es-ES"/>
              </w:rPr>
              <w:t xml:space="preserve">al realizar el cálculo del indicador conforme a la fórmula establecida y las variables correspondientes, se verificó un nivel de cumplimiento de 82.51%, correspondiéndole una semaforización del mismo color, </w:t>
            </w:r>
            <w:r w:rsidRPr="005A70A4">
              <w:rPr>
                <w:rFonts w:ascii="Arial" w:hAnsi="Arial" w:cs="Arial"/>
                <w:color w:val="000000" w:themeColor="text1"/>
                <w:sz w:val="18"/>
                <w:szCs w:val="18"/>
              </w:rPr>
              <w:t xml:space="preserve">la cual indica, de acuerdo con la Guía para la Construcción de Indicadores de Desempeño para el Gobierno del Estado de Quintana Roo, emitida por la SEFIPLAN, que el rango de cumplimiento alcanzado es un nivel aceptable, será necesario mejorar. Esta asignación concuerda con el comportamiento del indicador de tipo ascendente que alcanza un nivel de cumplimiento entre un rango de -25% y -15% con relación a su meta programada, </w:t>
            </w:r>
            <w:r w:rsidRPr="005A70A4">
              <w:rPr>
                <w:rFonts w:ascii="Arial" w:eastAsia="Times New Roman" w:hAnsi="Arial" w:cs="Arial"/>
                <w:color w:val="000000" w:themeColor="text1"/>
                <w:sz w:val="18"/>
                <w:szCs w:val="16"/>
                <w:lang w:eastAsia="es-ES"/>
              </w:rPr>
              <w:t xml:space="preserve">por lo que dicha semaforización es la correcta de acuerdo con la guía antes mencionada. </w:t>
            </w:r>
          </w:p>
          <w:p w14:paraId="57F25A48"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p>
          <w:p w14:paraId="077E54E0"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r w:rsidRPr="005A70A4">
              <w:rPr>
                <w:rFonts w:ascii="Arial" w:hAnsi="Arial" w:cs="Arial"/>
                <w:color w:val="000000" w:themeColor="text1"/>
                <w:sz w:val="18"/>
                <w:szCs w:val="18"/>
              </w:rPr>
              <w:t>El</w:t>
            </w:r>
            <w:r w:rsidR="00656421" w:rsidRPr="005A70A4">
              <w:rPr>
                <w:rFonts w:ascii="Arial" w:hAnsi="Arial" w:cs="Arial"/>
                <w:color w:val="000000" w:themeColor="text1"/>
                <w:sz w:val="18"/>
                <w:szCs w:val="18"/>
              </w:rPr>
              <w:t xml:space="preserve"> Ente</w:t>
            </w:r>
            <w:r w:rsidRPr="005A70A4">
              <w:rPr>
                <w:rFonts w:ascii="Arial" w:hAnsi="Arial" w:cs="Arial"/>
                <w:color w:val="000000" w:themeColor="text1"/>
                <w:sz w:val="18"/>
                <w:szCs w:val="18"/>
              </w:rPr>
              <w:t xml:space="preserve"> indica en la celda de observaciones del FESIPPRES, lo siguiente: </w:t>
            </w:r>
            <w:r w:rsidRPr="005A70A4">
              <w:rPr>
                <w:rFonts w:ascii="Arial" w:hAnsi="Arial" w:cs="Arial"/>
                <w:i/>
                <w:color w:val="000000" w:themeColor="text1"/>
                <w:sz w:val="18"/>
                <w:szCs w:val="18"/>
              </w:rPr>
              <w:t>“Se realizan acciones de inscripción, atención educativa, emisión y entrega de certificados y presentación de exámenes, pero por protocolos de salud y seguridad por la COVID-19, y a pesar que estas acciones se han visto disminuidas en número y se realizan primordialmente a distancia y utilizando las tecnologías de información y comunicación, en este trimestre aumentó la obtención de resultados por la alta solicitud de los servicios” (sic).</w:t>
            </w:r>
          </w:p>
          <w:p w14:paraId="148ACB40"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p>
          <w:p w14:paraId="2BA420BB"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r w:rsidRPr="005A70A4">
              <w:rPr>
                <w:rFonts w:ascii="Arial" w:hAnsi="Arial" w:cs="Arial"/>
                <w:b/>
                <w:color w:val="000000" w:themeColor="text1"/>
                <w:sz w:val="18"/>
                <w:szCs w:val="18"/>
              </w:rPr>
              <w:t xml:space="preserve">Evidencia de cumplimiento: </w:t>
            </w:r>
            <w:r w:rsidRPr="005A70A4">
              <w:rPr>
                <w:rFonts w:ascii="Arial" w:hAnsi="Arial" w:cs="Arial"/>
                <w:color w:val="000000" w:themeColor="text1"/>
                <w:sz w:val="18"/>
                <w:szCs w:val="18"/>
              </w:rPr>
              <w:t xml:space="preserve">Al respecto, el </w:t>
            </w:r>
            <w:r w:rsidR="00656421" w:rsidRPr="005A70A4">
              <w:rPr>
                <w:rFonts w:ascii="Arial" w:hAnsi="Arial" w:cs="Arial"/>
                <w:color w:val="000000" w:themeColor="text1"/>
                <w:sz w:val="18"/>
                <w:szCs w:val="18"/>
              </w:rPr>
              <w:t>Instituto</w:t>
            </w:r>
            <w:r w:rsidRPr="005A70A4">
              <w:rPr>
                <w:rFonts w:ascii="Arial" w:hAnsi="Arial" w:cs="Arial"/>
                <w:color w:val="000000" w:themeColor="text1"/>
                <w:sz w:val="18"/>
                <w:szCs w:val="18"/>
              </w:rPr>
              <w:t xml:space="preserve"> proporcionó capturas de pantallas, en formato PDF, de la plataforma “INEA en Números” (mencionada con anterioridad en el componente 01), la cual contiene tablas informativas con el total de personas egresadas, educandos atendidos, ingreso, unidades institucionales y figuras operativas, asimismo, proporcionó otras tablas informativas de la situación institucional por instituto del Sistema Automatizado de Seguimiento y Acreditación (SASA), sin embargo, esta información solo corresponde a los meses de septiembre, octubre, noviembre y diciembre, por lo que, para corroborar los datos referentes a los meses restantes del 2021, se verificó el link establecido como medio de verificación en la MIR  </w:t>
            </w:r>
            <w:hyperlink r:id="rId43" w:history="1">
              <w:r w:rsidRPr="005A70A4">
                <w:rPr>
                  <w:rFonts w:ascii="Arial" w:hAnsi="Arial" w:cs="Arial"/>
                  <w:color w:val="0070C0"/>
                  <w:sz w:val="18"/>
                  <w:szCs w:val="18"/>
                  <w:u w:val="single"/>
                </w:rPr>
                <w:t>http://200.77.230.29:8084/INEANumeros/</w:t>
              </w:r>
            </w:hyperlink>
            <w:r w:rsidR="004D7599" w:rsidRPr="005A70A4">
              <w:rPr>
                <w:rFonts w:ascii="Arial" w:hAnsi="Arial" w:cs="Arial"/>
                <w:color w:val="0070C0"/>
                <w:sz w:val="18"/>
                <w:szCs w:val="18"/>
              </w:rPr>
              <w:t xml:space="preserve"> </w:t>
            </w:r>
            <w:r w:rsidR="004D7599" w:rsidRPr="005A70A4">
              <w:rPr>
                <w:rFonts w:ascii="Arial" w:hAnsi="Arial" w:cs="Arial"/>
                <w:color w:val="000000" w:themeColor="text1"/>
                <w:sz w:val="18"/>
                <w:szCs w:val="18"/>
              </w:rPr>
              <w:t>para este nivel;</w:t>
            </w:r>
            <w:r w:rsidRPr="005A70A4">
              <w:rPr>
                <w:rFonts w:ascii="Arial" w:hAnsi="Arial" w:cs="Arial"/>
                <w:color w:val="000000" w:themeColor="text1"/>
                <w:sz w:val="18"/>
                <w:szCs w:val="18"/>
              </w:rPr>
              <w:t xml:space="preserve"> se realizó el filtrado correspondiente, y se constató que los datos coinciden con las variables registradas en el FESIPPRES: 2,825.513 personas de 15 años y más en rezago educativo que concluyen nivel primaria en el año y 1,012 personas en promedio que fueron atendidas en primaria en el año, por lo que se determina que cumplió con el 35.81% reportado.   </w:t>
            </w:r>
          </w:p>
          <w:p w14:paraId="52886E8A"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p>
          <w:p w14:paraId="57057E58" w14:textId="77777777" w:rsidR="006C238A" w:rsidRPr="005A70A4" w:rsidRDefault="006C238A" w:rsidP="006C238A">
            <w:pPr>
              <w:tabs>
                <w:tab w:val="left" w:pos="7575"/>
              </w:tabs>
              <w:spacing w:line="276" w:lineRule="auto"/>
              <w:jc w:val="both"/>
              <w:rPr>
                <w:rFonts w:ascii="Arial" w:hAnsi="Arial" w:cs="Arial"/>
                <w:bCs/>
                <w:color w:val="000000" w:themeColor="text1"/>
                <w:sz w:val="18"/>
                <w:szCs w:val="16"/>
              </w:rPr>
            </w:pPr>
            <w:r w:rsidRPr="005A70A4">
              <w:rPr>
                <w:rFonts w:ascii="Arial" w:hAnsi="Arial" w:cs="Arial"/>
                <w:bCs/>
                <w:color w:val="000000" w:themeColor="text1"/>
                <w:sz w:val="18"/>
                <w:szCs w:val="16"/>
              </w:rPr>
              <w:t>Derivado de lo anterior, la información proporcionada sustenta el cumplimiento de la meta reportada.</w:t>
            </w:r>
          </w:p>
          <w:p w14:paraId="2F6E8328" w14:textId="77777777" w:rsidR="006C238A" w:rsidRDefault="006C238A" w:rsidP="006C238A">
            <w:pPr>
              <w:tabs>
                <w:tab w:val="left" w:pos="7575"/>
              </w:tabs>
              <w:spacing w:line="276" w:lineRule="auto"/>
              <w:jc w:val="both"/>
              <w:rPr>
                <w:rFonts w:ascii="Arial" w:hAnsi="Arial" w:cs="Arial"/>
                <w:bCs/>
                <w:color w:val="000000" w:themeColor="text1"/>
                <w:sz w:val="18"/>
                <w:szCs w:val="16"/>
              </w:rPr>
            </w:pPr>
          </w:p>
          <w:p w14:paraId="01DAC967" w14:textId="77777777" w:rsidR="0033487B" w:rsidRDefault="0033487B" w:rsidP="006C238A">
            <w:pPr>
              <w:tabs>
                <w:tab w:val="left" w:pos="7575"/>
              </w:tabs>
              <w:spacing w:line="276" w:lineRule="auto"/>
              <w:jc w:val="both"/>
              <w:rPr>
                <w:rFonts w:ascii="Arial" w:hAnsi="Arial" w:cs="Arial"/>
                <w:bCs/>
                <w:color w:val="000000" w:themeColor="text1"/>
                <w:sz w:val="18"/>
                <w:szCs w:val="16"/>
              </w:rPr>
            </w:pPr>
          </w:p>
          <w:p w14:paraId="08CCEA7C" w14:textId="2AFE8902" w:rsidR="0033487B" w:rsidRPr="005A70A4" w:rsidRDefault="0033487B" w:rsidP="006C238A">
            <w:pPr>
              <w:tabs>
                <w:tab w:val="left" w:pos="7575"/>
              </w:tabs>
              <w:spacing w:line="276" w:lineRule="auto"/>
              <w:jc w:val="both"/>
              <w:rPr>
                <w:rFonts w:ascii="Arial" w:hAnsi="Arial" w:cs="Arial"/>
                <w:bCs/>
                <w:color w:val="000000" w:themeColor="text1"/>
                <w:sz w:val="18"/>
                <w:szCs w:val="16"/>
              </w:rPr>
            </w:pPr>
          </w:p>
        </w:tc>
      </w:tr>
      <w:tr w:rsidR="006C238A" w:rsidRPr="005A70A4" w14:paraId="16438AD5" w14:textId="77777777" w:rsidTr="00BC2E9C">
        <w:trPr>
          <w:trHeight w:val="369"/>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DEEAF6"/>
            <w:vAlign w:val="center"/>
          </w:tcPr>
          <w:p w14:paraId="646BCA7A"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r w:rsidRPr="005A70A4">
              <w:rPr>
                <w:rFonts w:ascii="Arial" w:hAnsi="Arial" w:cs="Arial"/>
                <w:b/>
                <w:color w:val="000000" w:themeColor="text1"/>
                <w:sz w:val="18"/>
                <w:szCs w:val="18"/>
              </w:rPr>
              <w:lastRenderedPageBreak/>
              <w:t>Componente 03:</w:t>
            </w:r>
            <w:r w:rsidRPr="005A70A4">
              <w:rPr>
                <w:rFonts w:ascii="Arial" w:hAnsi="Arial" w:cs="Arial"/>
                <w:color w:val="000000" w:themeColor="text1"/>
                <w:sz w:val="18"/>
                <w:szCs w:val="18"/>
              </w:rPr>
              <w:t xml:space="preserve"> Personas con secundaria concluida.</w:t>
            </w:r>
          </w:p>
        </w:tc>
      </w:tr>
      <w:tr w:rsidR="006C238A" w:rsidRPr="005A70A4" w14:paraId="677B6655" w14:textId="77777777" w:rsidTr="00BC2E9C">
        <w:trPr>
          <w:trHeight w:val="389"/>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DEEAF6"/>
            <w:vAlign w:val="center"/>
          </w:tcPr>
          <w:p w14:paraId="3831BF0F"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r w:rsidRPr="005A70A4">
              <w:rPr>
                <w:rFonts w:ascii="Arial" w:hAnsi="Arial" w:cs="Arial"/>
                <w:b/>
                <w:color w:val="000000" w:themeColor="text1"/>
                <w:sz w:val="18"/>
                <w:szCs w:val="18"/>
              </w:rPr>
              <w:t>Nombre del Indicador</w:t>
            </w:r>
            <w:r w:rsidRPr="005A70A4">
              <w:rPr>
                <w:rFonts w:ascii="Arial" w:hAnsi="Arial" w:cs="Arial"/>
                <w:color w:val="000000" w:themeColor="text1"/>
                <w:sz w:val="18"/>
                <w:szCs w:val="18"/>
              </w:rPr>
              <w:t>: Porcentaje de Personas atendidas que aprueban el nivel educativo de secundaria.</w:t>
            </w:r>
          </w:p>
        </w:tc>
      </w:tr>
      <w:tr w:rsidR="006C238A" w:rsidRPr="005A70A4" w14:paraId="7756ADA2" w14:textId="77777777" w:rsidTr="0033487B">
        <w:trPr>
          <w:trHeight w:val="395"/>
          <w:jc w:val="center"/>
        </w:trPr>
        <w:tc>
          <w:tcPr>
            <w:tcW w:w="866" w:type="pct"/>
            <w:tcBorders>
              <w:top w:val="double" w:sz="4" w:space="0" w:color="auto"/>
              <w:left w:val="double" w:sz="4" w:space="0" w:color="auto"/>
              <w:bottom w:val="double" w:sz="4" w:space="0" w:color="auto"/>
              <w:right w:val="double" w:sz="4" w:space="0" w:color="auto"/>
            </w:tcBorders>
            <w:shd w:val="clear" w:color="auto" w:fill="DEEAF6"/>
            <w:vAlign w:val="center"/>
          </w:tcPr>
          <w:p w14:paraId="0411BA73"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p>
        </w:tc>
        <w:tc>
          <w:tcPr>
            <w:tcW w:w="4134" w:type="pct"/>
            <w:gridSpan w:val="5"/>
            <w:tcBorders>
              <w:top w:val="double" w:sz="4" w:space="0" w:color="auto"/>
              <w:left w:val="double" w:sz="4" w:space="0" w:color="auto"/>
              <w:right w:val="double" w:sz="4" w:space="0" w:color="auto"/>
            </w:tcBorders>
            <w:shd w:val="clear" w:color="auto" w:fill="DEEAF6"/>
            <w:vAlign w:val="center"/>
          </w:tcPr>
          <w:p w14:paraId="372A9303"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Avance Programático Acumulado</w:t>
            </w:r>
          </w:p>
        </w:tc>
      </w:tr>
      <w:tr w:rsidR="006C238A" w:rsidRPr="005A70A4" w14:paraId="15A4546B" w14:textId="77777777" w:rsidTr="0033487B">
        <w:trPr>
          <w:trHeight w:val="476"/>
          <w:jc w:val="center"/>
        </w:trPr>
        <w:tc>
          <w:tcPr>
            <w:tcW w:w="866" w:type="pct"/>
            <w:tcBorders>
              <w:top w:val="double" w:sz="4" w:space="0" w:color="auto"/>
              <w:left w:val="double" w:sz="4" w:space="0" w:color="auto"/>
              <w:bottom w:val="double" w:sz="4" w:space="0" w:color="auto"/>
              <w:right w:val="double" w:sz="4" w:space="0" w:color="auto"/>
            </w:tcBorders>
            <w:shd w:val="clear" w:color="auto" w:fill="DEEAF6"/>
            <w:vAlign w:val="center"/>
          </w:tcPr>
          <w:p w14:paraId="53500DFF"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b/>
                <w:color w:val="000000" w:themeColor="text1"/>
                <w:sz w:val="18"/>
                <w:szCs w:val="18"/>
              </w:rPr>
              <w:t>Sentido del Indicador</w:t>
            </w:r>
          </w:p>
        </w:tc>
        <w:tc>
          <w:tcPr>
            <w:tcW w:w="802" w:type="pct"/>
            <w:tcBorders>
              <w:top w:val="double" w:sz="4" w:space="0" w:color="auto"/>
              <w:left w:val="double" w:sz="4" w:space="0" w:color="auto"/>
              <w:bottom w:val="double" w:sz="4" w:space="0" w:color="auto"/>
              <w:right w:val="double" w:sz="4" w:space="0" w:color="auto"/>
            </w:tcBorders>
            <w:shd w:val="clear" w:color="auto" w:fill="DEEAF6"/>
            <w:vAlign w:val="center"/>
          </w:tcPr>
          <w:p w14:paraId="4135CA13"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w:t>
            </w:r>
          </w:p>
          <w:p w14:paraId="47961DF5"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Programada</w:t>
            </w:r>
          </w:p>
          <w:p w14:paraId="65081EC9"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b/>
                <w:color w:val="000000" w:themeColor="text1"/>
                <w:sz w:val="18"/>
                <w:szCs w:val="18"/>
              </w:rPr>
              <w:t>(1)</w:t>
            </w:r>
          </w:p>
        </w:tc>
        <w:tc>
          <w:tcPr>
            <w:tcW w:w="871" w:type="pct"/>
            <w:tcBorders>
              <w:top w:val="double" w:sz="4" w:space="0" w:color="auto"/>
              <w:left w:val="double" w:sz="4" w:space="0" w:color="auto"/>
              <w:bottom w:val="double" w:sz="4" w:space="0" w:color="auto"/>
              <w:right w:val="double" w:sz="4" w:space="0" w:color="auto"/>
            </w:tcBorders>
            <w:shd w:val="clear" w:color="auto" w:fill="DEEAF6"/>
            <w:vAlign w:val="center"/>
          </w:tcPr>
          <w:p w14:paraId="0391FC9C"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 Ejecutada</w:t>
            </w:r>
          </w:p>
          <w:p w14:paraId="12949C41"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Reportada</w:t>
            </w:r>
          </w:p>
          <w:p w14:paraId="6A3B2A33"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b/>
                <w:color w:val="000000" w:themeColor="text1"/>
                <w:sz w:val="18"/>
                <w:szCs w:val="18"/>
              </w:rPr>
              <w:t>(2)</w:t>
            </w:r>
          </w:p>
        </w:tc>
        <w:tc>
          <w:tcPr>
            <w:tcW w:w="848" w:type="pct"/>
            <w:tcBorders>
              <w:top w:val="double" w:sz="4" w:space="0" w:color="auto"/>
              <w:left w:val="double" w:sz="4" w:space="0" w:color="auto"/>
              <w:bottom w:val="double" w:sz="4" w:space="0" w:color="auto"/>
              <w:right w:val="double" w:sz="4" w:space="0" w:color="auto"/>
            </w:tcBorders>
            <w:shd w:val="clear" w:color="auto" w:fill="DEEAF6"/>
            <w:vAlign w:val="center"/>
          </w:tcPr>
          <w:p w14:paraId="7ACED664"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 Ejecutada Verificada</w:t>
            </w:r>
          </w:p>
          <w:p w14:paraId="6C03C1CC"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(3)</w:t>
            </w:r>
          </w:p>
        </w:tc>
        <w:tc>
          <w:tcPr>
            <w:tcW w:w="781" w:type="pct"/>
            <w:tcBorders>
              <w:top w:val="double" w:sz="4" w:space="0" w:color="auto"/>
              <w:left w:val="double" w:sz="4" w:space="0" w:color="auto"/>
              <w:bottom w:val="double" w:sz="4" w:space="0" w:color="auto"/>
              <w:right w:val="double" w:sz="4" w:space="0" w:color="auto"/>
            </w:tcBorders>
            <w:shd w:val="clear" w:color="auto" w:fill="DEEAF6"/>
            <w:vAlign w:val="center"/>
          </w:tcPr>
          <w:p w14:paraId="672E9888"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Nivel de Cu</w:t>
            </w:r>
            <w:r w:rsidR="00656421" w:rsidRPr="005A70A4">
              <w:rPr>
                <w:rFonts w:ascii="Arial" w:hAnsi="Arial" w:cs="Arial"/>
                <w:b/>
                <w:color w:val="000000" w:themeColor="text1"/>
                <w:sz w:val="18"/>
                <w:szCs w:val="18"/>
              </w:rPr>
              <w:t>mplimiento Reportado por el Ente</w:t>
            </w:r>
          </w:p>
          <w:p w14:paraId="019E8921"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(2/1)</w:t>
            </w:r>
          </w:p>
        </w:tc>
        <w:tc>
          <w:tcPr>
            <w:tcW w:w="832" w:type="pct"/>
            <w:tcBorders>
              <w:top w:val="double" w:sz="4" w:space="0" w:color="auto"/>
              <w:left w:val="double" w:sz="4" w:space="0" w:color="auto"/>
              <w:bottom w:val="double" w:sz="4" w:space="0" w:color="auto"/>
              <w:right w:val="double" w:sz="4" w:space="0" w:color="auto"/>
            </w:tcBorders>
            <w:shd w:val="clear" w:color="auto" w:fill="DEEAF6"/>
            <w:vAlign w:val="center"/>
          </w:tcPr>
          <w:p w14:paraId="39FF63CC"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Nivel de Cumplimiento Verificado por la ASEQROO (3/1)</w:t>
            </w:r>
          </w:p>
        </w:tc>
      </w:tr>
      <w:tr w:rsidR="006C238A" w:rsidRPr="005A70A4" w14:paraId="6A3F593E" w14:textId="77777777" w:rsidTr="0060117C">
        <w:trPr>
          <w:trHeight w:val="476"/>
          <w:jc w:val="center"/>
        </w:trPr>
        <w:tc>
          <w:tcPr>
            <w:tcW w:w="866" w:type="pct"/>
            <w:tcBorders>
              <w:top w:val="double" w:sz="4" w:space="0" w:color="auto"/>
              <w:left w:val="double" w:sz="4" w:space="0" w:color="auto"/>
              <w:bottom w:val="double" w:sz="4" w:space="0" w:color="auto"/>
              <w:right w:val="double" w:sz="4" w:space="0" w:color="auto"/>
            </w:tcBorders>
            <w:vAlign w:val="center"/>
          </w:tcPr>
          <w:p w14:paraId="5C473A80"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color w:val="000000" w:themeColor="text1"/>
                <w:sz w:val="18"/>
                <w:szCs w:val="18"/>
              </w:rPr>
              <w:t>Ascendente</w:t>
            </w:r>
          </w:p>
        </w:tc>
        <w:tc>
          <w:tcPr>
            <w:tcW w:w="802" w:type="pct"/>
            <w:tcBorders>
              <w:top w:val="double" w:sz="4" w:space="0" w:color="auto"/>
              <w:left w:val="double" w:sz="4" w:space="0" w:color="auto"/>
              <w:bottom w:val="double" w:sz="4" w:space="0" w:color="auto"/>
              <w:right w:val="double" w:sz="4" w:space="0" w:color="auto"/>
            </w:tcBorders>
            <w:vAlign w:val="center"/>
          </w:tcPr>
          <w:p w14:paraId="339C3218"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50.36%</w:t>
            </w:r>
          </w:p>
          <w:p w14:paraId="0A3A8449"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(2,721 / 5,403)</w:t>
            </w:r>
          </w:p>
        </w:tc>
        <w:tc>
          <w:tcPr>
            <w:tcW w:w="871" w:type="pct"/>
            <w:tcBorders>
              <w:top w:val="double" w:sz="4" w:space="0" w:color="auto"/>
              <w:left w:val="double" w:sz="4" w:space="0" w:color="auto"/>
              <w:bottom w:val="double" w:sz="4" w:space="0" w:color="auto"/>
              <w:right w:val="double" w:sz="4" w:space="0" w:color="auto"/>
            </w:tcBorders>
            <w:vAlign w:val="center"/>
          </w:tcPr>
          <w:p w14:paraId="01F19587"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39.30%</w:t>
            </w:r>
          </w:p>
          <w:p w14:paraId="2C020794"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(2,396 / 6,096.428)</w:t>
            </w:r>
          </w:p>
        </w:tc>
        <w:tc>
          <w:tcPr>
            <w:tcW w:w="848" w:type="pct"/>
            <w:tcBorders>
              <w:top w:val="double" w:sz="4" w:space="0" w:color="auto"/>
              <w:left w:val="double" w:sz="4" w:space="0" w:color="auto"/>
              <w:bottom w:val="double" w:sz="4" w:space="0" w:color="auto"/>
              <w:right w:val="double" w:sz="4" w:space="0" w:color="auto"/>
            </w:tcBorders>
            <w:vAlign w:val="center"/>
          </w:tcPr>
          <w:p w14:paraId="64E980B2"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39.30%</w:t>
            </w:r>
          </w:p>
          <w:p w14:paraId="6CFB2BE4"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(2,396 / 6,096.428)</w:t>
            </w:r>
          </w:p>
        </w:tc>
        <w:tc>
          <w:tcPr>
            <w:tcW w:w="781" w:type="pct"/>
            <w:tcBorders>
              <w:top w:val="double" w:sz="4" w:space="0" w:color="auto"/>
              <w:left w:val="double" w:sz="4" w:space="0" w:color="auto"/>
              <w:bottom w:val="double" w:sz="4" w:space="0" w:color="auto"/>
              <w:right w:val="double" w:sz="4" w:space="0" w:color="auto"/>
            </w:tcBorders>
            <w:shd w:val="clear" w:color="auto" w:fill="FFFF00"/>
            <w:vAlign w:val="center"/>
          </w:tcPr>
          <w:p w14:paraId="7ACFB400"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78.04%</w:t>
            </w:r>
          </w:p>
        </w:tc>
        <w:tc>
          <w:tcPr>
            <w:tcW w:w="832" w:type="pct"/>
            <w:tcBorders>
              <w:top w:val="double" w:sz="4" w:space="0" w:color="auto"/>
              <w:left w:val="double" w:sz="4" w:space="0" w:color="auto"/>
              <w:bottom w:val="double" w:sz="4" w:space="0" w:color="auto"/>
              <w:right w:val="double" w:sz="4" w:space="0" w:color="auto"/>
            </w:tcBorders>
            <w:shd w:val="clear" w:color="auto" w:fill="FFFF00"/>
            <w:vAlign w:val="center"/>
          </w:tcPr>
          <w:p w14:paraId="0D394CAE"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78.04%</w:t>
            </w:r>
          </w:p>
        </w:tc>
      </w:tr>
      <w:tr w:rsidR="006C238A" w:rsidRPr="005A70A4" w14:paraId="1516DA09" w14:textId="77777777" w:rsidTr="006C238A">
        <w:trPr>
          <w:trHeight w:val="195"/>
          <w:jc w:val="center"/>
        </w:trPr>
        <w:tc>
          <w:tcPr>
            <w:tcW w:w="5000" w:type="pct"/>
            <w:gridSpan w:val="6"/>
            <w:tcBorders>
              <w:top w:val="double" w:sz="4" w:space="0" w:color="auto"/>
              <w:bottom w:val="double" w:sz="4" w:space="0" w:color="auto"/>
            </w:tcBorders>
            <w:shd w:val="clear" w:color="auto" w:fill="auto"/>
          </w:tcPr>
          <w:p w14:paraId="581CDAD6"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Análisis:</w:t>
            </w:r>
          </w:p>
          <w:p w14:paraId="66042F7D" w14:textId="77777777" w:rsidR="006C238A" w:rsidRPr="005A70A4" w:rsidRDefault="006C238A" w:rsidP="006C238A">
            <w:pPr>
              <w:tabs>
                <w:tab w:val="left" w:pos="7575"/>
              </w:tabs>
              <w:spacing w:line="276" w:lineRule="auto"/>
              <w:jc w:val="center"/>
              <w:rPr>
                <w:rFonts w:ascii="Arial" w:hAnsi="Arial" w:cs="Arial"/>
                <w:b/>
                <w:color w:val="000000" w:themeColor="text1"/>
                <w:sz w:val="12"/>
                <w:szCs w:val="18"/>
              </w:rPr>
            </w:pPr>
          </w:p>
          <w:p w14:paraId="499EAFE4" w14:textId="77777777" w:rsidR="006C238A" w:rsidRPr="005A70A4" w:rsidRDefault="006C238A" w:rsidP="006C238A">
            <w:pPr>
              <w:tabs>
                <w:tab w:val="left" w:pos="7575"/>
              </w:tabs>
              <w:spacing w:line="276" w:lineRule="auto"/>
              <w:jc w:val="both"/>
              <w:rPr>
                <w:rFonts w:ascii="Arial" w:eastAsia="Times New Roman" w:hAnsi="Arial" w:cs="Arial"/>
                <w:color w:val="000000" w:themeColor="text1"/>
                <w:sz w:val="18"/>
                <w:szCs w:val="16"/>
                <w:lang w:eastAsia="es-ES"/>
              </w:rPr>
            </w:pPr>
            <w:r w:rsidRPr="005A70A4">
              <w:rPr>
                <w:rFonts w:ascii="Arial" w:hAnsi="Arial" w:cs="Arial"/>
                <w:b/>
                <w:color w:val="000000" w:themeColor="text1"/>
                <w:sz w:val="18"/>
                <w:szCs w:val="18"/>
              </w:rPr>
              <w:t>Semaforización:</w:t>
            </w:r>
            <w:r w:rsidRPr="005A70A4">
              <w:rPr>
                <w:rFonts w:ascii="Arial" w:hAnsi="Arial" w:cs="Arial"/>
                <w:color w:val="000000" w:themeColor="text1"/>
                <w:sz w:val="18"/>
                <w:szCs w:val="18"/>
              </w:rPr>
              <w:t xml:space="preserve"> De acuerdo con el FESIPPRES, el nivel de cumplimiento de la meta ejecutada con relación a la meta programada para el presente nivel fue de 78.04%</w:t>
            </w:r>
            <w:r w:rsidRPr="005A70A4">
              <w:rPr>
                <w:rFonts w:ascii="Arial" w:hAnsi="Arial" w:cs="Arial"/>
                <w:bCs/>
                <w:iCs/>
                <w:color w:val="000000" w:themeColor="text1"/>
                <w:sz w:val="18"/>
                <w:szCs w:val="18"/>
              </w:rPr>
              <w:t>,</w:t>
            </w:r>
            <w:r w:rsidRPr="005A70A4">
              <w:rPr>
                <w:rFonts w:ascii="Arial" w:hAnsi="Arial" w:cs="Arial"/>
                <w:color w:val="000000" w:themeColor="text1"/>
                <w:sz w:val="18"/>
                <w:szCs w:val="18"/>
              </w:rPr>
              <w:t xml:space="preserve"> asignándosele una semaforización en color amarillo; </w:t>
            </w:r>
            <w:r w:rsidRPr="005A70A4">
              <w:rPr>
                <w:rFonts w:ascii="Arial" w:eastAsia="Times New Roman" w:hAnsi="Arial" w:cs="Arial"/>
                <w:color w:val="000000" w:themeColor="text1"/>
                <w:sz w:val="18"/>
                <w:szCs w:val="16"/>
                <w:shd w:val="clear" w:color="auto" w:fill="FFFFFF"/>
                <w:lang w:eastAsia="es-ES"/>
              </w:rPr>
              <w:t xml:space="preserve">al realizar el cálculo del indicador conforme a la fórmula establecida y las variables correspondientes, se verificó un nivel de cumplimiento de </w:t>
            </w:r>
            <w:r w:rsidRPr="005A70A4">
              <w:rPr>
                <w:rFonts w:ascii="Arial" w:hAnsi="Arial" w:cs="Arial"/>
                <w:color w:val="000000" w:themeColor="text1"/>
                <w:sz w:val="18"/>
                <w:szCs w:val="18"/>
              </w:rPr>
              <w:t>78.04%</w:t>
            </w:r>
            <w:r w:rsidRPr="005A70A4">
              <w:rPr>
                <w:rFonts w:ascii="Arial" w:eastAsia="Times New Roman" w:hAnsi="Arial" w:cs="Arial"/>
                <w:color w:val="000000" w:themeColor="text1"/>
                <w:sz w:val="18"/>
                <w:szCs w:val="16"/>
                <w:shd w:val="clear" w:color="auto" w:fill="FFFFFF"/>
                <w:lang w:eastAsia="es-ES"/>
              </w:rPr>
              <w:t xml:space="preserve">, correspondiéndole una semaforización del mismo color, </w:t>
            </w:r>
            <w:r w:rsidRPr="005A70A4">
              <w:rPr>
                <w:rFonts w:ascii="Arial" w:hAnsi="Arial" w:cs="Arial"/>
                <w:color w:val="000000" w:themeColor="text1"/>
                <w:sz w:val="18"/>
                <w:szCs w:val="18"/>
              </w:rPr>
              <w:t xml:space="preserve">la cual indica, de acuerdo con la Guía para la Construcción de Indicadores de Desempeño para el Gobierno del Estado de Quintana Roo, emitida por la SEFIPLAN, que el rango de cumplimiento alcanzado es un nivel aceptable, será necesario mejorar. Esta asignación concuerda con el comportamiento del indicador de tipo ascendente que alcanza un nivel de cumplimiento entre un rango de -25% y -15% con relación a su meta programada, </w:t>
            </w:r>
            <w:r w:rsidRPr="005A70A4">
              <w:rPr>
                <w:rFonts w:ascii="Arial" w:eastAsia="Times New Roman" w:hAnsi="Arial" w:cs="Arial"/>
                <w:color w:val="000000" w:themeColor="text1"/>
                <w:sz w:val="18"/>
                <w:szCs w:val="16"/>
                <w:lang w:eastAsia="es-ES"/>
              </w:rPr>
              <w:t xml:space="preserve">por lo que dicha semaforización es la correcta de acuerdo con la guía antes mencionada. </w:t>
            </w:r>
          </w:p>
          <w:p w14:paraId="67CEA3BA"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p>
          <w:p w14:paraId="7D6C17F8"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r w:rsidRPr="005A70A4">
              <w:rPr>
                <w:rFonts w:ascii="Arial" w:hAnsi="Arial" w:cs="Arial"/>
                <w:b/>
                <w:color w:val="000000" w:themeColor="text1"/>
                <w:sz w:val="18"/>
                <w:szCs w:val="18"/>
              </w:rPr>
              <w:t xml:space="preserve">Evidencia de cumplimiento: </w:t>
            </w:r>
            <w:r w:rsidRPr="005A70A4">
              <w:rPr>
                <w:rFonts w:ascii="Arial" w:hAnsi="Arial" w:cs="Arial"/>
                <w:color w:val="000000" w:themeColor="text1"/>
                <w:sz w:val="18"/>
                <w:szCs w:val="18"/>
              </w:rPr>
              <w:t xml:space="preserve">Al respecto, el </w:t>
            </w:r>
            <w:r w:rsidR="00656421" w:rsidRPr="005A70A4">
              <w:rPr>
                <w:rFonts w:ascii="Arial" w:hAnsi="Arial" w:cs="Arial"/>
                <w:color w:val="000000" w:themeColor="text1"/>
                <w:sz w:val="18"/>
                <w:szCs w:val="18"/>
              </w:rPr>
              <w:t>Instituto</w:t>
            </w:r>
            <w:r w:rsidRPr="005A70A4">
              <w:rPr>
                <w:rFonts w:ascii="Arial" w:hAnsi="Arial" w:cs="Arial"/>
                <w:color w:val="000000" w:themeColor="text1"/>
                <w:sz w:val="18"/>
                <w:szCs w:val="18"/>
              </w:rPr>
              <w:t xml:space="preserve"> proporcionó capturas de pantallas, en formato PDF, de la plataforma “INEA en Números” (mencionada con anterioridad en el componente 01), la cual contiene tablas informativas con el total de personas egresadas, educandos atendidos, ingreso, unidades institucionales y figuras operativas, asimismo, proporcionó otras tablas informativas de la situación institucional por instituto del Sistema Automatizado de Seguimiento y Acreditación (SASA), sin embargo, esta información solo corresponde a los meses de septiembre, octubre, noviembre y diciembre, por lo que, para corroborar los datos referentes</w:t>
            </w:r>
            <w:r w:rsidR="004D7599" w:rsidRPr="005A70A4">
              <w:rPr>
                <w:rFonts w:ascii="Arial" w:hAnsi="Arial" w:cs="Arial"/>
                <w:color w:val="000000" w:themeColor="text1"/>
                <w:sz w:val="18"/>
                <w:szCs w:val="18"/>
              </w:rPr>
              <w:t xml:space="preserve"> a los meses restantes del 2021;</w:t>
            </w:r>
            <w:r w:rsidRPr="005A70A4">
              <w:rPr>
                <w:rFonts w:ascii="Arial" w:hAnsi="Arial" w:cs="Arial"/>
                <w:color w:val="000000" w:themeColor="text1"/>
                <w:sz w:val="18"/>
                <w:szCs w:val="18"/>
              </w:rPr>
              <w:t xml:space="preserve"> se verificó el link establecido como medio de verificación en la MIR  </w:t>
            </w:r>
            <w:hyperlink r:id="rId44" w:history="1">
              <w:r w:rsidRPr="005A70A4">
                <w:rPr>
                  <w:rFonts w:ascii="Arial" w:hAnsi="Arial" w:cs="Arial"/>
                  <w:color w:val="0070C0"/>
                  <w:sz w:val="18"/>
                  <w:szCs w:val="18"/>
                  <w:u w:val="single"/>
                </w:rPr>
                <w:t>http://200.77.230.29:8084/INEANumeros/</w:t>
              </w:r>
            </w:hyperlink>
            <w:r w:rsidRPr="005A70A4">
              <w:rPr>
                <w:rFonts w:ascii="Arial" w:hAnsi="Arial" w:cs="Arial"/>
                <w:color w:val="0070C0"/>
                <w:sz w:val="18"/>
                <w:szCs w:val="18"/>
              </w:rPr>
              <w:t xml:space="preserve"> </w:t>
            </w:r>
            <w:r w:rsidRPr="005A70A4">
              <w:rPr>
                <w:rFonts w:ascii="Arial" w:hAnsi="Arial" w:cs="Arial"/>
                <w:color w:val="000000" w:themeColor="text1"/>
                <w:sz w:val="18"/>
                <w:szCs w:val="18"/>
              </w:rPr>
              <w:t xml:space="preserve">para este nivel, se realizó el filtrado correspondiente, y se constató que los datos coinciden con las variables registradas en el FESIPPRES: 2,396 personas que concluyen nivel secundaria en el año y 6,077 personas en promedio que fueron atendidas en secundaria en el año, por lo que se determina que cumplió con el 39.42% reportado.   </w:t>
            </w:r>
          </w:p>
          <w:p w14:paraId="36E07989"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p>
          <w:p w14:paraId="5CA33ABC" w14:textId="77777777" w:rsidR="006C238A" w:rsidRPr="005A70A4" w:rsidRDefault="006C238A" w:rsidP="006C238A">
            <w:pPr>
              <w:tabs>
                <w:tab w:val="left" w:pos="7575"/>
              </w:tabs>
              <w:spacing w:line="276" w:lineRule="auto"/>
              <w:jc w:val="both"/>
              <w:rPr>
                <w:rFonts w:ascii="Arial" w:hAnsi="Arial" w:cs="Arial"/>
                <w:bCs/>
                <w:color w:val="000000" w:themeColor="text1"/>
                <w:sz w:val="18"/>
                <w:szCs w:val="16"/>
              </w:rPr>
            </w:pPr>
            <w:r w:rsidRPr="005A70A4">
              <w:rPr>
                <w:rFonts w:ascii="Arial" w:hAnsi="Arial" w:cs="Arial"/>
                <w:bCs/>
                <w:color w:val="000000" w:themeColor="text1"/>
                <w:sz w:val="18"/>
                <w:szCs w:val="16"/>
              </w:rPr>
              <w:t>Derivado de lo anterior, la información proporcionada sustenta el cumplimiento de la meta reportada.</w:t>
            </w:r>
          </w:p>
          <w:p w14:paraId="7D112073" w14:textId="77777777" w:rsidR="006C238A" w:rsidRPr="005A70A4" w:rsidRDefault="006C238A" w:rsidP="006C238A">
            <w:pPr>
              <w:tabs>
                <w:tab w:val="left" w:pos="7575"/>
              </w:tabs>
              <w:spacing w:line="276" w:lineRule="auto"/>
              <w:jc w:val="both"/>
              <w:rPr>
                <w:rFonts w:ascii="Arial" w:hAnsi="Arial" w:cs="Arial"/>
                <w:color w:val="000000" w:themeColor="text1"/>
                <w:sz w:val="10"/>
                <w:szCs w:val="18"/>
              </w:rPr>
            </w:pPr>
          </w:p>
        </w:tc>
      </w:tr>
      <w:tr w:rsidR="006C238A" w:rsidRPr="005A70A4" w14:paraId="1950B2AA" w14:textId="77777777" w:rsidTr="006C238A">
        <w:trPr>
          <w:trHeight w:val="195"/>
          <w:jc w:val="center"/>
        </w:trPr>
        <w:tc>
          <w:tcPr>
            <w:tcW w:w="5000" w:type="pct"/>
            <w:gridSpan w:val="6"/>
            <w:tcBorders>
              <w:top w:val="single" w:sz="4" w:space="0" w:color="auto"/>
              <w:left w:val="nil"/>
              <w:bottom w:val="nil"/>
              <w:right w:val="nil"/>
            </w:tcBorders>
          </w:tcPr>
          <w:p w14:paraId="67561367" w14:textId="77777777" w:rsidR="0033487B" w:rsidRPr="0033487B" w:rsidRDefault="0033487B" w:rsidP="006C238A">
            <w:pPr>
              <w:spacing w:line="276" w:lineRule="auto"/>
              <w:ind w:left="-75" w:right="-29"/>
              <w:jc w:val="both"/>
              <w:rPr>
                <w:rFonts w:ascii="Arial" w:hAnsi="Arial" w:cs="Arial"/>
                <w:b/>
                <w:color w:val="000000" w:themeColor="text1"/>
                <w:sz w:val="8"/>
                <w:szCs w:val="14"/>
                <w:lang w:eastAsia="es-MX"/>
              </w:rPr>
            </w:pPr>
          </w:p>
          <w:p w14:paraId="28B7414B" w14:textId="4392871C" w:rsidR="006C238A" w:rsidRPr="005A70A4" w:rsidRDefault="006C238A" w:rsidP="006C238A">
            <w:pPr>
              <w:spacing w:line="276" w:lineRule="auto"/>
              <w:ind w:left="-75" w:right="-29"/>
              <w:jc w:val="both"/>
              <w:rPr>
                <w:rFonts w:ascii="Arial" w:eastAsia="Times New Roman" w:hAnsi="Arial" w:cs="Arial"/>
                <w:bCs/>
                <w:color w:val="000000" w:themeColor="text1"/>
                <w:sz w:val="14"/>
                <w:szCs w:val="14"/>
                <w:lang w:eastAsia="es-MX"/>
              </w:rPr>
            </w:pPr>
            <w:r w:rsidRPr="005A70A4">
              <w:rPr>
                <w:rFonts w:ascii="Arial" w:hAnsi="Arial" w:cs="Arial"/>
                <w:b/>
                <w:color w:val="000000" w:themeColor="text1"/>
                <w:sz w:val="14"/>
                <w:szCs w:val="14"/>
                <w:lang w:eastAsia="es-MX"/>
              </w:rPr>
              <w:t xml:space="preserve">Fuente: </w:t>
            </w:r>
            <w:r w:rsidRPr="005A70A4">
              <w:rPr>
                <w:rFonts w:ascii="Arial" w:hAnsi="Arial" w:cs="Arial"/>
                <w:color w:val="000000" w:themeColor="text1"/>
                <w:sz w:val="14"/>
                <w:szCs w:val="14"/>
                <w:lang w:eastAsia="es-MX"/>
              </w:rPr>
              <w:t xml:space="preserve">Elaborado por la ASEQROO con base en la Guía para la Construcción de Indicadores de Desempeño para el Gobierno del Estado de Quintana Roo de la SEFIPLAN, en el FESIPPRES del programa presupuestario E041 - Rezago Educativo, del 4to trimestre del 2021 y las evidencias proporcionadas por el </w:t>
            </w:r>
            <w:r w:rsidR="00656421" w:rsidRPr="005A70A4">
              <w:rPr>
                <w:rFonts w:ascii="Arial" w:hAnsi="Arial" w:cs="Arial"/>
                <w:color w:val="000000" w:themeColor="text1"/>
                <w:sz w:val="14"/>
                <w:szCs w:val="14"/>
                <w:lang w:eastAsia="es-MX"/>
              </w:rPr>
              <w:t>Instituto</w:t>
            </w:r>
            <w:r w:rsidRPr="005A70A4">
              <w:rPr>
                <w:rFonts w:ascii="Arial" w:hAnsi="Arial" w:cs="Arial"/>
                <w:color w:val="000000" w:themeColor="text1"/>
                <w:sz w:val="14"/>
                <w:szCs w:val="14"/>
                <w:lang w:eastAsia="es-MX"/>
              </w:rPr>
              <w:t xml:space="preserve">. </w:t>
            </w:r>
          </w:p>
        </w:tc>
      </w:tr>
    </w:tbl>
    <w:p w14:paraId="47E2E41F" w14:textId="58B38C36" w:rsidR="006C238A" w:rsidRDefault="006C238A" w:rsidP="006C238A">
      <w:pPr>
        <w:spacing w:after="0"/>
        <w:rPr>
          <w:rFonts w:ascii="Arial" w:eastAsia="Calibri" w:hAnsi="Arial" w:cs="Arial"/>
          <w:sz w:val="24"/>
          <w:szCs w:val="18"/>
          <w:lang w:eastAsia="es-ES"/>
        </w:rPr>
      </w:pPr>
    </w:p>
    <w:p w14:paraId="7B16D758" w14:textId="2D15C8F7" w:rsidR="0033487B" w:rsidRDefault="0033487B" w:rsidP="006C238A">
      <w:pPr>
        <w:spacing w:after="0"/>
        <w:rPr>
          <w:rFonts w:ascii="Arial" w:eastAsia="Calibri" w:hAnsi="Arial" w:cs="Arial"/>
          <w:sz w:val="24"/>
          <w:szCs w:val="18"/>
          <w:lang w:eastAsia="es-ES"/>
        </w:rPr>
      </w:pPr>
    </w:p>
    <w:p w14:paraId="37CB7131" w14:textId="77777777" w:rsidR="0033487B" w:rsidRPr="006C238A" w:rsidRDefault="0033487B" w:rsidP="006C238A">
      <w:pPr>
        <w:spacing w:after="0"/>
        <w:rPr>
          <w:rFonts w:ascii="Arial" w:eastAsia="Calibri" w:hAnsi="Arial" w:cs="Arial"/>
          <w:sz w:val="24"/>
          <w:szCs w:val="18"/>
          <w:lang w:eastAsia="es-ES"/>
        </w:rPr>
      </w:pPr>
    </w:p>
    <w:p w14:paraId="66565439" w14:textId="77777777" w:rsidR="006C238A" w:rsidRPr="006C238A" w:rsidRDefault="006C238A" w:rsidP="006C238A">
      <w:pPr>
        <w:spacing w:after="0"/>
        <w:rPr>
          <w:rFonts w:ascii="Arial" w:eastAsia="Calibri" w:hAnsi="Arial" w:cs="Arial"/>
          <w:sz w:val="24"/>
          <w:szCs w:val="18"/>
          <w:lang w:eastAsia="en-US"/>
        </w:rPr>
      </w:pPr>
      <w:r w:rsidRPr="006C238A">
        <w:rPr>
          <w:rFonts w:ascii="Arial" w:eastAsia="Calibri" w:hAnsi="Arial" w:cs="Arial"/>
          <w:sz w:val="24"/>
          <w:szCs w:val="18"/>
          <w:lang w:eastAsia="en-US"/>
        </w:rPr>
        <w:lastRenderedPageBreak/>
        <w:t xml:space="preserve">A manera de resumen, el cumplimiento de las metas del programa presupuestario se presenta en la siguiente gráfica: </w:t>
      </w:r>
    </w:p>
    <w:p w14:paraId="18E9FC2E" w14:textId="77777777" w:rsidR="006C238A" w:rsidRPr="006C238A" w:rsidRDefault="006C238A" w:rsidP="006C238A">
      <w:pPr>
        <w:spacing w:after="0"/>
        <w:rPr>
          <w:rFonts w:ascii="Arial" w:eastAsia="Calibri" w:hAnsi="Arial" w:cs="Arial"/>
          <w:sz w:val="24"/>
          <w:szCs w:val="24"/>
          <w:lang w:eastAsia="en-US"/>
        </w:rPr>
      </w:pPr>
    </w:p>
    <w:p w14:paraId="637C32A5" w14:textId="77777777" w:rsidR="006C238A" w:rsidRPr="006C238A" w:rsidRDefault="006C238A" w:rsidP="006C238A">
      <w:pPr>
        <w:spacing w:after="0"/>
        <w:ind w:left="142" w:right="191"/>
        <w:jc w:val="center"/>
        <w:rPr>
          <w:rFonts w:ascii="Arial" w:eastAsia="Times New Roman" w:hAnsi="Arial" w:cs="Arial"/>
          <w:sz w:val="20"/>
          <w:szCs w:val="20"/>
          <w:lang w:eastAsia="es-ES"/>
        </w:rPr>
      </w:pPr>
      <w:r w:rsidRPr="006C238A">
        <w:rPr>
          <w:rFonts w:ascii="Arial" w:eastAsia="Times New Roman" w:hAnsi="Arial" w:cs="Arial"/>
          <w:b/>
          <w:sz w:val="20"/>
          <w:szCs w:val="20"/>
          <w:lang w:eastAsia="es-ES"/>
        </w:rPr>
        <w:t>Gráfica 7.</w:t>
      </w:r>
      <w:r w:rsidRPr="006C238A">
        <w:rPr>
          <w:rFonts w:ascii="Arial" w:eastAsia="Times New Roman" w:hAnsi="Arial" w:cs="Arial"/>
          <w:sz w:val="20"/>
          <w:szCs w:val="20"/>
          <w:lang w:eastAsia="es-ES"/>
        </w:rPr>
        <w:t xml:space="preserve"> Porcentaje de avance programático acumulado</w:t>
      </w:r>
    </w:p>
    <w:p w14:paraId="2EAFDE27" w14:textId="77777777" w:rsidR="006C238A" w:rsidRPr="006C238A" w:rsidRDefault="006C238A" w:rsidP="006C238A">
      <w:pPr>
        <w:spacing w:after="0"/>
        <w:ind w:left="142" w:right="191"/>
        <w:jc w:val="center"/>
        <w:rPr>
          <w:rFonts w:ascii="Arial" w:eastAsia="Times New Roman" w:hAnsi="Arial" w:cs="Arial"/>
          <w:sz w:val="20"/>
          <w:szCs w:val="20"/>
          <w:lang w:eastAsia="es-ES"/>
        </w:rPr>
      </w:pPr>
      <w:r w:rsidRPr="006C238A">
        <w:rPr>
          <w:rFonts w:ascii="Arial" w:eastAsia="Times New Roman" w:hAnsi="Arial" w:cs="Arial"/>
          <w:sz w:val="20"/>
          <w:szCs w:val="20"/>
          <w:lang w:eastAsia="es-ES"/>
        </w:rPr>
        <w:t>programa presupuestario E041 - Rezago Educativo</w:t>
      </w:r>
    </w:p>
    <w:tbl>
      <w:tblPr>
        <w:tblStyle w:val="Tablaconcuadrcula10"/>
        <w:tblW w:w="0" w:type="auto"/>
        <w:tblInd w:w="14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7"/>
      </w:tblGrid>
      <w:tr w:rsidR="006C238A" w:rsidRPr="006C238A" w14:paraId="3E8A7BA6" w14:textId="77777777" w:rsidTr="006C238A">
        <w:tc>
          <w:tcPr>
            <w:tcW w:w="8696" w:type="dxa"/>
          </w:tcPr>
          <w:p w14:paraId="2BEA3B76" w14:textId="77777777" w:rsidR="006C238A" w:rsidRPr="006C238A" w:rsidRDefault="006C238A" w:rsidP="006C238A">
            <w:pPr>
              <w:spacing w:line="276" w:lineRule="auto"/>
              <w:ind w:left="-255" w:right="-201"/>
              <w:jc w:val="center"/>
              <w:rPr>
                <w:rFonts w:ascii="Arial" w:hAnsi="Arial" w:cs="Arial"/>
                <w:sz w:val="18"/>
                <w:lang w:eastAsia="es-ES"/>
              </w:rPr>
            </w:pPr>
            <w:r w:rsidRPr="006C238A">
              <w:rPr>
                <w:rFonts w:ascii="Arial" w:hAnsi="Arial" w:cs="Arial"/>
                <w:noProof/>
                <w:sz w:val="18"/>
              </w:rPr>
              <w:drawing>
                <wp:inline distT="0" distB="0" distL="0" distR="0" wp14:anchorId="59F3641A" wp14:editId="695428C9">
                  <wp:extent cx="5617210" cy="320802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l="5642" t="15215" r="3322" b="9034"/>
                          <a:stretch/>
                        </pic:blipFill>
                        <pic:spPr bwMode="auto">
                          <a:xfrm>
                            <a:off x="0" y="0"/>
                            <a:ext cx="5621819" cy="3210652"/>
                          </a:xfrm>
                          <a:prstGeom prst="rect">
                            <a:avLst/>
                          </a:prstGeom>
                          <a:noFill/>
                          <a:ln>
                            <a:noFill/>
                          </a:ln>
                          <a:extLst>
                            <a:ext uri="{53640926-AAD7-44D8-BBD7-CCE9431645EC}">
                              <a14:shadowObscured xmlns:a14="http://schemas.microsoft.com/office/drawing/2010/main"/>
                            </a:ext>
                          </a:extLst>
                        </pic:spPr>
                      </pic:pic>
                    </a:graphicData>
                  </a:graphic>
                </wp:inline>
              </w:drawing>
            </w:r>
          </w:p>
          <w:p w14:paraId="53F7E7AC" w14:textId="77777777" w:rsidR="006C238A" w:rsidRPr="006C238A" w:rsidRDefault="006C238A" w:rsidP="006C238A">
            <w:pPr>
              <w:spacing w:line="276" w:lineRule="auto"/>
              <w:ind w:left="142" w:right="191"/>
              <w:jc w:val="center"/>
              <w:rPr>
                <w:rFonts w:ascii="Arial" w:hAnsi="Arial" w:cs="Arial"/>
                <w:sz w:val="14"/>
                <w:szCs w:val="16"/>
              </w:rPr>
            </w:pPr>
            <w:r w:rsidRPr="006C238A">
              <w:rPr>
                <w:rFonts w:ascii="Arial" w:hAnsi="Arial" w:cs="Arial"/>
                <w:b/>
                <w:sz w:val="14"/>
                <w:szCs w:val="16"/>
              </w:rPr>
              <w:t xml:space="preserve">SIGLAS: </w:t>
            </w:r>
            <w:r w:rsidRPr="006C238A">
              <w:rPr>
                <w:rFonts w:ascii="Arial" w:hAnsi="Arial" w:cs="Arial"/>
                <w:sz w:val="14"/>
                <w:szCs w:val="16"/>
              </w:rPr>
              <w:t xml:space="preserve">F – Fin      P – Propósito     C01 – Componente 01    </w:t>
            </w:r>
          </w:p>
          <w:p w14:paraId="687F8819" w14:textId="77777777" w:rsidR="006C238A" w:rsidRDefault="006C238A" w:rsidP="006C238A">
            <w:pPr>
              <w:spacing w:line="276" w:lineRule="auto"/>
              <w:ind w:left="142" w:right="191"/>
              <w:jc w:val="center"/>
              <w:rPr>
                <w:rFonts w:ascii="Arial" w:hAnsi="Arial" w:cs="Arial"/>
                <w:sz w:val="14"/>
                <w:szCs w:val="16"/>
              </w:rPr>
            </w:pPr>
            <w:r w:rsidRPr="006C238A">
              <w:rPr>
                <w:rFonts w:ascii="Arial" w:hAnsi="Arial" w:cs="Arial"/>
                <w:sz w:val="14"/>
                <w:szCs w:val="16"/>
              </w:rPr>
              <w:t xml:space="preserve">              C02 – Componente 02        C03 - Componente 03</w:t>
            </w:r>
          </w:p>
          <w:p w14:paraId="7F952662" w14:textId="77777777" w:rsidR="00604670" w:rsidRPr="006C238A" w:rsidRDefault="00604670" w:rsidP="00604670">
            <w:pPr>
              <w:spacing w:line="276" w:lineRule="auto"/>
              <w:ind w:left="142" w:right="191"/>
              <w:jc w:val="center"/>
              <w:rPr>
                <w:rFonts w:ascii="Arial" w:hAnsi="Arial" w:cs="Arial"/>
                <w:sz w:val="14"/>
                <w:szCs w:val="16"/>
              </w:rPr>
            </w:pPr>
            <w:r>
              <w:rPr>
                <w:rFonts w:ascii="Arial" w:hAnsi="Arial" w:cs="Arial"/>
                <w:sz w:val="14"/>
                <w:szCs w:val="16"/>
              </w:rPr>
              <w:t>NCR- Nivel de Cumplimiento Reportado</w:t>
            </w:r>
          </w:p>
          <w:p w14:paraId="17EE6EBF" w14:textId="77777777" w:rsidR="00604670" w:rsidRPr="006C238A" w:rsidRDefault="00604670" w:rsidP="006C238A">
            <w:pPr>
              <w:spacing w:line="276" w:lineRule="auto"/>
              <w:ind w:left="142" w:right="191"/>
              <w:jc w:val="center"/>
              <w:rPr>
                <w:rFonts w:ascii="Arial" w:hAnsi="Arial" w:cs="Arial"/>
                <w:sz w:val="14"/>
                <w:szCs w:val="16"/>
              </w:rPr>
            </w:pPr>
            <w:r>
              <w:rPr>
                <w:rFonts w:ascii="Arial" w:hAnsi="Arial" w:cs="Arial"/>
                <w:sz w:val="14"/>
                <w:szCs w:val="16"/>
              </w:rPr>
              <w:t>NCV- Nivel de Cumplimiento Verificado</w:t>
            </w:r>
          </w:p>
          <w:p w14:paraId="311B53A7" w14:textId="77777777" w:rsidR="00604670" w:rsidRPr="00604670" w:rsidRDefault="00604670" w:rsidP="00604670">
            <w:pPr>
              <w:spacing w:line="276" w:lineRule="auto"/>
              <w:ind w:right="191"/>
              <w:rPr>
                <w:rFonts w:ascii="Arial" w:hAnsi="Arial" w:cs="Arial"/>
                <w:sz w:val="2"/>
                <w:szCs w:val="4"/>
              </w:rPr>
            </w:pPr>
          </w:p>
          <w:p w14:paraId="00650557" w14:textId="77777777" w:rsidR="00604670" w:rsidRPr="006C238A" w:rsidRDefault="00604670" w:rsidP="00604670">
            <w:pPr>
              <w:ind w:left="142" w:right="191"/>
              <w:jc w:val="center"/>
              <w:rPr>
                <w:rFonts w:ascii="Arial" w:hAnsi="Arial" w:cs="Arial"/>
                <w:sz w:val="4"/>
                <w:szCs w:val="4"/>
              </w:rPr>
            </w:pPr>
          </w:p>
        </w:tc>
      </w:tr>
    </w:tbl>
    <w:p w14:paraId="61B66D1D" w14:textId="77777777" w:rsidR="006C238A" w:rsidRPr="006C238A" w:rsidRDefault="006C238A" w:rsidP="00E67C7F">
      <w:pPr>
        <w:tabs>
          <w:tab w:val="left" w:pos="8789"/>
        </w:tabs>
        <w:spacing w:after="0"/>
        <w:jc w:val="both"/>
        <w:rPr>
          <w:rFonts w:ascii="Arial" w:eastAsia="Times New Roman" w:hAnsi="Arial" w:cs="Arial"/>
          <w:sz w:val="14"/>
          <w:szCs w:val="16"/>
        </w:rPr>
      </w:pPr>
      <w:r w:rsidRPr="006C238A">
        <w:rPr>
          <w:rFonts w:ascii="Arial" w:eastAsia="Times New Roman" w:hAnsi="Arial" w:cs="Arial"/>
          <w:b/>
          <w:sz w:val="14"/>
          <w:szCs w:val="16"/>
        </w:rPr>
        <w:t xml:space="preserve">Fuente: </w:t>
      </w:r>
      <w:r w:rsidRPr="006C238A">
        <w:rPr>
          <w:rFonts w:ascii="Arial" w:eastAsia="Times New Roman" w:hAnsi="Arial" w:cs="Arial"/>
          <w:sz w:val="14"/>
          <w:szCs w:val="16"/>
        </w:rPr>
        <w:t xml:space="preserve">Elaborado por la ASEQROO con base en el FESIPPRES del programa presupuestario E041 - Rezago Educativo, del 4to trimestre del 2021. </w:t>
      </w:r>
    </w:p>
    <w:p w14:paraId="2E84E9A6" w14:textId="77777777" w:rsidR="006C238A" w:rsidRPr="006C238A" w:rsidRDefault="006C238A" w:rsidP="006C238A">
      <w:pPr>
        <w:spacing w:after="0"/>
        <w:jc w:val="both"/>
        <w:rPr>
          <w:rFonts w:ascii="Arial" w:eastAsia="Times New Roman" w:hAnsi="Arial" w:cs="Arial"/>
          <w:sz w:val="24"/>
          <w:szCs w:val="16"/>
          <w:lang w:eastAsia="es-ES"/>
        </w:rPr>
      </w:pPr>
    </w:p>
    <w:p w14:paraId="3C043F4D" w14:textId="77777777" w:rsidR="006C238A" w:rsidRPr="006C238A" w:rsidRDefault="006C238A" w:rsidP="006C238A">
      <w:pPr>
        <w:spacing w:after="0"/>
        <w:jc w:val="both"/>
        <w:rPr>
          <w:rFonts w:ascii="Arial" w:eastAsia="Times New Roman" w:hAnsi="Arial" w:cs="Arial"/>
          <w:sz w:val="24"/>
          <w:szCs w:val="16"/>
          <w:lang w:eastAsia="es-ES"/>
        </w:rPr>
      </w:pPr>
      <w:r w:rsidRPr="006C238A">
        <w:rPr>
          <w:rFonts w:ascii="Arial" w:eastAsia="Times New Roman" w:hAnsi="Arial" w:cs="Arial"/>
          <w:sz w:val="24"/>
          <w:szCs w:val="16"/>
          <w:lang w:eastAsia="es-ES"/>
        </w:rPr>
        <w:t xml:space="preserve">De acuerdo con lo expuesto anteriormente, se concluye que el </w:t>
      </w:r>
      <w:r w:rsidR="00656421" w:rsidRPr="00656421">
        <w:rPr>
          <w:rFonts w:ascii="Arial" w:eastAsia="Times New Roman" w:hAnsi="Arial" w:cs="Arial"/>
          <w:sz w:val="24"/>
          <w:szCs w:val="16"/>
          <w:lang w:eastAsia="es-ES"/>
        </w:rPr>
        <w:t>Instituto</w:t>
      </w:r>
      <w:r w:rsidRPr="006C238A">
        <w:rPr>
          <w:rFonts w:ascii="Arial" w:eastAsia="Times New Roman" w:hAnsi="Arial" w:cs="Arial"/>
          <w:sz w:val="24"/>
          <w:szCs w:val="16"/>
          <w:lang w:eastAsia="es-ES"/>
        </w:rPr>
        <w:t xml:space="preserve"> estableció de manera correcta la semaforización para todos los niveles revisados del programa presupuestario E041 - Rezago Educativo.</w:t>
      </w:r>
    </w:p>
    <w:p w14:paraId="09FD3715" w14:textId="77777777" w:rsidR="006C238A" w:rsidRPr="006C238A" w:rsidRDefault="006C238A" w:rsidP="006C238A">
      <w:pPr>
        <w:spacing w:after="0"/>
        <w:jc w:val="both"/>
        <w:rPr>
          <w:rFonts w:ascii="Arial" w:eastAsia="Times New Roman" w:hAnsi="Arial" w:cs="Arial"/>
          <w:sz w:val="24"/>
          <w:szCs w:val="16"/>
          <w:lang w:eastAsia="es-ES"/>
        </w:rPr>
      </w:pPr>
    </w:p>
    <w:p w14:paraId="5236C664" w14:textId="77777777" w:rsidR="006C238A" w:rsidRPr="006C238A" w:rsidRDefault="006C238A" w:rsidP="006C238A">
      <w:pPr>
        <w:spacing w:after="0"/>
        <w:jc w:val="both"/>
        <w:rPr>
          <w:rFonts w:ascii="Arial" w:eastAsia="Times New Roman" w:hAnsi="Arial" w:cs="Arial"/>
          <w:sz w:val="24"/>
          <w:szCs w:val="16"/>
          <w:lang w:eastAsia="es-ES"/>
        </w:rPr>
      </w:pPr>
      <w:r w:rsidRPr="006C238A">
        <w:rPr>
          <w:rFonts w:ascii="Arial" w:eastAsia="Times New Roman" w:hAnsi="Arial" w:cs="Arial"/>
          <w:sz w:val="24"/>
          <w:szCs w:val="16"/>
          <w:lang w:eastAsia="es-ES"/>
        </w:rPr>
        <w:t>También se determinó que presentó incumplimiento de las metas programadas respecto a las e</w:t>
      </w:r>
      <w:r w:rsidR="004D7599">
        <w:rPr>
          <w:rFonts w:ascii="Arial" w:eastAsia="Times New Roman" w:hAnsi="Arial" w:cs="Arial"/>
          <w:sz w:val="24"/>
          <w:szCs w:val="16"/>
          <w:lang w:eastAsia="es-ES"/>
        </w:rPr>
        <w:t>jecutadas en los niveles de Fin</w:t>
      </w:r>
      <w:r w:rsidRPr="006C238A">
        <w:rPr>
          <w:rFonts w:ascii="Arial" w:eastAsia="Times New Roman" w:hAnsi="Arial" w:cs="Arial"/>
          <w:sz w:val="24"/>
          <w:szCs w:val="16"/>
          <w:lang w:eastAsia="es-ES"/>
        </w:rPr>
        <w:t xml:space="preserve"> y Componentes 02 y C03</w:t>
      </w:r>
      <w:r w:rsidR="00604670">
        <w:rPr>
          <w:rFonts w:ascii="Arial" w:eastAsia="Times New Roman" w:hAnsi="Arial" w:cs="Arial"/>
          <w:sz w:val="24"/>
          <w:szCs w:val="16"/>
          <w:lang w:eastAsia="es-ES"/>
        </w:rPr>
        <w:t>.</w:t>
      </w:r>
    </w:p>
    <w:p w14:paraId="1A65D926" w14:textId="77777777" w:rsidR="006C238A" w:rsidRPr="006C238A" w:rsidRDefault="006C238A" w:rsidP="006C238A">
      <w:pPr>
        <w:spacing w:after="0"/>
        <w:jc w:val="both"/>
        <w:rPr>
          <w:rFonts w:ascii="Arial" w:eastAsia="Times New Roman" w:hAnsi="Arial" w:cs="Arial"/>
          <w:sz w:val="24"/>
          <w:szCs w:val="16"/>
          <w:lang w:eastAsia="es-ES"/>
        </w:rPr>
      </w:pPr>
    </w:p>
    <w:p w14:paraId="50485315" w14:textId="77777777" w:rsidR="006C238A" w:rsidRDefault="006C238A" w:rsidP="006C238A">
      <w:pPr>
        <w:spacing w:after="0"/>
        <w:jc w:val="both"/>
        <w:rPr>
          <w:rFonts w:ascii="Arial" w:eastAsia="Times New Roman" w:hAnsi="Arial" w:cs="Arial"/>
          <w:sz w:val="24"/>
          <w:szCs w:val="16"/>
          <w:lang w:eastAsia="es-ES"/>
        </w:rPr>
      </w:pPr>
      <w:r w:rsidRPr="006C238A">
        <w:rPr>
          <w:rFonts w:ascii="Arial" w:eastAsia="Times New Roman" w:hAnsi="Arial" w:cs="Arial"/>
          <w:sz w:val="24"/>
          <w:szCs w:val="16"/>
          <w:lang w:eastAsia="es-ES"/>
        </w:rPr>
        <w:t xml:space="preserve">Aunado a lo anterior, el </w:t>
      </w:r>
      <w:r w:rsidR="00656421" w:rsidRPr="00656421">
        <w:rPr>
          <w:rFonts w:ascii="Arial" w:eastAsia="Times New Roman" w:hAnsi="Arial" w:cs="Arial"/>
          <w:sz w:val="24"/>
          <w:szCs w:val="16"/>
          <w:lang w:eastAsia="es-ES"/>
        </w:rPr>
        <w:t>Instituto</w:t>
      </w:r>
      <w:r w:rsidRPr="006C238A">
        <w:rPr>
          <w:rFonts w:ascii="Arial" w:eastAsia="Times New Roman" w:hAnsi="Arial" w:cs="Arial"/>
          <w:sz w:val="24"/>
          <w:szCs w:val="16"/>
          <w:lang w:eastAsia="es-ES"/>
        </w:rPr>
        <w:t xml:space="preserve"> sustentó con evidencia el cumplimiento reportado en los Formatos Evaluatorios Programáticos del Sistema de Integración Programática y Presupuestal (FESIPPRES).</w:t>
      </w:r>
    </w:p>
    <w:p w14:paraId="01A82306" w14:textId="77777777" w:rsidR="006C238A" w:rsidRPr="006C238A" w:rsidRDefault="006C238A" w:rsidP="006C238A">
      <w:pPr>
        <w:numPr>
          <w:ilvl w:val="0"/>
          <w:numId w:val="17"/>
        </w:numPr>
        <w:spacing w:after="0"/>
        <w:contextualSpacing/>
        <w:jc w:val="both"/>
        <w:rPr>
          <w:rFonts w:ascii="Arial" w:eastAsia="Calibri" w:hAnsi="Arial" w:cs="Arial"/>
          <w:sz w:val="24"/>
          <w:szCs w:val="24"/>
          <w:lang w:eastAsia="es-ES"/>
        </w:rPr>
      </w:pPr>
      <w:r w:rsidRPr="006C238A">
        <w:rPr>
          <w:rFonts w:ascii="Arial" w:eastAsia="Calibri" w:hAnsi="Arial" w:cs="Arial"/>
          <w:sz w:val="24"/>
          <w:szCs w:val="24"/>
          <w:lang w:eastAsia="es-ES"/>
        </w:rPr>
        <w:lastRenderedPageBreak/>
        <w:t xml:space="preserve">Análisis del programa presupuestario </w:t>
      </w:r>
      <w:r w:rsidRPr="006C238A">
        <w:rPr>
          <w:rFonts w:ascii="Arial" w:eastAsia="Calibri" w:hAnsi="Arial" w:cs="Arial"/>
          <w:sz w:val="24"/>
          <w:szCs w:val="24"/>
          <w:lang w:eastAsia="en-US"/>
        </w:rPr>
        <w:t>M001- Gestión y Apoyo Institucional:</w:t>
      </w:r>
    </w:p>
    <w:p w14:paraId="2A546137" w14:textId="77777777" w:rsidR="006C238A" w:rsidRPr="00373AE8" w:rsidRDefault="006C238A" w:rsidP="006C238A">
      <w:pPr>
        <w:tabs>
          <w:tab w:val="left" w:pos="7575"/>
        </w:tabs>
        <w:spacing w:after="0"/>
        <w:jc w:val="center"/>
        <w:rPr>
          <w:rFonts w:ascii="Arial" w:eastAsia="Calibri" w:hAnsi="Arial" w:cs="Arial"/>
          <w:b/>
          <w:sz w:val="24"/>
          <w:szCs w:val="24"/>
          <w:lang w:eastAsia="en-US"/>
        </w:rPr>
      </w:pPr>
    </w:p>
    <w:p w14:paraId="02225221" w14:textId="77777777" w:rsidR="006C238A" w:rsidRPr="006C238A" w:rsidRDefault="006C238A" w:rsidP="006C238A">
      <w:pPr>
        <w:tabs>
          <w:tab w:val="left" w:pos="7575"/>
        </w:tabs>
        <w:spacing w:after="0"/>
        <w:jc w:val="center"/>
        <w:rPr>
          <w:rFonts w:ascii="Arial" w:eastAsia="Calibri" w:hAnsi="Arial" w:cs="Arial"/>
          <w:sz w:val="20"/>
          <w:szCs w:val="18"/>
          <w:lang w:eastAsia="en-US"/>
        </w:rPr>
      </w:pPr>
      <w:r w:rsidRPr="006C238A">
        <w:rPr>
          <w:rFonts w:ascii="Arial" w:eastAsia="Calibri" w:hAnsi="Arial" w:cs="Arial"/>
          <w:b/>
          <w:sz w:val="20"/>
          <w:szCs w:val="18"/>
          <w:lang w:eastAsia="en-US"/>
        </w:rPr>
        <w:t xml:space="preserve">Tabla 12. </w:t>
      </w:r>
      <w:r w:rsidRPr="006C238A">
        <w:rPr>
          <w:rFonts w:ascii="Arial" w:eastAsia="Calibri" w:hAnsi="Arial" w:cs="Arial"/>
          <w:sz w:val="20"/>
          <w:szCs w:val="18"/>
          <w:lang w:eastAsia="en-US"/>
        </w:rPr>
        <w:t xml:space="preserve">Semaforización y cumplimiento de objetivos y metas del </w:t>
      </w:r>
    </w:p>
    <w:p w14:paraId="79B55E1D" w14:textId="77777777" w:rsidR="006C238A" w:rsidRPr="006C238A" w:rsidRDefault="006C238A" w:rsidP="006C238A">
      <w:pPr>
        <w:tabs>
          <w:tab w:val="left" w:pos="7575"/>
        </w:tabs>
        <w:spacing w:after="0"/>
        <w:jc w:val="center"/>
        <w:rPr>
          <w:rFonts w:ascii="Arial" w:eastAsia="Calibri" w:hAnsi="Arial" w:cs="Arial"/>
          <w:sz w:val="20"/>
          <w:szCs w:val="18"/>
          <w:lang w:eastAsia="en-US"/>
        </w:rPr>
      </w:pPr>
      <w:r w:rsidRPr="006C238A">
        <w:rPr>
          <w:rFonts w:ascii="Arial" w:eastAsia="Calibri" w:hAnsi="Arial" w:cs="Arial"/>
          <w:sz w:val="20"/>
          <w:szCs w:val="18"/>
          <w:lang w:eastAsia="en-US"/>
        </w:rPr>
        <w:t>programa presupuestario M001- Gestión y Apoyo Institucional</w:t>
      </w:r>
    </w:p>
    <w:tbl>
      <w:tblPr>
        <w:tblStyle w:val="Tablaconcuadrcula91"/>
        <w:tblW w:w="5000" w:type="pct"/>
        <w:jc w:val="center"/>
        <w:tblLook w:val="04A0" w:firstRow="1" w:lastRow="0" w:firstColumn="1" w:lastColumn="0" w:noHBand="0" w:noVBand="1"/>
      </w:tblPr>
      <w:tblGrid>
        <w:gridCol w:w="1591"/>
        <w:gridCol w:w="1473"/>
        <w:gridCol w:w="1530"/>
        <w:gridCol w:w="1532"/>
        <w:gridCol w:w="1530"/>
        <w:gridCol w:w="1528"/>
      </w:tblGrid>
      <w:tr w:rsidR="006C238A" w:rsidRPr="006C238A" w14:paraId="1CB041A9" w14:textId="77777777" w:rsidTr="006C238A">
        <w:trPr>
          <w:trHeight w:val="301"/>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DEEAF6"/>
            <w:vAlign w:val="center"/>
          </w:tcPr>
          <w:p w14:paraId="3DE887D8" w14:textId="77777777" w:rsidR="006C238A" w:rsidRPr="005A70A4" w:rsidRDefault="006C238A" w:rsidP="006C238A">
            <w:pPr>
              <w:tabs>
                <w:tab w:val="left" w:pos="7575"/>
              </w:tabs>
              <w:spacing w:line="276" w:lineRule="auto"/>
              <w:jc w:val="both"/>
              <w:rPr>
                <w:rFonts w:ascii="Arial" w:hAnsi="Arial" w:cs="Arial"/>
                <w:b/>
                <w:sz w:val="18"/>
                <w:szCs w:val="18"/>
              </w:rPr>
            </w:pPr>
            <w:r w:rsidRPr="005A70A4">
              <w:rPr>
                <w:rFonts w:ascii="Arial" w:hAnsi="Arial" w:cs="Arial"/>
                <w:b/>
                <w:sz w:val="18"/>
                <w:szCs w:val="18"/>
              </w:rPr>
              <w:t xml:space="preserve">Fin: </w:t>
            </w:r>
            <w:r w:rsidRPr="005A70A4">
              <w:rPr>
                <w:rFonts w:ascii="Arial" w:hAnsi="Arial" w:cs="Arial"/>
                <w:sz w:val="18"/>
                <w:szCs w:val="18"/>
              </w:rPr>
              <w:t>Contribuir a consolidar la Gestión para Resultados como un modelo de cultura organizacional, directiva y de gestión que permita la creación de valor público en la administración pública estatal., mediante acciones de facilitación para el cumplimiento de metas sustantivas</w:t>
            </w:r>
          </w:p>
        </w:tc>
      </w:tr>
      <w:tr w:rsidR="006C238A" w:rsidRPr="006C238A" w14:paraId="46CE9F4E" w14:textId="77777777" w:rsidTr="006C238A">
        <w:trPr>
          <w:trHeight w:val="50"/>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DEEAF6"/>
            <w:vAlign w:val="center"/>
          </w:tcPr>
          <w:p w14:paraId="30D3C238" w14:textId="77777777" w:rsidR="006C238A" w:rsidRPr="005A70A4" w:rsidRDefault="006C238A" w:rsidP="006C238A">
            <w:pPr>
              <w:tabs>
                <w:tab w:val="left" w:pos="7575"/>
              </w:tabs>
              <w:spacing w:line="276" w:lineRule="auto"/>
              <w:jc w:val="both"/>
              <w:rPr>
                <w:rFonts w:ascii="Arial" w:hAnsi="Arial" w:cs="Arial"/>
                <w:b/>
                <w:sz w:val="18"/>
                <w:szCs w:val="18"/>
              </w:rPr>
            </w:pPr>
            <w:r w:rsidRPr="005A70A4">
              <w:rPr>
                <w:rFonts w:ascii="Arial" w:hAnsi="Arial" w:cs="Arial"/>
                <w:b/>
                <w:sz w:val="18"/>
                <w:szCs w:val="18"/>
              </w:rPr>
              <w:t>Nombre del Indicador:</w:t>
            </w:r>
            <w:r w:rsidRPr="005A70A4">
              <w:rPr>
                <w:rFonts w:ascii="Arial" w:hAnsi="Arial" w:cs="Arial"/>
                <w:sz w:val="18"/>
                <w:szCs w:val="18"/>
              </w:rPr>
              <w:t xml:space="preserve"> Índice General de Avance en PbR SED.</w:t>
            </w:r>
          </w:p>
        </w:tc>
      </w:tr>
      <w:tr w:rsidR="006C238A" w:rsidRPr="006C238A" w14:paraId="73E08946" w14:textId="77777777" w:rsidTr="00E67C7F">
        <w:trPr>
          <w:trHeight w:val="285"/>
          <w:jc w:val="center"/>
        </w:trPr>
        <w:tc>
          <w:tcPr>
            <w:tcW w:w="866" w:type="pct"/>
            <w:vMerge w:val="restart"/>
            <w:tcBorders>
              <w:top w:val="double" w:sz="4" w:space="0" w:color="auto"/>
              <w:left w:val="double" w:sz="4" w:space="0" w:color="auto"/>
              <w:right w:val="double" w:sz="4" w:space="0" w:color="auto"/>
            </w:tcBorders>
            <w:shd w:val="clear" w:color="auto" w:fill="DEEAF6"/>
            <w:vAlign w:val="center"/>
          </w:tcPr>
          <w:p w14:paraId="7FC25FAE"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Sentido del Indicador</w:t>
            </w:r>
          </w:p>
        </w:tc>
        <w:tc>
          <w:tcPr>
            <w:tcW w:w="4134" w:type="pct"/>
            <w:gridSpan w:val="5"/>
            <w:tcBorders>
              <w:top w:val="double" w:sz="4" w:space="0" w:color="auto"/>
              <w:left w:val="double" w:sz="4" w:space="0" w:color="auto"/>
              <w:right w:val="double" w:sz="4" w:space="0" w:color="auto"/>
            </w:tcBorders>
            <w:shd w:val="clear" w:color="auto" w:fill="DEEAF6"/>
            <w:vAlign w:val="center"/>
          </w:tcPr>
          <w:p w14:paraId="5EDD8913"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Avance Programático Acumulado</w:t>
            </w:r>
          </w:p>
        </w:tc>
      </w:tr>
      <w:tr w:rsidR="006C238A" w:rsidRPr="006C238A" w14:paraId="7FB9DC1E" w14:textId="77777777" w:rsidTr="00E67C7F">
        <w:trPr>
          <w:trHeight w:val="1112"/>
          <w:jc w:val="center"/>
        </w:trPr>
        <w:tc>
          <w:tcPr>
            <w:tcW w:w="866" w:type="pct"/>
            <w:vMerge/>
            <w:tcBorders>
              <w:left w:val="double" w:sz="4" w:space="0" w:color="auto"/>
              <w:bottom w:val="double" w:sz="4" w:space="0" w:color="auto"/>
              <w:right w:val="double" w:sz="4" w:space="0" w:color="auto"/>
            </w:tcBorders>
            <w:shd w:val="clear" w:color="auto" w:fill="DEEAF6"/>
            <w:vAlign w:val="center"/>
          </w:tcPr>
          <w:p w14:paraId="07FF2770" w14:textId="77777777" w:rsidR="006C238A" w:rsidRPr="005A70A4" w:rsidRDefault="006C238A" w:rsidP="006C238A">
            <w:pPr>
              <w:tabs>
                <w:tab w:val="left" w:pos="7575"/>
              </w:tabs>
              <w:spacing w:line="276" w:lineRule="auto"/>
              <w:jc w:val="center"/>
              <w:rPr>
                <w:rFonts w:ascii="Arial" w:hAnsi="Arial" w:cs="Arial"/>
                <w:b/>
                <w:sz w:val="18"/>
                <w:szCs w:val="18"/>
              </w:rPr>
            </w:pPr>
          </w:p>
        </w:tc>
        <w:tc>
          <w:tcPr>
            <w:tcW w:w="802" w:type="pct"/>
            <w:tcBorders>
              <w:top w:val="double" w:sz="4" w:space="0" w:color="auto"/>
              <w:left w:val="double" w:sz="4" w:space="0" w:color="auto"/>
              <w:bottom w:val="double" w:sz="4" w:space="0" w:color="auto"/>
              <w:right w:val="double" w:sz="4" w:space="0" w:color="auto"/>
            </w:tcBorders>
            <w:shd w:val="clear" w:color="auto" w:fill="DEEAF6"/>
            <w:vAlign w:val="center"/>
          </w:tcPr>
          <w:p w14:paraId="6298A178"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Meta</w:t>
            </w:r>
          </w:p>
          <w:p w14:paraId="147751C3"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Programada</w:t>
            </w:r>
          </w:p>
          <w:p w14:paraId="40885F29"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(1)</w:t>
            </w:r>
          </w:p>
        </w:tc>
        <w:tc>
          <w:tcPr>
            <w:tcW w:w="833" w:type="pct"/>
            <w:tcBorders>
              <w:top w:val="double" w:sz="4" w:space="0" w:color="auto"/>
              <w:left w:val="double" w:sz="4" w:space="0" w:color="auto"/>
              <w:bottom w:val="double" w:sz="4" w:space="0" w:color="auto"/>
              <w:right w:val="double" w:sz="4" w:space="0" w:color="auto"/>
            </w:tcBorders>
            <w:shd w:val="clear" w:color="auto" w:fill="DEEAF6"/>
            <w:vAlign w:val="center"/>
          </w:tcPr>
          <w:p w14:paraId="4AB78003"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Meta Ejecutada</w:t>
            </w:r>
          </w:p>
          <w:p w14:paraId="7CB6BDF1"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Reportada</w:t>
            </w:r>
          </w:p>
          <w:p w14:paraId="09A1B200"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(2)</w:t>
            </w:r>
          </w:p>
        </w:tc>
        <w:tc>
          <w:tcPr>
            <w:tcW w:w="834" w:type="pct"/>
            <w:tcBorders>
              <w:top w:val="double" w:sz="4" w:space="0" w:color="auto"/>
              <w:left w:val="double" w:sz="4" w:space="0" w:color="auto"/>
              <w:bottom w:val="double" w:sz="4" w:space="0" w:color="auto"/>
              <w:right w:val="double" w:sz="4" w:space="0" w:color="auto"/>
            </w:tcBorders>
            <w:shd w:val="clear" w:color="auto" w:fill="DEEAF6"/>
            <w:vAlign w:val="center"/>
          </w:tcPr>
          <w:p w14:paraId="1B366FC3"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Meta Ejecutada Verificada</w:t>
            </w:r>
          </w:p>
          <w:p w14:paraId="126A4371"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(3)</w:t>
            </w:r>
          </w:p>
        </w:tc>
        <w:tc>
          <w:tcPr>
            <w:tcW w:w="833" w:type="pct"/>
            <w:tcBorders>
              <w:top w:val="double" w:sz="4" w:space="0" w:color="auto"/>
              <w:left w:val="double" w:sz="4" w:space="0" w:color="auto"/>
              <w:bottom w:val="double" w:sz="4" w:space="0" w:color="auto"/>
              <w:right w:val="double" w:sz="4" w:space="0" w:color="auto"/>
            </w:tcBorders>
            <w:shd w:val="clear" w:color="auto" w:fill="DEEAF6"/>
            <w:vAlign w:val="center"/>
          </w:tcPr>
          <w:p w14:paraId="11A9F0FD"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 xml:space="preserve">Nivel de Cumplimiento Reportado por el </w:t>
            </w:r>
            <w:r w:rsidR="00354336" w:rsidRPr="005A70A4">
              <w:rPr>
                <w:rFonts w:ascii="Arial" w:hAnsi="Arial" w:cs="Arial"/>
                <w:b/>
                <w:sz w:val="18"/>
                <w:szCs w:val="18"/>
              </w:rPr>
              <w:t>Ente</w:t>
            </w:r>
          </w:p>
          <w:p w14:paraId="3F8ED075"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(2/1)</w:t>
            </w:r>
          </w:p>
        </w:tc>
        <w:tc>
          <w:tcPr>
            <w:tcW w:w="832" w:type="pct"/>
            <w:tcBorders>
              <w:top w:val="double" w:sz="4" w:space="0" w:color="auto"/>
              <w:left w:val="double" w:sz="4" w:space="0" w:color="auto"/>
              <w:bottom w:val="double" w:sz="4" w:space="0" w:color="auto"/>
              <w:right w:val="double" w:sz="4" w:space="0" w:color="auto"/>
            </w:tcBorders>
            <w:shd w:val="clear" w:color="auto" w:fill="DEEAF6"/>
          </w:tcPr>
          <w:p w14:paraId="64DFFB55"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Nivel de Cumplimiento Verificado por la ASEQROO (3/1)</w:t>
            </w:r>
          </w:p>
        </w:tc>
      </w:tr>
      <w:tr w:rsidR="006C238A" w:rsidRPr="006C238A" w14:paraId="6FE66869" w14:textId="77777777" w:rsidTr="006C238A">
        <w:trPr>
          <w:trHeight w:val="20"/>
          <w:jc w:val="center"/>
        </w:trPr>
        <w:tc>
          <w:tcPr>
            <w:tcW w:w="866" w:type="pct"/>
            <w:tcBorders>
              <w:top w:val="double" w:sz="4" w:space="0" w:color="auto"/>
              <w:left w:val="double" w:sz="4" w:space="0" w:color="auto"/>
              <w:bottom w:val="double" w:sz="4" w:space="0" w:color="auto"/>
              <w:right w:val="double" w:sz="4" w:space="0" w:color="auto"/>
            </w:tcBorders>
          </w:tcPr>
          <w:p w14:paraId="183E6EDA" w14:textId="77777777" w:rsidR="006C238A" w:rsidRPr="005A70A4" w:rsidRDefault="006C238A" w:rsidP="006C238A">
            <w:pPr>
              <w:tabs>
                <w:tab w:val="left" w:pos="7575"/>
              </w:tabs>
              <w:spacing w:line="276" w:lineRule="auto"/>
              <w:jc w:val="center"/>
              <w:rPr>
                <w:rFonts w:ascii="Arial" w:hAnsi="Arial" w:cs="Arial"/>
                <w:sz w:val="18"/>
                <w:szCs w:val="18"/>
              </w:rPr>
            </w:pPr>
            <w:r w:rsidRPr="005A70A4">
              <w:rPr>
                <w:rFonts w:ascii="Arial" w:hAnsi="Arial" w:cs="Arial"/>
                <w:sz w:val="18"/>
                <w:szCs w:val="18"/>
              </w:rPr>
              <w:t>Descendente</w:t>
            </w:r>
          </w:p>
        </w:tc>
        <w:tc>
          <w:tcPr>
            <w:tcW w:w="802" w:type="pct"/>
            <w:tcBorders>
              <w:top w:val="double" w:sz="4" w:space="0" w:color="auto"/>
              <w:left w:val="double" w:sz="4" w:space="0" w:color="auto"/>
              <w:bottom w:val="double" w:sz="4" w:space="0" w:color="auto"/>
              <w:right w:val="double" w:sz="4" w:space="0" w:color="auto"/>
            </w:tcBorders>
          </w:tcPr>
          <w:p w14:paraId="2E2F4FBA" w14:textId="77777777" w:rsidR="006C238A" w:rsidRPr="005A70A4" w:rsidRDefault="006C238A" w:rsidP="006C238A">
            <w:pPr>
              <w:tabs>
                <w:tab w:val="left" w:pos="7575"/>
              </w:tabs>
              <w:spacing w:line="276" w:lineRule="auto"/>
              <w:jc w:val="center"/>
              <w:rPr>
                <w:rFonts w:ascii="Arial" w:hAnsi="Arial" w:cs="Arial"/>
                <w:sz w:val="18"/>
                <w:szCs w:val="18"/>
              </w:rPr>
            </w:pPr>
            <w:r w:rsidRPr="005A70A4">
              <w:rPr>
                <w:rFonts w:ascii="Arial" w:hAnsi="Arial" w:cs="Arial"/>
                <w:sz w:val="18"/>
                <w:szCs w:val="18"/>
              </w:rPr>
              <w:t>14</w:t>
            </w:r>
          </w:p>
        </w:tc>
        <w:tc>
          <w:tcPr>
            <w:tcW w:w="833" w:type="pct"/>
            <w:tcBorders>
              <w:top w:val="double" w:sz="4" w:space="0" w:color="auto"/>
              <w:left w:val="double" w:sz="4" w:space="0" w:color="auto"/>
              <w:bottom w:val="double" w:sz="4" w:space="0" w:color="auto"/>
              <w:right w:val="double" w:sz="4" w:space="0" w:color="auto"/>
            </w:tcBorders>
          </w:tcPr>
          <w:p w14:paraId="681264B1" w14:textId="77777777" w:rsidR="006C238A" w:rsidRPr="005A70A4" w:rsidRDefault="006C238A" w:rsidP="006C238A">
            <w:pPr>
              <w:tabs>
                <w:tab w:val="left" w:pos="7575"/>
              </w:tabs>
              <w:spacing w:line="276" w:lineRule="auto"/>
              <w:ind w:left="-272" w:right="-192"/>
              <w:jc w:val="center"/>
              <w:rPr>
                <w:rFonts w:ascii="Arial" w:hAnsi="Arial" w:cs="Arial"/>
                <w:sz w:val="18"/>
                <w:szCs w:val="18"/>
              </w:rPr>
            </w:pPr>
            <w:r w:rsidRPr="005A70A4">
              <w:rPr>
                <w:rFonts w:ascii="Arial" w:hAnsi="Arial" w:cs="Arial"/>
                <w:sz w:val="18"/>
                <w:szCs w:val="18"/>
              </w:rPr>
              <w:t>17</w:t>
            </w:r>
          </w:p>
        </w:tc>
        <w:tc>
          <w:tcPr>
            <w:tcW w:w="834" w:type="pct"/>
            <w:tcBorders>
              <w:top w:val="double" w:sz="4" w:space="0" w:color="auto"/>
              <w:left w:val="double" w:sz="4" w:space="0" w:color="auto"/>
              <w:bottom w:val="double" w:sz="4" w:space="0" w:color="auto"/>
              <w:right w:val="double" w:sz="4" w:space="0" w:color="auto"/>
            </w:tcBorders>
          </w:tcPr>
          <w:p w14:paraId="24ADB724" w14:textId="77777777" w:rsidR="006C238A" w:rsidRPr="005A70A4" w:rsidRDefault="006C238A" w:rsidP="006C238A">
            <w:pPr>
              <w:tabs>
                <w:tab w:val="left" w:pos="7575"/>
              </w:tabs>
              <w:spacing w:line="276" w:lineRule="auto"/>
              <w:jc w:val="center"/>
              <w:rPr>
                <w:rFonts w:ascii="Arial" w:hAnsi="Arial" w:cs="Arial"/>
                <w:sz w:val="18"/>
                <w:szCs w:val="18"/>
              </w:rPr>
            </w:pPr>
            <w:r w:rsidRPr="005A70A4">
              <w:rPr>
                <w:rFonts w:ascii="Arial" w:hAnsi="Arial" w:cs="Arial"/>
                <w:sz w:val="18"/>
                <w:szCs w:val="18"/>
              </w:rPr>
              <w:t>17</w:t>
            </w:r>
          </w:p>
        </w:tc>
        <w:tc>
          <w:tcPr>
            <w:tcW w:w="833" w:type="pct"/>
            <w:tcBorders>
              <w:top w:val="double" w:sz="4" w:space="0" w:color="auto"/>
              <w:left w:val="double" w:sz="4" w:space="0" w:color="auto"/>
              <w:bottom w:val="double" w:sz="4" w:space="0" w:color="auto"/>
              <w:right w:val="double" w:sz="4" w:space="0" w:color="auto"/>
            </w:tcBorders>
            <w:shd w:val="clear" w:color="auto" w:fill="FFFF00"/>
          </w:tcPr>
          <w:p w14:paraId="37579594"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121.42%</w:t>
            </w:r>
          </w:p>
        </w:tc>
        <w:tc>
          <w:tcPr>
            <w:tcW w:w="832" w:type="pct"/>
            <w:tcBorders>
              <w:top w:val="double" w:sz="4" w:space="0" w:color="auto"/>
              <w:left w:val="double" w:sz="4" w:space="0" w:color="auto"/>
              <w:bottom w:val="double" w:sz="4" w:space="0" w:color="auto"/>
              <w:right w:val="double" w:sz="4" w:space="0" w:color="auto"/>
            </w:tcBorders>
            <w:shd w:val="clear" w:color="auto" w:fill="FFFF00"/>
          </w:tcPr>
          <w:p w14:paraId="36121CC4" w14:textId="77777777" w:rsidR="006C238A" w:rsidRPr="005A70A4" w:rsidRDefault="006C238A" w:rsidP="006C238A">
            <w:pPr>
              <w:tabs>
                <w:tab w:val="left" w:pos="7575"/>
              </w:tabs>
              <w:spacing w:line="276" w:lineRule="auto"/>
              <w:jc w:val="center"/>
              <w:rPr>
                <w:rFonts w:ascii="Arial" w:hAnsi="Arial" w:cs="Arial"/>
                <w:b/>
                <w:sz w:val="18"/>
                <w:szCs w:val="18"/>
              </w:rPr>
            </w:pPr>
            <w:r w:rsidRPr="005A70A4">
              <w:rPr>
                <w:rFonts w:ascii="Arial" w:hAnsi="Arial" w:cs="Arial"/>
                <w:b/>
                <w:sz w:val="18"/>
                <w:szCs w:val="18"/>
              </w:rPr>
              <w:t>121.42%</w:t>
            </w:r>
          </w:p>
        </w:tc>
      </w:tr>
      <w:tr w:rsidR="006C238A" w:rsidRPr="006C238A" w14:paraId="2162B5A3" w14:textId="77777777" w:rsidTr="006C238A">
        <w:trPr>
          <w:trHeight w:val="57"/>
          <w:jc w:val="center"/>
        </w:trPr>
        <w:tc>
          <w:tcPr>
            <w:tcW w:w="5000" w:type="pct"/>
            <w:gridSpan w:val="6"/>
            <w:tcBorders>
              <w:top w:val="double" w:sz="4" w:space="0" w:color="auto"/>
              <w:left w:val="single" w:sz="4" w:space="0" w:color="auto"/>
              <w:bottom w:val="double" w:sz="4" w:space="0" w:color="auto"/>
              <w:right w:val="single" w:sz="4" w:space="0" w:color="auto"/>
            </w:tcBorders>
          </w:tcPr>
          <w:p w14:paraId="46E89EAA" w14:textId="77777777" w:rsidR="006C238A" w:rsidRPr="005A70A4" w:rsidRDefault="006C238A" w:rsidP="006C238A">
            <w:pPr>
              <w:tabs>
                <w:tab w:val="left" w:pos="7575"/>
              </w:tabs>
              <w:spacing w:line="276" w:lineRule="auto"/>
              <w:jc w:val="center"/>
              <w:rPr>
                <w:rFonts w:ascii="Arial" w:hAnsi="Arial" w:cs="Arial"/>
                <w:b/>
                <w:sz w:val="18"/>
                <w:szCs w:val="18"/>
                <w:u w:val="single"/>
              </w:rPr>
            </w:pPr>
            <w:r w:rsidRPr="005A70A4">
              <w:rPr>
                <w:rFonts w:ascii="Arial" w:hAnsi="Arial" w:cs="Arial"/>
                <w:b/>
                <w:sz w:val="18"/>
                <w:szCs w:val="18"/>
                <w:u w:val="single"/>
              </w:rPr>
              <w:t>Análisis:</w:t>
            </w:r>
          </w:p>
          <w:p w14:paraId="651BC5E2" w14:textId="77777777" w:rsidR="006C238A" w:rsidRPr="005A70A4" w:rsidRDefault="006C238A" w:rsidP="006C238A">
            <w:pPr>
              <w:tabs>
                <w:tab w:val="left" w:pos="7575"/>
              </w:tabs>
              <w:spacing w:line="276" w:lineRule="auto"/>
              <w:jc w:val="center"/>
              <w:rPr>
                <w:rFonts w:ascii="Arial" w:hAnsi="Arial" w:cs="Arial"/>
                <w:b/>
                <w:sz w:val="10"/>
                <w:szCs w:val="18"/>
                <w:u w:val="single"/>
              </w:rPr>
            </w:pPr>
          </w:p>
          <w:p w14:paraId="75835F0B" w14:textId="77777777" w:rsidR="000E3755" w:rsidRPr="000E3755" w:rsidRDefault="000E3755" w:rsidP="000E3755">
            <w:pPr>
              <w:tabs>
                <w:tab w:val="left" w:pos="7575"/>
              </w:tabs>
              <w:spacing w:line="276" w:lineRule="auto"/>
              <w:jc w:val="both"/>
              <w:rPr>
                <w:rFonts w:ascii="Arial" w:hAnsi="Arial" w:cs="Arial"/>
                <w:sz w:val="18"/>
                <w:szCs w:val="18"/>
                <w:lang w:eastAsia="es-ES"/>
              </w:rPr>
            </w:pPr>
            <w:r w:rsidRPr="000E3755">
              <w:rPr>
                <w:rFonts w:ascii="Arial" w:hAnsi="Arial" w:cs="Arial"/>
                <w:b/>
                <w:sz w:val="18"/>
                <w:szCs w:val="18"/>
                <w:lang w:eastAsia="es-ES"/>
              </w:rPr>
              <w:t xml:space="preserve">Semaforización: </w:t>
            </w:r>
            <w:r w:rsidRPr="000E3755">
              <w:rPr>
                <w:rFonts w:ascii="Arial" w:hAnsi="Arial" w:cs="Arial"/>
                <w:sz w:val="18"/>
                <w:szCs w:val="18"/>
                <w:lang w:eastAsia="es-ES"/>
              </w:rPr>
              <w:t xml:space="preserve">De acuerdo con el FESIPPRES, el cumplimiento de la meta ejecutada con relación a la meta programada para el objetivo del Fin fue del 121.42%; asignándosele una semaforización en color amarillo al cuarto trimestre, cabe aclarar que en la verificación realizada se corroboró que el ente semaforizó tomando los datos absolutos reportados respecto a la posición deseada y obtenida del Índice General de Avance en PbR SED registrados en el Formato Evaluatorio Programático del SIPPRES (FESSIPRES), sin embargo, al realizar el cálculo del nivel de cumplimiento reportado no se tomó en cuenta el sentido descendente del indicador. </w:t>
            </w:r>
          </w:p>
          <w:p w14:paraId="4BE21112" w14:textId="77777777" w:rsidR="000E3755" w:rsidRPr="000E3755" w:rsidRDefault="000E3755" w:rsidP="000E3755">
            <w:pPr>
              <w:tabs>
                <w:tab w:val="left" w:pos="7575"/>
              </w:tabs>
              <w:spacing w:line="276" w:lineRule="auto"/>
              <w:jc w:val="both"/>
              <w:rPr>
                <w:rFonts w:ascii="Arial" w:hAnsi="Arial" w:cs="Arial"/>
                <w:sz w:val="18"/>
                <w:szCs w:val="18"/>
                <w:lang w:eastAsia="es-ES"/>
              </w:rPr>
            </w:pPr>
          </w:p>
          <w:p w14:paraId="3AB5C4EB" w14:textId="77777777" w:rsidR="000E3755" w:rsidRPr="000E3755" w:rsidRDefault="000E3755" w:rsidP="000E3755">
            <w:pPr>
              <w:tabs>
                <w:tab w:val="left" w:pos="7575"/>
              </w:tabs>
              <w:spacing w:line="276" w:lineRule="auto"/>
              <w:jc w:val="both"/>
              <w:rPr>
                <w:rFonts w:ascii="Arial" w:hAnsi="Arial" w:cs="Arial"/>
                <w:sz w:val="18"/>
                <w:szCs w:val="18"/>
                <w:lang w:eastAsia="es-ES"/>
              </w:rPr>
            </w:pPr>
            <w:r w:rsidRPr="000E3755">
              <w:rPr>
                <w:rFonts w:ascii="Arial" w:hAnsi="Arial" w:cs="Arial"/>
                <w:sz w:val="18"/>
                <w:szCs w:val="18"/>
                <w:lang w:eastAsia="es-ES"/>
              </w:rPr>
              <w:t>Al respecto el Ente menciona en el FESIPPRES que para el ejercicio 2021 el Estado de Quintana Roo alcanzó la posición #17 de 32 Estados; y que esta cifra no resulta desfavorable para destacar el desempeño de la Entidad puesto que en cuanto al porcentaje de avance presenta un 73.9% colocándose por encima de la media nacional y superando el porcentaje de avance del Ejercicio 2020 en donde se obtuvo 72.0%. Sin embargo, se corroboró en el portal de transparencia presupuestaria que al obtener la posici</w:t>
            </w:r>
            <w:r w:rsidR="0060117C">
              <w:rPr>
                <w:rFonts w:ascii="Arial" w:hAnsi="Arial" w:cs="Arial"/>
                <w:sz w:val="18"/>
                <w:szCs w:val="18"/>
                <w:lang w:eastAsia="es-ES"/>
              </w:rPr>
              <w:t xml:space="preserve">ón 17 con un porcentaje de 73.9% </w:t>
            </w:r>
            <w:r w:rsidRPr="000E3755">
              <w:rPr>
                <w:rFonts w:ascii="Arial" w:hAnsi="Arial" w:cs="Arial"/>
                <w:sz w:val="18"/>
                <w:szCs w:val="18"/>
                <w:lang w:eastAsia="es-ES"/>
              </w:rPr>
              <w:t>se situó bajo la media nacional que fue de 74.2</w:t>
            </w:r>
            <w:r w:rsidR="0060117C">
              <w:rPr>
                <w:rFonts w:ascii="Arial" w:hAnsi="Arial" w:cs="Arial"/>
                <w:sz w:val="18"/>
                <w:szCs w:val="18"/>
                <w:lang w:eastAsia="es-ES"/>
              </w:rPr>
              <w:t>%</w:t>
            </w:r>
            <w:r w:rsidRPr="000E3755">
              <w:rPr>
                <w:rFonts w:ascii="Arial" w:hAnsi="Arial" w:cs="Arial"/>
                <w:sz w:val="18"/>
                <w:szCs w:val="18"/>
                <w:lang w:eastAsia="es-ES"/>
              </w:rPr>
              <w:t xml:space="preserve">. </w:t>
            </w:r>
          </w:p>
          <w:p w14:paraId="6A503BFE" w14:textId="77777777" w:rsidR="006C238A" w:rsidRPr="005A70A4" w:rsidRDefault="006C238A" w:rsidP="006C238A">
            <w:pPr>
              <w:tabs>
                <w:tab w:val="left" w:pos="7575"/>
              </w:tabs>
              <w:spacing w:line="276" w:lineRule="auto"/>
              <w:jc w:val="both"/>
              <w:rPr>
                <w:rFonts w:ascii="Arial" w:hAnsi="Arial" w:cs="Arial"/>
                <w:i/>
                <w:sz w:val="14"/>
                <w:szCs w:val="18"/>
              </w:rPr>
            </w:pPr>
          </w:p>
          <w:p w14:paraId="231A6A33" w14:textId="77777777" w:rsidR="006C238A" w:rsidRPr="005A70A4" w:rsidRDefault="006C238A" w:rsidP="006C238A">
            <w:pPr>
              <w:tabs>
                <w:tab w:val="left" w:pos="7575"/>
              </w:tabs>
              <w:spacing w:line="276" w:lineRule="auto"/>
              <w:jc w:val="both"/>
              <w:rPr>
                <w:rFonts w:ascii="Arial" w:hAnsi="Arial" w:cs="Arial"/>
                <w:sz w:val="18"/>
                <w:szCs w:val="18"/>
                <w:lang w:eastAsia="es-ES"/>
              </w:rPr>
            </w:pPr>
            <w:r w:rsidRPr="005A70A4">
              <w:rPr>
                <w:rFonts w:ascii="Arial" w:hAnsi="Arial" w:cs="Arial"/>
                <w:b/>
                <w:sz w:val="18"/>
                <w:szCs w:val="18"/>
                <w:lang w:eastAsia="es-ES"/>
              </w:rPr>
              <w:t xml:space="preserve">Evidencia del cumplimiento reportado: </w:t>
            </w:r>
            <w:r w:rsidRPr="005A70A4">
              <w:rPr>
                <w:rFonts w:ascii="Arial" w:hAnsi="Arial" w:cs="Arial"/>
                <w:sz w:val="18"/>
                <w:szCs w:val="18"/>
                <w:lang w:eastAsia="es-ES"/>
              </w:rPr>
              <w:t xml:space="preserve">El resultado “17” señalado como meta ejecutada corresponde a la posición del </w:t>
            </w:r>
            <w:r w:rsidRPr="005A70A4">
              <w:rPr>
                <w:rFonts w:ascii="Arial" w:hAnsi="Arial" w:cs="Arial"/>
                <w:sz w:val="18"/>
                <w:szCs w:val="18"/>
              </w:rPr>
              <w:t>Índice General de Avance en PbR SED,</w:t>
            </w:r>
            <w:r w:rsidRPr="005A70A4">
              <w:rPr>
                <w:rFonts w:ascii="Arial" w:hAnsi="Arial" w:cs="Arial"/>
                <w:sz w:val="18"/>
                <w:szCs w:val="18"/>
                <w:lang w:eastAsia="es-ES"/>
              </w:rPr>
              <w:t xml:space="preserve"> que ocupa Quintana Roo de entre las 32 entidades federativas. Ante lo cual, el </w:t>
            </w:r>
            <w:r w:rsidR="00354336" w:rsidRPr="005A70A4">
              <w:rPr>
                <w:rFonts w:ascii="Arial" w:hAnsi="Arial" w:cs="Arial"/>
                <w:sz w:val="18"/>
                <w:szCs w:val="18"/>
                <w:lang w:eastAsia="es-ES"/>
              </w:rPr>
              <w:t>Instituto</w:t>
            </w:r>
            <w:r w:rsidRPr="005A70A4">
              <w:rPr>
                <w:rFonts w:ascii="Arial" w:hAnsi="Arial" w:cs="Arial"/>
                <w:bCs/>
                <w:sz w:val="18"/>
                <w:szCs w:val="18"/>
                <w:lang w:eastAsia="es-ES"/>
              </w:rPr>
              <w:t xml:space="preserve"> proporcionó como evidencia </w:t>
            </w:r>
            <w:r w:rsidRPr="005A70A4">
              <w:rPr>
                <w:rFonts w:ascii="Arial" w:hAnsi="Arial" w:cs="Arial"/>
                <w:sz w:val="18"/>
                <w:szCs w:val="18"/>
                <w:lang w:eastAsia="es-ES"/>
              </w:rPr>
              <w:t>un archivo digital en formato PDF (escaneado), el cual refiere los resultados del Diagnóstico del avance en la implementación del PbR-SED de las Entidades Federativas 2021, con la siguiente información:</w:t>
            </w:r>
          </w:p>
          <w:p w14:paraId="4768E1B8" w14:textId="77777777" w:rsidR="0094699F" w:rsidRPr="005A70A4" w:rsidRDefault="0094699F" w:rsidP="006C238A">
            <w:pPr>
              <w:tabs>
                <w:tab w:val="left" w:pos="7575"/>
              </w:tabs>
              <w:spacing w:line="276" w:lineRule="auto"/>
              <w:jc w:val="both"/>
              <w:rPr>
                <w:rFonts w:ascii="Arial" w:hAnsi="Arial" w:cs="Arial"/>
                <w:sz w:val="8"/>
                <w:szCs w:val="18"/>
                <w:lang w:eastAsia="es-ES"/>
              </w:rPr>
            </w:pPr>
          </w:p>
          <w:p w14:paraId="1DA83CB8" w14:textId="77777777" w:rsidR="006C238A" w:rsidRPr="005A70A4" w:rsidRDefault="006C238A" w:rsidP="006C238A">
            <w:pPr>
              <w:tabs>
                <w:tab w:val="left" w:pos="7575"/>
              </w:tabs>
              <w:spacing w:line="276" w:lineRule="auto"/>
              <w:jc w:val="both"/>
              <w:rPr>
                <w:rFonts w:ascii="Arial" w:hAnsi="Arial" w:cs="Arial"/>
                <w:sz w:val="2"/>
                <w:szCs w:val="18"/>
                <w:lang w:eastAsia="es-ES"/>
              </w:rPr>
            </w:pPr>
          </w:p>
          <w:tbl>
            <w:tblPr>
              <w:tblStyle w:val="Tablaconcuadrcula10"/>
              <w:tblW w:w="8618" w:type="dxa"/>
              <w:jc w:val="center"/>
              <w:tblBorders>
                <w:top w:val="single" w:sz="4" w:space="0" w:color="595959" w:themeColor="text1" w:themeTint="A6"/>
                <w:left w:val="none" w:sz="0" w:space="0" w:color="auto"/>
                <w:bottom w:val="single" w:sz="4" w:space="0" w:color="595959" w:themeColor="text1" w:themeTint="A6"/>
                <w:right w:val="none" w:sz="0" w:space="0" w:color="auto"/>
                <w:insideH w:val="single" w:sz="4" w:space="0" w:color="595959" w:themeColor="text1" w:themeTint="A6"/>
                <w:insideV w:val="single" w:sz="4" w:space="0" w:color="595959" w:themeColor="text1" w:themeTint="A6"/>
              </w:tblBorders>
              <w:tblLook w:val="04A0" w:firstRow="1" w:lastRow="0" w:firstColumn="1" w:lastColumn="0" w:noHBand="0" w:noVBand="1"/>
            </w:tblPr>
            <w:tblGrid>
              <w:gridCol w:w="3430"/>
              <w:gridCol w:w="5188"/>
            </w:tblGrid>
            <w:tr w:rsidR="006C238A" w:rsidRPr="005A70A4" w14:paraId="1FFB5786" w14:textId="77777777" w:rsidTr="0084340D">
              <w:trPr>
                <w:trHeight w:val="178"/>
                <w:jc w:val="center"/>
              </w:trPr>
              <w:tc>
                <w:tcPr>
                  <w:tcW w:w="3430" w:type="dxa"/>
                  <w:shd w:val="clear" w:color="auto" w:fill="DBE5F1" w:themeFill="accent1" w:themeFillTint="33"/>
                  <w:hideMark/>
                </w:tcPr>
                <w:p w14:paraId="5A2E0F65" w14:textId="77777777" w:rsidR="006C238A" w:rsidRPr="005A70A4" w:rsidRDefault="006C238A" w:rsidP="006C238A">
                  <w:pPr>
                    <w:tabs>
                      <w:tab w:val="left" w:pos="7575"/>
                    </w:tabs>
                    <w:spacing w:line="276" w:lineRule="auto"/>
                    <w:jc w:val="center"/>
                    <w:rPr>
                      <w:rFonts w:ascii="Arial" w:hAnsi="Arial" w:cs="Arial"/>
                      <w:b/>
                      <w:sz w:val="16"/>
                      <w:szCs w:val="18"/>
                      <w:lang w:eastAsia="es-ES"/>
                    </w:rPr>
                  </w:pPr>
                  <w:r w:rsidRPr="005A70A4">
                    <w:rPr>
                      <w:rFonts w:ascii="Arial" w:hAnsi="Arial" w:cs="Arial"/>
                      <w:b/>
                      <w:sz w:val="16"/>
                      <w:szCs w:val="18"/>
                      <w:lang w:eastAsia="es-ES"/>
                    </w:rPr>
                    <w:t>Documento proporcionado</w:t>
                  </w:r>
                </w:p>
              </w:tc>
              <w:tc>
                <w:tcPr>
                  <w:tcW w:w="5188" w:type="dxa"/>
                  <w:shd w:val="clear" w:color="auto" w:fill="DBE5F1" w:themeFill="accent1" w:themeFillTint="33"/>
                  <w:hideMark/>
                </w:tcPr>
                <w:p w14:paraId="34118A81" w14:textId="77777777" w:rsidR="006C238A" w:rsidRPr="005A70A4" w:rsidRDefault="006C238A" w:rsidP="006C238A">
                  <w:pPr>
                    <w:tabs>
                      <w:tab w:val="left" w:pos="7575"/>
                    </w:tabs>
                    <w:spacing w:line="276" w:lineRule="auto"/>
                    <w:jc w:val="center"/>
                    <w:rPr>
                      <w:rFonts w:ascii="Arial" w:hAnsi="Arial" w:cs="Arial"/>
                      <w:b/>
                      <w:sz w:val="16"/>
                      <w:szCs w:val="18"/>
                      <w:lang w:eastAsia="es-ES"/>
                    </w:rPr>
                  </w:pPr>
                  <w:r w:rsidRPr="005A70A4">
                    <w:rPr>
                      <w:rFonts w:ascii="Arial" w:hAnsi="Arial" w:cs="Arial"/>
                      <w:b/>
                      <w:sz w:val="16"/>
                      <w:szCs w:val="18"/>
                      <w:lang w:eastAsia="es-ES"/>
                    </w:rPr>
                    <w:t>Contenido</w:t>
                  </w:r>
                </w:p>
              </w:tc>
            </w:tr>
            <w:tr w:rsidR="006C238A" w:rsidRPr="005A70A4" w14:paraId="6D9EF191" w14:textId="77777777" w:rsidTr="0084340D">
              <w:trPr>
                <w:trHeight w:val="385"/>
                <w:jc w:val="center"/>
              </w:trPr>
              <w:tc>
                <w:tcPr>
                  <w:tcW w:w="3430" w:type="dxa"/>
                  <w:hideMark/>
                </w:tcPr>
                <w:p w14:paraId="08596F4C" w14:textId="77777777" w:rsidR="006C238A" w:rsidRPr="005A70A4" w:rsidRDefault="006C238A" w:rsidP="006C238A">
                  <w:pPr>
                    <w:numPr>
                      <w:ilvl w:val="0"/>
                      <w:numId w:val="24"/>
                    </w:numPr>
                    <w:tabs>
                      <w:tab w:val="left" w:pos="7575"/>
                    </w:tabs>
                    <w:spacing w:line="276" w:lineRule="auto"/>
                    <w:contextualSpacing/>
                    <w:jc w:val="both"/>
                    <w:rPr>
                      <w:rFonts w:ascii="Arial" w:hAnsi="Arial" w:cs="Arial"/>
                      <w:b/>
                      <w:sz w:val="16"/>
                      <w:szCs w:val="18"/>
                      <w:lang w:eastAsia="es-ES"/>
                    </w:rPr>
                  </w:pPr>
                  <w:r w:rsidRPr="005A70A4">
                    <w:rPr>
                      <w:rFonts w:ascii="Arial" w:hAnsi="Arial" w:cs="Arial"/>
                      <w:sz w:val="16"/>
                      <w:szCs w:val="18"/>
                      <w:lang w:eastAsia="es-ES"/>
                    </w:rPr>
                    <w:t>Diagnóstico PbR-SED 2021/Quintana Roo</w:t>
                  </w:r>
                </w:p>
              </w:tc>
              <w:tc>
                <w:tcPr>
                  <w:tcW w:w="5188" w:type="dxa"/>
                  <w:hideMark/>
                </w:tcPr>
                <w:p w14:paraId="6A0F7240" w14:textId="77777777" w:rsidR="0094699F" w:rsidRPr="005A70A4" w:rsidRDefault="006C238A" w:rsidP="006C238A">
                  <w:pPr>
                    <w:tabs>
                      <w:tab w:val="left" w:pos="7575"/>
                    </w:tabs>
                    <w:spacing w:line="276" w:lineRule="auto"/>
                    <w:jc w:val="both"/>
                    <w:rPr>
                      <w:rFonts w:ascii="Arial" w:hAnsi="Arial" w:cs="Arial"/>
                      <w:sz w:val="16"/>
                      <w:szCs w:val="18"/>
                      <w:lang w:eastAsia="es-ES"/>
                    </w:rPr>
                  </w:pPr>
                  <w:r w:rsidRPr="005A70A4">
                    <w:rPr>
                      <w:rFonts w:ascii="Arial" w:hAnsi="Arial" w:cs="Arial"/>
                      <w:bCs/>
                      <w:sz w:val="16"/>
                      <w:szCs w:val="18"/>
                      <w:lang w:eastAsia="es-ES"/>
                    </w:rPr>
                    <w:t>Índice general del avance del PbR-SED Entidades Federativas/</w:t>
                  </w:r>
                  <w:r w:rsidRPr="005A70A4">
                    <w:rPr>
                      <w:rFonts w:ascii="Arial" w:hAnsi="Arial" w:cs="Arial"/>
                      <w:sz w:val="16"/>
                      <w:szCs w:val="18"/>
                      <w:lang w:eastAsia="es-ES"/>
                    </w:rPr>
                    <w:t xml:space="preserve"> Posición 17 a nivel na</w:t>
                  </w:r>
                  <w:r w:rsidR="0084340D" w:rsidRPr="005A70A4">
                    <w:rPr>
                      <w:rFonts w:ascii="Arial" w:hAnsi="Arial" w:cs="Arial"/>
                      <w:sz w:val="16"/>
                      <w:szCs w:val="18"/>
                      <w:lang w:eastAsia="es-ES"/>
                    </w:rPr>
                    <w:t>cional, con un avance del 73.9%</w:t>
                  </w:r>
                </w:p>
              </w:tc>
            </w:tr>
          </w:tbl>
          <w:p w14:paraId="05A62C3C" w14:textId="77777777" w:rsidR="00E67C7F" w:rsidRPr="005A70A4" w:rsidRDefault="00E67C7F" w:rsidP="006C238A">
            <w:pPr>
              <w:tabs>
                <w:tab w:val="left" w:pos="7575"/>
              </w:tabs>
              <w:spacing w:line="276" w:lineRule="auto"/>
              <w:jc w:val="both"/>
              <w:rPr>
                <w:rFonts w:ascii="Arial" w:hAnsi="Arial" w:cs="Arial"/>
                <w:sz w:val="14"/>
                <w:szCs w:val="18"/>
                <w:lang w:eastAsia="es-ES"/>
              </w:rPr>
            </w:pPr>
          </w:p>
          <w:p w14:paraId="52FBA448" w14:textId="77777777" w:rsidR="006C238A" w:rsidRPr="005A70A4" w:rsidRDefault="006C238A" w:rsidP="006C238A">
            <w:pPr>
              <w:tabs>
                <w:tab w:val="left" w:pos="7575"/>
              </w:tabs>
              <w:spacing w:line="276" w:lineRule="auto"/>
              <w:jc w:val="both"/>
              <w:rPr>
                <w:rFonts w:ascii="Arial" w:hAnsi="Arial" w:cs="Arial"/>
                <w:sz w:val="18"/>
                <w:szCs w:val="18"/>
                <w:lang w:eastAsia="es-ES"/>
              </w:rPr>
            </w:pPr>
            <w:r w:rsidRPr="005A70A4">
              <w:rPr>
                <w:rFonts w:ascii="Arial" w:hAnsi="Arial" w:cs="Arial"/>
                <w:sz w:val="18"/>
                <w:szCs w:val="18"/>
                <w:lang w:eastAsia="es-ES"/>
              </w:rPr>
              <w:t xml:space="preserve">Asimismo, el </w:t>
            </w:r>
            <w:r w:rsidR="00354336" w:rsidRPr="005A70A4">
              <w:rPr>
                <w:rFonts w:ascii="Arial" w:hAnsi="Arial" w:cs="Arial"/>
                <w:sz w:val="18"/>
                <w:szCs w:val="18"/>
                <w:lang w:eastAsia="es-ES"/>
              </w:rPr>
              <w:t>Instituto</w:t>
            </w:r>
            <w:r w:rsidRPr="005A70A4">
              <w:rPr>
                <w:rFonts w:ascii="Arial" w:hAnsi="Arial" w:cs="Arial"/>
                <w:sz w:val="18"/>
                <w:szCs w:val="18"/>
                <w:lang w:eastAsia="es-ES"/>
              </w:rPr>
              <w:t xml:space="preserve"> proporcionó el siguiente link de acceso:     </w:t>
            </w:r>
            <w:hyperlink r:id="rId46" w:history="1">
              <w:r w:rsidRPr="005A70A4">
                <w:rPr>
                  <w:rFonts w:ascii="Arial" w:hAnsi="Arial" w:cs="Arial"/>
                  <w:color w:val="0070C0"/>
                  <w:sz w:val="18"/>
                  <w:szCs w:val="18"/>
                  <w:u w:val="single"/>
                  <w:lang w:eastAsia="es-ES"/>
                </w:rPr>
                <w:t>https://www.transparenciapresupuestaria.gob.mx/es/PTP/EntidadesFederativas</w:t>
              </w:r>
            </w:hyperlink>
            <w:r w:rsidRPr="005A70A4">
              <w:rPr>
                <w:rFonts w:ascii="Arial" w:hAnsi="Arial" w:cs="Arial"/>
                <w:sz w:val="18"/>
                <w:szCs w:val="18"/>
                <w:lang w:eastAsia="es-ES"/>
              </w:rPr>
              <w:t xml:space="preserve"> como medio de verificación, en el cuál se pudo verificar la evidencia presentada. </w:t>
            </w:r>
          </w:p>
          <w:p w14:paraId="1ADA37A0" w14:textId="77777777" w:rsidR="006C238A" w:rsidRPr="005A70A4" w:rsidRDefault="006C238A" w:rsidP="006C238A">
            <w:pPr>
              <w:tabs>
                <w:tab w:val="left" w:pos="7575"/>
              </w:tabs>
              <w:spacing w:line="276" w:lineRule="auto"/>
              <w:jc w:val="both"/>
              <w:rPr>
                <w:rFonts w:ascii="Arial" w:hAnsi="Arial" w:cs="Arial"/>
                <w:sz w:val="18"/>
                <w:szCs w:val="18"/>
                <w:lang w:eastAsia="es-ES"/>
              </w:rPr>
            </w:pPr>
          </w:p>
          <w:p w14:paraId="4094A3F5" w14:textId="77777777" w:rsidR="00A430C0" w:rsidRPr="00373AE8" w:rsidRDefault="006C238A" w:rsidP="006E4869">
            <w:pPr>
              <w:tabs>
                <w:tab w:val="left" w:pos="7575"/>
              </w:tabs>
              <w:spacing w:line="276" w:lineRule="auto"/>
              <w:jc w:val="both"/>
              <w:rPr>
                <w:rFonts w:ascii="Arial" w:hAnsi="Arial" w:cs="Arial"/>
                <w:sz w:val="18"/>
                <w:szCs w:val="18"/>
                <w:lang w:eastAsia="es-ES"/>
              </w:rPr>
            </w:pPr>
            <w:r w:rsidRPr="005A70A4">
              <w:rPr>
                <w:rFonts w:ascii="Arial" w:hAnsi="Arial" w:cs="Arial"/>
                <w:sz w:val="18"/>
                <w:szCs w:val="18"/>
                <w:lang w:eastAsia="es-ES"/>
              </w:rPr>
              <w:t>Derivado de lo anterior, se determinó que la evidencia proporcionada sustenta lo reportado en el FESIPPRES.</w:t>
            </w:r>
          </w:p>
        </w:tc>
      </w:tr>
      <w:tr w:rsidR="006C238A" w:rsidRPr="006C238A" w14:paraId="1F3F6A0A" w14:textId="77777777" w:rsidTr="006E4869">
        <w:trPr>
          <w:trHeight w:val="369"/>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DEEAF6"/>
            <w:vAlign w:val="center"/>
          </w:tcPr>
          <w:p w14:paraId="62DEFA91"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r w:rsidRPr="005A70A4">
              <w:rPr>
                <w:rFonts w:ascii="Arial" w:hAnsi="Arial" w:cs="Arial"/>
                <w:b/>
                <w:color w:val="000000" w:themeColor="text1"/>
                <w:sz w:val="18"/>
                <w:szCs w:val="18"/>
              </w:rPr>
              <w:lastRenderedPageBreak/>
              <w:t>Propósito:</w:t>
            </w:r>
            <w:r w:rsidRPr="005A70A4">
              <w:rPr>
                <w:rFonts w:ascii="Arial" w:hAnsi="Arial" w:cs="Arial"/>
                <w:color w:val="000000" w:themeColor="text1"/>
                <w:sz w:val="18"/>
                <w:szCs w:val="18"/>
              </w:rPr>
              <w:t xml:space="preserve"> La Administración Pública Estatal mejora la calidad del gasto público y promueve una adecuada rendición de cuentas.</w:t>
            </w:r>
          </w:p>
        </w:tc>
      </w:tr>
      <w:tr w:rsidR="006C238A" w:rsidRPr="006C238A" w14:paraId="7CB4EF5F" w14:textId="77777777" w:rsidTr="006C238A">
        <w:trPr>
          <w:trHeight w:val="112"/>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DEEAF6"/>
            <w:vAlign w:val="center"/>
          </w:tcPr>
          <w:p w14:paraId="5ED3C18C"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r w:rsidRPr="005A70A4">
              <w:rPr>
                <w:rFonts w:ascii="Arial" w:hAnsi="Arial" w:cs="Arial"/>
                <w:b/>
                <w:color w:val="000000" w:themeColor="text1"/>
                <w:sz w:val="18"/>
                <w:szCs w:val="18"/>
              </w:rPr>
              <w:t>Nombre del Indicador</w:t>
            </w:r>
            <w:r w:rsidRPr="005A70A4">
              <w:rPr>
                <w:rFonts w:ascii="Arial" w:hAnsi="Arial" w:cs="Arial"/>
                <w:color w:val="000000" w:themeColor="text1"/>
                <w:sz w:val="18"/>
                <w:szCs w:val="18"/>
              </w:rPr>
              <w:t>: Porcentaje de cumplimiento programático de metas sustantivas del Gobierno del Estado.</w:t>
            </w:r>
          </w:p>
        </w:tc>
      </w:tr>
      <w:tr w:rsidR="006C238A" w:rsidRPr="006C238A" w14:paraId="56D7F5AE" w14:textId="77777777" w:rsidTr="006E4869">
        <w:trPr>
          <w:trHeight w:val="153"/>
          <w:jc w:val="center"/>
        </w:trPr>
        <w:tc>
          <w:tcPr>
            <w:tcW w:w="866" w:type="pct"/>
            <w:tcBorders>
              <w:top w:val="double" w:sz="4" w:space="0" w:color="auto"/>
              <w:left w:val="double" w:sz="4" w:space="0" w:color="auto"/>
              <w:bottom w:val="double" w:sz="4" w:space="0" w:color="auto"/>
              <w:right w:val="double" w:sz="4" w:space="0" w:color="auto"/>
            </w:tcBorders>
            <w:shd w:val="clear" w:color="auto" w:fill="DEEAF6"/>
            <w:vAlign w:val="center"/>
          </w:tcPr>
          <w:p w14:paraId="445015B5"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p>
        </w:tc>
        <w:tc>
          <w:tcPr>
            <w:tcW w:w="4134" w:type="pct"/>
            <w:gridSpan w:val="5"/>
            <w:tcBorders>
              <w:top w:val="double" w:sz="4" w:space="0" w:color="auto"/>
              <w:left w:val="double" w:sz="4" w:space="0" w:color="auto"/>
              <w:right w:val="double" w:sz="4" w:space="0" w:color="auto"/>
            </w:tcBorders>
            <w:shd w:val="clear" w:color="auto" w:fill="DEEAF6"/>
            <w:vAlign w:val="center"/>
          </w:tcPr>
          <w:p w14:paraId="4F5DA6E1"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Avance Programático Acumulado</w:t>
            </w:r>
          </w:p>
        </w:tc>
      </w:tr>
      <w:tr w:rsidR="006C238A" w:rsidRPr="006C238A" w14:paraId="30737F19" w14:textId="77777777" w:rsidTr="006E4869">
        <w:trPr>
          <w:trHeight w:val="611"/>
          <w:jc w:val="center"/>
        </w:trPr>
        <w:tc>
          <w:tcPr>
            <w:tcW w:w="866" w:type="pct"/>
            <w:tcBorders>
              <w:top w:val="double" w:sz="4" w:space="0" w:color="auto"/>
              <w:left w:val="double" w:sz="4" w:space="0" w:color="auto"/>
              <w:bottom w:val="double" w:sz="4" w:space="0" w:color="auto"/>
              <w:right w:val="double" w:sz="4" w:space="0" w:color="auto"/>
            </w:tcBorders>
            <w:shd w:val="clear" w:color="auto" w:fill="DEEAF6"/>
            <w:vAlign w:val="center"/>
          </w:tcPr>
          <w:p w14:paraId="35F8FC4A"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Sentido del Indicador</w:t>
            </w:r>
          </w:p>
        </w:tc>
        <w:tc>
          <w:tcPr>
            <w:tcW w:w="802" w:type="pct"/>
            <w:tcBorders>
              <w:top w:val="double" w:sz="4" w:space="0" w:color="auto"/>
              <w:left w:val="double" w:sz="4" w:space="0" w:color="auto"/>
              <w:bottom w:val="double" w:sz="4" w:space="0" w:color="auto"/>
              <w:right w:val="double" w:sz="4" w:space="0" w:color="auto"/>
            </w:tcBorders>
            <w:shd w:val="clear" w:color="auto" w:fill="DEEAF6"/>
            <w:vAlign w:val="center"/>
          </w:tcPr>
          <w:p w14:paraId="2BF361D3"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w:t>
            </w:r>
          </w:p>
          <w:p w14:paraId="32FCA54F"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Programada</w:t>
            </w:r>
          </w:p>
          <w:p w14:paraId="215E9062"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(1)</w:t>
            </w:r>
          </w:p>
        </w:tc>
        <w:tc>
          <w:tcPr>
            <w:tcW w:w="833" w:type="pct"/>
            <w:tcBorders>
              <w:top w:val="double" w:sz="4" w:space="0" w:color="auto"/>
              <w:left w:val="double" w:sz="4" w:space="0" w:color="auto"/>
              <w:bottom w:val="double" w:sz="4" w:space="0" w:color="auto"/>
              <w:right w:val="double" w:sz="4" w:space="0" w:color="auto"/>
            </w:tcBorders>
            <w:shd w:val="clear" w:color="auto" w:fill="DEEAF6"/>
            <w:vAlign w:val="center"/>
          </w:tcPr>
          <w:p w14:paraId="43D5BA6C"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 Ejecutada</w:t>
            </w:r>
          </w:p>
          <w:p w14:paraId="795D8B43"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Reportada</w:t>
            </w:r>
          </w:p>
          <w:p w14:paraId="14B474DD"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(2)</w:t>
            </w:r>
          </w:p>
        </w:tc>
        <w:tc>
          <w:tcPr>
            <w:tcW w:w="834" w:type="pct"/>
            <w:tcBorders>
              <w:top w:val="double" w:sz="4" w:space="0" w:color="auto"/>
              <w:left w:val="double" w:sz="4" w:space="0" w:color="auto"/>
              <w:bottom w:val="double" w:sz="4" w:space="0" w:color="auto"/>
              <w:right w:val="double" w:sz="4" w:space="0" w:color="auto"/>
            </w:tcBorders>
            <w:shd w:val="clear" w:color="auto" w:fill="DEEAF6"/>
            <w:vAlign w:val="center"/>
          </w:tcPr>
          <w:p w14:paraId="69F40EEF"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 Ejecutada Verificada</w:t>
            </w:r>
          </w:p>
          <w:p w14:paraId="52EDE00F"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(3)</w:t>
            </w:r>
          </w:p>
        </w:tc>
        <w:tc>
          <w:tcPr>
            <w:tcW w:w="833" w:type="pct"/>
            <w:tcBorders>
              <w:top w:val="double" w:sz="4" w:space="0" w:color="auto"/>
              <w:left w:val="double" w:sz="4" w:space="0" w:color="auto"/>
              <w:bottom w:val="double" w:sz="4" w:space="0" w:color="auto"/>
              <w:right w:val="double" w:sz="4" w:space="0" w:color="auto"/>
            </w:tcBorders>
            <w:shd w:val="clear" w:color="auto" w:fill="DEEAF6"/>
            <w:vAlign w:val="center"/>
          </w:tcPr>
          <w:p w14:paraId="0AB9753F"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Nivel de Cumpl</w:t>
            </w:r>
            <w:r w:rsidR="00354336" w:rsidRPr="005A70A4">
              <w:rPr>
                <w:rFonts w:ascii="Arial" w:hAnsi="Arial" w:cs="Arial"/>
                <w:b/>
                <w:color w:val="000000" w:themeColor="text1"/>
                <w:sz w:val="18"/>
                <w:szCs w:val="18"/>
              </w:rPr>
              <w:t>imiento Reportado por el Ente</w:t>
            </w:r>
          </w:p>
          <w:p w14:paraId="07D3A48B"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(2/1)</w:t>
            </w:r>
          </w:p>
        </w:tc>
        <w:tc>
          <w:tcPr>
            <w:tcW w:w="832" w:type="pct"/>
            <w:tcBorders>
              <w:top w:val="double" w:sz="4" w:space="0" w:color="auto"/>
              <w:left w:val="double" w:sz="4" w:space="0" w:color="auto"/>
              <w:bottom w:val="double" w:sz="4" w:space="0" w:color="auto"/>
              <w:right w:val="double" w:sz="4" w:space="0" w:color="auto"/>
            </w:tcBorders>
            <w:shd w:val="clear" w:color="auto" w:fill="DEEAF6"/>
            <w:vAlign w:val="center"/>
          </w:tcPr>
          <w:p w14:paraId="5D5C13E1"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Nivel de Cumplimiento Verificado por la ASEQROO (3/1)</w:t>
            </w:r>
          </w:p>
        </w:tc>
      </w:tr>
      <w:tr w:rsidR="006C238A" w:rsidRPr="006C238A" w14:paraId="51427E36" w14:textId="77777777" w:rsidTr="006C238A">
        <w:trPr>
          <w:trHeight w:val="454"/>
          <w:jc w:val="center"/>
        </w:trPr>
        <w:tc>
          <w:tcPr>
            <w:tcW w:w="866" w:type="pct"/>
            <w:tcBorders>
              <w:top w:val="double" w:sz="4" w:space="0" w:color="auto"/>
              <w:left w:val="double" w:sz="4" w:space="0" w:color="auto"/>
              <w:bottom w:val="double" w:sz="4" w:space="0" w:color="auto"/>
              <w:right w:val="double" w:sz="4" w:space="0" w:color="auto"/>
            </w:tcBorders>
            <w:vAlign w:val="center"/>
          </w:tcPr>
          <w:p w14:paraId="59DFAC2F"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Ascendente</w:t>
            </w:r>
          </w:p>
        </w:tc>
        <w:tc>
          <w:tcPr>
            <w:tcW w:w="802" w:type="pct"/>
            <w:tcBorders>
              <w:top w:val="double" w:sz="4" w:space="0" w:color="auto"/>
              <w:left w:val="double" w:sz="4" w:space="0" w:color="auto"/>
              <w:bottom w:val="double" w:sz="4" w:space="0" w:color="auto"/>
              <w:right w:val="double" w:sz="4" w:space="0" w:color="auto"/>
            </w:tcBorders>
            <w:vAlign w:val="center"/>
          </w:tcPr>
          <w:p w14:paraId="74DD7990"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94.99%</w:t>
            </w:r>
          </w:p>
          <w:p w14:paraId="6F8D7821"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color w:val="000000" w:themeColor="text1"/>
                <w:sz w:val="18"/>
                <w:szCs w:val="18"/>
              </w:rPr>
              <w:t>(1,517 / 1,597)</w:t>
            </w:r>
          </w:p>
        </w:tc>
        <w:tc>
          <w:tcPr>
            <w:tcW w:w="833" w:type="pct"/>
            <w:tcBorders>
              <w:top w:val="double" w:sz="4" w:space="0" w:color="auto"/>
              <w:left w:val="double" w:sz="4" w:space="0" w:color="auto"/>
              <w:bottom w:val="double" w:sz="4" w:space="0" w:color="auto"/>
              <w:right w:val="double" w:sz="4" w:space="0" w:color="auto"/>
            </w:tcBorders>
            <w:vAlign w:val="center"/>
          </w:tcPr>
          <w:p w14:paraId="21467CB5"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77.89%</w:t>
            </w:r>
          </w:p>
          <w:p w14:paraId="282AE2D4"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color w:val="000000" w:themeColor="text1"/>
                <w:sz w:val="18"/>
                <w:szCs w:val="18"/>
              </w:rPr>
              <w:t>(1,244 / 1,597)</w:t>
            </w:r>
          </w:p>
        </w:tc>
        <w:tc>
          <w:tcPr>
            <w:tcW w:w="834" w:type="pct"/>
            <w:tcBorders>
              <w:top w:val="double" w:sz="4" w:space="0" w:color="auto"/>
              <w:left w:val="double" w:sz="4" w:space="0" w:color="auto"/>
              <w:bottom w:val="double" w:sz="4" w:space="0" w:color="auto"/>
              <w:right w:val="double" w:sz="4" w:space="0" w:color="auto"/>
            </w:tcBorders>
            <w:vAlign w:val="center"/>
          </w:tcPr>
          <w:p w14:paraId="104CA5E7"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77.89%</w:t>
            </w:r>
          </w:p>
          <w:p w14:paraId="67853BF3"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(1,244 / 1,597)</w:t>
            </w:r>
          </w:p>
        </w:tc>
        <w:tc>
          <w:tcPr>
            <w:tcW w:w="833" w:type="pct"/>
            <w:tcBorders>
              <w:top w:val="double" w:sz="4" w:space="0" w:color="auto"/>
              <w:left w:val="double" w:sz="4" w:space="0" w:color="auto"/>
              <w:bottom w:val="double" w:sz="4" w:space="0" w:color="auto"/>
              <w:right w:val="double" w:sz="4" w:space="0" w:color="auto"/>
            </w:tcBorders>
            <w:shd w:val="clear" w:color="auto" w:fill="FFFF00"/>
            <w:vAlign w:val="center"/>
          </w:tcPr>
          <w:p w14:paraId="7D59B97B"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82.00%</w:t>
            </w:r>
          </w:p>
        </w:tc>
        <w:tc>
          <w:tcPr>
            <w:tcW w:w="832" w:type="pct"/>
            <w:tcBorders>
              <w:top w:val="double" w:sz="4" w:space="0" w:color="auto"/>
              <w:left w:val="double" w:sz="4" w:space="0" w:color="auto"/>
              <w:bottom w:val="double" w:sz="4" w:space="0" w:color="auto"/>
              <w:right w:val="double" w:sz="4" w:space="0" w:color="auto"/>
            </w:tcBorders>
            <w:shd w:val="clear" w:color="auto" w:fill="FFFF00"/>
            <w:vAlign w:val="center"/>
          </w:tcPr>
          <w:p w14:paraId="762DAC93"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82.00%</w:t>
            </w:r>
          </w:p>
        </w:tc>
      </w:tr>
      <w:tr w:rsidR="006C238A" w:rsidRPr="006C238A" w14:paraId="42184CCA" w14:textId="77777777" w:rsidTr="006C238A">
        <w:trPr>
          <w:trHeight w:val="753"/>
          <w:jc w:val="center"/>
        </w:trPr>
        <w:tc>
          <w:tcPr>
            <w:tcW w:w="5000" w:type="pct"/>
            <w:gridSpan w:val="6"/>
            <w:tcBorders>
              <w:top w:val="double" w:sz="4" w:space="0" w:color="auto"/>
              <w:bottom w:val="double" w:sz="4" w:space="0" w:color="auto"/>
            </w:tcBorders>
          </w:tcPr>
          <w:p w14:paraId="72116850"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Análisis:</w:t>
            </w:r>
          </w:p>
          <w:p w14:paraId="20DBC112" w14:textId="77777777" w:rsidR="006C238A" w:rsidRPr="000E3755" w:rsidRDefault="006C238A" w:rsidP="006C238A">
            <w:pPr>
              <w:tabs>
                <w:tab w:val="left" w:pos="7575"/>
              </w:tabs>
              <w:spacing w:line="276" w:lineRule="auto"/>
              <w:jc w:val="center"/>
              <w:rPr>
                <w:rFonts w:ascii="Arial" w:hAnsi="Arial" w:cs="Arial"/>
                <w:b/>
                <w:color w:val="000000" w:themeColor="text1"/>
                <w:sz w:val="6"/>
                <w:szCs w:val="18"/>
              </w:rPr>
            </w:pPr>
          </w:p>
          <w:p w14:paraId="298A9AB2" w14:textId="77777777" w:rsidR="006C238A" w:rsidRPr="005A70A4" w:rsidRDefault="006C238A" w:rsidP="006C238A">
            <w:pPr>
              <w:tabs>
                <w:tab w:val="left" w:pos="7575"/>
              </w:tabs>
              <w:spacing w:line="276" w:lineRule="auto"/>
              <w:jc w:val="both"/>
              <w:rPr>
                <w:rFonts w:ascii="Arial" w:hAnsi="Arial" w:cs="Arial"/>
                <w:color w:val="000000" w:themeColor="text1"/>
                <w:sz w:val="18"/>
                <w:szCs w:val="18"/>
                <w:lang w:eastAsia="es-ES"/>
              </w:rPr>
            </w:pPr>
            <w:r w:rsidRPr="005A70A4">
              <w:rPr>
                <w:rFonts w:ascii="Arial" w:hAnsi="Arial" w:cs="Arial"/>
                <w:b/>
                <w:color w:val="000000" w:themeColor="text1"/>
                <w:sz w:val="18"/>
                <w:szCs w:val="18"/>
              </w:rPr>
              <w:t>Semaforización:</w:t>
            </w:r>
            <w:r w:rsidRPr="005A70A4">
              <w:rPr>
                <w:rFonts w:ascii="Arial" w:hAnsi="Arial" w:cs="Arial"/>
                <w:color w:val="000000" w:themeColor="text1"/>
                <w:sz w:val="18"/>
                <w:szCs w:val="18"/>
              </w:rPr>
              <w:t xml:space="preserve"> De acuerdo con el FESIPPRES, el nivel de cumplimiento de la meta ejecutada con relación a la meta programada para el presente nivel fue de 82.00%</w:t>
            </w:r>
            <w:r w:rsidRPr="005A70A4">
              <w:rPr>
                <w:rFonts w:ascii="Arial" w:hAnsi="Arial" w:cs="Arial"/>
                <w:bCs/>
                <w:iCs/>
                <w:color w:val="000000" w:themeColor="text1"/>
                <w:sz w:val="18"/>
                <w:szCs w:val="18"/>
              </w:rPr>
              <w:t>,</w:t>
            </w:r>
            <w:r w:rsidRPr="005A70A4">
              <w:rPr>
                <w:rFonts w:ascii="Arial" w:hAnsi="Arial" w:cs="Arial"/>
                <w:color w:val="000000" w:themeColor="text1"/>
                <w:sz w:val="18"/>
                <w:szCs w:val="18"/>
              </w:rPr>
              <w:t xml:space="preserve"> asignándosele una </w:t>
            </w:r>
            <w:r w:rsidR="003E2837" w:rsidRPr="005A70A4">
              <w:rPr>
                <w:rFonts w:ascii="Arial" w:hAnsi="Arial" w:cs="Arial"/>
                <w:color w:val="000000" w:themeColor="text1"/>
                <w:sz w:val="18"/>
                <w:szCs w:val="18"/>
              </w:rPr>
              <w:t>semaforización en color amarillo</w:t>
            </w:r>
            <w:r w:rsidRPr="005A70A4">
              <w:rPr>
                <w:rFonts w:ascii="Arial" w:hAnsi="Arial" w:cs="Arial"/>
                <w:color w:val="000000" w:themeColor="text1"/>
                <w:sz w:val="18"/>
                <w:szCs w:val="18"/>
              </w:rPr>
              <w:t xml:space="preserve">, </w:t>
            </w:r>
            <w:r w:rsidRPr="005A70A4">
              <w:rPr>
                <w:rFonts w:ascii="Arial" w:hAnsi="Arial" w:cs="Arial"/>
                <w:color w:val="000000" w:themeColor="text1"/>
                <w:sz w:val="18"/>
                <w:szCs w:val="18"/>
                <w:shd w:val="clear" w:color="auto" w:fill="FFFFFF"/>
                <w:lang w:eastAsia="es-ES"/>
              </w:rPr>
              <w:t xml:space="preserve">al realizar el cálculo del indicador conforme a la fórmula establecida y las variables correspondientes, se verificó un nivel de cumplimiento de </w:t>
            </w:r>
            <w:r w:rsidRPr="005A70A4">
              <w:rPr>
                <w:rFonts w:ascii="Arial" w:hAnsi="Arial" w:cs="Arial"/>
                <w:color w:val="000000" w:themeColor="text1"/>
                <w:sz w:val="18"/>
                <w:szCs w:val="18"/>
              </w:rPr>
              <w:t>82.00%</w:t>
            </w:r>
            <w:r w:rsidRPr="005A70A4">
              <w:rPr>
                <w:rFonts w:ascii="Arial" w:hAnsi="Arial" w:cs="Arial"/>
                <w:color w:val="000000" w:themeColor="text1"/>
                <w:sz w:val="18"/>
                <w:szCs w:val="18"/>
                <w:shd w:val="clear" w:color="auto" w:fill="FFFFFF"/>
                <w:lang w:eastAsia="es-ES"/>
              </w:rPr>
              <w:t xml:space="preserve">, correspondiéndole una semaforización del mismo color, </w:t>
            </w:r>
            <w:r w:rsidRPr="005A70A4">
              <w:rPr>
                <w:rFonts w:ascii="Arial" w:hAnsi="Arial" w:cs="Arial"/>
                <w:color w:val="000000" w:themeColor="text1"/>
                <w:sz w:val="18"/>
                <w:szCs w:val="18"/>
              </w:rPr>
              <w:t xml:space="preserve">la cual indica, de acuerdo con la Guía para la Construcción de Indicadores de Desempeño para el Gobierno del Estado de Quintana Roo, emitida por la SEFIPLAN, que el rango de cumplimiento alcanzado es un nivel aceptable, será necesario mejorar. Esta asignación concuerda con el comportamiento del indicador de tipo ascendente que alcanza un nivel de cumplimiento entre un rango de -25% y -15% con relación a su meta programada, </w:t>
            </w:r>
            <w:r w:rsidRPr="005A70A4">
              <w:rPr>
                <w:rFonts w:ascii="Arial" w:hAnsi="Arial" w:cs="Arial"/>
                <w:color w:val="000000" w:themeColor="text1"/>
                <w:sz w:val="18"/>
                <w:szCs w:val="18"/>
                <w:lang w:eastAsia="es-ES"/>
              </w:rPr>
              <w:t xml:space="preserve">por lo que dicha semaforización es la correcta de acuerdo con la guía antes mencionada. </w:t>
            </w:r>
          </w:p>
          <w:p w14:paraId="455D5942" w14:textId="77777777" w:rsidR="006C238A" w:rsidRPr="000E3755" w:rsidRDefault="006C238A" w:rsidP="006C238A">
            <w:pPr>
              <w:tabs>
                <w:tab w:val="left" w:pos="7575"/>
              </w:tabs>
              <w:spacing w:line="276" w:lineRule="auto"/>
              <w:jc w:val="both"/>
              <w:rPr>
                <w:rFonts w:ascii="Arial" w:hAnsi="Arial" w:cs="Arial"/>
                <w:color w:val="000000" w:themeColor="text1"/>
                <w:sz w:val="18"/>
                <w:szCs w:val="18"/>
              </w:rPr>
            </w:pPr>
            <w:r w:rsidRPr="005A70A4">
              <w:rPr>
                <w:rFonts w:ascii="Arial" w:hAnsi="Arial" w:cs="Arial"/>
                <w:color w:val="000000" w:themeColor="text1"/>
                <w:sz w:val="18"/>
                <w:szCs w:val="18"/>
              </w:rPr>
              <w:t xml:space="preserve"> </w:t>
            </w:r>
          </w:p>
          <w:p w14:paraId="29361477" w14:textId="77777777" w:rsidR="006C238A" w:rsidRPr="005A70A4" w:rsidRDefault="006C238A" w:rsidP="006C238A">
            <w:pPr>
              <w:tabs>
                <w:tab w:val="left" w:pos="7575"/>
              </w:tabs>
              <w:spacing w:line="276" w:lineRule="auto"/>
              <w:jc w:val="both"/>
              <w:rPr>
                <w:rFonts w:ascii="Arial" w:hAnsi="Arial" w:cs="Arial"/>
                <w:i/>
                <w:color w:val="000000" w:themeColor="text1"/>
                <w:sz w:val="18"/>
                <w:szCs w:val="18"/>
              </w:rPr>
            </w:pPr>
            <w:r w:rsidRPr="005A70A4">
              <w:rPr>
                <w:rFonts w:ascii="Arial" w:hAnsi="Arial" w:cs="Arial"/>
                <w:color w:val="000000" w:themeColor="text1"/>
                <w:sz w:val="18"/>
                <w:szCs w:val="18"/>
              </w:rPr>
              <w:t xml:space="preserve">El </w:t>
            </w:r>
            <w:r w:rsidR="000725C8" w:rsidRPr="005A70A4">
              <w:rPr>
                <w:rFonts w:ascii="Arial" w:hAnsi="Arial" w:cs="Arial"/>
                <w:color w:val="000000" w:themeColor="text1"/>
                <w:sz w:val="18"/>
                <w:szCs w:val="18"/>
              </w:rPr>
              <w:t>E</w:t>
            </w:r>
            <w:r w:rsidRPr="005A70A4">
              <w:rPr>
                <w:rFonts w:ascii="Arial" w:hAnsi="Arial" w:cs="Arial"/>
                <w:color w:val="000000" w:themeColor="text1"/>
                <w:sz w:val="18"/>
                <w:szCs w:val="18"/>
              </w:rPr>
              <w:t>nte indica en la celda de observaciones del FESIPPRES, lo siguiente:</w:t>
            </w:r>
            <w:r w:rsidRPr="005A70A4">
              <w:rPr>
                <w:rFonts w:ascii="Arial" w:hAnsi="Arial" w:cs="Arial"/>
                <w:b/>
                <w:color w:val="000000" w:themeColor="text1"/>
                <w:sz w:val="18"/>
                <w:szCs w:val="18"/>
              </w:rPr>
              <w:t xml:space="preserve"> </w:t>
            </w:r>
            <w:r w:rsidRPr="005A70A4">
              <w:rPr>
                <w:rFonts w:ascii="Arial" w:hAnsi="Arial" w:cs="Arial"/>
                <w:color w:val="000000" w:themeColor="text1"/>
                <w:sz w:val="18"/>
                <w:szCs w:val="18"/>
              </w:rPr>
              <w:t>“</w:t>
            </w:r>
            <w:r w:rsidRPr="005A70A4">
              <w:rPr>
                <w:rFonts w:ascii="Arial" w:hAnsi="Arial" w:cs="Arial"/>
                <w:i/>
                <w:color w:val="000000" w:themeColor="text1"/>
                <w:sz w:val="18"/>
                <w:szCs w:val="18"/>
              </w:rPr>
              <w:t xml:space="preserve">Para el cuarto trimestre del Ejercicio Fiscal se programó un cumplimiento del 94.99% de meta lo que quiere decir que, de 1517 indicadores, 1441 saldrían en verde, sin embargo, fue un total de 1244 indicadores que alcanzaron el rango verde generando un cumplimiento efectivo para este indicador pese a esa diferencia. Estos resultados permiten apreciar la consolidación del Modelo de Gestión para Resultados, permitiendo asumir que los entes públicos del Estado han mejorado en su planeación y su programación al plantearse metas realistas de lograrse.” (sic). </w:t>
            </w:r>
          </w:p>
          <w:p w14:paraId="1ABBEAC1" w14:textId="77777777" w:rsidR="006C238A" w:rsidRPr="005A70A4" w:rsidRDefault="006C238A" w:rsidP="006C238A">
            <w:pPr>
              <w:spacing w:line="276" w:lineRule="auto"/>
              <w:jc w:val="both"/>
              <w:rPr>
                <w:rFonts w:ascii="Arial" w:hAnsi="Arial" w:cs="Arial"/>
                <w:i/>
                <w:color w:val="000000" w:themeColor="text1"/>
                <w:sz w:val="18"/>
                <w:szCs w:val="18"/>
                <w:lang w:eastAsia="es-ES"/>
              </w:rPr>
            </w:pPr>
          </w:p>
          <w:p w14:paraId="3629B991" w14:textId="77777777" w:rsidR="006C238A" w:rsidRPr="005A70A4" w:rsidRDefault="006C238A" w:rsidP="006C238A">
            <w:pPr>
              <w:tabs>
                <w:tab w:val="left" w:pos="7575"/>
              </w:tabs>
              <w:spacing w:line="276" w:lineRule="auto"/>
              <w:jc w:val="both"/>
              <w:rPr>
                <w:rFonts w:ascii="Arial" w:hAnsi="Arial" w:cs="Arial"/>
                <w:color w:val="000000" w:themeColor="text1"/>
                <w:sz w:val="18"/>
                <w:szCs w:val="18"/>
                <w:lang w:eastAsia="es-ES"/>
              </w:rPr>
            </w:pPr>
            <w:r w:rsidRPr="005A70A4">
              <w:rPr>
                <w:rFonts w:ascii="Arial" w:hAnsi="Arial" w:cs="Arial"/>
                <w:b/>
                <w:bCs/>
                <w:color w:val="000000" w:themeColor="text1"/>
                <w:sz w:val="18"/>
                <w:szCs w:val="18"/>
                <w:lang w:eastAsia="es-ES"/>
              </w:rPr>
              <w:t>Evidencia del cumplimiento reportado:</w:t>
            </w:r>
            <w:r w:rsidRPr="005A70A4">
              <w:rPr>
                <w:rFonts w:ascii="Arial" w:hAnsi="Arial" w:cs="Arial"/>
                <w:color w:val="000000" w:themeColor="text1"/>
                <w:sz w:val="18"/>
                <w:szCs w:val="18"/>
                <w:lang w:eastAsia="es-ES"/>
              </w:rPr>
              <w:t xml:space="preserve"> el Ente</w:t>
            </w:r>
            <w:r w:rsidRPr="005A70A4">
              <w:rPr>
                <w:rFonts w:ascii="Arial" w:hAnsi="Arial" w:cs="Arial"/>
                <w:bCs/>
                <w:color w:val="000000" w:themeColor="text1"/>
                <w:sz w:val="18"/>
                <w:szCs w:val="18"/>
                <w:lang w:eastAsia="es-ES"/>
              </w:rPr>
              <w:t xml:space="preserve"> proporcionó c</w:t>
            </w:r>
            <w:r w:rsidRPr="005A70A4">
              <w:rPr>
                <w:rFonts w:ascii="Arial" w:hAnsi="Arial" w:cs="Arial"/>
                <w:color w:val="000000" w:themeColor="text1"/>
                <w:sz w:val="18"/>
                <w:szCs w:val="18"/>
                <w:lang w:eastAsia="es-ES"/>
              </w:rPr>
              <w:t>omo evidencia un documento emitido por la Secretaría de Finanzas y Planeación (SEFIPLAN), con la siguiente información:</w:t>
            </w:r>
          </w:p>
          <w:p w14:paraId="79C0C624" w14:textId="77777777" w:rsidR="006C238A" w:rsidRPr="0033487B" w:rsidRDefault="006C238A" w:rsidP="006C238A">
            <w:pPr>
              <w:tabs>
                <w:tab w:val="left" w:pos="7575"/>
              </w:tabs>
              <w:spacing w:line="276" w:lineRule="auto"/>
              <w:jc w:val="both"/>
              <w:rPr>
                <w:rFonts w:ascii="Arial" w:hAnsi="Arial" w:cs="Arial"/>
                <w:color w:val="000000" w:themeColor="text1"/>
                <w:sz w:val="18"/>
                <w:szCs w:val="18"/>
                <w:lang w:eastAsia="es-ES"/>
              </w:rPr>
            </w:pPr>
          </w:p>
          <w:tbl>
            <w:tblPr>
              <w:tblStyle w:val="Tablaconcuadrcula10"/>
              <w:tblW w:w="0" w:type="auto"/>
              <w:jc w:val="center"/>
              <w:tblBorders>
                <w:top w:val="single" w:sz="4" w:space="0" w:color="595959" w:themeColor="text1" w:themeTint="A6"/>
                <w:left w:val="none" w:sz="0" w:space="0" w:color="auto"/>
                <w:bottom w:val="single" w:sz="4" w:space="0" w:color="595959" w:themeColor="text1" w:themeTint="A6"/>
                <w:right w:val="none" w:sz="0" w:space="0" w:color="auto"/>
                <w:insideH w:val="single" w:sz="4" w:space="0" w:color="595959" w:themeColor="text1" w:themeTint="A6"/>
                <w:insideV w:val="single" w:sz="4" w:space="0" w:color="595959" w:themeColor="text1" w:themeTint="A6"/>
              </w:tblBorders>
              <w:tblLook w:val="04A0" w:firstRow="1" w:lastRow="0" w:firstColumn="1" w:lastColumn="0" w:noHBand="0" w:noVBand="1"/>
            </w:tblPr>
            <w:tblGrid>
              <w:gridCol w:w="4550"/>
              <w:gridCol w:w="4262"/>
            </w:tblGrid>
            <w:tr w:rsidR="006C238A" w:rsidRPr="005A70A4" w14:paraId="07C51201" w14:textId="77777777" w:rsidTr="0033487B">
              <w:trPr>
                <w:trHeight w:val="200"/>
                <w:jc w:val="center"/>
              </w:trPr>
              <w:tc>
                <w:tcPr>
                  <w:tcW w:w="4550" w:type="dxa"/>
                  <w:shd w:val="clear" w:color="auto" w:fill="DEEAF6"/>
                </w:tcPr>
                <w:p w14:paraId="737E4471" w14:textId="77777777" w:rsidR="006C238A" w:rsidRPr="0033487B" w:rsidRDefault="006C238A" w:rsidP="006C238A">
                  <w:pPr>
                    <w:tabs>
                      <w:tab w:val="left" w:pos="7575"/>
                    </w:tabs>
                    <w:spacing w:line="276" w:lineRule="auto"/>
                    <w:jc w:val="center"/>
                    <w:rPr>
                      <w:rFonts w:ascii="Arial" w:hAnsi="Arial" w:cs="Arial"/>
                      <w:b/>
                      <w:color w:val="000000" w:themeColor="text1"/>
                      <w:sz w:val="16"/>
                      <w:szCs w:val="18"/>
                      <w:lang w:eastAsia="es-ES"/>
                    </w:rPr>
                  </w:pPr>
                  <w:r w:rsidRPr="0033487B">
                    <w:rPr>
                      <w:rFonts w:ascii="Arial" w:hAnsi="Arial" w:cs="Arial"/>
                      <w:b/>
                      <w:color w:val="000000" w:themeColor="text1"/>
                      <w:sz w:val="16"/>
                      <w:szCs w:val="18"/>
                      <w:lang w:eastAsia="es-ES"/>
                    </w:rPr>
                    <w:t>Documento proporcionado</w:t>
                  </w:r>
                </w:p>
              </w:tc>
              <w:tc>
                <w:tcPr>
                  <w:tcW w:w="4262" w:type="dxa"/>
                  <w:shd w:val="clear" w:color="auto" w:fill="DEEAF6"/>
                </w:tcPr>
                <w:p w14:paraId="4E149C82" w14:textId="77777777" w:rsidR="006C238A" w:rsidRPr="0033487B" w:rsidRDefault="006C238A" w:rsidP="006C238A">
                  <w:pPr>
                    <w:tabs>
                      <w:tab w:val="left" w:pos="7575"/>
                    </w:tabs>
                    <w:spacing w:line="276" w:lineRule="auto"/>
                    <w:jc w:val="center"/>
                    <w:rPr>
                      <w:rFonts w:ascii="Arial" w:hAnsi="Arial" w:cs="Arial"/>
                      <w:b/>
                      <w:color w:val="000000" w:themeColor="text1"/>
                      <w:sz w:val="16"/>
                      <w:szCs w:val="18"/>
                      <w:lang w:eastAsia="es-ES"/>
                    </w:rPr>
                  </w:pPr>
                  <w:r w:rsidRPr="0033487B">
                    <w:rPr>
                      <w:rFonts w:ascii="Arial" w:hAnsi="Arial" w:cs="Arial"/>
                      <w:b/>
                      <w:color w:val="000000" w:themeColor="text1"/>
                      <w:sz w:val="16"/>
                      <w:szCs w:val="18"/>
                      <w:lang w:eastAsia="es-ES"/>
                    </w:rPr>
                    <w:t>Contenido</w:t>
                  </w:r>
                </w:p>
              </w:tc>
            </w:tr>
            <w:tr w:rsidR="006C238A" w:rsidRPr="005A70A4" w14:paraId="7C3D56C1" w14:textId="77777777" w:rsidTr="0033487B">
              <w:trPr>
                <w:trHeight w:val="404"/>
                <w:jc w:val="center"/>
              </w:trPr>
              <w:tc>
                <w:tcPr>
                  <w:tcW w:w="4550" w:type="dxa"/>
                </w:tcPr>
                <w:p w14:paraId="2E505D9F" w14:textId="77777777" w:rsidR="006C238A" w:rsidRPr="0033487B" w:rsidRDefault="006C238A" w:rsidP="006C238A">
                  <w:pPr>
                    <w:numPr>
                      <w:ilvl w:val="0"/>
                      <w:numId w:val="24"/>
                    </w:numPr>
                    <w:tabs>
                      <w:tab w:val="left" w:pos="7575"/>
                    </w:tabs>
                    <w:spacing w:line="276" w:lineRule="auto"/>
                    <w:contextualSpacing/>
                    <w:jc w:val="both"/>
                    <w:rPr>
                      <w:rFonts w:ascii="Arial" w:hAnsi="Arial" w:cs="Arial"/>
                      <w:b/>
                      <w:color w:val="000000" w:themeColor="text1"/>
                      <w:sz w:val="16"/>
                      <w:szCs w:val="18"/>
                      <w:lang w:eastAsia="es-ES"/>
                    </w:rPr>
                  </w:pPr>
                  <w:r w:rsidRPr="0033487B">
                    <w:rPr>
                      <w:rFonts w:ascii="Arial" w:hAnsi="Arial" w:cs="Arial"/>
                      <w:color w:val="000000" w:themeColor="text1"/>
                      <w:sz w:val="16"/>
                      <w:szCs w:val="18"/>
                      <w:lang w:eastAsia="es-ES"/>
                    </w:rPr>
                    <w:t>Secretaría de Finanzas y Planeación SEFIPLAN/indicadores con semáforo verde</w:t>
                  </w:r>
                </w:p>
              </w:tc>
              <w:tc>
                <w:tcPr>
                  <w:tcW w:w="4262" w:type="dxa"/>
                </w:tcPr>
                <w:p w14:paraId="5C246B83" w14:textId="77777777" w:rsidR="006C238A" w:rsidRPr="0033487B" w:rsidRDefault="006C238A" w:rsidP="006C238A">
                  <w:pPr>
                    <w:tabs>
                      <w:tab w:val="left" w:pos="7575"/>
                    </w:tabs>
                    <w:spacing w:line="276" w:lineRule="auto"/>
                    <w:jc w:val="center"/>
                    <w:rPr>
                      <w:rFonts w:ascii="Arial" w:hAnsi="Arial" w:cs="Arial"/>
                      <w:color w:val="000000" w:themeColor="text1"/>
                      <w:sz w:val="16"/>
                      <w:szCs w:val="18"/>
                      <w:lang w:eastAsia="es-ES"/>
                    </w:rPr>
                  </w:pPr>
                  <w:r w:rsidRPr="0033487B">
                    <w:rPr>
                      <w:rFonts w:ascii="Arial" w:hAnsi="Arial" w:cs="Arial"/>
                      <w:color w:val="000000" w:themeColor="text1"/>
                      <w:sz w:val="16"/>
                      <w:szCs w:val="18"/>
                      <w:lang w:eastAsia="es-ES"/>
                    </w:rPr>
                    <w:t>1,244 indicadores con semáforo verde</w:t>
                  </w:r>
                </w:p>
              </w:tc>
            </w:tr>
          </w:tbl>
          <w:p w14:paraId="583625F8" w14:textId="77777777" w:rsidR="006C238A" w:rsidRPr="005A70A4" w:rsidRDefault="006C238A" w:rsidP="006C238A">
            <w:pPr>
              <w:spacing w:line="276" w:lineRule="auto"/>
              <w:jc w:val="both"/>
              <w:rPr>
                <w:rFonts w:ascii="Arial" w:hAnsi="Arial" w:cs="Arial"/>
                <w:color w:val="000000" w:themeColor="text1"/>
                <w:szCs w:val="18"/>
                <w:lang w:eastAsia="es-ES"/>
              </w:rPr>
            </w:pPr>
          </w:p>
          <w:p w14:paraId="305B7EAD" w14:textId="77777777" w:rsidR="006C238A" w:rsidRPr="005A70A4" w:rsidRDefault="006C238A" w:rsidP="006C238A">
            <w:pPr>
              <w:spacing w:line="276" w:lineRule="auto"/>
              <w:jc w:val="both"/>
              <w:rPr>
                <w:rFonts w:ascii="Arial" w:hAnsi="Arial" w:cs="Arial"/>
                <w:i/>
                <w:color w:val="000000" w:themeColor="text1"/>
                <w:sz w:val="18"/>
                <w:szCs w:val="18"/>
                <w:lang w:eastAsia="es-ES"/>
              </w:rPr>
            </w:pPr>
            <w:r w:rsidRPr="005A70A4">
              <w:rPr>
                <w:rFonts w:ascii="Arial" w:hAnsi="Arial" w:cs="Arial"/>
                <w:color w:val="000000" w:themeColor="text1"/>
                <w:sz w:val="18"/>
                <w:szCs w:val="18"/>
                <w:lang w:eastAsia="es-ES"/>
              </w:rPr>
              <w:t xml:space="preserve">El documento en mención se entregó de manera física y fue emitido de manera oficial por la SEFIPLAN, en específico por el Director de Política y Programación Presupuestal, en dicho documento se informa lo siguiente: </w:t>
            </w:r>
            <w:r w:rsidRPr="005A70A4">
              <w:rPr>
                <w:rFonts w:ascii="Arial" w:hAnsi="Arial" w:cs="Arial"/>
                <w:i/>
                <w:color w:val="000000" w:themeColor="text1"/>
                <w:sz w:val="18"/>
                <w:szCs w:val="18"/>
                <w:lang w:eastAsia="es-ES"/>
              </w:rPr>
              <w:t>“Derivado de la continuidad en las restricciones efectuadas como medida preventiva ante la contingencia sanitaria ocasionada por el COVID-19 se presentó una disminución en el número de indicadores que se esperaba obtuvieran metas satisfactorias (rango verde) de acuerdo con la semaforización, motivo por el cual derivado del análisis a la información de las bases de datos de la Secretaría de Finanzas y Planeación (SEFIPLAN), se obtuvo un total de 1244 Indicadores que alcanzaron rango verde con respecto a la meta anual, los cuales se obtuvieron por las diferentes dependencias, entidades y órganos autónomos del Estado de Quintana Roo</w:t>
            </w:r>
            <w:r w:rsidRPr="005A70A4">
              <w:rPr>
                <w:rFonts w:ascii="Arial" w:hAnsi="Arial" w:cs="Arial"/>
                <w:color w:val="000000" w:themeColor="text1"/>
                <w:sz w:val="18"/>
                <w:szCs w:val="18"/>
                <w:lang w:eastAsia="es-ES"/>
              </w:rPr>
              <w:t>”. [sic]</w:t>
            </w:r>
          </w:p>
          <w:p w14:paraId="411775AF" w14:textId="77777777" w:rsidR="006C238A" w:rsidRPr="005A70A4" w:rsidRDefault="006C238A" w:rsidP="006C238A">
            <w:pPr>
              <w:tabs>
                <w:tab w:val="left" w:pos="7575"/>
              </w:tabs>
              <w:spacing w:line="276" w:lineRule="auto"/>
              <w:jc w:val="both"/>
              <w:rPr>
                <w:rFonts w:ascii="Arial" w:hAnsi="Arial" w:cs="Arial"/>
                <w:color w:val="000000" w:themeColor="text1"/>
                <w:sz w:val="18"/>
                <w:szCs w:val="18"/>
                <w:lang w:eastAsia="es-ES"/>
              </w:rPr>
            </w:pPr>
          </w:p>
          <w:p w14:paraId="7D0EF6A0" w14:textId="1206CF54" w:rsidR="006C238A" w:rsidRPr="0033487B" w:rsidRDefault="006C238A" w:rsidP="006C238A">
            <w:pPr>
              <w:spacing w:line="276" w:lineRule="auto"/>
              <w:jc w:val="both"/>
              <w:rPr>
                <w:rFonts w:ascii="Arial" w:hAnsi="Arial" w:cs="Arial"/>
                <w:color w:val="000000" w:themeColor="text1"/>
                <w:sz w:val="18"/>
                <w:szCs w:val="18"/>
                <w:lang w:eastAsia="es-ES"/>
              </w:rPr>
            </w:pPr>
            <w:r w:rsidRPr="005A70A4">
              <w:rPr>
                <w:rFonts w:ascii="Arial" w:hAnsi="Arial" w:cs="Arial"/>
                <w:color w:val="000000" w:themeColor="text1"/>
                <w:sz w:val="18"/>
                <w:szCs w:val="18"/>
                <w:lang w:eastAsia="es-ES"/>
              </w:rPr>
              <w:t>Derivado de lo anterior, se determinó que la evidencia proporcionada sustenta lo reportado en el FESIPPRES.</w:t>
            </w:r>
          </w:p>
        </w:tc>
      </w:tr>
      <w:tr w:rsidR="006C238A" w:rsidRPr="006C238A" w14:paraId="687B1789" w14:textId="77777777" w:rsidTr="006C238A">
        <w:trPr>
          <w:trHeight w:val="234"/>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DEEAF6"/>
            <w:vAlign w:val="center"/>
          </w:tcPr>
          <w:p w14:paraId="3946B42E"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r w:rsidRPr="005A70A4">
              <w:rPr>
                <w:rFonts w:ascii="Arial" w:hAnsi="Arial" w:cs="Arial"/>
                <w:b/>
                <w:color w:val="000000" w:themeColor="text1"/>
                <w:sz w:val="18"/>
                <w:szCs w:val="18"/>
              </w:rPr>
              <w:lastRenderedPageBreak/>
              <w:t xml:space="preserve">Componente 01: </w:t>
            </w:r>
            <w:r w:rsidRPr="005A70A4">
              <w:rPr>
                <w:rFonts w:ascii="Arial" w:hAnsi="Arial" w:cs="Arial"/>
                <w:color w:val="000000" w:themeColor="text1"/>
                <w:sz w:val="18"/>
                <w:szCs w:val="18"/>
              </w:rPr>
              <w:t>Actividades de facilitación (apoyo) desarrolladas para el cumplimiento de metas de las áreas sustantivas.</w:t>
            </w:r>
          </w:p>
        </w:tc>
      </w:tr>
      <w:tr w:rsidR="006C238A" w:rsidRPr="006C238A" w14:paraId="7CC8F8A6" w14:textId="77777777" w:rsidTr="006C238A">
        <w:trPr>
          <w:trHeight w:val="234"/>
          <w:jc w:val="center"/>
        </w:trPr>
        <w:tc>
          <w:tcPr>
            <w:tcW w:w="5000" w:type="pct"/>
            <w:gridSpan w:val="6"/>
            <w:tcBorders>
              <w:top w:val="double" w:sz="4" w:space="0" w:color="auto"/>
              <w:left w:val="double" w:sz="4" w:space="0" w:color="auto"/>
              <w:bottom w:val="double" w:sz="4" w:space="0" w:color="auto"/>
              <w:right w:val="double" w:sz="4" w:space="0" w:color="auto"/>
            </w:tcBorders>
            <w:shd w:val="clear" w:color="auto" w:fill="DEEAF6"/>
            <w:vAlign w:val="center"/>
          </w:tcPr>
          <w:p w14:paraId="5542BFE8"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rPr>
            </w:pPr>
            <w:r w:rsidRPr="005A70A4">
              <w:rPr>
                <w:rFonts w:ascii="Arial" w:hAnsi="Arial" w:cs="Arial"/>
                <w:b/>
                <w:color w:val="000000" w:themeColor="text1"/>
                <w:sz w:val="18"/>
                <w:szCs w:val="18"/>
              </w:rPr>
              <w:t>Nombre del Indicador</w:t>
            </w:r>
            <w:r w:rsidRPr="005A70A4">
              <w:rPr>
                <w:rFonts w:ascii="Arial" w:hAnsi="Arial" w:cs="Arial"/>
                <w:color w:val="000000" w:themeColor="text1"/>
                <w:sz w:val="18"/>
                <w:szCs w:val="18"/>
              </w:rPr>
              <w:t>: Porcentaje de cumplimiento programático de metas sustantivas de la institución.</w:t>
            </w:r>
          </w:p>
        </w:tc>
      </w:tr>
      <w:tr w:rsidR="006C238A" w:rsidRPr="006C238A" w14:paraId="3ADAF22A" w14:textId="77777777" w:rsidTr="006C238A">
        <w:trPr>
          <w:trHeight w:val="234"/>
          <w:jc w:val="center"/>
        </w:trPr>
        <w:tc>
          <w:tcPr>
            <w:tcW w:w="866" w:type="pct"/>
            <w:vMerge w:val="restart"/>
            <w:tcBorders>
              <w:top w:val="double" w:sz="4" w:space="0" w:color="auto"/>
              <w:left w:val="double" w:sz="4" w:space="0" w:color="auto"/>
              <w:right w:val="double" w:sz="4" w:space="0" w:color="auto"/>
            </w:tcBorders>
            <w:shd w:val="clear" w:color="auto" w:fill="DEEAF6"/>
            <w:vAlign w:val="center"/>
          </w:tcPr>
          <w:p w14:paraId="44F8028C"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Sentido del Indicador</w:t>
            </w:r>
          </w:p>
        </w:tc>
        <w:tc>
          <w:tcPr>
            <w:tcW w:w="4134" w:type="pct"/>
            <w:gridSpan w:val="5"/>
            <w:tcBorders>
              <w:top w:val="double" w:sz="4" w:space="0" w:color="auto"/>
              <w:left w:val="double" w:sz="4" w:space="0" w:color="auto"/>
              <w:right w:val="double" w:sz="4" w:space="0" w:color="auto"/>
            </w:tcBorders>
            <w:shd w:val="clear" w:color="auto" w:fill="DEEAF6"/>
            <w:vAlign w:val="center"/>
          </w:tcPr>
          <w:p w14:paraId="798693A4"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Avance Programático Acumulado</w:t>
            </w:r>
          </w:p>
        </w:tc>
      </w:tr>
      <w:tr w:rsidR="006C238A" w:rsidRPr="006C238A" w14:paraId="5E1D42B8" w14:textId="77777777" w:rsidTr="006E4869">
        <w:trPr>
          <w:trHeight w:val="1044"/>
          <w:jc w:val="center"/>
        </w:trPr>
        <w:tc>
          <w:tcPr>
            <w:tcW w:w="866" w:type="pct"/>
            <w:vMerge/>
            <w:tcBorders>
              <w:left w:val="double" w:sz="4" w:space="0" w:color="auto"/>
              <w:bottom w:val="double" w:sz="4" w:space="0" w:color="auto"/>
              <w:right w:val="double" w:sz="4" w:space="0" w:color="auto"/>
            </w:tcBorders>
            <w:shd w:val="clear" w:color="auto" w:fill="DEEAF6"/>
          </w:tcPr>
          <w:p w14:paraId="7C890B32"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p>
        </w:tc>
        <w:tc>
          <w:tcPr>
            <w:tcW w:w="802" w:type="pct"/>
            <w:tcBorders>
              <w:top w:val="double" w:sz="4" w:space="0" w:color="auto"/>
              <w:left w:val="double" w:sz="4" w:space="0" w:color="auto"/>
              <w:bottom w:val="double" w:sz="4" w:space="0" w:color="auto"/>
              <w:right w:val="double" w:sz="4" w:space="0" w:color="auto"/>
            </w:tcBorders>
            <w:shd w:val="clear" w:color="auto" w:fill="DEEAF6"/>
          </w:tcPr>
          <w:p w14:paraId="307F8A7B"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 xml:space="preserve">Meta </w:t>
            </w:r>
          </w:p>
          <w:p w14:paraId="27F05A57"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Programada</w:t>
            </w:r>
          </w:p>
          <w:p w14:paraId="4AC68449"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(1)</w:t>
            </w:r>
          </w:p>
        </w:tc>
        <w:tc>
          <w:tcPr>
            <w:tcW w:w="833" w:type="pct"/>
            <w:tcBorders>
              <w:top w:val="double" w:sz="4" w:space="0" w:color="auto"/>
              <w:left w:val="double" w:sz="4" w:space="0" w:color="auto"/>
              <w:bottom w:val="double" w:sz="4" w:space="0" w:color="auto"/>
              <w:right w:val="double" w:sz="4" w:space="0" w:color="auto"/>
            </w:tcBorders>
            <w:shd w:val="clear" w:color="auto" w:fill="DEEAF6"/>
          </w:tcPr>
          <w:p w14:paraId="3CCDC5B4"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 Ejecutada</w:t>
            </w:r>
          </w:p>
          <w:p w14:paraId="3D26546C"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 xml:space="preserve">Reportada </w:t>
            </w:r>
          </w:p>
          <w:p w14:paraId="02817866"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(2)</w:t>
            </w:r>
          </w:p>
        </w:tc>
        <w:tc>
          <w:tcPr>
            <w:tcW w:w="834" w:type="pct"/>
            <w:tcBorders>
              <w:top w:val="double" w:sz="4" w:space="0" w:color="auto"/>
              <w:left w:val="double" w:sz="4" w:space="0" w:color="auto"/>
              <w:bottom w:val="double" w:sz="4" w:space="0" w:color="auto"/>
              <w:right w:val="double" w:sz="4" w:space="0" w:color="auto"/>
            </w:tcBorders>
            <w:shd w:val="clear" w:color="auto" w:fill="DEEAF6"/>
          </w:tcPr>
          <w:p w14:paraId="3BF48745"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Meta Ejecutada Verificada</w:t>
            </w:r>
          </w:p>
          <w:p w14:paraId="2EF62DF9"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(3)</w:t>
            </w:r>
          </w:p>
        </w:tc>
        <w:tc>
          <w:tcPr>
            <w:tcW w:w="833" w:type="pct"/>
            <w:tcBorders>
              <w:top w:val="double" w:sz="4" w:space="0" w:color="auto"/>
              <w:left w:val="double" w:sz="4" w:space="0" w:color="auto"/>
              <w:bottom w:val="double" w:sz="4" w:space="0" w:color="auto"/>
              <w:right w:val="double" w:sz="4" w:space="0" w:color="auto"/>
            </w:tcBorders>
            <w:shd w:val="clear" w:color="auto" w:fill="DEEAF6"/>
          </w:tcPr>
          <w:p w14:paraId="354E7403"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 xml:space="preserve">Nivel de Cumplimiento Reportado por el </w:t>
            </w:r>
            <w:r w:rsidR="00354336" w:rsidRPr="005A70A4">
              <w:rPr>
                <w:rFonts w:ascii="Arial" w:hAnsi="Arial" w:cs="Arial"/>
                <w:b/>
                <w:color w:val="000000" w:themeColor="text1"/>
                <w:sz w:val="18"/>
                <w:szCs w:val="18"/>
              </w:rPr>
              <w:t>Ente</w:t>
            </w:r>
            <w:r w:rsidRPr="005A70A4">
              <w:rPr>
                <w:rFonts w:ascii="Arial" w:hAnsi="Arial" w:cs="Arial"/>
                <w:b/>
                <w:color w:val="000000" w:themeColor="text1"/>
                <w:sz w:val="18"/>
                <w:szCs w:val="18"/>
              </w:rPr>
              <w:t xml:space="preserve"> </w:t>
            </w:r>
          </w:p>
          <w:p w14:paraId="1DC566AB"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(2/1)</w:t>
            </w:r>
          </w:p>
        </w:tc>
        <w:tc>
          <w:tcPr>
            <w:tcW w:w="832" w:type="pct"/>
            <w:tcBorders>
              <w:top w:val="double" w:sz="4" w:space="0" w:color="auto"/>
              <w:left w:val="double" w:sz="4" w:space="0" w:color="auto"/>
              <w:bottom w:val="double" w:sz="4" w:space="0" w:color="auto"/>
              <w:right w:val="double" w:sz="4" w:space="0" w:color="auto"/>
            </w:tcBorders>
            <w:shd w:val="clear" w:color="auto" w:fill="DEEAF6"/>
          </w:tcPr>
          <w:p w14:paraId="39005DDA"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Nivel de Cumplimiento Verificado por la ASEQROO (3/1)</w:t>
            </w:r>
          </w:p>
        </w:tc>
      </w:tr>
      <w:tr w:rsidR="006C238A" w:rsidRPr="006C238A" w14:paraId="736A2EF7" w14:textId="77777777" w:rsidTr="006C238A">
        <w:trPr>
          <w:trHeight w:val="397"/>
          <w:jc w:val="center"/>
        </w:trPr>
        <w:tc>
          <w:tcPr>
            <w:tcW w:w="866" w:type="pct"/>
            <w:tcBorders>
              <w:top w:val="double" w:sz="4" w:space="0" w:color="auto"/>
              <w:left w:val="double" w:sz="4" w:space="0" w:color="auto"/>
              <w:bottom w:val="double" w:sz="4" w:space="0" w:color="auto"/>
              <w:right w:val="double" w:sz="4" w:space="0" w:color="auto"/>
            </w:tcBorders>
            <w:vAlign w:val="center"/>
          </w:tcPr>
          <w:p w14:paraId="23957479"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Ascendente</w:t>
            </w:r>
          </w:p>
        </w:tc>
        <w:tc>
          <w:tcPr>
            <w:tcW w:w="802" w:type="pct"/>
            <w:tcBorders>
              <w:top w:val="double" w:sz="4" w:space="0" w:color="auto"/>
              <w:left w:val="double" w:sz="4" w:space="0" w:color="auto"/>
              <w:bottom w:val="double" w:sz="4" w:space="0" w:color="auto"/>
              <w:right w:val="double" w:sz="4" w:space="0" w:color="auto"/>
            </w:tcBorders>
            <w:vAlign w:val="center"/>
          </w:tcPr>
          <w:p w14:paraId="37A20173"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81.81%</w:t>
            </w:r>
          </w:p>
          <w:p w14:paraId="5D1E7B28" w14:textId="77777777" w:rsidR="006C238A" w:rsidRPr="005A70A4" w:rsidRDefault="006C238A" w:rsidP="006C238A">
            <w:pPr>
              <w:tabs>
                <w:tab w:val="left" w:pos="7575"/>
              </w:tabs>
              <w:spacing w:line="276" w:lineRule="auto"/>
              <w:ind w:right="-79"/>
              <w:jc w:val="center"/>
              <w:rPr>
                <w:rFonts w:ascii="Arial" w:hAnsi="Arial" w:cs="Arial"/>
                <w:b/>
                <w:color w:val="000000" w:themeColor="text1"/>
                <w:sz w:val="18"/>
                <w:szCs w:val="18"/>
              </w:rPr>
            </w:pPr>
            <w:r w:rsidRPr="005A70A4">
              <w:rPr>
                <w:rFonts w:ascii="Arial" w:hAnsi="Arial" w:cs="Arial"/>
                <w:color w:val="000000" w:themeColor="text1"/>
                <w:sz w:val="18"/>
                <w:szCs w:val="18"/>
              </w:rPr>
              <w:t>(9 / 11)</w:t>
            </w:r>
          </w:p>
        </w:tc>
        <w:tc>
          <w:tcPr>
            <w:tcW w:w="833" w:type="pct"/>
            <w:tcBorders>
              <w:top w:val="double" w:sz="4" w:space="0" w:color="auto"/>
              <w:left w:val="double" w:sz="4" w:space="0" w:color="auto"/>
              <w:bottom w:val="double" w:sz="4" w:space="0" w:color="auto"/>
              <w:right w:val="double" w:sz="4" w:space="0" w:color="auto"/>
            </w:tcBorders>
            <w:vAlign w:val="center"/>
          </w:tcPr>
          <w:p w14:paraId="75679A53"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45.45%</w:t>
            </w:r>
          </w:p>
          <w:p w14:paraId="22985877"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(5 / 11)</w:t>
            </w:r>
          </w:p>
        </w:tc>
        <w:tc>
          <w:tcPr>
            <w:tcW w:w="834" w:type="pct"/>
            <w:tcBorders>
              <w:top w:val="double" w:sz="4" w:space="0" w:color="auto"/>
              <w:left w:val="double" w:sz="4" w:space="0" w:color="auto"/>
              <w:bottom w:val="double" w:sz="4" w:space="0" w:color="auto"/>
              <w:right w:val="double" w:sz="4" w:space="0" w:color="auto"/>
            </w:tcBorders>
            <w:vAlign w:val="center"/>
          </w:tcPr>
          <w:p w14:paraId="49869FE0"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45.45%</w:t>
            </w:r>
          </w:p>
          <w:p w14:paraId="4CB03BA0" w14:textId="77777777" w:rsidR="006C238A" w:rsidRPr="005A70A4" w:rsidRDefault="006C238A" w:rsidP="006C238A">
            <w:pPr>
              <w:tabs>
                <w:tab w:val="left" w:pos="7575"/>
              </w:tabs>
              <w:spacing w:line="276" w:lineRule="auto"/>
              <w:jc w:val="center"/>
              <w:rPr>
                <w:rFonts w:ascii="Arial" w:hAnsi="Arial" w:cs="Arial"/>
                <w:color w:val="000000" w:themeColor="text1"/>
                <w:sz w:val="18"/>
                <w:szCs w:val="18"/>
              </w:rPr>
            </w:pPr>
            <w:r w:rsidRPr="005A70A4">
              <w:rPr>
                <w:rFonts w:ascii="Arial" w:hAnsi="Arial" w:cs="Arial"/>
                <w:color w:val="000000" w:themeColor="text1"/>
                <w:sz w:val="18"/>
                <w:szCs w:val="18"/>
              </w:rPr>
              <w:t>(5 / 11)</w:t>
            </w:r>
          </w:p>
        </w:tc>
        <w:tc>
          <w:tcPr>
            <w:tcW w:w="833" w:type="pct"/>
            <w:tcBorders>
              <w:top w:val="double" w:sz="4" w:space="0" w:color="auto"/>
              <w:left w:val="double" w:sz="4" w:space="0" w:color="auto"/>
              <w:bottom w:val="double" w:sz="4" w:space="0" w:color="auto"/>
              <w:right w:val="double" w:sz="4" w:space="0" w:color="auto"/>
            </w:tcBorders>
            <w:shd w:val="clear" w:color="auto" w:fill="FF0000"/>
            <w:vAlign w:val="center"/>
          </w:tcPr>
          <w:p w14:paraId="1FEC4E81" w14:textId="77777777" w:rsidR="006C238A" w:rsidRPr="005A70A4" w:rsidRDefault="006C238A" w:rsidP="006C238A">
            <w:pPr>
              <w:tabs>
                <w:tab w:val="left" w:pos="7575"/>
              </w:tabs>
              <w:spacing w:line="276" w:lineRule="auto"/>
              <w:jc w:val="center"/>
              <w:rPr>
                <w:rFonts w:ascii="Arial" w:hAnsi="Arial" w:cs="Arial"/>
                <w:b/>
                <w:color w:val="FFFFFF" w:themeColor="background1"/>
                <w:sz w:val="18"/>
                <w:szCs w:val="18"/>
                <w:highlight w:val="cyan"/>
              </w:rPr>
            </w:pPr>
            <w:r w:rsidRPr="005A70A4">
              <w:rPr>
                <w:rFonts w:ascii="Arial" w:hAnsi="Arial" w:cs="Arial"/>
                <w:b/>
                <w:color w:val="FFFFFF" w:themeColor="background1"/>
                <w:sz w:val="18"/>
                <w:szCs w:val="18"/>
              </w:rPr>
              <w:t>55.55%</w:t>
            </w:r>
          </w:p>
        </w:tc>
        <w:tc>
          <w:tcPr>
            <w:tcW w:w="832" w:type="pct"/>
            <w:tcBorders>
              <w:top w:val="double" w:sz="4" w:space="0" w:color="auto"/>
              <w:left w:val="double" w:sz="4" w:space="0" w:color="auto"/>
              <w:bottom w:val="double" w:sz="4" w:space="0" w:color="auto"/>
              <w:right w:val="double" w:sz="4" w:space="0" w:color="auto"/>
            </w:tcBorders>
            <w:shd w:val="clear" w:color="auto" w:fill="FF0000"/>
            <w:vAlign w:val="center"/>
          </w:tcPr>
          <w:p w14:paraId="478C7B7C" w14:textId="77777777" w:rsidR="006C238A" w:rsidRPr="005A70A4" w:rsidRDefault="006C238A" w:rsidP="006C238A">
            <w:pPr>
              <w:tabs>
                <w:tab w:val="left" w:pos="7575"/>
              </w:tabs>
              <w:spacing w:line="276" w:lineRule="auto"/>
              <w:jc w:val="center"/>
              <w:rPr>
                <w:rFonts w:ascii="Arial" w:hAnsi="Arial" w:cs="Arial"/>
                <w:b/>
                <w:color w:val="FFFFFF" w:themeColor="background1"/>
                <w:sz w:val="18"/>
                <w:szCs w:val="18"/>
              </w:rPr>
            </w:pPr>
            <w:r w:rsidRPr="005A70A4">
              <w:rPr>
                <w:rFonts w:ascii="Arial" w:hAnsi="Arial" w:cs="Arial"/>
                <w:b/>
                <w:color w:val="FFFFFF" w:themeColor="background1"/>
                <w:sz w:val="18"/>
                <w:szCs w:val="18"/>
              </w:rPr>
              <w:t>55.55%</w:t>
            </w:r>
          </w:p>
        </w:tc>
      </w:tr>
      <w:tr w:rsidR="006C238A" w:rsidRPr="006C238A" w14:paraId="6475A995" w14:textId="77777777" w:rsidTr="006C238A">
        <w:trPr>
          <w:trHeight w:val="57"/>
          <w:jc w:val="center"/>
        </w:trPr>
        <w:tc>
          <w:tcPr>
            <w:tcW w:w="5000" w:type="pct"/>
            <w:gridSpan w:val="6"/>
            <w:tcBorders>
              <w:top w:val="double" w:sz="4" w:space="0" w:color="auto"/>
              <w:bottom w:val="double" w:sz="4" w:space="0" w:color="auto"/>
            </w:tcBorders>
          </w:tcPr>
          <w:p w14:paraId="4B98C1A6" w14:textId="77777777" w:rsidR="006C238A" w:rsidRPr="005A70A4" w:rsidRDefault="006C238A" w:rsidP="006C238A">
            <w:pPr>
              <w:tabs>
                <w:tab w:val="left" w:pos="7575"/>
              </w:tabs>
              <w:spacing w:line="276" w:lineRule="auto"/>
              <w:jc w:val="center"/>
              <w:rPr>
                <w:rFonts w:ascii="Arial" w:hAnsi="Arial" w:cs="Arial"/>
                <w:b/>
                <w:color w:val="000000" w:themeColor="text1"/>
                <w:sz w:val="12"/>
                <w:szCs w:val="18"/>
              </w:rPr>
            </w:pPr>
          </w:p>
          <w:p w14:paraId="3E49EA53" w14:textId="77777777" w:rsidR="006C238A" w:rsidRPr="005A70A4" w:rsidRDefault="006C238A" w:rsidP="006C238A">
            <w:pPr>
              <w:tabs>
                <w:tab w:val="left" w:pos="7575"/>
              </w:tabs>
              <w:spacing w:line="276" w:lineRule="auto"/>
              <w:jc w:val="center"/>
              <w:rPr>
                <w:rFonts w:ascii="Arial" w:hAnsi="Arial" w:cs="Arial"/>
                <w:b/>
                <w:color w:val="000000" w:themeColor="text1"/>
                <w:sz w:val="18"/>
                <w:szCs w:val="18"/>
              </w:rPr>
            </w:pPr>
            <w:r w:rsidRPr="005A70A4">
              <w:rPr>
                <w:rFonts w:ascii="Arial" w:hAnsi="Arial" w:cs="Arial"/>
                <w:b/>
                <w:color w:val="000000" w:themeColor="text1"/>
                <w:sz w:val="18"/>
                <w:szCs w:val="18"/>
              </w:rPr>
              <w:t>Análisis:</w:t>
            </w:r>
          </w:p>
          <w:p w14:paraId="34AF5702" w14:textId="77777777" w:rsidR="006C238A" w:rsidRPr="005A70A4" w:rsidRDefault="006C238A" w:rsidP="006C238A">
            <w:pPr>
              <w:tabs>
                <w:tab w:val="left" w:pos="7575"/>
              </w:tabs>
              <w:spacing w:line="276" w:lineRule="auto"/>
              <w:jc w:val="center"/>
              <w:rPr>
                <w:rFonts w:ascii="Arial" w:hAnsi="Arial" w:cs="Arial"/>
                <w:b/>
                <w:color w:val="000000" w:themeColor="text1"/>
                <w:sz w:val="14"/>
                <w:szCs w:val="18"/>
              </w:rPr>
            </w:pPr>
          </w:p>
          <w:p w14:paraId="45A9ADEF"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shd w:val="clear" w:color="auto" w:fill="FFFFFF"/>
                <w:lang w:eastAsia="es-ES"/>
              </w:rPr>
            </w:pPr>
            <w:r w:rsidRPr="005A70A4">
              <w:rPr>
                <w:rFonts w:ascii="Arial" w:hAnsi="Arial" w:cs="Arial"/>
                <w:b/>
                <w:color w:val="000000" w:themeColor="text1"/>
                <w:sz w:val="18"/>
                <w:szCs w:val="18"/>
                <w:lang w:eastAsia="es-ES"/>
              </w:rPr>
              <w:t>Semaforización:</w:t>
            </w:r>
            <w:r w:rsidRPr="005A70A4">
              <w:rPr>
                <w:rFonts w:ascii="Arial" w:hAnsi="Arial" w:cs="Arial"/>
                <w:color w:val="000000" w:themeColor="text1"/>
                <w:sz w:val="18"/>
                <w:szCs w:val="18"/>
                <w:lang w:eastAsia="es-ES"/>
              </w:rPr>
              <w:t xml:space="preserve"> De acuerdo con el FESIPPRES, el cumplimiento de la meta ejecutada con relación a la meta programada para el nivel componente fue de 55</w:t>
            </w:r>
            <w:r w:rsidRPr="005A70A4">
              <w:rPr>
                <w:rFonts w:ascii="Arial" w:hAnsi="Arial" w:cs="Arial"/>
                <w:iCs/>
                <w:color w:val="000000" w:themeColor="text1"/>
                <w:sz w:val="18"/>
                <w:szCs w:val="18"/>
                <w:lang w:eastAsia="es-ES"/>
              </w:rPr>
              <w:t>.55%</w:t>
            </w:r>
            <w:r w:rsidRPr="005A70A4">
              <w:rPr>
                <w:rFonts w:ascii="Arial" w:hAnsi="Arial" w:cs="Arial"/>
                <w:color w:val="000000" w:themeColor="text1"/>
                <w:sz w:val="18"/>
                <w:szCs w:val="18"/>
                <w:lang w:eastAsia="es-ES"/>
              </w:rPr>
              <w:t xml:space="preserve">, </w:t>
            </w:r>
            <w:r w:rsidRPr="005A70A4">
              <w:rPr>
                <w:rFonts w:ascii="Arial" w:hAnsi="Arial" w:cs="Arial"/>
                <w:color w:val="000000" w:themeColor="text1"/>
                <w:sz w:val="18"/>
                <w:szCs w:val="18"/>
                <w:shd w:val="clear" w:color="auto" w:fill="FFFFFF"/>
                <w:lang w:eastAsia="es-ES"/>
              </w:rPr>
              <w:t>asignándosele una semaforización en color rojo; al realizar el cálculo del indicador conforme a la fórmula establecida y las variables correspondientes, se verificó un nivel de cumplimiento de 55.55%, correspondiéndole una semaforización del mismo color,</w:t>
            </w:r>
            <w:r w:rsidRPr="005A70A4">
              <w:rPr>
                <w:rFonts w:ascii="Arial" w:hAnsi="Arial" w:cs="Arial"/>
                <w:color w:val="000000" w:themeColor="text1"/>
                <w:sz w:val="18"/>
                <w:szCs w:val="18"/>
                <w:lang w:eastAsia="es-ES"/>
              </w:rPr>
              <w:t xml:space="preserve"> la cual indica, de acuerdo con la Guía para la Construcción de Indicadores de Desempeño para el Gobierno del Estado de Quintana Roo, emitida por la SEFIPLAN, que no se están alcanzando los resultados deseables. Esta asignación concuerda con el comportamiento del indicador de tipo ascendente que alcanza un nivel de cumplimiento entre un rango debajo de -25% y sobre +15% con relación a su meta programada,</w:t>
            </w:r>
            <w:r w:rsidRPr="005A70A4">
              <w:rPr>
                <w:rFonts w:ascii="Arial" w:hAnsi="Arial" w:cs="Arial"/>
                <w:color w:val="000000" w:themeColor="text1"/>
                <w:sz w:val="18"/>
                <w:szCs w:val="18"/>
              </w:rPr>
              <w:t xml:space="preserve"> por lo que dicha semaforización es la correcta de acuerdo con la guía antes mencionada.</w:t>
            </w:r>
          </w:p>
          <w:p w14:paraId="19828B3C" w14:textId="77777777" w:rsidR="006C238A" w:rsidRPr="005A70A4" w:rsidRDefault="006C238A" w:rsidP="006C238A">
            <w:pPr>
              <w:tabs>
                <w:tab w:val="left" w:pos="7575"/>
              </w:tabs>
              <w:spacing w:line="276" w:lineRule="auto"/>
              <w:jc w:val="both"/>
              <w:rPr>
                <w:rFonts w:ascii="Arial" w:hAnsi="Arial" w:cs="Arial"/>
                <w:b/>
                <w:color w:val="000000" w:themeColor="text1"/>
                <w:sz w:val="18"/>
                <w:szCs w:val="18"/>
                <w:highlight w:val="cyan"/>
              </w:rPr>
            </w:pPr>
          </w:p>
          <w:p w14:paraId="4024355E" w14:textId="77777777" w:rsidR="006C238A" w:rsidRPr="005A70A4" w:rsidRDefault="000725C8" w:rsidP="006C238A">
            <w:pPr>
              <w:tabs>
                <w:tab w:val="left" w:pos="7575"/>
              </w:tabs>
              <w:spacing w:line="276" w:lineRule="auto"/>
              <w:jc w:val="both"/>
              <w:rPr>
                <w:rFonts w:ascii="Arial" w:hAnsi="Arial" w:cs="Arial"/>
                <w:color w:val="000000" w:themeColor="text1"/>
                <w:sz w:val="18"/>
                <w:szCs w:val="18"/>
              </w:rPr>
            </w:pPr>
            <w:r w:rsidRPr="005A70A4">
              <w:rPr>
                <w:rFonts w:ascii="Arial" w:hAnsi="Arial" w:cs="Arial"/>
                <w:color w:val="000000" w:themeColor="text1"/>
                <w:sz w:val="18"/>
                <w:szCs w:val="18"/>
              </w:rPr>
              <w:t>El E</w:t>
            </w:r>
            <w:r w:rsidR="006C238A" w:rsidRPr="005A70A4">
              <w:rPr>
                <w:rFonts w:ascii="Arial" w:hAnsi="Arial" w:cs="Arial"/>
                <w:color w:val="000000" w:themeColor="text1"/>
                <w:sz w:val="18"/>
                <w:szCs w:val="18"/>
              </w:rPr>
              <w:t>nte indica en la celda de observaciones del FESIPPRES, lo siguiente:</w:t>
            </w:r>
            <w:r w:rsidR="006C238A" w:rsidRPr="005A70A4">
              <w:rPr>
                <w:rFonts w:ascii="Arial" w:hAnsi="Arial" w:cs="Arial"/>
                <w:b/>
                <w:color w:val="000000" w:themeColor="text1"/>
                <w:sz w:val="18"/>
                <w:szCs w:val="18"/>
              </w:rPr>
              <w:t xml:space="preserve"> </w:t>
            </w:r>
            <w:r w:rsidR="006C238A" w:rsidRPr="005A70A4">
              <w:rPr>
                <w:rFonts w:ascii="Arial" w:hAnsi="Arial" w:cs="Arial"/>
                <w:b/>
                <w:i/>
                <w:color w:val="000000" w:themeColor="text1"/>
                <w:sz w:val="18"/>
                <w:szCs w:val="18"/>
              </w:rPr>
              <w:t>“</w:t>
            </w:r>
            <w:r w:rsidR="006C238A" w:rsidRPr="005A70A4">
              <w:rPr>
                <w:rFonts w:ascii="Arial" w:hAnsi="Arial" w:cs="Arial"/>
                <w:i/>
                <w:color w:val="000000" w:themeColor="text1"/>
                <w:sz w:val="18"/>
                <w:szCs w:val="18"/>
              </w:rPr>
              <w:t>Se modifica la programación del 3er y 4to trimestre según instrucciones del Instituto Nacional para la Educación de los Adultos mediante oficio DPAyE/463/2021 por disminución de metas en el marco del acuerdo SO/III-21/07.R, y al no haber reducción de presupuesto las acciones de atención educativa y presentación de exámenes continúan con los protocolos de salud por COVID-19, por lo que se obtienen resultados mayores de los esperados en algunos indicadores que alcanzan por esta razón un nivel rojo en la semaforización</w:t>
            </w:r>
            <w:r w:rsidR="006C238A" w:rsidRPr="005A70A4">
              <w:rPr>
                <w:rFonts w:ascii="Arial" w:hAnsi="Arial" w:cs="Arial"/>
                <w:color w:val="000000" w:themeColor="text1"/>
                <w:sz w:val="18"/>
                <w:szCs w:val="18"/>
              </w:rPr>
              <w:t>” (sic).</w:t>
            </w:r>
          </w:p>
          <w:p w14:paraId="4820364F"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p>
          <w:p w14:paraId="16D04267"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r w:rsidRPr="005A70A4">
              <w:rPr>
                <w:rFonts w:ascii="Arial" w:hAnsi="Arial" w:cs="Arial"/>
                <w:b/>
                <w:color w:val="000000" w:themeColor="text1"/>
                <w:sz w:val="18"/>
                <w:szCs w:val="18"/>
              </w:rPr>
              <w:t xml:space="preserve">Evidencia de cumplimiento: </w:t>
            </w:r>
            <w:r w:rsidRPr="005A70A4">
              <w:rPr>
                <w:rFonts w:ascii="Arial" w:hAnsi="Arial" w:cs="Arial"/>
                <w:color w:val="000000" w:themeColor="text1"/>
                <w:sz w:val="18"/>
                <w:szCs w:val="18"/>
              </w:rPr>
              <w:t xml:space="preserve">Al respecto, el </w:t>
            </w:r>
            <w:r w:rsidR="00354336" w:rsidRPr="005A70A4">
              <w:rPr>
                <w:rFonts w:ascii="Arial" w:hAnsi="Arial" w:cs="Arial"/>
                <w:color w:val="000000" w:themeColor="text1"/>
                <w:sz w:val="18"/>
                <w:szCs w:val="18"/>
              </w:rPr>
              <w:t>Instituto</w:t>
            </w:r>
            <w:r w:rsidRPr="005A70A4">
              <w:rPr>
                <w:rFonts w:ascii="Arial" w:hAnsi="Arial" w:cs="Arial"/>
                <w:color w:val="000000" w:themeColor="text1"/>
                <w:sz w:val="18"/>
                <w:szCs w:val="18"/>
              </w:rPr>
              <w:t xml:space="preserve"> proporcionó una captura de pantalla, en formato PDF, de la Plataforma del SIPPRES 2021 Modificación, que contiene el número de indicadores con semáforo verde (6) del programa presupuestario sustantivo y el total de indicadores a nivel componentes y actividades del mismo programa (11).  </w:t>
            </w:r>
          </w:p>
          <w:p w14:paraId="4E902AC1" w14:textId="77777777" w:rsidR="006C238A" w:rsidRPr="005A70A4" w:rsidRDefault="006C238A" w:rsidP="006C238A">
            <w:pPr>
              <w:tabs>
                <w:tab w:val="left" w:pos="7575"/>
              </w:tabs>
              <w:spacing w:line="276" w:lineRule="auto"/>
              <w:jc w:val="both"/>
              <w:rPr>
                <w:rFonts w:ascii="Arial" w:hAnsi="Arial" w:cs="Arial"/>
                <w:color w:val="000000" w:themeColor="text1"/>
                <w:sz w:val="18"/>
                <w:szCs w:val="18"/>
              </w:rPr>
            </w:pPr>
          </w:p>
          <w:p w14:paraId="0BC516F1" w14:textId="77777777" w:rsidR="00373AE8" w:rsidRDefault="006C238A" w:rsidP="006C238A">
            <w:pPr>
              <w:tabs>
                <w:tab w:val="left" w:pos="7575"/>
              </w:tabs>
              <w:spacing w:line="276" w:lineRule="auto"/>
              <w:jc w:val="both"/>
              <w:rPr>
                <w:rFonts w:ascii="Arial" w:hAnsi="Arial" w:cs="Arial"/>
                <w:bCs/>
                <w:color w:val="000000" w:themeColor="text1"/>
                <w:sz w:val="18"/>
                <w:szCs w:val="18"/>
              </w:rPr>
            </w:pPr>
            <w:r w:rsidRPr="005A70A4">
              <w:rPr>
                <w:rFonts w:ascii="Arial" w:hAnsi="Arial" w:cs="Arial"/>
                <w:bCs/>
                <w:color w:val="000000" w:themeColor="text1"/>
                <w:sz w:val="18"/>
                <w:szCs w:val="18"/>
              </w:rPr>
              <w:t xml:space="preserve">Derivado de lo anterior, la información proporcionada sustenta el cumplimiento de la meta reportada en el FESIPPRES. </w:t>
            </w:r>
          </w:p>
          <w:p w14:paraId="230DD373" w14:textId="77777777" w:rsidR="006C238A" w:rsidRPr="005A70A4" w:rsidRDefault="006C238A" w:rsidP="006C238A">
            <w:pPr>
              <w:tabs>
                <w:tab w:val="left" w:pos="7575"/>
              </w:tabs>
              <w:spacing w:line="276" w:lineRule="auto"/>
              <w:jc w:val="both"/>
              <w:rPr>
                <w:rFonts w:ascii="Arial" w:hAnsi="Arial" w:cs="Arial"/>
                <w:bCs/>
                <w:color w:val="000000" w:themeColor="text1"/>
                <w:sz w:val="18"/>
                <w:szCs w:val="18"/>
              </w:rPr>
            </w:pPr>
            <w:r w:rsidRPr="005A70A4">
              <w:rPr>
                <w:rFonts w:ascii="Arial" w:hAnsi="Arial" w:cs="Arial"/>
                <w:color w:val="000000" w:themeColor="text1"/>
                <w:sz w:val="18"/>
                <w:szCs w:val="18"/>
              </w:rPr>
              <w:tab/>
            </w:r>
          </w:p>
        </w:tc>
      </w:tr>
      <w:tr w:rsidR="006C238A" w:rsidRPr="006C238A" w14:paraId="088B3AB4" w14:textId="77777777" w:rsidTr="006C238A">
        <w:trPr>
          <w:trHeight w:val="195"/>
          <w:jc w:val="center"/>
        </w:trPr>
        <w:tc>
          <w:tcPr>
            <w:tcW w:w="5000" w:type="pct"/>
            <w:gridSpan w:val="6"/>
            <w:tcBorders>
              <w:top w:val="single" w:sz="4" w:space="0" w:color="auto"/>
              <w:left w:val="nil"/>
              <w:bottom w:val="nil"/>
              <w:right w:val="nil"/>
            </w:tcBorders>
          </w:tcPr>
          <w:p w14:paraId="0E2726A7" w14:textId="77777777" w:rsidR="0033487B" w:rsidRPr="0033487B" w:rsidRDefault="0033487B" w:rsidP="006C238A">
            <w:pPr>
              <w:spacing w:line="276" w:lineRule="auto"/>
              <w:ind w:left="-75" w:right="-29"/>
              <w:jc w:val="both"/>
              <w:rPr>
                <w:rFonts w:ascii="Arial" w:hAnsi="Arial" w:cs="Arial"/>
                <w:b/>
                <w:sz w:val="10"/>
                <w:szCs w:val="14"/>
              </w:rPr>
            </w:pPr>
          </w:p>
          <w:p w14:paraId="10F7ABEC" w14:textId="401C0636" w:rsidR="006C238A" w:rsidRPr="006C238A" w:rsidRDefault="006C238A" w:rsidP="006C238A">
            <w:pPr>
              <w:spacing w:line="276" w:lineRule="auto"/>
              <w:ind w:left="-75" w:right="-29"/>
              <w:jc w:val="both"/>
              <w:rPr>
                <w:rFonts w:ascii="Arial" w:hAnsi="Arial" w:cs="Arial"/>
                <w:bCs/>
                <w:sz w:val="14"/>
                <w:szCs w:val="14"/>
              </w:rPr>
            </w:pPr>
            <w:r w:rsidRPr="006C238A">
              <w:rPr>
                <w:rFonts w:ascii="Arial" w:hAnsi="Arial" w:cs="Arial"/>
                <w:b/>
                <w:sz w:val="14"/>
                <w:szCs w:val="14"/>
              </w:rPr>
              <w:t xml:space="preserve">Fuente: </w:t>
            </w:r>
            <w:r w:rsidRPr="006C238A">
              <w:rPr>
                <w:rFonts w:ascii="Arial" w:hAnsi="Arial" w:cs="Arial"/>
                <w:sz w:val="14"/>
                <w:szCs w:val="14"/>
              </w:rPr>
              <w:t>Elaborado por la ASEQROO con base en la Guía para la Construcción de Indicadores de Desempeño para el Gobi</w:t>
            </w:r>
            <w:r w:rsidR="009B7933">
              <w:rPr>
                <w:rFonts w:ascii="Arial" w:hAnsi="Arial" w:cs="Arial"/>
                <w:sz w:val="14"/>
                <w:szCs w:val="14"/>
              </w:rPr>
              <w:t>erno del Estado de Quintana Roo</w:t>
            </w:r>
            <w:r w:rsidRPr="006C238A">
              <w:rPr>
                <w:rFonts w:ascii="Arial" w:hAnsi="Arial" w:cs="Arial"/>
                <w:sz w:val="14"/>
                <w:szCs w:val="14"/>
              </w:rPr>
              <w:t xml:space="preserve"> de la SEFIPLAN, en el FESIPPRES del programa presupuestario M001- Gestión y Apoyo Institucional, del 4to trimestre del 2021 y las evidencias proporcionadas por el </w:t>
            </w:r>
            <w:r w:rsidR="00354336" w:rsidRPr="00354336">
              <w:rPr>
                <w:rFonts w:ascii="Arial" w:hAnsi="Arial" w:cs="Arial"/>
                <w:sz w:val="14"/>
                <w:szCs w:val="14"/>
              </w:rPr>
              <w:t>Instituto</w:t>
            </w:r>
            <w:r w:rsidRPr="006C238A">
              <w:rPr>
                <w:rFonts w:ascii="Arial" w:hAnsi="Arial" w:cs="Arial"/>
                <w:sz w:val="14"/>
                <w:szCs w:val="14"/>
              </w:rPr>
              <w:t>.</w:t>
            </w:r>
          </w:p>
        </w:tc>
      </w:tr>
    </w:tbl>
    <w:p w14:paraId="6057C72F" w14:textId="5220B588" w:rsidR="000E3755" w:rsidRDefault="000E3755" w:rsidP="009B7933">
      <w:pPr>
        <w:rPr>
          <w:rFonts w:ascii="Arial" w:eastAsia="Times New Roman" w:hAnsi="Arial" w:cs="Arial"/>
          <w:sz w:val="24"/>
          <w:szCs w:val="18"/>
          <w:lang w:eastAsia="es-ES"/>
        </w:rPr>
      </w:pPr>
    </w:p>
    <w:p w14:paraId="4BE0F37A" w14:textId="77777777" w:rsidR="0033487B" w:rsidRDefault="0033487B" w:rsidP="009B7933">
      <w:pPr>
        <w:rPr>
          <w:rFonts w:ascii="Arial" w:eastAsia="Times New Roman" w:hAnsi="Arial" w:cs="Arial"/>
          <w:sz w:val="24"/>
          <w:szCs w:val="18"/>
          <w:lang w:eastAsia="es-ES"/>
        </w:rPr>
      </w:pPr>
    </w:p>
    <w:p w14:paraId="22812DF8" w14:textId="77777777" w:rsidR="006C238A" w:rsidRPr="006C238A" w:rsidRDefault="006C238A" w:rsidP="009B7933">
      <w:pPr>
        <w:rPr>
          <w:rFonts w:ascii="Arial" w:eastAsia="Times New Roman" w:hAnsi="Arial" w:cs="Arial"/>
          <w:sz w:val="24"/>
          <w:szCs w:val="18"/>
          <w:lang w:eastAsia="es-ES"/>
        </w:rPr>
      </w:pPr>
      <w:r w:rsidRPr="006C238A">
        <w:rPr>
          <w:rFonts w:ascii="Arial" w:eastAsia="Times New Roman" w:hAnsi="Arial" w:cs="Arial"/>
          <w:sz w:val="24"/>
          <w:szCs w:val="18"/>
          <w:lang w:eastAsia="es-ES"/>
        </w:rPr>
        <w:lastRenderedPageBreak/>
        <w:t>A manera de resumen, el cumplimiento de las metas del programa presupuestario se presenta en la siguiente gráfica:</w:t>
      </w:r>
    </w:p>
    <w:p w14:paraId="50CD390B" w14:textId="77777777" w:rsidR="006C238A" w:rsidRPr="006C238A" w:rsidRDefault="006C238A" w:rsidP="006C238A">
      <w:pPr>
        <w:spacing w:after="0"/>
        <w:ind w:left="142" w:right="191"/>
        <w:jc w:val="center"/>
        <w:rPr>
          <w:rFonts w:ascii="Arial" w:eastAsia="Times New Roman" w:hAnsi="Arial" w:cs="Arial"/>
          <w:b/>
          <w:sz w:val="24"/>
          <w:szCs w:val="24"/>
          <w:lang w:eastAsia="es-ES"/>
        </w:rPr>
      </w:pPr>
    </w:p>
    <w:p w14:paraId="6C122C71" w14:textId="77777777" w:rsidR="006C238A" w:rsidRPr="006C238A" w:rsidRDefault="006C238A" w:rsidP="006C238A">
      <w:pPr>
        <w:spacing w:after="0"/>
        <w:ind w:left="142" w:right="191"/>
        <w:jc w:val="center"/>
        <w:rPr>
          <w:rFonts w:ascii="Arial" w:eastAsia="Times New Roman" w:hAnsi="Arial" w:cs="Arial"/>
          <w:sz w:val="20"/>
          <w:szCs w:val="18"/>
          <w:lang w:eastAsia="es-ES"/>
        </w:rPr>
      </w:pPr>
      <w:r w:rsidRPr="006C238A">
        <w:rPr>
          <w:rFonts w:ascii="Arial" w:eastAsia="Times New Roman" w:hAnsi="Arial" w:cs="Arial"/>
          <w:b/>
          <w:sz w:val="20"/>
          <w:szCs w:val="18"/>
          <w:lang w:eastAsia="es-ES"/>
        </w:rPr>
        <w:t>Gráfica 8.</w:t>
      </w:r>
      <w:r w:rsidRPr="006C238A">
        <w:rPr>
          <w:rFonts w:ascii="Arial" w:eastAsia="Times New Roman" w:hAnsi="Arial" w:cs="Arial"/>
          <w:sz w:val="20"/>
          <w:szCs w:val="18"/>
          <w:lang w:eastAsia="es-ES"/>
        </w:rPr>
        <w:t xml:space="preserve"> Porcentaje de avance programático acumulado</w:t>
      </w:r>
    </w:p>
    <w:p w14:paraId="103FD5E7" w14:textId="77777777" w:rsidR="006C238A" w:rsidRPr="006C238A" w:rsidRDefault="006C238A" w:rsidP="006C238A">
      <w:pPr>
        <w:spacing w:after="0"/>
        <w:ind w:left="142" w:right="191"/>
        <w:jc w:val="center"/>
        <w:rPr>
          <w:rFonts w:ascii="Arial" w:eastAsia="Times New Roman" w:hAnsi="Arial" w:cs="Arial"/>
          <w:sz w:val="20"/>
          <w:szCs w:val="18"/>
          <w:lang w:eastAsia="es-ES"/>
        </w:rPr>
      </w:pPr>
      <w:r w:rsidRPr="006C238A">
        <w:rPr>
          <w:rFonts w:ascii="Arial" w:eastAsia="Times New Roman" w:hAnsi="Arial" w:cs="Arial"/>
          <w:sz w:val="20"/>
          <w:szCs w:val="18"/>
          <w:lang w:eastAsia="es-ES"/>
        </w:rPr>
        <w:t>programa presupuestario M001- Gestión y Apoyo Institucional</w:t>
      </w:r>
    </w:p>
    <w:tbl>
      <w:tblPr>
        <w:tblStyle w:val="Tablaconcuadrcula10"/>
        <w:tblW w:w="0" w:type="auto"/>
        <w:tblInd w:w="142" w:type="dxa"/>
        <w:tblLook w:val="04A0" w:firstRow="1" w:lastRow="0" w:firstColumn="1" w:lastColumn="0" w:noHBand="0" w:noVBand="1"/>
      </w:tblPr>
      <w:tblGrid>
        <w:gridCol w:w="8828"/>
      </w:tblGrid>
      <w:tr w:rsidR="006C238A" w:rsidRPr="006C238A" w14:paraId="47460BCB" w14:textId="77777777" w:rsidTr="006C238A">
        <w:tc>
          <w:tcPr>
            <w:tcW w:w="8828" w:type="dxa"/>
            <w:tcBorders>
              <w:top w:val="nil"/>
              <w:left w:val="nil"/>
              <w:bottom w:val="single" w:sz="4" w:space="0" w:color="auto"/>
              <w:right w:val="nil"/>
            </w:tcBorders>
          </w:tcPr>
          <w:p w14:paraId="7BFDB34A" w14:textId="77777777" w:rsidR="006C238A" w:rsidRPr="006C238A" w:rsidRDefault="006C238A" w:rsidP="006C238A">
            <w:pPr>
              <w:tabs>
                <w:tab w:val="left" w:pos="8222"/>
              </w:tabs>
              <w:spacing w:line="276" w:lineRule="auto"/>
              <w:ind w:right="49"/>
              <w:jc w:val="center"/>
              <w:rPr>
                <w:rFonts w:ascii="Arial" w:hAnsi="Arial" w:cs="Arial"/>
                <w:sz w:val="18"/>
                <w:szCs w:val="18"/>
                <w:lang w:eastAsia="es-ES"/>
              </w:rPr>
            </w:pPr>
            <w:r w:rsidRPr="006C238A">
              <w:rPr>
                <w:rFonts w:ascii="Arial" w:hAnsi="Arial" w:cs="Arial"/>
                <w:noProof/>
                <w:sz w:val="18"/>
                <w:szCs w:val="18"/>
              </w:rPr>
              <w:drawing>
                <wp:inline distT="0" distB="0" distL="0" distR="0" wp14:anchorId="5CADA413" wp14:editId="0C7C4CD0">
                  <wp:extent cx="4927642" cy="2918012"/>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266" t="8269" r="4470" b="5071"/>
                          <a:stretch/>
                        </pic:blipFill>
                        <pic:spPr bwMode="auto">
                          <a:xfrm>
                            <a:off x="0" y="0"/>
                            <a:ext cx="4963632" cy="2939324"/>
                          </a:xfrm>
                          <a:prstGeom prst="rect">
                            <a:avLst/>
                          </a:prstGeom>
                          <a:noFill/>
                          <a:ln>
                            <a:noFill/>
                          </a:ln>
                          <a:extLst>
                            <a:ext uri="{53640926-AAD7-44D8-BBD7-CCE9431645EC}">
                              <a14:shadowObscured xmlns:a14="http://schemas.microsoft.com/office/drawing/2010/main"/>
                            </a:ext>
                          </a:extLst>
                        </pic:spPr>
                      </pic:pic>
                    </a:graphicData>
                  </a:graphic>
                </wp:inline>
              </w:drawing>
            </w:r>
          </w:p>
          <w:p w14:paraId="4ED41CD0" w14:textId="77777777" w:rsidR="00604670" w:rsidRDefault="006C238A" w:rsidP="006C238A">
            <w:pPr>
              <w:spacing w:line="276" w:lineRule="auto"/>
              <w:ind w:left="142" w:right="191"/>
              <w:jc w:val="center"/>
              <w:rPr>
                <w:rFonts w:ascii="Arial" w:hAnsi="Arial" w:cs="Arial"/>
                <w:sz w:val="14"/>
                <w:szCs w:val="16"/>
              </w:rPr>
            </w:pPr>
            <w:r w:rsidRPr="006C238A">
              <w:rPr>
                <w:rFonts w:ascii="Arial" w:hAnsi="Arial" w:cs="Arial"/>
                <w:b/>
                <w:sz w:val="14"/>
                <w:szCs w:val="16"/>
              </w:rPr>
              <w:t xml:space="preserve">SIGLAS: </w:t>
            </w:r>
            <w:r w:rsidRPr="006C238A">
              <w:rPr>
                <w:rFonts w:ascii="Arial" w:hAnsi="Arial" w:cs="Arial"/>
                <w:sz w:val="14"/>
                <w:szCs w:val="16"/>
              </w:rPr>
              <w:t xml:space="preserve">F – Fin      P – Propósito     C01 – Componente 01 </w:t>
            </w:r>
          </w:p>
          <w:p w14:paraId="3A622603" w14:textId="77777777" w:rsidR="00604670" w:rsidRPr="006C238A" w:rsidRDefault="00604670" w:rsidP="00604670">
            <w:pPr>
              <w:spacing w:line="276" w:lineRule="auto"/>
              <w:ind w:left="142" w:right="191"/>
              <w:jc w:val="center"/>
              <w:rPr>
                <w:rFonts w:ascii="Arial" w:hAnsi="Arial" w:cs="Arial"/>
                <w:sz w:val="14"/>
                <w:szCs w:val="16"/>
              </w:rPr>
            </w:pPr>
            <w:r>
              <w:rPr>
                <w:rFonts w:ascii="Arial" w:hAnsi="Arial" w:cs="Arial"/>
                <w:sz w:val="14"/>
                <w:szCs w:val="16"/>
              </w:rPr>
              <w:t>NCR- Nivel de Cumplimiento Reportado</w:t>
            </w:r>
          </w:p>
          <w:p w14:paraId="625921BF" w14:textId="77777777" w:rsidR="006C238A" w:rsidRPr="006C238A" w:rsidRDefault="00604670" w:rsidP="00604670">
            <w:pPr>
              <w:spacing w:line="276" w:lineRule="auto"/>
              <w:ind w:left="142" w:right="191"/>
              <w:jc w:val="center"/>
              <w:rPr>
                <w:rFonts w:ascii="Arial" w:hAnsi="Arial" w:cs="Arial"/>
                <w:sz w:val="14"/>
                <w:szCs w:val="16"/>
              </w:rPr>
            </w:pPr>
            <w:r>
              <w:rPr>
                <w:rFonts w:ascii="Arial" w:hAnsi="Arial" w:cs="Arial"/>
                <w:sz w:val="14"/>
                <w:szCs w:val="16"/>
              </w:rPr>
              <w:t>NCV- Nivel de Cumplimiento Verificado</w:t>
            </w:r>
            <w:r w:rsidR="006C238A" w:rsidRPr="006C238A">
              <w:rPr>
                <w:rFonts w:ascii="Arial" w:hAnsi="Arial" w:cs="Arial"/>
                <w:sz w:val="14"/>
                <w:szCs w:val="16"/>
              </w:rPr>
              <w:t xml:space="preserve">   </w:t>
            </w:r>
          </w:p>
          <w:p w14:paraId="1070825E" w14:textId="77777777" w:rsidR="006C238A" w:rsidRPr="00604670" w:rsidRDefault="006C238A" w:rsidP="006C238A">
            <w:pPr>
              <w:spacing w:line="276" w:lineRule="auto"/>
              <w:ind w:right="191"/>
              <w:rPr>
                <w:rFonts w:ascii="Arial" w:hAnsi="Arial" w:cs="Arial"/>
                <w:b/>
                <w:sz w:val="2"/>
                <w:szCs w:val="6"/>
              </w:rPr>
            </w:pPr>
          </w:p>
        </w:tc>
      </w:tr>
    </w:tbl>
    <w:p w14:paraId="653F34B3" w14:textId="77777777" w:rsidR="006C238A" w:rsidRPr="006C238A" w:rsidRDefault="006C238A" w:rsidP="006C238A">
      <w:pPr>
        <w:spacing w:after="0"/>
        <w:ind w:left="142" w:right="191"/>
        <w:jc w:val="both"/>
        <w:rPr>
          <w:rFonts w:ascii="Arial" w:eastAsia="Times New Roman" w:hAnsi="Arial" w:cs="Arial"/>
          <w:sz w:val="14"/>
          <w:szCs w:val="16"/>
        </w:rPr>
      </w:pPr>
      <w:r w:rsidRPr="006C238A">
        <w:rPr>
          <w:rFonts w:ascii="Arial" w:eastAsia="Times New Roman" w:hAnsi="Arial" w:cs="Arial"/>
          <w:b/>
          <w:sz w:val="14"/>
          <w:szCs w:val="16"/>
        </w:rPr>
        <w:t xml:space="preserve">Fuente: </w:t>
      </w:r>
      <w:r w:rsidRPr="006C238A">
        <w:rPr>
          <w:rFonts w:ascii="Arial" w:eastAsia="Times New Roman" w:hAnsi="Arial" w:cs="Arial"/>
          <w:sz w:val="14"/>
          <w:szCs w:val="16"/>
        </w:rPr>
        <w:t xml:space="preserve">Elaborado por la ASEQROO con base en el FESIPPRES del programa presupuestario M001- Gestión y Apoyo Institucional, del 4to trimestre del 2021. </w:t>
      </w:r>
    </w:p>
    <w:p w14:paraId="44D59B95" w14:textId="77777777" w:rsidR="006C238A" w:rsidRPr="006C238A" w:rsidRDefault="006C238A" w:rsidP="006C238A">
      <w:pPr>
        <w:spacing w:after="0"/>
        <w:jc w:val="both"/>
        <w:rPr>
          <w:rFonts w:ascii="Arial" w:eastAsia="Times New Roman" w:hAnsi="Arial" w:cs="Arial"/>
          <w:sz w:val="24"/>
          <w:szCs w:val="16"/>
          <w:lang w:eastAsia="es-ES"/>
        </w:rPr>
      </w:pPr>
    </w:p>
    <w:p w14:paraId="51BE73D3" w14:textId="77777777" w:rsidR="006C238A" w:rsidRPr="006C238A" w:rsidRDefault="006C238A" w:rsidP="006C238A">
      <w:pPr>
        <w:spacing w:after="0"/>
        <w:jc w:val="both"/>
        <w:rPr>
          <w:rFonts w:ascii="Arial" w:eastAsia="Times New Roman" w:hAnsi="Arial" w:cs="Arial"/>
          <w:sz w:val="24"/>
          <w:szCs w:val="16"/>
          <w:lang w:eastAsia="es-ES"/>
        </w:rPr>
      </w:pPr>
      <w:r w:rsidRPr="006C238A">
        <w:rPr>
          <w:rFonts w:ascii="Arial" w:eastAsia="Times New Roman" w:hAnsi="Arial" w:cs="Arial"/>
          <w:sz w:val="24"/>
          <w:szCs w:val="16"/>
          <w:lang w:eastAsia="es-ES"/>
        </w:rPr>
        <w:t xml:space="preserve">De acuerdo con lo expuesto anteriormente, se concluye que el </w:t>
      </w:r>
      <w:r w:rsidR="00354336" w:rsidRPr="00354336">
        <w:rPr>
          <w:rFonts w:ascii="Arial" w:eastAsia="Times New Roman" w:hAnsi="Arial" w:cs="Arial"/>
          <w:sz w:val="24"/>
          <w:szCs w:val="16"/>
          <w:lang w:eastAsia="es-ES"/>
        </w:rPr>
        <w:t>Instituto</w:t>
      </w:r>
      <w:r w:rsidRPr="006C238A">
        <w:rPr>
          <w:rFonts w:ascii="Arial" w:eastAsia="Times New Roman" w:hAnsi="Arial" w:cs="Arial"/>
          <w:sz w:val="24"/>
          <w:szCs w:val="16"/>
          <w:lang w:eastAsia="es-ES"/>
        </w:rPr>
        <w:t xml:space="preserve"> estableció de manera correcta la semaforización para todos los niveles revisados del programa presupuestario M001- Gestión y Apoyo Institucional.</w:t>
      </w:r>
    </w:p>
    <w:p w14:paraId="126E578C" w14:textId="77777777" w:rsidR="006C238A" w:rsidRPr="006C238A" w:rsidRDefault="006C238A" w:rsidP="006C238A">
      <w:pPr>
        <w:spacing w:after="0"/>
        <w:jc w:val="both"/>
        <w:rPr>
          <w:rFonts w:ascii="Arial" w:eastAsia="Times New Roman" w:hAnsi="Arial" w:cs="Arial"/>
          <w:sz w:val="24"/>
          <w:szCs w:val="16"/>
          <w:lang w:eastAsia="es-ES"/>
        </w:rPr>
      </w:pPr>
    </w:p>
    <w:p w14:paraId="2E214CEF" w14:textId="77777777" w:rsidR="006C238A" w:rsidRPr="006C238A" w:rsidRDefault="006C238A" w:rsidP="006C238A">
      <w:pPr>
        <w:spacing w:after="0"/>
        <w:jc w:val="both"/>
        <w:rPr>
          <w:rFonts w:ascii="Arial" w:eastAsia="Times New Roman" w:hAnsi="Arial" w:cs="Arial"/>
          <w:sz w:val="24"/>
          <w:szCs w:val="16"/>
          <w:lang w:eastAsia="es-ES"/>
        </w:rPr>
      </w:pPr>
      <w:r w:rsidRPr="006C238A">
        <w:rPr>
          <w:rFonts w:ascii="Arial" w:eastAsia="Times New Roman" w:hAnsi="Arial" w:cs="Arial"/>
          <w:sz w:val="24"/>
          <w:szCs w:val="16"/>
          <w:lang w:eastAsia="es-ES"/>
        </w:rPr>
        <w:t xml:space="preserve">También se determinó que presentó incumplimiento de las metas programadas respecto a las ejecutadas en todos sus niveles de la MIR.  </w:t>
      </w:r>
    </w:p>
    <w:p w14:paraId="4E9133B5" w14:textId="77777777" w:rsidR="006C238A" w:rsidRDefault="006C238A" w:rsidP="006C238A">
      <w:pPr>
        <w:spacing w:after="0"/>
        <w:jc w:val="both"/>
        <w:rPr>
          <w:rFonts w:ascii="Arial" w:eastAsia="Times New Roman" w:hAnsi="Arial" w:cs="Arial"/>
          <w:sz w:val="24"/>
          <w:szCs w:val="16"/>
          <w:lang w:eastAsia="es-ES"/>
        </w:rPr>
      </w:pPr>
    </w:p>
    <w:p w14:paraId="33797A26" w14:textId="77777777" w:rsidR="006C238A" w:rsidRDefault="006C238A" w:rsidP="006C238A">
      <w:pPr>
        <w:spacing w:after="0"/>
        <w:jc w:val="both"/>
        <w:rPr>
          <w:rFonts w:ascii="Arial" w:eastAsia="Times New Roman" w:hAnsi="Arial" w:cs="Arial"/>
          <w:sz w:val="24"/>
          <w:szCs w:val="16"/>
          <w:lang w:eastAsia="es-ES"/>
        </w:rPr>
      </w:pPr>
      <w:r w:rsidRPr="006C238A">
        <w:rPr>
          <w:rFonts w:ascii="Arial" w:eastAsia="Times New Roman" w:hAnsi="Arial" w:cs="Arial"/>
          <w:sz w:val="24"/>
          <w:szCs w:val="16"/>
          <w:lang w:eastAsia="es-ES"/>
        </w:rPr>
        <w:t xml:space="preserve">Aunado a lo anterior, el </w:t>
      </w:r>
      <w:r w:rsidR="00354336" w:rsidRPr="00354336">
        <w:rPr>
          <w:rFonts w:ascii="Arial" w:eastAsia="Times New Roman" w:hAnsi="Arial" w:cs="Arial"/>
          <w:sz w:val="24"/>
          <w:szCs w:val="16"/>
          <w:lang w:eastAsia="es-ES"/>
        </w:rPr>
        <w:t>Instituto</w:t>
      </w:r>
      <w:r w:rsidRPr="006C238A">
        <w:rPr>
          <w:rFonts w:ascii="Arial" w:eastAsia="Times New Roman" w:hAnsi="Arial" w:cs="Arial"/>
          <w:sz w:val="24"/>
          <w:szCs w:val="16"/>
          <w:lang w:eastAsia="es-ES"/>
        </w:rPr>
        <w:t xml:space="preserve"> sustentó con evidencia el cumplimiento reportado en los Formatos Evaluatorios Programáticos del Sistema de Integración Programática y Presupuestal (FESIPPRES).</w:t>
      </w:r>
    </w:p>
    <w:p w14:paraId="564FE403" w14:textId="77777777" w:rsidR="00604670" w:rsidRDefault="00604670" w:rsidP="006C238A">
      <w:pPr>
        <w:spacing w:after="0"/>
        <w:jc w:val="both"/>
        <w:rPr>
          <w:rFonts w:ascii="Arial" w:eastAsia="Times New Roman" w:hAnsi="Arial" w:cs="Arial"/>
          <w:sz w:val="24"/>
          <w:szCs w:val="16"/>
          <w:lang w:eastAsia="es-ES"/>
        </w:rPr>
      </w:pPr>
    </w:p>
    <w:p w14:paraId="51EB299F" w14:textId="77777777" w:rsidR="006C238A" w:rsidRDefault="006C238A" w:rsidP="006C238A">
      <w:pPr>
        <w:pStyle w:val="Prrafodelista"/>
        <w:autoSpaceDE w:val="0"/>
        <w:autoSpaceDN w:val="0"/>
        <w:adjustRightInd w:val="0"/>
        <w:spacing w:after="0"/>
        <w:ind w:left="0"/>
        <w:jc w:val="both"/>
        <w:rPr>
          <w:rFonts w:ascii="Arial" w:eastAsia="Times New Roman" w:hAnsi="Arial" w:cs="Arial"/>
          <w:bCs/>
          <w:sz w:val="24"/>
          <w:szCs w:val="24"/>
          <w:lang w:eastAsia="es-ES"/>
        </w:rPr>
      </w:pPr>
      <w:r w:rsidRPr="000E49C6">
        <w:rPr>
          <w:rFonts w:ascii="Arial" w:eastAsia="Times New Roman" w:hAnsi="Arial" w:cs="Arial"/>
          <w:bCs/>
          <w:sz w:val="24"/>
          <w:szCs w:val="24"/>
          <w:lang w:eastAsia="es-ES"/>
        </w:rPr>
        <w:lastRenderedPageBreak/>
        <w:t>Derivado del a</w:t>
      </w:r>
      <w:r>
        <w:rPr>
          <w:rFonts w:ascii="Arial" w:eastAsia="Times New Roman" w:hAnsi="Arial" w:cs="Arial"/>
          <w:bCs/>
          <w:sz w:val="24"/>
          <w:szCs w:val="24"/>
          <w:lang w:eastAsia="es-ES"/>
        </w:rPr>
        <w:t>nálisis anterior</w:t>
      </w:r>
      <w:r w:rsidR="00E36577">
        <w:rPr>
          <w:rFonts w:ascii="Arial" w:eastAsia="Times New Roman" w:hAnsi="Arial" w:cs="Arial"/>
          <w:bCs/>
          <w:sz w:val="24"/>
          <w:szCs w:val="24"/>
          <w:lang w:eastAsia="es-ES"/>
        </w:rPr>
        <w:t>,</w:t>
      </w:r>
      <w:r>
        <w:rPr>
          <w:rFonts w:ascii="Arial" w:eastAsia="Times New Roman" w:hAnsi="Arial" w:cs="Arial"/>
          <w:bCs/>
          <w:sz w:val="24"/>
          <w:szCs w:val="24"/>
          <w:lang w:eastAsia="es-ES"/>
        </w:rPr>
        <w:t xml:space="preserve"> se determinó la siguiente observación</w:t>
      </w:r>
      <w:r w:rsidRPr="000E49C6">
        <w:rPr>
          <w:rFonts w:ascii="Arial" w:eastAsia="Times New Roman" w:hAnsi="Arial" w:cs="Arial"/>
          <w:bCs/>
          <w:sz w:val="24"/>
          <w:szCs w:val="24"/>
          <w:lang w:eastAsia="es-ES"/>
        </w:rPr>
        <w:t>:</w:t>
      </w:r>
    </w:p>
    <w:p w14:paraId="45A88D22" w14:textId="77777777" w:rsidR="003A7A42" w:rsidRPr="000E49C6" w:rsidRDefault="003A7A42" w:rsidP="006C238A">
      <w:pPr>
        <w:pStyle w:val="Prrafodelista"/>
        <w:autoSpaceDE w:val="0"/>
        <w:autoSpaceDN w:val="0"/>
        <w:adjustRightInd w:val="0"/>
        <w:spacing w:after="0"/>
        <w:ind w:left="0"/>
        <w:jc w:val="both"/>
        <w:rPr>
          <w:rFonts w:ascii="Arial" w:eastAsia="Times New Roman" w:hAnsi="Arial" w:cs="Arial"/>
          <w:bCs/>
          <w:sz w:val="24"/>
          <w:szCs w:val="24"/>
          <w:lang w:eastAsia="es-ES"/>
        </w:rPr>
      </w:pPr>
    </w:p>
    <w:p w14:paraId="6E3B190E" w14:textId="77777777" w:rsidR="006C238A" w:rsidRPr="006C238A" w:rsidRDefault="006C238A" w:rsidP="006C238A">
      <w:pPr>
        <w:pStyle w:val="Prrafodelista"/>
        <w:numPr>
          <w:ilvl w:val="0"/>
          <w:numId w:val="5"/>
        </w:numPr>
        <w:autoSpaceDE w:val="0"/>
        <w:autoSpaceDN w:val="0"/>
        <w:adjustRightInd w:val="0"/>
        <w:spacing w:after="0"/>
        <w:jc w:val="both"/>
        <w:rPr>
          <w:rFonts w:ascii="Arial" w:eastAsia="Times New Roman" w:hAnsi="Arial" w:cs="Arial"/>
          <w:sz w:val="24"/>
          <w:szCs w:val="24"/>
          <w:lang w:eastAsia="es-ES"/>
        </w:rPr>
      </w:pPr>
      <w:r w:rsidRPr="006C238A">
        <w:rPr>
          <w:rFonts w:ascii="Arial" w:eastAsia="Times New Roman" w:hAnsi="Arial" w:cs="Arial"/>
          <w:sz w:val="24"/>
          <w:szCs w:val="24"/>
          <w:lang w:eastAsia="es-ES"/>
        </w:rPr>
        <w:t xml:space="preserve">El Instituto Estatal para la Educación de Jóvenes y Adultos presentó debilidad en el cumplimiento metas establecidas en los Formatos Evaluatorios Programáticos del SIPPRES de los niveles Fin (84.96%), Componentes 02 (82.51%) y 03 (78.04%) del programa presupuestario E041 - Rezago Educativo, ubicándolos en el semáforo amarillo. Asimismo, presentó incumplimiento en los niveles Fin (121.42%), Propósito (82%) y Componente 01 (55.55%) del programa </w:t>
      </w:r>
      <w:r w:rsidRPr="006C238A">
        <w:rPr>
          <w:rFonts w:ascii="Arial" w:eastAsia="Times New Roman" w:hAnsi="Arial" w:cs="Arial"/>
          <w:sz w:val="24"/>
          <w:szCs w:val="16"/>
          <w:lang w:eastAsia="es-ES"/>
        </w:rPr>
        <w:t>M001- Gestión y Apoyo Institucional, ubicando los niveles Fin y Propósito en semáforo amarillo y al Componente 01 en semáforo rojo, para el ejercicio fiscal 2021.</w:t>
      </w:r>
    </w:p>
    <w:p w14:paraId="6C3D27C4" w14:textId="77777777" w:rsidR="006C238A" w:rsidRPr="000E49C6" w:rsidRDefault="006C238A" w:rsidP="006C238A">
      <w:pPr>
        <w:spacing w:after="0"/>
        <w:jc w:val="both"/>
        <w:rPr>
          <w:rFonts w:ascii="Arial" w:eastAsia="Times New Roman" w:hAnsi="Arial" w:cs="Arial"/>
          <w:b/>
          <w:sz w:val="24"/>
          <w:szCs w:val="24"/>
          <w:lang w:eastAsia="es-ES"/>
        </w:rPr>
      </w:pPr>
    </w:p>
    <w:p w14:paraId="012B89CF" w14:textId="77777777" w:rsidR="006C238A" w:rsidRPr="0042244F" w:rsidRDefault="006C238A" w:rsidP="006C238A">
      <w:pPr>
        <w:spacing w:after="0"/>
        <w:jc w:val="both"/>
        <w:rPr>
          <w:rFonts w:ascii="Arial" w:eastAsia="Times New Roman" w:hAnsi="Arial" w:cs="Arial"/>
          <w:b/>
          <w:sz w:val="24"/>
          <w:szCs w:val="24"/>
          <w:lang w:eastAsia="es-ES"/>
        </w:rPr>
      </w:pPr>
      <w:r w:rsidRPr="000E49C6">
        <w:rPr>
          <w:rFonts w:ascii="Arial" w:eastAsia="Times New Roman" w:hAnsi="Arial" w:cs="Arial"/>
          <w:b/>
          <w:sz w:val="24"/>
          <w:szCs w:val="24"/>
          <w:lang w:eastAsia="es-ES"/>
        </w:rPr>
        <w:t xml:space="preserve">Recomendación </w:t>
      </w:r>
      <w:r w:rsidRPr="0042244F">
        <w:rPr>
          <w:rFonts w:ascii="Arial" w:eastAsia="Times New Roman" w:hAnsi="Arial" w:cs="Arial"/>
          <w:b/>
          <w:sz w:val="24"/>
          <w:szCs w:val="24"/>
          <w:lang w:eastAsia="es-ES"/>
        </w:rPr>
        <w:t>de Desempeño.</w:t>
      </w:r>
    </w:p>
    <w:p w14:paraId="7E528A8F" w14:textId="77777777" w:rsidR="006C238A" w:rsidRDefault="006C238A" w:rsidP="006C238A">
      <w:pPr>
        <w:spacing w:after="0"/>
        <w:jc w:val="both"/>
        <w:rPr>
          <w:rFonts w:ascii="Arial" w:eastAsia="Times New Roman" w:hAnsi="Arial" w:cs="Arial"/>
          <w:sz w:val="24"/>
          <w:szCs w:val="24"/>
          <w:lang w:eastAsia="es-ES"/>
        </w:rPr>
      </w:pPr>
    </w:p>
    <w:p w14:paraId="3F9A9147" w14:textId="77777777" w:rsidR="006C238A" w:rsidRDefault="006C238A" w:rsidP="006C238A">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sidRPr="001D226F">
        <w:rPr>
          <w:rFonts w:ascii="Arial" w:eastAsia="Times New Roman" w:hAnsi="Arial" w:cs="Arial"/>
          <w:sz w:val="24"/>
          <w:szCs w:val="24"/>
          <w:lang w:eastAsia="es-ES"/>
        </w:rPr>
        <w:t>tana Roo recomienda al</w:t>
      </w:r>
      <w:r>
        <w:rPr>
          <w:rFonts w:ascii="Arial" w:eastAsia="Times New Roman" w:hAnsi="Arial" w:cs="Arial"/>
          <w:sz w:val="24"/>
          <w:szCs w:val="24"/>
          <w:lang w:eastAsia="es-ES"/>
        </w:rPr>
        <w:t xml:space="preserve"> Instituto Estatal para la Educación de Jóvenes y Adultos</w:t>
      </w:r>
      <w:r w:rsidR="00E36577">
        <w:rPr>
          <w:rFonts w:ascii="Arial" w:eastAsia="Times New Roman" w:hAnsi="Arial" w:cs="Arial"/>
          <w:sz w:val="24"/>
          <w:szCs w:val="24"/>
          <w:lang w:eastAsia="es-ES"/>
        </w:rPr>
        <w:t>,</w:t>
      </w:r>
      <w:r w:rsidRPr="001D226F">
        <w:rPr>
          <w:rFonts w:ascii="Arial" w:hAnsi="Arial" w:cs="Arial"/>
          <w:sz w:val="24"/>
          <w:szCs w:val="24"/>
        </w:rPr>
        <w:t xml:space="preserve"> lo siguiente:</w:t>
      </w:r>
    </w:p>
    <w:p w14:paraId="27C42371" w14:textId="77777777" w:rsidR="006C238A" w:rsidRDefault="006C238A" w:rsidP="006C238A">
      <w:pPr>
        <w:spacing w:after="0"/>
        <w:jc w:val="both"/>
        <w:rPr>
          <w:rFonts w:ascii="Arial" w:hAnsi="Arial" w:cs="Arial"/>
          <w:sz w:val="24"/>
          <w:szCs w:val="24"/>
        </w:rPr>
      </w:pPr>
    </w:p>
    <w:p w14:paraId="2A9066F1" w14:textId="77777777" w:rsidR="006C238A" w:rsidRDefault="006C238A" w:rsidP="006C238A">
      <w:pPr>
        <w:spacing w:after="0"/>
        <w:jc w:val="both"/>
        <w:rPr>
          <w:rFonts w:ascii="Arial" w:eastAsia="Times New Roman" w:hAnsi="Arial" w:cs="Arial"/>
          <w:bCs/>
          <w:iCs/>
          <w:sz w:val="24"/>
          <w:szCs w:val="20"/>
          <w:lang w:eastAsia="es-ES"/>
        </w:rPr>
      </w:pPr>
      <w:r>
        <w:rPr>
          <w:rFonts w:ascii="Arial" w:hAnsi="Arial" w:cs="Arial"/>
          <w:b/>
          <w:sz w:val="24"/>
          <w:szCs w:val="24"/>
        </w:rPr>
        <w:t>21-AEMD-A-037-079-R03-0</w:t>
      </w:r>
      <w:r w:rsidR="00AE7447">
        <w:rPr>
          <w:rFonts w:ascii="Arial" w:hAnsi="Arial" w:cs="Arial"/>
          <w:b/>
          <w:sz w:val="24"/>
          <w:szCs w:val="24"/>
        </w:rPr>
        <w:t>5</w:t>
      </w:r>
      <w:r w:rsidRPr="001B2459">
        <w:rPr>
          <w:rFonts w:ascii="Arial" w:hAnsi="Arial" w:cs="Arial"/>
          <w:b/>
          <w:sz w:val="24"/>
          <w:szCs w:val="24"/>
        </w:rPr>
        <w:t xml:space="preserve"> Recomendación</w:t>
      </w:r>
    </w:p>
    <w:p w14:paraId="00C9EA92" w14:textId="77777777" w:rsidR="006C238A" w:rsidRPr="006C238A" w:rsidRDefault="006C238A" w:rsidP="006C238A">
      <w:pPr>
        <w:spacing w:after="0"/>
        <w:jc w:val="both"/>
        <w:rPr>
          <w:rFonts w:ascii="Arial" w:eastAsia="Times New Roman" w:hAnsi="Arial" w:cs="Arial"/>
          <w:bCs/>
          <w:sz w:val="24"/>
          <w:szCs w:val="24"/>
          <w:lang w:eastAsia="es-ES"/>
        </w:rPr>
      </w:pPr>
    </w:p>
    <w:p w14:paraId="5D388D4C" w14:textId="77777777" w:rsidR="006C238A" w:rsidRPr="006C238A" w:rsidRDefault="006C238A" w:rsidP="006C238A">
      <w:pPr>
        <w:spacing w:after="0"/>
        <w:contextualSpacing/>
        <w:jc w:val="both"/>
        <w:rPr>
          <w:rFonts w:ascii="Arial" w:hAnsi="Arial" w:cs="Arial"/>
          <w:sz w:val="24"/>
          <w:szCs w:val="24"/>
        </w:rPr>
      </w:pPr>
      <w:r w:rsidRPr="006C238A">
        <w:rPr>
          <w:rFonts w:ascii="Arial" w:hAnsi="Arial" w:cs="Arial"/>
          <w:sz w:val="24"/>
          <w:szCs w:val="24"/>
        </w:rPr>
        <w:t>El Instituto Estatal para la Educación de Jóvenes y Adultos deberá realizar acciones encaminadas a fortalecer la programación anual y monitorear las metas de manera continua</w:t>
      </w:r>
      <w:r w:rsidR="00585457">
        <w:rPr>
          <w:rFonts w:ascii="Arial" w:hAnsi="Arial" w:cs="Arial"/>
          <w:sz w:val="24"/>
          <w:szCs w:val="24"/>
        </w:rPr>
        <w:t>,</w:t>
      </w:r>
      <w:r w:rsidRPr="006C238A">
        <w:rPr>
          <w:rFonts w:ascii="Arial" w:hAnsi="Arial" w:cs="Arial"/>
          <w:sz w:val="24"/>
          <w:szCs w:val="24"/>
        </w:rPr>
        <w:t xml:space="preserve"> a fin de plantearlas de manera adecuada y conforme a los requerimientos de cada programa presupuestario, presentando como evidencia los Formatos Evaluatorios Programáticos del SIPPRES de los programas presupuestarios E041 - Rezago Educativo y </w:t>
      </w:r>
      <w:r w:rsidRPr="006C238A">
        <w:rPr>
          <w:rFonts w:ascii="Arial" w:hAnsi="Arial" w:cs="Arial"/>
          <w:sz w:val="24"/>
          <w:szCs w:val="24"/>
          <w:lang w:val="es-ES"/>
        </w:rPr>
        <w:t>M001 - Gestión y Apoyo Institucional</w:t>
      </w:r>
      <w:r w:rsidRPr="006C238A">
        <w:rPr>
          <w:rFonts w:ascii="Arial" w:hAnsi="Arial" w:cs="Arial"/>
          <w:sz w:val="24"/>
          <w:szCs w:val="24"/>
        </w:rPr>
        <w:t>, correspondien</w:t>
      </w:r>
      <w:r w:rsidR="00811BA6">
        <w:rPr>
          <w:rFonts w:ascii="Arial" w:hAnsi="Arial" w:cs="Arial"/>
          <w:sz w:val="24"/>
          <w:szCs w:val="24"/>
        </w:rPr>
        <w:t>tes al ejercicio fiscal 2022</w:t>
      </w:r>
      <w:r w:rsidRPr="006C238A">
        <w:rPr>
          <w:rFonts w:ascii="Arial" w:hAnsi="Arial" w:cs="Arial"/>
          <w:sz w:val="24"/>
          <w:szCs w:val="24"/>
        </w:rPr>
        <w:t>, así como la propuesta de modificación especificada en el formato 2 denominado “Modificación de Programas Presupuestarios” y los oficios de respuesta de aprobación o en su caso, de no procedencia, emitidos por la Subsecretaría de Política Hacendaria y Control Presupuestal de la SEFIPLAN</w:t>
      </w:r>
      <w:r w:rsidRPr="006C238A">
        <w:rPr>
          <w:rFonts w:ascii="Arial" w:hAnsi="Arial" w:cs="Arial"/>
          <w:sz w:val="24"/>
          <w:szCs w:val="24"/>
          <w:vertAlign w:val="superscript"/>
        </w:rPr>
        <w:footnoteReference w:id="33"/>
      </w:r>
      <w:r w:rsidRPr="006C238A">
        <w:rPr>
          <w:rFonts w:ascii="Arial" w:hAnsi="Arial" w:cs="Arial"/>
          <w:sz w:val="24"/>
          <w:szCs w:val="24"/>
        </w:rPr>
        <w:t>.</w:t>
      </w:r>
    </w:p>
    <w:p w14:paraId="5D918788" w14:textId="77777777" w:rsidR="00063587" w:rsidRPr="006C238A" w:rsidRDefault="00063587" w:rsidP="006C238A">
      <w:pPr>
        <w:spacing w:after="0"/>
        <w:jc w:val="both"/>
        <w:rPr>
          <w:rFonts w:ascii="Arial" w:eastAsia="Times New Roman" w:hAnsi="Arial" w:cs="Arial"/>
          <w:bCs/>
          <w:sz w:val="24"/>
          <w:szCs w:val="24"/>
          <w:lang w:eastAsia="es-ES"/>
        </w:rPr>
      </w:pPr>
    </w:p>
    <w:p w14:paraId="3309596E" w14:textId="77777777" w:rsidR="006C238A" w:rsidRDefault="006C238A" w:rsidP="006C238A">
      <w:pPr>
        <w:spacing w:after="0"/>
        <w:jc w:val="both"/>
        <w:rPr>
          <w:rFonts w:ascii="Arial" w:hAnsi="Arial" w:cs="Arial"/>
          <w:b/>
          <w:sz w:val="24"/>
          <w:szCs w:val="24"/>
        </w:rPr>
      </w:pPr>
      <w:r w:rsidRPr="006C238A">
        <w:rPr>
          <w:rFonts w:ascii="Arial" w:eastAsia="Times New Roman" w:hAnsi="Arial" w:cs="Arial"/>
          <w:bCs/>
          <w:sz w:val="24"/>
          <w:szCs w:val="24"/>
          <w:lang w:eastAsia="es-ES"/>
        </w:rPr>
        <w:t xml:space="preserve">Con motivo de la reunión de trabajo efectuada para la presentación de resultados finales de auditoría y observaciones </w:t>
      </w:r>
      <w:r w:rsidRPr="009A7639">
        <w:rPr>
          <w:rFonts w:ascii="Arial" w:eastAsia="Times New Roman" w:hAnsi="Arial" w:cs="Arial"/>
          <w:bCs/>
          <w:sz w:val="24"/>
          <w:szCs w:val="24"/>
          <w:lang w:eastAsia="es-ES"/>
        </w:rPr>
        <w:t xml:space="preserve">preliminares, el Instituto Estatal para la Educación de Jóvenes y Adultos estableció como fecha compromiso para la atención de la </w:t>
      </w:r>
      <w:r w:rsidRPr="009A7639">
        <w:rPr>
          <w:rFonts w:ascii="Arial" w:eastAsia="Times New Roman" w:hAnsi="Arial" w:cs="Arial"/>
          <w:bCs/>
          <w:sz w:val="24"/>
          <w:szCs w:val="24"/>
          <w:lang w:eastAsia="es-ES"/>
        </w:rPr>
        <w:lastRenderedPageBreak/>
        <w:t>recomendación</w:t>
      </w:r>
      <w:r w:rsidRPr="009A7639">
        <w:rPr>
          <w:rFonts w:ascii="Arial" w:eastAsia="Times New Roman" w:hAnsi="Arial" w:cs="Arial"/>
          <w:bCs/>
          <w:sz w:val="24"/>
          <w:szCs w:val="20"/>
          <w:lang w:eastAsia="es-ES"/>
        </w:rPr>
        <w:t xml:space="preserve"> </w:t>
      </w:r>
      <w:r w:rsidRPr="00811BA6">
        <w:rPr>
          <w:rFonts w:ascii="Arial" w:hAnsi="Arial" w:cs="Arial"/>
          <w:sz w:val="24"/>
          <w:szCs w:val="24"/>
        </w:rPr>
        <w:t>21-AEMD-A-037-079-R03-0</w:t>
      </w:r>
      <w:r w:rsidR="00AE7447" w:rsidRPr="00811BA6">
        <w:rPr>
          <w:rFonts w:ascii="Arial" w:hAnsi="Arial" w:cs="Arial"/>
          <w:sz w:val="24"/>
          <w:szCs w:val="24"/>
        </w:rPr>
        <w:t>5</w:t>
      </w:r>
      <w:r w:rsidRPr="009A7639">
        <w:rPr>
          <w:rFonts w:ascii="Arial" w:hAnsi="Arial" w:cs="Arial"/>
          <w:sz w:val="24"/>
          <w:szCs w:val="24"/>
        </w:rPr>
        <w:t xml:space="preserve">, el </w:t>
      </w:r>
      <w:r w:rsidR="00162F81" w:rsidRPr="009A7639">
        <w:rPr>
          <w:rFonts w:ascii="Arial" w:hAnsi="Arial" w:cs="Arial"/>
          <w:sz w:val="24"/>
          <w:szCs w:val="24"/>
        </w:rPr>
        <w:t>22 de febrero de 2023.</w:t>
      </w:r>
      <w:r w:rsidRPr="009A7639">
        <w:rPr>
          <w:rFonts w:ascii="Arial" w:hAnsi="Arial" w:cs="Arial"/>
          <w:sz w:val="24"/>
          <w:szCs w:val="24"/>
        </w:rPr>
        <w:t xml:space="preserve"> Por lo antes expuesto, la atención a la recomendación de</w:t>
      </w:r>
      <w:r>
        <w:rPr>
          <w:rFonts w:ascii="Arial" w:hAnsi="Arial" w:cs="Arial"/>
          <w:sz w:val="24"/>
          <w:szCs w:val="24"/>
        </w:rPr>
        <w:t xml:space="preserve"> desempeño queda en </w:t>
      </w:r>
      <w:r w:rsidRPr="00162F81">
        <w:rPr>
          <w:rFonts w:ascii="Arial" w:hAnsi="Arial" w:cs="Arial"/>
          <w:b/>
          <w:sz w:val="24"/>
          <w:szCs w:val="24"/>
        </w:rPr>
        <w:t>seguimiento.</w:t>
      </w:r>
    </w:p>
    <w:p w14:paraId="08B88F74" w14:textId="77777777" w:rsidR="005212CB" w:rsidRDefault="005212CB" w:rsidP="005212CB">
      <w:pPr>
        <w:autoSpaceDE w:val="0"/>
        <w:autoSpaceDN w:val="0"/>
        <w:adjustRightInd w:val="0"/>
        <w:spacing w:after="0"/>
        <w:jc w:val="both"/>
        <w:rPr>
          <w:rFonts w:ascii="Arial" w:hAnsi="Arial" w:cs="Arial"/>
          <w:b/>
          <w:sz w:val="24"/>
          <w:szCs w:val="24"/>
        </w:rPr>
      </w:pPr>
    </w:p>
    <w:p w14:paraId="2B641B5A" w14:textId="77777777" w:rsidR="005212CB" w:rsidRPr="006C238A" w:rsidRDefault="005212CB" w:rsidP="005212CB">
      <w:pPr>
        <w:autoSpaceDE w:val="0"/>
        <w:autoSpaceDN w:val="0"/>
        <w:adjustRightInd w:val="0"/>
        <w:spacing w:after="0"/>
        <w:jc w:val="both"/>
        <w:rPr>
          <w:rFonts w:ascii="Arial" w:hAnsi="Arial" w:cs="Arial"/>
          <w:b/>
          <w:sz w:val="24"/>
          <w:szCs w:val="24"/>
        </w:rPr>
      </w:pPr>
      <w:r w:rsidRPr="00162F81">
        <w:rPr>
          <w:rFonts w:ascii="Arial" w:hAnsi="Arial" w:cs="Arial"/>
          <w:b/>
          <w:sz w:val="24"/>
          <w:szCs w:val="24"/>
        </w:rPr>
        <w:t>Normatividad relacionada con la observación</w:t>
      </w:r>
    </w:p>
    <w:p w14:paraId="3A7A06BD" w14:textId="77777777" w:rsidR="005212CB" w:rsidRPr="006C238A" w:rsidRDefault="005212CB" w:rsidP="005212CB">
      <w:pPr>
        <w:spacing w:after="0"/>
        <w:jc w:val="both"/>
        <w:rPr>
          <w:rFonts w:ascii="Arial" w:hAnsi="Arial" w:cs="Arial"/>
          <w:sz w:val="24"/>
          <w:szCs w:val="24"/>
        </w:rPr>
      </w:pPr>
    </w:p>
    <w:p w14:paraId="76615F97" w14:textId="77777777" w:rsidR="005212CB" w:rsidRDefault="005212CB" w:rsidP="005212CB">
      <w:pPr>
        <w:spacing w:after="0"/>
        <w:jc w:val="both"/>
        <w:rPr>
          <w:rFonts w:ascii="Arial" w:hAnsi="Arial" w:cs="Arial"/>
          <w:sz w:val="24"/>
          <w:szCs w:val="24"/>
        </w:rPr>
      </w:pPr>
      <w:r w:rsidRPr="005212CB">
        <w:rPr>
          <w:rFonts w:ascii="Arial" w:hAnsi="Arial" w:cs="Arial"/>
          <w:sz w:val="24"/>
          <w:szCs w:val="24"/>
        </w:rPr>
        <w:t>Guía para la Construcción de Indicadores de Desempeño para el Gobierno del Estado de Quintana R</w:t>
      </w:r>
      <w:r>
        <w:rPr>
          <w:rFonts w:ascii="Arial" w:hAnsi="Arial" w:cs="Arial"/>
          <w:sz w:val="24"/>
          <w:szCs w:val="24"/>
        </w:rPr>
        <w:t>oo, SEFIPLAN, páginas 16 y 17.</w:t>
      </w:r>
    </w:p>
    <w:p w14:paraId="109D2962" w14:textId="77777777" w:rsidR="005212CB" w:rsidRPr="005212CB" w:rsidRDefault="005212CB" w:rsidP="005212CB">
      <w:pPr>
        <w:spacing w:after="0"/>
        <w:jc w:val="both"/>
        <w:rPr>
          <w:rFonts w:ascii="Arial" w:hAnsi="Arial" w:cs="Arial"/>
          <w:sz w:val="24"/>
          <w:szCs w:val="24"/>
        </w:rPr>
      </w:pPr>
      <w:r w:rsidRPr="005212CB">
        <w:rPr>
          <w:rFonts w:ascii="Arial" w:hAnsi="Arial" w:cs="Arial"/>
          <w:sz w:val="24"/>
          <w:szCs w:val="24"/>
        </w:rPr>
        <w:t xml:space="preserve">Lineamientos para la Construcción y Diseño de Indicadores de Desempeño mediante la Metodología del Marco Lógico, numerales Quinto y Sexto. </w:t>
      </w:r>
    </w:p>
    <w:p w14:paraId="78493C16" w14:textId="77777777" w:rsidR="003A7A42" w:rsidRPr="005212CB" w:rsidRDefault="005212CB" w:rsidP="005212CB">
      <w:pPr>
        <w:spacing w:after="0"/>
        <w:jc w:val="both"/>
        <w:rPr>
          <w:rFonts w:ascii="Arial" w:hAnsi="Arial" w:cs="Arial"/>
          <w:sz w:val="24"/>
          <w:szCs w:val="24"/>
        </w:rPr>
      </w:pPr>
      <w:r w:rsidRPr="005212CB">
        <w:rPr>
          <w:rFonts w:ascii="Arial" w:hAnsi="Arial" w:cs="Arial"/>
          <w:sz w:val="24"/>
          <w:szCs w:val="24"/>
        </w:rPr>
        <w:t xml:space="preserve">Reglamento Interior del Instituto Estatal para la Educación de Jóvenes y Adultos de Quintana Roo, artículo 36, fracción V. </w:t>
      </w:r>
    </w:p>
    <w:p w14:paraId="2C930DA2" w14:textId="77777777" w:rsidR="00E513FE" w:rsidRDefault="00E513FE" w:rsidP="006C238A">
      <w:pPr>
        <w:spacing w:after="0"/>
        <w:jc w:val="both"/>
        <w:rPr>
          <w:rFonts w:ascii="Arial" w:hAnsi="Arial" w:cs="Arial"/>
          <w:b/>
          <w:sz w:val="24"/>
          <w:szCs w:val="24"/>
        </w:rPr>
      </w:pPr>
    </w:p>
    <w:p w14:paraId="207EBA39" w14:textId="77777777" w:rsidR="00E513FE" w:rsidRDefault="00E513FE" w:rsidP="006C238A">
      <w:pPr>
        <w:spacing w:after="0"/>
        <w:jc w:val="both"/>
        <w:rPr>
          <w:rFonts w:ascii="Arial" w:hAnsi="Arial" w:cs="Arial"/>
          <w:b/>
          <w:sz w:val="24"/>
          <w:szCs w:val="24"/>
        </w:rPr>
      </w:pPr>
    </w:p>
    <w:p w14:paraId="38BAE34A" w14:textId="77777777" w:rsidR="00585457" w:rsidRPr="00585457" w:rsidRDefault="00585457" w:rsidP="00585457">
      <w:pPr>
        <w:spacing w:after="0"/>
        <w:rPr>
          <w:rFonts w:ascii="Arial" w:hAnsi="Arial" w:cs="Arial"/>
          <w:b/>
          <w:sz w:val="24"/>
          <w:szCs w:val="24"/>
        </w:rPr>
      </w:pPr>
      <w:r w:rsidRPr="00585457">
        <w:rPr>
          <w:rFonts w:ascii="Arial" w:hAnsi="Arial" w:cs="Arial"/>
          <w:b/>
          <w:sz w:val="24"/>
          <w:szCs w:val="24"/>
        </w:rPr>
        <w:t xml:space="preserve">Resultado Número 4. </w:t>
      </w:r>
    </w:p>
    <w:p w14:paraId="74AE6BC4" w14:textId="77777777" w:rsidR="00585457" w:rsidRPr="00585457" w:rsidRDefault="00585457" w:rsidP="00585457">
      <w:pPr>
        <w:spacing w:after="0"/>
        <w:rPr>
          <w:rFonts w:ascii="Arial" w:hAnsi="Arial" w:cs="Arial"/>
          <w:b/>
          <w:bCs/>
          <w:sz w:val="24"/>
          <w:szCs w:val="24"/>
        </w:rPr>
      </w:pPr>
    </w:p>
    <w:p w14:paraId="62692EE5" w14:textId="77777777" w:rsidR="00585457" w:rsidRPr="00585457" w:rsidRDefault="00585457" w:rsidP="00585457">
      <w:pPr>
        <w:autoSpaceDE w:val="0"/>
        <w:autoSpaceDN w:val="0"/>
        <w:adjustRightInd w:val="0"/>
        <w:spacing w:after="0"/>
        <w:jc w:val="both"/>
        <w:rPr>
          <w:rFonts w:ascii="Arial" w:hAnsi="Arial" w:cs="Arial"/>
          <w:b/>
          <w:bCs/>
          <w:sz w:val="24"/>
          <w:szCs w:val="24"/>
        </w:rPr>
      </w:pPr>
      <w:r w:rsidRPr="00585457">
        <w:rPr>
          <w:rFonts w:ascii="Arial" w:hAnsi="Arial" w:cs="Arial"/>
          <w:b/>
          <w:bCs/>
          <w:sz w:val="24"/>
          <w:szCs w:val="24"/>
        </w:rPr>
        <w:t>Eficiencia.</w:t>
      </w:r>
    </w:p>
    <w:p w14:paraId="7838E838" w14:textId="77777777" w:rsidR="00585457" w:rsidRPr="00585457" w:rsidRDefault="00585457" w:rsidP="00585457">
      <w:pPr>
        <w:autoSpaceDE w:val="0"/>
        <w:autoSpaceDN w:val="0"/>
        <w:adjustRightInd w:val="0"/>
        <w:spacing w:after="0"/>
        <w:jc w:val="both"/>
        <w:rPr>
          <w:rFonts w:ascii="Arial" w:hAnsi="Arial" w:cs="Arial"/>
          <w:b/>
          <w:bCs/>
          <w:sz w:val="24"/>
          <w:szCs w:val="24"/>
        </w:rPr>
      </w:pPr>
    </w:p>
    <w:p w14:paraId="3A31B52A" w14:textId="77777777" w:rsidR="00585457" w:rsidRPr="00585457" w:rsidRDefault="00585457" w:rsidP="00585457">
      <w:pPr>
        <w:spacing w:after="0"/>
        <w:rPr>
          <w:rFonts w:ascii="Arial" w:hAnsi="Arial" w:cs="Arial"/>
          <w:b/>
          <w:sz w:val="24"/>
          <w:szCs w:val="24"/>
        </w:rPr>
      </w:pPr>
      <w:r w:rsidRPr="00585457">
        <w:rPr>
          <w:rFonts w:ascii="Arial" w:hAnsi="Arial" w:cs="Arial"/>
          <w:b/>
          <w:sz w:val="24"/>
          <w:szCs w:val="24"/>
        </w:rPr>
        <w:t>4. Atención al Rezago educativo.</w:t>
      </w:r>
    </w:p>
    <w:p w14:paraId="1FFFD9D0" w14:textId="77777777" w:rsidR="00585457" w:rsidRPr="00585457" w:rsidRDefault="00585457" w:rsidP="00585457">
      <w:pPr>
        <w:spacing w:after="0"/>
        <w:rPr>
          <w:sz w:val="24"/>
          <w:szCs w:val="24"/>
        </w:rPr>
      </w:pPr>
    </w:p>
    <w:p w14:paraId="3553B3F7" w14:textId="77777777" w:rsidR="00585457" w:rsidRPr="00585457" w:rsidRDefault="00585457" w:rsidP="00585457">
      <w:pPr>
        <w:spacing w:after="0"/>
        <w:ind w:left="426"/>
        <w:rPr>
          <w:rFonts w:ascii="Arial" w:hAnsi="Arial" w:cs="Arial"/>
          <w:b/>
          <w:sz w:val="24"/>
          <w:szCs w:val="24"/>
        </w:rPr>
      </w:pPr>
      <w:r w:rsidRPr="00585457">
        <w:rPr>
          <w:rFonts w:ascii="Arial" w:hAnsi="Arial" w:cs="Arial"/>
          <w:b/>
          <w:sz w:val="24"/>
          <w:szCs w:val="24"/>
        </w:rPr>
        <w:t>4.1 Acciones implementadas para la atención al rezago educativo.</w:t>
      </w:r>
    </w:p>
    <w:p w14:paraId="672BD56F" w14:textId="77777777" w:rsidR="00585457" w:rsidRPr="00585457" w:rsidRDefault="00585457" w:rsidP="00585457">
      <w:pPr>
        <w:autoSpaceDE w:val="0"/>
        <w:autoSpaceDN w:val="0"/>
        <w:adjustRightInd w:val="0"/>
        <w:spacing w:after="0"/>
        <w:jc w:val="both"/>
        <w:rPr>
          <w:rFonts w:ascii="Arial" w:hAnsi="Arial" w:cs="Arial"/>
          <w:b/>
          <w:bCs/>
          <w:sz w:val="24"/>
          <w:szCs w:val="24"/>
        </w:rPr>
      </w:pPr>
    </w:p>
    <w:p w14:paraId="17A7E0D6" w14:textId="77777777" w:rsidR="00585457" w:rsidRPr="00585457" w:rsidRDefault="00962522" w:rsidP="00585457">
      <w:pPr>
        <w:autoSpaceDE w:val="0"/>
        <w:autoSpaceDN w:val="0"/>
        <w:adjustRightInd w:val="0"/>
        <w:spacing w:after="0"/>
        <w:jc w:val="both"/>
        <w:rPr>
          <w:rFonts w:ascii="Arial" w:hAnsi="Arial" w:cs="Arial"/>
          <w:b/>
          <w:bCs/>
          <w:sz w:val="24"/>
          <w:szCs w:val="24"/>
        </w:rPr>
      </w:pPr>
      <w:r>
        <w:rPr>
          <w:rFonts w:ascii="Arial" w:hAnsi="Arial" w:cs="Arial"/>
          <w:b/>
          <w:bCs/>
          <w:sz w:val="24"/>
          <w:szCs w:val="24"/>
        </w:rPr>
        <w:t>Con observaciones.</w:t>
      </w:r>
    </w:p>
    <w:p w14:paraId="1E693F98" w14:textId="77777777" w:rsidR="00585457" w:rsidRPr="00585457" w:rsidRDefault="00585457" w:rsidP="00585457">
      <w:pPr>
        <w:spacing w:after="0"/>
        <w:jc w:val="both"/>
        <w:rPr>
          <w:rFonts w:ascii="Arial" w:hAnsi="Arial" w:cs="Arial"/>
          <w:sz w:val="24"/>
          <w:szCs w:val="24"/>
        </w:rPr>
      </w:pPr>
    </w:p>
    <w:p w14:paraId="46B9797E" w14:textId="77777777" w:rsidR="00585457" w:rsidRDefault="00585457" w:rsidP="00585457">
      <w:pPr>
        <w:spacing w:after="0"/>
        <w:jc w:val="both"/>
        <w:rPr>
          <w:rFonts w:ascii="Arial" w:eastAsia="Calibri" w:hAnsi="Arial" w:cs="Arial"/>
          <w:bCs/>
          <w:sz w:val="24"/>
          <w:szCs w:val="24"/>
        </w:rPr>
      </w:pPr>
      <w:r w:rsidRPr="00585457">
        <w:rPr>
          <w:rFonts w:ascii="Arial" w:eastAsia="Calibri" w:hAnsi="Arial" w:cs="Arial"/>
          <w:bCs/>
          <w:sz w:val="24"/>
          <w:szCs w:val="24"/>
        </w:rPr>
        <w:t>La educación es un derecho fundamental del ser humano y de la sociedad. Todas las personas tienen derecho a la educación, al conocimiento y al aprendizaje continuo</w:t>
      </w:r>
      <w:r w:rsidRPr="00585457">
        <w:rPr>
          <w:rFonts w:ascii="Arial" w:eastAsia="Calibri" w:hAnsi="Arial" w:cs="Arial"/>
          <w:bCs/>
          <w:sz w:val="24"/>
          <w:szCs w:val="24"/>
          <w:vertAlign w:val="superscript"/>
        </w:rPr>
        <w:footnoteReference w:id="34"/>
      </w:r>
      <w:r w:rsidR="005E5A1F">
        <w:rPr>
          <w:rFonts w:ascii="Arial" w:eastAsia="Calibri" w:hAnsi="Arial" w:cs="Arial"/>
          <w:bCs/>
          <w:sz w:val="24"/>
          <w:szCs w:val="24"/>
        </w:rPr>
        <w:t xml:space="preserve">. </w:t>
      </w:r>
      <w:r w:rsidRPr="00585457">
        <w:rPr>
          <w:rFonts w:ascii="Arial" w:eastAsia="Calibri" w:hAnsi="Arial" w:cs="Arial"/>
          <w:bCs/>
          <w:sz w:val="24"/>
          <w:szCs w:val="24"/>
        </w:rPr>
        <w:t>El Estado de Quintana Roo deberá implementar medidas que favorezcan el ejercicio pleno del derecho a la educación de las personas y combatan las desigualdades socioeconómicas, regionales y de género en el acceso, tránsito y permanencia en los servicios educativos. En educación para personas adultas, se aplicarán estrategias que aseguren su derecho a ingresar a las instituciones educativas en sus distintos tipos y modalidades</w:t>
      </w:r>
      <w:r w:rsidRPr="00585457">
        <w:rPr>
          <w:rFonts w:ascii="Arial" w:eastAsia="Calibri" w:hAnsi="Arial" w:cs="Arial"/>
          <w:bCs/>
          <w:sz w:val="24"/>
          <w:szCs w:val="24"/>
          <w:vertAlign w:val="superscript"/>
        </w:rPr>
        <w:footnoteReference w:id="35"/>
      </w:r>
      <w:r w:rsidRPr="00585457">
        <w:rPr>
          <w:rFonts w:ascii="Arial" w:eastAsia="Calibri" w:hAnsi="Arial" w:cs="Arial"/>
          <w:bCs/>
          <w:sz w:val="24"/>
          <w:szCs w:val="24"/>
        </w:rPr>
        <w:t>.</w:t>
      </w:r>
    </w:p>
    <w:p w14:paraId="5476B75B" w14:textId="77777777" w:rsidR="00E513FE" w:rsidRPr="005E5A1F" w:rsidRDefault="00E513FE" w:rsidP="00585457">
      <w:pPr>
        <w:spacing w:after="0"/>
        <w:jc w:val="both"/>
        <w:rPr>
          <w:rFonts w:ascii="Arial" w:eastAsia="Calibri" w:hAnsi="Arial" w:cs="Arial"/>
          <w:bCs/>
          <w:sz w:val="24"/>
          <w:szCs w:val="24"/>
        </w:rPr>
      </w:pPr>
    </w:p>
    <w:p w14:paraId="6964FD11" w14:textId="77777777" w:rsidR="00585457" w:rsidRPr="00585457" w:rsidRDefault="00585457" w:rsidP="00585457">
      <w:pPr>
        <w:spacing w:after="0"/>
        <w:jc w:val="both"/>
        <w:rPr>
          <w:rFonts w:ascii="Arial" w:hAnsi="Arial" w:cs="Arial"/>
          <w:sz w:val="24"/>
          <w:szCs w:val="24"/>
        </w:rPr>
      </w:pPr>
      <w:r w:rsidRPr="00585457">
        <w:rPr>
          <w:rFonts w:ascii="Arial" w:hAnsi="Arial" w:cs="Arial"/>
          <w:sz w:val="24"/>
          <w:szCs w:val="24"/>
        </w:rPr>
        <w:lastRenderedPageBreak/>
        <w:t xml:space="preserve">La educación para jóvenes y adultos está destinada a </w:t>
      </w:r>
      <w:r w:rsidR="001713DE">
        <w:rPr>
          <w:rFonts w:ascii="Arial" w:hAnsi="Arial" w:cs="Arial"/>
          <w:sz w:val="24"/>
          <w:szCs w:val="24"/>
        </w:rPr>
        <w:t>personas</w:t>
      </w:r>
      <w:r w:rsidRPr="00585457">
        <w:rPr>
          <w:rFonts w:ascii="Arial" w:hAnsi="Arial" w:cs="Arial"/>
          <w:sz w:val="24"/>
          <w:szCs w:val="24"/>
        </w:rPr>
        <w:t xml:space="preserve"> de quince años o más que no hayan cursado o concluido la educación primaria y secundaria, a efecto de reducir el rezago educativo, a través de servicios de alfabetización, educación primaria y secundaria, así como de formación para el trabajo, con las particularidades adecuadas a dicha población. Asimismo, brinda la oportunidad de estudiar la educación primaria a la población no matriculada de 10 a 14 años que lo requiera. El Estado y sus entidades organizarán servicios permanentes de promoción y asesoría de educación para adultos y darán las facilidades necesarias a sus trabajadores y familiares para estudiar y acreditar la educación primaria, secundaria y media superior</w:t>
      </w:r>
      <w:r w:rsidRPr="00585457">
        <w:rPr>
          <w:rFonts w:ascii="Arial" w:hAnsi="Arial" w:cs="Arial"/>
          <w:sz w:val="24"/>
          <w:szCs w:val="24"/>
          <w:vertAlign w:val="superscript"/>
        </w:rPr>
        <w:footnoteReference w:id="36"/>
      </w:r>
      <w:r w:rsidRPr="00585457">
        <w:rPr>
          <w:rFonts w:ascii="Arial" w:hAnsi="Arial" w:cs="Arial"/>
          <w:sz w:val="24"/>
          <w:szCs w:val="24"/>
        </w:rPr>
        <w:t xml:space="preserve">. </w:t>
      </w:r>
    </w:p>
    <w:p w14:paraId="624D5B4D" w14:textId="77777777" w:rsidR="00CF1802" w:rsidRDefault="00CF1802" w:rsidP="00585457">
      <w:pPr>
        <w:spacing w:after="0"/>
        <w:jc w:val="both"/>
        <w:rPr>
          <w:rFonts w:ascii="Arial" w:hAnsi="Arial" w:cs="Arial"/>
          <w:sz w:val="24"/>
          <w:szCs w:val="24"/>
        </w:rPr>
      </w:pPr>
    </w:p>
    <w:p w14:paraId="4CB488EA" w14:textId="77777777" w:rsidR="001713DE" w:rsidRDefault="00585457" w:rsidP="00585457">
      <w:pPr>
        <w:spacing w:after="0"/>
        <w:jc w:val="both"/>
        <w:rPr>
          <w:rFonts w:ascii="Arial" w:hAnsi="Arial" w:cs="Arial"/>
          <w:sz w:val="24"/>
          <w:szCs w:val="24"/>
        </w:rPr>
      </w:pPr>
      <w:r w:rsidRPr="00585457">
        <w:rPr>
          <w:rFonts w:ascii="Arial" w:hAnsi="Arial" w:cs="Arial"/>
          <w:sz w:val="24"/>
          <w:szCs w:val="24"/>
        </w:rPr>
        <w:t xml:space="preserve">Para la atención de la población en rezago educativo, se crea el Instituto Estatal para la Educación de Jóvenes y Adultos que tiene como objetivo impartir educación básica para jóvenes mayores de quince años y adultos a través de programas de alfabetización. </w:t>
      </w:r>
    </w:p>
    <w:p w14:paraId="44F56115" w14:textId="77777777" w:rsidR="001713DE" w:rsidRDefault="001713DE" w:rsidP="00585457">
      <w:pPr>
        <w:spacing w:after="0"/>
        <w:jc w:val="both"/>
        <w:rPr>
          <w:rFonts w:ascii="Arial" w:hAnsi="Arial" w:cs="Arial"/>
          <w:sz w:val="24"/>
          <w:szCs w:val="24"/>
        </w:rPr>
      </w:pPr>
    </w:p>
    <w:p w14:paraId="149A47EF" w14:textId="77777777" w:rsidR="00585457" w:rsidRPr="00585457" w:rsidRDefault="001713DE" w:rsidP="00585457">
      <w:pPr>
        <w:spacing w:after="0"/>
        <w:jc w:val="both"/>
        <w:rPr>
          <w:rFonts w:ascii="Arial" w:hAnsi="Arial" w:cs="Arial"/>
          <w:sz w:val="24"/>
          <w:szCs w:val="24"/>
        </w:rPr>
      </w:pPr>
      <w:r>
        <w:rPr>
          <w:rFonts w:ascii="Arial" w:hAnsi="Arial" w:cs="Arial"/>
          <w:sz w:val="24"/>
          <w:szCs w:val="24"/>
        </w:rPr>
        <w:t xml:space="preserve">Dicho </w:t>
      </w:r>
      <w:r w:rsidR="00354336" w:rsidRPr="00354336">
        <w:rPr>
          <w:rFonts w:ascii="Arial" w:hAnsi="Arial" w:cs="Arial"/>
          <w:sz w:val="24"/>
          <w:szCs w:val="24"/>
        </w:rPr>
        <w:t>Instituto</w:t>
      </w:r>
      <w:r w:rsidR="00585457" w:rsidRPr="00585457">
        <w:rPr>
          <w:rFonts w:ascii="Arial" w:hAnsi="Arial" w:cs="Arial"/>
          <w:sz w:val="24"/>
          <w:szCs w:val="24"/>
        </w:rPr>
        <w:t xml:space="preserve"> deberá expedir certificados o constancias que acrediten el nivel educativo, suscribir los convenios necesarios para el desarrollo y gestión de la educación básica para jóvenes mayores de quince años y adultos, difundir a través de los diversos medios de comunicación la extensión de los servicios educativos que preste y los programas que desarrolle, así como proporcionar orientación e información al público para el mejor conocimiento de sus actividades y desarrollar un sistema de seguimiento de usuarios del servicio que presta</w:t>
      </w:r>
      <w:r w:rsidR="00585457" w:rsidRPr="00585457">
        <w:rPr>
          <w:rStyle w:val="Refdenotaalpie"/>
          <w:rFonts w:ascii="Arial" w:hAnsi="Arial" w:cs="Arial"/>
          <w:sz w:val="24"/>
          <w:szCs w:val="24"/>
        </w:rPr>
        <w:footnoteReference w:id="37"/>
      </w:r>
      <w:r w:rsidR="00585457" w:rsidRPr="00585457">
        <w:rPr>
          <w:rFonts w:ascii="Arial" w:hAnsi="Arial" w:cs="Arial"/>
          <w:sz w:val="24"/>
          <w:szCs w:val="24"/>
        </w:rPr>
        <w:t>.</w:t>
      </w:r>
    </w:p>
    <w:p w14:paraId="7DC6657A" w14:textId="77777777" w:rsidR="00585457" w:rsidRPr="005E5A1F" w:rsidRDefault="00585457" w:rsidP="00585457">
      <w:pPr>
        <w:spacing w:after="0"/>
        <w:jc w:val="both"/>
        <w:rPr>
          <w:rFonts w:ascii="Arial" w:hAnsi="Arial" w:cs="Arial"/>
          <w:sz w:val="24"/>
          <w:szCs w:val="24"/>
        </w:rPr>
      </w:pPr>
    </w:p>
    <w:p w14:paraId="3F2FE85D" w14:textId="77777777" w:rsidR="00585457" w:rsidRPr="00585457" w:rsidRDefault="00585457" w:rsidP="00585457">
      <w:pPr>
        <w:spacing w:after="0"/>
        <w:jc w:val="both"/>
        <w:rPr>
          <w:rFonts w:ascii="Arial" w:hAnsi="Arial" w:cs="Arial"/>
          <w:sz w:val="24"/>
          <w:szCs w:val="24"/>
        </w:rPr>
      </w:pPr>
      <w:r w:rsidRPr="00585457">
        <w:rPr>
          <w:rFonts w:ascii="Arial" w:hAnsi="Arial" w:cs="Arial"/>
          <w:sz w:val="24"/>
          <w:szCs w:val="24"/>
        </w:rPr>
        <w:t xml:space="preserve">El </w:t>
      </w:r>
      <w:r w:rsidR="00354336" w:rsidRPr="00354336">
        <w:rPr>
          <w:rFonts w:ascii="Arial" w:hAnsi="Arial" w:cs="Arial"/>
          <w:sz w:val="24"/>
          <w:szCs w:val="24"/>
        </w:rPr>
        <w:t>Instituto Estatal para la Educación de Jóvenes y Adultos</w:t>
      </w:r>
      <w:r w:rsidRPr="00585457">
        <w:rPr>
          <w:rFonts w:ascii="Arial" w:hAnsi="Arial" w:cs="Arial"/>
          <w:sz w:val="24"/>
          <w:szCs w:val="24"/>
        </w:rPr>
        <w:t xml:space="preserve"> a través de la Subdirección General propondrá las medidas pertinentes para asegurar la atención a la demanda, la ampliación de la oferta y la cobertura de los programas y servicios educativos, así como Instrumentar su aplicación en conjunto con las Coordinaciones de Zona y D</w:t>
      </w:r>
      <w:r w:rsidR="005E5A1F">
        <w:rPr>
          <w:rFonts w:ascii="Arial" w:hAnsi="Arial" w:cs="Arial"/>
          <w:sz w:val="24"/>
          <w:szCs w:val="24"/>
        </w:rPr>
        <w:t>irecciones de área</w:t>
      </w:r>
      <w:r w:rsidRPr="00585457">
        <w:rPr>
          <w:rFonts w:ascii="Arial" w:hAnsi="Arial" w:cs="Arial"/>
          <w:sz w:val="24"/>
          <w:szCs w:val="24"/>
        </w:rPr>
        <w:t xml:space="preserve">, a efecto de cumplir con los objetivos y metas autorizadas. A su vez, la Dirección de Planeación y Seguimiento Operativo elaborará estudios, dará seguimiento a la realización de proyecciones estadísticas de las personas en rezago educativo y mantendrá actualizada la información estadística del </w:t>
      </w:r>
      <w:r w:rsidR="00354336">
        <w:rPr>
          <w:rFonts w:ascii="Arial" w:hAnsi="Arial" w:cs="Arial"/>
          <w:sz w:val="24"/>
          <w:szCs w:val="24"/>
        </w:rPr>
        <w:t>Instituto</w:t>
      </w:r>
      <w:r w:rsidRPr="00585457">
        <w:rPr>
          <w:rFonts w:ascii="Arial" w:hAnsi="Arial" w:cs="Arial"/>
          <w:sz w:val="24"/>
          <w:szCs w:val="24"/>
        </w:rPr>
        <w:t xml:space="preserve">. </w:t>
      </w:r>
      <w:r w:rsidR="00CF1802">
        <w:rPr>
          <w:rFonts w:ascii="Arial" w:hAnsi="Arial" w:cs="Arial"/>
          <w:sz w:val="24"/>
          <w:szCs w:val="24"/>
        </w:rPr>
        <w:t xml:space="preserve">Por su parte, </w:t>
      </w:r>
      <w:r w:rsidRPr="00585457">
        <w:rPr>
          <w:rFonts w:ascii="Arial" w:hAnsi="Arial" w:cs="Arial"/>
          <w:sz w:val="24"/>
          <w:szCs w:val="24"/>
        </w:rPr>
        <w:t xml:space="preserve">la Dirección de Atención a Grupos Indígenas y las Coordinaciones de Zona elaborarán diagnósticos </w:t>
      </w:r>
      <w:r w:rsidRPr="00585457">
        <w:rPr>
          <w:rFonts w:ascii="Arial" w:hAnsi="Arial" w:cs="Arial"/>
          <w:sz w:val="24"/>
          <w:szCs w:val="24"/>
        </w:rPr>
        <w:lastRenderedPageBreak/>
        <w:t>socioeconómicos con la finalidad de conocer las características, necesidades e inquietudes de la población en atención</w:t>
      </w:r>
      <w:r w:rsidRPr="00585457">
        <w:rPr>
          <w:rStyle w:val="Refdenotaalpie"/>
          <w:rFonts w:ascii="Arial" w:hAnsi="Arial" w:cs="Arial"/>
          <w:sz w:val="24"/>
          <w:szCs w:val="24"/>
        </w:rPr>
        <w:footnoteReference w:id="38"/>
      </w:r>
      <w:r w:rsidRPr="00585457">
        <w:rPr>
          <w:rFonts w:ascii="Arial" w:hAnsi="Arial" w:cs="Arial"/>
          <w:sz w:val="24"/>
          <w:szCs w:val="24"/>
        </w:rPr>
        <w:t>.</w:t>
      </w:r>
    </w:p>
    <w:p w14:paraId="2BF2191E" w14:textId="77777777" w:rsidR="00585457" w:rsidRDefault="00585457" w:rsidP="00585457">
      <w:pPr>
        <w:spacing w:after="0"/>
        <w:jc w:val="both"/>
        <w:rPr>
          <w:rFonts w:ascii="Arial" w:hAnsi="Arial" w:cs="Arial"/>
          <w:sz w:val="24"/>
          <w:szCs w:val="24"/>
        </w:rPr>
      </w:pPr>
    </w:p>
    <w:p w14:paraId="01BA6BDE" w14:textId="77777777" w:rsidR="00585457" w:rsidRDefault="00CF1802" w:rsidP="00585457">
      <w:pPr>
        <w:spacing w:after="0"/>
        <w:jc w:val="both"/>
        <w:rPr>
          <w:rFonts w:ascii="Arial" w:hAnsi="Arial" w:cs="Arial"/>
          <w:sz w:val="24"/>
          <w:szCs w:val="24"/>
        </w:rPr>
      </w:pPr>
      <w:r>
        <w:rPr>
          <w:rFonts w:ascii="Arial" w:hAnsi="Arial" w:cs="Arial"/>
          <w:sz w:val="24"/>
          <w:szCs w:val="24"/>
        </w:rPr>
        <w:t>L</w:t>
      </w:r>
      <w:r w:rsidR="00585457" w:rsidRPr="00585457">
        <w:rPr>
          <w:rFonts w:ascii="Arial" w:hAnsi="Arial" w:cs="Arial"/>
          <w:sz w:val="24"/>
          <w:szCs w:val="24"/>
        </w:rPr>
        <w:t>a Dirección de Acreditación y Sistemas mantendrá actualizado el registro académico de la población atendida, dará atención a los trámites en materia de certificación e impulsará y supervisará las campañas estatales de acreditación y certificación de adultos. Adicionalmente, corresponde a la Dirección de Servicios Educativos planear, organizar, ejecutar y controlar la formación del personal que participa en los programas y servicios educativos que se ofrecen a la población joven y adulta</w:t>
      </w:r>
      <w:r w:rsidR="00585457" w:rsidRPr="00585457">
        <w:rPr>
          <w:rStyle w:val="Refdenotaalpie"/>
          <w:rFonts w:ascii="Arial" w:hAnsi="Arial" w:cs="Arial"/>
          <w:sz w:val="24"/>
          <w:szCs w:val="24"/>
        </w:rPr>
        <w:footnoteReference w:id="39"/>
      </w:r>
      <w:r w:rsidR="005E5A1F">
        <w:rPr>
          <w:rFonts w:ascii="Arial" w:hAnsi="Arial" w:cs="Arial"/>
          <w:sz w:val="24"/>
          <w:szCs w:val="24"/>
        </w:rPr>
        <w:t>.</w:t>
      </w:r>
    </w:p>
    <w:p w14:paraId="67C8E090" w14:textId="77777777" w:rsidR="00746ECF" w:rsidRDefault="00746ECF" w:rsidP="00585457">
      <w:pPr>
        <w:spacing w:after="0"/>
        <w:jc w:val="both"/>
        <w:rPr>
          <w:rFonts w:ascii="Arial" w:hAnsi="Arial" w:cs="Arial"/>
          <w:sz w:val="24"/>
          <w:szCs w:val="24"/>
        </w:rPr>
      </w:pPr>
    </w:p>
    <w:p w14:paraId="205BE802" w14:textId="77777777" w:rsidR="00585457" w:rsidRDefault="00585457" w:rsidP="00585457">
      <w:pPr>
        <w:spacing w:after="0"/>
        <w:jc w:val="both"/>
        <w:rPr>
          <w:rFonts w:ascii="Arial" w:hAnsi="Arial" w:cs="Arial"/>
          <w:sz w:val="24"/>
          <w:szCs w:val="24"/>
        </w:rPr>
      </w:pPr>
      <w:r w:rsidRPr="00585457">
        <w:rPr>
          <w:rFonts w:ascii="Arial" w:hAnsi="Arial" w:cs="Arial"/>
          <w:sz w:val="24"/>
          <w:szCs w:val="24"/>
        </w:rPr>
        <w:t>Por su parte, la Coordinación Regional supervisará y evaluará la operación de los diferentes Programas y Servicios de Educación para Jóvenes y Adultos no escolarizados en las Coordinaciones de Zonas, para asegurar un eficiente Servicio</w:t>
      </w:r>
      <w:r w:rsidRPr="00585457">
        <w:rPr>
          <w:rStyle w:val="Refdenotaalpie"/>
          <w:rFonts w:ascii="Arial" w:hAnsi="Arial" w:cs="Arial"/>
          <w:sz w:val="24"/>
          <w:szCs w:val="24"/>
        </w:rPr>
        <w:footnoteReference w:id="40"/>
      </w:r>
      <w:r w:rsidRPr="00585457">
        <w:rPr>
          <w:rFonts w:ascii="Arial" w:hAnsi="Arial" w:cs="Arial"/>
          <w:sz w:val="24"/>
          <w:szCs w:val="24"/>
        </w:rPr>
        <w:t>.</w:t>
      </w:r>
    </w:p>
    <w:p w14:paraId="00E04A3B" w14:textId="77777777" w:rsidR="00F007AB" w:rsidRPr="00585457" w:rsidRDefault="00F007AB" w:rsidP="00585457">
      <w:pPr>
        <w:spacing w:after="0"/>
        <w:jc w:val="both"/>
        <w:rPr>
          <w:rFonts w:ascii="Arial" w:hAnsi="Arial" w:cs="Arial"/>
          <w:sz w:val="24"/>
          <w:szCs w:val="24"/>
        </w:rPr>
      </w:pPr>
    </w:p>
    <w:p w14:paraId="378C6112" w14:textId="77777777" w:rsidR="00585457" w:rsidRPr="00063587" w:rsidRDefault="00585457" w:rsidP="00585457">
      <w:pPr>
        <w:spacing w:after="0"/>
        <w:jc w:val="both"/>
        <w:rPr>
          <w:rFonts w:ascii="Arial" w:hAnsi="Arial" w:cs="Arial"/>
          <w:sz w:val="24"/>
          <w:szCs w:val="24"/>
        </w:rPr>
      </w:pPr>
      <w:r w:rsidRPr="00585457">
        <w:rPr>
          <w:rFonts w:ascii="Arial" w:hAnsi="Arial" w:cs="Arial"/>
          <w:sz w:val="24"/>
          <w:szCs w:val="24"/>
        </w:rPr>
        <w:t xml:space="preserve">Derivado de lo anterior, se procedió al análisis de las acciones llevadas a cabo por el </w:t>
      </w:r>
      <w:r w:rsidR="00D61874" w:rsidRPr="00D61874">
        <w:rPr>
          <w:rFonts w:ascii="Arial" w:hAnsi="Arial" w:cs="Arial"/>
          <w:sz w:val="24"/>
          <w:szCs w:val="24"/>
        </w:rPr>
        <w:t>Instituto Estatal para la Educación de Jóvenes y Adultos</w:t>
      </w:r>
      <w:r w:rsidRPr="00585457">
        <w:rPr>
          <w:rFonts w:ascii="Arial" w:hAnsi="Arial" w:cs="Arial"/>
          <w:sz w:val="24"/>
          <w:szCs w:val="24"/>
        </w:rPr>
        <w:t xml:space="preserve"> en el ejercicio fiscal 2021, con la finalidad de determinar su contribución en la disminución del rezago educativo.</w:t>
      </w:r>
      <w:r w:rsidR="004F271D">
        <w:rPr>
          <w:rFonts w:ascii="Arial" w:hAnsi="Arial" w:cs="Arial"/>
          <w:sz w:val="24"/>
          <w:szCs w:val="24"/>
        </w:rPr>
        <w:t xml:space="preserve"> </w:t>
      </w:r>
      <w:r w:rsidRPr="00585457">
        <w:rPr>
          <w:rFonts w:ascii="Arial" w:hAnsi="Arial" w:cs="Arial"/>
          <w:sz w:val="24"/>
          <w:szCs w:val="24"/>
        </w:rPr>
        <w:t xml:space="preserve">A manera de contexto, de acuerdo con el Instituto Nacional de Estadística y Geografía </w:t>
      </w:r>
      <w:r w:rsidRPr="00063587">
        <w:rPr>
          <w:rFonts w:ascii="Arial" w:hAnsi="Arial" w:cs="Arial"/>
          <w:sz w:val="24"/>
          <w:szCs w:val="24"/>
        </w:rPr>
        <w:t>(INEGI), el rezago educativo se refiere a la condición de atraso en la que se encuentran las personas que no tienen el nivel educativo que se considera básico dentro de los límites de edad</w:t>
      </w:r>
      <w:r w:rsidRPr="00063587">
        <w:rPr>
          <w:rStyle w:val="Refdenotaalpie"/>
          <w:rFonts w:ascii="Arial" w:hAnsi="Arial" w:cs="Arial"/>
          <w:sz w:val="24"/>
          <w:szCs w:val="24"/>
        </w:rPr>
        <w:footnoteReference w:id="41"/>
      </w:r>
      <w:r w:rsidRPr="00063587">
        <w:rPr>
          <w:rFonts w:ascii="Arial" w:hAnsi="Arial" w:cs="Arial"/>
          <w:sz w:val="24"/>
          <w:szCs w:val="24"/>
        </w:rPr>
        <w:t>.</w:t>
      </w:r>
    </w:p>
    <w:p w14:paraId="1F74CCC1" w14:textId="77777777" w:rsidR="00585457" w:rsidRPr="00063587" w:rsidRDefault="00585457" w:rsidP="00585457">
      <w:pPr>
        <w:spacing w:after="0"/>
        <w:jc w:val="both"/>
        <w:rPr>
          <w:rFonts w:ascii="Arial" w:hAnsi="Arial" w:cs="Arial"/>
          <w:sz w:val="24"/>
          <w:szCs w:val="24"/>
        </w:rPr>
      </w:pPr>
    </w:p>
    <w:p w14:paraId="5EDFC58E" w14:textId="77777777" w:rsidR="00585457" w:rsidRPr="00585457" w:rsidRDefault="00585457" w:rsidP="00585457">
      <w:pPr>
        <w:spacing w:after="0"/>
        <w:jc w:val="both"/>
        <w:rPr>
          <w:rFonts w:ascii="Arial" w:hAnsi="Arial" w:cs="Arial"/>
          <w:sz w:val="24"/>
          <w:szCs w:val="24"/>
        </w:rPr>
      </w:pPr>
      <w:r w:rsidRPr="00063587">
        <w:rPr>
          <w:rFonts w:ascii="Arial" w:hAnsi="Arial" w:cs="Arial"/>
          <w:sz w:val="24"/>
          <w:szCs w:val="24"/>
        </w:rPr>
        <w:t>En la Actualización del Plan Estatal de Desarrollo 2016 – 2022, el rezago educativo está asociado a las carencias sociales</w:t>
      </w:r>
      <w:r w:rsidRPr="00063587">
        <w:rPr>
          <w:rStyle w:val="Refdenotaalpie"/>
          <w:rFonts w:ascii="Arial" w:hAnsi="Arial" w:cs="Arial"/>
          <w:sz w:val="24"/>
          <w:szCs w:val="24"/>
        </w:rPr>
        <w:footnoteReference w:id="42"/>
      </w:r>
      <w:r w:rsidRPr="00063587">
        <w:rPr>
          <w:rFonts w:ascii="Arial" w:hAnsi="Arial" w:cs="Arial"/>
          <w:sz w:val="24"/>
          <w:szCs w:val="24"/>
        </w:rPr>
        <w:t xml:space="preserve"> que padecen los quintanarroenses. De acuerdo </w:t>
      </w:r>
      <w:r w:rsidR="00E36577" w:rsidRPr="00063587">
        <w:rPr>
          <w:rFonts w:ascii="Arial" w:hAnsi="Arial" w:cs="Arial"/>
          <w:sz w:val="24"/>
          <w:szCs w:val="24"/>
        </w:rPr>
        <w:t>con e</w:t>
      </w:r>
      <w:r w:rsidRPr="00063587">
        <w:rPr>
          <w:rFonts w:ascii="Arial" w:hAnsi="Arial" w:cs="Arial"/>
          <w:sz w:val="24"/>
          <w:szCs w:val="24"/>
        </w:rPr>
        <w:t xml:space="preserve">l </w:t>
      </w:r>
      <w:r w:rsidR="00F007AB" w:rsidRPr="00F007AB">
        <w:rPr>
          <w:rFonts w:ascii="Arial" w:hAnsi="Arial" w:cs="Arial"/>
          <w:sz w:val="24"/>
          <w:szCs w:val="24"/>
        </w:rPr>
        <w:t>Consejo Nacional de Evaluación de la Política de Desarrollo Social</w:t>
      </w:r>
      <w:r w:rsidR="006F04C3">
        <w:rPr>
          <w:rFonts w:ascii="Arial" w:hAnsi="Arial" w:cs="Arial"/>
          <w:sz w:val="24"/>
          <w:szCs w:val="24"/>
        </w:rPr>
        <w:t xml:space="preserve"> (CONEVAL)</w:t>
      </w:r>
      <w:r w:rsidRPr="00063587">
        <w:rPr>
          <w:rFonts w:ascii="Arial" w:hAnsi="Arial" w:cs="Arial"/>
          <w:sz w:val="24"/>
          <w:szCs w:val="24"/>
        </w:rPr>
        <w:t>, se considera que una persona tiene rezago educativo si cumple con alguno de los siguientes criterios:</w:t>
      </w:r>
    </w:p>
    <w:p w14:paraId="49AAB054" w14:textId="77777777" w:rsidR="00585457" w:rsidRDefault="00585457" w:rsidP="00585457">
      <w:pPr>
        <w:spacing w:after="0"/>
        <w:rPr>
          <w:rFonts w:ascii="Arial" w:hAnsi="Arial" w:cs="Arial"/>
        </w:rPr>
      </w:pPr>
    </w:p>
    <w:p w14:paraId="343B54E4" w14:textId="77777777" w:rsidR="00063587" w:rsidRDefault="00063587" w:rsidP="004F271D">
      <w:pPr>
        <w:spacing w:after="0"/>
        <w:jc w:val="center"/>
        <w:rPr>
          <w:rFonts w:ascii="Arial" w:hAnsi="Arial" w:cs="Arial"/>
          <w:b/>
          <w:sz w:val="20"/>
          <w:szCs w:val="20"/>
        </w:rPr>
      </w:pPr>
    </w:p>
    <w:p w14:paraId="63348884" w14:textId="77777777" w:rsidR="00063587" w:rsidRDefault="00063587" w:rsidP="004F271D">
      <w:pPr>
        <w:spacing w:after="0"/>
        <w:jc w:val="center"/>
        <w:rPr>
          <w:rFonts w:ascii="Arial" w:hAnsi="Arial" w:cs="Arial"/>
          <w:b/>
          <w:sz w:val="20"/>
          <w:szCs w:val="20"/>
        </w:rPr>
      </w:pPr>
    </w:p>
    <w:p w14:paraId="7502465A" w14:textId="2DC85F4A" w:rsidR="00063587" w:rsidRDefault="00585457" w:rsidP="004F271D">
      <w:pPr>
        <w:spacing w:after="0"/>
        <w:jc w:val="center"/>
        <w:rPr>
          <w:rFonts w:ascii="Arial" w:hAnsi="Arial" w:cs="Arial"/>
          <w:sz w:val="20"/>
          <w:szCs w:val="20"/>
        </w:rPr>
      </w:pPr>
      <w:r>
        <w:rPr>
          <w:rFonts w:ascii="Arial" w:hAnsi="Arial" w:cs="Arial"/>
          <w:b/>
          <w:sz w:val="20"/>
          <w:szCs w:val="20"/>
        </w:rPr>
        <w:lastRenderedPageBreak/>
        <w:t>Figura 9</w:t>
      </w:r>
      <w:r w:rsidRPr="00B544F9">
        <w:rPr>
          <w:rFonts w:ascii="Arial" w:hAnsi="Arial" w:cs="Arial"/>
          <w:b/>
          <w:sz w:val="20"/>
          <w:szCs w:val="20"/>
        </w:rPr>
        <w:t>.</w:t>
      </w:r>
      <w:r w:rsidRPr="00B544F9">
        <w:rPr>
          <w:rFonts w:ascii="Arial" w:hAnsi="Arial" w:cs="Arial"/>
          <w:sz w:val="20"/>
          <w:szCs w:val="20"/>
        </w:rPr>
        <w:t xml:space="preserve"> Criterios de identificación de las personas</w:t>
      </w:r>
      <w:r>
        <w:rPr>
          <w:rFonts w:ascii="Arial" w:hAnsi="Arial" w:cs="Arial"/>
          <w:sz w:val="20"/>
          <w:szCs w:val="20"/>
        </w:rPr>
        <w:t xml:space="preserve"> </w:t>
      </w:r>
      <w:r w:rsidRPr="00B544F9">
        <w:rPr>
          <w:rFonts w:ascii="Arial" w:hAnsi="Arial" w:cs="Arial"/>
          <w:sz w:val="20"/>
          <w:szCs w:val="20"/>
        </w:rPr>
        <w:t>con rezago</w:t>
      </w:r>
      <w:r>
        <w:rPr>
          <w:rFonts w:ascii="Arial" w:hAnsi="Arial" w:cs="Arial"/>
          <w:sz w:val="20"/>
          <w:szCs w:val="20"/>
        </w:rPr>
        <w:t xml:space="preserve"> educativo</w:t>
      </w:r>
    </w:p>
    <w:p w14:paraId="7AFC7092" w14:textId="77777777" w:rsidR="0033487B" w:rsidRDefault="0033487B" w:rsidP="004F271D">
      <w:pPr>
        <w:spacing w:after="0"/>
        <w:jc w:val="center"/>
        <w:rPr>
          <w:rFonts w:ascii="Arial" w:hAnsi="Arial" w:cs="Arial"/>
          <w:sz w:val="20"/>
          <w:szCs w:val="20"/>
        </w:rPr>
      </w:pPr>
    </w:p>
    <w:p w14:paraId="7351DE9B" w14:textId="77777777" w:rsidR="00585457" w:rsidRDefault="00585457" w:rsidP="004F271D">
      <w:pPr>
        <w:spacing w:after="0"/>
        <w:jc w:val="center"/>
        <w:rPr>
          <w:rFonts w:ascii="Arial" w:hAnsi="Arial" w:cs="Arial"/>
          <w:sz w:val="18"/>
          <w:szCs w:val="18"/>
        </w:rPr>
      </w:pPr>
      <w:r w:rsidRPr="005E2F96">
        <w:rPr>
          <w:rFonts w:ascii="Arial" w:hAnsi="Arial" w:cs="Arial"/>
          <w:noProof/>
          <w:sz w:val="18"/>
          <w:szCs w:val="18"/>
        </w:rPr>
        <w:drawing>
          <wp:inline distT="0" distB="0" distL="0" distR="0" wp14:anchorId="179B8E39" wp14:editId="2461A0A2">
            <wp:extent cx="5876925" cy="4305300"/>
            <wp:effectExtent l="0" t="0" r="9525" b="0"/>
            <wp:docPr id="3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48"/>
                    <a:srcRect l="30673" t="21896" r="6423" b="9162"/>
                    <a:stretch/>
                  </pic:blipFill>
                  <pic:spPr>
                    <a:xfrm>
                      <a:off x="0" y="0"/>
                      <a:ext cx="6059815" cy="4439281"/>
                    </a:xfrm>
                    <a:prstGeom prst="rect">
                      <a:avLst/>
                    </a:prstGeom>
                  </pic:spPr>
                </pic:pic>
              </a:graphicData>
            </a:graphic>
          </wp:inline>
        </w:drawing>
      </w:r>
    </w:p>
    <w:p w14:paraId="26D5E083" w14:textId="77777777" w:rsidR="00063587" w:rsidRDefault="00063587" w:rsidP="004F271D">
      <w:pPr>
        <w:spacing w:after="0"/>
        <w:jc w:val="center"/>
        <w:rPr>
          <w:rFonts w:ascii="Arial" w:hAnsi="Arial" w:cs="Arial"/>
          <w:sz w:val="18"/>
          <w:szCs w:val="18"/>
        </w:rPr>
      </w:pPr>
    </w:p>
    <w:p w14:paraId="7612D355" w14:textId="77777777" w:rsidR="00585457" w:rsidRPr="003A5781" w:rsidRDefault="00585457" w:rsidP="00585457">
      <w:pPr>
        <w:pBdr>
          <w:top w:val="single" w:sz="4" w:space="1" w:color="auto"/>
        </w:pBdr>
        <w:spacing w:after="0"/>
        <w:jc w:val="center"/>
        <w:rPr>
          <w:rFonts w:ascii="Arial" w:hAnsi="Arial" w:cs="Arial"/>
          <w:sz w:val="14"/>
          <w:szCs w:val="14"/>
        </w:rPr>
      </w:pPr>
      <w:r w:rsidRPr="003A5781">
        <w:rPr>
          <w:rFonts w:ascii="Arial" w:hAnsi="Arial" w:cs="Arial"/>
          <w:b/>
          <w:sz w:val="14"/>
          <w:szCs w:val="14"/>
        </w:rPr>
        <w:t>Fuente:</w:t>
      </w:r>
      <w:r w:rsidRPr="003A5781">
        <w:rPr>
          <w:rFonts w:ascii="Arial" w:hAnsi="Arial" w:cs="Arial"/>
          <w:sz w:val="14"/>
          <w:szCs w:val="14"/>
        </w:rPr>
        <w:t xml:space="preserve"> Elaborado por el CONEVAL, Nota </w:t>
      </w:r>
      <w:r w:rsidR="00CF1802">
        <w:rPr>
          <w:rFonts w:ascii="Arial" w:hAnsi="Arial" w:cs="Arial"/>
          <w:sz w:val="14"/>
          <w:szCs w:val="14"/>
        </w:rPr>
        <w:t>T</w:t>
      </w:r>
      <w:r w:rsidRPr="003A5781">
        <w:rPr>
          <w:rFonts w:ascii="Arial" w:hAnsi="Arial" w:cs="Arial"/>
          <w:sz w:val="14"/>
          <w:szCs w:val="14"/>
        </w:rPr>
        <w:t xml:space="preserve">écnica sobre el </w:t>
      </w:r>
      <w:r w:rsidR="00CF1802">
        <w:rPr>
          <w:rFonts w:ascii="Arial" w:hAnsi="Arial" w:cs="Arial"/>
          <w:sz w:val="14"/>
          <w:szCs w:val="14"/>
        </w:rPr>
        <w:t>R</w:t>
      </w:r>
      <w:r w:rsidRPr="003A5781">
        <w:rPr>
          <w:rFonts w:ascii="Arial" w:hAnsi="Arial" w:cs="Arial"/>
          <w:sz w:val="14"/>
          <w:szCs w:val="14"/>
        </w:rPr>
        <w:t>ezag</w:t>
      </w:r>
      <w:r w:rsidR="00CF1802">
        <w:rPr>
          <w:rFonts w:ascii="Arial" w:hAnsi="Arial" w:cs="Arial"/>
          <w:sz w:val="14"/>
          <w:szCs w:val="14"/>
        </w:rPr>
        <w:t>o E</w:t>
      </w:r>
      <w:r w:rsidRPr="003A5781">
        <w:rPr>
          <w:rFonts w:ascii="Arial" w:hAnsi="Arial" w:cs="Arial"/>
          <w:sz w:val="14"/>
          <w:szCs w:val="14"/>
        </w:rPr>
        <w:t>ducativo, 2018-2020</w:t>
      </w:r>
    </w:p>
    <w:p w14:paraId="4B426A9A" w14:textId="77777777" w:rsidR="00063587" w:rsidRDefault="00063587" w:rsidP="00585457">
      <w:pPr>
        <w:spacing w:after="0"/>
        <w:jc w:val="both"/>
        <w:rPr>
          <w:rFonts w:ascii="Arial" w:hAnsi="Arial" w:cs="Arial"/>
          <w:sz w:val="24"/>
          <w:szCs w:val="24"/>
        </w:rPr>
      </w:pPr>
    </w:p>
    <w:p w14:paraId="4E006033" w14:textId="77777777" w:rsidR="00063587" w:rsidRDefault="00063587" w:rsidP="00585457">
      <w:pPr>
        <w:spacing w:after="0"/>
        <w:jc w:val="both"/>
        <w:rPr>
          <w:rFonts w:ascii="Arial" w:hAnsi="Arial" w:cs="Arial"/>
          <w:sz w:val="24"/>
          <w:szCs w:val="24"/>
        </w:rPr>
      </w:pPr>
    </w:p>
    <w:p w14:paraId="7F775E96" w14:textId="77777777" w:rsidR="00063587" w:rsidRDefault="00585457" w:rsidP="00585457">
      <w:pPr>
        <w:spacing w:after="0"/>
        <w:jc w:val="both"/>
        <w:rPr>
          <w:rFonts w:ascii="Arial" w:hAnsi="Arial" w:cs="Arial"/>
          <w:sz w:val="24"/>
          <w:szCs w:val="24"/>
        </w:rPr>
      </w:pPr>
      <w:r w:rsidRPr="00585457">
        <w:rPr>
          <w:rFonts w:ascii="Arial" w:hAnsi="Arial" w:cs="Arial"/>
          <w:sz w:val="24"/>
          <w:szCs w:val="24"/>
        </w:rPr>
        <w:t>El Programa Institucional para la Educación de Jóvenes y Adultos del Estado de Quintana Roo, establece que las principales causas de rezago educativo en el Estado son las siguientes:</w:t>
      </w:r>
    </w:p>
    <w:p w14:paraId="2174AD6F" w14:textId="77777777" w:rsidR="00063587" w:rsidRDefault="00063587">
      <w:pPr>
        <w:rPr>
          <w:rFonts w:ascii="Arial" w:hAnsi="Arial" w:cs="Arial"/>
          <w:sz w:val="24"/>
          <w:szCs w:val="24"/>
        </w:rPr>
      </w:pPr>
      <w:r>
        <w:rPr>
          <w:rFonts w:ascii="Arial" w:hAnsi="Arial" w:cs="Arial"/>
          <w:sz w:val="24"/>
          <w:szCs w:val="24"/>
        </w:rPr>
        <w:br w:type="page"/>
      </w:r>
    </w:p>
    <w:p w14:paraId="142E486E" w14:textId="6587215F" w:rsidR="00585457" w:rsidRDefault="00585457" w:rsidP="0033487B">
      <w:pPr>
        <w:spacing w:after="0"/>
        <w:jc w:val="center"/>
        <w:rPr>
          <w:rFonts w:ascii="Arial" w:hAnsi="Arial" w:cs="Arial"/>
          <w:sz w:val="20"/>
          <w:szCs w:val="18"/>
        </w:rPr>
      </w:pPr>
      <w:r w:rsidRPr="00B544F9">
        <w:rPr>
          <w:rFonts w:ascii="Arial" w:hAnsi="Arial" w:cs="Arial"/>
          <w:b/>
          <w:sz w:val="20"/>
          <w:szCs w:val="18"/>
        </w:rPr>
        <w:lastRenderedPageBreak/>
        <w:t>Figura 1</w:t>
      </w:r>
      <w:r>
        <w:rPr>
          <w:rFonts w:ascii="Arial" w:hAnsi="Arial" w:cs="Arial"/>
          <w:b/>
          <w:sz w:val="20"/>
          <w:szCs w:val="18"/>
        </w:rPr>
        <w:t>0</w:t>
      </w:r>
      <w:r w:rsidRPr="00B544F9">
        <w:rPr>
          <w:rFonts w:ascii="Arial" w:hAnsi="Arial" w:cs="Arial"/>
          <w:b/>
          <w:sz w:val="20"/>
          <w:szCs w:val="18"/>
        </w:rPr>
        <w:t xml:space="preserve">. </w:t>
      </w:r>
      <w:r w:rsidRPr="00B544F9">
        <w:rPr>
          <w:rFonts w:ascii="Arial" w:hAnsi="Arial" w:cs="Arial"/>
          <w:sz w:val="20"/>
          <w:szCs w:val="18"/>
        </w:rPr>
        <w:t>Principales causas del rezago educativo</w:t>
      </w:r>
    </w:p>
    <w:p w14:paraId="0C182975" w14:textId="77777777" w:rsidR="0033487B" w:rsidRPr="0033487B" w:rsidRDefault="0033487B" w:rsidP="0033487B">
      <w:pPr>
        <w:spacing w:after="0"/>
        <w:jc w:val="center"/>
        <w:rPr>
          <w:rFonts w:ascii="Arial" w:hAnsi="Arial" w:cs="Arial"/>
          <w:sz w:val="8"/>
          <w:szCs w:val="18"/>
        </w:rPr>
      </w:pPr>
    </w:p>
    <w:p w14:paraId="4E9D53EA" w14:textId="77777777" w:rsidR="00585457" w:rsidRDefault="00585457" w:rsidP="00585457">
      <w:pPr>
        <w:jc w:val="center"/>
        <w:rPr>
          <w:rFonts w:ascii="Arial" w:hAnsi="Arial" w:cs="Arial"/>
          <w:sz w:val="18"/>
          <w:szCs w:val="18"/>
        </w:rPr>
      </w:pPr>
      <w:r>
        <w:rPr>
          <w:noProof/>
        </w:rPr>
        <w:drawing>
          <wp:inline distT="0" distB="0" distL="0" distR="0" wp14:anchorId="6D9E6DBC" wp14:editId="6546998C">
            <wp:extent cx="4391025" cy="3533438"/>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0115" t="14037" r="31875" b="23123"/>
                    <a:stretch/>
                  </pic:blipFill>
                  <pic:spPr bwMode="auto">
                    <a:xfrm>
                      <a:off x="0" y="0"/>
                      <a:ext cx="4403145" cy="3543191"/>
                    </a:xfrm>
                    <a:prstGeom prst="rect">
                      <a:avLst/>
                    </a:prstGeom>
                    <a:ln>
                      <a:noFill/>
                    </a:ln>
                    <a:extLst>
                      <a:ext uri="{53640926-AAD7-44D8-BBD7-CCE9431645EC}">
                        <a14:shadowObscured xmlns:a14="http://schemas.microsoft.com/office/drawing/2010/main"/>
                      </a:ext>
                    </a:extLst>
                  </pic:spPr>
                </pic:pic>
              </a:graphicData>
            </a:graphic>
          </wp:inline>
        </w:drawing>
      </w:r>
    </w:p>
    <w:p w14:paraId="04A91B71" w14:textId="77777777" w:rsidR="00585457" w:rsidRPr="00585457" w:rsidRDefault="00585457" w:rsidP="0033487B">
      <w:pPr>
        <w:pBdr>
          <w:top w:val="single" w:sz="4" w:space="1" w:color="auto"/>
        </w:pBdr>
        <w:spacing w:after="0"/>
        <w:jc w:val="both"/>
        <w:rPr>
          <w:rFonts w:ascii="Arial" w:hAnsi="Arial" w:cs="Arial"/>
          <w:sz w:val="14"/>
          <w:szCs w:val="14"/>
        </w:rPr>
      </w:pPr>
      <w:r w:rsidRPr="00585457">
        <w:rPr>
          <w:rFonts w:ascii="Arial" w:hAnsi="Arial" w:cs="Arial"/>
          <w:b/>
          <w:sz w:val="14"/>
          <w:szCs w:val="14"/>
        </w:rPr>
        <w:t>Fuente:</w:t>
      </w:r>
      <w:r w:rsidRPr="00585457">
        <w:rPr>
          <w:rFonts w:ascii="Arial" w:hAnsi="Arial" w:cs="Arial"/>
          <w:sz w:val="14"/>
          <w:szCs w:val="14"/>
        </w:rPr>
        <w:t xml:space="preserve"> Elaborado por la ASEQROO con base en el Programa Institucional para la Educación de Jóvenes y Adultos del Estado de Quintana Roo.</w:t>
      </w:r>
    </w:p>
    <w:p w14:paraId="668E72F3" w14:textId="77777777" w:rsidR="00585457" w:rsidRPr="0033487B" w:rsidRDefault="00585457" w:rsidP="00585457">
      <w:pPr>
        <w:spacing w:after="0"/>
        <w:jc w:val="both"/>
        <w:rPr>
          <w:rFonts w:ascii="Arial" w:hAnsi="Arial" w:cs="Arial"/>
          <w:szCs w:val="24"/>
        </w:rPr>
      </w:pPr>
    </w:p>
    <w:p w14:paraId="01DCB743" w14:textId="77777777" w:rsidR="00585457" w:rsidRPr="00585457" w:rsidRDefault="00585457" w:rsidP="00585457">
      <w:pPr>
        <w:spacing w:after="0"/>
        <w:jc w:val="both"/>
        <w:rPr>
          <w:rFonts w:ascii="Arial" w:hAnsi="Arial" w:cs="Arial"/>
          <w:sz w:val="24"/>
          <w:szCs w:val="24"/>
        </w:rPr>
      </w:pPr>
      <w:r w:rsidRPr="00585457">
        <w:rPr>
          <w:rFonts w:ascii="Arial" w:hAnsi="Arial" w:cs="Arial"/>
          <w:sz w:val="24"/>
          <w:szCs w:val="24"/>
        </w:rPr>
        <w:t xml:space="preserve">De acuerdo con la figura anterior, la problemática principal se centra en la falta de cobertura de atención a la población que se encuentra en rezago, debido a la dispersión de localidades que no son de fácil acceso para brindar el servicio educativo y al fenómeno migratorio en la zona norte del estado principalmente por la actividad turística, el cual trae consigo población sin instrucción básica en búsqueda de una oportunidad de empleo, así como la deserción debido a la necesidad de contribuir a la economía familiar desde temprana edad. </w:t>
      </w:r>
    </w:p>
    <w:p w14:paraId="0B6F36CC" w14:textId="77777777" w:rsidR="00585457" w:rsidRPr="00585457" w:rsidRDefault="00585457" w:rsidP="00585457">
      <w:pPr>
        <w:spacing w:after="0"/>
        <w:jc w:val="both"/>
        <w:rPr>
          <w:rFonts w:ascii="Arial" w:hAnsi="Arial" w:cs="Arial"/>
          <w:sz w:val="24"/>
          <w:szCs w:val="24"/>
        </w:rPr>
      </w:pPr>
    </w:p>
    <w:p w14:paraId="4495DF18" w14:textId="06BB697F" w:rsidR="00585457" w:rsidRDefault="00585457" w:rsidP="00585457">
      <w:pPr>
        <w:spacing w:after="0"/>
        <w:jc w:val="both"/>
        <w:rPr>
          <w:rFonts w:ascii="Arial" w:hAnsi="Arial" w:cs="Arial"/>
          <w:sz w:val="24"/>
          <w:szCs w:val="24"/>
        </w:rPr>
      </w:pPr>
      <w:r w:rsidRPr="00585457">
        <w:rPr>
          <w:rFonts w:ascii="Arial" w:hAnsi="Arial" w:cs="Arial"/>
          <w:sz w:val="24"/>
          <w:szCs w:val="24"/>
        </w:rPr>
        <w:t xml:space="preserve">Por lo anterior, el </w:t>
      </w:r>
      <w:r w:rsidR="00D61874" w:rsidRPr="00D61874">
        <w:rPr>
          <w:rFonts w:ascii="Arial" w:hAnsi="Arial" w:cs="Arial"/>
          <w:sz w:val="24"/>
          <w:szCs w:val="24"/>
        </w:rPr>
        <w:t>Instituto Estatal para la Educación de Jóvenes y Adultos</w:t>
      </w:r>
      <w:r w:rsidRPr="00585457">
        <w:rPr>
          <w:rFonts w:ascii="Arial" w:hAnsi="Arial" w:cs="Arial"/>
          <w:sz w:val="24"/>
          <w:szCs w:val="24"/>
        </w:rPr>
        <w:t xml:space="preserve"> tiene como objetivo principal contribuir a disminuir los índices de rezago educativo en el Estado</w:t>
      </w:r>
      <w:r w:rsidRPr="00585457">
        <w:rPr>
          <w:rStyle w:val="Refdenotaalpie"/>
          <w:rFonts w:ascii="Arial" w:hAnsi="Arial" w:cs="Arial"/>
          <w:sz w:val="24"/>
          <w:szCs w:val="24"/>
        </w:rPr>
        <w:footnoteReference w:id="43"/>
      </w:r>
      <w:r w:rsidRPr="00585457">
        <w:rPr>
          <w:rFonts w:ascii="Arial" w:hAnsi="Arial" w:cs="Arial"/>
          <w:sz w:val="24"/>
          <w:szCs w:val="24"/>
        </w:rPr>
        <w:t xml:space="preserve">, a través de la impartición de educación básica para adultos en condición de rezago, entendiéndose como su población objetivo aquellas personas de 15 años y más que no </w:t>
      </w:r>
      <w:r w:rsidRPr="00585457">
        <w:rPr>
          <w:rFonts w:ascii="Arial" w:hAnsi="Arial" w:cs="Arial"/>
          <w:sz w:val="24"/>
          <w:szCs w:val="24"/>
        </w:rPr>
        <w:lastRenderedPageBreak/>
        <w:t>iniciaron o no han concluido su educación básica (alfabetización, primaria y secundaria) y que no están siendo atendidos por el sistema escolarizado.</w:t>
      </w:r>
    </w:p>
    <w:p w14:paraId="33646946" w14:textId="77777777" w:rsidR="0033487B" w:rsidRPr="00585457" w:rsidRDefault="0033487B" w:rsidP="00585457">
      <w:pPr>
        <w:spacing w:after="0"/>
        <w:jc w:val="both"/>
        <w:rPr>
          <w:rFonts w:ascii="Arial" w:hAnsi="Arial" w:cs="Arial"/>
          <w:sz w:val="24"/>
          <w:szCs w:val="24"/>
        </w:rPr>
      </w:pPr>
    </w:p>
    <w:p w14:paraId="449C61EB" w14:textId="77777777" w:rsidR="00585457" w:rsidRPr="00585457" w:rsidRDefault="00585457" w:rsidP="00585457">
      <w:pPr>
        <w:spacing w:after="0"/>
        <w:jc w:val="both"/>
        <w:rPr>
          <w:rFonts w:ascii="Arial" w:hAnsi="Arial" w:cs="Arial"/>
          <w:sz w:val="24"/>
          <w:szCs w:val="24"/>
        </w:rPr>
      </w:pPr>
      <w:r w:rsidRPr="00585457">
        <w:rPr>
          <w:rFonts w:ascii="Arial" w:hAnsi="Arial" w:cs="Arial"/>
          <w:sz w:val="24"/>
          <w:szCs w:val="24"/>
        </w:rPr>
        <w:t xml:space="preserve">En lo concerniente, el </w:t>
      </w:r>
      <w:r w:rsidR="00D61874">
        <w:rPr>
          <w:rFonts w:ascii="Arial" w:hAnsi="Arial" w:cs="Arial"/>
          <w:sz w:val="24"/>
          <w:szCs w:val="24"/>
        </w:rPr>
        <w:t>Instituto</w:t>
      </w:r>
      <w:r w:rsidRPr="00585457">
        <w:rPr>
          <w:rFonts w:ascii="Arial" w:hAnsi="Arial" w:cs="Arial"/>
          <w:sz w:val="24"/>
          <w:szCs w:val="24"/>
        </w:rPr>
        <w:t xml:space="preserve"> proporcionó a la ASEQROO evidencia de las acciones implementadas para la atención al rezago educativo durante el ejercicio fiscal 2021, y con base en ello, se elaboró el siguiente esquema de análisis:</w:t>
      </w:r>
    </w:p>
    <w:p w14:paraId="3E65467E" w14:textId="77777777" w:rsidR="005E5A1F" w:rsidRPr="00585457" w:rsidRDefault="005E5A1F" w:rsidP="00585457">
      <w:pPr>
        <w:spacing w:after="0"/>
        <w:rPr>
          <w:rFonts w:ascii="Arial" w:hAnsi="Arial" w:cs="Arial"/>
          <w:sz w:val="24"/>
          <w:szCs w:val="24"/>
        </w:rPr>
      </w:pPr>
    </w:p>
    <w:p w14:paraId="4E4E2C9C" w14:textId="77777777" w:rsidR="00585457" w:rsidRPr="00376A5C" w:rsidRDefault="00585457" w:rsidP="00585457">
      <w:pPr>
        <w:spacing w:after="0"/>
        <w:jc w:val="center"/>
        <w:rPr>
          <w:rFonts w:ascii="Arial" w:hAnsi="Arial" w:cs="Arial"/>
          <w:sz w:val="20"/>
          <w:szCs w:val="20"/>
        </w:rPr>
      </w:pPr>
      <w:r w:rsidRPr="00376A5C">
        <w:rPr>
          <w:rFonts w:ascii="Arial" w:hAnsi="Arial" w:cs="Arial"/>
          <w:b/>
          <w:sz w:val="20"/>
          <w:szCs w:val="20"/>
        </w:rPr>
        <w:t xml:space="preserve">Figura </w:t>
      </w:r>
      <w:r>
        <w:rPr>
          <w:rFonts w:ascii="Arial" w:hAnsi="Arial" w:cs="Arial"/>
          <w:b/>
          <w:sz w:val="20"/>
          <w:szCs w:val="20"/>
        </w:rPr>
        <w:t>11</w:t>
      </w:r>
      <w:r w:rsidRPr="00376A5C">
        <w:rPr>
          <w:rFonts w:ascii="Arial" w:hAnsi="Arial" w:cs="Arial"/>
          <w:b/>
          <w:sz w:val="20"/>
          <w:szCs w:val="20"/>
        </w:rPr>
        <w:t>.</w:t>
      </w:r>
      <w:r w:rsidRPr="00376A5C">
        <w:rPr>
          <w:rFonts w:ascii="Arial" w:hAnsi="Arial" w:cs="Arial"/>
          <w:sz w:val="20"/>
          <w:szCs w:val="20"/>
        </w:rPr>
        <w:t xml:space="preserve"> Esquema de análisis </w:t>
      </w:r>
      <w:r>
        <w:rPr>
          <w:rFonts w:ascii="Arial" w:hAnsi="Arial" w:cs="Arial"/>
          <w:sz w:val="20"/>
          <w:szCs w:val="20"/>
        </w:rPr>
        <w:t>para la auditoria</w:t>
      </w:r>
      <w:r w:rsidRPr="00376A5C">
        <w:rPr>
          <w:rFonts w:ascii="Arial" w:hAnsi="Arial" w:cs="Arial"/>
          <w:sz w:val="20"/>
          <w:szCs w:val="20"/>
        </w:rPr>
        <w:t xml:space="preserve"> al rezago educativo</w:t>
      </w:r>
    </w:p>
    <w:p w14:paraId="28123889" w14:textId="77777777" w:rsidR="00585457" w:rsidRPr="00101A30" w:rsidRDefault="00585457" w:rsidP="00585457">
      <w:pPr>
        <w:jc w:val="center"/>
        <w:rPr>
          <w:rFonts w:ascii="Arial" w:hAnsi="Arial" w:cs="Arial"/>
          <w:sz w:val="4"/>
          <w:szCs w:val="18"/>
        </w:rPr>
      </w:pPr>
    </w:p>
    <w:p w14:paraId="5E0FADC5" w14:textId="21BF9E73" w:rsidR="00585457" w:rsidRDefault="00585457" w:rsidP="0033487B">
      <w:pPr>
        <w:tabs>
          <w:tab w:val="left" w:pos="9072"/>
        </w:tabs>
        <w:spacing w:after="0"/>
        <w:jc w:val="center"/>
        <w:rPr>
          <w:rFonts w:ascii="Arial" w:hAnsi="Arial" w:cs="Arial"/>
          <w:sz w:val="18"/>
          <w:szCs w:val="18"/>
        </w:rPr>
      </w:pPr>
      <w:r>
        <w:rPr>
          <w:rFonts w:ascii="Calibri" w:hAnsi="Calibri" w:cs="Calibri"/>
          <w:noProof/>
          <w:color w:val="000000"/>
        </w:rPr>
        <w:drawing>
          <wp:inline distT="0" distB="0" distL="0" distR="0" wp14:anchorId="6BDC2653" wp14:editId="32EB1E61">
            <wp:extent cx="5791200" cy="3419475"/>
            <wp:effectExtent l="0" t="0" r="0" b="0"/>
            <wp:docPr id="39" name="Imagen 39" descr="cid:1d601340-4947-4baf-af1d-743dc96f6a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2739" descr="cid:1d601340-4947-4baf-af1d-743dc96f6a74"/>
                    <pic:cNvPicPr>
                      <a:picLocks noChangeAspect="1" noChangeArrowheads="1"/>
                    </pic:cNvPicPr>
                  </pic:nvPicPr>
                  <pic:blipFill>
                    <a:blip r:embed="rId50" r:link="rId51" cstate="print">
                      <a:extLst>
                        <a:ext uri="{28A0092B-C50C-407E-A947-70E740481C1C}">
                          <a14:useLocalDpi xmlns:a14="http://schemas.microsoft.com/office/drawing/2010/main" val="0"/>
                        </a:ext>
                      </a:extLst>
                    </a:blip>
                    <a:srcRect/>
                    <a:stretch>
                      <a:fillRect/>
                    </a:stretch>
                  </pic:blipFill>
                  <pic:spPr bwMode="auto">
                    <a:xfrm>
                      <a:off x="0" y="0"/>
                      <a:ext cx="5791200" cy="3419475"/>
                    </a:xfrm>
                    <a:prstGeom prst="rect">
                      <a:avLst/>
                    </a:prstGeom>
                    <a:noFill/>
                    <a:ln>
                      <a:noFill/>
                    </a:ln>
                  </pic:spPr>
                </pic:pic>
              </a:graphicData>
            </a:graphic>
          </wp:inline>
        </w:drawing>
      </w:r>
    </w:p>
    <w:p w14:paraId="4F2E6A28" w14:textId="77777777" w:rsidR="0033487B" w:rsidRPr="00410DDC" w:rsidRDefault="0033487B" w:rsidP="0033487B">
      <w:pPr>
        <w:tabs>
          <w:tab w:val="left" w:pos="9072"/>
        </w:tabs>
        <w:spacing w:after="0"/>
        <w:jc w:val="center"/>
        <w:rPr>
          <w:rFonts w:ascii="Arial" w:hAnsi="Arial" w:cs="Arial"/>
          <w:sz w:val="18"/>
          <w:szCs w:val="18"/>
        </w:rPr>
      </w:pPr>
    </w:p>
    <w:p w14:paraId="1A8A3BC8" w14:textId="77777777" w:rsidR="00585457" w:rsidRPr="00101A30" w:rsidRDefault="00585457" w:rsidP="00585457">
      <w:pPr>
        <w:pBdr>
          <w:top w:val="single" w:sz="4" w:space="1" w:color="auto"/>
        </w:pBdr>
        <w:spacing w:after="0"/>
        <w:jc w:val="both"/>
        <w:rPr>
          <w:rFonts w:ascii="Arial" w:hAnsi="Arial" w:cs="Arial"/>
          <w:sz w:val="14"/>
          <w:szCs w:val="14"/>
        </w:rPr>
      </w:pPr>
      <w:r w:rsidRPr="00101A30">
        <w:rPr>
          <w:rFonts w:ascii="Arial" w:hAnsi="Arial" w:cs="Arial"/>
          <w:b/>
          <w:sz w:val="14"/>
          <w:szCs w:val="14"/>
        </w:rPr>
        <w:t>Fuente:</w:t>
      </w:r>
      <w:r w:rsidRPr="00101A30">
        <w:rPr>
          <w:rFonts w:ascii="Arial" w:hAnsi="Arial" w:cs="Arial"/>
          <w:sz w:val="14"/>
          <w:szCs w:val="14"/>
        </w:rPr>
        <w:t xml:space="preserve"> Elaborado por la ASEQROO con base en el ACUERDO número 06/03/21 por el que se emiten las Reglas de Operación del Programa Educación para Adultos (INEA) para el ejercicio fiscal 2021</w:t>
      </w:r>
      <w:r>
        <w:rPr>
          <w:rFonts w:ascii="Arial" w:hAnsi="Arial" w:cs="Arial"/>
          <w:sz w:val="14"/>
          <w:szCs w:val="14"/>
        </w:rPr>
        <w:t>, Programa Institucional para la Educación de Jóvenes y Adultos del Estad</w:t>
      </w:r>
      <w:r w:rsidR="00CF1802">
        <w:rPr>
          <w:rFonts w:ascii="Arial" w:hAnsi="Arial" w:cs="Arial"/>
          <w:sz w:val="14"/>
          <w:szCs w:val="14"/>
        </w:rPr>
        <w:t>o de Quintana Roo, Decreto que R</w:t>
      </w:r>
      <w:r>
        <w:rPr>
          <w:rFonts w:ascii="Arial" w:hAnsi="Arial" w:cs="Arial"/>
          <w:sz w:val="14"/>
          <w:szCs w:val="14"/>
        </w:rPr>
        <w:t xml:space="preserve">eforma </w:t>
      </w:r>
      <w:r w:rsidR="00CF1802">
        <w:rPr>
          <w:rFonts w:ascii="Arial" w:hAnsi="Arial" w:cs="Arial"/>
          <w:sz w:val="14"/>
          <w:szCs w:val="14"/>
        </w:rPr>
        <w:t>I</w:t>
      </w:r>
      <w:r>
        <w:rPr>
          <w:rFonts w:ascii="Arial" w:hAnsi="Arial" w:cs="Arial"/>
          <w:sz w:val="14"/>
          <w:szCs w:val="14"/>
        </w:rPr>
        <w:t xml:space="preserve">ntegralmente el </w:t>
      </w:r>
      <w:r w:rsidR="00CF1802">
        <w:rPr>
          <w:rFonts w:ascii="Arial" w:hAnsi="Arial" w:cs="Arial"/>
          <w:sz w:val="14"/>
          <w:szCs w:val="14"/>
        </w:rPr>
        <w:t>Decreto por el que se C</w:t>
      </w:r>
      <w:r>
        <w:rPr>
          <w:rFonts w:ascii="Arial" w:hAnsi="Arial" w:cs="Arial"/>
          <w:sz w:val="14"/>
          <w:szCs w:val="14"/>
        </w:rPr>
        <w:t xml:space="preserve">rea el Instituto Estatal para la Educación de Adultos y Reglamento Interior del </w:t>
      </w:r>
      <w:r w:rsidR="00CF1802">
        <w:rPr>
          <w:rFonts w:ascii="Arial" w:hAnsi="Arial" w:cs="Arial"/>
          <w:sz w:val="14"/>
          <w:szCs w:val="14"/>
        </w:rPr>
        <w:t>Ente</w:t>
      </w:r>
      <w:r>
        <w:rPr>
          <w:rFonts w:ascii="Arial" w:hAnsi="Arial" w:cs="Arial"/>
          <w:sz w:val="14"/>
          <w:szCs w:val="14"/>
        </w:rPr>
        <w:t>.</w:t>
      </w:r>
    </w:p>
    <w:p w14:paraId="442419A2" w14:textId="77777777" w:rsidR="00585457" w:rsidRPr="00585457" w:rsidRDefault="00585457" w:rsidP="00585457">
      <w:pPr>
        <w:spacing w:after="0"/>
        <w:jc w:val="both"/>
        <w:rPr>
          <w:rFonts w:ascii="Arial" w:hAnsi="Arial" w:cs="Arial"/>
          <w:sz w:val="24"/>
          <w:szCs w:val="24"/>
        </w:rPr>
      </w:pPr>
    </w:p>
    <w:p w14:paraId="37F83B9C" w14:textId="77777777" w:rsidR="00585457" w:rsidRPr="00585457" w:rsidRDefault="00585457" w:rsidP="00585457">
      <w:pPr>
        <w:spacing w:after="0"/>
        <w:jc w:val="both"/>
        <w:rPr>
          <w:rFonts w:ascii="Arial" w:hAnsi="Arial" w:cs="Arial"/>
          <w:sz w:val="24"/>
          <w:szCs w:val="24"/>
        </w:rPr>
      </w:pPr>
      <w:r w:rsidRPr="00585457">
        <w:rPr>
          <w:rFonts w:ascii="Arial" w:hAnsi="Arial" w:cs="Arial"/>
          <w:sz w:val="24"/>
          <w:szCs w:val="24"/>
        </w:rPr>
        <w:t xml:space="preserve">Acorde con lo anterior, el </w:t>
      </w:r>
      <w:r w:rsidR="00D61874">
        <w:rPr>
          <w:rFonts w:ascii="Arial" w:hAnsi="Arial" w:cs="Arial"/>
          <w:sz w:val="24"/>
          <w:szCs w:val="24"/>
        </w:rPr>
        <w:t>Instituto</w:t>
      </w:r>
      <w:r w:rsidRPr="00585457">
        <w:rPr>
          <w:rFonts w:ascii="Arial" w:hAnsi="Arial" w:cs="Arial"/>
          <w:sz w:val="24"/>
          <w:szCs w:val="24"/>
        </w:rPr>
        <w:t xml:space="preserve"> deberá contar con un diagnóstico para conocer la situación actual de la problemática y, con base en ello, generar acciones de atención que permitan contribuir a su objetivo. Ante lo cual, se presenta el desarrollo del esquema anterior:</w:t>
      </w:r>
    </w:p>
    <w:p w14:paraId="4913AEC1" w14:textId="77777777" w:rsidR="005E5A1F" w:rsidRDefault="005E5A1F" w:rsidP="00063587">
      <w:pPr>
        <w:spacing w:after="0"/>
        <w:rPr>
          <w:rFonts w:ascii="Arial" w:hAnsi="Arial" w:cs="Arial"/>
          <w:sz w:val="24"/>
          <w:szCs w:val="24"/>
        </w:rPr>
      </w:pPr>
    </w:p>
    <w:p w14:paraId="13240F36" w14:textId="77777777" w:rsidR="00585457" w:rsidRPr="00585457" w:rsidRDefault="00585457" w:rsidP="00585457">
      <w:pPr>
        <w:pStyle w:val="Prrafodelista"/>
        <w:numPr>
          <w:ilvl w:val="0"/>
          <w:numId w:val="39"/>
        </w:numPr>
        <w:spacing w:after="0"/>
        <w:ind w:left="284" w:hanging="284"/>
        <w:jc w:val="both"/>
        <w:rPr>
          <w:rFonts w:ascii="Arial" w:hAnsi="Arial" w:cs="Arial"/>
          <w:b/>
          <w:sz w:val="24"/>
          <w:szCs w:val="24"/>
        </w:rPr>
      </w:pPr>
      <w:r w:rsidRPr="00585457">
        <w:rPr>
          <w:rFonts w:ascii="Arial" w:hAnsi="Arial" w:cs="Arial"/>
          <w:b/>
          <w:sz w:val="24"/>
          <w:szCs w:val="24"/>
          <w:lang w:val="es-ES_tradnl"/>
        </w:rPr>
        <w:lastRenderedPageBreak/>
        <w:t>Diagnóstico referente a la situación del rezago educativo</w:t>
      </w:r>
    </w:p>
    <w:p w14:paraId="69685013" w14:textId="77777777" w:rsidR="00585457" w:rsidRPr="00585457" w:rsidRDefault="00585457" w:rsidP="00585457">
      <w:pPr>
        <w:spacing w:after="0"/>
        <w:jc w:val="both"/>
        <w:rPr>
          <w:rFonts w:ascii="Arial" w:hAnsi="Arial" w:cs="Arial"/>
          <w:sz w:val="24"/>
          <w:szCs w:val="24"/>
        </w:rPr>
      </w:pPr>
    </w:p>
    <w:p w14:paraId="61D4D15A" w14:textId="77777777" w:rsidR="00585457" w:rsidRPr="00585457" w:rsidRDefault="00585457" w:rsidP="00585457">
      <w:pPr>
        <w:spacing w:after="0"/>
        <w:jc w:val="both"/>
        <w:rPr>
          <w:rFonts w:ascii="Arial" w:eastAsia="Calibri" w:hAnsi="Arial" w:cs="Arial"/>
          <w:sz w:val="24"/>
          <w:szCs w:val="24"/>
        </w:rPr>
      </w:pPr>
      <w:r w:rsidRPr="00585457">
        <w:rPr>
          <w:rFonts w:ascii="Arial" w:hAnsi="Arial" w:cs="Arial"/>
          <w:sz w:val="24"/>
          <w:szCs w:val="24"/>
        </w:rPr>
        <w:t xml:space="preserve">Para el cumplimiento de su objeto, el </w:t>
      </w:r>
      <w:r w:rsidR="00D61874" w:rsidRPr="00D61874">
        <w:rPr>
          <w:rFonts w:ascii="Arial" w:hAnsi="Arial" w:cs="Arial"/>
          <w:sz w:val="24"/>
          <w:szCs w:val="24"/>
        </w:rPr>
        <w:t>Instituto</w:t>
      </w:r>
      <w:r w:rsidRPr="00585457">
        <w:rPr>
          <w:rFonts w:ascii="Arial" w:hAnsi="Arial" w:cs="Arial"/>
          <w:sz w:val="24"/>
          <w:szCs w:val="24"/>
        </w:rPr>
        <w:t xml:space="preserve"> tiene dentro de sus atribuciones </w:t>
      </w:r>
      <w:r w:rsidRPr="00585457">
        <w:rPr>
          <w:rFonts w:ascii="Arial" w:eastAsia="Calibri" w:hAnsi="Arial" w:cs="Arial"/>
          <w:sz w:val="24"/>
          <w:szCs w:val="24"/>
        </w:rPr>
        <w:t>elaborar diagnósticos socioeconómicos, con la finalidad de conocer las características, necesidades e inquietudes de la población en atención, así como diagnósticos educativos y lingüísticos para conocer el nivel educativo de la población y la atención a grupos étnicos</w:t>
      </w:r>
      <w:r w:rsidRPr="00585457">
        <w:rPr>
          <w:rStyle w:val="Refdenotaalpie"/>
          <w:rFonts w:ascii="Arial" w:eastAsia="Calibri" w:hAnsi="Arial" w:cs="Arial"/>
          <w:sz w:val="24"/>
          <w:szCs w:val="24"/>
        </w:rPr>
        <w:footnoteReference w:id="44"/>
      </w:r>
      <w:r w:rsidRPr="00585457">
        <w:rPr>
          <w:rFonts w:ascii="Arial" w:eastAsia="Calibri" w:hAnsi="Arial" w:cs="Arial"/>
          <w:sz w:val="24"/>
          <w:szCs w:val="24"/>
        </w:rPr>
        <w:t>.</w:t>
      </w:r>
    </w:p>
    <w:p w14:paraId="3C704B7A" w14:textId="77777777" w:rsidR="00585457" w:rsidRPr="00585457" w:rsidRDefault="00585457" w:rsidP="00585457">
      <w:pPr>
        <w:spacing w:after="0"/>
        <w:jc w:val="both"/>
        <w:rPr>
          <w:rFonts w:ascii="Arial" w:eastAsia="Calibri" w:hAnsi="Arial" w:cs="Arial"/>
          <w:sz w:val="24"/>
          <w:szCs w:val="24"/>
        </w:rPr>
      </w:pPr>
    </w:p>
    <w:p w14:paraId="3B0C62BC" w14:textId="2C79B7BE" w:rsidR="00585457" w:rsidRDefault="00585457" w:rsidP="00E96DB9">
      <w:pPr>
        <w:spacing w:after="0"/>
        <w:jc w:val="both"/>
        <w:rPr>
          <w:rFonts w:ascii="Arial" w:hAnsi="Arial" w:cs="Arial"/>
          <w:sz w:val="24"/>
          <w:szCs w:val="24"/>
        </w:rPr>
      </w:pPr>
      <w:r w:rsidRPr="00585457">
        <w:rPr>
          <w:rFonts w:ascii="Arial" w:hAnsi="Arial" w:cs="Arial"/>
          <w:sz w:val="24"/>
          <w:szCs w:val="24"/>
        </w:rPr>
        <w:t xml:space="preserve">Durante la visita de auditoría, el </w:t>
      </w:r>
      <w:r w:rsidR="00D61874" w:rsidRPr="00D61874">
        <w:rPr>
          <w:rFonts w:ascii="Arial" w:hAnsi="Arial" w:cs="Arial"/>
          <w:sz w:val="24"/>
          <w:szCs w:val="24"/>
        </w:rPr>
        <w:t>Instituto</w:t>
      </w:r>
      <w:r w:rsidRPr="00585457">
        <w:rPr>
          <w:rFonts w:ascii="Arial" w:hAnsi="Arial" w:cs="Arial"/>
          <w:sz w:val="24"/>
          <w:szCs w:val="24"/>
        </w:rPr>
        <w:t xml:space="preserve"> proporcionó el </w:t>
      </w:r>
      <w:r w:rsidRPr="00585457">
        <w:rPr>
          <w:rFonts w:ascii="Arial" w:hAnsi="Arial" w:cs="Arial"/>
          <w:i/>
          <w:sz w:val="24"/>
          <w:szCs w:val="24"/>
        </w:rPr>
        <w:t>Diagnóstico Institucional</w:t>
      </w:r>
      <w:r w:rsidRPr="00585457">
        <w:rPr>
          <w:rFonts w:ascii="Arial" w:hAnsi="Arial" w:cs="Arial"/>
          <w:sz w:val="24"/>
          <w:szCs w:val="24"/>
        </w:rPr>
        <w:t>, con fecha de elaboración 2015. Dicho documento presenta las estadísticas de la población atendida en los niveles: alfabetización, primaria y secundaria, durante el periodo 2010 – 2014, por cada Municipio del Estado. Sin embargo, estos datos ya no se encuentran actualizados, como se ejemplifica en la siguiente figura:</w:t>
      </w:r>
    </w:p>
    <w:p w14:paraId="548AB0F0" w14:textId="77777777" w:rsidR="0033487B" w:rsidRPr="0033487B" w:rsidRDefault="0033487B" w:rsidP="00E96DB9">
      <w:pPr>
        <w:spacing w:after="0"/>
        <w:jc w:val="both"/>
        <w:rPr>
          <w:rFonts w:ascii="Arial" w:hAnsi="Arial" w:cs="Arial"/>
          <w:sz w:val="18"/>
          <w:szCs w:val="24"/>
        </w:rPr>
      </w:pPr>
    </w:p>
    <w:p w14:paraId="5F51171D" w14:textId="44E1648B" w:rsidR="0033487B" w:rsidRDefault="00585457" w:rsidP="00CA0685">
      <w:pPr>
        <w:spacing w:after="0"/>
        <w:jc w:val="center"/>
        <w:rPr>
          <w:rFonts w:ascii="Arial" w:hAnsi="Arial" w:cs="Arial"/>
          <w:sz w:val="20"/>
          <w:szCs w:val="20"/>
        </w:rPr>
      </w:pPr>
      <w:r>
        <w:rPr>
          <w:rFonts w:ascii="Arial" w:hAnsi="Arial" w:cs="Arial"/>
          <w:b/>
          <w:sz w:val="20"/>
          <w:szCs w:val="20"/>
        </w:rPr>
        <w:t>Figura 12</w:t>
      </w:r>
      <w:r w:rsidRPr="00B544F9">
        <w:rPr>
          <w:rFonts w:ascii="Arial" w:hAnsi="Arial" w:cs="Arial"/>
          <w:b/>
          <w:sz w:val="20"/>
          <w:szCs w:val="20"/>
        </w:rPr>
        <w:t>.</w:t>
      </w:r>
      <w:r w:rsidRPr="00B544F9">
        <w:rPr>
          <w:rFonts w:ascii="Arial" w:hAnsi="Arial" w:cs="Arial"/>
          <w:sz w:val="20"/>
          <w:szCs w:val="20"/>
        </w:rPr>
        <w:t xml:space="preserve"> </w:t>
      </w:r>
      <w:r w:rsidR="00CA0685">
        <w:rPr>
          <w:rFonts w:ascii="Arial" w:hAnsi="Arial" w:cs="Arial"/>
          <w:sz w:val="20"/>
          <w:szCs w:val="20"/>
        </w:rPr>
        <w:t>Datos comparativos 2015 vs 2020</w:t>
      </w:r>
    </w:p>
    <w:p w14:paraId="15DB0556" w14:textId="77777777" w:rsidR="0033487B" w:rsidRPr="0033487B" w:rsidRDefault="0033487B" w:rsidP="00CA0685">
      <w:pPr>
        <w:spacing w:after="0"/>
        <w:jc w:val="center"/>
        <w:rPr>
          <w:rFonts w:ascii="Arial" w:hAnsi="Arial" w:cs="Arial"/>
          <w:sz w:val="12"/>
          <w:szCs w:val="20"/>
        </w:rPr>
      </w:pPr>
    </w:p>
    <w:p w14:paraId="6F60BDA8" w14:textId="77777777" w:rsidR="00585457" w:rsidRDefault="00585457" w:rsidP="00CA0685">
      <w:pPr>
        <w:spacing w:after="0"/>
        <w:jc w:val="center"/>
        <w:rPr>
          <w:rFonts w:ascii="Arial" w:hAnsi="Arial" w:cs="Arial"/>
          <w:sz w:val="18"/>
          <w:szCs w:val="18"/>
        </w:rPr>
      </w:pPr>
      <w:r>
        <w:rPr>
          <w:rFonts w:ascii="Arial" w:hAnsi="Arial" w:cs="Arial"/>
          <w:noProof/>
          <w:sz w:val="18"/>
          <w:szCs w:val="18"/>
        </w:rPr>
        <w:drawing>
          <wp:inline distT="0" distB="0" distL="0" distR="0" wp14:anchorId="46EF33B5" wp14:editId="5191A866">
            <wp:extent cx="3733800" cy="271208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68144" cy="2737031"/>
                    </a:xfrm>
                    <a:prstGeom prst="rect">
                      <a:avLst/>
                    </a:prstGeom>
                    <a:noFill/>
                  </pic:spPr>
                </pic:pic>
              </a:graphicData>
            </a:graphic>
          </wp:inline>
        </w:drawing>
      </w:r>
    </w:p>
    <w:p w14:paraId="6D58CAEB" w14:textId="11F75082" w:rsidR="00585457" w:rsidRDefault="00585457" w:rsidP="00CA0685">
      <w:pPr>
        <w:pBdr>
          <w:top w:val="single" w:sz="4" w:space="1" w:color="auto"/>
        </w:pBdr>
        <w:spacing w:after="0"/>
        <w:jc w:val="center"/>
        <w:rPr>
          <w:rFonts w:ascii="Arial" w:hAnsi="Arial" w:cs="Arial"/>
          <w:sz w:val="14"/>
          <w:szCs w:val="14"/>
        </w:rPr>
      </w:pPr>
      <w:r w:rsidRPr="00585457">
        <w:rPr>
          <w:rFonts w:ascii="Arial" w:hAnsi="Arial" w:cs="Arial"/>
          <w:b/>
          <w:sz w:val="14"/>
          <w:szCs w:val="14"/>
        </w:rPr>
        <w:t>Fuente:</w:t>
      </w:r>
      <w:r w:rsidRPr="00A00590">
        <w:rPr>
          <w:rFonts w:ascii="Arial" w:hAnsi="Arial" w:cs="Arial"/>
          <w:sz w:val="14"/>
          <w:szCs w:val="14"/>
        </w:rPr>
        <w:t xml:space="preserve"> Elaborado por la A</w:t>
      </w:r>
      <w:r>
        <w:rPr>
          <w:rFonts w:ascii="Arial" w:hAnsi="Arial" w:cs="Arial"/>
          <w:sz w:val="14"/>
          <w:szCs w:val="14"/>
        </w:rPr>
        <w:t xml:space="preserve">SEQROO con base en el Diagnóstico Institucional del </w:t>
      </w:r>
      <w:r w:rsidR="00D61874" w:rsidRPr="00D61874">
        <w:rPr>
          <w:rFonts w:ascii="Arial" w:hAnsi="Arial" w:cs="Arial"/>
          <w:sz w:val="14"/>
          <w:szCs w:val="14"/>
        </w:rPr>
        <w:t>Instituto</w:t>
      </w:r>
      <w:r>
        <w:rPr>
          <w:rFonts w:ascii="Arial" w:hAnsi="Arial" w:cs="Arial"/>
          <w:sz w:val="14"/>
          <w:szCs w:val="14"/>
        </w:rPr>
        <w:t xml:space="preserve"> y el Censo de Población y Vivienda 2020 del INEGI.</w:t>
      </w:r>
    </w:p>
    <w:p w14:paraId="1D2E78B3" w14:textId="77777777" w:rsidR="0033487B" w:rsidRDefault="0033487B" w:rsidP="00585457">
      <w:pPr>
        <w:spacing w:after="0"/>
        <w:jc w:val="both"/>
        <w:rPr>
          <w:rFonts w:ascii="Arial" w:hAnsi="Arial" w:cs="Arial"/>
          <w:sz w:val="24"/>
          <w:szCs w:val="24"/>
        </w:rPr>
      </w:pPr>
    </w:p>
    <w:p w14:paraId="3DFA9892" w14:textId="06C05FF9" w:rsidR="00585457" w:rsidRDefault="00585457" w:rsidP="00585457">
      <w:pPr>
        <w:spacing w:after="0"/>
        <w:jc w:val="both"/>
        <w:rPr>
          <w:rFonts w:ascii="Arial" w:hAnsi="Arial" w:cs="Arial"/>
          <w:sz w:val="24"/>
          <w:szCs w:val="24"/>
        </w:rPr>
      </w:pPr>
      <w:r w:rsidRPr="00585457">
        <w:rPr>
          <w:rFonts w:ascii="Arial" w:hAnsi="Arial" w:cs="Arial"/>
          <w:sz w:val="24"/>
          <w:szCs w:val="24"/>
        </w:rPr>
        <w:t>De acuerdo con el Censo de Población y Vivienda 2020, la población analfabeta ha disminuido un 3.1 %, no obstante, las mujeres siguen representando un mayor número</w:t>
      </w:r>
      <w:r w:rsidR="00521A72">
        <w:rPr>
          <w:rFonts w:ascii="Arial" w:hAnsi="Arial" w:cs="Arial"/>
          <w:sz w:val="24"/>
          <w:szCs w:val="24"/>
        </w:rPr>
        <w:t xml:space="preserve"> de población analfabeta en el E</w:t>
      </w:r>
      <w:r w:rsidRPr="00585457">
        <w:rPr>
          <w:rFonts w:ascii="Arial" w:hAnsi="Arial" w:cs="Arial"/>
          <w:sz w:val="24"/>
          <w:szCs w:val="24"/>
        </w:rPr>
        <w:t>stado.</w:t>
      </w:r>
    </w:p>
    <w:p w14:paraId="2EF4D1DC" w14:textId="19661F68" w:rsidR="00585457" w:rsidRPr="00EE66CE" w:rsidRDefault="0024198E" w:rsidP="00585457">
      <w:pPr>
        <w:spacing w:after="0"/>
        <w:jc w:val="both"/>
        <w:rPr>
          <w:rFonts w:ascii="Arial" w:hAnsi="Arial" w:cs="Arial"/>
          <w:sz w:val="24"/>
          <w:szCs w:val="24"/>
        </w:rPr>
      </w:pPr>
      <w:r w:rsidRPr="00EE66CE">
        <w:rPr>
          <w:rFonts w:ascii="Arial" w:hAnsi="Arial" w:cs="Arial"/>
          <w:sz w:val="24"/>
          <w:szCs w:val="24"/>
        </w:rPr>
        <w:lastRenderedPageBreak/>
        <w:t>Con los datos presentados en la fig</w:t>
      </w:r>
      <w:r w:rsidR="00EE66CE" w:rsidRPr="00EE66CE">
        <w:rPr>
          <w:rFonts w:ascii="Arial" w:hAnsi="Arial" w:cs="Arial"/>
          <w:sz w:val="24"/>
          <w:szCs w:val="24"/>
        </w:rPr>
        <w:t>ura</w:t>
      </w:r>
      <w:r w:rsidRPr="00EE66CE">
        <w:rPr>
          <w:rFonts w:ascii="Arial" w:hAnsi="Arial" w:cs="Arial"/>
          <w:sz w:val="24"/>
          <w:szCs w:val="24"/>
        </w:rPr>
        <w:t xml:space="preserve"> </w:t>
      </w:r>
      <w:r w:rsidR="00EE66CE" w:rsidRPr="00EE66CE">
        <w:rPr>
          <w:rFonts w:ascii="Arial" w:hAnsi="Arial" w:cs="Arial"/>
          <w:sz w:val="24"/>
          <w:szCs w:val="24"/>
        </w:rPr>
        <w:t>1</w:t>
      </w:r>
      <w:r w:rsidRPr="00EE66CE">
        <w:rPr>
          <w:rFonts w:ascii="Arial" w:hAnsi="Arial" w:cs="Arial"/>
          <w:sz w:val="24"/>
          <w:szCs w:val="24"/>
        </w:rPr>
        <w:t>2</w:t>
      </w:r>
      <w:r w:rsidR="00EE66CE" w:rsidRPr="00EE66CE">
        <w:rPr>
          <w:rFonts w:ascii="Arial" w:hAnsi="Arial" w:cs="Arial"/>
          <w:sz w:val="24"/>
          <w:szCs w:val="24"/>
        </w:rPr>
        <w:t>,</w:t>
      </w:r>
      <w:r w:rsidRPr="00EE66CE">
        <w:rPr>
          <w:rFonts w:ascii="Arial" w:hAnsi="Arial" w:cs="Arial"/>
          <w:sz w:val="24"/>
          <w:szCs w:val="24"/>
        </w:rPr>
        <w:t xml:space="preserve"> se concluye</w:t>
      </w:r>
      <w:r w:rsidR="0010528E" w:rsidRPr="00EE66CE">
        <w:rPr>
          <w:rFonts w:ascii="Arial" w:hAnsi="Arial" w:cs="Arial"/>
          <w:sz w:val="24"/>
          <w:szCs w:val="24"/>
        </w:rPr>
        <w:t xml:space="preserve"> </w:t>
      </w:r>
      <w:r w:rsidR="00577755" w:rsidRPr="00EE66CE">
        <w:rPr>
          <w:rFonts w:ascii="Arial" w:hAnsi="Arial" w:cs="Arial"/>
          <w:sz w:val="24"/>
          <w:szCs w:val="24"/>
        </w:rPr>
        <w:t xml:space="preserve">que </w:t>
      </w:r>
      <w:r w:rsidR="0010528E" w:rsidRPr="00EE66CE">
        <w:rPr>
          <w:rFonts w:ascii="Arial" w:hAnsi="Arial" w:cs="Arial"/>
          <w:sz w:val="24"/>
          <w:szCs w:val="24"/>
        </w:rPr>
        <w:t xml:space="preserve">el Ente requiere actualizar los datos estadisticos de su </w:t>
      </w:r>
      <w:r w:rsidR="00577755" w:rsidRPr="00EE66CE">
        <w:rPr>
          <w:rFonts w:ascii="Arial" w:hAnsi="Arial" w:cs="Arial"/>
          <w:sz w:val="24"/>
          <w:szCs w:val="24"/>
        </w:rPr>
        <w:t>D</w:t>
      </w:r>
      <w:r w:rsidR="0010528E" w:rsidRPr="00EE66CE">
        <w:rPr>
          <w:rFonts w:ascii="Arial" w:hAnsi="Arial" w:cs="Arial"/>
          <w:sz w:val="24"/>
          <w:szCs w:val="24"/>
        </w:rPr>
        <w:t xml:space="preserve">iágnostico </w:t>
      </w:r>
      <w:r w:rsidR="00577755" w:rsidRPr="00EE66CE">
        <w:rPr>
          <w:rFonts w:ascii="Arial" w:hAnsi="Arial" w:cs="Arial"/>
          <w:sz w:val="24"/>
          <w:szCs w:val="24"/>
        </w:rPr>
        <w:t>I</w:t>
      </w:r>
      <w:r w:rsidR="0010528E" w:rsidRPr="00EE66CE">
        <w:rPr>
          <w:rFonts w:ascii="Arial" w:hAnsi="Arial" w:cs="Arial"/>
          <w:sz w:val="24"/>
          <w:szCs w:val="24"/>
        </w:rPr>
        <w:t>nstit</w:t>
      </w:r>
      <w:r w:rsidR="00EE66CE" w:rsidRPr="00EE66CE">
        <w:rPr>
          <w:rFonts w:ascii="Arial" w:hAnsi="Arial" w:cs="Arial"/>
          <w:sz w:val="24"/>
          <w:szCs w:val="24"/>
        </w:rPr>
        <w:t>ucional con la informacion del Censo de Población y V</w:t>
      </w:r>
      <w:r w:rsidR="0010528E" w:rsidRPr="00EE66CE">
        <w:rPr>
          <w:rFonts w:ascii="Arial" w:hAnsi="Arial" w:cs="Arial"/>
          <w:sz w:val="24"/>
          <w:szCs w:val="24"/>
        </w:rPr>
        <w:t xml:space="preserve">ivienda </w:t>
      </w:r>
      <w:r w:rsidRPr="00EE66CE">
        <w:rPr>
          <w:rFonts w:ascii="Arial" w:hAnsi="Arial" w:cs="Arial"/>
          <w:sz w:val="24"/>
          <w:szCs w:val="24"/>
        </w:rPr>
        <w:t>2020</w:t>
      </w:r>
      <w:r w:rsidR="00EE66CE" w:rsidRPr="00EE66CE">
        <w:rPr>
          <w:rFonts w:ascii="Arial" w:hAnsi="Arial" w:cs="Arial"/>
          <w:sz w:val="24"/>
          <w:szCs w:val="24"/>
        </w:rPr>
        <w:t xml:space="preserve"> (INEGI)</w:t>
      </w:r>
      <w:r w:rsidR="0010528E" w:rsidRPr="00EE66CE">
        <w:rPr>
          <w:rFonts w:ascii="Arial" w:hAnsi="Arial" w:cs="Arial"/>
          <w:sz w:val="24"/>
          <w:szCs w:val="24"/>
        </w:rPr>
        <w:t xml:space="preserve">. En el mismo esquema se omiten datos relativos al analfabetismo </w:t>
      </w:r>
      <w:r w:rsidRPr="00EE66CE">
        <w:rPr>
          <w:rFonts w:ascii="Arial" w:hAnsi="Arial" w:cs="Arial"/>
          <w:sz w:val="24"/>
          <w:szCs w:val="24"/>
        </w:rPr>
        <w:t>en otros sectores de la población como</w:t>
      </w:r>
      <w:r w:rsidR="00577755" w:rsidRPr="00EE66CE">
        <w:rPr>
          <w:rFonts w:ascii="Arial" w:hAnsi="Arial" w:cs="Arial"/>
          <w:sz w:val="24"/>
          <w:szCs w:val="24"/>
        </w:rPr>
        <w:t xml:space="preserve"> la </w:t>
      </w:r>
      <w:r w:rsidRPr="00EE66CE">
        <w:rPr>
          <w:rFonts w:ascii="Arial" w:hAnsi="Arial" w:cs="Arial"/>
          <w:sz w:val="24"/>
          <w:szCs w:val="24"/>
        </w:rPr>
        <w:t>indígena, lo que limita dimensionar o cuantificar este indicador en el Estado.</w:t>
      </w:r>
    </w:p>
    <w:p w14:paraId="02979E68" w14:textId="0DA4B149" w:rsidR="001B50B5" w:rsidRDefault="001B50B5" w:rsidP="00585457">
      <w:pPr>
        <w:spacing w:after="0"/>
        <w:jc w:val="both"/>
        <w:rPr>
          <w:rFonts w:ascii="Arial" w:hAnsi="Arial" w:cs="Arial"/>
          <w:sz w:val="24"/>
          <w:szCs w:val="24"/>
        </w:rPr>
      </w:pPr>
    </w:p>
    <w:p w14:paraId="50913095" w14:textId="77777777" w:rsidR="00585457" w:rsidRPr="00585457" w:rsidRDefault="00585457" w:rsidP="00585457">
      <w:pPr>
        <w:pStyle w:val="Prrafodelista"/>
        <w:numPr>
          <w:ilvl w:val="0"/>
          <w:numId w:val="39"/>
        </w:numPr>
        <w:spacing w:after="0"/>
        <w:ind w:left="284" w:hanging="284"/>
        <w:jc w:val="both"/>
        <w:rPr>
          <w:rFonts w:ascii="Arial" w:hAnsi="Arial" w:cs="Arial"/>
          <w:b/>
          <w:sz w:val="24"/>
          <w:szCs w:val="24"/>
        </w:rPr>
      </w:pPr>
      <w:r w:rsidRPr="00585457">
        <w:rPr>
          <w:rFonts w:ascii="Arial" w:hAnsi="Arial" w:cs="Arial"/>
          <w:b/>
          <w:sz w:val="24"/>
          <w:szCs w:val="24"/>
        </w:rPr>
        <w:t>Acciones de atención al rezago educativo</w:t>
      </w:r>
    </w:p>
    <w:p w14:paraId="6D01B618" w14:textId="77777777" w:rsidR="00585457" w:rsidRPr="00585457" w:rsidRDefault="00585457" w:rsidP="00585457">
      <w:pPr>
        <w:spacing w:after="0"/>
        <w:jc w:val="both"/>
        <w:rPr>
          <w:rFonts w:ascii="Arial" w:hAnsi="Arial" w:cs="Arial"/>
          <w:sz w:val="24"/>
          <w:szCs w:val="24"/>
        </w:rPr>
      </w:pPr>
    </w:p>
    <w:p w14:paraId="75B3A695" w14:textId="77777777" w:rsidR="00585457" w:rsidRPr="00585457" w:rsidRDefault="00585457" w:rsidP="00585457">
      <w:pPr>
        <w:spacing w:after="0"/>
        <w:jc w:val="both"/>
        <w:rPr>
          <w:rFonts w:ascii="Arial" w:hAnsi="Arial" w:cs="Arial"/>
          <w:sz w:val="24"/>
          <w:szCs w:val="24"/>
        </w:rPr>
      </w:pPr>
      <w:r w:rsidRPr="00585457">
        <w:rPr>
          <w:rFonts w:ascii="Arial" w:hAnsi="Arial" w:cs="Arial"/>
          <w:sz w:val="24"/>
          <w:szCs w:val="24"/>
        </w:rPr>
        <w:t>El Instituto Estatal para la Educación de los Jóvenes y Adultos opera un solo programa presupuestario denominado “Rezago Educativo”, a través de un modelo educativo denominado -Modelo Educación para la Vida y el Trabajo (MEVyT)-. Estos datos, tanto de la atención como de la conclusión de los niveles educativos se registran en un sistema denominado “Sistema Automatizado de Seguimiento y Acreditación” (SASA). El INEA respalda toda la información que se realiza en este sistema y se dan a conocer a través de la página web “INEA NÚMEROS”</w:t>
      </w:r>
      <w:r w:rsidRPr="00585457">
        <w:rPr>
          <w:rStyle w:val="Refdenotaalpie"/>
          <w:rFonts w:ascii="Arial" w:hAnsi="Arial" w:cs="Arial"/>
          <w:sz w:val="24"/>
          <w:szCs w:val="24"/>
        </w:rPr>
        <w:footnoteReference w:id="45"/>
      </w:r>
      <w:r w:rsidRPr="00585457">
        <w:rPr>
          <w:rFonts w:ascii="Arial" w:hAnsi="Arial" w:cs="Arial"/>
          <w:sz w:val="24"/>
          <w:szCs w:val="24"/>
        </w:rPr>
        <w:t>.</w:t>
      </w:r>
    </w:p>
    <w:p w14:paraId="080AA9AE" w14:textId="77777777" w:rsidR="00585457" w:rsidRPr="00585457" w:rsidRDefault="00585457" w:rsidP="00585457">
      <w:pPr>
        <w:spacing w:after="0"/>
        <w:jc w:val="both"/>
        <w:rPr>
          <w:rFonts w:ascii="Arial" w:hAnsi="Arial" w:cs="Arial"/>
          <w:sz w:val="24"/>
          <w:szCs w:val="24"/>
        </w:rPr>
      </w:pPr>
    </w:p>
    <w:p w14:paraId="1C1C1BF4" w14:textId="77777777" w:rsidR="00585457" w:rsidRPr="00585457" w:rsidRDefault="00585457" w:rsidP="00585457">
      <w:pPr>
        <w:spacing w:after="0"/>
        <w:jc w:val="both"/>
        <w:rPr>
          <w:rFonts w:ascii="Arial" w:hAnsi="Arial" w:cs="Arial"/>
          <w:sz w:val="24"/>
          <w:szCs w:val="24"/>
        </w:rPr>
      </w:pPr>
      <w:r w:rsidRPr="00585457">
        <w:rPr>
          <w:rFonts w:ascii="Arial" w:hAnsi="Arial" w:cs="Arial"/>
          <w:sz w:val="24"/>
          <w:szCs w:val="24"/>
        </w:rPr>
        <w:t xml:space="preserve">Para la atención del programa presupuestario, el </w:t>
      </w:r>
      <w:r w:rsidR="00D61874" w:rsidRPr="00D61874">
        <w:rPr>
          <w:rFonts w:ascii="Arial" w:hAnsi="Arial" w:cs="Arial"/>
          <w:sz w:val="24"/>
          <w:szCs w:val="24"/>
        </w:rPr>
        <w:t>Instituto</w:t>
      </w:r>
      <w:r w:rsidRPr="00585457">
        <w:rPr>
          <w:rFonts w:ascii="Arial" w:hAnsi="Arial" w:cs="Arial"/>
          <w:sz w:val="24"/>
          <w:szCs w:val="24"/>
        </w:rPr>
        <w:t xml:space="preserve"> cuenta con u</w:t>
      </w:r>
      <w:r w:rsidR="00521A72">
        <w:rPr>
          <w:rFonts w:ascii="Arial" w:hAnsi="Arial" w:cs="Arial"/>
          <w:sz w:val="24"/>
          <w:szCs w:val="24"/>
        </w:rPr>
        <w:t>n total de 9 Coordinaciones de Z</w:t>
      </w:r>
      <w:r w:rsidRPr="00585457">
        <w:rPr>
          <w:rFonts w:ascii="Arial" w:hAnsi="Arial" w:cs="Arial"/>
          <w:sz w:val="24"/>
          <w:szCs w:val="24"/>
        </w:rPr>
        <w:t>ona ya establecidas y una en desarroll</w:t>
      </w:r>
      <w:r w:rsidR="00521A72">
        <w:rPr>
          <w:rFonts w:ascii="Arial" w:hAnsi="Arial" w:cs="Arial"/>
          <w:sz w:val="24"/>
          <w:szCs w:val="24"/>
        </w:rPr>
        <w:t>o en el municipio de Tulum, 61 P</w:t>
      </w:r>
      <w:r w:rsidRPr="00585457">
        <w:rPr>
          <w:rFonts w:ascii="Arial" w:hAnsi="Arial" w:cs="Arial"/>
          <w:sz w:val="24"/>
          <w:szCs w:val="24"/>
        </w:rPr>
        <w:t>l</w:t>
      </w:r>
      <w:r w:rsidR="00521A72">
        <w:rPr>
          <w:rFonts w:ascii="Arial" w:hAnsi="Arial" w:cs="Arial"/>
          <w:sz w:val="24"/>
          <w:szCs w:val="24"/>
        </w:rPr>
        <w:t>azas Comunitarias, 43 Técnicos Docentes Institucionales, 1003 Círculos de Estudio, 102 Puntos de Encuentro y 516 A</w:t>
      </w:r>
      <w:r w:rsidRPr="00585457">
        <w:rPr>
          <w:rFonts w:ascii="Arial" w:hAnsi="Arial" w:cs="Arial"/>
          <w:sz w:val="24"/>
          <w:szCs w:val="24"/>
        </w:rPr>
        <w:t xml:space="preserve">sesores. Con ello, para el ejercicio fiscal 2021, el </w:t>
      </w:r>
      <w:r w:rsidR="00D61874">
        <w:rPr>
          <w:rFonts w:ascii="Arial" w:hAnsi="Arial" w:cs="Arial"/>
          <w:sz w:val="24"/>
          <w:szCs w:val="24"/>
        </w:rPr>
        <w:t xml:space="preserve">Ente </w:t>
      </w:r>
      <w:r w:rsidRPr="00585457">
        <w:rPr>
          <w:rFonts w:ascii="Arial" w:hAnsi="Arial" w:cs="Arial"/>
          <w:sz w:val="24"/>
          <w:szCs w:val="24"/>
        </w:rPr>
        <w:t xml:space="preserve">implementó las siguientes acciones para la atención al rezago educativo: </w:t>
      </w:r>
    </w:p>
    <w:p w14:paraId="7D692BC4" w14:textId="77777777" w:rsidR="00585457" w:rsidRPr="00585457" w:rsidRDefault="00585457" w:rsidP="00585457">
      <w:pPr>
        <w:spacing w:after="0"/>
        <w:jc w:val="both"/>
        <w:rPr>
          <w:rFonts w:ascii="Arial" w:hAnsi="Arial" w:cs="Arial"/>
          <w:sz w:val="24"/>
          <w:szCs w:val="24"/>
        </w:rPr>
      </w:pPr>
    </w:p>
    <w:p w14:paraId="46C0ED06" w14:textId="77777777" w:rsidR="00585457" w:rsidRPr="00585457" w:rsidRDefault="00585457" w:rsidP="00585457">
      <w:pPr>
        <w:spacing w:after="0"/>
        <w:ind w:left="708"/>
        <w:jc w:val="both"/>
        <w:rPr>
          <w:rFonts w:ascii="Arial" w:hAnsi="Arial" w:cs="Arial"/>
          <w:b/>
          <w:sz w:val="24"/>
          <w:szCs w:val="24"/>
        </w:rPr>
      </w:pPr>
      <w:r w:rsidRPr="00585457">
        <w:rPr>
          <w:rFonts w:ascii="Arial" w:hAnsi="Arial" w:cs="Arial"/>
          <w:b/>
          <w:sz w:val="24"/>
          <w:szCs w:val="24"/>
        </w:rPr>
        <w:t>B.I El Modelo Educación para la Vida y el Trabajo (MEVyT):</w:t>
      </w:r>
    </w:p>
    <w:p w14:paraId="7251CB87" w14:textId="77777777" w:rsidR="00585457" w:rsidRPr="00585457" w:rsidRDefault="00585457" w:rsidP="00585457">
      <w:pPr>
        <w:spacing w:after="0"/>
        <w:jc w:val="both"/>
        <w:rPr>
          <w:rFonts w:ascii="Arial" w:hAnsi="Arial" w:cs="Arial"/>
          <w:sz w:val="24"/>
          <w:szCs w:val="24"/>
        </w:rPr>
      </w:pPr>
    </w:p>
    <w:p w14:paraId="46F9FDC4" w14:textId="77777777" w:rsidR="00585457" w:rsidRPr="00585457" w:rsidRDefault="00585457" w:rsidP="00585457">
      <w:pPr>
        <w:spacing w:after="0"/>
        <w:jc w:val="both"/>
        <w:rPr>
          <w:rFonts w:ascii="Arial" w:hAnsi="Arial" w:cs="Arial"/>
          <w:sz w:val="24"/>
          <w:szCs w:val="24"/>
        </w:rPr>
      </w:pPr>
      <w:r w:rsidRPr="00585457">
        <w:rPr>
          <w:rFonts w:ascii="Arial" w:hAnsi="Arial" w:cs="Arial"/>
          <w:sz w:val="24"/>
          <w:szCs w:val="24"/>
        </w:rPr>
        <w:t>El MEVyT es una propuesta educativa que pretende ofrecer a las personas jóvenes y adultas, de 15 años o más, opciones educativas vinculadas con sus necesidades e intereses, orientadas a desarrollar sus competencias para desenvolverse en mejores condiciones en su vida personal, familiar, laboral y social. También atiende a niños y jóvenes de 10 a 14 años que no hayan iniciado o concluido su educación básica y que se encuentren fuera del sistema regular</w:t>
      </w:r>
      <w:r w:rsidRPr="00585457">
        <w:rPr>
          <w:rStyle w:val="Refdenotaalpie"/>
          <w:rFonts w:ascii="Arial" w:hAnsi="Arial" w:cs="Arial"/>
          <w:sz w:val="24"/>
          <w:szCs w:val="24"/>
        </w:rPr>
        <w:footnoteReference w:id="46"/>
      </w:r>
      <w:r w:rsidRPr="00585457">
        <w:rPr>
          <w:rFonts w:ascii="Arial" w:hAnsi="Arial" w:cs="Arial"/>
          <w:sz w:val="24"/>
          <w:szCs w:val="24"/>
        </w:rPr>
        <w:t xml:space="preserve">. </w:t>
      </w:r>
    </w:p>
    <w:p w14:paraId="7F892EA0" w14:textId="77777777" w:rsidR="00585457" w:rsidRPr="00585457" w:rsidRDefault="00585457" w:rsidP="00585457">
      <w:pPr>
        <w:spacing w:after="0"/>
        <w:jc w:val="both"/>
        <w:rPr>
          <w:rFonts w:ascii="Arial" w:hAnsi="Arial" w:cs="Arial"/>
          <w:sz w:val="24"/>
          <w:szCs w:val="24"/>
        </w:rPr>
      </w:pPr>
    </w:p>
    <w:p w14:paraId="4CCEBBF1" w14:textId="77777777" w:rsidR="00585457" w:rsidRPr="00585457" w:rsidRDefault="00585457" w:rsidP="00585457">
      <w:pPr>
        <w:spacing w:after="0"/>
        <w:jc w:val="both"/>
        <w:rPr>
          <w:rFonts w:ascii="Arial" w:hAnsi="Arial" w:cs="Arial"/>
          <w:sz w:val="24"/>
          <w:szCs w:val="24"/>
        </w:rPr>
      </w:pPr>
      <w:r w:rsidRPr="00585457">
        <w:rPr>
          <w:rFonts w:ascii="Arial" w:hAnsi="Arial" w:cs="Arial"/>
          <w:sz w:val="24"/>
          <w:szCs w:val="24"/>
        </w:rPr>
        <w:t>Con la finali</w:t>
      </w:r>
      <w:r w:rsidR="002C350C">
        <w:rPr>
          <w:rFonts w:ascii="Arial" w:hAnsi="Arial" w:cs="Arial"/>
          <w:sz w:val="24"/>
          <w:szCs w:val="24"/>
        </w:rPr>
        <w:t>dad de potenciar el uso de las Plazas C</w:t>
      </w:r>
      <w:r w:rsidRPr="00585457">
        <w:rPr>
          <w:rFonts w:ascii="Arial" w:hAnsi="Arial" w:cs="Arial"/>
          <w:sz w:val="24"/>
          <w:szCs w:val="24"/>
        </w:rPr>
        <w:t xml:space="preserve">omunitarias y fomentar la aplicación de la tecnología en el estudio de la educación básica, se instaló el MEVyT en línea, que </w:t>
      </w:r>
      <w:r w:rsidRPr="00585457">
        <w:rPr>
          <w:rFonts w:ascii="Arial" w:hAnsi="Arial" w:cs="Arial"/>
          <w:sz w:val="24"/>
          <w:szCs w:val="24"/>
        </w:rPr>
        <w:lastRenderedPageBreak/>
        <w:t>es un sistema de educación a distancia que permite estudiar el Modelo Educación para la Vida y el Trabajo (MEVyT), pero utilizando internet.</w:t>
      </w:r>
    </w:p>
    <w:p w14:paraId="320CE44B" w14:textId="77777777" w:rsidR="00585457" w:rsidRPr="00585457" w:rsidRDefault="00585457" w:rsidP="00585457">
      <w:pPr>
        <w:spacing w:after="0"/>
        <w:jc w:val="both"/>
        <w:rPr>
          <w:rFonts w:ascii="Arial" w:hAnsi="Arial" w:cs="Arial"/>
          <w:sz w:val="24"/>
          <w:szCs w:val="24"/>
        </w:rPr>
      </w:pPr>
    </w:p>
    <w:p w14:paraId="339EDF9F" w14:textId="77777777" w:rsidR="00585457" w:rsidRPr="00585457" w:rsidRDefault="00585457" w:rsidP="00585457">
      <w:pPr>
        <w:spacing w:after="0"/>
        <w:jc w:val="both"/>
        <w:rPr>
          <w:rFonts w:ascii="Arial" w:hAnsi="Arial" w:cs="Arial"/>
          <w:sz w:val="24"/>
          <w:szCs w:val="24"/>
        </w:rPr>
      </w:pPr>
      <w:r w:rsidRPr="00585457">
        <w:rPr>
          <w:rFonts w:ascii="Arial" w:hAnsi="Arial" w:cs="Arial"/>
          <w:sz w:val="24"/>
          <w:szCs w:val="24"/>
        </w:rPr>
        <w:t>Dicho modelo cuenta con vertientes o programas de estudio del MEVyT con diferencias pedagógicas o curriculares para que la alfabetización, la educación primaria o la educación secundaria que se ofrece a los educandos, se adecúe a las diversas características lingüísticas, de edad o de condición de discapacidad</w:t>
      </w:r>
      <w:r w:rsidRPr="00585457">
        <w:rPr>
          <w:rStyle w:val="Refdenotaalpie"/>
          <w:rFonts w:ascii="Arial" w:hAnsi="Arial" w:cs="Arial"/>
          <w:sz w:val="24"/>
          <w:szCs w:val="24"/>
        </w:rPr>
        <w:footnoteReference w:id="47"/>
      </w:r>
      <w:r w:rsidRPr="00585457">
        <w:rPr>
          <w:rFonts w:ascii="Arial" w:hAnsi="Arial" w:cs="Arial"/>
          <w:sz w:val="24"/>
          <w:szCs w:val="24"/>
        </w:rPr>
        <w:t>; como se presenta a continuación:</w:t>
      </w:r>
    </w:p>
    <w:p w14:paraId="70F5B073" w14:textId="77777777" w:rsidR="00585457" w:rsidRPr="00585457" w:rsidRDefault="00585457" w:rsidP="00585457">
      <w:pPr>
        <w:spacing w:after="0"/>
        <w:rPr>
          <w:rFonts w:ascii="Arial" w:hAnsi="Arial" w:cs="Arial"/>
          <w:b/>
          <w:color w:val="414040"/>
          <w:sz w:val="24"/>
          <w:szCs w:val="24"/>
          <w:shd w:val="clear" w:color="auto" w:fill="FFFFFF"/>
        </w:rPr>
      </w:pPr>
    </w:p>
    <w:p w14:paraId="1C7F15E1" w14:textId="77777777" w:rsidR="00585457" w:rsidRPr="009043C9" w:rsidRDefault="00585457" w:rsidP="00585457">
      <w:pPr>
        <w:spacing w:after="0"/>
        <w:jc w:val="center"/>
        <w:rPr>
          <w:rFonts w:ascii="Arial" w:hAnsi="Arial" w:cs="Arial"/>
          <w:color w:val="000000" w:themeColor="text1"/>
          <w:sz w:val="20"/>
          <w:szCs w:val="20"/>
          <w:shd w:val="clear" w:color="auto" w:fill="FFFFFF"/>
        </w:rPr>
      </w:pPr>
      <w:r w:rsidRPr="009043C9">
        <w:rPr>
          <w:rFonts w:ascii="Arial" w:hAnsi="Arial" w:cs="Arial"/>
          <w:b/>
          <w:color w:val="000000" w:themeColor="text1"/>
          <w:sz w:val="20"/>
          <w:szCs w:val="20"/>
          <w:shd w:val="clear" w:color="auto" w:fill="FFFFFF"/>
        </w:rPr>
        <w:t>Figura 13.</w:t>
      </w:r>
      <w:r w:rsidRPr="009043C9">
        <w:rPr>
          <w:rFonts w:ascii="Arial" w:hAnsi="Arial" w:cs="Arial"/>
          <w:color w:val="000000" w:themeColor="text1"/>
          <w:sz w:val="20"/>
          <w:szCs w:val="20"/>
          <w:shd w:val="clear" w:color="auto" w:fill="FFFFFF"/>
        </w:rPr>
        <w:t xml:space="preserve"> Vertientes del MEVyT</w:t>
      </w:r>
    </w:p>
    <w:p w14:paraId="52771401" w14:textId="77777777" w:rsidR="00585457" w:rsidRPr="00246D28" w:rsidRDefault="00585457" w:rsidP="00246D28">
      <w:pPr>
        <w:spacing w:after="0"/>
        <w:jc w:val="center"/>
        <w:rPr>
          <w:rFonts w:ascii="Arial" w:hAnsi="Arial" w:cs="Arial"/>
          <w:color w:val="414040"/>
          <w:sz w:val="10"/>
          <w:szCs w:val="18"/>
          <w:shd w:val="clear" w:color="auto" w:fill="FFFFFF"/>
        </w:rPr>
      </w:pPr>
    </w:p>
    <w:p w14:paraId="3D475E34" w14:textId="77777777" w:rsidR="00585457" w:rsidRDefault="00585457" w:rsidP="00CA0685">
      <w:pPr>
        <w:spacing w:after="0"/>
        <w:jc w:val="center"/>
        <w:rPr>
          <w:rFonts w:ascii="Arial" w:hAnsi="Arial" w:cs="Arial"/>
          <w:sz w:val="18"/>
          <w:szCs w:val="18"/>
        </w:rPr>
      </w:pPr>
      <w:r w:rsidRPr="006161E2">
        <w:rPr>
          <w:rFonts w:ascii="Arial" w:hAnsi="Arial" w:cs="Arial"/>
          <w:noProof/>
          <w:sz w:val="18"/>
          <w:szCs w:val="18"/>
        </w:rPr>
        <w:drawing>
          <wp:inline distT="0" distB="0" distL="0" distR="0" wp14:anchorId="4198FBEC" wp14:editId="7EEEFD4C">
            <wp:extent cx="5781675" cy="4514850"/>
            <wp:effectExtent l="0" t="0" r="9525" b="0"/>
            <wp:docPr id="1026" name="Imagen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n 1" descr="image00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82178" cy="4515243"/>
                    </a:xfrm>
                    <a:prstGeom prst="rect">
                      <a:avLst/>
                    </a:prstGeom>
                    <a:noFill/>
                    <a:ln>
                      <a:noFill/>
                    </a:ln>
                  </pic:spPr>
                </pic:pic>
              </a:graphicData>
            </a:graphic>
          </wp:inline>
        </w:drawing>
      </w:r>
    </w:p>
    <w:p w14:paraId="75F5C3AF" w14:textId="77777777" w:rsidR="00585457" w:rsidRPr="00F85EF7" w:rsidRDefault="00585457" w:rsidP="00585457">
      <w:pPr>
        <w:pBdr>
          <w:top w:val="single" w:sz="4" w:space="1" w:color="auto"/>
        </w:pBdr>
        <w:spacing w:after="0"/>
        <w:jc w:val="center"/>
        <w:rPr>
          <w:rFonts w:ascii="Arial" w:hAnsi="Arial" w:cs="Arial"/>
          <w:sz w:val="14"/>
          <w:szCs w:val="14"/>
        </w:rPr>
      </w:pPr>
      <w:r w:rsidRPr="00E11AC3">
        <w:rPr>
          <w:rFonts w:ascii="Arial" w:hAnsi="Arial" w:cs="Arial"/>
          <w:b/>
          <w:sz w:val="14"/>
          <w:szCs w:val="14"/>
        </w:rPr>
        <w:t>Fuente</w:t>
      </w:r>
      <w:r w:rsidRPr="00F85EF7">
        <w:rPr>
          <w:rFonts w:ascii="Arial" w:hAnsi="Arial" w:cs="Arial"/>
          <w:sz w:val="14"/>
          <w:szCs w:val="14"/>
        </w:rPr>
        <w:t>: Elaborado por la ASEQROO de acuerdo en la página web del MEVyT</w:t>
      </w:r>
      <w:r>
        <w:rPr>
          <w:rFonts w:ascii="Arial" w:hAnsi="Arial" w:cs="Arial"/>
          <w:sz w:val="14"/>
          <w:szCs w:val="14"/>
        </w:rPr>
        <w:t>:</w:t>
      </w:r>
      <w:r w:rsidRPr="00F85EF7">
        <w:rPr>
          <w:rFonts w:ascii="Arial" w:hAnsi="Arial" w:cs="Arial"/>
          <w:sz w:val="14"/>
          <w:szCs w:val="14"/>
        </w:rPr>
        <w:t xml:space="preserve"> </w:t>
      </w:r>
      <w:hyperlink r:id="rId54" w:history="1">
        <w:r w:rsidRPr="00F85EF7">
          <w:rPr>
            <w:rStyle w:val="Hipervnculo"/>
            <w:rFonts w:ascii="Arial" w:hAnsi="Arial" w:cs="Arial"/>
            <w:sz w:val="14"/>
            <w:szCs w:val="14"/>
          </w:rPr>
          <w:t>http://www.inea.gob.mx/index.php/inicio-portal-inea/mevyt.html</w:t>
        </w:r>
      </w:hyperlink>
    </w:p>
    <w:p w14:paraId="5526E6FA" w14:textId="77777777" w:rsidR="00585457" w:rsidRPr="00585457" w:rsidRDefault="00585457" w:rsidP="00246D28">
      <w:pPr>
        <w:tabs>
          <w:tab w:val="left" w:pos="9072"/>
        </w:tabs>
        <w:spacing w:after="0"/>
        <w:jc w:val="both"/>
        <w:rPr>
          <w:rFonts w:ascii="Calibri" w:hAnsi="Calibri" w:cs="Calibri"/>
          <w:color w:val="000000"/>
          <w:sz w:val="24"/>
          <w:szCs w:val="24"/>
        </w:rPr>
      </w:pPr>
      <w:r w:rsidRPr="00585457">
        <w:rPr>
          <w:rFonts w:ascii="Arial" w:hAnsi="Arial" w:cs="Arial"/>
          <w:color w:val="000000"/>
          <w:sz w:val="24"/>
          <w:szCs w:val="24"/>
        </w:rPr>
        <w:lastRenderedPageBreak/>
        <w:t xml:space="preserve">Como parte de las acciones del MEVyT, el </w:t>
      </w:r>
      <w:r w:rsidR="00D61874" w:rsidRPr="00D61874">
        <w:rPr>
          <w:rFonts w:ascii="Arial" w:hAnsi="Arial" w:cs="Arial"/>
          <w:color w:val="000000"/>
          <w:sz w:val="24"/>
          <w:szCs w:val="24"/>
        </w:rPr>
        <w:t>Instituto</w:t>
      </w:r>
      <w:r w:rsidRPr="00585457">
        <w:rPr>
          <w:rFonts w:ascii="Arial" w:hAnsi="Arial" w:cs="Arial"/>
          <w:color w:val="000000"/>
          <w:sz w:val="24"/>
          <w:szCs w:val="24"/>
        </w:rPr>
        <w:t>, en el ejercicio fiscal 2021, obtuvo los siguientes resultados:</w:t>
      </w:r>
    </w:p>
    <w:p w14:paraId="5077D644" w14:textId="77777777" w:rsidR="00585457" w:rsidRPr="00585457" w:rsidRDefault="00585457" w:rsidP="00585457">
      <w:pPr>
        <w:spacing w:after="0"/>
        <w:rPr>
          <w:rFonts w:ascii="Calibri" w:hAnsi="Calibri" w:cs="Calibri"/>
          <w:color w:val="000000"/>
          <w:sz w:val="24"/>
          <w:szCs w:val="24"/>
        </w:rPr>
      </w:pPr>
      <w:r w:rsidRPr="00585457">
        <w:rPr>
          <w:rFonts w:ascii="Arial" w:hAnsi="Arial" w:cs="Arial"/>
          <w:color w:val="000000"/>
          <w:sz w:val="24"/>
          <w:szCs w:val="24"/>
        </w:rPr>
        <w:t> </w:t>
      </w:r>
    </w:p>
    <w:p w14:paraId="2063D98E" w14:textId="77777777" w:rsidR="00585457" w:rsidRDefault="00585457" w:rsidP="00585457">
      <w:pPr>
        <w:spacing w:after="0"/>
        <w:jc w:val="center"/>
        <w:rPr>
          <w:rFonts w:ascii="Calibri" w:hAnsi="Calibri" w:cs="Calibri"/>
          <w:color w:val="000000"/>
        </w:rPr>
      </w:pPr>
      <w:r>
        <w:rPr>
          <w:rFonts w:ascii="Arial" w:hAnsi="Arial" w:cs="Arial"/>
          <w:b/>
          <w:bCs/>
          <w:color w:val="000000"/>
          <w:sz w:val="20"/>
          <w:szCs w:val="20"/>
        </w:rPr>
        <w:t>Tabla 13.</w:t>
      </w:r>
      <w:r>
        <w:rPr>
          <w:rFonts w:ascii="Arial" w:hAnsi="Arial" w:cs="Arial"/>
          <w:color w:val="000000"/>
          <w:sz w:val="20"/>
          <w:szCs w:val="20"/>
        </w:rPr>
        <w:t xml:space="preserve"> Usuarios que concluyeron nivel, por vertientes (MEVyT)</w:t>
      </w:r>
    </w:p>
    <w:tbl>
      <w:tblPr>
        <w:tblW w:w="8833" w:type="dxa"/>
        <w:jc w:val="center"/>
        <w:tblCellMar>
          <w:left w:w="0" w:type="dxa"/>
          <w:right w:w="0" w:type="dxa"/>
        </w:tblCellMar>
        <w:tblLook w:val="04A0" w:firstRow="1" w:lastRow="0" w:firstColumn="1" w:lastColumn="0" w:noHBand="0" w:noVBand="1"/>
      </w:tblPr>
      <w:tblGrid>
        <w:gridCol w:w="3363"/>
        <w:gridCol w:w="842"/>
        <w:gridCol w:w="1262"/>
        <w:gridCol w:w="1262"/>
        <w:gridCol w:w="842"/>
        <w:gridCol w:w="1262"/>
      </w:tblGrid>
      <w:tr w:rsidR="00585457" w14:paraId="6D2A0573" w14:textId="77777777" w:rsidTr="00063587">
        <w:trPr>
          <w:trHeight w:val="477"/>
          <w:jc w:val="center"/>
        </w:trPr>
        <w:tc>
          <w:tcPr>
            <w:tcW w:w="3363" w:type="dxa"/>
            <w:vMerge w:val="restart"/>
            <w:tcBorders>
              <w:top w:val="single" w:sz="8" w:space="0" w:color="auto"/>
              <w:left w:val="nil"/>
              <w:bottom w:val="single" w:sz="8" w:space="0" w:color="auto"/>
              <w:right w:val="nil"/>
            </w:tcBorders>
            <w:shd w:val="clear" w:color="auto" w:fill="DEEAF6"/>
            <w:tcMar>
              <w:top w:w="0" w:type="dxa"/>
              <w:left w:w="108" w:type="dxa"/>
              <w:bottom w:w="0" w:type="dxa"/>
              <w:right w:w="108" w:type="dxa"/>
            </w:tcMar>
            <w:vAlign w:val="center"/>
            <w:hideMark/>
          </w:tcPr>
          <w:p w14:paraId="319DD0D0" w14:textId="77777777" w:rsidR="00585457" w:rsidRDefault="00585457" w:rsidP="00585457">
            <w:pPr>
              <w:spacing w:after="0"/>
              <w:jc w:val="center"/>
            </w:pPr>
            <w:r>
              <w:rPr>
                <w:rFonts w:ascii="Arial" w:hAnsi="Arial" w:cs="Arial"/>
                <w:b/>
                <w:bCs/>
                <w:sz w:val="20"/>
                <w:szCs w:val="20"/>
              </w:rPr>
              <w:t>Vertiente</w:t>
            </w:r>
          </w:p>
        </w:tc>
        <w:tc>
          <w:tcPr>
            <w:tcW w:w="3366" w:type="dxa"/>
            <w:gridSpan w:val="3"/>
            <w:tcBorders>
              <w:top w:val="single" w:sz="8" w:space="0" w:color="auto"/>
              <w:left w:val="nil"/>
              <w:bottom w:val="single" w:sz="8" w:space="0" w:color="auto"/>
              <w:right w:val="nil"/>
            </w:tcBorders>
            <w:shd w:val="clear" w:color="auto" w:fill="DEEAF6"/>
            <w:tcMar>
              <w:top w:w="0" w:type="dxa"/>
              <w:left w:w="108" w:type="dxa"/>
              <w:bottom w:w="0" w:type="dxa"/>
              <w:right w:w="108" w:type="dxa"/>
            </w:tcMar>
            <w:vAlign w:val="center"/>
            <w:hideMark/>
          </w:tcPr>
          <w:p w14:paraId="0E608632" w14:textId="77777777" w:rsidR="00585457" w:rsidRDefault="00585457" w:rsidP="00585457">
            <w:pPr>
              <w:spacing w:after="0"/>
              <w:jc w:val="center"/>
            </w:pPr>
            <w:r>
              <w:rPr>
                <w:rFonts w:ascii="Arial" w:hAnsi="Arial" w:cs="Arial"/>
                <w:b/>
                <w:bCs/>
                <w:sz w:val="20"/>
                <w:szCs w:val="20"/>
              </w:rPr>
              <w:t>Nivel</w:t>
            </w:r>
          </w:p>
        </w:tc>
        <w:tc>
          <w:tcPr>
            <w:tcW w:w="842" w:type="dxa"/>
            <w:vMerge w:val="restart"/>
            <w:tcBorders>
              <w:top w:val="single" w:sz="8" w:space="0" w:color="auto"/>
              <w:left w:val="nil"/>
              <w:bottom w:val="single" w:sz="8" w:space="0" w:color="auto"/>
              <w:right w:val="nil"/>
            </w:tcBorders>
            <w:shd w:val="clear" w:color="auto" w:fill="DEEAF6"/>
            <w:tcMar>
              <w:top w:w="0" w:type="dxa"/>
              <w:left w:w="108" w:type="dxa"/>
              <w:bottom w:w="0" w:type="dxa"/>
              <w:right w:w="108" w:type="dxa"/>
            </w:tcMar>
            <w:vAlign w:val="center"/>
            <w:hideMark/>
          </w:tcPr>
          <w:p w14:paraId="2808DC58" w14:textId="77777777" w:rsidR="00585457" w:rsidRDefault="00585457" w:rsidP="00585457">
            <w:pPr>
              <w:spacing w:after="0"/>
              <w:jc w:val="center"/>
            </w:pPr>
            <w:r>
              <w:rPr>
                <w:rFonts w:ascii="Arial" w:hAnsi="Arial" w:cs="Arial"/>
                <w:b/>
                <w:bCs/>
                <w:sz w:val="20"/>
                <w:szCs w:val="20"/>
              </w:rPr>
              <w:t>Total</w:t>
            </w:r>
          </w:p>
        </w:tc>
        <w:tc>
          <w:tcPr>
            <w:tcW w:w="1262" w:type="dxa"/>
            <w:vMerge w:val="restart"/>
            <w:tcBorders>
              <w:top w:val="single" w:sz="8" w:space="0" w:color="auto"/>
              <w:left w:val="nil"/>
              <w:bottom w:val="single" w:sz="8" w:space="0" w:color="auto"/>
              <w:right w:val="nil"/>
            </w:tcBorders>
            <w:shd w:val="clear" w:color="auto" w:fill="DEEAF6"/>
            <w:tcMar>
              <w:top w:w="0" w:type="dxa"/>
              <w:left w:w="108" w:type="dxa"/>
              <w:bottom w:w="0" w:type="dxa"/>
              <w:right w:w="108" w:type="dxa"/>
            </w:tcMar>
            <w:vAlign w:val="center"/>
            <w:hideMark/>
          </w:tcPr>
          <w:p w14:paraId="76F9EDF0" w14:textId="77777777" w:rsidR="00585457" w:rsidRDefault="00585457" w:rsidP="00585457">
            <w:pPr>
              <w:spacing w:after="0"/>
              <w:jc w:val="center"/>
            </w:pPr>
            <w:r>
              <w:rPr>
                <w:rFonts w:ascii="Arial" w:hAnsi="Arial" w:cs="Arial"/>
                <w:b/>
                <w:bCs/>
                <w:sz w:val="20"/>
                <w:szCs w:val="20"/>
              </w:rPr>
              <w:t>Porcentaje por vertiente</w:t>
            </w:r>
          </w:p>
        </w:tc>
      </w:tr>
      <w:tr w:rsidR="00585457" w14:paraId="6D3EAC91" w14:textId="77777777" w:rsidTr="00063587">
        <w:trPr>
          <w:trHeight w:val="854"/>
          <w:jc w:val="center"/>
        </w:trPr>
        <w:tc>
          <w:tcPr>
            <w:tcW w:w="0" w:type="auto"/>
            <w:vMerge/>
            <w:tcBorders>
              <w:top w:val="single" w:sz="8" w:space="0" w:color="auto"/>
              <w:left w:val="nil"/>
              <w:bottom w:val="single" w:sz="8" w:space="0" w:color="auto"/>
              <w:right w:val="nil"/>
            </w:tcBorders>
            <w:vAlign w:val="center"/>
            <w:hideMark/>
          </w:tcPr>
          <w:p w14:paraId="001FF0F6" w14:textId="77777777" w:rsidR="00585457" w:rsidRDefault="00585457" w:rsidP="00585457">
            <w:pPr>
              <w:spacing w:after="0"/>
              <w:rPr>
                <w:rFonts w:eastAsiaTheme="minorHAnsi"/>
              </w:rPr>
            </w:pPr>
          </w:p>
        </w:tc>
        <w:tc>
          <w:tcPr>
            <w:tcW w:w="842" w:type="dxa"/>
            <w:tcBorders>
              <w:top w:val="nil"/>
              <w:left w:val="nil"/>
              <w:bottom w:val="single" w:sz="8" w:space="0" w:color="auto"/>
              <w:right w:val="nil"/>
            </w:tcBorders>
            <w:shd w:val="clear" w:color="auto" w:fill="DEEAF6"/>
            <w:tcMar>
              <w:top w:w="0" w:type="dxa"/>
              <w:left w:w="108" w:type="dxa"/>
              <w:bottom w:w="0" w:type="dxa"/>
              <w:right w:w="108" w:type="dxa"/>
            </w:tcMar>
            <w:vAlign w:val="center"/>
            <w:hideMark/>
          </w:tcPr>
          <w:p w14:paraId="646BBB4C" w14:textId="77777777" w:rsidR="00585457" w:rsidRDefault="00585457" w:rsidP="00585457">
            <w:pPr>
              <w:spacing w:after="0"/>
              <w:jc w:val="center"/>
            </w:pPr>
            <w:r>
              <w:rPr>
                <w:rFonts w:ascii="Arial" w:hAnsi="Arial" w:cs="Arial"/>
                <w:b/>
                <w:bCs/>
                <w:sz w:val="20"/>
                <w:szCs w:val="20"/>
              </w:rPr>
              <w:t>Inicial</w:t>
            </w:r>
          </w:p>
        </w:tc>
        <w:tc>
          <w:tcPr>
            <w:tcW w:w="1262" w:type="dxa"/>
            <w:tcBorders>
              <w:top w:val="single" w:sz="8" w:space="0" w:color="auto"/>
              <w:left w:val="nil"/>
              <w:bottom w:val="single" w:sz="8" w:space="0" w:color="auto"/>
              <w:right w:val="nil"/>
            </w:tcBorders>
            <w:shd w:val="clear" w:color="auto" w:fill="DEEAF6"/>
            <w:tcMar>
              <w:top w:w="0" w:type="dxa"/>
              <w:left w:w="108" w:type="dxa"/>
              <w:bottom w:w="0" w:type="dxa"/>
              <w:right w:w="108" w:type="dxa"/>
            </w:tcMar>
            <w:vAlign w:val="center"/>
            <w:hideMark/>
          </w:tcPr>
          <w:p w14:paraId="13FD39B7" w14:textId="77777777" w:rsidR="00585457" w:rsidRDefault="00585457" w:rsidP="00585457">
            <w:pPr>
              <w:spacing w:after="0"/>
              <w:jc w:val="center"/>
            </w:pPr>
            <w:r>
              <w:rPr>
                <w:rFonts w:ascii="Arial" w:hAnsi="Arial" w:cs="Arial"/>
                <w:b/>
                <w:bCs/>
                <w:sz w:val="20"/>
                <w:szCs w:val="20"/>
              </w:rPr>
              <w:t>Intermedio</w:t>
            </w:r>
          </w:p>
        </w:tc>
        <w:tc>
          <w:tcPr>
            <w:tcW w:w="1261" w:type="dxa"/>
            <w:tcBorders>
              <w:top w:val="single" w:sz="8" w:space="0" w:color="auto"/>
              <w:left w:val="nil"/>
              <w:bottom w:val="single" w:sz="8" w:space="0" w:color="auto"/>
              <w:right w:val="nil"/>
            </w:tcBorders>
            <w:shd w:val="clear" w:color="auto" w:fill="DEEAF6"/>
            <w:tcMar>
              <w:top w:w="0" w:type="dxa"/>
              <w:left w:w="108" w:type="dxa"/>
              <w:bottom w:w="0" w:type="dxa"/>
              <w:right w:w="108" w:type="dxa"/>
            </w:tcMar>
            <w:vAlign w:val="center"/>
            <w:hideMark/>
          </w:tcPr>
          <w:p w14:paraId="749BE0F1" w14:textId="77777777" w:rsidR="00585457" w:rsidRDefault="00585457" w:rsidP="00585457">
            <w:pPr>
              <w:spacing w:after="0"/>
              <w:jc w:val="center"/>
            </w:pPr>
            <w:r>
              <w:rPr>
                <w:rFonts w:ascii="Arial" w:hAnsi="Arial" w:cs="Arial"/>
                <w:b/>
                <w:bCs/>
                <w:sz w:val="20"/>
                <w:szCs w:val="20"/>
              </w:rPr>
              <w:t>Avanzado</w:t>
            </w:r>
          </w:p>
        </w:tc>
        <w:tc>
          <w:tcPr>
            <w:tcW w:w="0" w:type="auto"/>
            <w:vMerge/>
            <w:tcBorders>
              <w:top w:val="single" w:sz="8" w:space="0" w:color="auto"/>
              <w:left w:val="nil"/>
              <w:bottom w:val="single" w:sz="8" w:space="0" w:color="auto"/>
              <w:right w:val="nil"/>
            </w:tcBorders>
            <w:vAlign w:val="center"/>
            <w:hideMark/>
          </w:tcPr>
          <w:p w14:paraId="1B1177FC" w14:textId="77777777" w:rsidR="00585457" w:rsidRDefault="00585457" w:rsidP="00585457">
            <w:pPr>
              <w:spacing w:after="0"/>
              <w:rPr>
                <w:rFonts w:eastAsiaTheme="minorHAnsi"/>
              </w:rPr>
            </w:pPr>
          </w:p>
        </w:tc>
        <w:tc>
          <w:tcPr>
            <w:tcW w:w="0" w:type="auto"/>
            <w:vMerge/>
            <w:tcBorders>
              <w:top w:val="single" w:sz="8" w:space="0" w:color="auto"/>
              <w:left w:val="nil"/>
              <w:bottom w:val="single" w:sz="8" w:space="0" w:color="auto"/>
              <w:right w:val="nil"/>
            </w:tcBorders>
            <w:vAlign w:val="center"/>
            <w:hideMark/>
          </w:tcPr>
          <w:p w14:paraId="0834D0E6" w14:textId="77777777" w:rsidR="00585457" w:rsidRDefault="00585457" w:rsidP="00585457">
            <w:pPr>
              <w:spacing w:after="0"/>
              <w:rPr>
                <w:rFonts w:eastAsiaTheme="minorHAnsi"/>
              </w:rPr>
            </w:pPr>
          </w:p>
        </w:tc>
      </w:tr>
      <w:tr w:rsidR="00585457" w14:paraId="2961E1D0" w14:textId="77777777" w:rsidTr="00063587">
        <w:trPr>
          <w:trHeight w:val="458"/>
          <w:jc w:val="center"/>
        </w:trPr>
        <w:tc>
          <w:tcPr>
            <w:tcW w:w="3363" w:type="dxa"/>
            <w:tcBorders>
              <w:top w:val="nil"/>
              <w:left w:val="nil"/>
              <w:bottom w:val="single" w:sz="8" w:space="0" w:color="auto"/>
              <w:right w:val="nil"/>
            </w:tcBorders>
            <w:tcMar>
              <w:top w:w="0" w:type="dxa"/>
              <w:left w:w="108" w:type="dxa"/>
              <w:bottom w:w="0" w:type="dxa"/>
              <w:right w:w="108" w:type="dxa"/>
            </w:tcMar>
            <w:vAlign w:val="center"/>
            <w:hideMark/>
          </w:tcPr>
          <w:p w14:paraId="186F2C8A" w14:textId="77777777" w:rsidR="00585457" w:rsidRDefault="00585457" w:rsidP="00585457">
            <w:pPr>
              <w:spacing w:after="0"/>
              <w:jc w:val="both"/>
            </w:pPr>
            <w:r>
              <w:rPr>
                <w:rFonts w:ascii="Arial" w:hAnsi="Arial" w:cs="Arial"/>
                <w:sz w:val="20"/>
                <w:szCs w:val="20"/>
              </w:rPr>
              <w:t>Hispanohablante</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7C0C7954" w14:textId="77777777" w:rsidR="00585457" w:rsidRDefault="00585457" w:rsidP="00585457">
            <w:pPr>
              <w:spacing w:after="0"/>
              <w:jc w:val="right"/>
            </w:pPr>
            <w:r>
              <w:rPr>
                <w:rFonts w:ascii="Arial" w:hAnsi="Arial" w:cs="Arial"/>
                <w:sz w:val="20"/>
                <w:szCs w:val="20"/>
              </w:rPr>
              <w:t>222</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05978B7F" w14:textId="77777777" w:rsidR="00585457" w:rsidRDefault="00585457" w:rsidP="00585457">
            <w:pPr>
              <w:spacing w:after="0"/>
              <w:jc w:val="right"/>
            </w:pPr>
            <w:r>
              <w:rPr>
                <w:rFonts w:ascii="Arial" w:hAnsi="Arial" w:cs="Arial"/>
                <w:sz w:val="20"/>
                <w:szCs w:val="20"/>
              </w:rPr>
              <w:t>642</w:t>
            </w:r>
          </w:p>
        </w:tc>
        <w:tc>
          <w:tcPr>
            <w:tcW w:w="1261" w:type="dxa"/>
            <w:tcBorders>
              <w:top w:val="nil"/>
              <w:left w:val="nil"/>
              <w:bottom w:val="single" w:sz="8" w:space="0" w:color="auto"/>
              <w:right w:val="nil"/>
            </w:tcBorders>
            <w:tcMar>
              <w:top w:w="0" w:type="dxa"/>
              <w:left w:w="108" w:type="dxa"/>
              <w:bottom w:w="0" w:type="dxa"/>
              <w:right w:w="108" w:type="dxa"/>
            </w:tcMar>
            <w:vAlign w:val="center"/>
            <w:hideMark/>
          </w:tcPr>
          <w:p w14:paraId="21CF43E8" w14:textId="77777777" w:rsidR="00585457" w:rsidRDefault="00585457" w:rsidP="00585457">
            <w:pPr>
              <w:spacing w:after="0"/>
              <w:jc w:val="right"/>
            </w:pPr>
            <w:r>
              <w:rPr>
                <w:rFonts w:ascii="Arial" w:hAnsi="Arial" w:cs="Arial"/>
                <w:sz w:val="20"/>
                <w:szCs w:val="20"/>
              </w:rPr>
              <w:t>2,325</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276CDAAC" w14:textId="77777777" w:rsidR="00585457" w:rsidRDefault="00585457" w:rsidP="00585457">
            <w:pPr>
              <w:spacing w:after="0"/>
              <w:jc w:val="right"/>
            </w:pPr>
            <w:r>
              <w:rPr>
                <w:rFonts w:ascii="Arial" w:hAnsi="Arial" w:cs="Arial"/>
                <w:b/>
                <w:bCs/>
                <w:sz w:val="20"/>
                <w:szCs w:val="20"/>
              </w:rPr>
              <w:t>3,189</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160DC597" w14:textId="77777777" w:rsidR="00585457" w:rsidRDefault="00585457" w:rsidP="00585457">
            <w:pPr>
              <w:spacing w:after="0"/>
              <w:jc w:val="right"/>
            </w:pPr>
            <w:r>
              <w:rPr>
                <w:rFonts w:ascii="Arial" w:hAnsi="Arial" w:cs="Arial"/>
                <w:b/>
                <w:bCs/>
                <w:sz w:val="20"/>
                <w:szCs w:val="20"/>
              </w:rPr>
              <w:t>86.56</w:t>
            </w:r>
          </w:p>
        </w:tc>
      </w:tr>
      <w:tr w:rsidR="00585457" w14:paraId="745C78FD" w14:textId="77777777" w:rsidTr="00063587">
        <w:trPr>
          <w:trHeight w:val="465"/>
          <w:jc w:val="center"/>
        </w:trPr>
        <w:tc>
          <w:tcPr>
            <w:tcW w:w="3363" w:type="dxa"/>
            <w:tcBorders>
              <w:top w:val="nil"/>
              <w:left w:val="nil"/>
              <w:bottom w:val="single" w:sz="8" w:space="0" w:color="auto"/>
              <w:right w:val="nil"/>
            </w:tcBorders>
            <w:tcMar>
              <w:top w:w="0" w:type="dxa"/>
              <w:left w:w="108" w:type="dxa"/>
              <w:bottom w:w="0" w:type="dxa"/>
              <w:right w:w="108" w:type="dxa"/>
            </w:tcMar>
            <w:vAlign w:val="center"/>
            <w:hideMark/>
          </w:tcPr>
          <w:p w14:paraId="2B20A5A1" w14:textId="77777777" w:rsidR="00585457" w:rsidRDefault="00585457" w:rsidP="00585457">
            <w:pPr>
              <w:spacing w:after="0"/>
              <w:jc w:val="both"/>
            </w:pPr>
            <w:r>
              <w:rPr>
                <w:rFonts w:ascii="Arial" w:hAnsi="Arial" w:cs="Arial"/>
                <w:sz w:val="20"/>
                <w:szCs w:val="20"/>
              </w:rPr>
              <w:t>Penitenciario</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1E7EECC1" w14:textId="77777777" w:rsidR="00585457" w:rsidRDefault="00585457" w:rsidP="00585457">
            <w:pPr>
              <w:spacing w:after="0"/>
              <w:jc w:val="right"/>
            </w:pPr>
            <w:r>
              <w:rPr>
                <w:rFonts w:ascii="Arial" w:hAnsi="Arial" w:cs="Arial"/>
                <w:sz w:val="20"/>
                <w:szCs w:val="20"/>
              </w:rPr>
              <w:t>45</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064D64BC" w14:textId="77777777" w:rsidR="00585457" w:rsidRDefault="00585457" w:rsidP="00585457">
            <w:pPr>
              <w:spacing w:after="0"/>
              <w:jc w:val="right"/>
            </w:pPr>
            <w:r>
              <w:rPr>
                <w:rFonts w:ascii="Arial" w:hAnsi="Arial" w:cs="Arial"/>
                <w:sz w:val="20"/>
                <w:szCs w:val="20"/>
              </w:rPr>
              <w:t>27</w:t>
            </w:r>
          </w:p>
        </w:tc>
        <w:tc>
          <w:tcPr>
            <w:tcW w:w="1261" w:type="dxa"/>
            <w:tcBorders>
              <w:top w:val="nil"/>
              <w:left w:val="nil"/>
              <w:bottom w:val="single" w:sz="8" w:space="0" w:color="auto"/>
              <w:right w:val="nil"/>
            </w:tcBorders>
            <w:tcMar>
              <w:top w:w="0" w:type="dxa"/>
              <w:left w:w="108" w:type="dxa"/>
              <w:bottom w:w="0" w:type="dxa"/>
              <w:right w:w="108" w:type="dxa"/>
            </w:tcMar>
            <w:vAlign w:val="center"/>
            <w:hideMark/>
          </w:tcPr>
          <w:p w14:paraId="621E31BF" w14:textId="77777777" w:rsidR="00585457" w:rsidRDefault="00585457" w:rsidP="00585457">
            <w:pPr>
              <w:spacing w:after="0"/>
              <w:jc w:val="right"/>
            </w:pPr>
            <w:r>
              <w:rPr>
                <w:rFonts w:ascii="Arial" w:hAnsi="Arial" w:cs="Arial"/>
                <w:sz w:val="20"/>
                <w:szCs w:val="20"/>
              </w:rPr>
              <w:t>42</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3B676818" w14:textId="77777777" w:rsidR="00585457" w:rsidRDefault="00585457" w:rsidP="00585457">
            <w:pPr>
              <w:spacing w:after="0"/>
              <w:jc w:val="right"/>
            </w:pPr>
            <w:r>
              <w:rPr>
                <w:rFonts w:ascii="Arial" w:hAnsi="Arial" w:cs="Arial"/>
                <w:b/>
                <w:bCs/>
                <w:sz w:val="20"/>
                <w:szCs w:val="20"/>
              </w:rPr>
              <w:t>114</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0911364A" w14:textId="77777777" w:rsidR="00585457" w:rsidRDefault="00585457" w:rsidP="00585457">
            <w:pPr>
              <w:spacing w:after="0"/>
              <w:jc w:val="right"/>
            </w:pPr>
            <w:r>
              <w:rPr>
                <w:rFonts w:ascii="Arial" w:hAnsi="Arial" w:cs="Arial"/>
                <w:b/>
                <w:bCs/>
                <w:sz w:val="20"/>
                <w:szCs w:val="20"/>
              </w:rPr>
              <w:t>3.10</w:t>
            </w:r>
          </w:p>
        </w:tc>
      </w:tr>
      <w:tr w:rsidR="00585457" w14:paraId="59977FC5" w14:textId="77777777" w:rsidTr="00063587">
        <w:trPr>
          <w:trHeight w:val="471"/>
          <w:jc w:val="center"/>
        </w:trPr>
        <w:tc>
          <w:tcPr>
            <w:tcW w:w="3363" w:type="dxa"/>
            <w:tcBorders>
              <w:top w:val="nil"/>
              <w:left w:val="nil"/>
              <w:bottom w:val="single" w:sz="8" w:space="0" w:color="auto"/>
              <w:right w:val="nil"/>
            </w:tcBorders>
            <w:tcMar>
              <w:top w:w="0" w:type="dxa"/>
              <w:left w:w="108" w:type="dxa"/>
              <w:bottom w:w="0" w:type="dxa"/>
              <w:right w:w="108" w:type="dxa"/>
            </w:tcMar>
            <w:vAlign w:val="center"/>
            <w:hideMark/>
          </w:tcPr>
          <w:p w14:paraId="1A9A8663" w14:textId="77777777" w:rsidR="00585457" w:rsidRDefault="00585457" w:rsidP="00585457">
            <w:pPr>
              <w:spacing w:after="0"/>
              <w:jc w:val="both"/>
            </w:pPr>
            <w:r>
              <w:rPr>
                <w:rFonts w:ascii="Arial" w:hAnsi="Arial" w:cs="Arial"/>
                <w:sz w:val="20"/>
                <w:szCs w:val="20"/>
              </w:rPr>
              <w:t>Programa 10 – 14</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35223CD6" w14:textId="77777777" w:rsidR="00585457" w:rsidRDefault="00585457" w:rsidP="00585457">
            <w:pPr>
              <w:spacing w:after="0"/>
              <w:jc w:val="right"/>
            </w:pPr>
            <w:r>
              <w:rPr>
                <w:rFonts w:ascii="Arial" w:hAnsi="Arial" w:cs="Arial"/>
                <w:sz w:val="20"/>
                <w:szCs w:val="20"/>
              </w:rPr>
              <w:t>0</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7D84B268" w14:textId="77777777" w:rsidR="00585457" w:rsidRDefault="00585457" w:rsidP="00585457">
            <w:pPr>
              <w:spacing w:after="0"/>
              <w:jc w:val="right"/>
            </w:pPr>
            <w:r>
              <w:rPr>
                <w:rFonts w:ascii="Arial" w:hAnsi="Arial" w:cs="Arial"/>
                <w:sz w:val="20"/>
                <w:szCs w:val="20"/>
              </w:rPr>
              <w:t>328</w:t>
            </w:r>
          </w:p>
        </w:tc>
        <w:tc>
          <w:tcPr>
            <w:tcW w:w="1261" w:type="dxa"/>
            <w:tcBorders>
              <w:top w:val="nil"/>
              <w:left w:val="nil"/>
              <w:bottom w:val="single" w:sz="8" w:space="0" w:color="auto"/>
              <w:right w:val="nil"/>
            </w:tcBorders>
            <w:tcMar>
              <w:top w:w="0" w:type="dxa"/>
              <w:left w:w="108" w:type="dxa"/>
              <w:bottom w:w="0" w:type="dxa"/>
              <w:right w:w="108" w:type="dxa"/>
            </w:tcMar>
            <w:vAlign w:val="center"/>
            <w:hideMark/>
          </w:tcPr>
          <w:p w14:paraId="66BD49B9" w14:textId="77777777" w:rsidR="00585457" w:rsidRDefault="00585457" w:rsidP="00585457">
            <w:pPr>
              <w:spacing w:after="0"/>
              <w:jc w:val="right"/>
            </w:pPr>
            <w:r>
              <w:rPr>
                <w:rFonts w:ascii="Arial" w:hAnsi="Arial" w:cs="Arial"/>
                <w:sz w:val="20"/>
                <w:szCs w:val="20"/>
              </w:rPr>
              <w:t>0</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06C2277C" w14:textId="77777777" w:rsidR="00585457" w:rsidRDefault="00585457" w:rsidP="00585457">
            <w:pPr>
              <w:spacing w:after="0"/>
              <w:jc w:val="right"/>
            </w:pPr>
            <w:r>
              <w:rPr>
                <w:rFonts w:ascii="Arial" w:hAnsi="Arial" w:cs="Arial"/>
                <w:b/>
                <w:bCs/>
                <w:sz w:val="20"/>
                <w:szCs w:val="20"/>
              </w:rPr>
              <w:t>328</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61717B63" w14:textId="77777777" w:rsidR="00585457" w:rsidRDefault="00585457" w:rsidP="00585457">
            <w:pPr>
              <w:spacing w:after="0"/>
              <w:jc w:val="right"/>
            </w:pPr>
            <w:r>
              <w:rPr>
                <w:rFonts w:ascii="Arial" w:hAnsi="Arial" w:cs="Arial"/>
                <w:b/>
                <w:bCs/>
                <w:sz w:val="20"/>
                <w:szCs w:val="20"/>
              </w:rPr>
              <w:t>8.90</w:t>
            </w:r>
          </w:p>
        </w:tc>
      </w:tr>
      <w:tr w:rsidR="00585457" w14:paraId="518DBC78" w14:textId="77777777" w:rsidTr="00063587">
        <w:trPr>
          <w:trHeight w:val="462"/>
          <w:jc w:val="center"/>
        </w:trPr>
        <w:tc>
          <w:tcPr>
            <w:tcW w:w="3363" w:type="dxa"/>
            <w:tcBorders>
              <w:top w:val="nil"/>
              <w:left w:val="nil"/>
              <w:bottom w:val="single" w:sz="8" w:space="0" w:color="auto"/>
              <w:right w:val="nil"/>
            </w:tcBorders>
            <w:tcMar>
              <w:top w:w="0" w:type="dxa"/>
              <w:left w:w="108" w:type="dxa"/>
              <w:bottom w:w="0" w:type="dxa"/>
              <w:right w:w="108" w:type="dxa"/>
            </w:tcMar>
            <w:vAlign w:val="center"/>
            <w:hideMark/>
          </w:tcPr>
          <w:p w14:paraId="240D9D9B" w14:textId="77777777" w:rsidR="00585457" w:rsidRDefault="00585457" w:rsidP="00585457">
            <w:pPr>
              <w:spacing w:after="0"/>
              <w:jc w:val="both"/>
            </w:pPr>
            <w:r>
              <w:rPr>
                <w:rFonts w:ascii="Arial" w:hAnsi="Arial" w:cs="Arial"/>
                <w:sz w:val="20"/>
                <w:szCs w:val="20"/>
              </w:rPr>
              <w:t>Jornaleros agrícolas migrantes</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39641282" w14:textId="77777777" w:rsidR="00585457" w:rsidRDefault="00585457" w:rsidP="00585457">
            <w:pPr>
              <w:spacing w:after="0"/>
              <w:jc w:val="right"/>
            </w:pPr>
            <w:r>
              <w:rPr>
                <w:rFonts w:ascii="Arial" w:hAnsi="Arial" w:cs="Arial"/>
                <w:sz w:val="20"/>
                <w:szCs w:val="20"/>
              </w:rPr>
              <w:t>0</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4F26DED7" w14:textId="77777777" w:rsidR="00585457" w:rsidRDefault="00585457" w:rsidP="00585457">
            <w:pPr>
              <w:spacing w:after="0"/>
              <w:jc w:val="right"/>
            </w:pPr>
            <w:r>
              <w:rPr>
                <w:rFonts w:ascii="Arial" w:hAnsi="Arial" w:cs="Arial"/>
                <w:sz w:val="20"/>
                <w:szCs w:val="20"/>
              </w:rPr>
              <w:t>1</w:t>
            </w:r>
          </w:p>
        </w:tc>
        <w:tc>
          <w:tcPr>
            <w:tcW w:w="1261" w:type="dxa"/>
            <w:tcBorders>
              <w:top w:val="nil"/>
              <w:left w:val="nil"/>
              <w:bottom w:val="single" w:sz="8" w:space="0" w:color="auto"/>
              <w:right w:val="nil"/>
            </w:tcBorders>
            <w:tcMar>
              <w:top w:w="0" w:type="dxa"/>
              <w:left w:w="108" w:type="dxa"/>
              <w:bottom w:w="0" w:type="dxa"/>
              <w:right w:w="108" w:type="dxa"/>
            </w:tcMar>
            <w:vAlign w:val="center"/>
            <w:hideMark/>
          </w:tcPr>
          <w:p w14:paraId="213FC13D" w14:textId="77777777" w:rsidR="00585457" w:rsidRDefault="00585457" w:rsidP="00585457">
            <w:pPr>
              <w:spacing w:after="0"/>
              <w:jc w:val="right"/>
            </w:pPr>
            <w:r>
              <w:rPr>
                <w:rFonts w:ascii="Arial" w:hAnsi="Arial" w:cs="Arial"/>
                <w:sz w:val="20"/>
                <w:szCs w:val="20"/>
              </w:rPr>
              <w:t>4</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25E5008D" w14:textId="77777777" w:rsidR="00585457" w:rsidRDefault="00585457" w:rsidP="00585457">
            <w:pPr>
              <w:spacing w:after="0"/>
              <w:jc w:val="right"/>
            </w:pPr>
            <w:r>
              <w:rPr>
                <w:rFonts w:ascii="Arial" w:hAnsi="Arial" w:cs="Arial"/>
                <w:b/>
                <w:bCs/>
                <w:sz w:val="20"/>
                <w:szCs w:val="20"/>
              </w:rPr>
              <w:t>5</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5D52EE53" w14:textId="77777777" w:rsidR="00585457" w:rsidRDefault="00585457" w:rsidP="00585457">
            <w:pPr>
              <w:spacing w:after="0"/>
              <w:jc w:val="right"/>
            </w:pPr>
            <w:r>
              <w:rPr>
                <w:rFonts w:ascii="Arial" w:hAnsi="Arial" w:cs="Arial"/>
                <w:b/>
                <w:bCs/>
                <w:sz w:val="20"/>
                <w:szCs w:val="20"/>
              </w:rPr>
              <w:t>0.14</w:t>
            </w:r>
          </w:p>
        </w:tc>
      </w:tr>
      <w:tr w:rsidR="00585457" w14:paraId="313BE00F" w14:textId="77777777" w:rsidTr="00063587">
        <w:trPr>
          <w:trHeight w:val="469"/>
          <w:jc w:val="center"/>
        </w:trPr>
        <w:tc>
          <w:tcPr>
            <w:tcW w:w="3363" w:type="dxa"/>
            <w:tcBorders>
              <w:top w:val="nil"/>
              <w:left w:val="nil"/>
              <w:bottom w:val="single" w:sz="8" w:space="0" w:color="auto"/>
              <w:right w:val="nil"/>
            </w:tcBorders>
            <w:tcMar>
              <w:top w:w="0" w:type="dxa"/>
              <w:left w:w="108" w:type="dxa"/>
              <w:bottom w:w="0" w:type="dxa"/>
              <w:right w:w="108" w:type="dxa"/>
            </w:tcMar>
            <w:vAlign w:val="center"/>
            <w:hideMark/>
          </w:tcPr>
          <w:p w14:paraId="45842B06" w14:textId="77777777" w:rsidR="00585457" w:rsidRDefault="00585457" w:rsidP="00585457">
            <w:pPr>
              <w:spacing w:after="0"/>
              <w:jc w:val="both"/>
            </w:pPr>
            <w:r>
              <w:rPr>
                <w:rFonts w:ascii="Arial" w:hAnsi="Arial" w:cs="Arial"/>
                <w:sz w:val="20"/>
                <w:szCs w:val="20"/>
              </w:rPr>
              <w:t>Mujeres y jóvenes embarazadas</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7A736070" w14:textId="77777777" w:rsidR="00585457" w:rsidRDefault="00585457" w:rsidP="00585457">
            <w:pPr>
              <w:spacing w:after="0"/>
              <w:jc w:val="right"/>
            </w:pPr>
            <w:r>
              <w:rPr>
                <w:rFonts w:ascii="Arial" w:hAnsi="Arial" w:cs="Arial"/>
                <w:sz w:val="20"/>
                <w:szCs w:val="20"/>
              </w:rPr>
              <w:t>0</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3747B208" w14:textId="77777777" w:rsidR="00585457" w:rsidRDefault="00585457" w:rsidP="00585457">
            <w:pPr>
              <w:spacing w:after="0"/>
              <w:jc w:val="right"/>
            </w:pPr>
            <w:r>
              <w:rPr>
                <w:rFonts w:ascii="Arial" w:hAnsi="Arial" w:cs="Arial"/>
                <w:sz w:val="20"/>
                <w:szCs w:val="20"/>
              </w:rPr>
              <w:t>1</w:t>
            </w:r>
          </w:p>
        </w:tc>
        <w:tc>
          <w:tcPr>
            <w:tcW w:w="1261" w:type="dxa"/>
            <w:tcBorders>
              <w:top w:val="nil"/>
              <w:left w:val="nil"/>
              <w:bottom w:val="single" w:sz="8" w:space="0" w:color="auto"/>
              <w:right w:val="nil"/>
            </w:tcBorders>
            <w:tcMar>
              <w:top w:w="0" w:type="dxa"/>
              <w:left w:w="108" w:type="dxa"/>
              <w:bottom w:w="0" w:type="dxa"/>
              <w:right w:w="108" w:type="dxa"/>
            </w:tcMar>
            <w:vAlign w:val="center"/>
            <w:hideMark/>
          </w:tcPr>
          <w:p w14:paraId="5485B4CC" w14:textId="77777777" w:rsidR="00585457" w:rsidRDefault="00585457" w:rsidP="00585457">
            <w:pPr>
              <w:spacing w:after="0"/>
              <w:jc w:val="right"/>
            </w:pPr>
            <w:r>
              <w:rPr>
                <w:rFonts w:ascii="Arial" w:hAnsi="Arial" w:cs="Arial"/>
                <w:sz w:val="20"/>
                <w:szCs w:val="20"/>
              </w:rPr>
              <w:t>15</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2875D26C" w14:textId="77777777" w:rsidR="00585457" w:rsidRDefault="00585457" w:rsidP="00585457">
            <w:pPr>
              <w:spacing w:after="0"/>
              <w:jc w:val="right"/>
            </w:pPr>
            <w:r>
              <w:rPr>
                <w:rFonts w:ascii="Arial" w:hAnsi="Arial" w:cs="Arial"/>
                <w:b/>
                <w:bCs/>
                <w:sz w:val="20"/>
                <w:szCs w:val="20"/>
              </w:rPr>
              <w:t>16</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4B164AAE" w14:textId="77777777" w:rsidR="00585457" w:rsidRDefault="00585457" w:rsidP="00585457">
            <w:pPr>
              <w:spacing w:after="0"/>
              <w:jc w:val="right"/>
            </w:pPr>
            <w:r>
              <w:rPr>
                <w:rFonts w:ascii="Arial" w:hAnsi="Arial" w:cs="Arial"/>
                <w:b/>
                <w:bCs/>
                <w:sz w:val="20"/>
                <w:szCs w:val="20"/>
              </w:rPr>
              <w:t>0.43</w:t>
            </w:r>
          </w:p>
        </w:tc>
      </w:tr>
      <w:tr w:rsidR="00585457" w14:paraId="03238205" w14:textId="77777777" w:rsidTr="00063587">
        <w:trPr>
          <w:trHeight w:val="475"/>
          <w:jc w:val="center"/>
        </w:trPr>
        <w:tc>
          <w:tcPr>
            <w:tcW w:w="3363" w:type="dxa"/>
            <w:tcBorders>
              <w:top w:val="nil"/>
              <w:left w:val="nil"/>
              <w:bottom w:val="single" w:sz="8" w:space="0" w:color="auto"/>
              <w:right w:val="nil"/>
            </w:tcBorders>
            <w:tcMar>
              <w:top w:w="0" w:type="dxa"/>
              <w:left w:w="108" w:type="dxa"/>
              <w:bottom w:w="0" w:type="dxa"/>
              <w:right w:w="108" w:type="dxa"/>
            </w:tcMar>
            <w:vAlign w:val="center"/>
            <w:hideMark/>
          </w:tcPr>
          <w:p w14:paraId="610F7A09" w14:textId="77777777" w:rsidR="00585457" w:rsidRDefault="00585457" w:rsidP="00585457">
            <w:pPr>
              <w:spacing w:after="0"/>
              <w:jc w:val="both"/>
            </w:pPr>
            <w:r>
              <w:rPr>
                <w:rFonts w:ascii="Arial" w:hAnsi="Arial" w:cs="Arial"/>
                <w:sz w:val="20"/>
                <w:szCs w:val="20"/>
              </w:rPr>
              <w:t>Braille</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29C99C43" w14:textId="77777777" w:rsidR="00585457" w:rsidRDefault="00585457" w:rsidP="00585457">
            <w:pPr>
              <w:spacing w:after="0"/>
              <w:jc w:val="right"/>
            </w:pPr>
            <w:r>
              <w:rPr>
                <w:rFonts w:ascii="Arial" w:hAnsi="Arial" w:cs="Arial"/>
                <w:sz w:val="20"/>
                <w:szCs w:val="20"/>
              </w:rPr>
              <w:t>1</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367C8CE2" w14:textId="77777777" w:rsidR="00585457" w:rsidRDefault="00585457" w:rsidP="00585457">
            <w:pPr>
              <w:spacing w:after="0"/>
              <w:jc w:val="right"/>
            </w:pPr>
            <w:r>
              <w:rPr>
                <w:rFonts w:ascii="Arial" w:hAnsi="Arial" w:cs="Arial"/>
                <w:sz w:val="20"/>
                <w:szCs w:val="20"/>
              </w:rPr>
              <w:t>2</w:t>
            </w:r>
          </w:p>
        </w:tc>
        <w:tc>
          <w:tcPr>
            <w:tcW w:w="1261" w:type="dxa"/>
            <w:tcBorders>
              <w:top w:val="nil"/>
              <w:left w:val="nil"/>
              <w:bottom w:val="single" w:sz="8" w:space="0" w:color="auto"/>
              <w:right w:val="nil"/>
            </w:tcBorders>
            <w:tcMar>
              <w:top w:w="0" w:type="dxa"/>
              <w:left w:w="108" w:type="dxa"/>
              <w:bottom w:w="0" w:type="dxa"/>
              <w:right w:w="108" w:type="dxa"/>
            </w:tcMar>
            <w:vAlign w:val="center"/>
            <w:hideMark/>
          </w:tcPr>
          <w:p w14:paraId="63358C12" w14:textId="77777777" w:rsidR="00585457" w:rsidRDefault="00585457" w:rsidP="00585457">
            <w:pPr>
              <w:spacing w:after="0"/>
              <w:jc w:val="right"/>
            </w:pPr>
            <w:r>
              <w:rPr>
                <w:rFonts w:ascii="Arial" w:hAnsi="Arial" w:cs="Arial"/>
                <w:sz w:val="20"/>
                <w:szCs w:val="20"/>
              </w:rPr>
              <w:t>3</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184B83CE" w14:textId="77777777" w:rsidR="00585457" w:rsidRDefault="00585457" w:rsidP="00585457">
            <w:pPr>
              <w:spacing w:after="0"/>
              <w:jc w:val="right"/>
            </w:pPr>
            <w:r>
              <w:rPr>
                <w:rFonts w:ascii="Arial" w:hAnsi="Arial" w:cs="Arial"/>
                <w:b/>
                <w:bCs/>
                <w:sz w:val="20"/>
                <w:szCs w:val="20"/>
              </w:rPr>
              <w:t>6</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240C3394" w14:textId="77777777" w:rsidR="00585457" w:rsidRDefault="00585457" w:rsidP="00585457">
            <w:pPr>
              <w:spacing w:after="0"/>
              <w:jc w:val="right"/>
            </w:pPr>
            <w:r>
              <w:rPr>
                <w:rFonts w:ascii="Arial" w:hAnsi="Arial" w:cs="Arial"/>
                <w:b/>
                <w:bCs/>
                <w:sz w:val="20"/>
                <w:szCs w:val="20"/>
              </w:rPr>
              <w:t>0.16</w:t>
            </w:r>
          </w:p>
        </w:tc>
      </w:tr>
      <w:tr w:rsidR="00585457" w14:paraId="0CAE2460" w14:textId="77777777" w:rsidTr="00063587">
        <w:trPr>
          <w:trHeight w:val="451"/>
          <w:jc w:val="center"/>
        </w:trPr>
        <w:tc>
          <w:tcPr>
            <w:tcW w:w="3363" w:type="dxa"/>
            <w:tcBorders>
              <w:top w:val="nil"/>
              <w:left w:val="nil"/>
              <w:bottom w:val="single" w:sz="8" w:space="0" w:color="auto"/>
              <w:right w:val="nil"/>
            </w:tcBorders>
            <w:tcMar>
              <w:top w:w="0" w:type="dxa"/>
              <w:left w:w="108" w:type="dxa"/>
              <w:bottom w:w="0" w:type="dxa"/>
              <w:right w:w="108" w:type="dxa"/>
            </w:tcMar>
            <w:vAlign w:val="center"/>
            <w:hideMark/>
          </w:tcPr>
          <w:p w14:paraId="043FB7B6" w14:textId="77777777" w:rsidR="00585457" w:rsidRDefault="00585457" w:rsidP="00585457">
            <w:pPr>
              <w:spacing w:after="0"/>
              <w:jc w:val="both"/>
            </w:pPr>
            <w:r>
              <w:rPr>
                <w:rFonts w:ascii="Arial" w:hAnsi="Arial" w:cs="Arial"/>
                <w:sz w:val="20"/>
                <w:szCs w:val="20"/>
              </w:rPr>
              <w:t>Indígena bilingüe</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1B7775F2" w14:textId="77777777" w:rsidR="00585457" w:rsidRDefault="00585457" w:rsidP="00585457">
            <w:pPr>
              <w:spacing w:after="0"/>
              <w:jc w:val="right"/>
            </w:pPr>
            <w:r>
              <w:rPr>
                <w:rFonts w:ascii="Arial" w:hAnsi="Arial" w:cs="Arial"/>
                <w:sz w:val="20"/>
                <w:szCs w:val="20"/>
              </w:rPr>
              <w:t>8</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50F4918E" w14:textId="77777777" w:rsidR="00585457" w:rsidRDefault="00585457" w:rsidP="00585457">
            <w:pPr>
              <w:spacing w:after="0"/>
              <w:jc w:val="right"/>
            </w:pPr>
            <w:r>
              <w:rPr>
                <w:rFonts w:ascii="Arial" w:hAnsi="Arial" w:cs="Arial"/>
                <w:sz w:val="20"/>
                <w:szCs w:val="20"/>
              </w:rPr>
              <w:t>11</w:t>
            </w:r>
          </w:p>
        </w:tc>
        <w:tc>
          <w:tcPr>
            <w:tcW w:w="1261" w:type="dxa"/>
            <w:tcBorders>
              <w:top w:val="nil"/>
              <w:left w:val="nil"/>
              <w:bottom w:val="single" w:sz="8" w:space="0" w:color="auto"/>
              <w:right w:val="nil"/>
            </w:tcBorders>
            <w:tcMar>
              <w:top w:w="0" w:type="dxa"/>
              <w:left w:w="108" w:type="dxa"/>
              <w:bottom w:w="0" w:type="dxa"/>
              <w:right w:w="108" w:type="dxa"/>
            </w:tcMar>
            <w:vAlign w:val="center"/>
            <w:hideMark/>
          </w:tcPr>
          <w:p w14:paraId="5180DE92" w14:textId="77777777" w:rsidR="00585457" w:rsidRDefault="00585457" w:rsidP="00585457">
            <w:pPr>
              <w:spacing w:after="0"/>
              <w:jc w:val="right"/>
            </w:pPr>
            <w:r>
              <w:rPr>
                <w:rFonts w:ascii="Arial" w:hAnsi="Arial" w:cs="Arial"/>
                <w:sz w:val="20"/>
                <w:szCs w:val="20"/>
              </w:rPr>
              <w:t>7</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57E77170" w14:textId="77777777" w:rsidR="00585457" w:rsidRDefault="00585457" w:rsidP="00585457">
            <w:pPr>
              <w:spacing w:after="0"/>
              <w:jc w:val="right"/>
            </w:pPr>
            <w:r>
              <w:rPr>
                <w:rFonts w:ascii="Arial" w:hAnsi="Arial" w:cs="Arial"/>
                <w:b/>
                <w:bCs/>
                <w:sz w:val="20"/>
                <w:szCs w:val="20"/>
              </w:rPr>
              <w:t>26</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64F7ACD4" w14:textId="77777777" w:rsidR="00585457" w:rsidRDefault="00585457" w:rsidP="00585457">
            <w:pPr>
              <w:spacing w:after="0"/>
              <w:jc w:val="right"/>
            </w:pPr>
            <w:r>
              <w:rPr>
                <w:rFonts w:ascii="Arial" w:hAnsi="Arial" w:cs="Arial"/>
                <w:b/>
                <w:bCs/>
                <w:sz w:val="20"/>
                <w:szCs w:val="20"/>
              </w:rPr>
              <w:t>0.71</w:t>
            </w:r>
          </w:p>
        </w:tc>
      </w:tr>
      <w:tr w:rsidR="00585457" w14:paraId="5BC8BF9A" w14:textId="77777777" w:rsidTr="00063587">
        <w:trPr>
          <w:trHeight w:val="474"/>
          <w:jc w:val="center"/>
        </w:trPr>
        <w:tc>
          <w:tcPr>
            <w:tcW w:w="3363" w:type="dxa"/>
            <w:tcBorders>
              <w:top w:val="nil"/>
              <w:left w:val="nil"/>
              <w:bottom w:val="single" w:sz="8" w:space="0" w:color="auto"/>
              <w:right w:val="nil"/>
            </w:tcBorders>
            <w:tcMar>
              <w:top w:w="0" w:type="dxa"/>
              <w:left w:w="108" w:type="dxa"/>
              <w:bottom w:w="0" w:type="dxa"/>
              <w:right w:w="108" w:type="dxa"/>
            </w:tcMar>
            <w:vAlign w:val="center"/>
            <w:hideMark/>
          </w:tcPr>
          <w:p w14:paraId="0FB624CF" w14:textId="77777777" w:rsidR="00585457" w:rsidRDefault="00585457" w:rsidP="00585457">
            <w:pPr>
              <w:spacing w:after="0"/>
              <w:jc w:val="both"/>
            </w:pPr>
            <w:r>
              <w:rPr>
                <w:rFonts w:ascii="Arial" w:hAnsi="Arial" w:cs="Arial"/>
                <w:sz w:val="20"/>
                <w:szCs w:val="20"/>
              </w:rPr>
              <w:t>Adultos mayores</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59AED9F0" w14:textId="77777777" w:rsidR="00585457" w:rsidRDefault="00585457" w:rsidP="00585457">
            <w:pPr>
              <w:spacing w:after="0"/>
              <w:jc w:val="right"/>
            </w:pPr>
            <w:r>
              <w:rPr>
                <w:rFonts w:ascii="Arial" w:hAnsi="Arial" w:cs="Arial"/>
                <w:sz w:val="20"/>
                <w:szCs w:val="20"/>
              </w:rPr>
              <w:t>0</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23EBA3A1" w14:textId="77777777" w:rsidR="00585457" w:rsidRDefault="00585457" w:rsidP="00585457">
            <w:pPr>
              <w:spacing w:after="0"/>
              <w:jc w:val="right"/>
            </w:pPr>
            <w:r>
              <w:rPr>
                <w:rFonts w:ascii="Arial" w:hAnsi="Arial" w:cs="Arial"/>
                <w:sz w:val="20"/>
                <w:szCs w:val="20"/>
              </w:rPr>
              <w:t>0</w:t>
            </w:r>
          </w:p>
        </w:tc>
        <w:tc>
          <w:tcPr>
            <w:tcW w:w="1261" w:type="dxa"/>
            <w:tcBorders>
              <w:top w:val="nil"/>
              <w:left w:val="nil"/>
              <w:bottom w:val="single" w:sz="8" w:space="0" w:color="auto"/>
              <w:right w:val="nil"/>
            </w:tcBorders>
            <w:tcMar>
              <w:top w:w="0" w:type="dxa"/>
              <w:left w:w="108" w:type="dxa"/>
              <w:bottom w:w="0" w:type="dxa"/>
              <w:right w:w="108" w:type="dxa"/>
            </w:tcMar>
            <w:vAlign w:val="center"/>
            <w:hideMark/>
          </w:tcPr>
          <w:p w14:paraId="21F1305B" w14:textId="77777777" w:rsidR="00585457" w:rsidRDefault="00585457" w:rsidP="00585457">
            <w:pPr>
              <w:spacing w:after="0"/>
              <w:jc w:val="right"/>
            </w:pPr>
            <w:r>
              <w:rPr>
                <w:rFonts w:ascii="Arial" w:hAnsi="Arial" w:cs="Arial"/>
                <w:sz w:val="20"/>
                <w:szCs w:val="20"/>
              </w:rPr>
              <w:t>0</w:t>
            </w:r>
          </w:p>
        </w:tc>
        <w:tc>
          <w:tcPr>
            <w:tcW w:w="842" w:type="dxa"/>
            <w:tcBorders>
              <w:top w:val="nil"/>
              <w:left w:val="nil"/>
              <w:bottom w:val="single" w:sz="8" w:space="0" w:color="auto"/>
              <w:right w:val="nil"/>
            </w:tcBorders>
            <w:tcMar>
              <w:top w:w="0" w:type="dxa"/>
              <w:left w:w="108" w:type="dxa"/>
              <w:bottom w:w="0" w:type="dxa"/>
              <w:right w:w="108" w:type="dxa"/>
            </w:tcMar>
            <w:vAlign w:val="center"/>
            <w:hideMark/>
          </w:tcPr>
          <w:p w14:paraId="3CD8D6DF" w14:textId="77777777" w:rsidR="00585457" w:rsidRDefault="00585457" w:rsidP="00585457">
            <w:pPr>
              <w:spacing w:after="0"/>
              <w:jc w:val="right"/>
            </w:pPr>
            <w:r>
              <w:rPr>
                <w:rFonts w:ascii="Arial" w:hAnsi="Arial" w:cs="Arial"/>
                <w:b/>
                <w:bCs/>
                <w:sz w:val="20"/>
                <w:szCs w:val="20"/>
              </w:rPr>
              <w:t>0</w:t>
            </w:r>
          </w:p>
        </w:tc>
        <w:tc>
          <w:tcPr>
            <w:tcW w:w="1262" w:type="dxa"/>
            <w:tcBorders>
              <w:top w:val="nil"/>
              <w:left w:val="nil"/>
              <w:bottom w:val="single" w:sz="8" w:space="0" w:color="auto"/>
              <w:right w:val="nil"/>
            </w:tcBorders>
            <w:tcMar>
              <w:top w:w="0" w:type="dxa"/>
              <w:left w:w="108" w:type="dxa"/>
              <w:bottom w:w="0" w:type="dxa"/>
              <w:right w:w="108" w:type="dxa"/>
            </w:tcMar>
            <w:vAlign w:val="center"/>
            <w:hideMark/>
          </w:tcPr>
          <w:p w14:paraId="65B7EB3F" w14:textId="77777777" w:rsidR="00585457" w:rsidRDefault="00585457" w:rsidP="00585457">
            <w:pPr>
              <w:spacing w:after="0"/>
              <w:jc w:val="right"/>
            </w:pPr>
            <w:r>
              <w:rPr>
                <w:rFonts w:ascii="Arial" w:hAnsi="Arial" w:cs="Arial"/>
                <w:b/>
                <w:bCs/>
                <w:sz w:val="20"/>
                <w:szCs w:val="20"/>
              </w:rPr>
              <w:t>0</w:t>
            </w:r>
          </w:p>
        </w:tc>
      </w:tr>
      <w:tr w:rsidR="00585457" w14:paraId="12A7BD37" w14:textId="77777777" w:rsidTr="00063587">
        <w:trPr>
          <w:trHeight w:val="481"/>
          <w:jc w:val="center"/>
        </w:trPr>
        <w:tc>
          <w:tcPr>
            <w:tcW w:w="3363" w:type="dxa"/>
            <w:tcBorders>
              <w:top w:val="nil"/>
              <w:left w:val="nil"/>
              <w:bottom w:val="single" w:sz="8" w:space="0" w:color="auto"/>
              <w:right w:val="nil"/>
            </w:tcBorders>
            <w:shd w:val="clear" w:color="auto" w:fill="DEEAF6"/>
            <w:tcMar>
              <w:top w:w="0" w:type="dxa"/>
              <w:left w:w="108" w:type="dxa"/>
              <w:bottom w:w="0" w:type="dxa"/>
              <w:right w:w="108" w:type="dxa"/>
            </w:tcMar>
            <w:vAlign w:val="center"/>
            <w:hideMark/>
          </w:tcPr>
          <w:p w14:paraId="3F6B707B" w14:textId="77777777" w:rsidR="00585457" w:rsidRDefault="00585457" w:rsidP="00585457">
            <w:pPr>
              <w:spacing w:after="0"/>
              <w:jc w:val="right"/>
            </w:pPr>
            <w:r>
              <w:rPr>
                <w:rFonts w:ascii="Arial" w:hAnsi="Arial" w:cs="Arial"/>
                <w:b/>
                <w:bCs/>
                <w:sz w:val="20"/>
                <w:szCs w:val="20"/>
              </w:rPr>
              <w:t>Total</w:t>
            </w:r>
          </w:p>
        </w:tc>
        <w:tc>
          <w:tcPr>
            <w:tcW w:w="842" w:type="dxa"/>
            <w:tcBorders>
              <w:top w:val="nil"/>
              <w:left w:val="nil"/>
              <w:bottom w:val="single" w:sz="8" w:space="0" w:color="auto"/>
              <w:right w:val="nil"/>
            </w:tcBorders>
            <w:shd w:val="clear" w:color="auto" w:fill="DEEAF6"/>
            <w:tcMar>
              <w:top w:w="0" w:type="dxa"/>
              <w:left w:w="108" w:type="dxa"/>
              <w:bottom w:w="0" w:type="dxa"/>
              <w:right w:w="108" w:type="dxa"/>
            </w:tcMar>
            <w:vAlign w:val="center"/>
            <w:hideMark/>
          </w:tcPr>
          <w:p w14:paraId="17C6E9FD" w14:textId="77777777" w:rsidR="00585457" w:rsidRDefault="00585457" w:rsidP="00585457">
            <w:pPr>
              <w:spacing w:after="0"/>
              <w:jc w:val="right"/>
            </w:pPr>
            <w:r>
              <w:rPr>
                <w:rFonts w:ascii="Arial" w:hAnsi="Arial" w:cs="Arial"/>
                <w:b/>
                <w:bCs/>
                <w:sz w:val="20"/>
                <w:szCs w:val="20"/>
              </w:rPr>
              <w:t>276</w:t>
            </w:r>
          </w:p>
        </w:tc>
        <w:tc>
          <w:tcPr>
            <w:tcW w:w="1262" w:type="dxa"/>
            <w:tcBorders>
              <w:top w:val="nil"/>
              <w:left w:val="nil"/>
              <w:bottom w:val="single" w:sz="8" w:space="0" w:color="auto"/>
              <w:right w:val="nil"/>
            </w:tcBorders>
            <w:shd w:val="clear" w:color="auto" w:fill="DEEAF6"/>
            <w:tcMar>
              <w:top w:w="0" w:type="dxa"/>
              <w:left w:w="108" w:type="dxa"/>
              <w:bottom w:w="0" w:type="dxa"/>
              <w:right w:w="108" w:type="dxa"/>
            </w:tcMar>
            <w:vAlign w:val="center"/>
            <w:hideMark/>
          </w:tcPr>
          <w:p w14:paraId="450B5771" w14:textId="77777777" w:rsidR="00585457" w:rsidRDefault="00585457" w:rsidP="00585457">
            <w:pPr>
              <w:spacing w:after="0"/>
              <w:jc w:val="right"/>
            </w:pPr>
            <w:r>
              <w:rPr>
                <w:rFonts w:ascii="Arial" w:hAnsi="Arial" w:cs="Arial"/>
                <w:b/>
                <w:bCs/>
                <w:sz w:val="20"/>
                <w:szCs w:val="20"/>
              </w:rPr>
              <w:t>1,012</w:t>
            </w:r>
          </w:p>
        </w:tc>
        <w:tc>
          <w:tcPr>
            <w:tcW w:w="1261" w:type="dxa"/>
            <w:tcBorders>
              <w:top w:val="nil"/>
              <w:left w:val="nil"/>
              <w:bottom w:val="single" w:sz="8" w:space="0" w:color="auto"/>
              <w:right w:val="nil"/>
            </w:tcBorders>
            <w:shd w:val="clear" w:color="auto" w:fill="DEEAF6"/>
            <w:tcMar>
              <w:top w:w="0" w:type="dxa"/>
              <w:left w:w="108" w:type="dxa"/>
              <w:bottom w:w="0" w:type="dxa"/>
              <w:right w:w="108" w:type="dxa"/>
            </w:tcMar>
            <w:vAlign w:val="center"/>
            <w:hideMark/>
          </w:tcPr>
          <w:p w14:paraId="5F265D4B" w14:textId="77777777" w:rsidR="00585457" w:rsidRDefault="00585457" w:rsidP="00585457">
            <w:pPr>
              <w:spacing w:after="0"/>
              <w:jc w:val="right"/>
            </w:pPr>
            <w:r>
              <w:rPr>
                <w:rFonts w:ascii="Arial" w:hAnsi="Arial" w:cs="Arial"/>
                <w:b/>
                <w:bCs/>
                <w:sz w:val="20"/>
                <w:szCs w:val="20"/>
              </w:rPr>
              <w:t>2,396</w:t>
            </w:r>
          </w:p>
        </w:tc>
        <w:tc>
          <w:tcPr>
            <w:tcW w:w="842" w:type="dxa"/>
            <w:tcBorders>
              <w:top w:val="nil"/>
              <w:left w:val="nil"/>
              <w:bottom w:val="single" w:sz="8" w:space="0" w:color="auto"/>
              <w:right w:val="nil"/>
            </w:tcBorders>
            <w:shd w:val="clear" w:color="auto" w:fill="DEEAF6"/>
            <w:tcMar>
              <w:top w:w="0" w:type="dxa"/>
              <w:left w:w="108" w:type="dxa"/>
              <w:bottom w:w="0" w:type="dxa"/>
              <w:right w:w="108" w:type="dxa"/>
            </w:tcMar>
            <w:vAlign w:val="center"/>
            <w:hideMark/>
          </w:tcPr>
          <w:p w14:paraId="5DD5FEE1" w14:textId="77777777" w:rsidR="00585457" w:rsidRDefault="00585457" w:rsidP="00585457">
            <w:pPr>
              <w:spacing w:after="0"/>
              <w:jc w:val="right"/>
            </w:pPr>
            <w:r>
              <w:rPr>
                <w:rFonts w:ascii="Arial" w:hAnsi="Arial" w:cs="Arial"/>
                <w:b/>
                <w:bCs/>
                <w:sz w:val="20"/>
                <w:szCs w:val="20"/>
              </w:rPr>
              <w:t>3,684</w:t>
            </w:r>
          </w:p>
        </w:tc>
        <w:tc>
          <w:tcPr>
            <w:tcW w:w="1262" w:type="dxa"/>
            <w:tcBorders>
              <w:top w:val="nil"/>
              <w:left w:val="nil"/>
              <w:bottom w:val="single" w:sz="8" w:space="0" w:color="auto"/>
              <w:right w:val="nil"/>
            </w:tcBorders>
            <w:shd w:val="clear" w:color="auto" w:fill="DEEAF6"/>
            <w:tcMar>
              <w:top w:w="0" w:type="dxa"/>
              <w:left w:w="108" w:type="dxa"/>
              <w:bottom w:w="0" w:type="dxa"/>
              <w:right w:w="108" w:type="dxa"/>
            </w:tcMar>
            <w:vAlign w:val="center"/>
            <w:hideMark/>
          </w:tcPr>
          <w:p w14:paraId="759FE882" w14:textId="77777777" w:rsidR="00585457" w:rsidRDefault="00585457" w:rsidP="00585457">
            <w:pPr>
              <w:spacing w:after="0"/>
              <w:jc w:val="right"/>
            </w:pPr>
            <w:r>
              <w:rPr>
                <w:rFonts w:ascii="Arial" w:hAnsi="Arial" w:cs="Arial"/>
                <w:b/>
                <w:bCs/>
                <w:sz w:val="20"/>
                <w:szCs w:val="20"/>
              </w:rPr>
              <w:t>100</w:t>
            </w:r>
          </w:p>
        </w:tc>
      </w:tr>
      <w:tr w:rsidR="00585457" w14:paraId="25ED16D0" w14:textId="77777777" w:rsidTr="00063587">
        <w:trPr>
          <w:trHeight w:val="456"/>
          <w:jc w:val="center"/>
        </w:trPr>
        <w:tc>
          <w:tcPr>
            <w:tcW w:w="3363" w:type="dxa"/>
            <w:tcBorders>
              <w:top w:val="nil"/>
              <w:left w:val="nil"/>
              <w:bottom w:val="single" w:sz="8" w:space="0" w:color="auto"/>
              <w:right w:val="nil"/>
            </w:tcBorders>
            <w:shd w:val="clear" w:color="auto" w:fill="DEEAF6"/>
            <w:tcMar>
              <w:top w:w="0" w:type="dxa"/>
              <w:left w:w="108" w:type="dxa"/>
              <w:bottom w:w="0" w:type="dxa"/>
              <w:right w:w="108" w:type="dxa"/>
            </w:tcMar>
            <w:vAlign w:val="center"/>
            <w:hideMark/>
          </w:tcPr>
          <w:p w14:paraId="48128F5E" w14:textId="77777777" w:rsidR="00585457" w:rsidRDefault="00585457" w:rsidP="00585457">
            <w:pPr>
              <w:spacing w:after="0"/>
              <w:jc w:val="right"/>
            </w:pPr>
            <w:r>
              <w:rPr>
                <w:rFonts w:ascii="Arial" w:hAnsi="Arial" w:cs="Arial"/>
                <w:b/>
                <w:bCs/>
                <w:sz w:val="20"/>
                <w:szCs w:val="20"/>
              </w:rPr>
              <w:t>Porcentaje por nivel</w:t>
            </w:r>
          </w:p>
        </w:tc>
        <w:tc>
          <w:tcPr>
            <w:tcW w:w="842" w:type="dxa"/>
            <w:tcBorders>
              <w:top w:val="nil"/>
              <w:left w:val="nil"/>
              <w:bottom w:val="single" w:sz="8" w:space="0" w:color="auto"/>
              <w:right w:val="nil"/>
            </w:tcBorders>
            <w:shd w:val="clear" w:color="auto" w:fill="DEEAF6"/>
            <w:tcMar>
              <w:top w:w="0" w:type="dxa"/>
              <w:left w:w="108" w:type="dxa"/>
              <w:bottom w:w="0" w:type="dxa"/>
              <w:right w:w="108" w:type="dxa"/>
            </w:tcMar>
            <w:vAlign w:val="center"/>
            <w:hideMark/>
          </w:tcPr>
          <w:p w14:paraId="0B12DF52" w14:textId="77777777" w:rsidR="00585457" w:rsidRDefault="00585457" w:rsidP="00585457">
            <w:pPr>
              <w:spacing w:after="0"/>
              <w:jc w:val="right"/>
            </w:pPr>
            <w:r>
              <w:rPr>
                <w:rFonts w:ascii="Arial" w:hAnsi="Arial" w:cs="Arial"/>
                <w:b/>
                <w:bCs/>
                <w:sz w:val="20"/>
                <w:szCs w:val="20"/>
              </w:rPr>
              <w:t>7.50</w:t>
            </w:r>
          </w:p>
        </w:tc>
        <w:tc>
          <w:tcPr>
            <w:tcW w:w="1262" w:type="dxa"/>
            <w:tcBorders>
              <w:top w:val="nil"/>
              <w:left w:val="nil"/>
              <w:bottom w:val="single" w:sz="8" w:space="0" w:color="auto"/>
              <w:right w:val="nil"/>
            </w:tcBorders>
            <w:shd w:val="clear" w:color="auto" w:fill="DEEAF6"/>
            <w:tcMar>
              <w:top w:w="0" w:type="dxa"/>
              <w:left w:w="108" w:type="dxa"/>
              <w:bottom w:w="0" w:type="dxa"/>
              <w:right w:w="108" w:type="dxa"/>
            </w:tcMar>
            <w:vAlign w:val="center"/>
            <w:hideMark/>
          </w:tcPr>
          <w:p w14:paraId="6E0DFBEB" w14:textId="77777777" w:rsidR="00585457" w:rsidRDefault="00585457" w:rsidP="00585457">
            <w:pPr>
              <w:spacing w:after="0"/>
              <w:jc w:val="right"/>
            </w:pPr>
            <w:r>
              <w:rPr>
                <w:rFonts w:ascii="Arial" w:hAnsi="Arial" w:cs="Arial"/>
                <w:b/>
                <w:bCs/>
                <w:sz w:val="20"/>
                <w:szCs w:val="20"/>
              </w:rPr>
              <w:t>27.47</w:t>
            </w:r>
          </w:p>
        </w:tc>
        <w:tc>
          <w:tcPr>
            <w:tcW w:w="1261" w:type="dxa"/>
            <w:tcBorders>
              <w:top w:val="nil"/>
              <w:left w:val="nil"/>
              <w:bottom w:val="single" w:sz="8" w:space="0" w:color="auto"/>
              <w:right w:val="nil"/>
            </w:tcBorders>
            <w:shd w:val="clear" w:color="auto" w:fill="DEEAF6"/>
            <w:tcMar>
              <w:top w:w="0" w:type="dxa"/>
              <w:left w:w="108" w:type="dxa"/>
              <w:bottom w:w="0" w:type="dxa"/>
              <w:right w:w="108" w:type="dxa"/>
            </w:tcMar>
            <w:vAlign w:val="center"/>
            <w:hideMark/>
          </w:tcPr>
          <w:p w14:paraId="298649E1" w14:textId="77777777" w:rsidR="00585457" w:rsidRDefault="00585457" w:rsidP="00585457">
            <w:pPr>
              <w:spacing w:after="0"/>
              <w:jc w:val="right"/>
            </w:pPr>
            <w:r>
              <w:rPr>
                <w:rFonts w:ascii="Arial" w:hAnsi="Arial" w:cs="Arial"/>
                <w:b/>
                <w:bCs/>
                <w:sz w:val="20"/>
                <w:szCs w:val="20"/>
              </w:rPr>
              <w:t>65.03</w:t>
            </w:r>
          </w:p>
        </w:tc>
        <w:tc>
          <w:tcPr>
            <w:tcW w:w="842" w:type="dxa"/>
            <w:tcBorders>
              <w:top w:val="nil"/>
              <w:left w:val="nil"/>
              <w:bottom w:val="single" w:sz="8" w:space="0" w:color="auto"/>
              <w:right w:val="nil"/>
            </w:tcBorders>
            <w:shd w:val="clear" w:color="auto" w:fill="DEEAF6"/>
            <w:tcMar>
              <w:top w:w="0" w:type="dxa"/>
              <w:left w:w="108" w:type="dxa"/>
              <w:bottom w:w="0" w:type="dxa"/>
              <w:right w:w="108" w:type="dxa"/>
            </w:tcMar>
            <w:vAlign w:val="center"/>
            <w:hideMark/>
          </w:tcPr>
          <w:p w14:paraId="1FCCF89C" w14:textId="77777777" w:rsidR="00585457" w:rsidRDefault="00585457" w:rsidP="00585457">
            <w:pPr>
              <w:spacing w:after="0"/>
              <w:jc w:val="right"/>
            </w:pPr>
            <w:r>
              <w:rPr>
                <w:rFonts w:ascii="Arial" w:hAnsi="Arial" w:cs="Arial"/>
                <w:b/>
                <w:bCs/>
                <w:sz w:val="20"/>
                <w:szCs w:val="20"/>
              </w:rPr>
              <w:t>100</w:t>
            </w:r>
          </w:p>
        </w:tc>
        <w:tc>
          <w:tcPr>
            <w:tcW w:w="1262" w:type="dxa"/>
            <w:tcBorders>
              <w:top w:val="nil"/>
              <w:left w:val="nil"/>
              <w:bottom w:val="single" w:sz="8" w:space="0" w:color="auto"/>
              <w:right w:val="nil"/>
            </w:tcBorders>
            <w:shd w:val="clear" w:color="auto" w:fill="DEEAF6"/>
            <w:tcMar>
              <w:top w:w="0" w:type="dxa"/>
              <w:left w:w="108" w:type="dxa"/>
              <w:bottom w:w="0" w:type="dxa"/>
              <w:right w:w="108" w:type="dxa"/>
            </w:tcMar>
            <w:vAlign w:val="center"/>
            <w:hideMark/>
          </w:tcPr>
          <w:p w14:paraId="156A312C" w14:textId="77777777" w:rsidR="00585457" w:rsidRDefault="00585457" w:rsidP="00585457">
            <w:pPr>
              <w:spacing w:after="0"/>
              <w:jc w:val="right"/>
            </w:pPr>
            <w:r>
              <w:rPr>
                <w:rFonts w:ascii="Arial" w:hAnsi="Arial" w:cs="Arial"/>
                <w:b/>
                <w:bCs/>
                <w:sz w:val="20"/>
                <w:szCs w:val="20"/>
              </w:rPr>
              <w:t> </w:t>
            </w:r>
          </w:p>
        </w:tc>
      </w:tr>
    </w:tbl>
    <w:p w14:paraId="1390FB63" w14:textId="77777777" w:rsidR="00585457" w:rsidRDefault="00585457" w:rsidP="00585457">
      <w:pPr>
        <w:spacing w:after="0"/>
        <w:jc w:val="center"/>
        <w:rPr>
          <w:rFonts w:ascii="Calibri" w:eastAsiaTheme="minorHAnsi" w:hAnsi="Calibri" w:cs="Calibri"/>
          <w:color w:val="000000"/>
        </w:rPr>
      </w:pPr>
      <w:r>
        <w:rPr>
          <w:rFonts w:ascii="Arial" w:hAnsi="Arial" w:cs="Arial"/>
          <w:b/>
          <w:bCs/>
          <w:color w:val="000000"/>
          <w:sz w:val="14"/>
          <w:szCs w:val="14"/>
        </w:rPr>
        <w:t>Fuente</w:t>
      </w:r>
      <w:r>
        <w:rPr>
          <w:rFonts w:ascii="Arial" w:hAnsi="Arial" w:cs="Arial"/>
          <w:color w:val="000000"/>
          <w:sz w:val="14"/>
          <w:szCs w:val="14"/>
        </w:rPr>
        <w:t>: Elabo</w:t>
      </w:r>
      <w:r w:rsidR="002C350C">
        <w:rPr>
          <w:rFonts w:ascii="Arial" w:hAnsi="Arial" w:cs="Arial"/>
          <w:color w:val="000000"/>
          <w:sz w:val="14"/>
          <w:szCs w:val="14"/>
        </w:rPr>
        <w:t>rado por la ASEQROO de acuerdo con el documento Informe de Logros por P</w:t>
      </w:r>
      <w:r>
        <w:rPr>
          <w:rFonts w:ascii="Arial" w:hAnsi="Arial" w:cs="Arial"/>
          <w:color w:val="000000"/>
          <w:sz w:val="14"/>
          <w:szCs w:val="14"/>
        </w:rPr>
        <w:t>rograma 2020</w:t>
      </w:r>
      <w:r w:rsidR="00EA7EC0">
        <w:rPr>
          <w:rFonts w:ascii="Arial" w:hAnsi="Arial" w:cs="Arial"/>
          <w:color w:val="000000"/>
          <w:sz w:val="14"/>
          <w:szCs w:val="14"/>
        </w:rPr>
        <w:t>,</w:t>
      </w:r>
      <w:r>
        <w:rPr>
          <w:rFonts w:ascii="Arial" w:hAnsi="Arial" w:cs="Arial"/>
          <w:color w:val="000000"/>
          <w:sz w:val="14"/>
          <w:szCs w:val="14"/>
        </w:rPr>
        <w:t xml:space="preserve"> entregado por el </w:t>
      </w:r>
      <w:r w:rsidR="00D61874" w:rsidRPr="00D61874">
        <w:rPr>
          <w:rFonts w:ascii="Arial" w:hAnsi="Arial" w:cs="Arial"/>
          <w:color w:val="000000"/>
          <w:sz w:val="14"/>
          <w:szCs w:val="14"/>
        </w:rPr>
        <w:t>Instituto</w:t>
      </w:r>
      <w:r>
        <w:rPr>
          <w:rFonts w:ascii="Arial" w:hAnsi="Arial" w:cs="Arial"/>
          <w:color w:val="000000"/>
          <w:sz w:val="14"/>
          <w:szCs w:val="14"/>
        </w:rPr>
        <w:t>.</w:t>
      </w:r>
    </w:p>
    <w:p w14:paraId="3C08C5EE" w14:textId="77777777" w:rsidR="00991DF2" w:rsidRDefault="00991DF2" w:rsidP="00585457">
      <w:pPr>
        <w:spacing w:after="0"/>
        <w:jc w:val="both"/>
        <w:rPr>
          <w:rFonts w:ascii="Arial" w:hAnsi="Arial" w:cs="Arial"/>
          <w:color w:val="000000"/>
          <w:sz w:val="24"/>
          <w:szCs w:val="24"/>
        </w:rPr>
      </w:pPr>
    </w:p>
    <w:p w14:paraId="379E0172" w14:textId="77777777" w:rsidR="00585457" w:rsidRPr="00585457" w:rsidRDefault="00585457" w:rsidP="00585457">
      <w:pPr>
        <w:spacing w:after="0"/>
        <w:jc w:val="both"/>
        <w:rPr>
          <w:rFonts w:ascii="Arial" w:hAnsi="Arial" w:cs="Arial"/>
          <w:color w:val="000000"/>
          <w:sz w:val="24"/>
          <w:szCs w:val="24"/>
        </w:rPr>
      </w:pPr>
      <w:r w:rsidRPr="00585457">
        <w:rPr>
          <w:rFonts w:ascii="Arial" w:hAnsi="Arial" w:cs="Arial"/>
          <w:color w:val="000000"/>
          <w:sz w:val="24"/>
          <w:szCs w:val="24"/>
        </w:rPr>
        <w:t>De acuerdo con la tabla que antecede, el nivel avanzado captó el mayor número de usuarios que concluyeron nivel con</w:t>
      </w:r>
      <w:r w:rsidR="00EA7EC0">
        <w:rPr>
          <w:rFonts w:ascii="Arial" w:hAnsi="Arial" w:cs="Arial"/>
          <w:color w:val="000000"/>
          <w:sz w:val="24"/>
          <w:szCs w:val="24"/>
        </w:rPr>
        <w:t xml:space="preserve"> 2,396 (65.03 %), en contraste con </w:t>
      </w:r>
      <w:r w:rsidRPr="00585457">
        <w:rPr>
          <w:rFonts w:ascii="Arial" w:hAnsi="Arial" w:cs="Arial"/>
          <w:color w:val="000000"/>
          <w:sz w:val="24"/>
          <w:szCs w:val="24"/>
        </w:rPr>
        <w:t>el nivel inicial</w:t>
      </w:r>
      <w:r w:rsidR="00EA7EC0">
        <w:rPr>
          <w:rFonts w:ascii="Arial" w:hAnsi="Arial" w:cs="Arial"/>
          <w:color w:val="000000"/>
          <w:sz w:val="24"/>
          <w:szCs w:val="24"/>
        </w:rPr>
        <w:t>,</w:t>
      </w:r>
      <w:r w:rsidRPr="00585457">
        <w:rPr>
          <w:rFonts w:ascii="Arial" w:hAnsi="Arial" w:cs="Arial"/>
          <w:color w:val="000000"/>
          <w:sz w:val="24"/>
          <w:szCs w:val="24"/>
        </w:rPr>
        <w:t xml:space="preserve"> que únicamente concluyeron 276 (7.50 %) usuarios. </w:t>
      </w:r>
    </w:p>
    <w:p w14:paraId="43AA3EEA" w14:textId="77777777" w:rsidR="00585457" w:rsidRPr="00585457" w:rsidRDefault="00585457" w:rsidP="00585457">
      <w:pPr>
        <w:spacing w:after="0"/>
        <w:jc w:val="both"/>
        <w:rPr>
          <w:rFonts w:ascii="Arial" w:hAnsi="Arial" w:cs="Arial"/>
          <w:color w:val="000000"/>
          <w:sz w:val="24"/>
          <w:szCs w:val="24"/>
        </w:rPr>
      </w:pPr>
    </w:p>
    <w:p w14:paraId="753C824D" w14:textId="77777777" w:rsidR="00585457" w:rsidRPr="00585457" w:rsidRDefault="00585457" w:rsidP="00585457">
      <w:pPr>
        <w:spacing w:after="0"/>
        <w:jc w:val="both"/>
        <w:rPr>
          <w:rFonts w:ascii="Arial" w:hAnsi="Arial" w:cs="Arial"/>
          <w:color w:val="000000"/>
          <w:sz w:val="24"/>
          <w:szCs w:val="24"/>
        </w:rPr>
      </w:pPr>
      <w:r w:rsidRPr="00585457">
        <w:rPr>
          <w:rFonts w:ascii="Arial" w:hAnsi="Arial" w:cs="Arial"/>
          <w:color w:val="000000"/>
          <w:sz w:val="24"/>
          <w:szCs w:val="24"/>
        </w:rPr>
        <w:t>Por su parte, la vertiente hispanohablante obtuvo el mayor número de usuarios que concluyeron el total de niveles con 3,189 (86.56 %); en contraposición</w:t>
      </w:r>
      <w:r w:rsidR="00EA7EC0">
        <w:rPr>
          <w:rFonts w:ascii="Arial" w:hAnsi="Arial" w:cs="Arial"/>
          <w:color w:val="000000"/>
          <w:sz w:val="24"/>
          <w:szCs w:val="24"/>
        </w:rPr>
        <w:t>,</w:t>
      </w:r>
      <w:r w:rsidRPr="00585457">
        <w:rPr>
          <w:rFonts w:ascii="Arial" w:hAnsi="Arial" w:cs="Arial"/>
          <w:color w:val="000000"/>
          <w:sz w:val="24"/>
          <w:szCs w:val="24"/>
        </w:rPr>
        <w:t xml:space="preserve"> la vertiente adultos mayores no reporto usuarios que concluyen nivel.</w:t>
      </w:r>
    </w:p>
    <w:p w14:paraId="2D5FC85F" w14:textId="77777777" w:rsidR="00991DF2" w:rsidRDefault="00991DF2">
      <w:pPr>
        <w:rPr>
          <w:rFonts w:ascii="Calibri" w:hAnsi="Calibri" w:cs="Calibri"/>
          <w:color w:val="000000"/>
          <w:sz w:val="24"/>
          <w:szCs w:val="24"/>
        </w:rPr>
      </w:pPr>
      <w:r>
        <w:rPr>
          <w:rFonts w:ascii="Calibri" w:hAnsi="Calibri" w:cs="Calibri"/>
          <w:color w:val="000000"/>
          <w:sz w:val="24"/>
          <w:szCs w:val="24"/>
        </w:rPr>
        <w:br w:type="page"/>
      </w:r>
    </w:p>
    <w:p w14:paraId="4E96BCDA" w14:textId="77777777" w:rsidR="00585457" w:rsidRDefault="00585457" w:rsidP="00585457">
      <w:pPr>
        <w:spacing w:after="0"/>
        <w:jc w:val="center"/>
        <w:rPr>
          <w:rFonts w:ascii="Calibri" w:hAnsi="Calibri" w:cs="Calibri"/>
          <w:color w:val="000000"/>
        </w:rPr>
      </w:pPr>
      <w:r>
        <w:rPr>
          <w:rFonts w:ascii="Arial" w:hAnsi="Arial" w:cs="Arial"/>
          <w:b/>
          <w:bCs/>
          <w:color w:val="000000"/>
          <w:sz w:val="20"/>
          <w:szCs w:val="20"/>
        </w:rPr>
        <w:lastRenderedPageBreak/>
        <w:t xml:space="preserve">Tabla 14. </w:t>
      </w:r>
      <w:r>
        <w:rPr>
          <w:rFonts w:ascii="Arial" w:hAnsi="Arial" w:cs="Arial"/>
          <w:color w:val="000000"/>
          <w:sz w:val="20"/>
          <w:szCs w:val="20"/>
        </w:rPr>
        <w:t>Vertientes programadas y ejecutadas del MEVyT</w:t>
      </w:r>
    </w:p>
    <w:tbl>
      <w:tblPr>
        <w:tblW w:w="0" w:type="auto"/>
        <w:tblCellMar>
          <w:left w:w="0" w:type="dxa"/>
          <w:right w:w="0" w:type="dxa"/>
        </w:tblCellMar>
        <w:tblLook w:val="04A0" w:firstRow="1" w:lastRow="0" w:firstColumn="1" w:lastColumn="0" w:noHBand="0" w:noVBand="1"/>
      </w:tblPr>
      <w:tblGrid>
        <w:gridCol w:w="3156"/>
        <w:gridCol w:w="2007"/>
        <w:gridCol w:w="1864"/>
        <w:gridCol w:w="1910"/>
      </w:tblGrid>
      <w:tr w:rsidR="00585457" w14:paraId="65E30C45" w14:textId="77777777" w:rsidTr="00246D28">
        <w:trPr>
          <w:trHeight w:val="716"/>
        </w:trPr>
        <w:tc>
          <w:tcPr>
            <w:tcW w:w="3156" w:type="dxa"/>
            <w:tcBorders>
              <w:top w:val="single" w:sz="8" w:space="0" w:color="auto"/>
              <w:left w:val="nil"/>
              <w:bottom w:val="single" w:sz="8" w:space="0" w:color="auto"/>
              <w:right w:val="nil"/>
            </w:tcBorders>
            <w:shd w:val="clear" w:color="auto" w:fill="DEEAF6"/>
            <w:tcMar>
              <w:top w:w="0" w:type="dxa"/>
              <w:left w:w="108" w:type="dxa"/>
              <w:bottom w:w="0" w:type="dxa"/>
              <w:right w:w="108" w:type="dxa"/>
            </w:tcMar>
            <w:vAlign w:val="center"/>
            <w:hideMark/>
          </w:tcPr>
          <w:p w14:paraId="07D7D6F5" w14:textId="77777777" w:rsidR="00585457" w:rsidRDefault="00585457" w:rsidP="00585457">
            <w:pPr>
              <w:spacing w:after="0"/>
              <w:jc w:val="center"/>
            </w:pPr>
            <w:r>
              <w:rPr>
                <w:rFonts w:ascii="Arial" w:hAnsi="Arial" w:cs="Arial"/>
                <w:b/>
                <w:bCs/>
                <w:sz w:val="20"/>
                <w:szCs w:val="20"/>
              </w:rPr>
              <w:t>Vertiente</w:t>
            </w:r>
          </w:p>
        </w:tc>
        <w:tc>
          <w:tcPr>
            <w:tcW w:w="2007" w:type="dxa"/>
            <w:tcBorders>
              <w:top w:val="single" w:sz="8" w:space="0" w:color="auto"/>
              <w:left w:val="nil"/>
              <w:bottom w:val="single" w:sz="8" w:space="0" w:color="auto"/>
              <w:right w:val="nil"/>
            </w:tcBorders>
            <w:shd w:val="clear" w:color="auto" w:fill="DEEAF6"/>
            <w:tcMar>
              <w:top w:w="0" w:type="dxa"/>
              <w:left w:w="108" w:type="dxa"/>
              <w:bottom w:w="0" w:type="dxa"/>
              <w:right w:w="108" w:type="dxa"/>
            </w:tcMar>
            <w:vAlign w:val="center"/>
            <w:hideMark/>
          </w:tcPr>
          <w:p w14:paraId="7E5E2DB9" w14:textId="77777777" w:rsidR="00585457" w:rsidRDefault="00585457" w:rsidP="00585457">
            <w:pPr>
              <w:spacing w:after="0"/>
              <w:jc w:val="center"/>
            </w:pPr>
            <w:r>
              <w:rPr>
                <w:rFonts w:ascii="Arial" w:hAnsi="Arial" w:cs="Arial"/>
                <w:b/>
                <w:bCs/>
                <w:sz w:val="20"/>
                <w:szCs w:val="20"/>
              </w:rPr>
              <w:t>Programada</w:t>
            </w:r>
          </w:p>
        </w:tc>
        <w:tc>
          <w:tcPr>
            <w:tcW w:w="1864" w:type="dxa"/>
            <w:tcBorders>
              <w:top w:val="single" w:sz="8" w:space="0" w:color="auto"/>
              <w:left w:val="nil"/>
              <w:bottom w:val="single" w:sz="8" w:space="0" w:color="auto"/>
              <w:right w:val="nil"/>
            </w:tcBorders>
            <w:shd w:val="clear" w:color="auto" w:fill="DEEAF6"/>
            <w:tcMar>
              <w:top w:w="0" w:type="dxa"/>
              <w:left w:w="108" w:type="dxa"/>
              <w:bottom w:w="0" w:type="dxa"/>
              <w:right w:w="108" w:type="dxa"/>
            </w:tcMar>
            <w:vAlign w:val="center"/>
            <w:hideMark/>
          </w:tcPr>
          <w:p w14:paraId="7E0CFF4D" w14:textId="77777777" w:rsidR="00585457" w:rsidRDefault="00585457" w:rsidP="00585457">
            <w:pPr>
              <w:spacing w:after="0"/>
              <w:jc w:val="center"/>
            </w:pPr>
            <w:r>
              <w:rPr>
                <w:rFonts w:ascii="Arial" w:hAnsi="Arial" w:cs="Arial"/>
                <w:b/>
                <w:bCs/>
                <w:sz w:val="20"/>
                <w:szCs w:val="20"/>
              </w:rPr>
              <w:t>Ejecutada</w:t>
            </w:r>
          </w:p>
        </w:tc>
        <w:tc>
          <w:tcPr>
            <w:tcW w:w="1910" w:type="dxa"/>
            <w:tcBorders>
              <w:top w:val="single" w:sz="8" w:space="0" w:color="auto"/>
              <w:left w:val="nil"/>
              <w:bottom w:val="single" w:sz="8" w:space="0" w:color="auto"/>
              <w:right w:val="nil"/>
            </w:tcBorders>
            <w:shd w:val="clear" w:color="auto" w:fill="DEEAF6"/>
            <w:tcMar>
              <w:top w:w="0" w:type="dxa"/>
              <w:left w:w="108" w:type="dxa"/>
              <w:bottom w:w="0" w:type="dxa"/>
              <w:right w:w="108" w:type="dxa"/>
            </w:tcMar>
            <w:vAlign w:val="center"/>
            <w:hideMark/>
          </w:tcPr>
          <w:p w14:paraId="53AB18CB" w14:textId="77777777" w:rsidR="00585457" w:rsidRDefault="00585457" w:rsidP="00585457">
            <w:pPr>
              <w:spacing w:after="0"/>
              <w:jc w:val="center"/>
            </w:pPr>
            <w:r>
              <w:rPr>
                <w:rFonts w:ascii="Arial" w:hAnsi="Arial" w:cs="Arial"/>
                <w:b/>
                <w:bCs/>
                <w:sz w:val="20"/>
                <w:szCs w:val="20"/>
              </w:rPr>
              <w:t>% de cumplimiento</w:t>
            </w:r>
          </w:p>
        </w:tc>
      </w:tr>
      <w:tr w:rsidR="00585457" w14:paraId="42FA1A89" w14:textId="77777777" w:rsidTr="00246D28">
        <w:trPr>
          <w:trHeight w:val="405"/>
        </w:trPr>
        <w:tc>
          <w:tcPr>
            <w:tcW w:w="3156" w:type="dxa"/>
            <w:tcBorders>
              <w:top w:val="nil"/>
              <w:left w:val="nil"/>
              <w:bottom w:val="single" w:sz="8" w:space="0" w:color="auto"/>
              <w:right w:val="nil"/>
            </w:tcBorders>
            <w:tcMar>
              <w:top w:w="0" w:type="dxa"/>
              <w:left w:w="108" w:type="dxa"/>
              <w:bottom w:w="0" w:type="dxa"/>
              <w:right w:w="108" w:type="dxa"/>
            </w:tcMar>
            <w:vAlign w:val="center"/>
            <w:hideMark/>
          </w:tcPr>
          <w:p w14:paraId="525A9BD1" w14:textId="77777777" w:rsidR="00585457" w:rsidRDefault="00585457" w:rsidP="00585457">
            <w:pPr>
              <w:spacing w:after="0"/>
              <w:jc w:val="both"/>
            </w:pPr>
            <w:r>
              <w:rPr>
                <w:rFonts w:ascii="Arial" w:hAnsi="Arial" w:cs="Arial"/>
                <w:sz w:val="20"/>
                <w:szCs w:val="20"/>
              </w:rPr>
              <w:t>Hispanohablante</w:t>
            </w:r>
          </w:p>
        </w:tc>
        <w:tc>
          <w:tcPr>
            <w:tcW w:w="2007" w:type="dxa"/>
            <w:tcBorders>
              <w:top w:val="nil"/>
              <w:left w:val="nil"/>
              <w:bottom w:val="single" w:sz="8" w:space="0" w:color="auto"/>
              <w:right w:val="nil"/>
            </w:tcBorders>
            <w:tcMar>
              <w:top w:w="0" w:type="dxa"/>
              <w:left w:w="108" w:type="dxa"/>
              <w:bottom w:w="0" w:type="dxa"/>
              <w:right w:w="108" w:type="dxa"/>
            </w:tcMar>
            <w:vAlign w:val="center"/>
            <w:hideMark/>
          </w:tcPr>
          <w:p w14:paraId="79187837" w14:textId="77777777" w:rsidR="00585457" w:rsidRDefault="00585457" w:rsidP="00585457">
            <w:pPr>
              <w:spacing w:after="0"/>
              <w:jc w:val="right"/>
            </w:pPr>
            <w:r>
              <w:rPr>
                <w:rFonts w:ascii="Arial" w:hAnsi="Arial" w:cs="Arial"/>
                <w:sz w:val="20"/>
                <w:szCs w:val="20"/>
              </w:rPr>
              <w:t>3,893</w:t>
            </w:r>
          </w:p>
        </w:tc>
        <w:tc>
          <w:tcPr>
            <w:tcW w:w="1864" w:type="dxa"/>
            <w:tcBorders>
              <w:top w:val="nil"/>
              <w:left w:val="nil"/>
              <w:bottom w:val="single" w:sz="8" w:space="0" w:color="auto"/>
              <w:right w:val="nil"/>
            </w:tcBorders>
            <w:tcMar>
              <w:top w:w="0" w:type="dxa"/>
              <w:left w:w="108" w:type="dxa"/>
              <w:bottom w:w="0" w:type="dxa"/>
              <w:right w:w="108" w:type="dxa"/>
            </w:tcMar>
            <w:vAlign w:val="center"/>
            <w:hideMark/>
          </w:tcPr>
          <w:p w14:paraId="3AC8C746" w14:textId="77777777" w:rsidR="00585457" w:rsidRDefault="00585457" w:rsidP="00585457">
            <w:pPr>
              <w:spacing w:after="0"/>
              <w:jc w:val="right"/>
            </w:pPr>
            <w:r>
              <w:rPr>
                <w:rFonts w:ascii="Arial" w:hAnsi="Arial" w:cs="Arial"/>
                <w:sz w:val="20"/>
                <w:szCs w:val="20"/>
              </w:rPr>
              <w:t>3,189</w:t>
            </w:r>
          </w:p>
        </w:tc>
        <w:tc>
          <w:tcPr>
            <w:tcW w:w="1910" w:type="dxa"/>
            <w:tcBorders>
              <w:top w:val="nil"/>
              <w:left w:val="nil"/>
              <w:bottom w:val="single" w:sz="8" w:space="0" w:color="auto"/>
              <w:right w:val="nil"/>
            </w:tcBorders>
            <w:tcMar>
              <w:top w:w="0" w:type="dxa"/>
              <w:left w:w="108" w:type="dxa"/>
              <w:bottom w:w="0" w:type="dxa"/>
              <w:right w:w="108" w:type="dxa"/>
            </w:tcMar>
            <w:vAlign w:val="center"/>
            <w:hideMark/>
          </w:tcPr>
          <w:p w14:paraId="4391947B" w14:textId="77777777" w:rsidR="00585457" w:rsidRDefault="00585457" w:rsidP="00585457">
            <w:pPr>
              <w:spacing w:after="0"/>
              <w:jc w:val="right"/>
            </w:pPr>
            <w:r>
              <w:rPr>
                <w:rFonts w:ascii="Arial" w:hAnsi="Arial" w:cs="Arial"/>
                <w:sz w:val="20"/>
                <w:szCs w:val="20"/>
              </w:rPr>
              <w:t>82 %</w:t>
            </w:r>
          </w:p>
        </w:tc>
      </w:tr>
      <w:tr w:rsidR="00585457" w14:paraId="6BD2D490" w14:textId="77777777" w:rsidTr="00246D28">
        <w:trPr>
          <w:trHeight w:val="424"/>
        </w:trPr>
        <w:tc>
          <w:tcPr>
            <w:tcW w:w="3156" w:type="dxa"/>
            <w:tcBorders>
              <w:top w:val="nil"/>
              <w:left w:val="nil"/>
              <w:bottom w:val="single" w:sz="8" w:space="0" w:color="auto"/>
              <w:right w:val="nil"/>
            </w:tcBorders>
            <w:tcMar>
              <w:top w:w="0" w:type="dxa"/>
              <w:left w:w="108" w:type="dxa"/>
              <w:bottom w:w="0" w:type="dxa"/>
              <w:right w:w="108" w:type="dxa"/>
            </w:tcMar>
            <w:vAlign w:val="center"/>
            <w:hideMark/>
          </w:tcPr>
          <w:p w14:paraId="0FD8CA2C" w14:textId="77777777" w:rsidR="00585457" w:rsidRDefault="00585457" w:rsidP="00585457">
            <w:pPr>
              <w:spacing w:after="0"/>
              <w:jc w:val="both"/>
            </w:pPr>
            <w:r>
              <w:rPr>
                <w:rFonts w:ascii="Arial" w:hAnsi="Arial" w:cs="Arial"/>
                <w:sz w:val="20"/>
                <w:szCs w:val="20"/>
              </w:rPr>
              <w:t>Penitenciario</w:t>
            </w:r>
          </w:p>
        </w:tc>
        <w:tc>
          <w:tcPr>
            <w:tcW w:w="2007" w:type="dxa"/>
            <w:tcBorders>
              <w:top w:val="nil"/>
              <w:left w:val="nil"/>
              <w:bottom w:val="single" w:sz="8" w:space="0" w:color="auto"/>
              <w:right w:val="nil"/>
            </w:tcBorders>
            <w:tcMar>
              <w:top w:w="0" w:type="dxa"/>
              <w:left w:w="108" w:type="dxa"/>
              <w:bottom w:w="0" w:type="dxa"/>
              <w:right w:w="108" w:type="dxa"/>
            </w:tcMar>
            <w:vAlign w:val="center"/>
            <w:hideMark/>
          </w:tcPr>
          <w:p w14:paraId="0AD0A9A4" w14:textId="77777777" w:rsidR="00585457" w:rsidRDefault="00585457" w:rsidP="00585457">
            <w:pPr>
              <w:spacing w:after="0"/>
              <w:jc w:val="right"/>
            </w:pPr>
            <w:r>
              <w:rPr>
                <w:rFonts w:ascii="Arial" w:hAnsi="Arial" w:cs="Arial"/>
                <w:sz w:val="20"/>
                <w:szCs w:val="20"/>
              </w:rPr>
              <w:t>15</w:t>
            </w:r>
          </w:p>
        </w:tc>
        <w:tc>
          <w:tcPr>
            <w:tcW w:w="1864" w:type="dxa"/>
            <w:tcBorders>
              <w:top w:val="nil"/>
              <w:left w:val="nil"/>
              <w:bottom w:val="single" w:sz="8" w:space="0" w:color="auto"/>
              <w:right w:val="nil"/>
            </w:tcBorders>
            <w:tcMar>
              <w:top w:w="0" w:type="dxa"/>
              <w:left w:w="108" w:type="dxa"/>
              <w:bottom w:w="0" w:type="dxa"/>
              <w:right w:w="108" w:type="dxa"/>
            </w:tcMar>
            <w:vAlign w:val="center"/>
            <w:hideMark/>
          </w:tcPr>
          <w:p w14:paraId="0208C024" w14:textId="77777777" w:rsidR="00585457" w:rsidRDefault="00585457" w:rsidP="00585457">
            <w:pPr>
              <w:spacing w:after="0"/>
              <w:jc w:val="right"/>
            </w:pPr>
            <w:r>
              <w:rPr>
                <w:rFonts w:ascii="Arial" w:hAnsi="Arial" w:cs="Arial"/>
                <w:sz w:val="20"/>
                <w:szCs w:val="20"/>
              </w:rPr>
              <w:t>114</w:t>
            </w:r>
          </w:p>
        </w:tc>
        <w:tc>
          <w:tcPr>
            <w:tcW w:w="1910" w:type="dxa"/>
            <w:tcBorders>
              <w:top w:val="nil"/>
              <w:left w:val="nil"/>
              <w:bottom w:val="single" w:sz="8" w:space="0" w:color="auto"/>
              <w:right w:val="nil"/>
            </w:tcBorders>
            <w:tcMar>
              <w:top w:w="0" w:type="dxa"/>
              <w:left w:w="108" w:type="dxa"/>
              <w:bottom w:w="0" w:type="dxa"/>
              <w:right w:w="108" w:type="dxa"/>
            </w:tcMar>
            <w:vAlign w:val="center"/>
            <w:hideMark/>
          </w:tcPr>
          <w:p w14:paraId="24BFC41A" w14:textId="77777777" w:rsidR="00585457" w:rsidRDefault="00585457" w:rsidP="00585457">
            <w:pPr>
              <w:spacing w:after="0"/>
              <w:jc w:val="right"/>
            </w:pPr>
            <w:r>
              <w:rPr>
                <w:rFonts w:ascii="Arial" w:hAnsi="Arial" w:cs="Arial"/>
                <w:sz w:val="20"/>
                <w:szCs w:val="20"/>
              </w:rPr>
              <w:t>760 %</w:t>
            </w:r>
          </w:p>
        </w:tc>
      </w:tr>
      <w:tr w:rsidR="00585457" w14:paraId="01563A6F" w14:textId="77777777" w:rsidTr="00246D28">
        <w:trPr>
          <w:trHeight w:val="402"/>
        </w:trPr>
        <w:tc>
          <w:tcPr>
            <w:tcW w:w="3156" w:type="dxa"/>
            <w:tcBorders>
              <w:top w:val="nil"/>
              <w:left w:val="nil"/>
              <w:bottom w:val="single" w:sz="8" w:space="0" w:color="auto"/>
              <w:right w:val="nil"/>
            </w:tcBorders>
            <w:tcMar>
              <w:top w:w="0" w:type="dxa"/>
              <w:left w:w="108" w:type="dxa"/>
              <w:bottom w:w="0" w:type="dxa"/>
              <w:right w:w="108" w:type="dxa"/>
            </w:tcMar>
            <w:vAlign w:val="center"/>
            <w:hideMark/>
          </w:tcPr>
          <w:p w14:paraId="12319539" w14:textId="77777777" w:rsidR="00585457" w:rsidRDefault="00585457" w:rsidP="00585457">
            <w:pPr>
              <w:spacing w:after="0"/>
              <w:jc w:val="both"/>
            </w:pPr>
            <w:r>
              <w:rPr>
                <w:rFonts w:ascii="Arial" w:hAnsi="Arial" w:cs="Arial"/>
                <w:sz w:val="20"/>
                <w:szCs w:val="20"/>
              </w:rPr>
              <w:t>Programa 10 – 14</w:t>
            </w:r>
          </w:p>
        </w:tc>
        <w:tc>
          <w:tcPr>
            <w:tcW w:w="2007" w:type="dxa"/>
            <w:tcBorders>
              <w:top w:val="nil"/>
              <w:left w:val="nil"/>
              <w:bottom w:val="single" w:sz="8" w:space="0" w:color="auto"/>
              <w:right w:val="nil"/>
            </w:tcBorders>
            <w:tcMar>
              <w:top w:w="0" w:type="dxa"/>
              <w:left w:w="108" w:type="dxa"/>
              <w:bottom w:w="0" w:type="dxa"/>
              <w:right w:w="108" w:type="dxa"/>
            </w:tcMar>
            <w:vAlign w:val="center"/>
            <w:hideMark/>
          </w:tcPr>
          <w:p w14:paraId="13365765" w14:textId="77777777" w:rsidR="00585457" w:rsidRDefault="00585457" w:rsidP="00585457">
            <w:pPr>
              <w:spacing w:after="0"/>
              <w:jc w:val="right"/>
            </w:pPr>
            <w:r>
              <w:rPr>
                <w:rFonts w:ascii="Arial" w:hAnsi="Arial" w:cs="Arial"/>
                <w:sz w:val="20"/>
                <w:szCs w:val="20"/>
              </w:rPr>
              <w:t>35</w:t>
            </w:r>
          </w:p>
        </w:tc>
        <w:tc>
          <w:tcPr>
            <w:tcW w:w="1864" w:type="dxa"/>
            <w:tcBorders>
              <w:top w:val="nil"/>
              <w:left w:val="nil"/>
              <w:bottom w:val="single" w:sz="8" w:space="0" w:color="auto"/>
              <w:right w:val="nil"/>
            </w:tcBorders>
            <w:tcMar>
              <w:top w:w="0" w:type="dxa"/>
              <w:left w:w="108" w:type="dxa"/>
              <w:bottom w:w="0" w:type="dxa"/>
              <w:right w:w="108" w:type="dxa"/>
            </w:tcMar>
            <w:vAlign w:val="center"/>
            <w:hideMark/>
          </w:tcPr>
          <w:p w14:paraId="26C36D33" w14:textId="77777777" w:rsidR="00585457" w:rsidRDefault="00585457" w:rsidP="00585457">
            <w:pPr>
              <w:spacing w:after="0"/>
              <w:jc w:val="right"/>
            </w:pPr>
            <w:r>
              <w:rPr>
                <w:rFonts w:ascii="Arial" w:hAnsi="Arial" w:cs="Arial"/>
                <w:sz w:val="20"/>
                <w:szCs w:val="20"/>
              </w:rPr>
              <w:t>328</w:t>
            </w:r>
          </w:p>
        </w:tc>
        <w:tc>
          <w:tcPr>
            <w:tcW w:w="1910" w:type="dxa"/>
            <w:tcBorders>
              <w:top w:val="nil"/>
              <w:left w:val="nil"/>
              <w:bottom w:val="single" w:sz="8" w:space="0" w:color="auto"/>
              <w:right w:val="nil"/>
            </w:tcBorders>
            <w:tcMar>
              <w:top w:w="0" w:type="dxa"/>
              <w:left w:w="108" w:type="dxa"/>
              <w:bottom w:w="0" w:type="dxa"/>
              <w:right w:w="108" w:type="dxa"/>
            </w:tcMar>
            <w:vAlign w:val="center"/>
            <w:hideMark/>
          </w:tcPr>
          <w:p w14:paraId="3240F726" w14:textId="77777777" w:rsidR="00585457" w:rsidRDefault="00585457" w:rsidP="00585457">
            <w:pPr>
              <w:spacing w:after="0"/>
              <w:jc w:val="right"/>
            </w:pPr>
            <w:r>
              <w:rPr>
                <w:rFonts w:ascii="Arial" w:hAnsi="Arial" w:cs="Arial"/>
                <w:sz w:val="20"/>
                <w:szCs w:val="20"/>
              </w:rPr>
              <w:t>937 %</w:t>
            </w:r>
          </w:p>
        </w:tc>
      </w:tr>
      <w:tr w:rsidR="00585457" w14:paraId="2E3B3748" w14:textId="77777777" w:rsidTr="00246D28">
        <w:trPr>
          <w:trHeight w:val="437"/>
        </w:trPr>
        <w:tc>
          <w:tcPr>
            <w:tcW w:w="3156" w:type="dxa"/>
            <w:tcBorders>
              <w:top w:val="nil"/>
              <w:left w:val="nil"/>
              <w:bottom w:val="single" w:sz="8" w:space="0" w:color="auto"/>
              <w:right w:val="nil"/>
            </w:tcBorders>
            <w:tcMar>
              <w:top w:w="0" w:type="dxa"/>
              <w:left w:w="108" w:type="dxa"/>
              <w:bottom w:w="0" w:type="dxa"/>
              <w:right w:w="108" w:type="dxa"/>
            </w:tcMar>
            <w:vAlign w:val="center"/>
            <w:hideMark/>
          </w:tcPr>
          <w:p w14:paraId="640C6EB1" w14:textId="77777777" w:rsidR="00585457" w:rsidRDefault="00585457" w:rsidP="00585457">
            <w:pPr>
              <w:spacing w:after="0"/>
              <w:jc w:val="both"/>
            </w:pPr>
            <w:r>
              <w:rPr>
                <w:rFonts w:ascii="Arial" w:hAnsi="Arial" w:cs="Arial"/>
                <w:sz w:val="20"/>
                <w:szCs w:val="20"/>
              </w:rPr>
              <w:t>Jornaleros agrícolas migrantes</w:t>
            </w:r>
          </w:p>
        </w:tc>
        <w:tc>
          <w:tcPr>
            <w:tcW w:w="2007" w:type="dxa"/>
            <w:tcBorders>
              <w:top w:val="nil"/>
              <w:left w:val="nil"/>
              <w:bottom w:val="single" w:sz="8" w:space="0" w:color="auto"/>
              <w:right w:val="nil"/>
            </w:tcBorders>
            <w:tcMar>
              <w:top w:w="0" w:type="dxa"/>
              <w:left w:w="108" w:type="dxa"/>
              <w:bottom w:w="0" w:type="dxa"/>
              <w:right w:w="108" w:type="dxa"/>
            </w:tcMar>
            <w:vAlign w:val="center"/>
            <w:hideMark/>
          </w:tcPr>
          <w:p w14:paraId="4BFF693F" w14:textId="77777777" w:rsidR="00585457" w:rsidRDefault="00585457" w:rsidP="00585457">
            <w:pPr>
              <w:spacing w:after="0"/>
              <w:jc w:val="right"/>
            </w:pPr>
            <w:r>
              <w:rPr>
                <w:rFonts w:ascii="Arial" w:hAnsi="Arial" w:cs="Arial"/>
                <w:sz w:val="20"/>
                <w:szCs w:val="20"/>
              </w:rPr>
              <w:t>0</w:t>
            </w:r>
          </w:p>
        </w:tc>
        <w:tc>
          <w:tcPr>
            <w:tcW w:w="1864" w:type="dxa"/>
            <w:tcBorders>
              <w:top w:val="nil"/>
              <w:left w:val="nil"/>
              <w:bottom w:val="single" w:sz="8" w:space="0" w:color="auto"/>
              <w:right w:val="nil"/>
            </w:tcBorders>
            <w:tcMar>
              <w:top w:w="0" w:type="dxa"/>
              <w:left w:w="108" w:type="dxa"/>
              <w:bottom w:w="0" w:type="dxa"/>
              <w:right w:w="108" w:type="dxa"/>
            </w:tcMar>
            <w:vAlign w:val="center"/>
            <w:hideMark/>
          </w:tcPr>
          <w:p w14:paraId="20757F3D" w14:textId="77777777" w:rsidR="00585457" w:rsidRDefault="00585457" w:rsidP="00585457">
            <w:pPr>
              <w:spacing w:after="0"/>
              <w:jc w:val="right"/>
            </w:pPr>
            <w:r>
              <w:rPr>
                <w:rFonts w:ascii="Arial" w:hAnsi="Arial" w:cs="Arial"/>
                <w:sz w:val="20"/>
                <w:szCs w:val="20"/>
              </w:rPr>
              <w:t>5</w:t>
            </w:r>
          </w:p>
        </w:tc>
        <w:tc>
          <w:tcPr>
            <w:tcW w:w="1910" w:type="dxa"/>
            <w:tcBorders>
              <w:top w:val="nil"/>
              <w:left w:val="nil"/>
              <w:bottom w:val="single" w:sz="8" w:space="0" w:color="auto"/>
              <w:right w:val="nil"/>
            </w:tcBorders>
            <w:tcMar>
              <w:top w:w="0" w:type="dxa"/>
              <w:left w:w="108" w:type="dxa"/>
              <w:bottom w:w="0" w:type="dxa"/>
              <w:right w:w="108" w:type="dxa"/>
            </w:tcMar>
            <w:vAlign w:val="center"/>
            <w:hideMark/>
          </w:tcPr>
          <w:p w14:paraId="569F0978" w14:textId="77777777" w:rsidR="00585457" w:rsidRDefault="00585457" w:rsidP="00585457">
            <w:pPr>
              <w:spacing w:after="0"/>
              <w:jc w:val="right"/>
            </w:pPr>
            <w:r>
              <w:rPr>
                <w:rFonts w:ascii="Arial" w:hAnsi="Arial" w:cs="Arial"/>
                <w:sz w:val="20"/>
                <w:szCs w:val="20"/>
              </w:rPr>
              <w:t>500 %</w:t>
            </w:r>
          </w:p>
        </w:tc>
      </w:tr>
      <w:tr w:rsidR="00585457" w14:paraId="19B99C36" w14:textId="77777777" w:rsidTr="00246D28">
        <w:trPr>
          <w:trHeight w:val="415"/>
        </w:trPr>
        <w:tc>
          <w:tcPr>
            <w:tcW w:w="3156" w:type="dxa"/>
            <w:tcBorders>
              <w:top w:val="nil"/>
              <w:left w:val="nil"/>
              <w:bottom w:val="single" w:sz="8" w:space="0" w:color="auto"/>
              <w:right w:val="nil"/>
            </w:tcBorders>
            <w:tcMar>
              <w:top w:w="0" w:type="dxa"/>
              <w:left w:w="108" w:type="dxa"/>
              <w:bottom w:w="0" w:type="dxa"/>
              <w:right w:w="108" w:type="dxa"/>
            </w:tcMar>
            <w:vAlign w:val="center"/>
            <w:hideMark/>
          </w:tcPr>
          <w:p w14:paraId="30C49435" w14:textId="77777777" w:rsidR="00585457" w:rsidRDefault="00585457" w:rsidP="00585457">
            <w:pPr>
              <w:spacing w:after="0"/>
              <w:jc w:val="both"/>
            </w:pPr>
            <w:r>
              <w:rPr>
                <w:rFonts w:ascii="Arial" w:hAnsi="Arial" w:cs="Arial"/>
                <w:sz w:val="20"/>
                <w:szCs w:val="20"/>
              </w:rPr>
              <w:t>Mujeres y jóvenes embarazadas</w:t>
            </w:r>
          </w:p>
        </w:tc>
        <w:tc>
          <w:tcPr>
            <w:tcW w:w="2007" w:type="dxa"/>
            <w:tcBorders>
              <w:top w:val="nil"/>
              <w:left w:val="nil"/>
              <w:bottom w:val="single" w:sz="8" w:space="0" w:color="auto"/>
              <w:right w:val="nil"/>
            </w:tcBorders>
            <w:tcMar>
              <w:top w:w="0" w:type="dxa"/>
              <w:left w:w="108" w:type="dxa"/>
              <w:bottom w:w="0" w:type="dxa"/>
              <w:right w:w="108" w:type="dxa"/>
            </w:tcMar>
            <w:vAlign w:val="center"/>
            <w:hideMark/>
          </w:tcPr>
          <w:p w14:paraId="007680F0" w14:textId="77777777" w:rsidR="00585457" w:rsidRDefault="00585457" w:rsidP="00585457">
            <w:pPr>
              <w:spacing w:after="0"/>
              <w:jc w:val="right"/>
            </w:pPr>
            <w:r>
              <w:rPr>
                <w:rFonts w:ascii="Arial" w:hAnsi="Arial" w:cs="Arial"/>
                <w:sz w:val="20"/>
                <w:szCs w:val="20"/>
              </w:rPr>
              <w:t>2</w:t>
            </w:r>
          </w:p>
        </w:tc>
        <w:tc>
          <w:tcPr>
            <w:tcW w:w="1864" w:type="dxa"/>
            <w:tcBorders>
              <w:top w:val="nil"/>
              <w:left w:val="nil"/>
              <w:bottom w:val="single" w:sz="8" w:space="0" w:color="auto"/>
              <w:right w:val="nil"/>
            </w:tcBorders>
            <w:tcMar>
              <w:top w:w="0" w:type="dxa"/>
              <w:left w:w="108" w:type="dxa"/>
              <w:bottom w:w="0" w:type="dxa"/>
              <w:right w:w="108" w:type="dxa"/>
            </w:tcMar>
            <w:vAlign w:val="center"/>
            <w:hideMark/>
          </w:tcPr>
          <w:p w14:paraId="5D3D15D5" w14:textId="77777777" w:rsidR="00585457" w:rsidRDefault="00585457" w:rsidP="00585457">
            <w:pPr>
              <w:spacing w:after="0"/>
              <w:jc w:val="right"/>
            </w:pPr>
            <w:r>
              <w:rPr>
                <w:rFonts w:ascii="Arial" w:hAnsi="Arial" w:cs="Arial"/>
                <w:sz w:val="20"/>
                <w:szCs w:val="20"/>
              </w:rPr>
              <w:t>16</w:t>
            </w:r>
          </w:p>
        </w:tc>
        <w:tc>
          <w:tcPr>
            <w:tcW w:w="1910" w:type="dxa"/>
            <w:tcBorders>
              <w:top w:val="nil"/>
              <w:left w:val="nil"/>
              <w:bottom w:val="single" w:sz="8" w:space="0" w:color="auto"/>
              <w:right w:val="nil"/>
            </w:tcBorders>
            <w:tcMar>
              <w:top w:w="0" w:type="dxa"/>
              <w:left w:w="108" w:type="dxa"/>
              <w:bottom w:w="0" w:type="dxa"/>
              <w:right w:w="108" w:type="dxa"/>
            </w:tcMar>
            <w:vAlign w:val="center"/>
            <w:hideMark/>
          </w:tcPr>
          <w:p w14:paraId="0B7B7163" w14:textId="77777777" w:rsidR="00585457" w:rsidRDefault="00585457" w:rsidP="00585457">
            <w:pPr>
              <w:spacing w:after="0"/>
              <w:jc w:val="right"/>
            </w:pPr>
            <w:r>
              <w:rPr>
                <w:rFonts w:ascii="Arial" w:hAnsi="Arial" w:cs="Arial"/>
                <w:sz w:val="20"/>
                <w:szCs w:val="20"/>
              </w:rPr>
              <w:t>800 %</w:t>
            </w:r>
          </w:p>
        </w:tc>
      </w:tr>
      <w:tr w:rsidR="00585457" w14:paraId="32F09390" w14:textId="77777777" w:rsidTr="00246D28">
        <w:trPr>
          <w:trHeight w:val="420"/>
        </w:trPr>
        <w:tc>
          <w:tcPr>
            <w:tcW w:w="3156" w:type="dxa"/>
            <w:tcBorders>
              <w:top w:val="nil"/>
              <w:left w:val="nil"/>
              <w:bottom w:val="single" w:sz="8" w:space="0" w:color="auto"/>
              <w:right w:val="nil"/>
            </w:tcBorders>
            <w:tcMar>
              <w:top w:w="0" w:type="dxa"/>
              <w:left w:w="108" w:type="dxa"/>
              <w:bottom w:w="0" w:type="dxa"/>
              <w:right w:w="108" w:type="dxa"/>
            </w:tcMar>
            <w:vAlign w:val="center"/>
            <w:hideMark/>
          </w:tcPr>
          <w:p w14:paraId="00AA94C5" w14:textId="77777777" w:rsidR="00585457" w:rsidRDefault="00585457" w:rsidP="00585457">
            <w:pPr>
              <w:spacing w:after="0"/>
              <w:jc w:val="both"/>
            </w:pPr>
            <w:r>
              <w:rPr>
                <w:rFonts w:ascii="Arial" w:hAnsi="Arial" w:cs="Arial"/>
                <w:sz w:val="20"/>
                <w:szCs w:val="20"/>
              </w:rPr>
              <w:t>Braille</w:t>
            </w:r>
          </w:p>
        </w:tc>
        <w:tc>
          <w:tcPr>
            <w:tcW w:w="2007" w:type="dxa"/>
            <w:tcBorders>
              <w:top w:val="nil"/>
              <w:left w:val="nil"/>
              <w:bottom w:val="single" w:sz="8" w:space="0" w:color="auto"/>
              <w:right w:val="nil"/>
            </w:tcBorders>
            <w:tcMar>
              <w:top w:w="0" w:type="dxa"/>
              <w:left w:w="108" w:type="dxa"/>
              <w:bottom w:w="0" w:type="dxa"/>
              <w:right w:w="108" w:type="dxa"/>
            </w:tcMar>
            <w:vAlign w:val="center"/>
            <w:hideMark/>
          </w:tcPr>
          <w:p w14:paraId="2B19F22E" w14:textId="77777777" w:rsidR="00585457" w:rsidRDefault="00585457" w:rsidP="00585457">
            <w:pPr>
              <w:spacing w:after="0"/>
              <w:jc w:val="right"/>
            </w:pPr>
            <w:r>
              <w:rPr>
                <w:rFonts w:ascii="Arial" w:hAnsi="Arial" w:cs="Arial"/>
                <w:sz w:val="20"/>
                <w:szCs w:val="20"/>
              </w:rPr>
              <w:t>2</w:t>
            </w:r>
          </w:p>
        </w:tc>
        <w:tc>
          <w:tcPr>
            <w:tcW w:w="1864" w:type="dxa"/>
            <w:tcBorders>
              <w:top w:val="nil"/>
              <w:left w:val="nil"/>
              <w:bottom w:val="single" w:sz="8" w:space="0" w:color="auto"/>
              <w:right w:val="nil"/>
            </w:tcBorders>
            <w:tcMar>
              <w:top w:w="0" w:type="dxa"/>
              <w:left w:w="108" w:type="dxa"/>
              <w:bottom w:w="0" w:type="dxa"/>
              <w:right w:w="108" w:type="dxa"/>
            </w:tcMar>
            <w:vAlign w:val="center"/>
            <w:hideMark/>
          </w:tcPr>
          <w:p w14:paraId="1D6C936C" w14:textId="77777777" w:rsidR="00585457" w:rsidRDefault="00585457" w:rsidP="00585457">
            <w:pPr>
              <w:spacing w:after="0"/>
              <w:jc w:val="right"/>
            </w:pPr>
            <w:r>
              <w:rPr>
                <w:rFonts w:ascii="Arial" w:hAnsi="Arial" w:cs="Arial"/>
                <w:sz w:val="20"/>
                <w:szCs w:val="20"/>
              </w:rPr>
              <w:t>6</w:t>
            </w:r>
          </w:p>
        </w:tc>
        <w:tc>
          <w:tcPr>
            <w:tcW w:w="1910" w:type="dxa"/>
            <w:tcBorders>
              <w:top w:val="nil"/>
              <w:left w:val="nil"/>
              <w:bottom w:val="single" w:sz="8" w:space="0" w:color="auto"/>
              <w:right w:val="nil"/>
            </w:tcBorders>
            <w:tcMar>
              <w:top w:w="0" w:type="dxa"/>
              <w:left w:w="108" w:type="dxa"/>
              <w:bottom w:w="0" w:type="dxa"/>
              <w:right w:w="108" w:type="dxa"/>
            </w:tcMar>
            <w:vAlign w:val="center"/>
            <w:hideMark/>
          </w:tcPr>
          <w:p w14:paraId="69606ADD" w14:textId="77777777" w:rsidR="00585457" w:rsidRDefault="00585457" w:rsidP="00585457">
            <w:pPr>
              <w:spacing w:after="0"/>
              <w:jc w:val="right"/>
            </w:pPr>
            <w:r>
              <w:rPr>
                <w:rFonts w:ascii="Arial" w:hAnsi="Arial" w:cs="Arial"/>
                <w:sz w:val="20"/>
                <w:szCs w:val="20"/>
              </w:rPr>
              <w:t>300 %</w:t>
            </w:r>
          </w:p>
        </w:tc>
      </w:tr>
      <w:tr w:rsidR="00585457" w14:paraId="485AAB0D" w14:textId="77777777" w:rsidTr="00246D28">
        <w:trPr>
          <w:trHeight w:val="413"/>
        </w:trPr>
        <w:tc>
          <w:tcPr>
            <w:tcW w:w="3156" w:type="dxa"/>
            <w:tcBorders>
              <w:top w:val="nil"/>
              <w:left w:val="nil"/>
              <w:bottom w:val="single" w:sz="8" w:space="0" w:color="auto"/>
              <w:right w:val="nil"/>
            </w:tcBorders>
            <w:tcMar>
              <w:top w:w="0" w:type="dxa"/>
              <w:left w:w="108" w:type="dxa"/>
              <w:bottom w:w="0" w:type="dxa"/>
              <w:right w:w="108" w:type="dxa"/>
            </w:tcMar>
            <w:vAlign w:val="center"/>
            <w:hideMark/>
          </w:tcPr>
          <w:p w14:paraId="5259D36D" w14:textId="77777777" w:rsidR="00585457" w:rsidRDefault="00585457" w:rsidP="00585457">
            <w:pPr>
              <w:spacing w:after="0"/>
              <w:jc w:val="both"/>
            </w:pPr>
            <w:r>
              <w:rPr>
                <w:rFonts w:ascii="Arial" w:hAnsi="Arial" w:cs="Arial"/>
                <w:sz w:val="20"/>
                <w:szCs w:val="20"/>
              </w:rPr>
              <w:t>Indígena bilingüe</w:t>
            </w:r>
          </w:p>
        </w:tc>
        <w:tc>
          <w:tcPr>
            <w:tcW w:w="2007" w:type="dxa"/>
            <w:tcBorders>
              <w:top w:val="nil"/>
              <w:left w:val="nil"/>
              <w:bottom w:val="single" w:sz="8" w:space="0" w:color="auto"/>
              <w:right w:val="nil"/>
            </w:tcBorders>
            <w:tcMar>
              <w:top w:w="0" w:type="dxa"/>
              <w:left w:w="108" w:type="dxa"/>
              <w:bottom w:w="0" w:type="dxa"/>
              <w:right w:w="108" w:type="dxa"/>
            </w:tcMar>
            <w:vAlign w:val="center"/>
            <w:hideMark/>
          </w:tcPr>
          <w:p w14:paraId="5B10EDD0" w14:textId="77777777" w:rsidR="00585457" w:rsidRDefault="00585457" w:rsidP="00585457">
            <w:pPr>
              <w:spacing w:after="0"/>
              <w:jc w:val="right"/>
            </w:pPr>
            <w:r>
              <w:rPr>
                <w:rFonts w:ascii="Arial" w:hAnsi="Arial" w:cs="Arial"/>
                <w:sz w:val="20"/>
                <w:szCs w:val="20"/>
              </w:rPr>
              <w:t>127</w:t>
            </w:r>
          </w:p>
        </w:tc>
        <w:tc>
          <w:tcPr>
            <w:tcW w:w="1864" w:type="dxa"/>
            <w:tcBorders>
              <w:top w:val="nil"/>
              <w:left w:val="nil"/>
              <w:bottom w:val="single" w:sz="8" w:space="0" w:color="auto"/>
              <w:right w:val="nil"/>
            </w:tcBorders>
            <w:tcMar>
              <w:top w:w="0" w:type="dxa"/>
              <w:left w:w="108" w:type="dxa"/>
              <w:bottom w:w="0" w:type="dxa"/>
              <w:right w:w="108" w:type="dxa"/>
            </w:tcMar>
            <w:vAlign w:val="center"/>
            <w:hideMark/>
          </w:tcPr>
          <w:p w14:paraId="33803003" w14:textId="77777777" w:rsidR="00585457" w:rsidRDefault="00585457" w:rsidP="00585457">
            <w:pPr>
              <w:spacing w:after="0"/>
              <w:jc w:val="right"/>
            </w:pPr>
            <w:r>
              <w:rPr>
                <w:rFonts w:ascii="Arial" w:hAnsi="Arial" w:cs="Arial"/>
                <w:sz w:val="20"/>
                <w:szCs w:val="20"/>
              </w:rPr>
              <w:t>26</w:t>
            </w:r>
          </w:p>
        </w:tc>
        <w:tc>
          <w:tcPr>
            <w:tcW w:w="1910" w:type="dxa"/>
            <w:tcBorders>
              <w:top w:val="nil"/>
              <w:left w:val="nil"/>
              <w:bottom w:val="single" w:sz="8" w:space="0" w:color="auto"/>
              <w:right w:val="nil"/>
            </w:tcBorders>
            <w:tcMar>
              <w:top w:w="0" w:type="dxa"/>
              <w:left w:w="108" w:type="dxa"/>
              <w:bottom w:w="0" w:type="dxa"/>
              <w:right w:w="108" w:type="dxa"/>
            </w:tcMar>
            <w:vAlign w:val="center"/>
            <w:hideMark/>
          </w:tcPr>
          <w:p w14:paraId="57BEA8B2" w14:textId="77777777" w:rsidR="00585457" w:rsidRDefault="00585457" w:rsidP="00585457">
            <w:pPr>
              <w:spacing w:after="0"/>
              <w:jc w:val="right"/>
            </w:pPr>
            <w:r>
              <w:rPr>
                <w:rFonts w:ascii="Arial" w:hAnsi="Arial" w:cs="Arial"/>
                <w:sz w:val="20"/>
                <w:szCs w:val="20"/>
              </w:rPr>
              <w:t>20 %</w:t>
            </w:r>
          </w:p>
        </w:tc>
      </w:tr>
      <w:tr w:rsidR="00746F3F" w14:paraId="36BB11A8" w14:textId="77777777" w:rsidTr="00246D28">
        <w:trPr>
          <w:trHeight w:val="413"/>
        </w:trPr>
        <w:tc>
          <w:tcPr>
            <w:tcW w:w="3156" w:type="dxa"/>
            <w:tcBorders>
              <w:top w:val="single" w:sz="8" w:space="0" w:color="auto"/>
              <w:left w:val="nil"/>
              <w:bottom w:val="single" w:sz="8" w:space="0" w:color="auto"/>
              <w:right w:val="nil"/>
            </w:tcBorders>
            <w:tcMar>
              <w:top w:w="0" w:type="dxa"/>
              <w:left w:w="108" w:type="dxa"/>
              <w:bottom w:w="0" w:type="dxa"/>
              <w:right w:w="108" w:type="dxa"/>
            </w:tcMar>
            <w:vAlign w:val="center"/>
          </w:tcPr>
          <w:p w14:paraId="5960EB43" w14:textId="77777777" w:rsidR="00746F3F" w:rsidRDefault="00746F3F" w:rsidP="00585457">
            <w:pPr>
              <w:spacing w:after="0"/>
              <w:jc w:val="both"/>
              <w:rPr>
                <w:rFonts w:ascii="Arial" w:hAnsi="Arial" w:cs="Arial"/>
                <w:sz w:val="20"/>
                <w:szCs w:val="20"/>
              </w:rPr>
            </w:pPr>
            <w:r>
              <w:rPr>
                <w:rFonts w:ascii="Arial" w:hAnsi="Arial" w:cs="Arial"/>
                <w:sz w:val="20"/>
                <w:szCs w:val="20"/>
              </w:rPr>
              <w:t>Adultos mayores</w:t>
            </w:r>
          </w:p>
        </w:tc>
        <w:tc>
          <w:tcPr>
            <w:tcW w:w="2007" w:type="dxa"/>
            <w:tcBorders>
              <w:top w:val="single" w:sz="8" w:space="0" w:color="auto"/>
              <w:left w:val="nil"/>
              <w:bottom w:val="single" w:sz="8" w:space="0" w:color="auto"/>
              <w:right w:val="nil"/>
            </w:tcBorders>
            <w:tcMar>
              <w:top w:w="0" w:type="dxa"/>
              <w:left w:w="108" w:type="dxa"/>
              <w:bottom w:w="0" w:type="dxa"/>
              <w:right w:w="108" w:type="dxa"/>
            </w:tcMar>
            <w:vAlign w:val="center"/>
          </w:tcPr>
          <w:p w14:paraId="762E4580" w14:textId="77777777" w:rsidR="00746F3F" w:rsidRDefault="00746F3F" w:rsidP="00585457">
            <w:pPr>
              <w:spacing w:after="0"/>
              <w:jc w:val="right"/>
              <w:rPr>
                <w:rFonts w:ascii="Arial" w:hAnsi="Arial" w:cs="Arial"/>
                <w:sz w:val="20"/>
                <w:szCs w:val="20"/>
              </w:rPr>
            </w:pPr>
            <w:r>
              <w:rPr>
                <w:rFonts w:ascii="Arial" w:hAnsi="Arial" w:cs="Arial"/>
                <w:sz w:val="20"/>
                <w:szCs w:val="20"/>
              </w:rPr>
              <w:t>0</w:t>
            </w:r>
          </w:p>
        </w:tc>
        <w:tc>
          <w:tcPr>
            <w:tcW w:w="1864" w:type="dxa"/>
            <w:tcBorders>
              <w:top w:val="single" w:sz="8" w:space="0" w:color="auto"/>
              <w:left w:val="nil"/>
              <w:bottom w:val="single" w:sz="8" w:space="0" w:color="auto"/>
              <w:right w:val="nil"/>
            </w:tcBorders>
            <w:tcMar>
              <w:top w:w="0" w:type="dxa"/>
              <w:left w:w="108" w:type="dxa"/>
              <w:bottom w:w="0" w:type="dxa"/>
              <w:right w:w="108" w:type="dxa"/>
            </w:tcMar>
            <w:vAlign w:val="center"/>
          </w:tcPr>
          <w:p w14:paraId="682D295F" w14:textId="77777777" w:rsidR="00746F3F" w:rsidRDefault="00746F3F" w:rsidP="00585457">
            <w:pPr>
              <w:spacing w:after="0"/>
              <w:jc w:val="right"/>
              <w:rPr>
                <w:rFonts w:ascii="Arial" w:hAnsi="Arial" w:cs="Arial"/>
                <w:sz w:val="20"/>
                <w:szCs w:val="20"/>
              </w:rPr>
            </w:pPr>
            <w:r>
              <w:rPr>
                <w:rFonts w:ascii="Arial" w:hAnsi="Arial" w:cs="Arial"/>
                <w:sz w:val="20"/>
                <w:szCs w:val="20"/>
              </w:rPr>
              <w:t>0</w:t>
            </w:r>
          </w:p>
        </w:tc>
        <w:tc>
          <w:tcPr>
            <w:tcW w:w="1910" w:type="dxa"/>
            <w:tcBorders>
              <w:top w:val="single" w:sz="8" w:space="0" w:color="auto"/>
              <w:left w:val="nil"/>
              <w:bottom w:val="single" w:sz="8" w:space="0" w:color="auto"/>
              <w:right w:val="nil"/>
            </w:tcBorders>
            <w:tcMar>
              <w:top w:w="0" w:type="dxa"/>
              <w:left w:w="108" w:type="dxa"/>
              <w:bottom w:w="0" w:type="dxa"/>
              <w:right w:w="108" w:type="dxa"/>
            </w:tcMar>
            <w:vAlign w:val="center"/>
          </w:tcPr>
          <w:p w14:paraId="279914AE" w14:textId="77777777" w:rsidR="00746F3F" w:rsidRDefault="00746F3F" w:rsidP="00746F3F">
            <w:pPr>
              <w:spacing w:after="0"/>
              <w:ind w:right="220"/>
              <w:jc w:val="right"/>
              <w:rPr>
                <w:rFonts w:ascii="Arial" w:hAnsi="Arial" w:cs="Arial"/>
                <w:sz w:val="20"/>
                <w:szCs w:val="20"/>
              </w:rPr>
            </w:pPr>
            <w:r>
              <w:rPr>
                <w:rFonts w:ascii="Arial" w:hAnsi="Arial" w:cs="Arial"/>
                <w:sz w:val="20"/>
                <w:szCs w:val="20"/>
              </w:rPr>
              <w:t>0</w:t>
            </w:r>
          </w:p>
        </w:tc>
      </w:tr>
    </w:tbl>
    <w:p w14:paraId="41A12795" w14:textId="77777777" w:rsidR="00585457" w:rsidRDefault="00585457" w:rsidP="00585457">
      <w:pPr>
        <w:spacing w:after="0"/>
        <w:jc w:val="center"/>
        <w:rPr>
          <w:rFonts w:ascii="Calibri" w:eastAsiaTheme="minorHAnsi" w:hAnsi="Calibri" w:cs="Calibri"/>
          <w:color w:val="000000"/>
        </w:rPr>
      </w:pPr>
      <w:r>
        <w:rPr>
          <w:rFonts w:ascii="Arial" w:hAnsi="Arial" w:cs="Arial"/>
          <w:b/>
          <w:bCs/>
          <w:color w:val="000000"/>
          <w:sz w:val="14"/>
          <w:szCs w:val="14"/>
        </w:rPr>
        <w:t>Fuente</w:t>
      </w:r>
      <w:r>
        <w:rPr>
          <w:rFonts w:ascii="Arial" w:hAnsi="Arial" w:cs="Arial"/>
          <w:color w:val="000000"/>
          <w:sz w:val="14"/>
          <w:szCs w:val="14"/>
        </w:rPr>
        <w:t>: Elaborado por la ASEQROO de acue</w:t>
      </w:r>
      <w:r w:rsidR="00D44C57">
        <w:rPr>
          <w:rFonts w:ascii="Arial" w:hAnsi="Arial" w:cs="Arial"/>
          <w:color w:val="000000"/>
          <w:sz w:val="14"/>
          <w:szCs w:val="14"/>
        </w:rPr>
        <w:t>rdo con el documento Informe de Logros por P</w:t>
      </w:r>
      <w:r>
        <w:rPr>
          <w:rFonts w:ascii="Arial" w:hAnsi="Arial" w:cs="Arial"/>
          <w:color w:val="000000"/>
          <w:sz w:val="14"/>
          <w:szCs w:val="14"/>
        </w:rPr>
        <w:t xml:space="preserve">rograma 2021 entregado por el </w:t>
      </w:r>
      <w:r w:rsidR="00D61874" w:rsidRPr="00D61874">
        <w:rPr>
          <w:rFonts w:ascii="Arial" w:hAnsi="Arial" w:cs="Arial"/>
          <w:color w:val="000000"/>
          <w:sz w:val="14"/>
          <w:szCs w:val="14"/>
        </w:rPr>
        <w:t>Instituto</w:t>
      </w:r>
      <w:r>
        <w:rPr>
          <w:rFonts w:ascii="Arial" w:hAnsi="Arial" w:cs="Arial"/>
          <w:color w:val="000000"/>
          <w:sz w:val="14"/>
          <w:szCs w:val="14"/>
        </w:rPr>
        <w:t>.</w:t>
      </w:r>
    </w:p>
    <w:p w14:paraId="5E7858E4" w14:textId="77777777" w:rsidR="00585457" w:rsidRPr="00585457" w:rsidRDefault="00585457" w:rsidP="00585457">
      <w:pPr>
        <w:spacing w:after="0"/>
        <w:jc w:val="both"/>
        <w:rPr>
          <w:rFonts w:ascii="Arial" w:hAnsi="Arial" w:cs="Arial"/>
          <w:color w:val="000000"/>
          <w:sz w:val="24"/>
          <w:szCs w:val="24"/>
        </w:rPr>
      </w:pPr>
    </w:p>
    <w:p w14:paraId="49F713E5" w14:textId="77777777" w:rsidR="00585457" w:rsidRPr="00585457" w:rsidRDefault="00585457" w:rsidP="00585457">
      <w:pPr>
        <w:spacing w:after="0"/>
        <w:jc w:val="both"/>
        <w:rPr>
          <w:rFonts w:ascii="Calibri" w:hAnsi="Calibri" w:cs="Calibri"/>
          <w:color w:val="000000"/>
          <w:sz w:val="24"/>
          <w:szCs w:val="24"/>
        </w:rPr>
      </w:pPr>
      <w:r w:rsidRPr="00585457">
        <w:rPr>
          <w:rFonts w:ascii="Arial" w:hAnsi="Arial" w:cs="Arial"/>
          <w:color w:val="000000"/>
          <w:sz w:val="24"/>
          <w:szCs w:val="24"/>
        </w:rPr>
        <w:t xml:space="preserve">De la tabla anterior, se observa que el </w:t>
      </w:r>
      <w:r w:rsidR="00D61874" w:rsidRPr="00D61874">
        <w:rPr>
          <w:rFonts w:ascii="Arial" w:hAnsi="Arial" w:cs="Arial"/>
          <w:color w:val="000000"/>
          <w:sz w:val="24"/>
          <w:szCs w:val="24"/>
        </w:rPr>
        <w:t>Instituto</w:t>
      </w:r>
      <w:r w:rsidRPr="00585457">
        <w:rPr>
          <w:rFonts w:ascii="Arial" w:hAnsi="Arial" w:cs="Arial"/>
          <w:color w:val="000000"/>
          <w:sz w:val="24"/>
          <w:szCs w:val="24"/>
        </w:rPr>
        <w:t xml:space="preserve"> no cumplió con las vertientes pro</w:t>
      </w:r>
      <w:r w:rsidR="00D44C57">
        <w:rPr>
          <w:rFonts w:ascii="Arial" w:hAnsi="Arial" w:cs="Arial"/>
          <w:color w:val="000000"/>
          <w:sz w:val="24"/>
          <w:szCs w:val="24"/>
        </w:rPr>
        <w:t>gramadas Hispanohablante e Indígena B</w:t>
      </w:r>
      <w:r w:rsidRPr="00585457">
        <w:rPr>
          <w:rFonts w:ascii="Arial" w:hAnsi="Arial" w:cs="Arial"/>
          <w:color w:val="000000"/>
          <w:sz w:val="24"/>
          <w:szCs w:val="24"/>
        </w:rPr>
        <w:t>ilingüe, en contraposición con las vertientes Penitenciario, Programa 10-14, Mujeres y jóvenes embarazadas y Braille</w:t>
      </w:r>
      <w:r w:rsidR="00D44C57">
        <w:rPr>
          <w:rFonts w:ascii="Arial" w:hAnsi="Arial" w:cs="Arial"/>
          <w:color w:val="000000"/>
          <w:sz w:val="24"/>
          <w:szCs w:val="24"/>
        </w:rPr>
        <w:t>,</w:t>
      </w:r>
      <w:r w:rsidRPr="00585457">
        <w:rPr>
          <w:rFonts w:ascii="Arial" w:hAnsi="Arial" w:cs="Arial"/>
          <w:color w:val="000000"/>
          <w:sz w:val="24"/>
          <w:szCs w:val="24"/>
        </w:rPr>
        <w:t xml:space="preserve"> donde tuvo sobrecumplimiento. </w:t>
      </w:r>
    </w:p>
    <w:p w14:paraId="26C315B4" w14:textId="77777777" w:rsidR="00585457" w:rsidRPr="00585457" w:rsidRDefault="00585457" w:rsidP="00585457">
      <w:pPr>
        <w:spacing w:after="0"/>
        <w:jc w:val="both"/>
        <w:rPr>
          <w:rFonts w:ascii="Arial" w:hAnsi="Arial" w:cs="Arial"/>
          <w:color w:val="000000"/>
          <w:sz w:val="24"/>
          <w:szCs w:val="24"/>
        </w:rPr>
      </w:pPr>
    </w:p>
    <w:p w14:paraId="2524683E" w14:textId="77777777" w:rsidR="00585457" w:rsidRDefault="00585457" w:rsidP="00CA0685">
      <w:pPr>
        <w:spacing w:after="0"/>
        <w:jc w:val="both"/>
        <w:rPr>
          <w:rFonts w:ascii="Arial" w:hAnsi="Arial" w:cs="Arial"/>
          <w:color w:val="000000"/>
          <w:sz w:val="24"/>
          <w:szCs w:val="24"/>
        </w:rPr>
      </w:pPr>
      <w:r w:rsidRPr="00585457">
        <w:rPr>
          <w:rFonts w:ascii="Arial" w:hAnsi="Arial" w:cs="Arial"/>
          <w:color w:val="000000"/>
          <w:sz w:val="24"/>
          <w:szCs w:val="24"/>
        </w:rPr>
        <w:t>E</w:t>
      </w:r>
      <w:r w:rsidR="00D44C57">
        <w:rPr>
          <w:rFonts w:ascii="Arial" w:hAnsi="Arial" w:cs="Arial"/>
          <w:color w:val="000000"/>
          <w:sz w:val="24"/>
          <w:szCs w:val="24"/>
        </w:rPr>
        <w:t>s importante mencionar que las Coordinaciones de Z</w:t>
      </w:r>
      <w:r w:rsidRPr="00585457">
        <w:rPr>
          <w:rFonts w:ascii="Arial" w:hAnsi="Arial" w:cs="Arial"/>
          <w:color w:val="000000"/>
          <w:sz w:val="24"/>
          <w:szCs w:val="24"/>
        </w:rPr>
        <w:t>ona encargadas de l</w:t>
      </w:r>
      <w:r w:rsidR="00D44C57">
        <w:rPr>
          <w:rFonts w:ascii="Arial" w:hAnsi="Arial" w:cs="Arial"/>
          <w:color w:val="000000"/>
          <w:sz w:val="24"/>
          <w:szCs w:val="24"/>
        </w:rPr>
        <w:t>a aplicación de la vertiente -Indígena B</w:t>
      </w:r>
      <w:r w:rsidRPr="00585457">
        <w:rPr>
          <w:rFonts w:ascii="Arial" w:hAnsi="Arial" w:cs="Arial"/>
          <w:color w:val="000000"/>
          <w:sz w:val="24"/>
          <w:szCs w:val="24"/>
        </w:rPr>
        <w:t>ilingüe-, para el ejercicio fiscal 2021, son las</w:t>
      </w:r>
      <w:r w:rsidR="00CA0685">
        <w:rPr>
          <w:rFonts w:ascii="Arial" w:hAnsi="Arial" w:cs="Arial"/>
          <w:color w:val="000000"/>
          <w:sz w:val="24"/>
          <w:szCs w:val="24"/>
        </w:rPr>
        <w:t xml:space="preserve"> ubicadas en los municipios de:</w:t>
      </w:r>
    </w:p>
    <w:p w14:paraId="00BFE1CD" w14:textId="77777777" w:rsidR="00CA0685" w:rsidRPr="00246D28" w:rsidRDefault="00CA0685" w:rsidP="00CA0685">
      <w:pPr>
        <w:spacing w:after="0"/>
        <w:jc w:val="both"/>
        <w:rPr>
          <w:rFonts w:ascii="Arial" w:hAnsi="Arial" w:cs="Arial"/>
          <w:color w:val="000000"/>
          <w:sz w:val="16"/>
          <w:szCs w:val="24"/>
        </w:rPr>
      </w:pPr>
    </w:p>
    <w:p w14:paraId="5C462FB1" w14:textId="77777777" w:rsidR="00585457" w:rsidRPr="00991DF2" w:rsidRDefault="00D44C57" w:rsidP="00991DF2">
      <w:pPr>
        <w:pStyle w:val="Prrafodelista"/>
        <w:numPr>
          <w:ilvl w:val="0"/>
          <w:numId w:val="24"/>
        </w:numPr>
        <w:spacing w:after="0"/>
        <w:ind w:left="993"/>
        <w:jc w:val="both"/>
        <w:rPr>
          <w:rFonts w:ascii="Arial" w:hAnsi="Arial" w:cs="Arial"/>
          <w:color w:val="000000"/>
          <w:sz w:val="24"/>
          <w:szCs w:val="24"/>
        </w:rPr>
      </w:pPr>
      <w:r>
        <w:rPr>
          <w:rFonts w:ascii="Arial" w:hAnsi="Arial" w:cs="Arial"/>
          <w:color w:val="000000"/>
          <w:sz w:val="24"/>
          <w:szCs w:val="24"/>
        </w:rPr>
        <w:t>Felipe Carrillo Puerto (Coordinación de Z</w:t>
      </w:r>
      <w:r w:rsidR="00585457" w:rsidRPr="00884E17">
        <w:rPr>
          <w:rFonts w:ascii="Arial" w:hAnsi="Arial" w:cs="Arial"/>
          <w:color w:val="000000"/>
          <w:sz w:val="24"/>
          <w:szCs w:val="24"/>
        </w:rPr>
        <w:t>ona 2)</w:t>
      </w:r>
    </w:p>
    <w:p w14:paraId="0BA07851" w14:textId="77777777" w:rsidR="00585457" w:rsidRPr="00991DF2" w:rsidRDefault="00585457" w:rsidP="00991DF2">
      <w:pPr>
        <w:pStyle w:val="Prrafodelista"/>
        <w:numPr>
          <w:ilvl w:val="0"/>
          <w:numId w:val="24"/>
        </w:numPr>
        <w:spacing w:after="0"/>
        <w:ind w:left="993"/>
        <w:jc w:val="both"/>
        <w:rPr>
          <w:rFonts w:ascii="Arial" w:hAnsi="Arial" w:cs="Arial"/>
          <w:color w:val="000000"/>
          <w:sz w:val="24"/>
          <w:szCs w:val="24"/>
        </w:rPr>
      </w:pPr>
      <w:r w:rsidRPr="00884E17">
        <w:rPr>
          <w:rFonts w:ascii="Arial" w:hAnsi="Arial" w:cs="Arial"/>
          <w:color w:val="000000"/>
          <w:sz w:val="24"/>
          <w:szCs w:val="24"/>
        </w:rPr>
        <w:t>Lá</w:t>
      </w:r>
      <w:r w:rsidR="00D44C57">
        <w:rPr>
          <w:rFonts w:ascii="Arial" w:hAnsi="Arial" w:cs="Arial"/>
          <w:color w:val="000000"/>
          <w:sz w:val="24"/>
          <w:szCs w:val="24"/>
        </w:rPr>
        <w:t>zaro Cárdenas (Coordinación de Z</w:t>
      </w:r>
      <w:r w:rsidRPr="00884E17">
        <w:rPr>
          <w:rFonts w:ascii="Arial" w:hAnsi="Arial" w:cs="Arial"/>
          <w:color w:val="000000"/>
          <w:sz w:val="24"/>
          <w:szCs w:val="24"/>
        </w:rPr>
        <w:t xml:space="preserve">ona 4) </w:t>
      </w:r>
    </w:p>
    <w:p w14:paraId="2634604B" w14:textId="77777777" w:rsidR="00585457" w:rsidRPr="00991DF2" w:rsidRDefault="00D44C57" w:rsidP="00991DF2">
      <w:pPr>
        <w:pStyle w:val="Prrafodelista"/>
        <w:numPr>
          <w:ilvl w:val="0"/>
          <w:numId w:val="24"/>
        </w:numPr>
        <w:spacing w:after="0"/>
        <w:ind w:left="993"/>
        <w:jc w:val="both"/>
        <w:rPr>
          <w:rFonts w:ascii="Arial" w:hAnsi="Arial" w:cs="Arial"/>
          <w:color w:val="000000"/>
          <w:sz w:val="24"/>
          <w:szCs w:val="24"/>
        </w:rPr>
      </w:pPr>
      <w:r>
        <w:rPr>
          <w:rFonts w:ascii="Arial" w:hAnsi="Arial" w:cs="Arial"/>
          <w:color w:val="000000"/>
          <w:sz w:val="24"/>
          <w:szCs w:val="24"/>
        </w:rPr>
        <w:t>José María Morelos (Coordinación de Z</w:t>
      </w:r>
      <w:r w:rsidR="00585457" w:rsidRPr="00884E17">
        <w:rPr>
          <w:rFonts w:ascii="Arial" w:hAnsi="Arial" w:cs="Arial"/>
          <w:color w:val="000000"/>
          <w:sz w:val="24"/>
          <w:szCs w:val="24"/>
        </w:rPr>
        <w:t>ona 5)</w:t>
      </w:r>
    </w:p>
    <w:p w14:paraId="425EDECF" w14:textId="77777777" w:rsidR="00585457" w:rsidRPr="00884E17" w:rsidRDefault="00585457" w:rsidP="00884E17">
      <w:pPr>
        <w:pStyle w:val="Prrafodelista"/>
        <w:numPr>
          <w:ilvl w:val="0"/>
          <w:numId w:val="24"/>
        </w:numPr>
        <w:spacing w:after="0"/>
        <w:ind w:left="993"/>
        <w:jc w:val="both"/>
        <w:rPr>
          <w:rFonts w:ascii="Arial" w:hAnsi="Arial" w:cs="Arial"/>
          <w:color w:val="000000"/>
          <w:sz w:val="24"/>
          <w:szCs w:val="24"/>
        </w:rPr>
      </w:pPr>
      <w:r w:rsidRPr="00884E17">
        <w:rPr>
          <w:rFonts w:ascii="Arial" w:hAnsi="Arial" w:cs="Arial"/>
          <w:color w:val="000000"/>
          <w:sz w:val="24"/>
          <w:szCs w:val="24"/>
        </w:rPr>
        <w:t>S</w:t>
      </w:r>
      <w:r w:rsidR="00D44C57">
        <w:rPr>
          <w:rFonts w:ascii="Arial" w:hAnsi="Arial" w:cs="Arial"/>
          <w:color w:val="000000"/>
          <w:sz w:val="24"/>
          <w:szCs w:val="24"/>
        </w:rPr>
        <w:t>olidaridad (Coordinación de Z</w:t>
      </w:r>
      <w:r w:rsidRPr="00884E17">
        <w:rPr>
          <w:rFonts w:ascii="Arial" w:hAnsi="Arial" w:cs="Arial"/>
          <w:color w:val="000000"/>
          <w:sz w:val="24"/>
          <w:szCs w:val="24"/>
        </w:rPr>
        <w:t>ona 8, con anexo a la zona maya de Tulum)</w:t>
      </w:r>
    </w:p>
    <w:p w14:paraId="4C968291" w14:textId="77777777" w:rsidR="00585457" w:rsidRPr="00246D28" w:rsidRDefault="00585457" w:rsidP="00884E17">
      <w:pPr>
        <w:spacing w:after="0"/>
        <w:jc w:val="both"/>
        <w:rPr>
          <w:rFonts w:ascii="Arial" w:hAnsi="Arial" w:cs="Arial"/>
          <w:color w:val="000000"/>
          <w:sz w:val="16"/>
          <w:szCs w:val="24"/>
        </w:rPr>
      </w:pPr>
    </w:p>
    <w:p w14:paraId="451BC693" w14:textId="77777777" w:rsidR="00585457" w:rsidRPr="00884E17" w:rsidRDefault="00585457" w:rsidP="00884E17">
      <w:pPr>
        <w:spacing w:after="0"/>
        <w:jc w:val="both"/>
        <w:rPr>
          <w:rFonts w:ascii="Calibri" w:hAnsi="Calibri" w:cs="Calibri"/>
          <w:color w:val="000000"/>
          <w:sz w:val="24"/>
          <w:szCs w:val="24"/>
        </w:rPr>
      </w:pPr>
      <w:r w:rsidRPr="00884E17">
        <w:rPr>
          <w:rFonts w:ascii="Arial" w:hAnsi="Arial" w:cs="Arial"/>
          <w:color w:val="000000"/>
          <w:sz w:val="24"/>
          <w:szCs w:val="24"/>
        </w:rPr>
        <w:t>Sin embargo, estas solo reportaron 26 (0.71) usuarios que concluyeron nivel.</w:t>
      </w:r>
    </w:p>
    <w:p w14:paraId="559DBD55" w14:textId="77777777" w:rsidR="00585457" w:rsidRPr="00884E17" w:rsidRDefault="00585457" w:rsidP="00884E17">
      <w:pPr>
        <w:spacing w:after="0"/>
        <w:jc w:val="both"/>
        <w:rPr>
          <w:rFonts w:ascii="Calibri" w:hAnsi="Calibri" w:cs="Calibri"/>
          <w:color w:val="000000"/>
          <w:sz w:val="24"/>
          <w:szCs w:val="24"/>
        </w:rPr>
      </w:pPr>
    </w:p>
    <w:p w14:paraId="0808380A" w14:textId="4D7CEBBC" w:rsidR="00EE66CE" w:rsidRDefault="00EE66CE" w:rsidP="00EE66CE">
      <w:pPr>
        <w:pStyle w:val="Prrafodelista"/>
        <w:autoSpaceDE w:val="0"/>
        <w:autoSpaceDN w:val="0"/>
        <w:adjustRightInd w:val="0"/>
        <w:spacing w:after="0"/>
        <w:ind w:left="0"/>
        <w:jc w:val="both"/>
        <w:rPr>
          <w:rFonts w:ascii="Arial" w:hAnsi="Arial" w:cs="Arial"/>
          <w:sz w:val="24"/>
        </w:rPr>
      </w:pPr>
      <w:r>
        <w:rPr>
          <w:rFonts w:ascii="Arial" w:hAnsi="Arial" w:cs="Arial"/>
          <w:sz w:val="24"/>
        </w:rPr>
        <w:t xml:space="preserve">En conclusión, con la implementación del </w:t>
      </w:r>
      <w:r w:rsidRPr="00C91E8A">
        <w:rPr>
          <w:rFonts w:ascii="Arial" w:hAnsi="Arial" w:cs="Arial"/>
          <w:sz w:val="24"/>
        </w:rPr>
        <w:t>Modelo de Educación para la Vida y el Trabajo</w:t>
      </w:r>
      <w:r w:rsidR="007B7ED5">
        <w:rPr>
          <w:rFonts w:ascii="Arial" w:hAnsi="Arial" w:cs="Arial"/>
          <w:sz w:val="24"/>
        </w:rPr>
        <w:t>,</w:t>
      </w:r>
      <w:r>
        <w:rPr>
          <w:rFonts w:ascii="Arial" w:hAnsi="Arial" w:cs="Arial"/>
          <w:sz w:val="24"/>
        </w:rPr>
        <w:t xml:space="preserve"> el Instituto atendió </w:t>
      </w:r>
      <w:r w:rsidRPr="00EE66CE">
        <w:rPr>
          <w:rFonts w:ascii="Arial" w:hAnsi="Arial" w:cs="Arial"/>
          <w:sz w:val="24"/>
        </w:rPr>
        <w:t>las vertientes</w:t>
      </w:r>
      <w:r>
        <w:rPr>
          <w:rFonts w:ascii="Arial" w:hAnsi="Arial" w:cs="Arial"/>
          <w:sz w:val="24"/>
        </w:rPr>
        <w:t xml:space="preserve"> </w:t>
      </w:r>
      <w:r w:rsidR="007B7ED5">
        <w:rPr>
          <w:rFonts w:ascii="Arial" w:hAnsi="Arial" w:cs="Arial"/>
          <w:sz w:val="24"/>
        </w:rPr>
        <w:t xml:space="preserve">establecidas </w:t>
      </w:r>
      <w:r>
        <w:rPr>
          <w:rFonts w:ascii="Arial" w:hAnsi="Arial" w:cs="Arial"/>
          <w:sz w:val="24"/>
        </w:rPr>
        <w:t xml:space="preserve">como una </w:t>
      </w:r>
      <w:r>
        <w:rPr>
          <w:rFonts w:ascii="Arial" w:hAnsi="Arial" w:cs="Arial"/>
          <w:sz w:val="24"/>
          <w:szCs w:val="24"/>
        </w:rPr>
        <w:t>opción educativa vinculada con las</w:t>
      </w:r>
      <w:r w:rsidRPr="00585457">
        <w:rPr>
          <w:rFonts w:ascii="Arial" w:hAnsi="Arial" w:cs="Arial"/>
          <w:sz w:val="24"/>
          <w:szCs w:val="24"/>
        </w:rPr>
        <w:t xml:space="preserve"> necesidades e intereses</w:t>
      </w:r>
      <w:r w:rsidRPr="00A95E9C">
        <w:rPr>
          <w:rFonts w:ascii="Arial" w:hAnsi="Arial" w:cs="Arial"/>
          <w:sz w:val="24"/>
          <w:szCs w:val="24"/>
        </w:rPr>
        <w:t xml:space="preserve"> </w:t>
      </w:r>
      <w:r>
        <w:rPr>
          <w:rFonts w:ascii="Arial" w:hAnsi="Arial" w:cs="Arial"/>
          <w:sz w:val="24"/>
          <w:szCs w:val="24"/>
        </w:rPr>
        <w:t xml:space="preserve">de las </w:t>
      </w:r>
      <w:r w:rsidRPr="00585457">
        <w:rPr>
          <w:rFonts w:ascii="Arial" w:hAnsi="Arial" w:cs="Arial"/>
          <w:sz w:val="24"/>
          <w:szCs w:val="24"/>
        </w:rPr>
        <w:t xml:space="preserve">personas jóvenes y adultas, de 15 años o más, </w:t>
      </w:r>
      <w:r w:rsidR="007B7ED5">
        <w:rPr>
          <w:rFonts w:ascii="Arial" w:hAnsi="Arial" w:cs="Arial"/>
          <w:sz w:val="24"/>
          <w:szCs w:val="24"/>
        </w:rPr>
        <w:t xml:space="preserve">con el fin de mejorar las condiciones de vida de la población objetivo. </w:t>
      </w:r>
    </w:p>
    <w:p w14:paraId="72422EAF" w14:textId="77777777" w:rsidR="00585457" w:rsidRPr="00884E17" w:rsidRDefault="00585457" w:rsidP="00884E17">
      <w:pPr>
        <w:spacing w:after="0"/>
        <w:ind w:left="708"/>
        <w:jc w:val="both"/>
        <w:rPr>
          <w:rFonts w:ascii="Arial" w:hAnsi="Arial" w:cs="Arial"/>
          <w:b/>
          <w:sz w:val="24"/>
          <w:szCs w:val="24"/>
        </w:rPr>
      </w:pPr>
      <w:r w:rsidRPr="00884E17">
        <w:rPr>
          <w:rFonts w:ascii="Arial" w:hAnsi="Arial" w:cs="Arial"/>
          <w:b/>
          <w:sz w:val="24"/>
          <w:szCs w:val="24"/>
        </w:rPr>
        <w:lastRenderedPageBreak/>
        <w:t>B.II Programa Educación para Adultos (INEA) 2021.</w:t>
      </w:r>
    </w:p>
    <w:p w14:paraId="7005D759" w14:textId="77777777" w:rsidR="00585457" w:rsidRPr="00884E17" w:rsidRDefault="00585457" w:rsidP="00884E17">
      <w:pPr>
        <w:spacing w:after="0"/>
        <w:rPr>
          <w:rFonts w:ascii="Arial" w:hAnsi="Arial" w:cs="Arial"/>
          <w:b/>
          <w:sz w:val="24"/>
          <w:szCs w:val="24"/>
          <w:highlight w:val="cyan"/>
        </w:rPr>
      </w:pPr>
    </w:p>
    <w:p w14:paraId="2B236134" w14:textId="77777777" w:rsidR="00585457" w:rsidRPr="00884E17" w:rsidRDefault="00585457" w:rsidP="00884E17">
      <w:pPr>
        <w:spacing w:after="0"/>
        <w:jc w:val="both"/>
        <w:rPr>
          <w:rFonts w:ascii="Arial" w:hAnsi="Arial" w:cs="Arial"/>
          <w:sz w:val="24"/>
          <w:szCs w:val="24"/>
        </w:rPr>
      </w:pPr>
      <w:r w:rsidRPr="00884E17">
        <w:rPr>
          <w:rFonts w:ascii="Arial" w:hAnsi="Arial" w:cs="Arial"/>
          <w:sz w:val="24"/>
          <w:szCs w:val="24"/>
        </w:rPr>
        <w:t>El programa tiene como objetivo promover y realizar acciones para organizar e impartir la educación para personas jóvenes y adultas de 15 años o más, así como niñas, niños y adolescentes de 10 a 14 años, a través de la prestación de servicios de alfabetización, educación primaria y secundaria, y coordinación para la formación para el trabajo, apoyándose en la participación y la solidaridad social.</w:t>
      </w:r>
    </w:p>
    <w:p w14:paraId="0754C2B7" w14:textId="77777777" w:rsidR="00585457" w:rsidRDefault="00585457" w:rsidP="00884E17">
      <w:pPr>
        <w:spacing w:after="0"/>
        <w:rPr>
          <w:rFonts w:ascii="Arial" w:hAnsi="Arial" w:cs="Arial"/>
          <w:b/>
        </w:rPr>
      </w:pPr>
    </w:p>
    <w:p w14:paraId="59BE8A25" w14:textId="77777777" w:rsidR="00585457" w:rsidRPr="002D0819" w:rsidRDefault="00585457" w:rsidP="00884E17">
      <w:pPr>
        <w:spacing w:after="0"/>
        <w:jc w:val="center"/>
        <w:rPr>
          <w:rFonts w:ascii="Arial" w:hAnsi="Arial" w:cs="Arial"/>
          <w:sz w:val="20"/>
          <w:szCs w:val="20"/>
        </w:rPr>
      </w:pPr>
      <w:r>
        <w:rPr>
          <w:rFonts w:ascii="Arial" w:hAnsi="Arial" w:cs="Arial"/>
          <w:b/>
          <w:sz w:val="20"/>
          <w:szCs w:val="20"/>
        </w:rPr>
        <w:t>Figura 14</w:t>
      </w:r>
      <w:r w:rsidRPr="002D0819">
        <w:rPr>
          <w:rFonts w:ascii="Arial" w:hAnsi="Arial" w:cs="Arial"/>
          <w:b/>
          <w:sz w:val="20"/>
          <w:szCs w:val="20"/>
        </w:rPr>
        <w:t xml:space="preserve">. </w:t>
      </w:r>
      <w:r w:rsidRPr="002D0819">
        <w:rPr>
          <w:rFonts w:ascii="Arial" w:hAnsi="Arial" w:cs="Arial"/>
          <w:sz w:val="20"/>
          <w:szCs w:val="20"/>
        </w:rPr>
        <w:t>Proceso establecido en las Reglas de Operación del Programa Educación para Adultos (INEA)</w:t>
      </w:r>
      <w:r w:rsidR="005568F1">
        <w:rPr>
          <w:rFonts w:ascii="Arial" w:hAnsi="Arial" w:cs="Arial"/>
          <w:sz w:val="20"/>
          <w:szCs w:val="20"/>
        </w:rPr>
        <w:t>,</w:t>
      </w:r>
      <w:r w:rsidRPr="002D0819">
        <w:rPr>
          <w:rFonts w:ascii="Arial" w:hAnsi="Arial" w:cs="Arial"/>
          <w:sz w:val="20"/>
          <w:szCs w:val="20"/>
        </w:rPr>
        <w:t xml:space="preserve"> para el ejercicio fiscal 2021</w:t>
      </w:r>
    </w:p>
    <w:p w14:paraId="7DC698F6" w14:textId="77777777" w:rsidR="00585457" w:rsidRDefault="00711E18" w:rsidP="00991DF2">
      <w:pPr>
        <w:spacing w:after="0"/>
        <w:jc w:val="center"/>
        <w:rPr>
          <w:rFonts w:ascii="Arial" w:hAnsi="Arial" w:cs="Arial"/>
        </w:rPr>
      </w:pPr>
      <w:r>
        <w:rPr>
          <w:noProof/>
        </w:rPr>
        <w:drawing>
          <wp:inline distT="0" distB="0" distL="0" distR="0" wp14:anchorId="5ACFABFD" wp14:editId="6C05E572">
            <wp:extent cx="4823519" cy="216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23519" cy="2160000"/>
                    </a:xfrm>
                    <a:prstGeom prst="rect">
                      <a:avLst/>
                    </a:prstGeom>
                    <a:noFill/>
                  </pic:spPr>
                </pic:pic>
              </a:graphicData>
            </a:graphic>
          </wp:inline>
        </w:drawing>
      </w:r>
    </w:p>
    <w:p w14:paraId="46E7084F" w14:textId="77777777" w:rsidR="00585457" w:rsidRDefault="00585457" w:rsidP="00884E17">
      <w:pPr>
        <w:spacing w:after="0"/>
        <w:jc w:val="both"/>
        <w:rPr>
          <w:rFonts w:ascii="Arial" w:hAnsi="Arial" w:cs="Arial"/>
          <w:b/>
          <w:sz w:val="14"/>
          <w:szCs w:val="14"/>
        </w:rPr>
      </w:pPr>
      <w:r>
        <w:rPr>
          <w:rFonts w:ascii="Arial" w:hAnsi="Arial" w:cs="Arial"/>
          <w:b/>
          <w:sz w:val="14"/>
          <w:szCs w:val="14"/>
        </w:rPr>
        <w:t xml:space="preserve">Nota. - </w:t>
      </w:r>
      <w:r w:rsidRPr="00712208">
        <w:rPr>
          <w:rFonts w:ascii="Arial" w:hAnsi="Arial" w:cs="Arial"/>
          <w:sz w:val="14"/>
          <w:szCs w:val="14"/>
        </w:rPr>
        <w:t xml:space="preserve">En el proceso de </w:t>
      </w:r>
      <w:r>
        <w:rPr>
          <w:rFonts w:ascii="Arial" w:hAnsi="Arial" w:cs="Arial"/>
          <w:sz w:val="14"/>
          <w:szCs w:val="14"/>
        </w:rPr>
        <w:t>incorporación de educandos/as (2),</w:t>
      </w:r>
      <w:r w:rsidRPr="00712208">
        <w:rPr>
          <w:rFonts w:ascii="Arial" w:hAnsi="Arial" w:cs="Arial"/>
          <w:sz w:val="14"/>
          <w:szCs w:val="14"/>
        </w:rPr>
        <w:t xml:space="preserve"> </w:t>
      </w:r>
      <w:r>
        <w:rPr>
          <w:rFonts w:ascii="Arial" w:hAnsi="Arial" w:cs="Arial"/>
          <w:sz w:val="14"/>
          <w:szCs w:val="14"/>
        </w:rPr>
        <w:t>el INEA maneja un promedio, debido a las altas y bajas de educandos/as</w:t>
      </w:r>
      <w:r w:rsidRPr="00712208">
        <w:rPr>
          <w:rFonts w:ascii="Arial" w:hAnsi="Arial" w:cs="Arial"/>
          <w:sz w:val="14"/>
          <w:szCs w:val="14"/>
        </w:rPr>
        <w:t xml:space="preserve">. </w:t>
      </w:r>
    </w:p>
    <w:p w14:paraId="28368AC1" w14:textId="77777777" w:rsidR="00585457" w:rsidRPr="003B6634" w:rsidRDefault="00585457" w:rsidP="00884E17">
      <w:pPr>
        <w:pBdr>
          <w:top w:val="single" w:sz="4" w:space="1" w:color="auto"/>
        </w:pBdr>
        <w:spacing w:after="0"/>
        <w:jc w:val="both"/>
        <w:rPr>
          <w:rFonts w:ascii="Arial" w:hAnsi="Arial" w:cs="Arial"/>
          <w:sz w:val="14"/>
          <w:szCs w:val="14"/>
        </w:rPr>
      </w:pPr>
      <w:r w:rsidRPr="003B6634">
        <w:rPr>
          <w:rFonts w:ascii="Arial" w:hAnsi="Arial" w:cs="Arial"/>
          <w:b/>
          <w:sz w:val="14"/>
          <w:szCs w:val="14"/>
        </w:rPr>
        <w:t xml:space="preserve">Fuente: </w:t>
      </w:r>
      <w:r w:rsidRPr="003B6634">
        <w:rPr>
          <w:rFonts w:ascii="Arial" w:hAnsi="Arial" w:cs="Arial"/>
          <w:sz w:val="14"/>
          <w:szCs w:val="14"/>
        </w:rPr>
        <w:t>Elaborado por la ASEQROO con base en los resultados de las jornadas de acreditación e incorporación</w:t>
      </w:r>
      <w:r>
        <w:rPr>
          <w:rFonts w:ascii="Arial" w:hAnsi="Arial" w:cs="Arial"/>
          <w:sz w:val="14"/>
          <w:szCs w:val="14"/>
        </w:rPr>
        <w:t xml:space="preserve">, lista de figuras solidarias </w:t>
      </w:r>
      <w:r w:rsidRPr="003B6634">
        <w:rPr>
          <w:rFonts w:ascii="Arial" w:hAnsi="Arial" w:cs="Arial"/>
          <w:sz w:val="14"/>
          <w:szCs w:val="14"/>
        </w:rPr>
        <w:t xml:space="preserve">proporcionados por el </w:t>
      </w:r>
      <w:r w:rsidR="00C757C3" w:rsidRPr="00C757C3">
        <w:rPr>
          <w:rFonts w:ascii="Arial" w:hAnsi="Arial" w:cs="Arial"/>
          <w:sz w:val="14"/>
          <w:szCs w:val="14"/>
        </w:rPr>
        <w:t>Instituto</w:t>
      </w:r>
      <w:r>
        <w:rPr>
          <w:rFonts w:ascii="Arial" w:hAnsi="Arial" w:cs="Arial"/>
          <w:sz w:val="14"/>
          <w:szCs w:val="14"/>
        </w:rPr>
        <w:t xml:space="preserve"> y </w:t>
      </w:r>
      <w:r w:rsidRPr="003B6634">
        <w:rPr>
          <w:rFonts w:ascii="Arial" w:hAnsi="Arial" w:cs="Arial"/>
          <w:sz w:val="14"/>
          <w:szCs w:val="14"/>
        </w:rPr>
        <w:t>en la</w:t>
      </w:r>
      <w:r>
        <w:rPr>
          <w:rFonts w:ascii="Arial" w:hAnsi="Arial" w:cs="Arial"/>
          <w:sz w:val="14"/>
          <w:szCs w:val="14"/>
        </w:rPr>
        <w:t xml:space="preserve"> información de la</w:t>
      </w:r>
      <w:r w:rsidRPr="003B6634">
        <w:rPr>
          <w:rFonts w:ascii="Arial" w:hAnsi="Arial" w:cs="Arial"/>
          <w:sz w:val="14"/>
          <w:szCs w:val="14"/>
        </w:rPr>
        <w:t xml:space="preserve"> plataforma </w:t>
      </w:r>
      <w:r w:rsidRPr="00C70B9B">
        <w:rPr>
          <w:rFonts w:ascii="Arial" w:hAnsi="Arial" w:cs="Arial"/>
          <w:i/>
          <w:sz w:val="14"/>
          <w:szCs w:val="14"/>
        </w:rPr>
        <w:t>INEA en Números</w:t>
      </w:r>
      <w:r w:rsidRPr="003B6634">
        <w:rPr>
          <w:rFonts w:ascii="Arial" w:hAnsi="Arial" w:cs="Arial"/>
          <w:sz w:val="14"/>
          <w:szCs w:val="14"/>
        </w:rPr>
        <w:t xml:space="preserve"> </w:t>
      </w:r>
      <w:hyperlink r:id="rId56" w:history="1">
        <w:r w:rsidRPr="003B6634">
          <w:rPr>
            <w:rStyle w:val="Hipervnculo"/>
            <w:rFonts w:cs="Arial"/>
            <w:sz w:val="14"/>
            <w:szCs w:val="14"/>
          </w:rPr>
          <w:t>http://200.77.230.29:8084/INEANumeros/control</w:t>
        </w:r>
      </w:hyperlink>
      <w:r w:rsidRPr="003B6634">
        <w:rPr>
          <w:rFonts w:ascii="Arial" w:hAnsi="Arial" w:cs="Arial"/>
          <w:sz w:val="14"/>
          <w:szCs w:val="14"/>
        </w:rPr>
        <w:t xml:space="preserve"> </w:t>
      </w:r>
    </w:p>
    <w:p w14:paraId="4F75CF9A" w14:textId="77777777" w:rsidR="00585457" w:rsidRPr="00884E17" w:rsidRDefault="00585457" w:rsidP="00884E17">
      <w:pPr>
        <w:spacing w:after="0"/>
        <w:jc w:val="both"/>
        <w:rPr>
          <w:rFonts w:ascii="Arial" w:hAnsi="Arial" w:cs="Arial"/>
          <w:sz w:val="24"/>
          <w:szCs w:val="24"/>
        </w:rPr>
      </w:pPr>
    </w:p>
    <w:p w14:paraId="75AA1757" w14:textId="77777777" w:rsidR="00585457" w:rsidRDefault="00585457" w:rsidP="00884E17">
      <w:pPr>
        <w:spacing w:after="0"/>
        <w:jc w:val="both"/>
        <w:rPr>
          <w:rFonts w:ascii="Arial" w:hAnsi="Arial" w:cs="Arial"/>
          <w:sz w:val="24"/>
          <w:szCs w:val="24"/>
        </w:rPr>
      </w:pPr>
      <w:r w:rsidRPr="00884E17">
        <w:rPr>
          <w:rFonts w:ascii="Arial" w:hAnsi="Arial" w:cs="Arial"/>
          <w:sz w:val="24"/>
          <w:szCs w:val="24"/>
        </w:rPr>
        <w:t xml:space="preserve">En la figura anterior, se puede observar que el </w:t>
      </w:r>
      <w:r w:rsidR="00C757C3" w:rsidRPr="00C757C3">
        <w:rPr>
          <w:rFonts w:ascii="Arial" w:hAnsi="Arial" w:cs="Arial"/>
          <w:sz w:val="24"/>
          <w:szCs w:val="24"/>
        </w:rPr>
        <w:t>Instituto</w:t>
      </w:r>
      <w:r w:rsidRPr="00884E17">
        <w:rPr>
          <w:rFonts w:ascii="Arial" w:hAnsi="Arial" w:cs="Arial"/>
          <w:sz w:val="24"/>
          <w:szCs w:val="24"/>
        </w:rPr>
        <w:t xml:space="preserve"> reportó resultados durante los 3 procesos, resaltando que 19,460 educandos/as de los tres niveles acreditaron los exámenes, de los cuales 3,684 educandos</w:t>
      </w:r>
      <w:r w:rsidR="00884E17">
        <w:rPr>
          <w:rFonts w:ascii="Arial" w:hAnsi="Arial" w:cs="Arial"/>
          <w:sz w:val="24"/>
          <w:szCs w:val="24"/>
        </w:rPr>
        <w:t xml:space="preserve">/as obtuvieron su certificado. </w:t>
      </w:r>
    </w:p>
    <w:p w14:paraId="194E60FD" w14:textId="77777777" w:rsidR="00884E17" w:rsidRPr="00884E17" w:rsidRDefault="00884E17" w:rsidP="00884E17">
      <w:pPr>
        <w:spacing w:after="0"/>
        <w:jc w:val="both"/>
        <w:rPr>
          <w:rFonts w:ascii="Arial" w:hAnsi="Arial" w:cs="Arial"/>
          <w:sz w:val="24"/>
          <w:szCs w:val="24"/>
        </w:rPr>
      </w:pPr>
    </w:p>
    <w:p w14:paraId="6EEB9177" w14:textId="77777777" w:rsidR="00585457" w:rsidRPr="00884E17" w:rsidRDefault="00585457" w:rsidP="00884E17">
      <w:pPr>
        <w:spacing w:after="0"/>
        <w:ind w:left="708"/>
        <w:jc w:val="both"/>
        <w:rPr>
          <w:rFonts w:ascii="Arial" w:hAnsi="Arial" w:cs="Arial"/>
          <w:b/>
          <w:sz w:val="24"/>
          <w:szCs w:val="24"/>
          <w:lang w:eastAsia="en-US"/>
        </w:rPr>
      </w:pPr>
      <w:r w:rsidRPr="00884E17">
        <w:rPr>
          <w:rFonts w:ascii="Arial" w:hAnsi="Arial" w:cs="Arial"/>
          <w:b/>
          <w:sz w:val="24"/>
          <w:szCs w:val="24"/>
        </w:rPr>
        <w:t>B.III Estrategias de difusión.</w:t>
      </w:r>
    </w:p>
    <w:p w14:paraId="5E386DFA" w14:textId="77777777" w:rsidR="00585457" w:rsidRPr="00884E17" w:rsidRDefault="00585457" w:rsidP="00884E17">
      <w:pPr>
        <w:spacing w:after="0"/>
        <w:jc w:val="both"/>
        <w:rPr>
          <w:rFonts w:ascii="Arial" w:hAnsi="Arial" w:cs="Arial"/>
          <w:sz w:val="24"/>
          <w:szCs w:val="24"/>
        </w:rPr>
      </w:pPr>
    </w:p>
    <w:p w14:paraId="35DFF174" w14:textId="77777777" w:rsidR="00585457" w:rsidRPr="00884E17" w:rsidRDefault="00585457" w:rsidP="00884E17">
      <w:pPr>
        <w:spacing w:after="0"/>
        <w:jc w:val="both"/>
        <w:rPr>
          <w:rFonts w:ascii="Arial" w:hAnsi="Arial" w:cs="Arial"/>
          <w:sz w:val="24"/>
          <w:szCs w:val="24"/>
        </w:rPr>
      </w:pPr>
      <w:r w:rsidRPr="00884E17">
        <w:rPr>
          <w:rFonts w:ascii="Arial" w:hAnsi="Arial" w:cs="Arial"/>
          <w:sz w:val="24"/>
          <w:szCs w:val="24"/>
        </w:rPr>
        <w:t xml:space="preserve">El </w:t>
      </w:r>
      <w:r w:rsidR="00C757C3" w:rsidRPr="00C757C3">
        <w:rPr>
          <w:rFonts w:ascii="Arial" w:hAnsi="Arial" w:cs="Arial"/>
          <w:sz w:val="24"/>
          <w:szCs w:val="24"/>
        </w:rPr>
        <w:t>Instituto</w:t>
      </w:r>
      <w:r w:rsidRPr="00884E17">
        <w:rPr>
          <w:rFonts w:ascii="Arial" w:hAnsi="Arial" w:cs="Arial"/>
          <w:sz w:val="24"/>
          <w:szCs w:val="24"/>
        </w:rPr>
        <w:t xml:space="preserve"> entregó evidencia de la difusión de los servicios educativos que presta y los programas que desarrolla, así como de la orientación e información que proporciona al público para el mejor conocimiento de sus actividades.</w:t>
      </w:r>
    </w:p>
    <w:p w14:paraId="6B3EBC9D" w14:textId="77777777" w:rsidR="00585457" w:rsidRPr="00884E17" w:rsidRDefault="00585457" w:rsidP="00884E17">
      <w:pPr>
        <w:spacing w:after="0"/>
        <w:jc w:val="both"/>
        <w:rPr>
          <w:rFonts w:ascii="Arial" w:hAnsi="Arial" w:cs="Arial"/>
          <w:sz w:val="24"/>
          <w:szCs w:val="24"/>
        </w:rPr>
      </w:pPr>
    </w:p>
    <w:p w14:paraId="60D6CC31" w14:textId="77777777" w:rsidR="00884E17" w:rsidRDefault="00585457" w:rsidP="00884E17">
      <w:pPr>
        <w:spacing w:after="0"/>
        <w:jc w:val="both"/>
        <w:rPr>
          <w:rFonts w:ascii="Arial" w:hAnsi="Arial" w:cs="Arial"/>
          <w:sz w:val="24"/>
          <w:szCs w:val="24"/>
        </w:rPr>
      </w:pPr>
      <w:r w:rsidRPr="00884E17">
        <w:rPr>
          <w:rFonts w:ascii="Arial" w:hAnsi="Arial" w:cs="Arial"/>
          <w:sz w:val="24"/>
          <w:szCs w:val="24"/>
        </w:rPr>
        <w:t xml:space="preserve">A través de la plataforma digital Facebook, durante el ejercicio fiscal 2021, realizó 249 publicaciones que, de manera general, comprenden temas como: reuniones de trabajo, </w:t>
      </w:r>
      <w:r w:rsidRPr="00884E17">
        <w:rPr>
          <w:rFonts w:ascii="Arial" w:hAnsi="Arial" w:cs="Arial"/>
          <w:sz w:val="24"/>
          <w:szCs w:val="24"/>
        </w:rPr>
        <w:lastRenderedPageBreak/>
        <w:t xml:space="preserve">firma de convenios de colaboración con el sector público y privado, orientación e información sobre la impresión de certificados, aplicación de exámenes y demás servicios que proporciona el </w:t>
      </w:r>
      <w:r w:rsidR="00C757C3" w:rsidRPr="00C757C3">
        <w:rPr>
          <w:rFonts w:ascii="Arial" w:hAnsi="Arial" w:cs="Arial"/>
          <w:sz w:val="24"/>
          <w:szCs w:val="24"/>
        </w:rPr>
        <w:t>Instituto</w:t>
      </w:r>
      <w:r w:rsidRPr="00884E17">
        <w:rPr>
          <w:rFonts w:ascii="Arial" w:hAnsi="Arial" w:cs="Arial"/>
          <w:sz w:val="24"/>
          <w:szCs w:val="24"/>
        </w:rPr>
        <w:t>. De lo antes mencionado, el 131 (53%) publicaciones se destinaron a la difusión de los programas y servicios educativos, con lo cual se obtuvo lo siguiente:</w:t>
      </w:r>
    </w:p>
    <w:p w14:paraId="2B646911" w14:textId="77777777" w:rsidR="00884E17" w:rsidRDefault="00884E17" w:rsidP="00884E17">
      <w:pPr>
        <w:spacing w:after="0"/>
        <w:jc w:val="both"/>
        <w:rPr>
          <w:rFonts w:ascii="Arial" w:hAnsi="Arial" w:cs="Arial"/>
          <w:sz w:val="24"/>
          <w:szCs w:val="24"/>
        </w:rPr>
      </w:pPr>
    </w:p>
    <w:p w14:paraId="461F6EEB" w14:textId="77777777" w:rsidR="00585457" w:rsidRPr="000E1880" w:rsidRDefault="00585457" w:rsidP="00884E17">
      <w:pPr>
        <w:spacing w:after="0"/>
        <w:jc w:val="center"/>
        <w:rPr>
          <w:rFonts w:ascii="Arial" w:hAnsi="Arial" w:cs="Arial"/>
          <w:sz w:val="20"/>
          <w:szCs w:val="20"/>
        </w:rPr>
      </w:pPr>
      <w:r>
        <w:rPr>
          <w:rFonts w:ascii="Arial" w:hAnsi="Arial" w:cs="Arial"/>
          <w:b/>
          <w:sz w:val="20"/>
          <w:szCs w:val="20"/>
        </w:rPr>
        <w:t>Tabla 15</w:t>
      </w:r>
      <w:r w:rsidRPr="000E1880">
        <w:rPr>
          <w:rFonts w:ascii="Arial" w:hAnsi="Arial" w:cs="Arial"/>
          <w:b/>
          <w:sz w:val="20"/>
          <w:szCs w:val="20"/>
        </w:rPr>
        <w:t>.</w:t>
      </w:r>
      <w:r w:rsidRPr="000E1880">
        <w:rPr>
          <w:rFonts w:ascii="Arial" w:hAnsi="Arial" w:cs="Arial"/>
          <w:sz w:val="20"/>
          <w:szCs w:val="20"/>
        </w:rPr>
        <w:t xml:space="preserve"> Publicaciones a través de la plataforma Facebook, 2021</w:t>
      </w:r>
    </w:p>
    <w:tbl>
      <w:tblPr>
        <w:tblStyle w:val="Tablaconcuadrcula"/>
        <w:tblW w:w="8893" w:type="dxa"/>
        <w:tblLayout w:type="fixed"/>
        <w:tblLook w:val="04A0" w:firstRow="1" w:lastRow="0" w:firstColumn="1" w:lastColumn="0" w:noHBand="0" w:noVBand="1"/>
      </w:tblPr>
      <w:tblGrid>
        <w:gridCol w:w="5364"/>
        <w:gridCol w:w="564"/>
        <w:gridCol w:w="706"/>
        <w:gridCol w:w="705"/>
        <w:gridCol w:w="707"/>
        <w:gridCol w:w="840"/>
        <w:gridCol w:w="7"/>
      </w:tblGrid>
      <w:tr w:rsidR="00585457" w:rsidRPr="005769E7" w14:paraId="1DE7EDAB" w14:textId="77777777" w:rsidTr="003B3573">
        <w:trPr>
          <w:cantSplit/>
          <w:trHeight w:val="290"/>
        </w:trPr>
        <w:tc>
          <w:tcPr>
            <w:tcW w:w="5364" w:type="dxa"/>
            <w:vMerge w:val="restart"/>
            <w:tcBorders>
              <w:top w:val="single" w:sz="4" w:space="0" w:color="auto"/>
              <w:left w:val="nil"/>
              <w:right w:val="single" w:sz="4" w:space="0" w:color="auto"/>
            </w:tcBorders>
            <w:shd w:val="clear" w:color="auto" w:fill="DBE5F1" w:themeFill="accent1" w:themeFillTint="33"/>
            <w:vAlign w:val="center"/>
          </w:tcPr>
          <w:p w14:paraId="3EEEFA9F" w14:textId="77777777" w:rsidR="00585457" w:rsidRPr="005769E7" w:rsidRDefault="00585457" w:rsidP="00585457">
            <w:pPr>
              <w:spacing w:line="276" w:lineRule="auto"/>
              <w:jc w:val="center"/>
              <w:rPr>
                <w:rFonts w:ascii="Arial" w:hAnsi="Arial" w:cs="Arial"/>
                <w:b/>
                <w:sz w:val="18"/>
                <w:szCs w:val="18"/>
              </w:rPr>
            </w:pPr>
            <w:r w:rsidRPr="005769E7">
              <w:rPr>
                <w:rFonts w:ascii="Arial" w:hAnsi="Arial" w:cs="Arial"/>
                <w:b/>
                <w:sz w:val="18"/>
                <w:szCs w:val="18"/>
              </w:rPr>
              <w:t>Programas y/o servicios educativos</w:t>
            </w:r>
          </w:p>
        </w:tc>
        <w:tc>
          <w:tcPr>
            <w:tcW w:w="564" w:type="dxa"/>
            <w:vMerge w:val="restart"/>
            <w:tcBorders>
              <w:top w:val="single" w:sz="4" w:space="0" w:color="auto"/>
              <w:left w:val="nil"/>
              <w:right w:val="single" w:sz="4" w:space="0" w:color="auto"/>
            </w:tcBorders>
            <w:shd w:val="clear" w:color="auto" w:fill="DBE5F1" w:themeFill="accent1" w:themeFillTint="33"/>
            <w:textDirection w:val="btLr"/>
            <w:vAlign w:val="center"/>
          </w:tcPr>
          <w:p w14:paraId="71118A03" w14:textId="77777777" w:rsidR="00585457" w:rsidRPr="005769E7" w:rsidRDefault="00585457" w:rsidP="00585457">
            <w:pPr>
              <w:spacing w:line="276" w:lineRule="auto"/>
              <w:ind w:left="113" w:right="113"/>
              <w:jc w:val="center"/>
              <w:rPr>
                <w:rFonts w:ascii="Arial" w:hAnsi="Arial" w:cs="Arial"/>
                <w:b/>
                <w:sz w:val="18"/>
                <w:szCs w:val="18"/>
              </w:rPr>
            </w:pPr>
            <w:r w:rsidRPr="005769E7">
              <w:rPr>
                <w:rFonts w:ascii="Arial" w:hAnsi="Arial" w:cs="Arial"/>
                <w:b/>
                <w:sz w:val="18"/>
                <w:szCs w:val="18"/>
              </w:rPr>
              <w:t>Publicaciones</w:t>
            </w:r>
          </w:p>
        </w:tc>
        <w:tc>
          <w:tcPr>
            <w:tcW w:w="2964" w:type="dxa"/>
            <w:gridSpan w:val="5"/>
            <w:tcBorders>
              <w:top w:val="single" w:sz="4" w:space="0" w:color="auto"/>
              <w:left w:val="single" w:sz="4" w:space="0" w:color="auto"/>
              <w:bottom w:val="single" w:sz="4" w:space="0" w:color="auto"/>
              <w:right w:val="nil"/>
            </w:tcBorders>
            <w:shd w:val="clear" w:color="auto" w:fill="DBE5F1" w:themeFill="accent1" w:themeFillTint="33"/>
            <w:vAlign w:val="center"/>
          </w:tcPr>
          <w:p w14:paraId="48E896A4" w14:textId="77777777" w:rsidR="00585457" w:rsidRPr="005769E7" w:rsidRDefault="00585457" w:rsidP="00585457">
            <w:pPr>
              <w:spacing w:line="276" w:lineRule="auto"/>
              <w:jc w:val="center"/>
              <w:rPr>
                <w:rFonts w:ascii="Arial" w:hAnsi="Arial" w:cs="Arial"/>
                <w:b/>
                <w:sz w:val="18"/>
                <w:szCs w:val="18"/>
              </w:rPr>
            </w:pPr>
            <w:r>
              <w:rPr>
                <w:rFonts w:ascii="Arial" w:hAnsi="Arial" w:cs="Arial"/>
                <w:b/>
                <w:sz w:val="18"/>
                <w:szCs w:val="18"/>
              </w:rPr>
              <w:t>Interacciones</w:t>
            </w:r>
          </w:p>
        </w:tc>
      </w:tr>
      <w:tr w:rsidR="00585457" w:rsidRPr="005769E7" w14:paraId="139E08A8" w14:textId="77777777" w:rsidTr="00063587">
        <w:trPr>
          <w:cantSplit/>
          <w:trHeight w:val="1399"/>
        </w:trPr>
        <w:tc>
          <w:tcPr>
            <w:tcW w:w="5364" w:type="dxa"/>
            <w:vMerge/>
            <w:tcBorders>
              <w:left w:val="nil"/>
              <w:bottom w:val="single" w:sz="4" w:space="0" w:color="auto"/>
              <w:right w:val="single" w:sz="4" w:space="0" w:color="auto"/>
            </w:tcBorders>
            <w:shd w:val="clear" w:color="auto" w:fill="DBE5F1" w:themeFill="accent1" w:themeFillTint="33"/>
            <w:vAlign w:val="center"/>
            <w:hideMark/>
          </w:tcPr>
          <w:p w14:paraId="659575A9" w14:textId="77777777" w:rsidR="00585457" w:rsidRPr="005769E7" w:rsidRDefault="00585457" w:rsidP="00585457">
            <w:pPr>
              <w:spacing w:line="276" w:lineRule="auto"/>
              <w:jc w:val="center"/>
              <w:rPr>
                <w:rFonts w:ascii="Arial" w:hAnsi="Arial" w:cs="Arial"/>
                <w:b/>
                <w:sz w:val="18"/>
                <w:szCs w:val="18"/>
              </w:rPr>
            </w:pPr>
          </w:p>
        </w:tc>
        <w:tc>
          <w:tcPr>
            <w:tcW w:w="564" w:type="dxa"/>
            <w:vMerge/>
            <w:tcBorders>
              <w:left w:val="single" w:sz="4" w:space="0" w:color="auto"/>
              <w:bottom w:val="single" w:sz="4" w:space="0" w:color="auto"/>
              <w:right w:val="single" w:sz="4" w:space="0" w:color="auto"/>
            </w:tcBorders>
            <w:shd w:val="clear" w:color="auto" w:fill="DBE5F1" w:themeFill="accent1" w:themeFillTint="33"/>
            <w:textDirection w:val="btLr"/>
            <w:vAlign w:val="center"/>
            <w:hideMark/>
          </w:tcPr>
          <w:p w14:paraId="31CFCB9B" w14:textId="77777777" w:rsidR="00585457" w:rsidRPr="005769E7" w:rsidRDefault="00585457" w:rsidP="00585457">
            <w:pPr>
              <w:spacing w:line="276" w:lineRule="auto"/>
              <w:ind w:left="113" w:right="113"/>
              <w:jc w:val="center"/>
              <w:rPr>
                <w:rFonts w:ascii="Arial" w:hAnsi="Arial" w:cs="Arial"/>
                <w:b/>
                <w:sz w:val="18"/>
                <w:szCs w:val="18"/>
              </w:rPr>
            </w:pPr>
          </w:p>
        </w:tc>
        <w:tc>
          <w:tcPr>
            <w:tcW w:w="706" w:type="dxa"/>
            <w:tcBorders>
              <w:top w:val="single" w:sz="4" w:space="0" w:color="auto"/>
              <w:left w:val="single" w:sz="4" w:space="0" w:color="auto"/>
              <w:bottom w:val="single" w:sz="4" w:space="0" w:color="auto"/>
              <w:right w:val="nil"/>
            </w:tcBorders>
            <w:shd w:val="clear" w:color="auto" w:fill="DBE5F1" w:themeFill="accent1" w:themeFillTint="33"/>
            <w:textDirection w:val="btLr"/>
            <w:vAlign w:val="center"/>
            <w:hideMark/>
          </w:tcPr>
          <w:p w14:paraId="0BC2D2C7" w14:textId="77777777" w:rsidR="00585457" w:rsidRDefault="00585457" w:rsidP="00585457">
            <w:pPr>
              <w:spacing w:line="276" w:lineRule="auto"/>
              <w:ind w:left="113" w:right="113"/>
              <w:jc w:val="center"/>
              <w:rPr>
                <w:rFonts w:ascii="Arial" w:hAnsi="Arial" w:cs="Arial"/>
                <w:b/>
                <w:sz w:val="18"/>
                <w:szCs w:val="18"/>
              </w:rPr>
            </w:pPr>
            <w:r w:rsidRPr="005769E7">
              <w:rPr>
                <w:rFonts w:ascii="Arial" w:hAnsi="Arial" w:cs="Arial"/>
                <w:b/>
                <w:sz w:val="18"/>
                <w:szCs w:val="18"/>
              </w:rPr>
              <w:t>Reacciones</w:t>
            </w:r>
          </w:p>
          <w:p w14:paraId="4C1CCB1F" w14:textId="77777777" w:rsidR="00585457" w:rsidRPr="005769E7" w:rsidRDefault="00585457" w:rsidP="00585457">
            <w:pPr>
              <w:spacing w:line="276" w:lineRule="auto"/>
              <w:ind w:left="113" w:right="113"/>
              <w:jc w:val="center"/>
              <w:rPr>
                <w:rFonts w:ascii="Arial" w:hAnsi="Arial" w:cs="Arial"/>
                <w:b/>
                <w:sz w:val="18"/>
                <w:szCs w:val="18"/>
              </w:rPr>
            </w:pPr>
            <w:r w:rsidRPr="005769E7">
              <w:rPr>
                <w:rFonts w:ascii="Arial" w:hAnsi="Arial" w:cs="Arial"/>
                <w:b/>
                <w:sz w:val="18"/>
                <w:szCs w:val="18"/>
              </w:rPr>
              <w:t>(Me Gusta)</w:t>
            </w:r>
          </w:p>
        </w:tc>
        <w:tc>
          <w:tcPr>
            <w:tcW w:w="705" w:type="dxa"/>
            <w:tcBorders>
              <w:top w:val="single" w:sz="4" w:space="0" w:color="auto"/>
              <w:left w:val="nil"/>
              <w:bottom w:val="single" w:sz="4" w:space="0" w:color="auto"/>
              <w:right w:val="nil"/>
            </w:tcBorders>
            <w:shd w:val="clear" w:color="auto" w:fill="DBE5F1" w:themeFill="accent1" w:themeFillTint="33"/>
            <w:textDirection w:val="btLr"/>
            <w:vAlign w:val="center"/>
            <w:hideMark/>
          </w:tcPr>
          <w:p w14:paraId="07A95243" w14:textId="77777777" w:rsidR="00585457" w:rsidRPr="005769E7" w:rsidRDefault="00585457" w:rsidP="00585457">
            <w:pPr>
              <w:spacing w:line="276" w:lineRule="auto"/>
              <w:ind w:left="113" w:right="113"/>
              <w:jc w:val="center"/>
              <w:rPr>
                <w:rFonts w:ascii="Arial" w:hAnsi="Arial" w:cs="Arial"/>
                <w:b/>
                <w:sz w:val="18"/>
                <w:szCs w:val="18"/>
              </w:rPr>
            </w:pPr>
            <w:r w:rsidRPr="005769E7">
              <w:rPr>
                <w:rFonts w:ascii="Arial" w:hAnsi="Arial" w:cs="Arial"/>
                <w:b/>
                <w:sz w:val="18"/>
                <w:szCs w:val="18"/>
              </w:rPr>
              <w:t>Compartidos</w:t>
            </w:r>
          </w:p>
        </w:tc>
        <w:tc>
          <w:tcPr>
            <w:tcW w:w="706" w:type="dxa"/>
            <w:tcBorders>
              <w:top w:val="single" w:sz="4" w:space="0" w:color="auto"/>
              <w:left w:val="nil"/>
              <w:bottom w:val="single" w:sz="4" w:space="0" w:color="auto"/>
              <w:right w:val="single" w:sz="4" w:space="0" w:color="auto"/>
            </w:tcBorders>
            <w:shd w:val="clear" w:color="auto" w:fill="DBE5F1" w:themeFill="accent1" w:themeFillTint="33"/>
            <w:textDirection w:val="btLr"/>
            <w:vAlign w:val="center"/>
            <w:hideMark/>
          </w:tcPr>
          <w:p w14:paraId="05C57A55" w14:textId="77777777" w:rsidR="00585457" w:rsidRPr="005769E7" w:rsidRDefault="00585457" w:rsidP="00585457">
            <w:pPr>
              <w:spacing w:line="276" w:lineRule="auto"/>
              <w:ind w:left="113" w:right="113"/>
              <w:jc w:val="center"/>
              <w:rPr>
                <w:rFonts w:ascii="Arial" w:hAnsi="Arial" w:cs="Arial"/>
                <w:b/>
                <w:sz w:val="18"/>
                <w:szCs w:val="18"/>
              </w:rPr>
            </w:pPr>
            <w:r w:rsidRPr="005769E7">
              <w:rPr>
                <w:rFonts w:ascii="Arial" w:hAnsi="Arial" w:cs="Arial"/>
                <w:b/>
                <w:sz w:val="18"/>
                <w:szCs w:val="18"/>
              </w:rPr>
              <w:t>Comentarios</w:t>
            </w:r>
          </w:p>
        </w:tc>
        <w:tc>
          <w:tcPr>
            <w:tcW w:w="847" w:type="dxa"/>
            <w:gridSpan w:val="2"/>
            <w:tcBorders>
              <w:top w:val="single" w:sz="4" w:space="0" w:color="auto"/>
              <w:left w:val="single" w:sz="4" w:space="0" w:color="auto"/>
              <w:bottom w:val="single" w:sz="4" w:space="0" w:color="auto"/>
              <w:right w:val="nil"/>
            </w:tcBorders>
            <w:shd w:val="clear" w:color="auto" w:fill="DBE5F1" w:themeFill="accent1" w:themeFillTint="33"/>
            <w:textDirection w:val="btLr"/>
            <w:vAlign w:val="center"/>
            <w:hideMark/>
          </w:tcPr>
          <w:p w14:paraId="03F2C5E1" w14:textId="77777777" w:rsidR="00585457" w:rsidRPr="005769E7" w:rsidRDefault="00585457" w:rsidP="00585457">
            <w:pPr>
              <w:spacing w:line="276" w:lineRule="auto"/>
              <w:ind w:left="113" w:right="113"/>
              <w:jc w:val="center"/>
              <w:rPr>
                <w:rFonts w:ascii="Arial" w:hAnsi="Arial" w:cs="Arial"/>
                <w:b/>
                <w:sz w:val="18"/>
                <w:szCs w:val="18"/>
              </w:rPr>
            </w:pPr>
            <w:r w:rsidRPr="005769E7">
              <w:rPr>
                <w:rFonts w:ascii="Arial" w:hAnsi="Arial" w:cs="Arial"/>
                <w:b/>
                <w:sz w:val="18"/>
                <w:szCs w:val="18"/>
              </w:rPr>
              <w:t>Suma de Interacciones</w:t>
            </w:r>
          </w:p>
        </w:tc>
      </w:tr>
      <w:tr w:rsidR="00585457" w:rsidRPr="005769E7" w14:paraId="4D64F827" w14:textId="77777777" w:rsidTr="00063587">
        <w:trPr>
          <w:trHeight w:val="165"/>
        </w:trPr>
        <w:tc>
          <w:tcPr>
            <w:tcW w:w="5364" w:type="dxa"/>
            <w:tcBorders>
              <w:top w:val="single" w:sz="4" w:space="0" w:color="auto"/>
              <w:left w:val="nil"/>
              <w:bottom w:val="single" w:sz="4" w:space="0" w:color="auto"/>
              <w:right w:val="nil"/>
            </w:tcBorders>
            <w:vAlign w:val="center"/>
            <w:hideMark/>
          </w:tcPr>
          <w:p w14:paraId="30BEC62F" w14:textId="77777777" w:rsidR="00585457" w:rsidRPr="005769E7" w:rsidRDefault="00585457" w:rsidP="00585457">
            <w:pPr>
              <w:spacing w:line="276" w:lineRule="auto"/>
              <w:jc w:val="both"/>
              <w:rPr>
                <w:rFonts w:ascii="Arial" w:hAnsi="Arial" w:cs="Arial"/>
                <w:sz w:val="18"/>
                <w:szCs w:val="18"/>
              </w:rPr>
            </w:pPr>
            <w:r w:rsidRPr="005769E7">
              <w:rPr>
                <w:rFonts w:ascii="Arial" w:hAnsi="Arial" w:cs="Arial"/>
                <w:sz w:val="18"/>
                <w:szCs w:val="18"/>
              </w:rPr>
              <w:t>Jornada Nacional de Aplicación de Exámenes</w:t>
            </w:r>
          </w:p>
        </w:tc>
        <w:tc>
          <w:tcPr>
            <w:tcW w:w="564" w:type="dxa"/>
            <w:tcBorders>
              <w:top w:val="single" w:sz="4" w:space="0" w:color="auto"/>
              <w:left w:val="nil"/>
              <w:bottom w:val="single" w:sz="4" w:space="0" w:color="auto"/>
              <w:right w:val="single" w:sz="4" w:space="0" w:color="auto"/>
            </w:tcBorders>
            <w:vAlign w:val="center"/>
            <w:hideMark/>
          </w:tcPr>
          <w:p w14:paraId="21C5D8E9"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103</w:t>
            </w:r>
          </w:p>
        </w:tc>
        <w:tc>
          <w:tcPr>
            <w:tcW w:w="706" w:type="dxa"/>
            <w:tcBorders>
              <w:top w:val="single" w:sz="4" w:space="0" w:color="auto"/>
              <w:left w:val="single" w:sz="4" w:space="0" w:color="auto"/>
              <w:bottom w:val="single" w:sz="4" w:space="0" w:color="auto"/>
              <w:right w:val="nil"/>
            </w:tcBorders>
            <w:vAlign w:val="center"/>
            <w:hideMark/>
          </w:tcPr>
          <w:p w14:paraId="3E1F2256"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728</w:t>
            </w:r>
          </w:p>
        </w:tc>
        <w:tc>
          <w:tcPr>
            <w:tcW w:w="705" w:type="dxa"/>
            <w:tcBorders>
              <w:top w:val="single" w:sz="4" w:space="0" w:color="auto"/>
              <w:left w:val="nil"/>
              <w:bottom w:val="single" w:sz="4" w:space="0" w:color="auto"/>
              <w:right w:val="nil"/>
            </w:tcBorders>
            <w:vAlign w:val="center"/>
            <w:hideMark/>
          </w:tcPr>
          <w:p w14:paraId="4B74FFDA"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502</w:t>
            </w:r>
          </w:p>
        </w:tc>
        <w:tc>
          <w:tcPr>
            <w:tcW w:w="706" w:type="dxa"/>
            <w:tcBorders>
              <w:top w:val="single" w:sz="4" w:space="0" w:color="auto"/>
              <w:left w:val="nil"/>
              <w:bottom w:val="single" w:sz="4" w:space="0" w:color="auto"/>
              <w:right w:val="single" w:sz="4" w:space="0" w:color="auto"/>
            </w:tcBorders>
            <w:vAlign w:val="center"/>
            <w:hideMark/>
          </w:tcPr>
          <w:p w14:paraId="62883A64"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38</w:t>
            </w:r>
          </w:p>
        </w:tc>
        <w:tc>
          <w:tcPr>
            <w:tcW w:w="847" w:type="dxa"/>
            <w:gridSpan w:val="2"/>
            <w:tcBorders>
              <w:top w:val="single" w:sz="4" w:space="0" w:color="auto"/>
              <w:left w:val="single" w:sz="4" w:space="0" w:color="auto"/>
              <w:bottom w:val="single" w:sz="4" w:space="0" w:color="auto"/>
              <w:right w:val="nil"/>
            </w:tcBorders>
            <w:vAlign w:val="bottom"/>
            <w:hideMark/>
          </w:tcPr>
          <w:p w14:paraId="1F34F342" w14:textId="77777777" w:rsidR="00585457" w:rsidRPr="006F534B" w:rsidRDefault="00585457" w:rsidP="00585457">
            <w:pPr>
              <w:spacing w:line="276" w:lineRule="auto"/>
              <w:jc w:val="right"/>
              <w:rPr>
                <w:rFonts w:ascii="Arial" w:hAnsi="Arial" w:cs="Arial"/>
                <w:sz w:val="18"/>
                <w:szCs w:val="18"/>
              </w:rPr>
            </w:pPr>
            <w:r w:rsidRPr="006F534B">
              <w:rPr>
                <w:rFonts w:ascii="Arial" w:hAnsi="Arial" w:cs="Arial"/>
                <w:color w:val="000000"/>
                <w:sz w:val="18"/>
                <w:szCs w:val="18"/>
              </w:rPr>
              <w:t>1,268</w:t>
            </w:r>
          </w:p>
        </w:tc>
      </w:tr>
      <w:tr w:rsidR="00585457" w:rsidRPr="005769E7" w14:paraId="33DCE98C" w14:textId="77777777" w:rsidTr="00063587">
        <w:trPr>
          <w:trHeight w:val="247"/>
        </w:trPr>
        <w:tc>
          <w:tcPr>
            <w:tcW w:w="5364" w:type="dxa"/>
            <w:tcBorders>
              <w:top w:val="single" w:sz="4" w:space="0" w:color="auto"/>
              <w:left w:val="nil"/>
              <w:bottom w:val="single" w:sz="4" w:space="0" w:color="auto"/>
              <w:right w:val="nil"/>
            </w:tcBorders>
            <w:vAlign w:val="center"/>
            <w:hideMark/>
          </w:tcPr>
          <w:p w14:paraId="3590CD74" w14:textId="77777777" w:rsidR="00585457" w:rsidRPr="005769E7" w:rsidRDefault="00585457" w:rsidP="00C757C3">
            <w:pPr>
              <w:spacing w:line="276" w:lineRule="auto"/>
              <w:jc w:val="both"/>
              <w:rPr>
                <w:rFonts w:ascii="Arial" w:hAnsi="Arial" w:cs="Arial"/>
                <w:sz w:val="18"/>
                <w:szCs w:val="18"/>
              </w:rPr>
            </w:pPr>
            <w:r w:rsidRPr="005769E7">
              <w:rPr>
                <w:rFonts w:ascii="Arial" w:hAnsi="Arial" w:cs="Arial"/>
                <w:sz w:val="18"/>
                <w:szCs w:val="18"/>
              </w:rPr>
              <w:t xml:space="preserve">Videos promocionales de las Unidades Administrativas del </w:t>
            </w:r>
            <w:r w:rsidR="00C757C3">
              <w:rPr>
                <w:rFonts w:ascii="Arial" w:hAnsi="Arial" w:cs="Arial"/>
                <w:sz w:val="18"/>
                <w:szCs w:val="18"/>
              </w:rPr>
              <w:t>Ente</w:t>
            </w:r>
          </w:p>
        </w:tc>
        <w:tc>
          <w:tcPr>
            <w:tcW w:w="564" w:type="dxa"/>
            <w:tcBorders>
              <w:top w:val="single" w:sz="4" w:space="0" w:color="auto"/>
              <w:left w:val="nil"/>
              <w:bottom w:val="single" w:sz="4" w:space="0" w:color="auto"/>
              <w:right w:val="single" w:sz="4" w:space="0" w:color="auto"/>
            </w:tcBorders>
            <w:vAlign w:val="center"/>
            <w:hideMark/>
          </w:tcPr>
          <w:p w14:paraId="0F26BA74"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 xml:space="preserve">   4</w:t>
            </w:r>
          </w:p>
        </w:tc>
        <w:tc>
          <w:tcPr>
            <w:tcW w:w="706" w:type="dxa"/>
            <w:tcBorders>
              <w:top w:val="single" w:sz="4" w:space="0" w:color="auto"/>
              <w:left w:val="single" w:sz="4" w:space="0" w:color="auto"/>
              <w:bottom w:val="single" w:sz="4" w:space="0" w:color="auto"/>
              <w:right w:val="nil"/>
            </w:tcBorders>
            <w:vAlign w:val="center"/>
            <w:hideMark/>
          </w:tcPr>
          <w:p w14:paraId="5BCBA96A"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62</w:t>
            </w:r>
          </w:p>
        </w:tc>
        <w:tc>
          <w:tcPr>
            <w:tcW w:w="705" w:type="dxa"/>
            <w:tcBorders>
              <w:top w:val="single" w:sz="4" w:space="0" w:color="auto"/>
              <w:left w:val="nil"/>
              <w:bottom w:val="single" w:sz="4" w:space="0" w:color="auto"/>
              <w:right w:val="nil"/>
            </w:tcBorders>
            <w:vAlign w:val="center"/>
            <w:hideMark/>
          </w:tcPr>
          <w:p w14:paraId="2F2F26F8"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0</w:t>
            </w:r>
          </w:p>
        </w:tc>
        <w:tc>
          <w:tcPr>
            <w:tcW w:w="706" w:type="dxa"/>
            <w:tcBorders>
              <w:top w:val="single" w:sz="4" w:space="0" w:color="auto"/>
              <w:left w:val="nil"/>
              <w:bottom w:val="single" w:sz="4" w:space="0" w:color="auto"/>
              <w:right w:val="single" w:sz="4" w:space="0" w:color="auto"/>
            </w:tcBorders>
            <w:vAlign w:val="center"/>
            <w:hideMark/>
          </w:tcPr>
          <w:p w14:paraId="3EF6BB4E"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5</w:t>
            </w:r>
          </w:p>
        </w:tc>
        <w:tc>
          <w:tcPr>
            <w:tcW w:w="847" w:type="dxa"/>
            <w:gridSpan w:val="2"/>
            <w:tcBorders>
              <w:top w:val="single" w:sz="4" w:space="0" w:color="auto"/>
              <w:left w:val="single" w:sz="4" w:space="0" w:color="auto"/>
              <w:bottom w:val="single" w:sz="4" w:space="0" w:color="auto"/>
              <w:right w:val="nil"/>
            </w:tcBorders>
            <w:vAlign w:val="bottom"/>
            <w:hideMark/>
          </w:tcPr>
          <w:p w14:paraId="1A7C768E" w14:textId="77777777" w:rsidR="00585457" w:rsidRPr="006F534B" w:rsidRDefault="00585457" w:rsidP="00585457">
            <w:pPr>
              <w:spacing w:line="276" w:lineRule="auto"/>
              <w:jc w:val="right"/>
              <w:rPr>
                <w:rFonts w:ascii="Arial" w:hAnsi="Arial" w:cs="Arial"/>
                <w:sz w:val="18"/>
                <w:szCs w:val="18"/>
              </w:rPr>
            </w:pPr>
            <w:r w:rsidRPr="006F534B">
              <w:rPr>
                <w:rFonts w:ascii="Arial" w:hAnsi="Arial" w:cs="Arial"/>
                <w:color w:val="000000"/>
                <w:sz w:val="18"/>
                <w:szCs w:val="18"/>
              </w:rPr>
              <w:t>67</w:t>
            </w:r>
          </w:p>
        </w:tc>
      </w:tr>
      <w:tr w:rsidR="00585457" w:rsidRPr="005769E7" w14:paraId="5B8286CD" w14:textId="77777777" w:rsidTr="00063587">
        <w:trPr>
          <w:trHeight w:val="253"/>
        </w:trPr>
        <w:tc>
          <w:tcPr>
            <w:tcW w:w="5364" w:type="dxa"/>
            <w:tcBorders>
              <w:top w:val="single" w:sz="4" w:space="0" w:color="auto"/>
              <w:left w:val="nil"/>
              <w:bottom w:val="single" w:sz="4" w:space="0" w:color="auto"/>
              <w:right w:val="nil"/>
            </w:tcBorders>
            <w:vAlign w:val="center"/>
            <w:hideMark/>
          </w:tcPr>
          <w:p w14:paraId="3CF87008" w14:textId="77777777" w:rsidR="00585457" w:rsidRPr="005769E7" w:rsidRDefault="00585457" w:rsidP="00585457">
            <w:pPr>
              <w:spacing w:line="276" w:lineRule="auto"/>
              <w:jc w:val="both"/>
              <w:rPr>
                <w:rFonts w:ascii="Arial" w:hAnsi="Arial" w:cs="Arial"/>
                <w:sz w:val="18"/>
                <w:szCs w:val="18"/>
              </w:rPr>
            </w:pPr>
            <w:r w:rsidRPr="005769E7">
              <w:rPr>
                <w:rFonts w:ascii="Arial" w:hAnsi="Arial" w:cs="Arial"/>
                <w:sz w:val="18"/>
                <w:szCs w:val="18"/>
              </w:rPr>
              <w:t>MEVyT* digital</w:t>
            </w:r>
          </w:p>
        </w:tc>
        <w:tc>
          <w:tcPr>
            <w:tcW w:w="564" w:type="dxa"/>
            <w:tcBorders>
              <w:top w:val="single" w:sz="4" w:space="0" w:color="auto"/>
              <w:left w:val="nil"/>
              <w:bottom w:val="single" w:sz="4" w:space="0" w:color="auto"/>
              <w:right w:val="single" w:sz="4" w:space="0" w:color="auto"/>
            </w:tcBorders>
            <w:vAlign w:val="center"/>
            <w:hideMark/>
          </w:tcPr>
          <w:p w14:paraId="21EECA62"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 xml:space="preserve">   1</w:t>
            </w:r>
          </w:p>
        </w:tc>
        <w:tc>
          <w:tcPr>
            <w:tcW w:w="706" w:type="dxa"/>
            <w:tcBorders>
              <w:top w:val="single" w:sz="4" w:space="0" w:color="auto"/>
              <w:left w:val="single" w:sz="4" w:space="0" w:color="auto"/>
              <w:bottom w:val="single" w:sz="4" w:space="0" w:color="auto"/>
              <w:right w:val="nil"/>
            </w:tcBorders>
            <w:vAlign w:val="center"/>
            <w:hideMark/>
          </w:tcPr>
          <w:p w14:paraId="60D6E585"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9</w:t>
            </w:r>
          </w:p>
        </w:tc>
        <w:tc>
          <w:tcPr>
            <w:tcW w:w="705" w:type="dxa"/>
            <w:tcBorders>
              <w:top w:val="single" w:sz="4" w:space="0" w:color="auto"/>
              <w:left w:val="nil"/>
              <w:bottom w:val="single" w:sz="4" w:space="0" w:color="auto"/>
              <w:right w:val="nil"/>
            </w:tcBorders>
            <w:vAlign w:val="center"/>
            <w:hideMark/>
          </w:tcPr>
          <w:p w14:paraId="2F3009F1"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4</w:t>
            </w:r>
          </w:p>
        </w:tc>
        <w:tc>
          <w:tcPr>
            <w:tcW w:w="706" w:type="dxa"/>
            <w:tcBorders>
              <w:top w:val="single" w:sz="4" w:space="0" w:color="auto"/>
              <w:left w:val="nil"/>
              <w:bottom w:val="single" w:sz="4" w:space="0" w:color="auto"/>
              <w:right w:val="single" w:sz="4" w:space="0" w:color="auto"/>
            </w:tcBorders>
            <w:vAlign w:val="center"/>
            <w:hideMark/>
          </w:tcPr>
          <w:p w14:paraId="60FA283B"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0</w:t>
            </w:r>
          </w:p>
        </w:tc>
        <w:tc>
          <w:tcPr>
            <w:tcW w:w="847" w:type="dxa"/>
            <w:gridSpan w:val="2"/>
            <w:tcBorders>
              <w:top w:val="single" w:sz="4" w:space="0" w:color="auto"/>
              <w:left w:val="single" w:sz="4" w:space="0" w:color="auto"/>
              <w:bottom w:val="single" w:sz="4" w:space="0" w:color="auto"/>
              <w:right w:val="nil"/>
            </w:tcBorders>
            <w:vAlign w:val="bottom"/>
            <w:hideMark/>
          </w:tcPr>
          <w:p w14:paraId="77E65CC9" w14:textId="77777777" w:rsidR="00585457" w:rsidRPr="006F534B" w:rsidRDefault="00585457" w:rsidP="00585457">
            <w:pPr>
              <w:spacing w:line="276" w:lineRule="auto"/>
              <w:jc w:val="right"/>
              <w:rPr>
                <w:rFonts w:ascii="Arial" w:hAnsi="Arial" w:cs="Arial"/>
                <w:sz w:val="18"/>
                <w:szCs w:val="18"/>
              </w:rPr>
            </w:pPr>
            <w:r w:rsidRPr="006F534B">
              <w:rPr>
                <w:rFonts w:ascii="Arial" w:hAnsi="Arial" w:cs="Arial"/>
                <w:color w:val="000000"/>
                <w:sz w:val="18"/>
                <w:szCs w:val="18"/>
              </w:rPr>
              <w:t>13</w:t>
            </w:r>
          </w:p>
        </w:tc>
      </w:tr>
      <w:tr w:rsidR="00585457" w:rsidRPr="005769E7" w14:paraId="157F559F" w14:textId="77777777" w:rsidTr="00063587">
        <w:trPr>
          <w:trHeight w:val="189"/>
        </w:trPr>
        <w:tc>
          <w:tcPr>
            <w:tcW w:w="5364" w:type="dxa"/>
            <w:tcBorders>
              <w:top w:val="single" w:sz="4" w:space="0" w:color="auto"/>
              <w:left w:val="nil"/>
              <w:bottom w:val="single" w:sz="4" w:space="0" w:color="auto"/>
              <w:right w:val="nil"/>
            </w:tcBorders>
            <w:vAlign w:val="center"/>
            <w:hideMark/>
          </w:tcPr>
          <w:p w14:paraId="397A4303" w14:textId="77777777" w:rsidR="00585457" w:rsidRPr="005769E7" w:rsidRDefault="00585457" w:rsidP="00585457">
            <w:pPr>
              <w:spacing w:line="276" w:lineRule="auto"/>
              <w:jc w:val="both"/>
              <w:rPr>
                <w:rFonts w:ascii="Arial" w:hAnsi="Arial" w:cs="Arial"/>
                <w:sz w:val="18"/>
                <w:szCs w:val="18"/>
              </w:rPr>
            </w:pPr>
            <w:r w:rsidRPr="005769E7">
              <w:rPr>
                <w:rFonts w:ascii="Arial" w:hAnsi="Arial" w:cs="Arial"/>
                <w:sz w:val="18"/>
                <w:szCs w:val="18"/>
              </w:rPr>
              <w:t>MEVyT Bilingüe</w:t>
            </w:r>
          </w:p>
        </w:tc>
        <w:tc>
          <w:tcPr>
            <w:tcW w:w="564" w:type="dxa"/>
            <w:tcBorders>
              <w:top w:val="single" w:sz="4" w:space="0" w:color="auto"/>
              <w:left w:val="nil"/>
              <w:bottom w:val="single" w:sz="4" w:space="0" w:color="auto"/>
              <w:right w:val="single" w:sz="4" w:space="0" w:color="auto"/>
            </w:tcBorders>
            <w:vAlign w:val="center"/>
            <w:hideMark/>
          </w:tcPr>
          <w:p w14:paraId="22698A15"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 xml:space="preserve">   2</w:t>
            </w:r>
          </w:p>
        </w:tc>
        <w:tc>
          <w:tcPr>
            <w:tcW w:w="706" w:type="dxa"/>
            <w:tcBorders>
              <w:top w:val="single" w:sz="4" w:space="0" w:color="auto"/>
              <w:left w:val="single" w:sz="4" w:space="0" w:color="auto"/>
              <w:bottom w:val="single" w:sz="4" w:space="0" w:color="auto"/>
              <w:right w:val="nil"/>
            </w:tcBorders>
            <w:vAlign w:val="center"/>
            <w:hideMark/>
          </w:tcPr>
          <w:p w14:paraId="45E2FFC0"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32</w:t>
            </w:r>
          </w:p>
        </w:tc>
        <w:tc>
          <w:tcPr>
            <w:tcW w:w="705" w:type="dxa"/>
            <w:tcBorders>
              <w:top w:val="single" w:sz="4" w:space="0" w:color="auto"/>
              <w:left w:val="nil"/>
              <w:bottom w:val="single" w:sz="4" w:space="0" w:color="auto"/>
              <w:right w:val="nil"/>
            </w:tcBorders>
            <w:vAlign w:val="center"/>
            <w:hideMark/>
          </w:tcPr>
          <w:p w14:paraId="307A4477"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10</w:t>
            </w:r>
          </w:p>
        </w:tc>
        <w:tc>
          <w:tcPr>
            <w:tcW w:w="706" w:type="dxa"/>
            <w:tcBorders>
              <w:top w:val="single" w:sz="4" w:space="0" w:color="auto"/>
              <w:left w:val="nil"/>
              <w:bottom w:val="single" w:sz="4" w:space="0" w:color="auto"/>
              <w:right w:val="single" w:sz="4" w:space="0" w:color="auto"/>
            </w:tcBorders>
            <w:vAlign w:val="center"/>
            <w:hideMark/>
          </w:tcPr>
          <w:p w14:paraId="5DA1494B"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w:t>
            </w:r>
          </w:p>
        </w:tc>
        <w:tc>
          <w:tcPr>
            <w:tcW w:w="847" w:type="dxa"/>
            <w:gridSpan w:val="2"/>
            <w:tcBorders>
              <w:top w:val="single" w:sz="4" w:space="0" w:color="auto"/>
              <w:left w:val="single" w:sz="4" w:space="0" w:color="auto"/>
              <w:bottom w:val="single" w:sz="4" w:space="0" w:color="auto"/>
              <w:right w:val="nil"/>
            </w:tcBorders>
            <w:vAlign w:val="bottom"/>
            <w:hideMark/>
          </w:tcPr>
          <w:p w14:paraId="0F85A7B4" w14:textId="77777777" w:rsidR="00585457" w:rsidRPr="006F534B" w:rsidRDefault="00585457" w:rsidP="00585457">
            <w:pPr>
              <w:spacing w:line="276" w:lineRule="auto"/>
              <w:jc w:val="right"/>
              <w:rPr>
                <w:rFonts w:ascii="Arial" w:hAnsi="Arial" w:cs="Arial"/>
                <w:sz w:val="18"/>
                <w:szCs w:val="18"/>
              </w:rPr>
            </w:pPr>
            <w:r w:rsidRPr="006F534B">
              <w:rPr>
                <w:rFonts w:ascii="Arial" w:hAnsi="Arial" w:cs="Arial"/>
                <w:color w:val="000000"/>
                <w:sz w:val="18"/>
                <w:szCs w:val="18"/>
              </w:rPr>
              <w:t>43</w:t>
            </w:r>
          </w:p>
        </w:tc>
      </w:tr>
      <w:tr w:rsidR="00585457" w:rsidRPr="005769E7" w14:paraId="1AA9A0ED" w14:textId="77777777" w:rsidTr="00063587">
        <w:trPr>
          <w:trHeight w:val="231"/>
        </w:trPr>
        <w:tc>
          <w:tcPr>
            <w:tcW w:w="5364" w:type="dxa"/>
            <w:tcBorders>
              <w:top w:val="single" w:sz="4" w:space="0" w:color="auto"/>
              <w:left w:val="nil"/>
              <w:bottom w:val="single" w:sz="4" w:space="0" w:color="auto"/>
              <w:right w:val="nil"/>
            </w:tcBorders>
            <w:vAlign w:val="center"/>
            <w:hideMark/>
          </w:tcPr>
          <w:p w14:paraId="51047533" w14:textId="77777777" w:rsidR="00585457" w:rsidRPr="005769E7" w:rsidRDefault="00585457" w:rsidP="00585457">
            <w:pPr>
              <w:spacing w:line="276" w:lineRule="auto"/>
              <w:jc w:val="both"/>
              <w:rPr>
                <w:rFonts w:ascii="Arial" w:hAnsi="Arial" w:cs="Arial"/>
                <w:sz w:val="18"/>
                <w:szCs w:val="18"/>
              </w:rPr>
            </w:pPr>
            <w:r w:rsidRPr="005769E7">
              <w:rPr>
                <w:rFonts w:ascii="Arial" w:hAnsi="Arial" w:cs="Arial"/>
                <w:sz w:val="18"/>
                <w:szCs w:val="18"/>
              </w:rPr>
              <w:t>MEVyT Braille</w:t>
            </w:r>
          </w:p>
        </w:tc>
        <w:tc>
          <w:tcPr>
            <w:tcW w:w="564" w:type="dxa"/>
            <w:tcBorders>
              <w:top w:val="single" w:sz="4" w:space="0" w:color="auto"/>
              <w:left w:val="nil"/>
              <w:bottom w:val="single" w:sz="4" w:space="0" w:color="auto"/>
              <w:right w:val="single" w:sz="4" w:space="0" w:color="auto"/>
            </w:tcBorders>
            <w:vAlign w:val="center"/>
            <w:hideMark/>
          </w:tcPr>
          <w:p w14:paraId="33110776"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 xml:space="preserve">   1</w:t>
            </w:r>
          </w:p>
        </w:tc>
        <w:tc>
          <w:tcPr>
            <w:tcW w:w="706" w:type="dxa"/>
            <w:tcBorders>
              <w:top w:val="single" w:sz="4" w:space="0" w:color="auto"/>
              <w:left w:val="single" w:sz="4" w:space="0" w:color="auto"/>
              <w:bottom w:val="single" w:sz="4" w:space="0" w:color="auto"/>
              <w:right w:val="nil"/>
            </w:tcBorders>
            <w:vAlign w:val="center"/>
            <w:hideMark/>
          </w:tcPr>
          <w:p w14:paraId="2F57FCDB"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7</w:t>
            </w:r>
          </w:p>
        </w:tc>
        <w:tc>
          <w:tcPr>
            <w:tcW w:w="705" w:type="dxa"/>
            <w:tcBorders>
              <w:top w:val="single" w:sz="4" w:space="0" w:color="auto"/>
              <w:left w:val="nil"/>
              <w:bottom w:val="single" w:sz="4" w:space="0" w:color="auto"/>
              <w:right w:val="nil"/>
            </w:tcBorders>
            <w:vAlign w:val="center"/>
            <w:hideMark/>
          </w:tcPr>
          <w:p w14:paraId="5D8C1FDE"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17</w:t>
            </w:r>
          </w:p>
        </w:tc>
        <w:tc>
          <w:tcPr>
            <w:tcW w:w="706" w:type="dxa"/>
            <w:tcBorders>
              <w:top w:val="single" w:sz="4" w:space="0" w:color="auto"/>
              <w:left w:val="nil"/>
              <w:bottom w:val="single" w:sz="4" w:space="0" w:color="auto"/>
              <w:right w:val="single" w:sz="4" w:space="0" w:color="auto"/>
            </w:tcBorders>
            <w:vAlign w:val="center"/>
            <w:hideMark/>
          </w:tcPr>
          <w:p w14:paraId="63AF7E55"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0</w:t>
            </w:r>
          </w:p>
        </w:tc>
        <w:tc>
          <w:tcPr>
            <w:tcW w:w="847" w:type="dxa"/>
            <w:gridSpan w:val="2"/>
            <w:tcBorders>
              <w:top w:val="single" w:sz="4" w:space="0" w:color="auto"/>
              <w:left w:val="single" w:sz="4" w:space="0" w:color="auto"/>
              <w:bottom w:val="single" w:sz="4" w:space="0" w:color="auto"/>
              <w:right w:val="nil"/>
            </w:tcBorders>
            <w:vAlign w:val="bottom"/>
            <w:hideMark/>
          </w:tcPr>
          <w:p w14:paraId="5E8E784A" w14:textId="77777777" w:rsidR="00585457" w:rsidRPr="006F534B" w:rsidRDefault="00585457" w:rsidP="00585457">
            <w:pPr>
              <w:spacing w:line="276" w:lineRule="auto"/>
              <w:jc w:val="right"/>
              <w:rPr>
                <w:rFonts w:ascii="Arial" w:hAnsi="Arial" w:cs="Arial"/>
                <w:sz w:val="18"/>
                <w:szCs w:val="18"/>
              </w:rPr>
            </w:pPr>
            <w:r w:rsidRPr="006F534B">
              <w:rPr>
                <w:rFonts w:ascii="Arial" w:hAnsi="Arial" w:cs="Arial"/>
                <w:color w:val="000000"/>
                <w:sz w:val="18"/>
                <w:szCs w:val="18"/>
              </w:rPr>
              <w:t>24</w:t>
            </w:r>
          </w:p>
        </w:tc>
      </w:tr>
      <w:tr w:rsidR="00585457" w:rsidRPr="005769E7" w14:paraId="0D50A9BF" w14:textId="77777777" w:rsidTr="00063587">
        <w:trPr>
          <w:trHeight w:val="247"/>
        </w:trPr>
        <w:tc>
          <w:tcPr>
            <w:tcW w:w="5364" w:type="dxa"/>
            <w:tcBorders>
              <w:top w:val="single" w:sz="4" w:space="0" w:color="auto"/>
              <w:left w:val="nil"/>
              <w:bottom w:val="single" w:sz="4" w:space="0" w:color="auto"/>
              <w:right w:val="nil"/>
            </w:tcBorders>
            <w:vAlign w:val="center"/>
            <w:hideMark/>
          </w:tcPr>
          <w:p w14:paraId="788F691A" w14:textId="77777777" w:rsidR="00585457" w:rsidRPr="005769E7" w:rsidRDefault="00585457" w:rsidP="00585457">
            <w:pPr>
              <w:spacing w:line="276" w:lineRule="auto"/>
              <w:jc w:val="both"/>
              <w:rPr>
                <w:rFonts w:ascii="Arial" w:hAnsi="Arial" w:cs="Arial"/>
                <w:sz w:val="18"/>
                <w:szCs w:val="18"/>
              </w:rPr>
            </w:pPr>
            <w:r w:rsidRPr="005769E7">
              <w:rPr>
                <w:rFonts w:ascii="Arial" w:hAnsi="Arial" w:cs="Arial"/>
                <w:sz w:val="18"/>
                <w:szCs w:val="18"/>
              </w:rPr>
              <w:t>MEVyT en línea</w:t>
            </w:r>
          </w:p>
        </w:tc>
        <w:tc>
          <w:tcPr>
            <w:tcW w:w="564" w:type="dxa"/>
            <w:tcBorders>
              <w:top w:val="single" w:sz="4" w:space="0" w:color="auto"/>
              <w:left w:val="nil"/>
              <w:bottom w:val="single" w:sz="4" w:space="0" w:color="auto"/>
              <w:right w:val="single" w:sz="4" w:space="0" w:color="auto"/>
            </w:tcBorders>
            <w:vAlign w:val="center"/>
            <w:hideMark/>
          </w:tcPr>
          <w:p w14:paraId="30C015D0"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 xml:space="preserve">   1</w:t>
            </w:r>
          </w:p>
        </w:tc>
        <w:tc>
          <w:tcPr>
            <w:tcW w:w="706" w:type="dxa"/>
            <w:tcBorders>
              <w:top w:val="single" w:sz="4" w:space="0" w:color="auto"/>
              <w:left w:val="single" w:sz="4" w:space="0" w:color="auto"/>
              <w:bottom w:val="single" w:sz="4" w:space="0" w:color="auto"/>
              <w:right w:val="nil"/>
            </w:tcBorders>
            <w:vAlign w:val="center"/>
            <w:hideMark/>
          </w:tcPr>
          <w:p w14:paraId="5411A0B5"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11</w:t>
            </w:r>
          </w:p>
        </w:tc>
        <w:tc>
          <w:tcPr>
            <w:tcW w:w="705" w:type="dxa"/>
            <w:tcBorders>
              <w:top w:val="single" w:sz="4" w:space="0" w:color="auto"/>
              <w:left w:val="nil"/>
              <w:bottom w:val="single" w:sz="4" w:space="0" w:color="auto"/>
              <w:right w:val="nil"/>
            </w:tcBorders>
            <w:vAlign w:val="center"/>
            <w:hideMark/>
          </w:tcPr>
          <w:p w14:paraId="434F18EB"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8</w:t>
            </w:r>
          </w:p>
        </w:tc>
        <w:tc>
          <w:tcPr>
            <w:tcW w:w="706" w:type="dxa"/>
            <w:tcBorders>
              <w:top w:val="single" w:sz="4" w:space="0" w:color="auto"/>
              <w:left w:val="nil"/>
              <w:bottom w:val="single" w:sz="4" w:space="0" w:color="auto"/>
              <w:right w:val="single" w:sz="4" w:space="0" w:color="auto"/>
            </w:tcBorders>
            <w:vAlign w:val="center"/>
            <w:hideMark/>
          </w:tcPr>
          <w:p w14:paraId="4C7BCF0E"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0</w:t>
            </w:r>
          </w:p>
        </w:tc>
        <w:tc>
          <w:tcPr>
            <w:tcW w:w="847" w:type="dxa"/>
            <w:gridSpan w:val="2"/>
            <w:tcBorders>
              <w:top w:val="single" w:sz="4" w:space="0" w:color="auto"/>
              <w:left w:val="single" w:sz="4" w:space="0" w:color="auto"/>
              <w:bottom w:val="single" w:sz="4" w:space="0" w:color="auto"/>
              <w:right w:val="nil"/>
            </w:tcBorders>
            <w:vAlign w:val="bottom"/>
            <w:hideMark/>
          </w:tcPr>
          <w:p w14:paraId="44C32434" w14:textId="77777777" w:rsidR="00585457" w:rsidRPr="006F534B" w:rsidRDefault="00585457" w:rsidP="00585457">
            <w:pPr>
              <w:spacing w:line="276" w:lineRule="auto"/>
              <w:jc w:val="right"/>
              <w:rPr>
                <w:rFonts w:ascii="Arial" w:hAnsi="Arial" w:cs="Arial"/>
                <w:sz w:val="18"/>
                <w:szCs w:val="18"/>
              </w:rPr>
            </w:pPr>
            <w:r w:rsidRPr="006F534B">
              <w:rPr>
                <w:rFonts w:ascii="Arial" w:hAnsi="Arial" w:cs="Arial"/>
                <w:color w:val="000000"/>
                <w:sz w:val="18"/>
                <w:szCs w:val="18"/>
              </w:rPr>
              <w:t>19</w:t>
            </w:r>
          </w:p>
        </w:tc>
      </w:tr>
      <w:tr w:rsidR="00585457" w:rsidRPr="005769E7" w14:paraId="06D1F134" w14:textId="77777777" w:rsidTr="00063587">
        <w:trPr>
          <w:trHeight w:val="252"/>
        </w:trPr>
        <w:tc>
          <w:tcPr>
            <w:tcW w:w="5364" w:type="dxa"/>
            <w:tcBorders>
              <w:top w:val="single" w:sz="4" w:space="0" w:color="auto"/>
              <w:left w:val="nil"/>
              <w:bottom w:val="single" w:sz="4" w:space="0" w:color="auto"/>
              <w:right w:val="nil"/>
            </w:tcBorders>
            <w:vAlign w:val="center"/>
            <w:hideMark/>
          </w:tcPr>
          <w:p w14:paraId="6A8CC978" w14:textId="77777777" w:rsidR="00585457" w:rsidRPr="005769E7" w:rsidRDefault="00585457" w:rsidP="00585457">
            <w:pPr>
              <w:spacing w:line="276" w:lineRule="auto"/>
              <w:jc w:val="both"/>
              <w:rPr>
                <w:rFonts w:ascii="Arial" w:hAnsi="Arial" w:cs="Arial"/>
                <w:sz w:val="18"/>
                <w:szCs w:val="18"/>
              </w:rPr>
            </w:pPr>
            <w:r w:rsidRPr="005769E7">
              <w:rPr>
                <w:rFonts w:ascii="Arial" w:hAnsi="Arial" w:cs="Arial"/>
                <w:sz w:val="18"/>
                <w:szCs w:val="18"/>
              </w:rPr>
              <w:t>MEVyT 10 – 14</w:t>
            </w:r>
          </w:p>
        </w:tc>
        <w:tc>
          <w:tcPr>
            <w:tcW w:w="564" w:type="dxa"/>
            <w:tcBorders>
              <w:top w:val="single" w:sz="4" w:space="0" w:color="auto"/>
              <w:left w:val="nil"/>
              <w:bottom w:val="single" w:sz="4" w:space="0" w:color="auto"/>
              <w:right w:val="single" w:sz="4" w:space="0" w:color="auto"/>
            </w:tcBorders>
            <w:vAlign w:val="center"/>
            <w:hideMark/>
          </w:tcPr>
          <w:p w14:paraId="3619EC91"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 xml:space="preserve">   1</w:t>
            </w:r>
          </w:p>
        </w:tc>
        <w:tc>
          <w:tcPr>
            <w:tcW w:w="706" w:type="dxa"/>
            <w:tcBorders>
              <w:top w:val="single" w:sz="4" w:space="0" w:color="auto"/>
              <w:left w:val="single" w:sz="4" w:space="0" w:color="auto"/>
              <w:bottom w:val="single" w:sz="4" w:space="0" w:color="auto"/>
              <w:right w:val="nil"/>
            </w:tcBorders>
            <w:vAlign w:val="center"/>
            <w:hideMark/>
          </w:tcPr>
          <w:p w14:paraId="1B9546B4"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22</w:t>
            </w:r>
          </w:p>
        </w:tc>
        <w:tc>
          <w:tcPr>
            <w:tcW w:w="705" w:type="dxa"/>
            <w:tcBorders>
              <w:top w:val="single" w:sz="4" w:space="0" w:color="auto"/>
              <w:left w:val="nil"/>
              <w:bottom w:val="single" w:sz="4" w:space="0" w:color="auto"/>
              <w:right w:val="nil"/>
            </w:tcBorders>
            <w:vAlign w:val="center"/>
            <w:hideMark/>
          </w:tcPr>
          <w:p w14:paraId="48C61A91"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26</w:t>
            </w:r>
          </w:p>
        </w:tc>
        <w:tc>
          <w:tcPr>
            <w:tcW w:w="706" w:type="dxa"/>
            <w:tcBorders>
              <w:top w:val="single" w:sz="4" w:space="0" w:color="auto"/>
              <w:left w:val="nil"/>
              <w:bottom w:val="single" w:sz="4" w:space="0" w:color="auto"/>
              <w:right w:val="single" w:sz="4" w:space="0" w:color="auto"/>
            </w:tcBorders>
            <w:vAlign w:val="center"/>
            <w:hideMark/>
          </w:tcPr>
          <w:p w14:paraId="72F608D6"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w:t>
            </w:r>
          </w:p>
        </w:tc>
        <w:tc>
          <w:tcPr>
            <w:tcW w:w="847" w:type="dxa"/>
            <w:gridSpan w:val="2"/>
            <w:tcBorders>
              <w:top w:val="single" w:sz="4" w:space="0" w:color="auto"/>
              <w:left w:val="single" w:sz="4" w:space="0" w:color="auto"/>
              <w:bottom w:val="single" w:sz="4" w:space="0" w:color="auto"/>
              <w:right w:val="nil"/>
            </w:tcBorders>
            <w:vAlign w:val="bottom"/>
            <w:hideMark/>
          </w:tcPr>
          <w:p w14:paraId="63BDE39D" w14:textId="77777777" w:rsidR="00585457" w:rsidRPr="006F534B" w:rsidRDefault="00585457" w:rsidP="00585457">
            <w:pPr>
              <w:spacing w:line="276" w:lineRule="auto"/>
              <w:jc w:val="right"/>
              <w:rPr>
                <w:rFonts w:ascii="Arial" w:hAnsi="Arial" w:cs="Arial"/>
                <w:sz w:val="18"/>
                <w:szCs w:val="18"/>
              </w:rPr>
            </w:pPr>
            <w:r w:rsidRPr="006F534B">
              <w:rPr>
                <w:rFonts w:ascii="Arial" w:hAnsi="Arial" w:cs="Arial"/>
                <w:color w:val="000000"/>
                <w:sz w:val="18"/>
                <w:szCs w:val="18"/>
              </w:rPr>
              <w:t>49</w:t>
            </w:r>
          </w:p>
        </w:tc>
      </w:tr>
      <w:tr w:rsidR="00585457" w:rsidRPr="005769E7" w14:paraId="157752DE" w14:textId="77777777" w:rsidTr="00063587">
        <w:trPr>
          <w:trHeight w:val="255"/>
        </w:trPr>
        <w:tc>
          <w:tcPr>
            <w:tcW w:w="5364" w:type="dxa"/>
            <w:tcBorders>
              <w:top w:val="single" w:sz="4" w:space="0" w:color="auto"/>
              <w:left w:val="nil"/>
              <w:bottom w:val="single" w:sz="4" w:space="0" w:color="auto"/>
              <w:right w:val="nil"/>
            </w:tcBorders>
            <w:vAlign w:val="center"/>
            <w:hideMark/>
          </w:tcPr>
          <w:p w14:paraId="3F1F1256" w14:textId="77777777" w:rsidR="00585457" w:rsidRPr="005769E7" w:rsidRDefault="00585457" w:rsidP="00585457">
            <w:pPr>
              <w:spacing w:line="276" w:lineRule="auto"/>
              <w:jc w:val="both"/>
              <w:rPr>
                <w:rFonts w:ascii="Arial" w:hAnsi="Arial" w:cs="Arial"/>
                <w:sz w:val="18"/>
                <w:szCs w:val="18"/>
              </w:rPr>
            </w:pPr>
            <w:r w:rsidRPr="005769E7">
              <w:rPr>
                <w:rFonts w:ascii="Arial" w:hAnsi="Arial" w:cs="Arial"/>
                <w:sz w:val="18"/>
                <w:szCs w:val="18"/>
              </w:rPr>
              <w:t>Aprende en casa III</w:t>
            </w:r>
          </w:p>
        </w:tc>
        <w:tc>
          <w:tcPr>
            <w:tcW w:w="564" w:type="dxa"/>
            <w:tcBorders>
              <w:top w:val="single" w:sz="4" w:space="0" w:color="auto"/>
              <w:left w:val="nil"/>
              <w:bottom w:val="single" w:sz="4" w:space="0" w:color="auto"/>
              <w:right w:val="single" w:sz="4" w:space="0" w:color="auto"/>
            </w:tcBorders>
            <w:vAlign w:val="center"/>
            <w:hideMark/>
          </w:tcPr>
          <w:p w14:paraId="260F3ACB"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 xml:space="preserve">   2</w:t>
            </w:r>
          </w:p>
        </w:tc>
        <w:tc>
          <w:tcPr>
            <w:tcW w:w="706" w:type="dxa"/>
            <w:tcBorders>
              <w:top w:val="single" w:sz="4" w:space="0" w:color="auto"/>
              <w:left w:val="single" w:sz="4" w:space="0" w:color="auto"/>
              <w:bottom w:val="single" w:sz="4" w:space="0" w:color="auto"/>
              <w:right w:val="nil"/>
            </w:tcBorders>
            <w:vAlign w:val="center"/>
            <w:hideMark/>
          </w:tcPr>
          <w:p w14:paraId="314F5783"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53</w:t>
            </w:r>
          </w:p>
        </w:tc>
        <w:tc>
          <w:tcPr>
            <w:tcW w:w="705" w:type="dxa"/>
            <w:tcBorders>
              <w:top w:val="single" w:sz="4" w:space="0" w:color="auto"/>
              <w:left w:val="nil"/>
              <w:bottom w:val="single" w:sz="4" w:space="0" w:color="auto"/>
              <w:right w:val="nil"/>
            </w:tcBorders>
            <w:vAlign w:val="center"/>
            <w:hideMark/>
          </w:tcPr>
          <w:p w14:paraId="4BDD074B"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55</w:t>
            </w:r>
          </w:p>
        </w:tc>
        <w:tc>
          <w:tcPr>
            <w:tcW w:w="706" w:type="dxa"/>
            <w:tcBorders>
              <w:top w:val="single" w:sz="4" w:space="0" w:color="auto"/>
              <w:left w:val="nil"/>
              <w:bottom w:val="single" w:sz="4" w:space="0" w:color="auto"/>
              <w:right w:val="single" w:sz="4" w:space="0" w:color="auto"/>
            </w:tcBorders>
            <w:vAlign w:val="center"/>
            <w:hideMark/>
          </w:tcPr>
          <w:p w14:paraId="796DA5C1"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11</w:t>
            </w:r>
          </w:p>
        </w:tc>
        <w:tc>
          <w:tcPr>
            <w:tcW w:w="847" w:type="dxa"/>
            <w:gridSpan w:val="2"/>
            <w:tcBorders>
              <w:top w:val="single" w:sz="4" w:space="0" w:color="auto"/>
              <w:left w:val="single" w:sz="4" w:space="0" w:color="auto"/>
              <w:bottom w:val="single" w:sz="4" w:space="0" w:color="auto"/>
              <w:right w:val="nil"/>
            </w:tcBorders>
            <w:vAlign w:val="bottom"/>
            <w:hideMark/>
          </w:tcPr>
          <w:p w14:paraId="7E7CD153" w14:textId="77777777" w:rsidR="00585457" w:rsidRPr="006F534B" w:rsidRDefault="00585457" w:rsidP="00585457">
            <w:pPr>
              <w:spacing w:line="276" w:lineRule="auto"/>
              <w:jc w:val="right"/>
              <w:rPr>
                <w:rFonts w:ascii="Arial" w:hAnsi="Arial" w:cs="Arial"/>
                <w:sz w:val="18"/>
                <w:szCs w:val="18"/>
              </w:rPr>
            </w:pPr>
            <w:r w:rsidRPr="006F534B">
              <w:rPr>
                <w:rFonts w:ascii="Arial" w:hAnsi="Arial" w:cs="Arial"/>
                <w:color w:val="000000"/>
                <w:sz w:val="18"/>
                <w:szCs w:val="18"/>
              </w:rPr>
              <w:t>119</w:t>
            </w:r>
          </w:p>
        </w:tc>
      </w:tr>
      <w:tr w:rsidR="00585457" w:rsidRPr="005769E7" w14:paraId="24D869FF" w14:textId="77777777" w:rsidTr="00063587">
        <w:trPr>
          <w:trHeight w:val="246"/>
        </w:trPr>
        <w:tc>
          <w:tcPr>
            <w:tcW w:w="5364" w:type="dxa"/>
            <w:tcBorders>
              <w:top w:val="single" w:sz="4" w:space="0" w:color="auto"/>
              <w:left w:val="nil"/>
              <w:bottom w:val="single" w:sz="4" w:space="0" w:color="auto"/>
              <w:right w:val="nil"/>
            </w:tcBorders>
            <w:vAlign w:val="center"/>
            <w:hideMark/>
          </w:tcPr>
          <w:p w14:paraId="1DB2CFEA" w14:textId="77777777" w:rsidR="00585457" w:rsidRPr="005769E7" w:rsidRDefault="00585457" w:rsidP="00585457">
            <w:pPr>
              <w:spacing w:line="276" w:lineRule="auto"/>
              <w:jc w:val="both"/>
              <w:rPr>
                <w:rFonts w:ascii="Arial" w:hAnsi="Arial" w:cs="Arial"/>
                <w:sz w:val="18"/>
                <w:szCs w:val="18"/>
              </w:rPr>
            </w:pPr>
            <w:r w:rsidRPr="005769E7">
              <w:rPr>
                <w:rFonts w:ascii="Arial" w:hAnsi="Arial" w:cs="Arial"/>
                <w:sz w:val="18"/>
                <w:szCs w:val="18"/>
              </w:rPr>
              <w:t>Educación sin fronteras</w:t>
            </w:r>
          </w:p>
        </w:tc>
        <w:tc>
          <w:tcPr>
            <w:tcW w:w="564" w:type="dxa"/>
            <w:tcBorders>
              <w:top w:val="single" w:sz="4" w:space="0" w:color="auto"/>
              <w:left w:val="nil"/>
              <w:bottom w:val="single" w:sz="4" w:space="0" w:color="auto"/>
              <w:right w:val="single" w:sz="4" w:space="0" w:color="auto"/>
            </w:tcBorders>
            <w:vAlign w:val="center"/>
            <w:hideMark/>
          </w:tcPr>
          <w:p w14:paraId="6FDEFF80"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 xml:space="preserve">   1</w:t>
            </w:r>
          </w:p>
        </w:tc>
        <w:tc>
          <w:tcPr>
            <w:tcW w:w="706" w:type="dxa"/>
            <w:tcBorders>
              <w:top w:val="single" w:sz="4" w:space="0" w:color="auto"/>
              <w:left w:val="single" w:sz="4" w:space="0" w:color="auto"/>
              <w:bottom w:val="single" w:sz="4" w:space="0" w:color="auto"/>
              <w:right w:val="nil"/>
            </w:tcBorders>
            <w:vAlign w:val="center"/>
            <w:hideMark/>
          </w:tcPr>
          <w:p w14:paraId="58FCB3E1"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18</w:t>
            </w:r>
          </w:p>
        </w:tc>
        <w:tc>
          <w:tcPr>
            <w:tcW w:w="705" w:type="dxa"/>
            <w:tcBorders>
              <w:top w:val="single" w:sz="4" w:space="0" w:color="auto"/>
              <w:left w:val="nil"/>
              <w:bottom w:val="single" w:sz="4" w:space="0" w:color="auto"/>
              <w:right w:val="nil"/>
            </w:tcBorders>
            <w:vAlign w:val="center"/>
            <w:hideMark/>
          </w:tcPr>
          <w:p w14:paraId="718DAB9B"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16</w:t>
            </w:r>
          </w:p>
        </w:tc>
        <w:tc>
          <w:tcPr>
            <w:tcW w:w="706" w:type="dxa"/>
            <w:tcBorders>
              <w:top w:val="single" w:sz="4" w:space="0" w:color="auto"/>
              <w:left w:val="nil"/>
              <w:bottom w:val="single" w:sz="4" w:space="0" w:color="auto"/>
              <w:right w:val="single" w:sz="4" w:space="0" w:color="auto"/>
            </w:tcBorders>
            <w:vAlign w:val="center"/>
            <w:hideMark/>
          </w:tcPr>
          <w:p w14:paraId="62FD5696"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w:t>
            </w:r>
          </w:p>
        </w:tc>
        <w:tc>
          <w:tcPr>
            <w:tcW w:w="847" w:type="dxa"/>
            <w:gridSpan w:val="2"/>
            <w:tcBorders>
              <w:top w:val="single" w:sz="4" w:space="0" w:color="auto"/>
              <w:left w:val="single" w:sz="4" w:space="0" w:color="auto"/>
              <w:bottom w:val="single" w:sz="4" w:space="0" w:color="auto"/>
              <w:right w:val="nil"/>
            </w:tcBorders>
            <w:vAlign w:val="bottom"/>
            <w:hideMark/>
          </w:tcPr>
          <w:p w14:paraId="2BEFAD4F" w14:textId="77777777" w:rsidR="00585457" w:rsidRPr="006F534B" w:rsidRDefault="00585457" w:rsidP="00585457">
            <w:pPr>
              <w:spacing w:line="276" w:lineRule="auto"/>
              <w:jc w:val="right"/>
              <w:rPr>
                <w:rFonts w:ascii="Arial" w:hAnsi="Arial" w:cs="Arial"/>
                <w:sz w:val="18"/>
                <w:szCs w:val="18"/>
              </w:rPr>
            </w:pPr>
            <w:r w:rsidRPr="006F534B">
              <w:rPr>
                <w:rFonts w:ascii="Arial" w:hAnsi="Arial" w:cs="Arial"/>
                <w:color w:val="000000"/>
                <w:sz w:val="18"/>
                <w:szCs w:val="18"/>
              </w:rPr>
              <w:t>35</w:t>
            </w:r>
          </w:p>
        </w:tc>
      </w:tr>
      <w:tr w:rsidR="00585457" w:rsidRPr="005769E7" w14:paraId="205DAB1A" w14:textId="77777777" w:rsidTr="00063587">
        <w:trPr>
          <w:trHeight w:val="262"/>
        </w:trPr>
        <w:tc>
          <w:tcPr>
            <w:tcW w:w="5364" w:type="dxa"/>
            <w:tcBorders>
              <w:top w:val="single" w:sz="4" w:space="0" w:color="auto"/>
              <w:left w:val="nil"/>
              <w:bottom w:val="single" w:sz="4" w:space="0" w:color="auto"/>
              <w:right w:val="nil"/>
            </w:tcBorders>
            <w:vAlign w:val="center"/>
            <w:hideMark/>
          </w:tcPr>
          <w:p w14:paraId="1D671B41" w14:textId="77777777" w:rsidR="00585457" w:rsidRPr="005769E7" w:rsidRDefault="00585457" w:rsidP="00585457">
            <w:pPr>
              <w:spacing w:line="276" w:lineRule="auto"/>
              <w:jc w:val="both"/>
              <w:rPr>
                <w:rFonts w:ascii="Arial" w:hAnsi="Arial" w:cs="Arial"/>
                <w:sz w:val="18"/>
                <w:szCs w:val="18"/>
              </w:rPr>
            </w:pPr>
            <w:r w:rsidRPr="005769E7">
              <w:rPr>
                <w:rFonts w:ascii="Arial" w:hAnsi="Arial" w:cs="Arial"/>
                <w:sz w:val="18"/>
                <w:szCs w:val="18"/>
              </w:rPr>
              <w:t>Lectura en Español y Maya</w:t>
            </w:r>
          </w:p>
        </w:tc>
        <w:tc>
          <w:tcPr>
            <w:tcW w:w="564" w:type="dxa"/>
            <w:tcBorders>
              <w:top w:val="single" w:sz="4" w:space="0" w:color="auto"/>
              <w:left w:val="nil"/>
              <w:bottom w:val="single" w:sz="4" w:space="0" w:color="auto"/>
              <w:right w:val="single" w:sz="4" w:space="0" w:color="auto"/>
            </w:tcBorders>
            <w:vAlign w:val="center"/>
            <w:hideMark/>
          </w:tcPr>
          <w:p w14:paraId="178D4842"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w:t>
            </w:r>
          </w:p>
        </w:tc>
        <w:tc>
          <w:tcPr>
            <w:tcW w:w="706" w:type="dxa"/>
            <w:tcBorders>
              <w:top w:val="single" w:sz="4" w:space="0" w:color="auto"/>
              <w:left w:val="single" w:sz="4" w:space="0" w:color="auto"/>
              <w:bottom w:val="single" w:sz="4" w:space="0" w:color="auto"/>
              <w:right w:val="nil"/>
            </w:tcBorders>
            <w:vAlign w:val="center"/>
            <w:hideMark/>
          </w:tcPr>
          <w:p w14:paraId="2219D5EF"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22</w:t>
            </w:r>
          </w:p>
        </w:tc>
        <w:tc>
          <w:tcPr>
            <w:tcW w:w="705" w:type="dxa"/>
            <w:tcBorders>
              <w:top w:val="single" w:sz="4" w:space="0" w:color="auto"/>
              <w:left w:val="nil"/>
              <w:bottom w:val="single" w:sz="4" w:space="0" w:color="auto"/>
              <w:right w:val="nil"/>
            </w:tcBorders>
            <w:vAlign w:val="center"/>
            <w:hideMark/>
          </w:tcPr>
          <w:p w14:paraId="5430F004"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21</w:t>
            </w:r>
          </w:p>
        </w:tc>
        <w:tc>
          <w:tcPr>
            <w:tcW w:w="706" w:type="dxa"/>
            <w:tcBorders>
              <w:top w:val="single" w:sz="4" w:space="0" w:color="auto"/>
              <w:left w:val="nil"/>
              <w:bottom w:val="single" w:sz="4" w:space="0" w:color="auto"/>
              <w:right w:val="single" w:sz="4" w:space="0" w:color="auto"/>
            </w:tcBorders>
            <w:vAlign w:val="center"/>
            <w:hideMark/>
          </w:tcPr>
          <w:p w14:paraId="74749A26"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w:t>
            </w:r>
          </w:p>
        </w:tc>
        <w:tc>
          <w:tcPr>
            <w:tcW w:w="847" w:type="dxa"/>
            <w:gridSpan w:val="2"/>
            <w:tcBorders>
              <w:top w:val="single" w:sz="4" w:space="0" w:color="auto"/>
              <w:left w:val="single" w:sz="4" w:space="0" w:color="auto"/>
              <w:bottom w:val="single" w:sz="4" w:space="0" w:color="auto"/>
              <w:right w:val="nil"/>
            </w:tcBorders>
            <w:vAlign w:val="bottom"/>
            <w:hideMark/>
          </w:tcPr>
          <w:p w14:paraId="384A95B2" w14:textId="77777777" w:rsidR="00585457" w:rsidRPr="006F534B" w:rsidRDefault="00585457" w:rsidP="00585457">
            <w:pPr>
              <w:spacing w:line="276" w:lineRule="auto"/>
              <w:jc w:val="right"/>
              <w:rPr>
                <w:rFonts w:ascii="Arial" w:hAnsi="Arial" w:cs="Arial"/>
                <w:sz w:val="18"/>
                <w:szCs w:val="18"/>
              </w:rPr>
            </w:pPr>
            <w:r w:rsidRPr="006F534B">
              <w:rPr>
                <w:rFonts w:ascii="Arial" w:hAnsi="Arial" w:cs="Arial"/>
                <w:color w:val="000000"/>
                <w:sz w:val="18"/>
                <w:szCs w:val="18"/>
              </w:rPr>
              <w:t>44</w:t>
            </w:r>
          </w:p>
        </w:tc>
      </w:tr>
      <w:tr w:rsidR="00585457" w:rsidRPr="005769E7" w14:paraId="64C0264B" w14:textId="77777777" w:rsidTr="00063587">
        <w:trPr>
          <w:trHeight w:val="240"/>
        </w:trPr>
        <w:tc>
          <w:tcPr>
            <w:tcW w:w="5364" w:type="dxa"/>
            <w:tcBorders>
              <w:top w:val="single" w:sz="4" w:space="0" w:color="auto"/>
              <w:left w:val="nil"/>
              <w:bottom w:val="single" w:sz="4" w:space="0" w:color="auto"/>
              <w:right w:val="nil"/>
            </w:tcBorders>
            <w:vAlign w:val="center"/>
            <w:hideMark/>
          </w:tcPr>
          <w:p w14:paraId="4479CB54" w14:textId="77777777" w:rsidR="00585457" w:rsidRPr="005769E7" w:rsidRDefault="00585457" w:rsidP="00585457">
            <w:pPr>
              <w:spacing w:line="276" w:lineRule="auto"/>
              <w:jc w:val="both"/>
              <w:rPr>
                <w:rFonts w:ascii="Arial" w:hAnsi="Arial" w:cs="Arial"/>
                <w:sz w:val="18"/>
                <w:szCs w:val="18"/>
              </w:rPr>
            </w:pPr>
            <w:r w:rsidRPr="005769E7">
              <w:rPr>
                <w:rFonts w:ascii="Arial" w:hAnsi="Arial" w:cs="Arial"/>
                <w:sz w:val="18"/>
                <w:szCs w:val="18"/>
              </w:rPr>
              <w:t>Foro virtual de alfabetización en la era digital</w:t>
            </w:r>
          </w:p>
        </w:tc>
        <w:tc>
          <w:tcPr>
            <w:tcW w:w="564" w:type="dxa"/>
            <w:tcBorders>
              <w:top w:val="single" w:sz="4" w:space="0" w:color="auto"/>
              <w:left w:val="nil"/>
              <w:bottom w:val="single" w:sz="4" w:space="0" w:color="auto"/>
              <w:right w:val="single" w:sz="4" w:space="0" w:color="auto"/>
            </w:tcBorders>
            <w:vAlign w:val="center"/>
            <w:hideMark/>
          </w:tcPr>
          <w:p w14:paraId="0F7A28EA"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w:t>
            </w:r>
          </w:p>
        </w:tc>
        <w:tc>
          <w:tcPr>
            <w:tcW w:w="706" w:type="dxa"/>
            <w:tcBorders>
              <w:top w:val="single" w:sz="4" w:space="0" w:color="auto"/>
              <w:left w:val="single" w:sz="4" w:space="0" w:color="auto"/>
              <w:bottom w:val="single" w:sz="4" w:space="0" w:color="auto"/>
              <w:right w:val="nil"/>
            </w:tcBorders>
            <w:vAlign w:val="center"/>
            <w:hideMark/>
          </w:tcPr>
          <w:p w14:paraId="5C8052DA"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35</w:t>
            </w:r>
          </w:p>
        </w:tc>
        <w:tc>
          <w:tcPr>
            <w:tcW w:w="705" w:type="dxa"/>
            <w:tcBorders>
              <w:top w:val="single" w:sz="4" w:space="0" w:color="auto"/>
              <w:left w:val="nil"/>
              <w:bottom w:val="single" w:sz="4" w:space="0" w:color="auto"/>
              <w:right w:val="nil"/>
            </w:tcBorders>
            <w:vAlign w:val="center"/>
            <w:hideMark/>
          </w:tcPr>
          <w:p w14:paraId="41F757BA"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30</w:t>
            </w:r>
          </w:p>
        </w:tc>
        <w:tc>
          <w:tcPr>
            <w:tcW w:w="706" w:type="dxa"/>
            <w:tcBorders>
              <w:top w:val="single" w:sz="4" w:space="0" w:color="auto"/>
              <w:left w:val="nil"/>
              <w:bottom w:val="single" w:sz="4" w:space="0" w:color="auto"/>
              <w:right w:val="single" w:sz="4" w:space="0" w:color="auto"/>
            </w:tcBorders>
            <w:vAlign w:val="center"/>
            <w:hideMark/>
          </w:tcPr>
          <w:p w14:paraId="48ED4EF0"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3</w:t>
            </w:r>
          </w:p>
        </w:tc>
        <w:tc>
          <w:tcPr>
            <w:tcW w:w="847" w:type="dxa"/>
            <w:gridSpan w:val="2"/>
            <w:tcBorders>
              <w:top w:val="single" w:sz="4" w:space="0" w:color="auto"/>
              <w:left w:val="single" w:sz="4" w:space="0" w:color="auto"/>
              <w:bottom w:val="single" w:sz="4" w:space="0" w:color="auto"/>
              <w:right w:val="nil"/>
            </w:tcBorders>
            <w:vAlign w:val="bottom"/>
            <w:hideMark/>
          </w:tcPr>
          <w:p w14:paraId="52FA3B42" w14:textId="77777777" w:rsidR="00585457" w:rsidRPr="006F534B" w:rsidRDefault="00585457" w:rsidP="00585457">
            <w:pPr>
              <w:spacing w:line="276" w:lineRule="auto"/>
              <w:jc w:val="right"/>
              <w:rPr>
                <w:rFonts w:ascii="Arial" w:hAnsi="Arial" w:cs="Arial"/>
                <w:sz w:val="18"/>
                <w:szCs w:val="18"/>
              </w:rPr>
            </w:pPr>
            <w:r w:rsidRPr="006F534B">
              <w:rPr>
                <w:rFonts w:ascii="Arial" w:hAnsi="Arial" w:cs="Arial"/>
                <w:color w:val="000000"/>
                <w:sz w:val="18"/>
                <w:szCs w:val="18"/>
              </w:rPr>
              <w:t>68</w:t>
            </w:r>
          </w:p>
        </w:tc>
      </w:tr>
      <w:tr w:rsidR="00585457" w:rsidRPr="005769E7" w14:paraId="4AB4953D" w14:textId="77777777" w:rsidTr="00063587">
        <w:trPr>
          <w:trHeight w:val="244"/>
        </w:trPr>
        <w:tc>
          <w:tcPr>
            <w:tcW w:w="5364" w:type="dxa"/>
            <w:tcBorders>
              <w:top w:val="single" w:sz="4" w:space="0" w:color="auto"/>
              <w:left w:val="nil"/>
              <w:bottom w:val="single" w:sz="4" w:space="0" w:color="auto"/>
              <w:right w:val="nil"/>
            </w:tcBorders>
            <w:vAlign w:val="center"/>
            <w:hideMark/>
          </w:tcPr>
          <w:p w14:paraId="3A8A0ADA" w14:textId="77777777" w:rsidR="00585457" w:rsidRPr="005769E7" w:rsidRDefault="00585457" w:rsidP="00585457">
            <w:pPr>
              <w:spacing w:line="276" w:lineRule="auto"/>
              <w:jc w:val="both"/>
              <w:rPr>
                <w:rFonts w:ascii="Arial" w:hAnsi="Arial" w:cs="Arial"/>
                <w:sz w:val="18"/>
                <w:szCs w:val="18"/>
              </w:rPr>
            </w:pPr>
            <w:r w:rsidRPr="005769E7">
              <w:rPr>
                <w:rFonts w:ascii="Arial" w:hAnsi="Arial" w:cs="Arial"/>
                <w:sz w:val="18"/>
                <w:szCs w:val="18"/>
              </w:rPr>
              <w:t>Campaña de donación de libros</w:t>
            </w:r>
          </w:p>
        </w:tc>
        <w:tc>
          <w:tcPr>
            <w:tcW w:w="564" w:type="dxa"/>
            <w:tcBorders>
              <w:top w:val="single" w:sz="4" w:space="0" w:color="auto"/>
              <w:left w:val="nil"/>
              <w:bottom w:val="single" w:sz="4" w:space="0" w:color="auto"/>
              <w:right w:val="single" w:sz="4" w:space="0" w:color="auto"/>
            </w:tcBorders>
            <w:vAlign w:val="center"/>
            <w:hideMark/>
          </w:tcPr>
          <w:p w14:paraId="5CCF0D7B"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3</w:t>
            </w:r>
          </w:p>
        </w:tc>
        <w:tc>
          <w:tcPr>
            <w:tcW w:w="706" w:type="dxa"/>
            <w:tcBorders>
              <w:top w:val="single" w:sz="4" w:space="0" w:color="auto"/>
              <w:left w:val="single" w:sz="4" w:space="0" w:color="auto"/>
              <w:bottom w:val="single" w:sz="4" w:space="0" w:color="auto"/>
              <w:right w:val="nil"/>
            </w:tcBorders>
            <w:vAlign w:val="center"/>
            <w:hideMark/>
          </w:tcPr>
          <w:p w14:paraId="0E45220B"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43</w:t>
            </w:r>
          </w:p>
        </w:tc>
        <w:tc>
          <w:tcPr>
            <w:tcW w:w="705" w:type="dxa"/>
            <w:tcBorders>
              <w:top w:val="single" w:sz="4" w:space="0" w:color="auto"/>
              <w:left w:val="nil"/>
              <w:bottom w:val="single" w:sz="4" w:space="0" w:color="auto"/>
              <w:right w:val="nil"/>
            </w:tcBorders>
            <w:vAlign w:val="center"/>
            <w:hideMark/>
          </w:tcPr>
          <w:p w14:paraId="0D37CB3A"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46</w:t>
            </w:r>
          </w:p>
        </w:tc>
        <w:tc>
          <w:tcPr>
            <w:tcW w:w="706" w:type="dxa"/>
            <w:tcBorders>
              <w:top w:val="single" w:sz="4" w:space="0" w:color="auto"/>
              <w:left w:val="nil"/>
              <w:bottom w:val="single" w:sz="4" w:space="0" w:color="auto"/>
              <w:right w:val="single" w:sz="4" w:space="0" w:color="auto"/>
            </w:tcBorders>
            <w:vAlign w:val="center"/>
            <w:hideMark/>
          </w:tcPr>
          <w:p w14:paraId="307C31A2"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0</w:t>
            </w:r>
          </w:p>
        </w:tc>
        <w:tc>
          <w:tcPr>
            <w:tcW w:w="847" w:type="dxa"/>
            <w:gridSpan w:val="2"/>
            <w:tcBorders>
              <w:top w:val="single" w:sz="4" w:space="0" w:color="auto"/>
              <w:left w:val="single" w:sz="4" w:space="0" w:color="auto"/>
              <w:bottom w:val="single" w:sz="4" w:space="0" w:color="auto"/>
              <w:right w:val="nil"/>
            </w:tcBorders>
            <w:vAlign w:val="bottom"/>
            <w:hideMark/>
          </w:tcPr>
          <w:p w14:paraId="2788EB38" w14:textId="77777777" w:rsidR="00585457" w:rsidRPr="006F534B" w:rsidRDefault="00585457" w:rsidP="00585457">
            <w:pPr>
              <w:spacing w:line="276" w:lineRule="auto"/>
              <w:jc w:val="right"/>
              <w:rPr>
                <w:rFonts w:ascii="Arial" w:hAnsi="Arial" w:cs="Arial"/>
                <w:sz w:val="18"/>
                <w:szCs w:val="18"/>
              </w:rPr>
            </w:pPr>
            <w:r w:rsidRPr="006F534B">
              <w:rPr>
                <w:rFonts w:ascii="Arial" w:hAnsi="Arial" w:cs="Arial"/>
                <w:color w:val="000000"/>
                <w:sz w:val="18"/>
                <w:szCs w:val="18"/>
              </w:rPr>
              <w:t>89</w:t>
            </w:r>
          </w:p>
        </w:tc>
      </w:tr>
      <w:tr w:rsidR="00585457" w:rsidRPr="005769E7" w14:paraId="4144F97D" w14:textId="77777777" w:rsidTr="00063587">
        <w:trPr>
          <w:trHeight w:val="260"/>
        </w:trPr>
        <w:tc>
          <w:tcPr>
            <w:tcW w:w="5364" w:type="dxa"/>
            <w:tcBorders>
              <w:top w:val="single" w:sz="4" w:space="0" w:color="auto"/>
              <w:left w:val="nil"/>
              <w:bottom w:val="single" w:sz="4" w:space="0" w:color="auto"/>
              <w:right w:val="nil"/>
            </w:tcBorders>
            <w:vAlign w:val="center"/>
            <w:hideMark/>
          </w:tcPr>
          <w:p w14:paraId="0CCE3375" w14:textId="77777777" w:rsidR="00585457" w:rsidRPr="005769E7" w:rsidRDefault="00585457" w:rsidP="00585457">
            <w:pPr>
              <w:spacing w:line="276" w:lineRule="auto"/>
              <w:jc w:val="both"/>
              <w:rPr>
                <w:rFonts w:ascii="Arial" w:hAnsi="Arial" w:cs="Arial"/>
                <w:sz w:val="18"/>
                <w:szCs w:val="18"/>
              </w:rPr>
            </w:pPr>
            <w:r w:rsidRPr="005769E7">
              <w:rPr>
                <w:rFonts w:ascii="Arial" w:hAnsi="Arial" w:cs="Arial"/>
                <w:sz w:val="18"/>
                <w:szCs w:val="18"/>
              </w:rPr>
              <w:t>Entrega y descarga de certificados</w:t>
            </w:r>
          </w:p>
        </w:tc>
        <w:tc>
          <w:tcPr>
            <w:tcW w:w="564" w:type="dxa"/>
            <w:tcBorders>
              <w:top w:val="single" w:sz="4" w:space="0" w:color="auto"/>
              <w:left w:val="nil"/>
              <w:bottom w:val="single" w:sz="4" w:space="0" w:color="auto"/>
              <w:right w:val="single" w:sz="4" w:space="0" w:color="auto"/>
            </w:tcBorders>
            <w:vAlign w:val="center"/>
            <w:hideMark/>
          </w:tcPr>
          <w:p w14:paraId="5D98D15D"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10</w:t>
            </w:r>
          </w:p>
        </w:tc>
        <w:tc>
          <w:tcPr>
            <w:tcW w:w="706" w:type="dxa"/>
            <w:tcBorders>
              <w:top w:val="single" w:sz="4" w:space="0" w:color="auto"/>
              <w:left w:val="single" w:sz="4" w:space="0" w:color="auto"/>
              <w:bottom w:val="single" w:sz="4" w:space="0" w:color="auto"/>
              <w:right w:val="nil"/>
            </w:tcBorders>
            <w:vAlign w:val="center"/>
            <w:hideMark/>
          </w:tcPr>
          <w:p w14:paraId="4AA4D006"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143</w:t>
            </w:r>
          </w:p>
        </w:tc>
        <w:tc>
          <w:tcPr>
            <w:tcW w:w="705" w:type="dxa"/>
            <w:tcBorders>
              <w:top w:val="single" w:sz="4" w:space="0" w:color="auto"/>
              <w:left w:val="nil"/>
              <w:bottom w:val="single" w:sz="4" w:space="0" w:color="auto"/>
              <w:right w:val="nil"/>
            </w:tcBorders>
            <w:vAlign w:val="center"/>
            <w:hideMark/>
          </w:tcPr>
          <w:p w14:paraId="2FCD5DF5"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136</w:t>
            </w:r>
          </w:p>
        </w:tc>
        <w:tc>
          <w:tcPr>
            <w:tcW w:w="706" w:type="dxa"/>
            <w:tcBorders>
              <w:top w:val="single" w:sz="4" w:space="0" w:color="auto"/>
              <w:left w:val="nil"/>
              <w:bottom w:val="single" w:sz="4" w:space="0" w:color="auto"/>
              <w:right w:val="single" w:sz="4" w:space="0" w:color="auto"/>
            </w:tcBorders>
            <w:vAlign w:val="center"/>
            <w:hideMark/>
          </w:tcPr>
          <w:p w14:paraId="749A496E" w14:textId="77777777" w:rsidR="00585457" w:rsidRPr="005769E7" w:rsidRDefault="00585457" w:rsidP="00585457">
            <w:pPr>
              <w:spacing w:line="276" w:lineRule="auto"/>
              <w:jc w:val="right"/>
              <w:rPr>
                <w:rFonts w:ascii="Arial" w:hAnsi="Arial" w:cs="Arial"/>
                <w:sz w:val="18"/>
                <w:szCs w:val="18"/>
              </w:rPr>
            </w:pPr>
            <w:r w:rsidRPr="005769E7">
              <w:rPr>
                <w:rFonts w:ascii="Arial" w:hAnsi="Arial" w:cs="Arial"/>
                <w:sz w:val="18"/>
                <w:szCs w:val="18"/>
              </w:rPr>
              <w:t>7</w:t>
            </w:r>
          </w:p>
        </w:tc>
        <w:tc>
          <w:tcPr>
            <w:tcW w:w="847" w:type="dxa"/>
            <w:gridSpan w:val="2"/>
            <w:tcBorders>
              <w:top w:val="single" w:sz="4" w:space="0" w:color="auto"/>
              <w:left w:val="single" w:sz="4" w:space="0" w:color="auto"/>
              <w:bottom w:val="single" w:sz="4" w:space="0" w:color="auto"/>
              <w:right w:val="nil"/>
            </w:tcBorders>
            <w:vAlign w:val="bottom"/>
            <w:hideMark/>
          </w:tcPr>
          <w:p w14:paraId="5E000176" w14:textId="77777777" w:rsidR="00585457" w:rsidRPr="006F534B" w:rsidRDefault="00585457" w:rsidP="00585457">
            <w:pPr>
              <w:spacing w:line="276" w:lineRule="auto"/>
              <w:jc w:val="right"/>
              <w:rPr>
                <w:rFonts w:ascii="Arial" w:hAnsi="Arial" w:cs="Arial"/>
                <w:sz w:val="18"/>
                <w:szCs w:val="18"/>
              </w:rPr>
            </w:pPr>
            <w:r w:rsidRPr="006F534B">
              <w:rPr>
                <w:rFonts w:ascii="Arial" w:hAnsi="Arial" w:cs="Arial"/>
                <w:color w:val="000000"/>
                <w:sz w:val="18"/>
                <w:szCs w:val="18"/>
              </w:rPr>
              <w:t>286</w:t>
            </w:r>
          </w:p>
        </w:tc>
      </w:tr>
      <w:tr w:rsidR="00585457" w:rsidRPr="005769E7" w14:paraId="37243F75" w14:textId="77777777" w:rsidTr="00063587">
        <w:trPr>
          <w:trHeight w:val="260"/>
        </w:trPr>
        <w:tc>
          <w:tcPr>
            <w:tcW w:w="5364" w:type="dxa"/>
            <w:tcBorders>
              <w:top w:val="single" w:sz="4" w:space="0" w:color="auto"/>
              <w:left w:val="nil"/>
              <w:bottom w:val="single" w:sz="4" w:space="0" w:color="auto"/>
              <w:right w:val="nil"/>
            </w:tcBorders>
            <w:shd w:val="clear" w:color="auto" w:fill="DBE5F1" w:themeFill="accent1" w:themeFillTint="33"/>
            <w:vAlign w:val="center"/>
          </w:tcPr>
          <w:p w14:paraId="0E240049" w14:textId="77777777" w:rsidR="00585457" w:rsidRPr="005769E7" w:rsidRDefault="00585457" w:rsidP="00585457">
            <w:pPr>
              <w:spacing w:line="276" w:lineRule="auto"/>
              <w:jc w:val="right"/>
              <w:rPr>
                <w:rFonts w:ascii="Arial" w:hAnsi="Arial" w:cs="Arial"/>
                <w:sz w:val="18"/>
                <w:szCs w:val="18"/>
              </w:rPr>
            </w:pPr>
            <w:r>
              <w:rPr>
                <w:rFonts w:ascii="Arial" w:hAnsi="Arial" w:cs="Arial"/>
                <w:sz w:val="18"/>
                <w:szCs w:val="18"/>
              </w:rPr>
              <w:t>Total</w:t>
            </w:r>
          </w:p>
        </w:tc>
        <w:tc>
          <w:tcPr>
            <w:tcW w:w="564"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162BBC20" w14:textId="77777777" w:rsidR="00585457" w:rsidRPr="005769E7" w:rsidRDefault="00585457" w:rsidP="00585457">
            <w:pPr>
              <w:spacing w:line="276" w:lineRule="auto"/>
              <w:jc w:val="right"/>
              <w:rPr>
                <w:rFonts w:ascii="Arial" w:hAnsi="Arial" w:cs="Arial"/>
                <w:sz w:val="18"/>
                <w:szCs w:val="18"/>
              </w:rPr>
            </w:pPr>
            <w:r>
              <w:rPr>
                <w:rFonts w:ascii="Arial" w:hAnsi="Arial" w:cs="Arial"/>
                <w:sz w:val="18"/>
                <w:szCs w:val="18"/>
              </w:rPr>
              <w:t>131</w:t>
            </w:r>
          </w:p>
        </w:tc>
        <w:tc>
          <w:tcPr>
            <w:tcW w:w="706" w:type="dxa"/>
            <w:tcBorders>
              <w:top w:val="single" w:sz="4" w:space="0" w:color="auto"/>
              <w:left w:val="single" w:sz="4" w:space="0" w:color="auto"/>
              <w:bottom w:val="single" w:sz="4" w:space="0" w:color="auto"/>
              <w:right w:val="nil"/>
            </w:tcBorders>
            <w:shd w:val="clear" w:color="auto" w:fill="DBE5F1" w:themeFill="accent1" w:themeFillTint="33"/>
            <w:vAlign w:val="center"/>
          </w:tcPr>
          <w:p w14:paraId="26DCD5AB" w14:textId="77777777" w:rsidR="00585457" w:rsidRPr="005769E7" w:rsidRDefault="00585457" w:rsidP="00585457">
            <w:pPr>
              <w:spacing w:line="276" w:lineRule="auto"/>
              <w:jc w:val="right"/>
              <w:rPr>
                <w:rFonts w:ascii="Arial" w:hAnsi="Arial" w:cs="Arial"/>
                <w:sz w:val="18"/>
                <w:szCs w:val="18"/>
              </w:rPr>
            </w:pPr>
            <w:r>
              <w:rPr>
                <w:rFonts w:ascii="Arial" w:hAnsi="Arial" w:cs="Arial"/>
                <w:sz w:val="18"/>
                <w:szCs w:val="18"/>
              </w:rPr>
              <w:t>1185</w:t>
            </w:r>
          </w:p>
        </w:tc>
        <w:tc>
          <w:tcPr>
            <w:tcW w:w="705" w:type="dxa"/>
            <w:tcBorders>
              <w:top w:val="single" w:sz="4" w:space="0" w:color="auto"/>
              <w:left w:val="nil"/>
              <w:bottom w:val="single" w:sz="4" w:space="0" w:color="auto"/>
              <w:right w:val="nil"/>
            </w:tcBorders>
            <w:shd w:val="clear" w:color="auto" w:fill="DBE5F1" w:themeFill="accent1" w:themeFillTint="33"/>
            <w:vAlign w:val="center"/>
          </w:tcPr>
          <w:p w14:paraId="00FDC3E3" w14:textId="77777777" w:rsidR="00585457" w:rsidRPr="005769E7" w:rsidRDefault="00585457" w:rsidP="00585457">
            <w:pPr>
              <w:spacing w:line="276" w:lineRule="auto"/>
              <w:jc w:val="right"/>
              <w:rPr>
                <w:rFonts w:ascii="Arial" w:hAnsi="Arial" w:cs="Arial"/>
                <w:sz w:val="18"/>
                <w:szCs w:val="18"/>
              </w:rPr>
            </w:pPr>
            <w:r>
              <w:rPr>
                <w:rFonts w:ascii="Arial" w:hAnsi="Arial" w:cs="Arial"/>
                <w:sz w:val="18"/>
                <w:szCs w:val="18"/>
              </w:rPr>
              <w:t>871</w:t>
            </w:r>
          </w:p>
        </w:tc>
        <w:tc>
          <w:tcPr>
            <w:tcW w:w="706"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225088E0" w14:textId="77777777" w:rsidR="00585457" w:rsidRPr="005769E7" w:rsidRDefault="00585457" w:rsidP="00585457">
            <w:pPr>
              <w:spacing w:line="276" w:lineRule="auto"/>
              <w:jc w:val="right"/>
              <w:rPr>
                <w:rFonts w:ascii="Arial" w:hAnsi="Arial" w:cs="Arial"/>
                <w:sz w:val="18"/>
                <w:szCs w:val="18"/>
              </w:rPr>
            </w:pPr>
            <w:r>
              <w:rPr>
                <w:rFonts w:ascii="Arial" w:hAnsi="Arial" w:cs="Arial"/>
                <w:sz w:val="18"/>
                <w:szCs w:val="18"/>
              </w:rPr>
              <w:t>68</w:t>
            </w:r>
          </w:p>
        </w:tc>
        <w:tc>
          <w:tcPr>
            <w:tcW w:w="847" w:type="dxa"/>
            <w:gridSpan w:val="2"/>
            <w:tcBorders>
              <w:top w:val="single" w:sz="4" w:space="0" w:color="auto"/>
              <w:left w:val="single" w:sz="4" w:space="0" w:color="auto"/>
              <w:bottom w:val="single" w:sz="4" w:space="0" w:color="auto"/>
              <w:right w:val="nil"/>
            </w:tcBorders>
            <w:shd w:val="clear" w:color="auto" w:fill="DBE5F1" w:themeFill="accent1" w:themeFillTint="33"/>
            <w:vAlign w:val="center"/>
          </w:tcPr>
          <w:p w14:paraId="069FAFB4" w14:textId="77777777" w:rsidR="00585457" w:rsidRPr="006F534B" w:rsidRDefault="00585457" w:rsidP="00585457">
            <w:pPr>
              <w:spacing w:line="276" w:lineRule="auto"/>
              <w:jc w:val="right"/>
              <w:rPr>
                <w:rFonts w:ascii="Arial" w:hAnsi="Arial" w:cs="Arial"/>
                <w:sz w:val="18"/>
                <w:szCs w:val="18"/>
              </w:rPr>
            </w:pPr>
            <w:r w:rsidRPr="006F534B">
              <w:rPr>
                <w:rFonts w:ascii="Arial" w:hAnsi="Arial" w:cs="Arial"/>
                <w:sz w:val="18"/>
                <w:szCs w:val="18"/>
              </w:rPr>
              <w:t>2,124</w:t>
            </w:r>
          </w:p>
        </w:tc>
      </w:tr>
      <w:tr w:rsidR="00585457" w:rsidRPr="005769E7" w14:paraId="759FA1C1" w14:textId="77777777" w:rsidTr="00063587">
        <w:trPr>
          <w:trHeight w:val="251"/>
        </w:trPr>
        <w:tc>
          <w:tcPr>
            <w:tcW w:w="8046" w:type="dxa"/>
            <w:gridSpan w:val="5"/>
            <w:tcBorders>
              <w:top w:val="nil"/>
              <w:left w:val="nil"/>
              <w:bottom w:val="single" w:sz="4" w:space="0" w:color="auto"/>
              <w:right w:val="nil"/>
            </w:tcBorders>
            <w:shd w:val="clear" w:color="auto" w:fill="DBE5F1" w:themeFill="accent1" w:themeFillTint="33"/>
            <w:vAlign w:val="center"/>
            <w:hideMark/>
          </w:tcPr>
          <w:p w14:paraId="04A32A09" w14:textId="77777777" w:rsidR="00585457" w:rsidRPr="005769E7" w:rsidRDefault="00585457" w:rsidP="00585457">
            <w:pPr>
              <w:spacing w:line="276" w:lineRule="auto"/>
              <w:jc w:val="right"/>
              <w:rPr>
                <w:rFonts w:ascii="Arial" w:hAnsi="Arial" w:cs="Arial"/>
                <w:b/>
                <w:sz w:val="18"/>
                <w:szCs w:val="18"/>
              </w:rPr>
            </w:pPr>
            <w:r w:rsidRPr="005769E7">
              <w:rPr>
                <w:rFonts w:ascii="Arial" w:hAnsi="Arial" w:cs="Arial"/>
                <w:b/>
                <w:sz w:val="18"/>
                <w:szCs w:val="18"/>
              </w:rPr>
              <w:t>Promedio de Interacciones</w:t>
            </w:r>
          </w:p>
        </w:tc>
        <w:tc>
          <w:tcPr>
            <w:tcW w:w="847" w:type="dxa"/>
            <w:gridSpan w:val="2"/>
            <w:tcBorders>
              <w:top w:val="nil"/>
              <w:left w:val="nil"/>
              <w:bottom w:val="single" w:sz="4" w:space="0" w:color="auto"/>
              <w:right w:val="nil"/>
            </w:tcBorders>
            <w:shd w:val="clear" w:color="auto" w:fill="DBE5F1" w:themeFill="accent1" w:themeFillTint="33"/>
            <w:vAlign w:val="center"/>
          </w:tcPr>
          <w:p w14:paraId="029051D2" w14:textId="77777777" w:rsidR="00585457" w:rsidRPr="005769E7" w:rsidRDefault="00585457" w:rsidP="00585457">
            <w:pPr>
              <w:spacing w:line="276" w:lineRule="auto"/>
              <w:jc w:val="right"/>
              <w:rPr>
                <w:rFonts w:ascii="Arial" w:hAnsi="Arial" w:cs="Arial"/>
                <w:b/>
                <w:sz w:val="18"/>
                <w:szCs w:val="18"/>
              </w:rPr>
            </w:pPr>
            <w:r>
              <w:rPr>
                <w:rFonts w:ascii="Arial" w:hAnsi="Arial" w:cs="Arial"/>
                <w:b/>
                <w:sz w:val="18"/>
                <w:szCs w:val="18"/>
              </w:rPr>
              <w:t>16</w:t>
            </w:r>
            <w:r w:rsidRPr="005769E7">
              <w:rPr>
                <w:rFonts w:ascii="Arial" w:hAnsi="Arial" w:cs="Arial"/>
                <w:b/>
                <w:sz w:val="18"/>
                <w:szCs w:val="18"/>
              </w:rPr>
              <w:t>3</w:t>
            </w:r>
          </w:p>
        </w:tc>
      </w:tr>
      <w:tr w:rsidR="00585457" w:rsidRPr="005769E7" w14:paraId="0329ECBA" w14:textId="77777777" w:rsidTr="00063587">
        <w:trPr>
          <w:gridAfter w:val="1"/>
          <w:wAfter w:w="7" w:type="dxa"/>
          <w:trHeight w:val="243"/>
        </w:trPr>
        <w:tc>
          <w:tcPr>
            <w:tcW w:w="8886" w:type="dxa"/>
            <w:gridSpan w:val="6"/>
            <w:tcBorders>
              <w:top w:val="single" w:sz="4" w:space="0" w:color="auto"/>
              <w:left w:val="nil"/>
              <w:bottom w:val="single" w:sz="4" w:space="0" w:color="auto"/>
              <w:right w:val="nil"/>
            </w:tcBorders>
            <w:vAlign w:val="center"/>
            <w:hideMark/>
          </w:tcPr>
          <w:p w14:paraId="080D595D" w14:textId="77777777" w:rsidR="00585457" w:rsidRPr="005769E7" w:rsidRDefault="00585457" w:rsidP="00585457">
            <w:pPr>
              <w:spacing w:line="276" w:lineRule="auto"/>
              <w:jc w:val="both"/>
              <w:rPr>
                <w:rFonts w:ascii="Arial" w:hAnsi="Arial" w:cs="Arial"/>
                <w:sz w:val="16"/>
                <w:szCs w:val="16"/>
              </w:rPr>
            </w:pPr>
            <w:r w:rsidRPr="005769E7">
              <w:rPr>
                <w:rFonts w:ascii="Arial" w:hAnsi="Arial" w:cs="Arial"/>
                <w:sz w:val="16"/>
                <w:szCs w:val="16"/>
              </w:rPr>
              <w:t>* MEVyT: Modelo Educación para la Vida y el Trabajo</w:t>
            </w:r>
          </w:p>
        </w:tc>
      </w:tr>
    </w:tbl>
    <w:p w14:paraId="7A6B47ED" w14:textId="77777777" w:rsidR="00585457" w:rsidRDefault="00585457" w:rsidP="00884E17">
      <w:pPr>
        <w:spacing w:after="0"/>
        <w:jc w:val="center"/>
        <w:rPr>
          <w:rFonts w:ascii="Arial" w:hAnsi="Arial" w:cs="Arial"/>
          <w:sz w:val="14"/>
          <w:szCs w:val="18"/>
          <w:lang w:eastAsia="en-US"/>
        </w:rPr>
      </w:pPr>
      <w:r>
        <w:rPr>
          <w:rFonts w:ascii="Arial" w:hAnsi="Arial" w:cs="Arial"/>
          <w:b/>
          <w:sz w:val="14"/>
          <w:szCs w:val="18"/>
        </w:rPr>
        <w:t>Fuente:</w:t>
      </w:r>
      <w:r>
        <w:rPr>
          <w:rFonts w:ascii="Arial" w:hAnsi="Arial" w:cs="Arial"/>
          <w:sz w:val="14"/>
          <w:szCs w:val="18"/>
        </w:rPr>
        <w:t xml:space="preserve"> Elaborado por la ASEQROO con base en la evidencia de las publicaciones en Facebook</w:t>
      </w:r>
      <w:r w:rsidR="005568F1">
        <w:rPr>
          <w:rFonts w:ascii="Arial" w:hAnsi="Arial" w:cs="Arial"/>
          <w:sz w:val="14"/>
          <w:szCs w:val="18"/>
        </w:rPr>
        <w:t>,</w:t>
      </w:r>
      <w:r>
        <w:rPr>
          <w:rFonts w:ascii="Arial" w:hAnsi="Arial" w:cs="Arial"/>
          <w:sz w:val="14"/>
          <w:szCs w:val="18"/>
        </w:rPr>
        <w:t xml:space="preserve"> entregadas por el </w:t>
      </w:r>
      <w:r w:rsidR="00C757C3" w:rsidRPr="00C757C3">
        <w:rPr>
          <w:rFonts w:ascii="Arial" w:hAnsi="Arial" w:cs="Arial"/>
          <w:sz w:val="14"/>
          <w:szCs w:val="18"/>
        </w:rPr>
        <w:t>Instituto</w:t>
      </w:r>
      <w:r>
        <w:rPr>
          <w:rFonts w:ascii="Arial" w:hAnsi="Arial" w:cs="Arial"/>
          <w:sz w:val="14"/>
          <w:szCs w:val="18"/>
        </w:rPr>
        <w:t>.</w:t>
      </w:r>
    </w:p>
    <w:p w14:paraId="00B33D53" w14:textId="77777777" w:rsidR="00585457" w:rsidRPr="00884E17" w:rsidRDefault="00585457" w:rsidP="00884E17">
      <w:pPr>
        <w:spacing w:after="0"/>
        <w:jc w:val="both"/>
        <w:rPr>
          <w:rFonts w:ascii="Arial" w:hAnsi="Arial" w:cs="Arial"/>
          <w:sz w:val="24"/>
          <w:szCs w:val="24"/>
        </w:rPr>
      </w:pPr>
    </w:p>
    <w:p w14:paraId="774444AF" w14:textId="334C0AA1" w:rsidR="00585457" w:rsidRDefault="00585457" w:rsidP="00884E17">
      <w:pPr>
        <w:spacing w:after="0"/>
        <w:jc w:val="both"/>
        <w:rPr>
          <w:rFonts w:ascii="Arial" w:hAnsi="Arial" w:cs="Arial"/>
          <w:sz w:val="24"/>
          <w:szCs w:val="24"/>
        </w:rPr>
      </w:pPr>
      <w:r w:rsidRPr="00884E17">
        <w:rPr>
          <w:rFonts w:ascii="Arial" w:hAnsi="Arial" w:cs="Arial"/>
          <w:sz w:val="24"/>
          <w:szCs w:val="24"/>
        </w:rPr>
        <w:t>De</w:t>
      </w:r>
      <w:r w:rsidR="007B7ED5">
        <w:rPr>
          <w:rFonts w:ascii="Arial" w:hAnsi="Arial" w:cs="Arial"/>
          <w:sz w:val="24"/>
          <w:szCs w:val="24"/>
        </w:rPr>
        <w:t xml:space="preserve"> este a</w:t>
      </w:r>
      <w:r w:rsidRPr="00884E17">
        <w:rPr>
          <w:rFonts w:ascii="Arial" w:hAnsi="Arial" w:cs="Arial"/>
          <w:sz w:val="24"/>
          <w:szCs w:val="24"/>
        </w:rPr>
        <w:t>nálisis, podemos destacar que</w:t>
      </w:r>
      <w:r w:rsidR="006E2871">
        <w:rPr>
          <w:rFonts w:ascii="Arial" w:hAnsi="Arial" w:cs="Arial"/>
          <w:sz w:val="24"/>
          <w:szCs w:val="24"/>
        </w:rPr>
        <w:t>,</w:t>
      </w:r>
      <w:r w:rsidRPr="00884E17">
        <w:rPr>
          <w:rFonts w:ascii="Arial" w:hAnsi="Arial" w:cs="Arial"/>
          <w:sz w:val="24"/>
          <w:szCs w:val="24"/>
        </w:rPr>
        <w:t xml:space="preserve"> el número de publicaciones que hacen referencia a la Jornada Nacional de Aplicación de Exámenes</w:t>
      </w:r>
      <w:r w:rsidR="006E2871">
        <w:rPr>
          <w:rFonts w:ascii="Arial" w:hAnsi="Arial" w:cs="Arial"/>
          <w:sz w:val="24"/>
          <w:szCs w:val="24"/>
        </w:rPr>
        <w:t>,</w:t>
      </w:r>
      <w:r w:rsidRPr="00884E17">
        <w:rPr>
          <w:rFonts w:ascii="Arial" w:hAnsi="Arial" w:cs="Arial"/>
          <w:sz w:val="24"/>
          <w:szCs w:val="24"/>
        </w:rPr>
        <w:t xml:space="preserve"> sobresale con 103, con respecto al total de publicaciones que se destinaron a la difusión de los programas y servicios educativos del </w:t>
      </w:r>
      <w:r w:rsidR="00C757C3" w:rsidRPr="00C757C3">
        <w:rPr>
          <w:rFonts w:ascii="Arial" w:hAnsi="Arial" w:cs="Arial"/>
          <w:sz w:val="24"/>
          <w:szCs w:val="24"/>
        </w:rPr>
        <w:t>Instituto</w:t>
      </w:r>
      <w:r w:rsidRPr="00884E17">
        <w:rPr>
          <w:rFonts w:ascii="Arial" w:hAnsi="Arial" w:cs="Arial"/>
          <w:sz w:val="24"/>
          <w:szCs w:val="24"/>
        </w:rPr>
        <w:t xml:space="preserve"> (131). Asimismo, las publicaciones destinadas a programas y servicios educativos del </w:t>
      </w:r>
      <w:r w:rsidR="00C757C3" w:rsidRPr="00C757C3">
        <w:rPr>
          <w:rFonts w:ascii="Arial" w:hAnsi="Arial" w:cs="Arial"/>
          <w:sz w:val="24"/>
          <w:szCs w:val="24"/>
        </w:rPr>
        <w:t>Instituto</w:t>
      </w:r>
      <w:r w:rsidRPr="00884E17">
        <w:rPr>
          <w:rFonts w:ascii="Arial" w:hAnsi="Arial" w:cs="Arial"/>
          <w:sz w:val="24"/>
          <w:szCs w:val="24"/>
        </w:rPr>
        <w:t xml:space="preserve"> tuvieron un promedio de 163 interacciones. </w:t>
      </w:r>
    </w:p>
    <w:p w14:paraId="110BDBDF" w14:textId="77777777" w:rsidR="006E2871" w:rsidRPr="00884E17" w:rsidRDefault="006E2871" w:rsidP="00884E17">
      <w:pPr>
        <w:spacing w:after="0"/>
        <w:jc w:val="both"/>
        <w:rPr>
          <w:rFonts w:ascii="Arial" w:hAnsi="Arial" w:cs="Arial"/>
          <w:sz w:val="24"/>
          <w:szCs w:val="24"/>
        </w:rPr>
      </w:pPr>
    </w:p>
    <w:p w14:paraId="0EFEC76A" w14:textId="6E589F30" w:rsidR="00585457" w:rsidRPr="00884E17" w:rsidRDefault="007B7ED5" w:rsidP="00884E17">
      <w:pPr>
        <w:spacing w:after="0"/>
        <w:jc w:val="both"/>
        <w:rPr>
          <w:rFonts w:ascii="Arial" w:hAnsi="Arial" w:cs="Arial"/>
          <w:sz w:val="24"/>
          <w:szCs w:val="24"/>
        </w:rPr>
      </w:pPr>
      <w:r>
        <w:rPr>
          <w:rFonts w:ascii="Arial" w:hAnsi="Arial" w:cs="Arial"/>
          <w:sz w:val="24"/>
          <w:szCs w:val="24"/>
        </w:rPr>
        <w:lastRenderedPageBreak/>
        <w:t>De lo antes mencionado, e</w:t>
      </w:r>
      <w:r w:rsidR="00585457" w:rsidRPr="00884E17">
        <w:rPr>
          <w:rFonts w:ascii="Arial" w:hAnsi="Arial" w:cs="Arial"/>
          <w:sz w:val="24"/>
          <w:szCs w:val="24"/>
        </w:rPr>
        <w:t xml:space="preserve">l </w:t>
      </w:r>
      <w:r w:rsidR="00C757C3" w:rsidRPr="00C757C3">
        <w:rPr>
          <w:rFonts w:ascii="Arial" w:hAnsi="Arial" w:cs="Arial"/>
          <w:sz w:val="24"/>
          <w:szCs w:val="24"/>
        </w:rPr>
        <w:t>Instituto</w:t>
      </w:r>
      <w:r w:rsidR="00585457" w:rsidRPr="00884E17">
        <w:rPr>
          <w:rFonts w:ascii="Arial" w:hAnsi="Arial" w:cs="Arial"/>
          <w:sz w:val="24"/>
          <w:szCs w:val="24"/>
        </w:rPr>
        <w:t xml:space="preserve"> hizo entrega de evidencia fotográfica de las publicaciones antes mencionadas:</w:t>
      </w:r>
    </w:p>
    <w:p w14:paraId="5F34F955" w14:textId="77777777" w:rsidR="00991DF2" w:rsidRDefault="00991DF2" w:rsidP="00991DF2">
      <w:pPr>
        <w:spacing w:after="0"/>
        <w:rPr>
          <w:rFonts w:ascii="Arial" w:hAnsi="Arial" w:cs="Arial"/>
          <w:sz w:val="24"/>
          <w:szCs w:val="24"/>
        </w:rPr>
      </w:pPr>
    </w:p>
    <w:p w14:paraId="0E4E2B31" w14:textId="77777777" w:rsidR="00585457" w:rsidRDefault="00585457" w:rsidP="00991DF2">
      <w:pPr>
        <w:spacing w:after="0"/>
        <w:jc w:val="center"/>
        <w:rPr>
          <w:rFonts w:ascii="Arial" w:hAnsi="Arial" w:cs="Arial"/>
          <w:sz w:val="20"/>
          <w:szCs w:val="20"/>
        </w:rPr>
      </w:pPr>
      <w:r>
        <w:rPr>
          <w:rFonts w:ascii="Arial" w:hAnsi="Arial" w:cs="Arial"/>
          <w:b/>
          <w:sz w:val="20"/>
          <w:szCs w:val="20"/>
        </w:rPr>
        <w:t>Imagen 2</w:t>
      </w:r>
      <w:r w:rsidRPr="000E1880">
        <w:rPr>
          <w:rFonts w:ascii="Arial" w:hAnsi="Arial" w:cs="Arial"/>
          <w:b/>
          <w:sz w:val="20"/>
          <w:szCs w:val="20"/>
        </w:rPr>
        <w:t>.</w:t>
      </w:r>
      <w:r w:rsidRPr="000E1880">
        <w:rPr>
          <w:rFonts w:ascii="Arial" w:hAnsi="Arial" w:cs="Arial"/>
          <w:sz w:val="20"/>
          <w:szCs w:val="20"/>
        </w:rPr>
        <w:t xml:space="preserve"> Difusión de las Jornadas Nacionales de Aplicación de Exámenes</w:t>
      </w:r>
    </w:p>
    <w:p w14:paraId="67DBAD32" w14:textId="77777777" w:rsidR="00585457" w:rsidRPr="000E1880" w:rsidRDefault="00585457" w:rsidP="00884E17">
      <w:pPr>
        <w:spacing w:after="0"/>
        <w:jc w:val="center"/>
        <w:rPr>
          <w:rFonts w:ascii="Arial" w:hAnsi="Arial" w:cs="Arial"/>
          <w:sz w:val="20"/>
          <w:szCs w:val="20"/>
        </w:rPr>
      </w:pPr>
      <w:r w:rsidRPr="000E1880">
        <w:rPr>
          <w:rFonts w:ascii="Arial" w:hAnsi="Arial" w:cs="Arial"/>
          <w:sz w:val="20"/>
          <w:szCs w:val="20"/>
        </w:rPr>
        <w:t>a través de Plataformas Digitales</w:t>
      </w:r>
    </w:p>
    <w:p w14:paraId="7190526B" w14:textId="77777777" w:rsidR="00585457" w:rsidRDefault="00585457" w:rsidP="00884E17">
      <w:pPr>
        <w:spacing w:after="0"/>
        <w:jc w:val="center"/>
        <w:rPr>
          <w:rFonts w:ascii="Arial" w:hAnsi="Arial" w:cs="Arial"/>
          <w:sz w:val="18"/>
          <w:szCs w:val="18"/>
        </w:rPr>
      </w:pPr>
      <w:r>
        <w:rPr>
          <w:rFonts w:ascii="Arial" w:hAnsi="Arial" w:cs="Arial"/>
          <w:noProof/>
          <w:sz w:val="18"/>
          <w:szCs w:val="18"/>
        </w:rPr>
        <w:drawing>
          <wp:inline distT="0" distB="0" distL="0" distR="0" wp14:anchorId="39402CC4" wp14:editId="6E0239D6">
            <wp:extent cx="4941500" cy="276606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86961" cy="2791507"/>
                    </a:xfrm>
                    <a:prstGeom prst="rect">
                      <a:avLst/>
                    </a:prstGeom>
                    <a:noFill/>
                    <a:ln>
                      <a:noFill/>
                    </a:ln>
                  </pic:spPr>
                </pic:pic>
              </a:graphicData>
            </a:graphic>
          </wp:inline>
        </w:drawing>
      </w:r>
    </w:p>
    <w:p w14:paraId="48B6CB5B" w14:textId="77777777" w:rsidR="00585457" w:rsidRDefault="00585457" w:rsidP="00991DF2">
      <w:pPr>
        <w:pBdr>
          <w:top w:val="single" w:sz="4" w:space="1" w:color="auto"/>
        </w:pBdr>
        <w:spacing w:after="0"/>
        <w:jc w:val="center"/>
        <w:rPr>
          <w:rFonts w:ascii="Arial" w:hAnsi="Arial" w:cs="Arial"/>
          <w:sz w:val="18"/>
          <w:szCs w:val="18"/>
        </w:rPr>
      </w:pPr>
      <w:r>
        <w:rPr>
          <w:rFonts w:ascii="Arial" w:hAnsi="Arial" w:cs="Arial"/>
          <w:b/>
          <w:sz w:val="14"/>
          <w:szCs w:val="14"/>
        </w:rPr>
        <w:t>Fuente:</w:t>
      </w:r>
      <w:r>
        <w:rPr>
          <w:rFonts w:ascii="Arial" w:hAnsi="Arial" w:cs="Arial"/>
          <w:sz w:val="14"/>
          <w:szCs w:val="14"/>
        </w:rPr>
        <w:t xml:space="preserve"> Elaborado por la ASEQROO con base en la evidencia fotográfica de las publicaciones del </w:t>
      </w:r>
      <w:r w:rsidR="00C757C3" w:rsidRPr="00C757C3">
        <w:rPr>
          <w:rFonts w:ascii="Arial" w:hAnsi="Arial" w:cs="Arial"/>
          <w:sz w:val="14"/>
          <w:szCs w:val="14"/>
        </w:rPr>
        <w:t>Instituto</w:t>
      </w:r>
      <w:r>
        <w:rPr>
          <w:rFonts w:ascii="Arial" w:hAnsi="Arial" w:cs="Arial"/>
          <w:sz w:val="14"/>
          <w:szCs w:val="14"/>
        </w:rPr>
        <w:t xml:space="preserve"> en la plataforma Facebook.</w:t>
      </w:r>
    </w:p>
    <w:p w14:paraId="27A43EE6" w14:textId="77777777" w:rsidR="00991DF2" w:rsidRPr="00991DF2" w:rsidRDefault="00991DF2" w:rsidP="00991DF2">
      <w:pPr>
        <w:pBdr>
          <w:top w:val="single" w:sz="4" w:space="1" w:color="auto"/>
        </w:pBdr>
        <w:spacing w:after="0"/>
        <w:jc w:val="center"/>
        <w:rPr>
          <w:rFonts w:ascii="Arial" w:hAnsi="Arial" w:cs="Arial"/>
          <w:sz w:val="18"/>
          <w:szCs w:val="18"/>
        </w:rPr>
      </w:pPr>
    </w:p>
    <w:p w14:paraId="630DB30D" w14:textId="77777777" w:rsidR="00585457" w:rsidRDefault="00585457" w:rsidP="00063587">
      <w:pPr>
        <w:spacing w:after="0" w:line="259" w:lineRule="auto"/>
        <w:jc w:val="center"/>
        <w:rPr>
          <w:rFonts w:ascii="Arial" w:hAnsi="Arial" w:cs="Arial"/>
          <w:sz w:val="18"/>
          <w:szCs w:val="18"/>
        </w:rPr>
      </w:pPr>
      <w:r>
        <w:rPr>
          <w:rFonts w:ascii="Arial" w:hAnsi="Arial" w:cs="Arial"/>
          <w:b/>
          <w:sz w:val="20"/>
          <w:szCs w:val="20"/>
        </w:rPr>
        <w:t>Imagen 3</w:t>
      </w:r>
      <w:r w:rsidRPr="005769E7">
        <w:rPr>
          <w:rFonts w:ascii="Arial" w:hAnsi="Arial" w:cs="Arial"/>
          <w:b/>
          <w:sz w:val="20"/>
          <w:szCs w:val="20"/>
        </w:rPr>
        <w:t>.</w:t>
      </w:r>
      <w:r w:rsidRPr="005769E7">
        <w:rPr>
          <w:rFonts w:ascii="Arial" w:hAnsi="Arial" w:cs="Arial"/>
          <w:sz w:val="20"/>
          <w:szCs w:val="20"/>
        </w:rPr>
        <w:t xml:space="preserve"> Difusión del Modelo Educación para la Vida y el Trabajo (MEVyT)</w:t>
      </w:r>
      <w:r>
        <w:rPr>
          <w:noProof/>
        </w:rPr>
        <w:drawing>
          <wp:inline distT="0" distB="0" distL="0" distR="0" wp14:anchorId="6671B064" wp14:editId="3288CAAA">
            <wp:extent cx="4867530" cy="259842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58" cstate="print">
                      <a:extLst>
                        <a:ext uri="{28A0092B-C50C-407E-A947-70E740481C1C}">
                          <a14:useLocalDpi xmlns:a14="http://schemas.microsoft.com/office/drawing/2010/main" val="0"/>
                        </a:ext>
                      </a:extLst>
                    </a:blip>
                    <a:srcRect t="5080" r="1912" b="7646"/>
                    <a:stretch>
                      <a:fillRect/>
                    </a:stretch>
                  </pic:blipFill>
                  <pic:spPr bwMode="auto">
                    <a:xfrm>
                      <a:off x="0" y="0"/>
                      <a:ext cx="4897453" cy="2614393"/>
                    </a:xfrm>
                    <a:prstGeom prst="rect">
                      <a:avLst/>
                    </a:prstGeom>
                    <a:noFill/>
                    <a:ln>
                      <a:noFill/>
                    </a:ln>
                  </pic:spPr>
                </pic:pic>
              </a:graphicData>
            </a:graphic>
          </wp:inline>
        </w:drawing>
      </w:r>
    </w:p>
    <w:p w14:paraId="1F9AEE17" w14:textId="77777777" w:rsidR="00585457" w:rsidRDefault="00585457" w:rsidP="00884E17">
      <w:pPr>
        <w:pBdr>
          <w:top w:val="single" w:sz="4" w:space="1" w:color="auto"/>
        </w:pBdr>
        <w:spacing w:after="0"/>
        <w:jc w:val="center"/>
        <w:rPr>
          <w:rFonts w:ascii="Arial" w:hAnsi="Arial" w:cs="Arial"/>
          <w:sz w:val="18"/>
          <w:szCs w:val="18"/>
        </w:rPr>
      </w:pPr>
      <w:r>
        <w:rPr>
          <w:rFonts w:ascii="Arial" w:hAnsi="Arial" w:cs="Arial"/>
          <w:b/>
          <w:sz w:val="14"/>
          <w:szCs w:val="14"/>
        </w:rPr>
        <w:t>Fuente:</w:t>
      </w:r>
      <w:r>
        <w:rPr>
          <w:rFonts w:ascii="Arial" w:hAnsi="Arial" w:cs="Arial"/>
          <w:sz w:val="14"/>
          <w:szCs w:val="14"/>
        </w:rPr>
        <w:t xml:space="preserve"> Elaborado por la ASEQROO con base en la evidencia fotográfica de las publicaciones del </w:t>
      </w:r>
      <w:r w:rsidR="00C757C3" w:rsidRPr="00C757C3">
        <w:rPr>
          <w:rFonts w:ascii="Arial" w:hAnsi="Arial" w:cs="Arial"/>
          <w:sz w:val="14"/>
          <w:szCs w:val="14"/>
        </w:rPr>
        <w:t>Instituto</w:t>
      </w:r>
      <w:r>
        <w:rPr>
          <w:rFonts w:ascii="Arial" w:hAnsi="Arial" w:cs="Arial"/>
          <w:sz w:val="14"/>
          <w:szCs w:val="14"/>
        </w:rPr>
        <w:t xml:space="preserve"> en la plataforma Facebook.</w:t>
      </w:r>
    </w:p>
    <w:p w14:paraId="15AC9F35" w14:textId="77777777" w:rsidR="00585457" w:rsidRPr="005769E7" w:rsidRDefault="00585457" w:rsidP="00585457">
      <w:pPr>
        <w:jc w:val="both"/>
        <w:rPr>
          <w:rFonts w:ascii="Arial" w:hAnsi="Arial" w:cs="Arial"/>
        </w:rPr>
      </w:pPr>
    </w:p>
    <w:p w14:paraId="1A64663C" w14:textId="77777777" w:rsidR="00585457" w:rsidRPr="00884E17" w:rsidRDefault="00585457" w:rsidP="00884E17">
      <w:pPr>
        <w:spacing w:after="0"/>
        <w:jc w:val="both"/>
        <w:rPr>
          <w:rFonts w:ascii="Arial" w:hAnsi="Arial" w:cs="Arial"/>
          <w:sz w:val="24"/>
          <w:szCs w:val="24"/>
        </w:rPr>
      </w:pPr>
      <w:r w:rsidRPr="00884E17">
        <w:rPr>
          <w:rFonts w:ascii="Arial" w:hAnsi="Arial" w:cs="Arial"/>
          <w:sz w:val="24"/>
          <w:szCs w:val="24"/>
        </w:rPr>
        <w:lastRenderedPageBreak/>
        <w:t xml:space="preserve">Del mismo modo, el </w:t>
      </w:r>
      <w:r w:rsidR="00C757C3" w:rsidRPr="00C757C3">
        <w:rPr>
          <w:rFonts w:ascii="Arial" w:hAnsi="Arial" w:cs="Arial"/>
          <w:sz w:val="24"/>
          <w:szCs w:val="24"/>
        </w:rPr>
        <w:t>Instituto</w:t>
      </w:r>
      <w:r w:rsidRPr="00884E17">
        <w:rPr>
          <w:rFonts w:ascii="Arial" w:hAnsi="Arial" w:cs="Arial"/>
          <w:sz w:val="24"/>
          <w:szCs w:val="24"/>
        </w:rPr>
        <w:t xml:space="preserve"> entregó evidencia fotográfica de las acciones de difusión a través de perifoneo en las Coordinaciones de Zona de Felipe Carrillo Puerto, Lázaro Cárdenas, José María Morelos, Bacalar, Solidaridad, Cozumel, Tulum y las dos coordinaciones de Benito Juárez; como se observa en la siguiente imagen:</w:t>
      </w:r>
    </w:p>
    <w:p w14:paraId="18B2C532" w14:textId="77777777" w:rsidR="00585457" w:rsidRPr="00884E17" w:rsidRDefault="00585457" w:rsidP="00884E17">
      <w:pPr>
        <w:spacing w:after="0"/>
        <w:jc w:val="both"/>
        <w:rPr>
          <w:rFonts w:ascii="Arial" w:hAnsi="Arial" w:cs="Arial"/>
          <w:sz w:val="24"/>
          <w:szCs w:val="24"/>
        </w:rPr>
      </w:pPr>
    </w:p>
    <w:p w14:paraId="1D43C7E3" w14:textId="77777777" w:rsidR="00585457" w:rsidRPr="00884E17" w:rsidRDefault="00585457" w:rsidP="00884E17">
      <w:pPr>
        <w:spacing w:after="0"/>
        <w:jc w:val="center"/>
        <w:rPr>
          <w:rFonts w:ascii="Arial" w:hAnsi="Arial" w:cs="Arial"/>
          <w:sz w:val="20"/>
          <w:szCs w:val="20"/>
        </w:rPr>
      </w:pPr>
      <w:r>
        <w:rPr>
          <w:rFonts w:ascii="Arial" w:hAnsi="Arial" w:cs="Arial"/>
          <w:b/>
          <w:sz w:val="20"/>
          <w:szCs w:val="20"/>
        </w:rPr>
        <w:t>Imagen 4</w:t>
      </w:r>
      <w:r w:rsidRPr="005B3B02">
        <w:rPr>
          <w:rFonts w:ascii="Arial" w:hAnsi="Arial" w:cs="Arial"/>
          <w:b/>
          <w:sz w:val="20"/>
          <w:szCs w:val="20"/>
        </w:rPr>
        <w:t>.</w:t>
      </w:r>
      <w:r w:rsidRPr="005B3B02">
        <w:rPr>
          <w:rFonts w:ascii="Arial" w:hAnsi="Arial" w:cs="Arial"/>
          <w:sz w:val="20"/>
          <w:szCs w:val="20"/>
        </w:rPr>
        <w:t xml:space="preserve"> Evidencia fotográf</w:t>
      </w:r>
      <w:r w:rsidR="006E2871">
        <w:rPr>
          <w:rFonts w:ascii="Arial" w:hAnsi="Arial" w:cs="Arial"/>
          <w:sz w:val="20"/>
          <w:szCs w:val="20"/>
        </w:rPr>
        <w:t>ica de la difusión a través de p</w:t>
      </w:r>
      <w:r w:rsidRPr="005B3B02">
        <w:rPr>
          <w:rFonts w:ascii="Arial" w:hAnsi="Arial" w:cs="Arial"/>
          <w:sz w:val="20"/>
          <w:szCs w:val="20"/>
        </w:rPr>
        <w:t>erifoneo</w:t>
      </w:r>
    </w:p>
    <w:p w14:paraId="4C581632" w14:textId="77777777" w:rsidR="00585457" w:rsidRDefault="00585457" w:rsidP="00884E17">
      <w:pPr>
        <w:spacing w:after="0"/>
        <w:rPr>
          <w:rFonts w:ascii="Arial" w:hAnsi="Arial" w:cs="Arial"/>
          <w:sz w:val="18"/>
          <w:szCs w:val="18"/>
        </w:rPr>
      </w:pPr>
      <w:r>
        <w:rPr>
          <w:noProof/>
        </w:rPr>
        <w:drawing>
          <wp:inline distT="0" distB="0" distL="0" distR="0" wp14:anchorId="44D3A989" wp14:editId="071BB514">
            <wp:extent cx="5663407" cy="2608730"/>
            <wp:effectExtent l="0" t="0" r="0" b="12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89586" cy="2620789"/>
                    </a:xfrm>
                    <a:prstGeom prst="rect">
                      <a:avLst/>
                    </a:prstGeom>
                    <a:noFill/>
                    <a:ln>
                      <a:noFill/>
                    </a:ln>
                  </pic:spPr>
                </pic:pic>
              </a:graphicData>
            </a:graphic>
          </wp:inline>
        </w:drawing>
      </w:r>
    </w:p>
    <w:p w14:paraId="6A5867FC" w14:textId="77777777" w:rsidR="00585457" w:rsidRPr="00884E17" w:rsidRDefault="00585457" w:rsidP="00884E17">
      <w:pPr>
        <w:spacing w:after="0"/>
        <w:jc w:val="both"/>
        <w:rPr>
          <w:rFonts w:ascii="Arial" w:hAnsi="Arial" w:cs="Arial"/>
          <w:sz w:val="18"/>
          <w:szCs w:val="18"/>
          <w:lang w:eastAsia="en-US"/>
        </w:rPr>
      </w:pPr>
      <w:r>
        <w:rPr>
          <w:rFonts w:ascii="Arial" w:hAnsi="Arial" w:cs="Arial"/>
          <w:noProof/>
          <w:sz w:val="18"/>
          <w:szCs w:val="18"/>
        </w:rPr>
        <w:drawing>
          <wp:inline distT="0" distB="0" distL="0" distR="0" wp14:anchorId="4CFE7E9B" wp14:editId="5A4BDEF1">
            <wp:extent cx="5710555" cy="2649071"/>
            <wp:effectExtent l="0" t="0" r="444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2793" cy="2659387"/>
                    </a:xfrm>
                    <a:prstGeom prst="rect">
                      <a:avLst/>
                    </a:prstGeom>
                    <a:noFill/>
                    <a:ln>
                      <a:noFill/>
                    </a:ln>
                  </pic:spPr>
                </pic:pic>
              </a:graphicData>
            </a:graphic>
          </wp:inline>
        </w:drawing>
      </w:r>
    </w:p>
    <w:p w14:paraId="5C9A16FF" w14:textId="77777777" w:rsidR="00585457" w:rsidRDefault="00585457" w:rsidP="00884E17">
      <w:pPr>
        <w:pBdr>
          <w:top w:val="single" w:sz="4" w:space="1" w:color="auto"/>
        </w:pBdr>
        <w:spacing w:after="0"/>
        <w:jc w:val="both"/>
        <w:rPr>
          <w:rFonts w:ascii="Arial" w:hAnsi="Arial" w:cs="Arial"/>
          <w:sz w:val="14"/>
          <w:szCs w:val="18"/>
        </w:rPr>
      </w:pPr>
      <w:r>
        <w:rPr>
          <w:rFonts w:ascii="Arial" w:hAnsi="Arial" w:cs="Arial"/>
          <w:b/>
          <w:sz w:val="14"/>
          <w:szCs w:val="18"/>
        </w:rPr>
        <w:t>Fuente:</w:t>
      </w:r>
      <w:r>
        <w:rPr>
          <w:rFonts w:ascii="Arial" w:hAnsi="Arial" w:cs="Arial"/>
          <w:sz w:val="14"/>
          <w:szCs w:val="18"/>
        </w:rPr>
        <w:t xml:space="preserve"> Elaborado por la ASEQROO con base en la evidencia fotográfica de las Coordinaciones de Zona Lázaro Cárdenas, José María Morelos, Bacalar y Solidaridad, entregada por el </w:t>
      </w:r>
      <w:r w:rsidR="00C757C3" w:rsidRPr="00C757C3">
        <w:rPr>
          <w:rFonts w:ascii="Arial" w:hAnsi="Arial" w:cs="Arial"/>
          <w:sz w:val="14"/>
          <w:szCs w:val="18"/>
        </w:rPr>
        <w:t>Instituto</w:t>
      </w:r>
      <w:r>
        <w:rPr>
          <w:rFonts w:ascii="Arial" w:hAnsi="Arial" w:cs="Arial"/>
          <w:sz w:val="14"/>
          <w:szCs w:val="18"/>
        </w:rPr>
        <w:t>.</w:t>
      </w:r>
    </w:p>
    <w:p w14:paraId="1E71166C" w14:textId="77777777" w:rsidR="00585457" w:rsidRPr="00884E17" w:rsidRDefault="00585457" w:rsidP="00884E17">
      <w:pPr>
        <w:spacing w:after="0"/>
        <w:jc w:val="both"/>
        <w:rPr>
          <w:rFonts w:ascii="Arial" w:hAnsi="Arial" w:cs="Arial"/>
          <w:sz w:val="24"/>
          <w:szCs w:val="24"/>
        </w:rPr>
      </w:pPr>
    </w:p>
    <w:p w14:paraId="7375E248" w14:textId="77777777" w:rsidR="00585457" w:rsidRPr="00884E17" w:rsidRDefault="00585457" w:rsidP="00884E17">
      <w:pPr>
        <w:spacing w:after="0"/>
        <w:jc w:val="both"/>
        <w:rPr>
          <w:rFonts w:ascii="Arial" w:hAnsi="Arial" w:cs="Arial"/>
          <w:sz w:val="24"/>
          <w:szCs w:val="24"/>
        </w:rPr>
      </w:pPr>
      <w:r w:rsidRPr="00884E17">
        <w:rPr>
          <w:rFonts w:ascii="Arial" w:hAnsi="Arial" w:cs="Arial"/>
          <w:sz w:val="24"/>
          <w:szCs w:val="24"/>
        </w:rPr>
        <w:lastRenderedPageBreak/>
        <w:t xml:space="preserve">Para el cumplimiento de su </w:t>
      </w:r>
      <w:r w:rsidRPr="00D608A8">
        <w:rPr>
          <w:rFonts w:ascii="Arial" w:hAnsi="Arial" w:cs="Arial"/>
          <w:sz w:val="24"/>
          <w:szCs w:val="24"/>
        </w:rPr>
        <w:t>objeto,</w:t>
      </w:r>
      <w:r w:rsidRPr="00884E17">
        <w:rPr>
          <w:rFonts w:ascii="Arial" w:hAnsi="Arial" w:cs="Arial"/>
          <w:sz w:val="24"/>
          <w:szCs w:val="24"/>
        </w:rPr>
        <w:t xml:space="preserve"> el I</w:t>
      </w:r>
      <w:r w:rsidR="00C757C3">
        <w:rPr>
          <w:rFonts w:ascii="Arial" w:hAnsi="Arial" w:cs="Arial"/>
          <w:sz w:val="24"/>
          <w:szCs w:val="24"/>
        </w:rPr>
        <w:t xml:space="preserve">nstituto </w:t>
      </w:r>
      <w:r w:rsidRPr="00884E17">
        <w:rPr>
          <w:rFonts w:ascii="Arial" w:hAnsi="Arial" w:cs="Arial"/>
          <w:sz w:val="24"/>
          <w:szCs w:val="24"/>
        </w:rPr>
        <w:t>E</w:t>
      </w:r>
      <w:r w:rsidR="00C757C3">
        <w:rPr>
          <w:rFonts w:ascii="Arial" w:hAnsi="Arial" w:cs="Arial"/>
          <w:sz w:val="24"/>
          <w:szCs w:val="24"/>
        </w:rPr>
        <w:t>statal para la Educación de Jóvenes y Adultos</w:t>
      </w:r>
      <w:r w:rsidRPr="00884E17">
        <w:rPr>
          <w:rFonts w:ascii="Arial" w:hAnsi="Arial" w:cs="Arial"/>
          <w:sz w:val="24"/>
          <w:szCs w:val="24"/>
        </w:rPr>
        <w:t xml:space="preserve"> tiene la atribución de difundir a través de los diversos medios de comunicación, la extensión de los servicios educativos que preste, los programas que desarrolle, así como proporcionar información al público para mejor conocimiento de sus actividades</w:t>
      </w:r>
      <w:r w:rsidRPr="00884E17">
        <w:rPr>
          <w:rStyle w:val="Refdenotaalpie"/>
          <w:rFonts w:ascii="Arial" w:hAnsi="Arial" w:cs="Arial"/>
          <w:sz w:val="24"/>
          <w:szCs w:val="24"/>
        </w:rPr>
        <w:footnoteReference w:id="48"/>
      </w:r>
      <w:r w:rsidRPr="00884E17">
        <w:rPr>
          <w:rFonts w:ascii="Arial" w:hAnsi="Arial" w:cs="Arial"/>
          <w:sz w:val="24"/>
          <w:szCs w:val="24"/>
        </w:rPr>
        <w:t>, sin embargo, de acuerdo con lo expuesto anteriormente, el Instituto solo realizó acciones de difusión de los programas y servicios educativos a través de redes sociales y perifoneo. Si bien las redes sociales son una buena opción para la difusión</w:t>
      </w:r>
      <w:r w:rsidR="006E2871">
        <w:rPr>
          <w:rFonts w:ascii="Arial" w:hAnsi="Arial" w:cs="Arial"/>
          <w:sz w:val="24"/>
          <w:szCs w:val="24"/>
        </w:rPr>
        <w:t>,</w:t>
      </w:r>
      <w:r w:rsidRPr="00884E17">
        <w:rPr>
          <w:rFonts w:ascii="Arial" w:hAnsi="Arial" w:cs="Arial"/>
          <w:sz w:val="24"/>
          <w:szCs w:val="24"/>
        </w:rPr>
        <w:t xml:space="preserve"> ya que permiten alcanzar un público más amplio</w:t>
      </w:r>
      <w:r w:rsidRPr="00884E17">
        <w:rPr>
          <w:rStyle w:val="Refdenotaalpie"/>
          <w:rFonts w:ascii="Arial" w:hAnsi="Arial" w:cs="Arial"/>
          <w:sz w:val="24"/>
          <w:szCs w:val="24"/>
        </w:rPr>
        <w:footnoteReference w:id="49"/>
      </w:r>
      <w:r w:rsidRPr="00884E17">
        <w:rPr>
          <w:rFonts w:ascii="Arial" w:hAnsi="Arial" w:cs="Arial"/>
          <w:sz w:val="24"/>
          <w:szCs w:val="24"/>
        </w:rPr>
        <w:t>, es importante resaltar que la televisión sigue siendo el medio de comunicación de mayor influencia en el Estado, como se muestra en la siguiente gráfica:</w:t>
      </w:r>
    </w:p>
    <w:p w14:paraId="0C76D514" w14:textId="77777777" w:rsidR="00585457" w:rsidRPr="00884E17" w:rsidRDefault="00585457" w:rsidP="00884E17">
      <w:pPr>
        <w:spacing w:after="0"/>
        <w:jc w:val="both"/>
        <w:rPr>
          <w:rFonts w:ascii="Arial" w:hAnsi="Arial" w:cs="Arial"/>
          <w:sz w:val="24"/>
          <w:szCs w:val="24"/>
        </w:rPr>
      </w:pPr>
    </w:p>
    <w:p w14:paraId="45D9098D" w14:textId="77777777" w:rsidR="00585457" w:rsidRDefault="00585457" w:rsidP="00884E17">
      <w:pPr>
        <w:spacing w:after="0"/>
        <w:jc w:val="center"/>
        <w:rPr>
          <w:rFonts w:ascii="Arial" w:hAnsi="Arial" w:cs="Arial"/>
          <w:sz w:val="20"/>
          <w:szCs w:val="20"/>
        </w:rPr>
      </w:pPr>
      <w:r>
        <w:rPr>
          <w:rFonts w:ascii="Arial" w:hAnsi="Arial" w:cs="Arial"/>
          <w:b/>
          <w:sz w:val="20"/>
          <w:szCs w:val="20"/>
        </w:rPr>
        <w:t>Gráfica 9</w:t>
      </w:r>
      <w:r w:rsidRPr="005B3B02">
        <w:rPr>
          <w:rFonts w:ascii="Arial" w:hAnsi="Arial" w:cs="Arial"/>
          <w:b/>
          <w:sz w:val="20"/>
          <w:szCs w:val="20"/>
        </w:rPr>
        <w:t xml:space="preserve">. </w:t>
      </w:r>
      <w:r>
        <w:rPr>
          <w:rFonts w:ascii="Arial" w:hAnsi="Arial" w:cs="Arial"/>
          <w:sz w:val="20"/>
          <w:szCs w:val="20"/>
        </w:rPr>
        <w:t>Hogares qu</w:t>
      </w:r>
      <w:r w:rsidRPr="005B3B02">
        <w:rPr>
          <w:rFonts w:ascii="Arial" w:hAnsi="Arial" w:cs="Arial"/>
          <w:sz w:val="20"/>
          <w:szCs w:val="20"/>
        </w:rPr>
        <w:t>e dis</w:t>
      </w:r>
      <w:r w:rsidR="00884E17">
        <w:rPr>
          <w:rFonts w:ascii="Arial" w:hAnsi="Arial" w:cs="Arial"/>
          <w:sz w:val="20"/>
          <w:szCs w:val="20"/>
        </w:rPr>
        <w:t>ponen de medios de comunicación</w:t>
      </w:r>
    </w:p>
    <w:p w14:paraId="32504349" w14:textId="77777777" w:rsidR="00884E17" w:rsidRPr="00884E17" w:rsidRDefault="00884E17" w:rsidP="00884E17">
      <w:pPr>
        <w:spacing w:after="0"/>
        <w:jc w:val="center"/>
        <w:rPr>
          <w:rFonts w:ascii="Arial" w:hAnsi="Arial" w:cs="Arial"/>
          <w:sz w:val="10"/>
          <w:szCs w:val="10"/>
        </w:rPr>
      </w:pPr>
    </w:p>
    <w:p w14:paraId="4C3211EC" w14:textId="77777777" w:rsidR="00585457" w:rsidRDefault="00585457" w:rsidP="00884E17">
      <w:pPr>
        <w:spacing w:after="0"/>
        <w:jc w:val="center"/>
        <w:rPr>
          <w:rFonts w:ascii="Arial" w:hAnsi="Arial" w:cs="Arial"/>
          <w:sz w:val="18"/>
          <w:szCs w:val="18"/>
        </w:rPr>
      </w:pPr>
      <w:r>
        <w:rPr>
          <w:rFonts w:eastAsiaTheme="minorHAnsi"/>
          <w:noProof/>
        </w:rPr>
        <w:drawing>
          <wp:inline distT="0" distB="0" distL="0" distR="0" wp14:anchorId="2BB4AD34" wp14:editId="4D655BB6">
            <wp:extent cx="5678805" cy="2850777"/>
            <wp:effectExtent l="0" t="0" r="0" b="6985"/>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7E672BC" w14:textId="77777777" w:rsidR="00585457" w:rsidRDefault="00585457" w:rsidP="00884E17">
      <w:pPr>
        <w:pBdr>
          <w:top w:val="single" w:sz="4" w:space="1" w:color="auto"/>
        </w:pBdr>
        <w:spacing w:after="0"/>
        <w:jc w:val="both"/>
        <w:rPr>
          <w:rFonts w:ascii="Arial" w:hAnsi="Arial" w:cs="Arial"/>
          <w:sz w:val="14"/>
          <w:szCs w:val="14"/>
        </w:rPr>
      </w:pPr>
      <w:r>
        <w:rPr>
          <w:rFonts w:ascii="Arial" w:hAnsi="Arial" w:cs="Arial"/>
          <w:b/>
          <w:sz w:val="14"/>
          <w:szCs w:val="14"/>
        </w:rPr>
        <w:t>Fuente:</w:t>
      </w:r>
      <w:r>
        <w:rPr>
          <w:rFonts w:ascii="Arial" w:hAnsi="Arial" w:cs="Arial"/>
          <w:sz w:val="14"/>
          <w:szCs w:val="14"/>
        </w:rPr>
        <w:t xml:space="preserve"> Elaborado por la ASEQROO con base en la </w:t>
      </w:r>
      <w:r>
        <w:rPr>
          <w:rFonts w:ascii="Arial" w:hAnsi="Arial" w:cs="Arial"/>
          <w:sz w:val="14"/>
          <w:szCs w:val="14"/>
          <w:lang w:val="es-ES"/>
        </w:rPr>
        <w:t>Encuesta Nacional sobre Disponibilidad y Uso de Tecnologías de la Información en los Hogares (ENDUTIH), 2020.</w:t>
      </w:r>
    </w:p>
    <w:p w14:paraId="1ECC74A2" w14:textId="77777777" w:rsidR="00585457" w:rsidRPr="00884E17" w:rsidRDefault="00585457" w:rsidP="00884E17">
      <w:pPr>
        <w:spacing w:after="0"/>
        <w:jc w:val="both"/>
        <w:rPr>
          <w:rFonts w:ascii="Arial" w:hAnsi="Arial" w:cs="Arial"/>
          <w:sz w:val="24"/>
          <w:szCs w:val="24"/>
        </w:rPr>
      </w:pPr>
    </w:p>
    <w:p w14:paraId="24A338A1" w14:textId="0BC60871" w:rsidR="00585457" w:rsidRDefault="00585457" w:rsidP="00884E17">
      <w:pPr>
        <w:spacing w:after="0"/>
        <w:jc w:val="both"/>
        <w:rPr>
          <w:rFonts w:ascii="Arial" w:hAnsi="Arial" w:cs="Arial"/>
          <w:sz w:val="24"/>
          <w:szCs w:val="24"/>
        </w:rPr>
      </w:pPr>
      <w:r w:rsidRPr="007B7ED5">
        <w:rPr>
          <w:rFonts w:ascii="Arial" w:hAnsi="Arial" w:cs="Arial"/>
          <w:sz w:val="24"/>
          <w:szCs w:val="24"/>
        </w:rPr>
        <w:t xml:space="preserve">Por lo antes presentado, el </w:t>
      </w:r>
      <w:r w:rsidR="00C757C3" w:rsidRPr="007B7ED5">
        <w:rPr>
          <w:rFonts w:ascii="Arial" w:hAnsi="Arial" w:cs="Arial"/>
          <w:sz w:val="24"/>
          <w:szCs w:val="24"/>
        </w:rPr>
        <w:t>Instituto</w:t>
      </w:r>
      <w:r w:rsidRPr="007B7ED5">
        <w:rPr>
          <w:rFonts w:ascii="Arial" w:hAnsi="Arial" w:cs="Arial"/>
          <w:sz w:val="24"/>
          <w:szCs w:val="24"/>
        </w:rPr>
        <w:t xml:space="preserve">, como mejor práctica, deberá considerar sumar </w:t>
      </w:r>
      <w:r w:rsidR="007B7ED5">
        <w:rPr>
          <w:rFonts w:ascii="Arial" w:hAnsi="Arial" w:cs="Arial"/>
          <w:sz w:val="24"/>
          <w:szCs w:val="24"/>
        </w:rPr>
        <w:t>estos</w:t>
      </w:r>
      <w:r w:rsidRPr="007B7ED5">
        <w:rPr>
          <w:rFonts w:ascii="Arial" w:hAnsi="Arial" w:cs="Arial"/>
          <w:sz w:val="24"/>
          <w:szCs w:val="24"/>
        </w:rPr>
        <w:t xml:space="preserve"> medios de comunicación como estrategia para ampliar su cobertura de promoción y difusión de los servicios educativos y programas que ofrece a su población objetivo.</w:t>
      </w:r>
    </w:p>
    <w:p w14:paraId="24C040CC" w14:textId="77777777" w:rsidR="00585457" w:rsidRDefault="00585457" w:rsidP="00884E17">
      <w:pPr>
        <w:spacing w:after="0"/>
        <w:ind w:left="708"/>
        <w:contextualSpacing/>
        <w:rPr>
          <w:rFonts w:ascii="Arial" w:eastAsia="Calibri" w:hAnsi="Arial" w:cs="Arial"/>
          <w:b/>
          <w:color w:val="000000"/>
          <w:sz w:val="24"/>
          <w:szCs w:val="24"/>
          <w:lang w:eastAsia="en-US"/>
        </w:rPr>
      </w:pPr>
      <w:r w:rsidRPr="00884E17">
        <w:rPr>
          <w:rFonts w:ascii="Arial" w:eastAsia="Calibri" w:hAnsi="Arial" w:cs="Arial"/>
          <w:b/>
          <w:color w:val="000000"/>
          <w:sz w:val="24"/>
          <w:szCs w:val="24"/>
          <w:lang w:eastAsia="en-US"/>
        </w:rPr>
        <w:lastRenderedPageBreak/>
        <w:t>B.</w:t>
      </w:r>
      <w:r w:rsidR="00266C64">
        <w:rPr>
          <w:rFonts w:ascii="Arial" w:eastAsia="Calibri" w:hAnsi="Arial" w:cs="Arial"/>
          <w:b/>
          <w:color w:val="000000"/>
          <w:sz w:val="24"/>
          <w:szCs w:val="24"/>
          <w:lang w:eastAsia="en-US"/>
        </w:rPr>
        <w:t xml:space="preserve"> </w:t>
      </w:r>
      <w:r w:rsidRPr="00884E17">
        <w:rPr>
          <w:rFonts w:ascii="Arial" w:eastAsia="Calibri" w:hAnsi="Arial" w:cs="Arial"/>
          <w:b/>
          <w:color w:val="000000"/>
          <w:sz w:val="24"/>
          <w:szCs w:val="24"/>
          <w:lang w:eastAsia="en-US"/>
        </w:rPr>
        <w:t>IV Convenios.</w:t>
      </w:r>
    </w:p>
    <w:p w14:paraId="7E829072" w14:textId="77777777" w:rsidR="00991DF2" w:rsidRPr="00884E17" w:rsidRDefault="00991DF2" w:rsidP="00991DF2">
      <w:pPr>
        <w:spacing w:after="0"/>
        <w:contextualSpacing/>
        <w:rPr>
          <w:rFonts w:ascii="Arial" w:eastAsia="Calibri" w:hAnsi="Arial" w:cs="Arial"/>
          <w:b/>
          <w:color w:val="000000"/>
          <w:sz w:val="24"/>
          <w:szCs w:val="24"/>
          <w:lang w:eastAsia="en-US"/>
        </w:rPr>
      </w:pPr>
    </w:p>
    <w:p w14:paraId="71EC6A69" w14:textId="77777777" w:rsidR="00585457" w:rsidRPr="00884E17" w:rsidRDefault="00585457" w:rsidP="00884E17">
      <w:pPr>
        <w:spacing w:after="0"/>
        <w:jc w:val="both"/>
        <w:rPr>
          <w:rFonts w:ascii="Arial" w:eastAsiaTheme="minorHAnsi" w:hAnsi="Arial" w:cs="Arial"/>
          <w:sz w:val="24"/>
          <w:szCs w:val="24"/>
          <w:lang w:eastAsia="en-US"/>
        </w:rPr>
      </w:pPr>
      <w:r w:rsidRPr="00884E17">
        <w:rPr>
          <w:rFonts w:ascii="Arial" w:eastAsiaTheme="minorHAnsi" w:hAnsi="Arial" w:cs="Arial"/>
          <w:color w:val="000000"/>
          <w:sz w:val="24"/>
          <w:szCs w:val="24"/>
          <w:lang w:eastAsia="en-US"/>
        </w:rPr>
        <w:t>De acuerdo con lo establecido en el D</w:t>
      </w:r>
      <w:r w:rsidRPr="00884E17">
        <w:rPr>
          <w:rFonts w:ascii="Arial" w:eastAsiaTheme="minorHAnsi" w:hAnsi="Arial" w:cs="Arial"/>
          <w:sz w:val="24"/>
          <w:szCs w:val="24"/>
          <w:lang w:eastAsia="en-US"/>
        </w:rPr>
        <w:t xml:space="preserve">ecreto del </w:t>
      </w:r>
      <w:r w:rsidR="00C757C3" w:rsidRPr="00C757C3">
        <w:rPr>
          <w:rFonts w:ascii="Arial" w:eastAsiaTheme="minorHAnsi" w:hAnsi="Arial" w:cs="Arial"/>
          <w:sz w:val="24"/>
          <w:szCs w:val="24"/>
          <w:lang w:eastAsia="en-US"/>
        </w:rPr>
        <w:t>Instituto</w:t>
      </w:r>
      <w:r w:rsidRPr="00884E17">
        <w:rPr>
          <w:rStyle w:val="Refdenotaalpie"/>
          <w:rFonts w:ascii="Arial" w:eastAsiaTheme="minorHAnsi" w:hAnsi="Arial" w:cs="Arial"/>
          <w:sz w:val="24"/>
          <w:szCs w:val="24"/>
          <w:lang w:eastAsia="en-US"/>
        </w:rPr>
        <w:footnoteReference w:id="50"/>
      </w:r>
      <w:r w:rsidRPr="00884E17">
        <w:rPr>
          <w:rFonts w:ascii="Arial" w:eastAsiaTheme="minorHAnsi" w:hAnsi="Arial" w:cs="Arial"/>
          <w:sz w:val="24"/>
          <w:szCs w:val="24"/>
          <w:lang w:eastAsia="en-US"/>
        </w:rPr>
        <w:t>, este debe promover y suscribir los convenios necesarios para el desarrollo y gestión de la educación básica para jóvenes mayores de quince años y adultos. Ante lo cual, se le solicitaron los convenios suscritos y firmados durante el ejercicio fiscal 2021, referentes al tema de rezago educativo, proporcionando la siguiente información:</w:t>
      </w:r>
    </w:p>
    <w:p w14:paraId="15BB27DF" w14:textId="77777777" w:rsidR="00585457" w:rsidRPr="00884E17" w:rsidRDefault="00585457" w:rsidP="00884E17">
      <w:pPr>
        <w:spacing w:after="0"/>
        <w:jc w:val="both"/>
        <w:rPr>
          <w:rFonts w:ascii="Arial" w:eastAsiaTheme="minorHAnsi" w:hAnsi="Arial" w:cs="Arial"/>
          <w:sz w:val="24"/>
          <w:szCs w:val="24"/>
          <w:lang w:eastAsia="en-US"/>
        </w:rPr>
      </w:pPr>
    </w:p>
    <w:p w14:paraId="47F554E0" w14:textId="77777777" w:rsidR="00585457" w:rsidRPr="004D147D" w:rsidRDefault="00585457" w:rsidP="00884E17">
      <w:pPr>
        <w:spacing w:after="0"/>
        <w:jc w:val="center"/>
        <w:rPr>
          <w:rFonts w:ascii="Arial" w:eastAsiaTheme="minorHAnsi" w:hAnsi="Arial" w:cs="Arial"/>
          <w:sz w:val="20"/>
          <w:lang w:eastAsia="en-US"/>
        </w:rPr>
      </w:pPr>
      <w:r w:rsidRPr="004D147D">
        <w:rPr>
          <w:rFonts w:ascii="Arial" w:eastAsiaTheme="minorHAnsi" w:hAnsi="Arial" w:cs="Arial"/>
          <w:b/>
          <w:sz w:val="20"/>
          <w:lang w:eastAsia="en-US"/>
        </w:rPr>
        <w:t>Figura 1</w:t>
      </w:r>
      <w:r>
        <w:rPr>
          <w:rFonts w:ascii="Arial" w:eastAsiaTheme="minorHAnsi" w:hAnsi="Arial" w:cs="Arial"/>
          <w:b/>
          <w:sz w:val="20"/>
          <w:lang w:eastAsia="en-US"/>
        </w:rPr>
        <w:t>5</w:t>
      </w:r>
      <w:r w:rsidRPr="004D147D">
        <w:rPr>
          <w:rFonts w:ascii="Arial" w:eastAsiaTheme="minorHAnsi" w:hAnsi="Arial" w:cs="Arial"/>
          <w:b/>
          <w:sz w:val="20"/>
          <w:lang w:eastAsia="en-US"/>
        </w:rPr>
        <w:t>.</w:t>
      </w:r>
      <w:r w:rsidRPr="004D147D">
        <w:rPr>
          <w:rFonts w:ascii="Arial" w:eastAsiaTheme="minorHAnsi" w:hAnsi="Arial" w:cs="Arial"/>
          <w:sz w:val="20"/>
          <w:lang w:eastAsia="en-US"/>
        </w:rPr>
        <w:t xml:space="preserve"> Número </w:t>
      </w:r>
      <w:r>
        <w:rPr>
          <w:rFonts w:ascii="Arial" w:eastAsiaTheme="minorHAnsi" w:hAnsi="Arial" w:cs="Arial"/>
          <w:sz w:val="20"/>
          <w:lang w:eastAsia="en-US"/>
        </w:rPr>
        <w:t xml:space="preserve">y descripción </w:t>
      </w:r>
      <w:r w:rsidRPr="004D147D">
        <w:rPr>
          <w:rFonts w:ascii="Arial" w:eastAsiaTheme="minorHAnsi" w:hAnsi="Arial" w:cs="Arial"/>
          <w:sz w:val="20"/>
          <w:lang w:eastAsia="en-US"/>
        </w:rPr>
        <w:t xml:space="preserve">de Convenios de Coordinación y </w:t>
      </w:r>
    </w:p>
    <w:p w14:paraId="29C5FE6D" w14:textId="77777777" w:rsidR="00585457" w:rsidRPr="00884E17" w:rsidRDefault="00585457" w:rsidP="00C757C3">
      <w:pPr>
        <w:spacing w:after="0"/>
        <w:jc w:val="center"/>
        <w:rPr>
          <w:rFonts w:ascii="Arial" w:eastAsiaTheme="minorHAnsi" w:hAnsi="Arial" w:cs="Arial"/>
          <w:sz w:val="20"/>
          <w:lang w:eastAsia="en-US"/>
        </w:rPr>
      </w:pPr>
      <w:r w:rsidRPr="004D147D">
        <w:rPr>
          <w:rFonts w:ascii="Arial" w:eastAsiaTheme="minorHAnsi" w:hAnsi="Arial" w:cs="Arial"/>
          <w:sz w:val="20"/>
          <w:lang w:eastAsia="en-US"/>
        </w:rPr>
        <w:t xml:space="preserve">Colaboración firmados por el </w:t>
      </w:r>
      <w:r w:rsidR="00C757C3" w:rsidRPr="00C757C3">
        <w:rPr>
          <w:rFonts w:ascii="Arial" w:eastAsiaTheme="minorHAnsi" w:hAnsi="Arial" w:cs="Arial"/>
          <w:sz w:val="20"/>
          <w:lang w:eastAsia="en-US"/>
        </w:rPr>
        <w:t>Instituto</w:t>
      </w:r>
      <w:r>
        <w:rPr>
          <w:rFonts w:ascii="Arial" w:eastAsiaTheme="minorHAnsi" w:hAnsi="Arial" w:cs="Arial"/>
          <w:sz w:val="20"/>
          <w:lang w:eastAsia="en-US"/>
        </w:rPr>
        <w:t>,</w:t>
      </w:r>
      <w:r w:rsidRPr="004D147D">
        <w:rPr>
          <w:rFonts w:ascii="Arial" w:eastAsiaTheme="minorHAnsi" w:hAnsi="Arial" w:cs="Arial"/>
          <w:sz w:val="20"/>
          <w:lang w:eastAsia="en-US"/>
        </w:rPr>
        <w:t xml:space="preserve"> referentes al rezago educativo.</w:t>
      </w:r>
    </w:p>
    <w:p w14:paraId="2BBE6867" w14:textId="77777777" w:rsidR="00585457" w:rsidRPr="00884E17" w:rsidRDefault="00571141" w:rsidP="00884E17">
      <w:pPr>
        <w:spacing w:after="0"/>
        <w:jc w:val="center"/>
        <w:rPr>
          <w:rFonts w:ascii="Arial" w:eastAsiaTheme="minorHAnsi" w:hAnsi="Arial" w:cs="Arial"/>
          <w:b/>
          <w:color w:val="000000"/>
          <w:lang w:eastAsia="en-US"/>
        </w:rPr>
      </w:pPr>
      <w:r>
        <w:rPr>
          <w:noProof/>
        </w:rPr>
        <w:drawing>
          <wp:inline distT="0" distB="0" distL="0" distR="0" wp14:anchorId="447C3B52" wp14:editId="29E5950A">
            <wp:extent cx="5758815" cy="290512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5085" cy="2908288"/>
                    </a:xfrm>
                    <a:prstGeom prst="rect">
                      <a:avLst/>
                    </a:prstGeom>
                    <a:noFill/>
                  </pic:spPr>
                </pic:pic>
              </a:graphicData>
            </a:graphic>
          </wp:inline>
        </w:drawing>
      </w:r>
    </w:p>
    <w:p w14:paraId="42B7F1DD" w14:textId="77777777" w:rsidR="00585457" w:rsidRPr="004D147D" w:rsidRDefault="00585457" w:rsidP="00884E17">
      <w:pPr>
        <w:pBdr>
          <w:top w:val="single" w:sz="4" w:space="1" w:color="auto"/>
        </w:pBdr>
        <w:spacing w:after="0"/>
        <w:jc w:val="center"/>
        <w:rPr>
          <w:rFonts w:ascii="Arial" w:eastAsiaTheme="minorHAnsi" w:hAnsi="Arial" w:cs="Arial"/>
          <w:color w:val="000000"/>
          <w:sz w:val="14"/>
          <w:szCs w:val="14"/>
          <w:lang w:eastAsia="en-US"/>
        </w:rPr>
      </w:pPr>
      <w:r w:rsidRPr="004D147D">
        <w:rPr>
          <w:rFonts w:ascii="Arial" w:eastAsiaTheme="minorHAnsi" w:hAnsi="Arial" w:cs="Arial"/>
          <w:b/>
          <w:color w:val="000000"/>
          <w:sz w:val="14"/>
          <w:szCs w:val="14"/>
          <w:lang w:eastAsia="en-US"/>
        </w:rPr>
        <w:t xml:space="preserve">Fuente: </w:t>
      </w:r>
      <w:r w:rsidRPr="004D147D">
        <w:rPr>
          <w:rFonts w:ascii="Arial" w:eastAsiaTheme="minorHAnsi" w:hAnsi="Arial" w:cs="Arial"/>
          <w:color w:val="000000"/>
          <w:sz w:val="14"/>
          <w:szCs w:val="14"/>
          <w:lang w:eastAsia="en-US"/>
        </w:rPr>
        <w:t xml:space="preserve">Elaborado por la ASEQROO con </w:t>
      </w:r>
      <w:r>
        <w:rPr>
          <w:rFonts w:ascii="Arial" w:eastAsiaTheme="minorHAnsi" w:hAnsi="Arial" w:cs="Arial"/>
          <w:color w:val="000000"/>
          <w:sz w:val="14"/>
          <w:szCs w:val="14"/>
          <w:lang w:eastAsia="en-US"/>
        </w:rPr>
        <w:t>base en los C</w:t>
      </w:r>
      <w:r w:rsidRPr="004D147D">
        <w:rPr>
          <w:rFonts w:ascii="Arial" w:eastAsiaTheme="minorHAnsi" w:hAnsi="Arial" w:cs="Arial"/>
          <w:color w:val="000000"/>
          <w:sz w:val="14"/>
          <w:szCs w:val="14"/>
          <w:lang w:eastAsia="en-US"/>
        </w:rPr>
        <w:t xml:space="preserve">onvenios </w:t>
      </w:r>
      <w:r>
        <w:rPr>
          <w:rFonts w:ascii="Arial" w:eastAsiaTheme="minorHAnsi" w:hAnsi="Arial" w:cs="Arial"/>
          <w:color w:val="000000"/>
          <w:sz w:val="14"/>
          <w:szCs w:val="14"/>
          <w:lang w:eastAsia="en-US"/>
        </w:rPr>
        <w:t xml:space="preserve">de Coordinación y Colaboración </w:t>
      </w:r>
      <w:r w:rsidRPr="004D147D">
        <w:rPr>
          <w:rFonts w:ascii="Arial" w:eastAsiaTheme="minorHAnsi" w:hAnsi="Arial" w:cs="Arial"/>
          <w:color w:val="000000"/>
          <w:sz w:val="14"/>
          <w:szCs w:val="14"/>
          <w:lang w:eastAsia="en-US"/>
        </w:rPr>
        <w:t xml:space="preserve">proporcionados por el </w:t>
      </w:r>
      <w:r w:rsidR="00C757C3" w:rsidRPr="00C757C3">
        <w:rPr>
          <w:rFonts w:ascii="Arial" w:eastAsiaTheme="minorHAnsi" w:hAnsi="Arial" w:cs="Arial"/>
          <w:color w:val="000000"/>
          <w:sz w:val="14"/>
          <w:szCs w:val="14"/>
          <w:lang w:eastAsia="en-US"/>
        </w:rPr>
        <w:t>Instituto</w:t>
      </w:r>
      <w:r>
        <w:rPr>
          <w:rFonts w:ascii="Arial" w:eastAsiaTheme="minorHAnsi" w:hAnsi="Arial" w:cs="Arial"/>
          <w:color w:val="000000"/>
          <w:sz w:val="14"/>
          <w:szCs w:val="14"/>
          <w:lang w:eastAsia="en-US"/>
        </w:rPr>
        <w:t>.</w:t>
      </w:r>
    </w:p>
    <w:p w14:paraId="25C678D6" w14:textId="5C44535B" w:rsidR="00585457" w:rsidRPr="00251384" w:rsidRDefault="00585457" w:rsidP="00884E17">
      <w:pPr>
        <w:spacing w:after="0"/>
        <w:jc w:val="both"/>
        <w:rPr>
          <w:rFonts w:ascii="Arial" w:eastAsiaTheme="minorHAnsi" w:hAnsi="Arial" w:cs="Arial"/>
          <w:color w:val="000000"/>
          <w:szCs w:val="24"/>
          <w:lang w:eastAsia="en-US"/>
        </w:rPr>
      </w:pPr>
    </w:p>
    <w:p w14:paraId="443EBCB3" w14:textId="5F03F255" w:rsidR="00634FB6" w:rsidRDefault="00634FB6" w:rsidP="00884E17">
      <w:pPr>
        <w:spacing w:after="0"/>
        <w:jc w:val="both"/>
        <w:rPr>
          <w:rFonts w:ascii="Arial" w:eastAsiaTheme="minorHAnsi" w:hAnsi="Arial" w:cs="Arial"/>
          <w:color w:val="000000"/>
          <w:sz w:val="24"/>
          <w:szCs w:val="24"/>
          <w:lang w:eastAsia="en-US"/>
        </w:rPr>
      </w:pPr>
      <w:r>
        <w:rPr>
          <w:rFonts w:ascii="Arial" w:eastAsiaTheme="minorHAnsi" w:hAnsi="Arial" w:cs="Arial"/>
          <w:color w:val="000000"/>
          <w:sz w:val="24"/>
          <w:szCs w:val="24"/>
          <w:lang w:eastAsia="en-US"/>
        </w:rPr>
        <w:t xml:space="preserve">Estos convenios fueron suscritos con instituciones tales como la Comisión de Agua Potable y Alcantarillado (CAPA), la Universidad Intercultural Maya de Quintana Roo y la Fundación Alimentando Sonrisas, entre otras. </w:t>
      </w:r>
    </w:p>
    <w:p w14:paraId="747E7DFA" w14:textId="77777777" w:rsidR="00634FB6" w:rsidRPr="00884E17" w:rsidRDefault="00634FB6" w:rsidP="00884E17">
      <w:pPr>
        <w:spacing w:after="0"/>
        <w:jc w:val="both"/>
        <w:rPr>
          <w:rFonts w:ascii="Arial" w:eastAsiaTheme="minorHAnsi" w:hAnsi="Arial" w:cs="Arial"/>
          <w:color w:val="000000"/>
          <w:sz w:val="24"/>
          <w:szCs w:val="24"/>
          <w:lang w:eastAsia="en-US"/>
        </w:rPr>
      </w:pPr>
    </w:p>
    <w:p w14:paraId="478B73F9" w14:textId="60510AEB" w:rsidR="00585457" w:rsidRDefault="00585457" w:rsidP="00251384">
      <w:pPr>
        <w:spacing w:after="0"/>
        <w:jc w:val="both"/>
        <w:rPr>
          <w:rFonts w:ascii="Arial" w:eastAsiaTheme="minorHAnsi" w:hAnsi="Arial" w:cs="Arial"/>
          <w:color w:val="000000"/>
          <w:sz w:val="24"/>
          <w:szCs w:val="24"/>
          <w:lang w:eastAsia="en-US"/>
        </w:rPr>
      </w:pPr>
      <w:r w:rsidRPr="00884E17">
        <w:rPr>
          <w:rFonts w:ascii="Arial" w:eastAsiaTheme="minorHAnsi" w:hAnsi="Arial" w:cs="Arial"/>
          <w:color w:val="000000"/>
          <w:sz w:val="24"/>
          <w:szCs w:val="24"/>
          <w:lang w:eastAsia="en-US"/>
        </w:rPr>
        <w:t xml:space="preserve">Durante la ejecución de la auditoría, visita e inspección, la ASEQROO solicitó al </w:t>
      </w:r>
      <w:r w:rsidR="00C757C3" w:rsidRPr="00C757C3">
        <w:rPr>
          <w:rFonts w:ascii="Arial" w:eastAsiaTheme="minorHAnsi" w:hAnsi="Arial" w:cs="Arial"/>
          <w:color w:val="000000"/>
          <w:sz w:val="24"/>
          <w:szCs w:val="24"/>
          <w:lang w:eastAsia="en-US"/>
        </w:rPr>
        <w:t>Instituto</w:t>
      </w:r>
      <w:r w:rsidRPr="00884E17">
        <w:rPr>
          <w:rFonts w:ascii="Arial" w:eastAsiaTheme="minorHAnsi" w:hAnsi="Arial" w:cs="Arial"/>
          <w:color w:val="000000"/>
          <w:sz w:val="24"/>
          <w:szCs w:val="24"/>
          <w:lang w:eastAsia="en-US"/>
        </w:rPr>
        <w:t xml:space="preserve"> evidencia de la implementación de los convenios indicados en la figura anterior, sin embargo, solo proporcionó evidencia referenciada en el apartado “B.V El Buen Juez por su Casa Empieza”:</w:t>
      </w:r>
    </w:p>
    <w:p w14:paraId="4BECE54F" w14:textId="77777777" w:rsidR="00585457" w:rsidRPr="00884E17" w:rsidRDefault="00585457" w:rsidP="00884E17">
      <w:pPr>
        <w:spacing w:after="0"/>
        <w:ind w:left="708"/>
        <w:contextualSpacing/>
        <w:rPr>
          <w:rFonts w:ascii="Arial" w:eastAsia="Calibri" w:hAnsi="Arial" w:cs="Arial"/>
          <w:b/>
          <w:color w:val="000000"/>
          <w:sz w:val="24"/>
          <w:szCs w:val="24"/>
          <w:lang w:eastAsia="en-US"/>
        </w:rPr>
      </w:pPr>
      <w:r w:rsidRPr="00884E17">
        <w:rPr>
          <w:rFonts w:ascii="Arial" w:eastAsia="Calibri" w:hAnsi="Arial" w:cs="Arial"/>
          <w:b/>
          <w:color w:val="000000"/>
          <w:sz w:val="24"/>
          <w:szCs w:val="24"/>
          <w:lang w:eastAsia="en-US"/>
        </w:rPr>
        <w:lastRenderedPageBreak/>
        <w:t>B.V El Buen Juez por su Casa Empieza</w:t>
      </w:r>
    </w:p>
    <w:p w14:paraId="5A25D6F9" w14:textId="77777777" w:rsidR="00585457" w:rsidRPr="00884E17" w:rsidRDefault="00585457" w:rsidP="00884E17">
      <w:pPr>
        <w:spacing w:after="0"/>
        <w:rPr>
          <w:rFonts w:ascii="Arial" w:eastAsiaTheme="minorHAnsi" w:hAnsi="Arial" w:cs="Arial"/>
          <w:b/>
          <w:color w:val="000000"/>
          <w:sz w:val="24"/>
          <w:szCs w:val="24"/>
          <w:lang w:eastAsia="en-US"/>
        </w:rPr>
      </w:pPr>
    </w:p>
    <w:p w14:paraId="78B4EF09" w14:textId="77777777" w:rsidR="00585457" w:rsidRPr="00884E17" w:rsidRDefault="00585457" w:rsidP="00884E17">
      <w:pPr>
        <w:spacing w:after="0"/>
        <w:jc w:val="both"/>
        <w:rPr>
          <w:rFonts w:ascii="Arial" w:eastAsiaTheme="minorHAnsi" w:hAnsi="Arial" w:cs="Arial"/>
          <w:color w:val="000000"/>
          <w:sz w:val="24"/>
          <w:szCs w:val="24"/>
          <w:lang w:eastAsia="en-US"/>
        </w:rPr>
      </w:pPr>
      <w:r w:rsidRPr="00884E17">
        <w:rPr>
          <w:rFonts w:ascii="Arial" w:eastAsiaTheme="minorHAnsi" w:hAnsi="Arial" w:cs="Arial"/>
          <w:color w:val="000000"/>
          <w:sz w:val="24"/>
          <w:szCs w:val="24"/>
          <w:lang w:eastAsia="en-US"/>
        </w:rPr>
        <w:t>De acuerdo con el</w:t>
      </w:r>
      <w:r w:rsidRPr="00884E17">
        <w:rPr>
          <w:rFonts w:ascii="Arial" w:eastAsiaTheme="minorHAnsi" w:hAnsi="Arial" w:cs="Arial"/>
          <w:sz w:val="24"/>
          <w:szCs w:val="24"/>
          <w:lang w:eastAsia="en-US"/>
        </w:rPr>
        <w:t xml:space="preserve"> </w:t>
      </w:r>
      <w:r w:rsidRPr="00884E17">
        <w:rPr>
          <w:rFonts w:ascii="Arial" w:eastAsiaTheme="minorHAnsi" w:hAnsi="Arial" w:cs="Arial"/>
          <w:color w:val="000000"/>
          <w:sz w:val="24"/>
          <w:szCs w:val="24"/>
          <w:lang w:eastAsia="en-US"/>
        </w:rPr>
        <w:t>Programa Institucional para la Educación de Jóvenes y Adultos del Estado de Quintana Roo, este programa tiene como objetivo promover y alentar a los servidores públicos de los gobiernos Federal, Estatal y Municipales para que concluyan su educación básica siguiendo el Modelo de Educación para la Vida y el Trabajo (MEVyT) del INEA.</w:t>
      </w:r>
    </w:p>
    <w:p w14:paraId="504331A4" w14:textId="77777777" w:rsidR="00585457" w:rsidRPr="00884E17" w:rsidRDefault="00585457" w:rsidP="00884E17">
      <w:pPr>
        <w:spacing w:after="0"/>
        <w:jc w:val="both"/>
        <w:rPr>
          <w:rFonts w:ascii="Arial" w:eastAsiaTheme="minorHAnsi" w:hAnsi="Arial" w:cs="Arial"/>
          <w:color w:val="000000"/>
          <w:sz w:val="24"/>
          <w:szCs w:val="24"/>
          <w:lang w:eastAsia="en-US"/>
        </w:rPr>
      </w:pPr>
    </w:p>
    <w:p w14:paraId="3CD446B5" w14:textId="77777777" w:rsidR="00585457" w:rsidRPr="00884E17" w:rsidRDefault="00585457" w:rsidP="00884E17">
      <w:pPr>
        <w:spacing w:after="0"/>
        <w:jc w:val="both"/>
        <w:rPr>
          <w:rFonts w:ascii="Arial" w:eastAsiaTheme="minorHAnsi" w:hAnsi="Arial" w:cs="Arial"/>
          <w:color w:val="000000"/>
          <w:sz w:val="24"/>
          <w:szCs w:val="24"/>
          <w:lang w:eastAsia="en-US"/>
        </w:rPr>
      </w:pPr>
      <w:r w:rsidRPr="00884E17">
        <w:rPr>
          <w:rFonts w:ascii="Arial" w:eastAsiaTheme="minorHAnsi" w:hAnsi="Arial" w:cs="Arial"/>
          <w:color w:val="000000"/>
          <w:sz w:val="24"/>
          <w:szCs w:val="24"/>
          <w:lang w:eastAsia="en-US"/>
        </w:rPr>
        <w:t xml:space="preserve">Para la implementación de este programa, el </w:t>
      </w:r>
      <w:r w:rsidR="00C757C3" w:rsidRPr="00C757C3">
        <w:rPr>
          <w:rFonts w:ascii="Arial" w:eastAsiaTheme="minorHAnsi" w:hAnsi="Arial" w:cs="Arial"/>
          <w:color w:val="000000"/>
          <w:sz w:val="24"/>
          <w:szCs w:val="24"/>
          <w:lang w:eastAsia="en-US"/>
        </w:rPr>
        <w:t>Instituto</w:t>
      </w:r>
      <w:r w:rsidRPr="00884E17">
        <w:rPr>
          <w:rFonts w:ascii="Arial" w:eastAsiaTheme="minorHAnsi" w:hAnsi="Arial" w:cs="Arial"/>
          <w:color w:val="000000"/>
          <w:sz w:val="24"/>
          <w:szCs w:val="24"/>
          <w:lang w:eastAsia="en-US"/>
        </w:rPr>
        <w:t xml:space="preserve"> firmó 6 convenios de colaboración con los Municipios de Bacalar, Isla Mujeres, Othón P. Blanco, Puerto Morelos y José María Morelos (2),  durante el ejercicio fiscal 2021, teniendo como objeto: “Establecer las acciones de coordinación y colaboración necesarias para promover la instrumentación del programa El Buen Juez por su casa empieza, el cual busca alentar a los trabajadores y en este caso a los servidores públicos de las dependencias y organismos descentralizados de la administración pública municipal, que no hayan finalizado su educación básica, a concluir su educación primaria y secundaria y estén en condiciones de continuar con la educación de nivel medio-superior, a efecto de contribuir para abatir el rezago educativo que enfrenta el Estado de Quintana Roo”. </w:t>
      </w:r>
    </w:p>
    <w:p w14:paraId="36A95756" w14:textId="77777777" w:rsidR="00585457" w:rsidRPr="00884E17" w:rsidRDefault="00585457" w:rsidP="00884E17">
      <w:pPr>
        <w:spacing w:after="0"/>
        <w:jc w:val="both"/>
        <w:rPr>
          <w:rFonts w:ascii="Arial" w:eastAsiaTheme="minorHAnsi" w:hAnsi="Arial" w:cs="Arial"/>
          <w:color w:val="000000"/>
          <w:sz w:val="24"/>
          <w:szCs w:val="24"/>
          <w:lang w:eastAsia="en-US"/>
        </w:rPr>
      </w:pPr>
    </w:p>
    <w:p w14:paraId="19883FF5" w14:textId="77777777" w:rsidR="00585457" w:rsidRPr="00884E17" w:rsidRDefault="00585457" w:rsidP="00884E17">
      <w:pPr>
        <w:spacing w:after="0"/>
        <w:jc w:val="both"/>
        <w:rPr>
          <w:rFonts w:ascii="Arial" w:eastAsiaTheme="minorHAnsi" w:hAnsi="Arial" w:cs="Arial"/>
          <w:color w:val="000000"/>
          <w:sz w:val="24"/>
          <w:szCs w:val="24"/>
          <w:lang w:eastAsia="en-US"/>
        </w:rPr>
      </w:pPr>
      <w:r w:rsidRPr="00884E17">
        <w:rPr>
          <w:rFonts w:ascii="Arial" w:eastAsiaTheme="minorHAnsi" w:hAnsi="Arial" w:cs="Arial"/>
          <w:color w:val="000000"/>
          <w:sz w:val="24"/>
          <w:szCs w:val="24"/>
          <w:lang w:eastAsia="en-US"/>
        </w:rPr>
        <w:t xml:space="preserve">Como evidencia de la implementación de las acciones establecidas en los convenios, el </w:t>
      </w:r>
      <w:r w:rsidR="00C757C3" w:rsidRPr="00C757C3">
        <w:rPr>
          <w:rFonts w:ascii="Arial" w:eastAsiaTheme="minorHAnsi" w:hAnsi="Arial" w:cs="Arial"/>
          <w:color w:val="000000"/>
          <w:sz w:val="24"/>
          <w:szCs w:val="24"/>
          <w:lang w:eastAsia="en-US"/>
        </w:rPr>
        <w:t>Instituto</w:t>
      </w:r>
      <w:r w:rsidRPr="00884E17">
        <w:rPr>
          <w:rFonts w:ascii="Arial" w:eastAsiaTheme="minorHAnsi" w:hAnsi="Arial" w:cs="Arial"/>
          <w:color w:val="000000"/>
          <w:sz w:val="24"/>
          <w:szCs w:val="24"/>
          <w:lang w:eastAsia="en-US"/>
        </w:rPr>
        <w:t xml:space="preserve"> presentó, por municipio al cuarto trimestre, lo siguiente:</w:t>
      </w:r>
    </w:p>
    <w:p w14:paraId="1B0A58F2" w14:textId="77777777" w:rsidR="00585457" w:rsidRPr="00884E17" w:rsidRDefault="00585457" w:rsidP="00884E17">
      <w:pPr>
        <w:spacing w:after="0"/>
        <w:jc w:val="both"/>
        <w:rPr>
          <w:rFonts w:ascii="Arial" w:eastAsiaTheme="minorHAnsi" w:hAnsi="Arial" w:cs="Arial"/>
          <w:color w:val="000000"/>
          <w:sz w:val="24"/>
          <w:szCs w:val="24"/>
          <w:lang w:eastAsia="en-US"/>
        </w:rPr>
      </w:pPr>
    </w:p>
    <w:p w14:paraId="77030591" w14:textId="77777777" w:rsidR="00585457" w:rsidRDefault="00585457" w:rsidP="00884E17">
      <w:pPr>
        <w:spacing w:after="0"/>
        <w:jc w:val="center"/>
        <w:rPr>
          <w:rFonts w:ascii="Arial" w:eastAsiaTheme="minorHAnsi" w:hAnsi="Arial" w:cs="Arial"/>
          <w:color w:val="000000"/>
          <w:sz w:val="20"/>
          <w:szCs w:val="20"/>
          <w:lang w:eastAsia="en-US"/>
        </w:rPr>
      </w:pPr>
      <w:r>
        <w:rPr>
          <w:rFonts w:ascii="Arial" w:eastAsiaTheme="minorHAnsi" w:hAnsi="Arial" w:cs="Arial"/>
          <w:b/>
          <w:color w:val="000000"/>
          <w:sz w:val="20"/>
          <w:szCs w:val="20"/>
          <w:lang w:eastAsia="en-US"/>
        </w:rPr>
        <w:t>Tabla 16</w:t>
      </w:r>
      <w:r w:rsidRPr="005E14C0">
        <w:rPr>
          <w:rFonts w:ascii="Arial" w:eastAsiaTheme="minorHAnsi" w:hAnsi="Arial" w:cs="Arial"/>
          <w:b/>
          <w:color w:val="000000"/>
          <w:sz w:val="20"/>
          <w:szCs w:val="20"/>
          <w:lang w:eastAsia="en-US"/>
        </w:rPr>
        <w:t xml:space="preserve">. </w:t>
      </w:r>
      <w:r w:rsidRPr="005E14C0">
        <w:rPr>
          <w:rFonts w:ascii="Arial" w:eastAsiaTheme="minorHAnsi" w:hAnsi="Arial" w:cs="Arial"/>
          <w:color w:val="000000"/>
          <w:sz w:val="20"/>
          <w:szCs w:val="20"/>
          <w:lang w:eastAsia="en-US"/>
        </w:rPr>
        <w:t xml:space="preserve">Descripción de la evidencia de la implementación </w:t>
      </w:r>
    </w:p>
    <w:p w14:paraId="49F97AB8" w14:textId="77777777" w:rsidR="00585457" w:rsidRDefault="00585457" w:rsidP="00884E17">
      <w:pPr>
        <w:spacing w:after="0"/>
        <w:jc w:val="center"/>
        <w:rPr>
          <w:rFonts w:ascii="Arial" w:eastAsiaTheme="minorHAnsi" w:hAnsi="Arial" w:cs="Arial"/>
          <w:color w:val="000000"/>
          <w:sz w:val="20"/>
          <w:szCs w:val="20"/>
          <w:lang w:eastAsia="en-US"/>
        </w:rPr>
      </w:pPr>
      <w:r w:rsidRPr="005E14C0">
        <w:rPr>
          <w:rFonts w:ascii="Arial" w:eastAsiaTheme="minorHAnsi" w:hAnsi="Arial" w:cs="Arial"/>
          <w:color w:val="000000"/>
          <w:sz w:val="20"/>
          <w:szCs w:val="20"/>
          <w:lang w:eastAsia="en-US"/>
        </w:rPr>
        <w:t>de los convenios de coordinación y colaboración</w:t>
      </w:r>
      <w:r w:rsidR="00D51A42">
        <w:rPr>
          <w:rFonts w:ascii="Arial" w:eastAsiaTheme="minorHAnsi" w:hAnsi="Arial" w:cs="Arial"/>
          <w:color w:val="000000"/>
          <w:sz w:val="20"/>
          <w:szCs w:val="20"/>
          <w:lang w:eastAsia="en-US"/>
        </w:rPr>
        <w:t>,</w:t>
      </w:r>
      <w:r w:rsidRPr="005E14C0">
        <w:rPr>
          <w:rFonts w:ascii="Arial" w:eastAsiaTheme="minorHAnsi" w:hAnsi="Arial" w:cs="Arial"/>
          <w:color w:val="000000"/>
          <w:sz w:val="20"/>
          <w:szCs w:val="20"/>
          <w:lang w:eastAsia="en-US"/>
        </w:rPr>
        <w:t xml:space="preserve"> proporcionada por el </w:t>
      </w:r>
      <w:r w:rsidR="00C757C3" w:rsidRPr="00C757C3">
        <w:rPr>
          <w:rFonts w:ascii="Arial" w:eastAsiaTheme="minorHAnsi" w:hAnsi="Arial" w:cs="Arial"/>
          <w:color w:val="000000"/>
          <w:sz w:val="20"/>
          <w:szCs w:val="20"/>
          <w:lang w:eastAsia="en-US"/>
        </w:rPr>
        <w:t>Instituto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4677"/>
        <w:gridCol w:w="3163"/>
      </w:tblGrid>
      <w:tr w:rsidR="00585457" w14:paraId="546DFFF7" w14:textId="77777777" w:rsidTr="00895F41">
        <w:trPr>
          <w:tblHeader/>
        </w:trPr>
        <w:tc>
          <w:tcPr>
            <w:tcW w:w="988" w:type="dxa"/>
            <w:tcBorders>
              <w:top w:val="single" w:sz="4" w:space="0" w:color="auto"/>
              <w:bottom w:val="single" w:sz="4" w:space="0" w:color="auto"/>
            </w:tcBorders>
            <w:shd w:val="clear" w:color="auto" w:fill="DBE5F1" w:themeFill="accent1" w:themeFillTint="33"/>
            <w:vAlign w:val="center"/>
          </w:tcPr>
          <w:p w14:paraId="02E5C62E" w14:textId="77777777" w:rsidR="00585457" w:rsidRPr="003A47DD" w:rsidRDefault="00585457" w:rsidP="00585457">
            <w:pPr>
              <w:spacing w:line="276" w:lineRule="auto"/>
              <w:ind w:left="-110" w:right="-102"/>
              <w:jc w:val="center"/>
              <w:rPr>
                <w:rFonts w:ascii="Arial" w:eastAsiaTheme="minorHAnsi" w:hAnsi="Arial" w:cs="Arial"/>
                <w:b/>
                <w:color w:val="000000"/>
                <w:sz w:val="18"/>
                <w:szCs w:val="18"/>
                <w:lang w:eastAsia="en-US"/>
              </w:rPr>
            </w:pPr>
            <w:r>
              <w:rPr>
                <w:rFonts w:ascii="Arial" w:eastAsiaTheme="minorHAnsi" w:hAnsi="Arial" w:cs="Arial"/>
                <w:b/>
                <w:color w:val="000000"/>
                <w:sz w:val="18"/>
                <w:szCs w:val="18"/>
                <w:lang w:eastAsia="en-US"/>
              </w:rPr>
              <w:t>Municipio</w:t>
            </w:r>
          </w:p>
        </w:tc>
        <w:tc>
          <w:tcPr>
            <w:tcW w:w="4677" w:type="dxa"/>
            <w:tcBorders>
              <w:top w:val="single" w:sz="4" w:space="0" w:color="auto"/>
              <w:bottom w:val="single" w:sz="4" w:space="0" w:color="auto"/>
            </w:tcBorders>
            <w:shd w:val="clear" w:color="auto" w:fill="DBE5F1" w:themeFill="accent1" w:themeFillTint="33"/>
            <w:vAlign w:val="center"/>
          </w:tcPr>
          <w:p w14:paraId="43F08450" w14:textId="77777777" w:rsidR="00585457" w:rsidRDefault="00585457" w:rsidP="00585457">
            <w:pPr>
              <w:spacing w:line="276" w:lineRule="auto"/>
              <w:jc w:val="center"/>
              <w:rPr>
                <w:rFonts w:ascii="Arial" w:eastAsiaTheme="minorHAnsi" w:hAnsi="Arial" w:cs="Arial"/>
                <w:b/>
                <w:color w:val="000000"/>
                <w:sz w:val="18"/>
                <w:szCs w:val="18"/>
                <w:lang w:eastAsia="en-US"/>
              </w:rPr>
            </w:pPr>
            <w:r w:rsidRPr="003A47DD">
              <w:rPr>
                <w:rFonts w:ascii="Arial" w:eastAsiaTheme="minorHAnsi" w:hAnsi="Arial" w:cs="Arial"/>
                <w:b/>
                <w:color w:val="000000"/>
                <w:sz w:val="18"/>
                <w:szCs w:val="18"/>
                <w:lang w:eastAsia="en-US"/>
              </w:rPr>
              <w:t xml:space="preserve">Descripción del </w:t>
            </w:r>
            <w:r w:rsidR="00C757C3" w:rsidRPr="00C757C3">
              <w:rPr>
                <w:rFonts w:ascii="Arial" w:eastAsiaTheme="minorHAnsi" w:hAnsi="Arial" w:cs="Arial"/>
                <w:b/>
                <w:color w:val="000000"/>
                <w:sz w:val="18"/>
                <w:szCs w:val="18"/>
                <w:lang w:eastAsia="en-US"/>
              </w:rPr>
              <w:t>Instituto</w:t>
            </w:r>
            <w:r w:rsidRPr="003A47DD">
              <w:rPr>
                <w:rFonts w:ascii="Arial" w:eastAsiaTheme="minorHAnsi" w:hAnsi="Arial" w:cs="Arial"/>
                <w:b/>
                <w:color w:val="000000"/>
                <w:sz w:val="18"/>
                <w:szCs w:val="18"/>
                <w:lang w:eastAsia="en-US"/>
              </w:rPr>
              <w:t xml:space="preserve"> respecto </w:t>
            </w:r>
          </w:p>
          <w:p w14:paraId="7D10D457" w14:textId="77777777" w:rsidR="00585457" w:rsidRPr="003A47DD" w:rsidRDefault="00585457" w:rsidP="00585457">
            <w:pPr>
              <w:spacing w:line="276" w:lineRule="auto"/>
              <w:jc w:val="center"/>
              <w:rPr>
                <w:rFonts w:ascii="Arial" w:eastAsiaTheme="minorHAnsi" w:hAnsi="Arial" w:cs="Arial"/>
                <w:b/>
                <w:color w:val="000000"/>
                <w:sz w:val="18"/>
                <w:szCs w:val="18"/>
                <w:lang w:eastAsia="en-US"/>
              </w:rPr>
            </w:pPr>
            <w:r w:rsidRPr="003A47DD">
              <w:rPr>
                <w:rFonts w:ascii="Arial" w:eastAsiaTheme="minorHAnsi" w:hAnsi="Arial" w:cs="Arial"/>
                <w:b/>
                <w:color w:val="000000"/>
                <w:sz w:val="18"/>
                <w:szCs w:val="18"/>
                <w:lang w:eastAsia="en-US"/>
              </w:rPr>
              <w:t>a los resultados de los convenios.</w:t>
            </w:r>
          </w:p>
        </w:tc>
        <w:tc>
          <w:tcPr>
            <w:tcW w:w="3163" w:type="dxa"/>
            <w:tcBorders>
              <w:top w:val="single" w:sz="4" w:space="0" w:color="auto"/>
              <w:bottom w:val="single" w:sz="4" w:space="0" w:color="auto"/>
            </w:tcBorders>
            <w:shd w:val="clear" w:color="auto" w:fill="DBE5F1" w:themeFill="accent1" w:themeFillTint="33"/>
            <w:vAlign w:val="center"/>
          </w:tcPr>
          <w:p w14:paraId="09AF184D" w14:textId="77777777" w:rsidR="00585457" w:rsidRDefault="00585457" w:rsidP="00585457">
            <w:pPr>
              <w:spacing w:line="276" w:lineRule="auto"/>
              <w:jc w:val="center"/>
              <w:rPr>
                <w:rFonts w:ascii="Arial" w:eastAsiaTheme="minorHAnsi" w:hAnsi="Arial" w:cs="Arial"/>
                <w:b/>
                <w:color w:val="000000"/>
                <w:sz w:val="18"/>
                <w:szCs w:val="18"/>
                <w:lang w:eastAsia="en-US"/>
              </w:rPr>
            </w:pPr>
            <w:r w:rsidRPr="000B54AB">
              <w:rPr>
                <w:rFonts w:ascii="Arial" w:eastAsiaTheme="minorHAnsi" w:hAnsi="Arial" w:cs="Arial"/>
                <w:b/>
                <w:color w:val="000000"/>
                <w:sz w:val="18"/>
                <w:szCs w:val="18"/>
                <w:lang w:eastAsia="en-US"/>
              </w:rPr>
              <w:t xml:space="preserve">Evidencia proporcionada </w:t>
            </w:r>
          </w:p>
          <w:p w14:paraId="1D43FDD8" w14:textId="77777777" w:rsidR="00585457" w:rsidRDefault="00585457" w:rsidP="00585457">
            <w:pPr>
              <w:spacing w:line="276" w:lineRule="auto"/>
              <w:jc w:val="center"/>
              <w:rPr>
                <w:rFonts w:ascii="Arial" w:eastAsiaTheme="minorHAnsi" w:hAnsi="Arial" w:cs="Arial"/>
                <w:color w:val="000000"/>
                <w:sz w:val="20"/>
                <w:szCs w:val="20"/>
                <w:lang w:eastAsia="en-US"/>
              </w:rPr>
            </w:pPr>
            <w:r w:rsidRPr="000B54AB">
              <w:rPr>
                <w:rFonts w:ascii="Arial" w:eastAsiaTheme="minorHAnsi" w:hAnsi="Arial" w:cs="Arial"/>
                <w:b/>
                <w:color w:val="000000"/>
                <w:sz w:val="18"/>
                <w:szCs w:val="18"/>
                <w:lang w:eastAsia="en-US"/>
              </w:rPr>
              <w:t xml:space="preserve">por el </w:t>
            </w:r>
            <w:r w:rsidR="00C757C3" w:rsidRPr="00C757C3">
              <w:rPr>
                <w:rFonts w:ascii="Arial" w:eastAsiaTheme="minorHAnsi" w:hAnsi="Arial" w:cs="Arial"/>
                <w:b/>
                <w:color w:val="000000"/>
                <w:sz w:val="18"/>
                <w:szCs w:val="18"/>
                <w:lang w:eastAsia="en-US"/>
              </w:rPr>
              <w:t>Instituto</w:t>
            </w:r>
            <w:r w:rsidRPr="000B54AB">
              <w:rPr>
                <w:rFonts w:ascii="Arial" w:eastAsiaTheme="minorHAnsi" w:hAnsi="Arial" w:cs="Arial"/>
                <w:b/>
                <w:color w:val="000000"/>
                <w:sz w:val="18"/>
                <w:szCs w:val="18"/>
                <w:lang w:eastAsia="en-US"/>
              </w:rPr>
              <w:t>:</w:t>
            </w:r>
          </w:p>
        </w:tc>
      </w:tr>
      <w:tr w:rsidR="00585457" w14:paraId="116DE9FE" w14:textId="77777777" w:rsidTr="00895F41">
        <w:trPr>
          <w:trHeight w:val="900"/>
        </w:trPr>
        <w:tc>
          <w:tcPr>
            <w:tcW w:w="988" w:type="dxa"/>
            <w:tcBorders>
              <w:top w:val="single" w:sz="4" w:space="0" w:color="auto"/>
              <w:bottom w:val="single" w:sz="4" w:space="0" w:color="auto"/>
            </w:tcBorders>
            <w:vAlign w:val="center"/>
          </w:tcPr>
          <w:p w14:paraId="1B017EEC" w14:textId="77777777" w:rsidR="00585457" w:rsidRPr="00483806" w:rsidRDefault="00585457" w:rsidP="00585457">
            <w:pPr>
              <w:spacing w:line="276" w:lineRule="auto"/>
              <w:jc w:val="both"/>
              <w:rPr>
                <w:rFonts w:ascii="Arial" w:eastAsiaTheme="minorHAnsi" w:hAnsi="Arial" w:cs="Arial"/>
                <w:color w:val="000000"/>
                <w:sz w:val="18"/>
                <w:szCs w:val="18"/>
                <w:lang w:eastAsia="en-US"/>
              </w:rPr>
            </w:pPr>
            <w:r w:rsidRPr="00483806">
              <w:rPr>
                <w:rFonts w:ascii="Arial" w:eastAsiaTheme="minorHAnsi" w:hAnsi="Arial" w:cs="Arial"/>
                <w:color w:val="000000"/>
                <w:sz w:val="18"/>
                <w:szCs w:val="18"/>
                <w:lang w:eastAsia="en-US"/>
              </w:rPr>
              <w:t xml:space="preserve">Bacalar </w:t>
            </w:r>
          </w:p>
        </w:tc>
        <w:tc>
          <w:tcPr>
            <w:tcW w:w="4677" w:type="dxa"/>
            <w:tcBorders>
              <w:top w:val="single" w:sz="4" w:space="0" w:color="auto"/>
              <w:bottom w:val="single" w:sz="4" w:space="0" w:color="auto"/>
            </w:tcBorders>
            <w:vAlign w:val="center"/>
          </w:tcPr>
          <w:p w14:paraId="236EF58F" w14:textId="77777777" w:rsidR="00585457" w:rsidRPr="00483806" w:rsidRDefault="00585457" w:rsidP="00585457">
            <w:pPr>
              <w:spacing w:line="276" w:lineRule="auto"/>
              <w:jc w:val="both"/>
              <w:rPr>
                <w:rFonts w:ascii="Arial" w:eastAsiaTheme="minorHAnsi" w:hAnsi="Arial" w:cs="Arial"/>
                <w:color w:val="000000"/>
                <w:sz w:val="18"/>
                <w:szCs w:val="18"/>
                <w:lang w:eastAsia="en-US"/>
              </w:rPr>
            </w:pPr>
            <w:r w:rsidRPr="00483806">
              <w:rPr>
                <w:rFonts w:ascii="Arial" w:eastAsiaTheme="minorHAnsi" w:hAnsi="Arial" w:cs="Arial"/>
                <w:color w:val="000000"/>
                <w:sz w:val="18"/>
                <w:szCs w:val="18"/>
                <w:lang w:eastAsia="en-US"/>
              </w:rPr>
              <w:t>1 persona en alfabetización</w:t>
            </w:r>
          </w:p>
        </w:tc>
        <w:tc>
          <w:tcPr>
            <w:tcW w:w="3163" w:type="dxa"/>
            <w:tcBorders>
              <w:top w:val="single" w:sz="4" w:space="0" w:color="auto"/>
              <w:bottom w:val="single" w:sz="4" w:space="0" w:color="auto"/>
            </w:tcBorders>
            <w:vAlign w:val="center"/>
          </w:tcPr>
          <w:p w14:paraId="72CF2FE9" w14:textId="77777777" w:rsidR="00585457" w:rsidRDefault="00585457" w:rsidP="000725C8">
            <w:pPr>
              <w:spacing w:line="276" w:lineRule="auto"/>
              <w:jc w:val="both"/>
              <w:rPr>
                <w:rFonts w:ascii="Arial" w:eastAsiaTheme="minorHAnsi" w:hAnsi="Arial" w:cs="Arial"/>
                <w:color w:val="000000"/>
                <w:sz w:val="20"/>
                <w:szCs w:val="20"/>
                <w:lang w:eastAsia="en-US"/>
              </w:rPr>
            </w:pPr>
            <w:r>
              <w:rPr>
                <w:rFonts w:ascii="Arial" w:eastAsiaTheme="minorHAnsi" w:hAnsi="Arial" w:cs="Arial"/>
                <w:color w:val="000000"/>
                <w:sz w:val="18"/>
                <w:szCs w:val="18"/>
                <w:lang w:eastAsia="en-US"/>
              </w:rPr>
              <w:t xml:space="preserve">El </w:t>
            </w:r>
            <w:r w:rsidR="000725C8">
              <w:rPr>
                <w:rFonts w:ascii="Arial" w:eastAsiaTheme="minorHAnsi" w:hAnsi="Arial" w:cs="Arial"/>
                <w:color w:val="000000"/>
                <w:sz w:val="18"/>
                <w:szCs w:val="18"/>
                <w:lang w:eastAsia="en-US"/>
              </w:rPr>
              <w:t>E</w:t>
            </w:r>
            <w:r>
              <w:rPr>
                <w:rFonts w:ascii="Arial" w:eastAsiaTheme="minorHAnsi" w:hAnsi="Arial" w:cs="Arial"/>
                <w:color w:val="000000"/>
                <w:sz w:val="18"/>
                <w:szCs w:val="18"/>
                <w:lang w:eastAsia="en-US"/>
              </w:rPr>
              <w:t xml:space="preserve">nte </w:t>
            </w:r>
            <w:r w:rsidRPr="00483806">
              <w:rPr>
                <w:rFonts w:ascii="Arial" w:eastAsiaTheme="minorHAnsi" w:hAnsi="Arial" w:cs="Arial"/>
                <w:color w:val="000000"/>
                <w:sz w:val="18"/>
                <w:szCs w:val="18"/>
                <w:lang w:eastAsia="en-US"/>
              </w:rPr>
              <w:t xml:space="preserve">proporcionó fotografías, sin embargo, estas no describen el contexto de las mismas.  </w:t>
            </w:r>
          </w:p>
        </w:tc>
      </w:tr>
      <w:tr w:rsidR="00585457" w14:paraId="3ABE6F92" w14:textId="77777777" w:rsidTr="00895F41">
        <w:trPr>
          <w:trHeight w:val="623"/>
        </w:trPr>
        <w:tc>
          <w:tcPr>
            <w:tcW w:w="988" w:type="dxa"/>
            <w:tcBorders>
              <w:top w:val="single" w:sz="4" w:space="0" w:color="auto"/>
              <w:bottom w:val="single" w:sz="4" w:space="0" w:color="auto"/>
            </w:tcBorders>
            <w:vAlign w:val="center"/>
          </w:tcPr>
          <w:p w14:paraId="40B681ED" w14:textId="77777777" w:rsidR="00585457" w:rsidRPr="00483806" w:rsidRDefault="00585457" w:rsidP="00585457">
            <w:pPr>
              <w:spacing w:line="276" w:lineRule="auto"/>
              <w:jc w:val="both"/>
              <w:rPr>
                <w:rFonts w:ascii="Arial" w:eastAsiaTheme="minorHAnsi" w:hAnsi="Arial" w:cs="Arial"/>
                <w:color w:val="000000"/>
                <w:sz w:val="18"/>
                <w:szCs w:val="18"/>
                <w:lang w:eastAsia="en-US"/>
              </w:rPr>
            </w:pPr>
            <w:r w:rsidRPr="00483806">
              <w:rPr>
                <w:rFonts w:ascii="Arial" w:eastAsiaTheme="minorHAnsi" w:hAnsi="Arial" w:cs="Arial"/>
                <w:color w:val="000000"/>
                <w:sz w:val="18"/>
                <w:szCs w:val="18"/>
                <w:lang w:eastAsia="en-US"/>
              </w:rPr>
              <w:t xml:space="preserve">Isla Mujeres </w:t>
            </w:r>
          </w:p>
        </w:tc>
        <w:tc>
          <w:tcPr>
            <w:tcW w:w="4677" w:type="dxa"/>
            <w:tcBorders>
              <w:top w:val="single" w:sz="4" w:space="0" w:color="auto"/>
              <w:bottom w:val="single" w:sz="4" w:space="0" w:color="auto"/>
            </w:tcBorders>
            <w:vAlign w:val="center"/>
          </w:tcPr>
          <w:p w14:paraId="34A333F8" w14:textId="77777777" w:rsidR="00585457" w:rsidRDefault="00585457" w:rsidP="00585457">
            <w:pPr>
              <w:spacing w:line="276" w:lineRule="auto"/>
              <w:jc w:val="both"/>
              <w:rPr>
                <w:rFonts w:ascii="Arial" w:eastAsiaTheme="minorHAnsi" w:hAnsi="Arial" w:cs="Arial"/>
                <w:color w:val="000000"/>
                <w:sz w:val="18"/>
                <w:szCs w:val="18"/>
                <w:lang w:eastAsia="en-US"/>
              </w:rPr>
            </w:pPr>
            <w:r w:rsidRPr="00483806">
              <w:rPr>
                <w:rFonts w:ascii="Arial" w:eastAsiaTheme="minorHAnsi" w:hAnsi="Arial" w:cs="Arial"/>
                <w:color w:val="000000"/>
                <w:sz w:val="18"/>
                <w:szCs w:val="18"/>
                <w:lang w:eastAsia="en-US"/>
              </w:rPr>
              <w:t xml:space="preserve">Los resultados no fueron óptimos, pero se ha mejorado </w:t>
            </w:r>
            <w:r>
              <w:rPr>
                <w:rFonts w:ascii="Arial" w:eastAsiaTheme="minorHAnsi" w:hAnsi="Arial" w:cs="Arial"/>
                <w:color w:val="000000"/>
                <w:sz w:val="18"/>
                <w:szCs w:val="18"/>
                <w:lang w:eastAsia="en-US"/>
              </w:rPr>
              <w:t xml:space="preserve">la </w:t>
            </w:r>
            <w:r w:rsidRPr="00483806">
              <w:rPr>
                <w:rFonts w:ascii="Arial" w:eastAsiaTheme="minorHAnsi" w:hAnsi="Arial" w:cs="Arial"/>
                <w:color w:val="000000"/>
                <w:sz w:val="18"/>
                <w:szCs w:val="18"/>
                <w:lang w:eastAsia="en-US"/>
              </w:rPr>
              <w:t>atención desde l</w:t>
            </w:r>
            <w:r>
              <w:rPr>
                <w:rFonts w:ascii="Arial" w:eastAsiaTheme="minorHAnsi" w:hAnsi="Arial" w:cs="Arial"/>
                <w:color w:val="000000"/>
                <w:sz w:val="18"/>
                <w:szCs w:val="18"/>
                <w:lang w:eastAsia="en-US"/>
              </w:rPr>
              <w:t xml:space="preserve">a firma del convenio con Atenea. </w:t>
            </w:r>
          </w:p>
          <w:p w14:paraId="740D86E2" w14:textId="77777777" w:rsidR="00585457" w:rsidRPr="00483806" w:rsidRDefault="00585457" w:rsidP="00585457">
            <w:pPr>
              <w:spacing w:line="276" w:lineRule="auto"/>
              <w:jc w:val="both"/>
              <w:rPr>
                <w:rFonts w:ascii="Arial" w:eastAsiaTheme="minorHAnsi" w:hAnsi="Arial" w:cs="Arial"/>
                <w:color w:val="000000"/>
                <w:sz w:val="18"/>
                <w:szCs w:val="18"/>
                <w:lang w:eastAsia="en-US"/>
              </w:rPr>
            </w:pPr>
          </w:p>
        </w:tc>
        <w:tc>
          <w:tcPr>
            <w:tcW w:w="3163" w:type="dxa"/>
            <w:tcBorders>
              <w:top w:val="single" w:sz="4" w:space="0" w:color="auto"/>
              <w:bottom w:val="single" w:sz="4" w:space="0" w:color="auto"/>
            </w:tcBorders>
            <w:vAlign w:val="center"/>
          </w:tcPr>
          <w:p w14:paraId="45FC8B7B" w14:textId="77777777" w:rsidR="00585457" w:rsidRDefault="00585457" w:rsidP="00585457">
            <w:pPr>
              <w:spacing w:line="276" w:lineRule="auto"/>
              <w:jc w:val="both"/>
              <w:rPr>
                <w:rFonts w:ascii="Arial" w:eastAsiaTheme="minorHAnsi" w:hAnsi="Arial" w:cs="Arial"/>
                <w:color w:val="000000"/>
                <w:sz w:val="18"/>
                <w:szCs w:val="18"/>
                <w:lang w:eastAsia="en-US"/>
              </w:rPr>
            </w:pPr>
            <w:r w:rsidRPr="00483806">
              <w:rPr>
                <w:rFonts w:ascii="Arial" w:eastAsiaTheme="minorHAnsi" w:hAnsi="Arial" w:cs="Arial"/>
                <w:color w:val="000000"/>
                <w:sz w:val="18"/>
                <w:szCs w:val="18"/>
                <w:lang w:eastAsia="en-US"/>
              </w:rPr>
              <w:t>Respecto a este convenio</w:t>
            </w:r>
            <w:r>
              <w:rPr>
                <w:rFonts w:ascii="Arial" w:eastAsiaTheme="minorHAnsi" w:hAnsi="Arial" w:cs="Arial"/>
                <w:color w:val="000000"/>
                <w:sz w:val="18"/>
                <w:szCs w:val="18"/>
                <w:lang w:eastAsia="en-US"/>
              </w:rPr>
              <w:t>,</w:t>
            </w:r>
            <w:r w:rsidRPr="00483806">
              <w:rPr>
                <w:rFonts w:ascii="Arial" w:eastAsiaTheme="minorHAnsi" w:hAnsi="Arial" w:cs="Arial"/>
                <w:color w:val="000000"/>
                <w:sz w:val="18"/>
                <w:szCs w:val="18"/>
                <w:lang w:eastAsia="en-US"/>
              </w:rPr>
              <w:t xml:space="preserve"> el </w:t>
            </w:r>
            <w:r w:rsidR="00C757C3" w:rsidRPr="00C757C3">
              <w:rPr>
                <w:rFonts w:ascii="Arial" w:eastAsiaTheme="minorHAnsi" w:hAnsi="Arial" w:cs="Arial"/>
                <w:color w:val="000000"/>
                <w:sz w:val="18"/>
                <w:szCs w:val="18"/>
                <w:lang w:eastAsia="en-US"/>
              </w:rPr>
              <w:t>Instituto</w:t>
            </w:r>
            <w:r w:rsidRPr="00483806">
              <w:rPr>
                <w:rFonts w:ascii="Arial" w:eastAsiaTheme="minorHAnsi" w:hAnsi="Arial" w:cs="Arial"/>
                <w:color w:val="000000"/>
                <w:sz w:val="18"/>
                <w:szCs w:val="18"/>
                <w:lang w:eastAsia="en-US"/>
              </w:rPr>
              <w:t xml:space="preserve"> proporcionó </w:t>
            </w:r>
            <w:r>
              <w:rPr>
                <w:rFonts w:ascii="Arial" w:eastAsiaTheme="minorHAnsi" w:hAnsi="Arial" w:cs="Arial"/>
                <w:color w:val="000000"/>
                <w:sz w:val="18"/>
                <w:szCs w:val="18"/>
                <w:lang w:eastAsia="en-US"/>
              </w:rPr>
              <w:t>una tabla descriptiva con las siguientes cantidades:</w:t>
            </w:r>
          </w:p>
          <w:p w14:paraId="047FBF6F" w14:textId="77777777" w:rsidR="00585457" w:rsidRPr="0048577A" w:rsidRDefault="00585457" w:rsidP="00585457">
            <w:pPr>
              <w:spacing w:line="276" w:lineRule="auto"/>
              <w:jc w:val="both"/>
              <w:rPr>
                <w:rFonts w:ascii="Arial" w:eastAsiaTheme="minorHAnsi" w:hAnsi="Arial" w:cs="Arial"/>
                <w:color w:val="000000"/>
                <w:sz w:val="8"/>
                <w:szCs w:val="18"/>
                <w:lang w:eastAsia="en-US"/>
              </w:rPr>
            </w:pPr>
          </w:p>
          <w:tbl>
            <w:tblPr>
              <w:tblStyle w:val="Tablaconcuadrcula"/>
              <w:tblW w:w="2776" w:type="dxa"/>
              <w:jc w:val="center"/>
              <w:tblLayout w:type="fixed"/>
              <w:tblLook w:val="04A0" w:firstRow="1" w:lastRow="0" w:firstColumn="1" w:lastColumn="0" w:noHBand="0" w:noVBand="1"/>
            </w:tblPr>
            <w:tblGrid>
              <w:gridCol w:w="1134"/>
              <w:gridCol w:w="795"/>
              <w:gridCol w:w="847"/>
            </w:tblGrid>
            <w:tr w:rsidR="00585457" w:rsidRPr="0048577A" w14:paraId="2DD2413F" w14:textId="77777777" w:rsidTr="00585457">
              <w:trPr>
                <w:trHeight w:val="70"/>
                <w:jc w:val="center"/>
              </w:trPr>
              <w:tc>
                <w:tcPr>
                  <w:tcW w:w="1134" w:type="dxa"/>
                </w:tcPr>
                <w:p w14:paraId="33DFBF52" w14:textId="77777777" w:rsidR="00585457" w:rsidRPr="0048577A" w:rsidRDefault="00585457" w:rsidP="00585457">
                  <w:pPr>
                    <w:spacing w:line="276" w:lineRule="auto"/>
                    <w:jc w:val="both"/>
                    <w:rPr>
                      <w:rFonts w:ascii="Arial" w:eastAsiaTheme="minorHAnsi" w:hAnsi="Arial" w:cs="Arial"/>
                      <w:color w:val="000000"/>
                      <w:sz w:val="16"/>
                      <w:szCs w:val="16"/>
                      <w:lang w:eastAsia="en-US"/>
                    </w:rPr>
                  </w:pPr>
                  <w:r>
                    <w:rPr>
                      <w:rFonts w:ascii="Arial" w:eastAsiaTheme="minorHAnsi" w:hAnsi="Arial" w:cs="Arial"/>
                      <w:color w:val="000000"/>
                      <w:sz w:val="16"/>
                      <w:szCs w:val="16"/>
                      <w:lang w:eastAsia="en-US"/>
                    </w:rPr>
                    <w:t>Nivel</w:t>
                  </w:r>
                </w:p>
              </w:tc>
              <w:tc>
                <w:tcPr>
                  <w:tcW w:w="795" w:type="dxa"/>
                </w:tcPr>
                <w:p w14:paraId="29BB76E5" w14:textId="77777777" w:rsidR="00585457" w:rsidRPr="0048577A" w:rsidRDefault="00585457" w:rsidP="00585457">
                  <w:pPr>
                    <w:spacing w:line="276" w:lineRule="auto"/>
                    <w:jc w:val="center"/>
                    <w:rPr>
                      <w:rFonts w:ascii="Arial" w:eastAsiaTheme="minorHAnsi" w:hAnsi="Arial" w:cs="Arial"/>
                      <w:color w:val="000000"/>
                      <w:sz w:val="16"/>
                      <w:szCs w:val="16"/>
                      <w:lang w:eastAsia="en-US"/>
                    </w:rPr>
                  </w:pPr>
                  <w:r w:rsidRPr="0048577A">
                    <w:rPr>
                      <w:rFonts w:ascii="Arial" w:eastAsiaTheme="minorHAnsi" w:hAnsi="Arial" w:cs="Arial"/>
                      <w:color w:val="000000"/>
                      <w:sz w:val="16"/>
                      <w:szCs w:val="16"/>
                      <w:lang w:eastAsia="en-US"/>
                    </w:rPr>
                    <w:t>UCN´S</w:t>
                  </w:r>
                </w:p>
              </w:tc>
              <w:tc>
                <w:tcPr>
                  <w:tcW w:w="847" w:type="dxa"/>
                </w:tcPr>
                <w:p w14:paraId="17CCFB52" w14:textId="77777777" w:rsidR="00585457" w:rsidRPr="0048577A" w:rsidRDefault="00585457" w:rsidP="00585457">
                  <w:pPr>
                    <w:spacing w:line="276" w:lineRule="auto"/>
                    <w:jc w:val="center"/>
                    <w:rPr>
                      <w:rFonts w:ascii="Arial" w:eastAsiaTheme="minorHAnsi" w:hAnsi="Arial" w:cs="Arial"/>
                      <w:color w:val="000000"/>
                      <w:sz w:val="16"/>
                      <w:szCs w:val="16"/>
                      <w:lang w:eastAsia="en-US"/>
                    </w:rPr>
                  </w:pPr>
                  <w:r w:rsidRPr="0048577A">
                    <w:rPr>
                      <w:rFonts w:ascii="Arial" w:eastAsiaTheme="minorHAnsi" w:hAnsi="Arial" w:cs="Arial"/>
                      <w:color w:val="000000"/>
                      <w:sz w:val="16"/>
                      <w:szCs w:val="16"/>
                      <w:lang w:eastAsia="en-US"/>
                    </w:rPr>
                    <w:t>Atención</w:t>
                  </w:r>
                </w:p>
              </w:tc>
            </w:tr>
            <w:tr w:rsidR="00585457" w:rsidRPr="0048577A" w14:paraId="63283D7A" w14:textId="77777777" w:rsidTr="00585457">
              <w:trPr>
                <w:trHeight w:val="70"/>
                <w:jc w:val="center"/>
              </w:trPr>
              <w:tc>
                <w:tcPr>
                  <w:tcW w:w="1134" w:type="dxa"/>
                </w:tcPr>
                <w:p w14:paraId="761DDA29" w14:textId="77777777" w:rsidR="00585457" w:rsidRPr="0048577A" w:rsidRDefault="00585457" w:rsidP="00585457">
                  <w:pPr>
                    <w:spacing w:line="276" w:lineRule="auto"/>
                    <w:jc w:val="both"/>
                    <w:rPr>
                      <w:rFonts w:ascii="Arial" w:eastAsiaTheme="minorHAnsi" w:hAnsi="Arial" w:cs="Arial"/>
                      <w:color w:val="000000"/>
                      <w:sz w:val="16"/>
                      <w:szCs w:val="16"/>
                      <w:lang w:eastAsia="en-US"/>
                    </w:rPr>
                  </w:pPr>
                  <w:r w:rsidRPr="0048577A">
                    <w:rPr>
                      <w:rFonts w:ascii="Arial" w:eastAsiaTheme="minorHAnsi" w:hAnsi="Arial" w:cs="Arial"/>
                      <w:color w:val="000000"/>
                      <w:sz w:val="16"/>
                      <w:szCs w:val="16"/>
                      <w:lang w:eastAsia="en-US"/>
                    </w:rPr>
                    <w:t>Primaria</w:t>
                  </w:r>
                </w:p>
              </w:tc>
              <w:tc>
                <w:tcPr>
                  <w:tcW w:w="795" w:type="dxa"/>
                </w:tcPr>
                <w:p w14:paraId="724753A6" w14:textId="77777777" w:rsidR="00585457" w:rsidRPr="0048577A" w:rsidRDefault="00585457" w:rsidP="00585457">
                  <w:pPr>
                    <w:spacing w:line="276" w:lineRule="auto"/>
                    <w:jc w:val="center"/>
                    <w:rPr>
                      <w:rFonts w:ascii="Arial" w:eastAsiaTheme="minorHAnsi" w:hAnsi="Arial" w:cs="Arial"/>
                      <w:color w:val="000000"/>
                      <w:sz w:val="16"/>
                      <w:szCs w:val="16"/>
                      <w:lang w:eastAsia="en-US"/>
                    </w:rPr>
                  </w:pPr>
                  <w:r w:rsidRPr="0048577A">
                    <w:rPr>
                      <w:rFonts w:ascii="Arial" w:eastAsiaTheme="minorHAnsi" w:hAnsi="Arial" w:cs="Arial"/>
                      <w:color w:val="000000"/>
                      <w:sz w:val="16"/>
                      <w:szCs w:val="16"/>
                      <w:lang w:eastAsia="en-US"/>
                    </w:rPr>
                    <w:t>0</w:t>
                  </w:r>
                </w:p>
              </w:tc>
              <w:tc>
                <w:tcPr>
                  <w:tcW w:w="847" w:type="dxa"/>
                </w:tcPr>
                <w:p w14:paraId="3560F1C7" w14:textId="77777777" w:rsidR="00585457" w:rsidRPr="0048577A" w:rsidRDefault="00585457" w:rsidP="00585457">
                  <w:pPr>
                    <w:spacing w:line="276" w:lineRule="auto"/>
                    <w:jc w:val="center"/>
                    <w:rPr>
                      <w:rFonts w:ascii="Arial" w:eastAsiaTheme="minorHAnsi" w:hAnsi="Arial" w:cs="Arial"/>
                      <w:color w:val="000000"/>
                      <w:sz w:val="16"/>
                      <w:szCs w:val="16"/>
                      <w:lang w:eastAsia="en-US"/>
                    </w:rPr>
                  </w:pPr>
                  <w:r w:rsidRPr="0048577A">
                    <w:rPr>
                      <w:rFonts w:ascii="Arial" w:eastAsiaTheme="minorHAnsi" w:hAnsi="Arial" w:cs="Arial"/>
                      <w:color w:val="000000"/>
                      <w:sz w:val="16"/>
                      <w:szCs w:val="16"/>
                      <w:lang w:eastAsia="en-US"/>
                    </w:rPr>
                    <w:t>6</w:t>
                  </w:r>
                </w:p>
              </w:tc>
            </w:tr>
            <w:tr w:rsidR="00585457" w:rsidRPr="0048577A" w14:paraId="28D86CDC" w14:textId="77777777" w:rsidTr="00585457">
              <w:trPr>
                <w:trHeight w:val="70"/>
                <w:jc w:val="center"/>
              </w:trPr>
              <w:tc>
                <w:tcPr>
                  <w:tcW w:w="1134" w:type="dxa"/>
                </w:tcPr>
                <w:p w14:paraId="19CB5786" w14:textId="77777777" w:rsidR="00585457" w:rsidRPr="0048577A" w:rsidRDefault="00585457" w:rsidP="00585457">
                  <w:pPr>
                    <w:spacing w:line="276" w:lineRule="auto"/>
                    <w:jc w:val="both"/>
                    <w:rPr>
                      <w:rFonts w:ascii="Arial" w:eastAsiaTheme="minorHAnsi" w:hAnsi="Arial" w:cs="Arial"/>
                      <w:color w:val="000000"/>
                      <w:sz w:val="16"/>
                      <w:szCs w:val="16"/>
                      <w:lang w:eastAsia="en-US"/>
                    </w:rPr>
                  </w:pPr>
                  <w:r w:rsidRPr="0048577A">
                    <w:rPr>
                      <w:rFonts w:ascii="Arial" w:eastAsiaTheme="minorHAnsi" w:hAnsi="Arial" w:cs="Arial"/>
                      <w:color w:val="000000"/>
                      <w:sz w:val="16"/>
                      <w:szCs w:val="16"/>
                      <w:lang w:eastAsia="en-US"/>
                    </w:rPr>
                    <w:t>P 10-14</w:t>
                  </w:r>
                </w:p>
              </w:tc>
              <w:tc>
                <w:tcPr>
                  <w:tcW w:w="795" w:type="dxa"/>
                </w:tcPr>
                <w:p w14:paraId="28E9803B" w14:textId="77777777" w:rsidR="00585457" w:rsidRPr="0048577A" w:rsidRDefault="00585457" w:rsidP="00585457">
                  <w:pPr>
                    <w:spacing w:line="276" w:lineRule="auto"/>
                    <w:jc w:val="center"/>
                    <w:rPr>
                      <w:rFonts w:ascii="Arial" w:eastAsiaTheme="minorHAnsi" w:hAnsi="Arial" w:cs="Arial"/>
                      <w:color w:val="000000"/>
                      <w:sz w:val="16"/>
                      <w:szCs w:val="16"/>
                      <w:lang w:eastAsia="en-US"/>
                    </w:rPr>
                  </w:pPr>
                  <w:r w:rsidRPr="0048577A">
                    <w:rPr>
                      <w:rFonts w:ascii="Arial" w:eastAsiaTheme="minorHAnsi" w:hAnsi="Arial" w:cs="Arial"/>
                      <w:color w:val="000000"/>
                      <w:sz w:val="16"/>
                      <w:szCs w:val="16"/>
                      <w:lang w:eastAsia="en-US"/>
                    </w:rPr>
                    <w:t>2</w:t>
                  </w:r>
                </w:p>
              </w:tc>
              <w:tc>
                <w:tcPr>
                  <w:tcW w:w="847" w:type="dxa"/>
                </w:tcPr>
                <w:p w14:paraId="20E91507" w14:textId="77777777" w:rsidR="00585457" w:rsidRPr="0048577A" w:rsidRDefault="00585457" w:rsidP="00585457">
                  <w:pPr>
                    <w:spacing w:line="276" w:lineRule="auto"/>
                    <w:jc w:val="center"/>
                    <w:rPr>
                      <w:rFonts w:ascii="Arial" w:eastAsiaTheme="minorHAnsi" w:hAnsi="Arial" w:cs="Arial"/>
                      <w:color w:val="000000"/>
                      <w:sz w:val="16"/>
                      <w:szCs w:val="16"/>
                      <w:lang w:eastAsia="en-US"/>
                    </w:rPr>
                  </w:pPr>
                  <w:r w:rsidRPr="0048577A">
                    <w:rPr>
                      <w:rFonts w:ascii="Arial" w:eastAsiaTheme="minorHAnsi" w:hAnsi="Arial" w:cs="Arial"/>
                      <w:color w:val="000000"/>
                      <w:sz w:val="16"/>
                      <w:szCs w:val="16"/>
                      <w:lang w:eastAsia="en-US"/>
                    </w:rPr>
                    <w:t>4</w:t>
                  </w:r>
                </w:p>
              </w:tc>
            </w:tr>
            <w:tr w:rsidR="00585457" w:rsidRPr="0048577A" w14:paraId="3A697315" w14:textId="77777777" w:rsidTr="00585457">
              <w:trPr>
                <w:trHeight w:val="100"/>
                <w:jc w:val="center"/>
              </w:trPr>
              <w:tc>
                <w:tcPr>
                  <w:tcW w:w="1134" w:type="dxa"/>
                </w:tcPr>
                <w:p w14:paraId="11D4FA0F" w14:textId="77777777" w:rsidR="00585457" w:rsidRPr="0048577A" w:rsidRDefault="00585457" w:rsidP="00585457">
                  <w:pPr>
                    <w:spacing w:line="276" w:lineRule="auto"/>
                    <w:jc w:val="both"/>
                    <w:rPr>
                      <w:rFonts w:ascii="Arial" w:eastAsiaTheme="minorHAnsi" w:hAnsi="Arial" w:cs="Arial"/>
                      <w:color w:val="000000"/>
                      <w:sz w:val="16"/>
                      <w:szCs w:val="16"/>
                      <w:lang w:eastAsia="en-US"/>
                    </w:rPr>
                  </w:pPr>
                  <w:r w:rsidRPr="0048577A">
                    <w:rPr>
                      <w:rFonts w:ascii="Arial" w:eastAsiaTheme="minorHAnsi" w:hAnsi="Arial" w:cs="Arial"/>
                      <w:color w:val="000000"/>
                      <w:sz w:val="16"/>
                      <w:szCs w:val="16"/>
                      <w:lang w:eastAsia="en-US"/>
                    </w:rPr>
                    <w:t>Secundaria</w:t>
                  </w:r>
                </w:p>
              </w:tc>
              <w:tc>
                <w:tcPr>
                  <w:tcW w:w="795" w:type="dxa"/>
                </w:tcPr>
                <w:p w14:paraId="3289C587" w14:textId="77777777" w:rsidR="00585457" w:rsidRPr="0048577A" w:rsidRDefault="00585457" w:rsidP="00585457">
                  <w:pPr>
                    <w:spacing w:line="276" w:lineRule="auto"/>
                    <w:jc w:val="center"/>
                    <w:rPr>
                      <w:rFonts w:ascii="Arial" w:eastAsiaTheme="minorHAnsi" w:hAnsi="Arial" w:cs="Arial"/>
                      <w:color w:val="000000"/>
                      <w:sz w:val="16"/>
                      <w:szCs w:val="16"/>
                      <w:lang w:eastAsia="en-US"/>
                    </w:rPr>
                  </w:pPr>
                  <w:r w:rsidRPr="0048577A">
                    <w:rPr>
                      <w:rFonts w:ascii="Arial" w:eastAsiaTheme="minorHAnsi" w:hAnsi="Arial" w:cs="Arial"/>
                      <w:color w:val="000000"/>
                      <w:sz w:val="16"/>
                      <w:szCs w:val="16"/>
                      <w:lang w:eastAsia="en-US"/>
                    </w:rPr>
                    <w:t>16</w:t>
                  </w:r>
                </w:p>
              </w:tc>
              <w:tc>
                <w:tcPr>
                  <w:tcW w:w="847" w:type="dxa"/>
                </w:tcPr>
                <w:p w14:paraId="6A6B88BC" w14:textId="77777777" w:rsidR="00585457" w:rsidRPr="0048577A" w:rsidRDefault="00585457" w:rsidP="00585457">
                  <w:pPr>
                    <w:spacing w:line="276" w:lineRule="auto"/>
                    <w:jc w:val="center"/>
                    <w:rPr>
                      <w:rFonts w:ascii="Arial" w:eastAsiaTheme="minorHAnsi" w:hAnsi="Arial" w:cs="Arial"/>
                      <w:color w:val="000000"/>
                      <w:sz w:val="16"/>
                      <w:szCs w:val="16"/>
                      <w:lang w:eastAsia="en-US"/>
                    </w:rPr>
                  </w:pPr>
                  <w:r w:rsidRPr="0048577A">
                    <w:rPr>
                      <w:rFonts w:ascii="Arial" w:eastAsiaTheme="minorHAnsi" w:hAnsi="Arial" w:cs="Arial"/>
                      <w:color w:val="000000"/>
                      <w:sz w:val="16"/>
                      <w:szCs w:val="16"/>
                      <w:lang w:eastAsia="en-US"/>
                    </w:rPr>
                    <w:t>41</w:t>
                  </w:r>
                </w:p>
              </w:tc>
            </w:tr>
            <w:tr w:rsidR="00585457" w:rsidRPr="0048577A" w14:paraId="0F11B480" w14:textId="77777777" w:rsidTr="00585457">
              <w:trPr>
                <w:trHeight w:val="70"/>
                <w:jc w:val="center"/>
              </w:trPr>
              <w:tc>
                <w:tcPr>
                  <w:tcW w:w="1134" w:type="dxa"/>
                </w:tcPr>
                <w:p w14:paraId="7A70BDD9" w14:textId="77777777" w:rsidR="00585457" w:rsidRPr="0048577A" w:rsidRDefault="00585457" w:rsidP="00585457">
                  <w:pPr>
                    <w:spacing w:line="276" w:lineRule="auto"/>
                    <w:jc w:val="both"/>
                    <w:rPr>
                      <w:rFonts w:ascii="Arial" w:eastAsiaTheme="minorHAnsi" w:hAnsi="Arial" w:cs="Arial"/>
                      <w:color w:val="000000"/>
                      <w:sz w:val="16"/>
                      <w:szCs w:val="16"/>
                      <w:lang w:eastAsia="en-US"/>
                    </w:rPr>
                  </w:pPr>
                  <w:r w:rsidRPr="0048577A">
                    <w:rPr>
                      <w:rFonts w:ascii="Arial" w:eastAsiaTheme="minorHAnsi" w:hAnsi="Arial" w:cs="Arial"/>
                      <w:color w:val="000000"/>
                      <w:sz w:val="16"/>
                      <w:szCs w:val="16"/>
                      <w:lang w:eastAsia="en-US"/>
                    </w:rPr>
                    <w:t>Alfa</w:t>
                  </w:r>
                </w:p>
              </w:tc>
              <w:tc>
                <w:tcPr>
                  <w:tcW w:w="795" w:type="dxa"/>
                </w:tcPr>
                <w:p w14:paraId="52302A23" w14:textId="77777777" w:rsidR="00585457" w:rsidRPr="0048577A" w:rsidRDefault="00585457" w:rsidP="00585457">
                  <w:pPr>
                    <w:spacing w:line="276" w:lineRule="auto"/>
                    <w:jc w:val="center"/>
                    <w:rPr>
                      <w:rFonts w:ascii="Arial" w:eastAsiaTheme="minorHAnsi" w:hAnsi="Arial" w:cs="Arial"/>
                      <w:color w:val="000000"/>
                      <w:sz w:val="16"/>
                      <w:szCs w:val="16"/>
                      <w:lang w:eastAsia="en-US"/>
                    </w:rPr>
                  </w:pPr>
                  <w:r w:rsidRPr="0048577A">
                    <w:rPr>
                      <w:rFonts w:ascii="Arial" w:eastAsiaTheme="minorHAnsi" w:hAnsi="Arial" w:cs="Arial"/>
                      <w:color w:val="000000"/>
                      <w:sz w:val="16"/>
                      <w:szCs w:val="16"/>
                      <w:lang w:eastAsia="en-US"/>
                    </w:rPr>
                    <w:t>0</w:t>
                  </w:r>
                </w:p>
              </w:tc>
              <w:tc>
                <w:tcPr>
                  <w:tcW w:w="847" w:type="dxa"/>
                </w:tcPr>
                <w:p w14:paraId="1CCD67BE" w14:textId="77777777" w:rsidR="00585457" w:rsidRPr="0048577A" w:rsidRDefault="00585457" w:rsidP="00585457">
                  <w:pPr>
                    <w:spacing w:line="276" w:lineRule="auto"/>
                    <w:jc w:val="center"/>
                    <w:rPr>
                      <w:rFonts w:ascii="Arial" w:eastAsiaTheme="minorHAnsi" w:hAnsi="Arial" w:cs="Arial"/>
                      <w:color w:val="000000"/>
                      <w:sz w:val="16"/>
                      <w:szCs w:val="16"/>
                      <w:lang w:eastAsia="en-US"/>
                    </w:rPr>
                  </w:pPr>
                  <w:r w:rsidRPr="0048577A">
                    <w:rPr>
                      <w:rFonts w:ascii="Arial" w:eastAsiaTheme="minorHAnsi" w:hAnsi="Arial" w:cs="Arial"/>
                      <w:color w:val="000000"/>
                      <w:sz w:val="16"/>
                      <w:szCs w:val="16"/>
                      <w:lang w:eastAsia="en-US"/>
                    </w:rPr>
                    <w:t>5</w:t>
                  </w:r>
                </w:p>
              </w:tc>
            </w:tr>
          </w:tbl>
          <w:p w14:paraId="35464920" w14:textId="77777777" w:rsidR="00585457" w:rsidRPr="0048577A" w:rsidRDefault="00585457" w:rsidP="00585457">
            <w:pPr>
              <w:spacing w:line="276" w:lineRule="auto"/>
              <w:ind w:left="-80"/>
              <w:jc w:val="both"/>
              <w:rPr>
                <w:rFonts w:ascii="Arial" w:eastAsiaTheme="minorHAnsi" w:hAnsi="Arial" w:cs="Arial"/>
                <w:color w:val="000000"/>
                <w:sz w:val="8"/>
                <w:szCs w:val="18"/>
                <w:lang w:eastAsia="en-US"/>
              </w:rPr>
            </w:pPr>
          </w:p>
          <w:p w14:paraId="6470140F" w14:textId="77777777" w:rsidR="00585457" w:rsidRPr="00950911" w:rsidRDefault="00585457" w:rsidP="00585457">
            <w:pPr>
              <w:spacing w:line="276" w:lineRule="auto"/>
              <w:ind w:left="-80"/>
              <w:jc w:val="both"/>
              <w:rPr>
                <w:rFonts w:ascii="Arial" w:eastAsiaTheme="minorHAnsi" w:hAnsi="Arial" w:cs="Arial"/>
                <w:color w:val="000000"/>
                <w:sz w:val="20"/>
                <w:szCs w:val="20"/>
                <w:lang w:eastAsia="en-US"/>
              </w:rPr>
            </w:pPr>
            <w:r w:rsidRPr="00950911">
              <w:rPr>
                <w:rFonts w:ascii="Arial" w:eastAsiaTheme="minorHAnsi" w:hAnsi="Arial" w:cs="Arial"/>
                <w:color w:val="000000"/>
                <w:sz w:val="18"/>
                <w:szCs w:val="18"/>
                <w:lang w:eastAsia="en-US"/>
              </w:rPr>
              <w:lastRenderedPageBreak/>
              <w:t>Asimismo, proporcionó fotografías, mismas que no describen el contexto.</w:t>
            </w:r>
          </w:p>
        </w:tc>
      </w:tr>
      <w:tr w:rsidR="00585457" w14:paraId="3CD48426" w14:textId="77777777" w:rsidTr="00895F41">
        <w:trPr>
          <w:trHeight w:val="1269"/>
        </w:trPr>
        <w:tc>
          <w:tcPr>
            <w:tcW w:w="988" w:type="dxa"/>
            <w:vMerge w:val="restart"/>
            <w:tcBorders>
              <w:top w:val="single" w:sz="4" w:space="0" w:color="auto"/>
              <w:bottom w:val="single" w:sz="4" w:space="0" w:color="auto"/>
            </w:tcBorders>
            <w:vAlign w:val="center"/>
          </w:tcPr>
          <w:p w14:paraId="36CB1200" w14:textId="77777777" w:rsidR="00585457" w:rsidRPr="00483806" w:rsidRDefault="00585457" w:rsidP="00585457">
            <w:pPr>
              <w:spacing w:line="276" w:lineRule="auto"/>
              <w:jc w:val="both"/>
              <w:rPr>
                <w:rFonts w:ascii="Arial" w:eastAsiaTheme="minorHAnsi" w:hAnsi="Arial" w:cs="Arial"/>
                <w:color w:val="000000"/>
                <w:sz w:val="18"/>
                <w:szCs w:val="18"/>
                <w:lang w:eastAsia="en-US"/>
              </w:rPr>
            </w:pPr>
            <w:r w:rsidRPr="00483806">
              <w:rPr>
                <w:rFonts w:ascii="Arial" w:eastAsiaTheme="minorHAnsi" w:hAnsi="Arial" w:cs="Arial"/>
                <w:color w:val="000000"/>
                <w:sz w:val="18"/>
                <w:szCs w:val="18"/>
                <w:lang w:eastAsia="en-US"/>
              </w:rPr>
              <w:lastRenderedPageBreak/>
              <w:t>José María Morelos</w:t>
            </w:r>
          </w:p>
        </w:tc>
        <w:tc>
          <w:tcPr>
            <w:tcW w:w="4677" w:type="dxa"/>
            <w:tcBorders>
              <w:top w:val="single" w:sz="4" w:space="0" w:color="auto"/>
              <w:bottom w:val="single" w:sz="4" w:space="0" w:color="auto"/>
            </w:tcBorders>
            <w:vAlign w:val="center"/>
          </w:tcPr>
          <w:p w14:paraId="277E5B4D" w14:textId="77777777" w:rsidR="00585457" w:rsidRPr="00483806" w:rsidRDefault="00585457" w:rsidP="00585457">
            <w:pPr>
              <w:spacing w:line="276" w:lineRule="auto"/>
              <w:jc w:val="both"/>
              <w:rPr>
                <w:rFonts w:ascii="Arial" w:eastAsiaTheme="minorHAnsi" w:hAnsi="Arial" w:cs="Arial"/>
                <w:color w:val="000000"/>
                <w:sz w:val="18"/>
                <w:szCs w:val="18"/>
                <w:lang w:eastAsia="en-US"/>
              </w:rPr>
            </w:pPr>
            <w:r w:rsidRPr="00483806">
              <w:rPr>
                <w:rFonts w:ascii="Arial" w:eastAsiaTheme="minorHAnsi" w:hAnsi="Arial" w:cs="Arial"/>
                <w:color w:val="000000"/>
                <w:sz w:val="18"/>
                <w:szCs w:val="18"/>
                <w:lang w:eastAsia="en-US"/>
              </w:rPr>
              <w:t xml:space="preserve">Se llevó a cabo </w:t>
            </w:r>
            <w:r>
              <w:rPr>
                <w:rFonts w:ascii="Arial" w:eastAsiaTheme="minorHAnsi" w:hAnsi="Arial" w:cs="Arial"/>
                <w:color w:val="000000"/>
                <w:sz w:val="18"/>
                <w:szCs w:val="18"/>
                <w:lang w:eastAsia="en-US"/>
              </w:rPr>
              <w:t xml:space="preserve">una </w:t>
            </w:r>
            <w:r w:rsidRPr="00483806">
              <w:rPr>
                <w:rFonts w:ascii="Arial" w:eastAsiaTheme="minorHAnsi" w:hAnsi="Arial" w:cs="Arial"/>
                <w:color w:val="000000"/>
                <w:sz w:val="18"/>
                <w:szCs w:val="18"/>
                <w:lang w:eastAsia="en-US"/>
              </w:rPr>
              <w:t xml:space="preserve">reunión de </w:t>
            </w:r>
            <w:r>
              <w:rPr>
                <w:rFonts w:ascii="Arial" w:eastAsiaTheme="minorHAnsi" w:hAnsi="Arial" w:cs="Arial"/>
                <w:color w:val="000000"/>
                <w:sz w:val="18"/>
                <w:szCs w:val="18"/>
                <w:lang w:eastAsia="en-US"/>
              </w:rPr>
              <w:t>trabajo con el personal del H. Ayuntamiento de José María</w:t>
            </w:r>
            <w:r w:rsidRPr="00483806">
              <w:rPr>
                <w:rFonts w:ascii="Arial" w:eastAsiaTheme="minorHAnsi" w:hAnsi="Arial" w:cs="Arial"/>
                <w:color w:val="000000"/>
                <w:sz w:val="18"/>
                <w:szCs w:val="18"/>
                <w:lang w:eastAsia="en-US"/>
              </w:rPr>
              <w:t xml:space="preserve"> Morelos donde s</w:t>
            </w:r>
            <w:r>
              <w:rPr>
                <w:rFonts w:ascii="Arial" w:eastAsiaTheme="minorHAnsi" w:hAnsi="Arial" w:cs="Arial"/>
                <w:color w:val="000000"/>
                <w:sz w:val="18"/>
                <w:szCs w:val="18"/>
                <w:lang w:eastAsia="en-US"/>
              </w:rPr>
              <w:t xml:space="preserve">e le pide que </w:t>
            </w:r>
            <w:r w:rsidRPr="00483806">
              <w:rPr>
                <w:rFonts w:ascii="Arial" w:eastAsiaTheme="minorHAnsi" w:hAnsi="Arial" w:cs="Arial"/>
                <w:color w:val="000000"/>
                <w:sz w:val="18"/>
                <w:szCs w:val="18"/>
                <w:lang w:eastAsia="en-US"/>
              </w:rPr>
              <w:t>realice un censo para v</w:t>
            </w:r>
            <w:r>
              <w:rPr>
                <w:rFonts w:ascii="Arial" w:eastAsiaTheme="minorHAnsi" w:hAnsi="Arial" w:cs="Arial"/>
                <w:color w:val="000000"/>
                <w:sz w:val="18"/>
                <w:szCs w:val="18"/>
                <w:lang w:eastAsia="en-US"/>
              </w:rPr>
              <w:t xml:space="preserve">erificar quien no cuenta con </w:t>
            </w:r>
            <w:r w:rsidRPr="00483806">
              <w:rPr>
                <w:rFonts w:ascii="Arial" w:eastAsiaTheme="minorHAnsi" w:hAnsi="Arial" w:cs="Arial"/>
                <w:color w:val="000000"/>
                <w:sz w:val="18"/>
                <w:szCs w:val="18"/>
                <w:lang w:eastAsia="en-US"/>
              </w:rPr>
              <w:t>educación básica y al mismo tiempo invitarlo</w:t>
            </w:r>
            <w:r>
              <w:rPr>
                <w:rFonts w:ascii="Arial" w:eastAsiaTheme="minorHAnsi" w:hAnsi="Arial" w:cs="Arial"/>
                <w:color w:val="000000"/>
                <w:sz w:val="18"/>
                <w:szCs w:val="18"/>
                <w:lang w:eastAsia="en-US"/>
              </w:rPr>
              <w:t>s</w:t>
            </w:r>
            <w:r w:rsidRPr="00483806">
              <w:rPr>
                <w:rFonts w:ascii="Arial" w:eastAsiaTheme="minorHAnsi" w:hAnsi="Arial" w:cs="Arial"/>
                <w:color w:val="000000"/>
                <w:sz w:val="18"/>
                <w:szCs w:val="18"/>
                <w:lang w:eastAsia="en-US"/>
              </w:rPr>
              <w:t xml:space="preserve"> a que se incorporen al </w:t>
            </w:r>
            <w:r w:rsidR="00C757C3" w:rsidRPr="00C757C3">
              <w:rPr>
                <w:rFonts w:ascii="Arial" w:eastAsiaTheme="minorHAnsi" w:hAnsi="Arial" w:cs="Arial"/>
                <w:color w:val="000000"/>
                <w:sz w:val="18"/>
                <w:szCs w:val="18"/>
                <w:lang w:eastAsia="en-US"/>
              </w:rPr>
              <w:t>Instituto</w:t>
            </w:r>
            <w:r w:rsidRPr="00483806">
              <w:rPr>
                <w:rFonts w:ascii="Arial" w:eastAsiaTheme="minorHAnsi" w:hAnsi="Arial" w:cs="Arial"/>
                <w:color w:val="000000"/>
                <w:sz w:val="18"/>
                <w:szCs w:val="18"/>
                <w:lang w:eastAsia="en-US"/>
              </w:rPr>
              <w:t>.</w:t>
            </w:r>
          </w:p>
        </w:tc>
        <w:tc>
          <w:tcPr>
            <w:tcW w:w="3163" w:type="dxa"/>
            <w:vMerge w:val="restart"/>
            <w:tcBorders>
              <w:top w:val="single" w:sz="4" w:space="0" w:color="auto"/>
              <w:bottom w:val="single" w:sz="4" w:space="0" w:color="auto"/>
            </w:tcBorders>
            <w:vAlign w:val="center"/>
          </w:tcPr>
          <w:p w14:paraId="35814F85" w14:textId="77777777" w:rsidR="00585457" w:rsidRDefault="00585457" w:rsidP="00585457">
            <w:pPr>
              <w:spacing w:line="276" w:lineRule="auto"/>
              <w:jc w:val="both"/>
              <w:rPr>
                <w:rFonts w:ascii="Arial" w:eastAsiaTheme="minorHAnsi" w:hAnsi="Arial" w:cs="Arial"/>
                <w:color w:val="000000"/>
                <w:sz w:val="20"/>
                <w:szCs w:val="20"/>
                <w:lang w:eastAsia="en-US"/>
              </w:rPr>
            </w:pPr>
            <w:r w:rsidRPr="00483806">
              <w:rPr>
                <w:rFonts w:ascii="Arial" w:eastAsiaTheme="minorHAnsi" w:hAnsi="Arial" w:cs="Arial"/>
                <w:color w:val="000000"/>
                <w:sz w:val="18"/>
                <w:szCs w:val="18"/>
                <w:lang w:eastAsia="en-US"/>
              </w:rPr>
              <w:t xml:space="preserve">El </w:t>
            </w:r>
            <w:r w:rsidR="00C757C3" w:rsidRPr="00C757C3">
              <w:rPr>
                <w:rFonts w:ascii="Arial" w:eastAsiaTheme="minorHAnsi" w:hAnsi="Arial" w:cs="Arial"/>
                <w:color w:val="000000"/>
                <w:sz w:val="18"/>
                <w:szCs w:val="18"/>
                <w:lang w:eastAsia="en-US"/>
              </w:rPr>
              <w:t>Instituto</w:t>
            </w:r>
            <w:r w:rsidRPr="00483806">
              <w:rPr>
                <w:rFonts w:ascii="Arial" w:eastAsiaTheme="minorHAnsi" w:hAnsi="Arial" w:cs="Arial"/>
                <w:color w:val="000000"/>
                <w:sz w:val="18"/>
                <w:szCs w:val="18"/>
                <w:lang w:eastAsia="en-US"/>
              </w:rPr>
              <w:t xml:space="preserve"> proporcionó fotografías correspondientes a la firma de</w:t>
            </w:r>
            <w:r>
              <w:rPr>
                <w:rFonts w:ascii="Arial" w:eastAsiaTheme="minorHAnsi" w:hAnsi="Arial" w:cs="Arial"/>
                <w:color w:val="000000"/>
                <w:sz w:val="18"/>
                <w:szCs w:val="18"/>
                <w:lang w:eastAsia="en-US"/>
              </w:rPr>
              <w:t xml:space="preserve"> un</w:t>
            </w:r>
            <w:r w:rsidRPr="00483806">
              <w:rPr>
                <w:rFonts w:ascii="Arial" w:eastAsiaTheme="minorHAnsi" w:hAnsi="Arial" w:cs="Arial"/>
                <w:color w:val="000000"/>
                <w:sz w:val="18"/>
                <w:szCs w:val="18"/>
                <w:lang w:eastAsia="en-US"/>
              </w:rPr>
              <w:t xml:space="preserve"> convenio, </w:t>
            </w:r>
            <w:r>
              <w:rPr>
                <w:rFonts w:ascii="Arial" w:eastAsiaTheme="minorHAnsi" w:hAnsi="Arial" w:cs="Arial"/>
                <w:color w:val="000000"/>
                <w:sz w:val="18"/>
                <w:szCs w:val="18"/>
                <w:lang w:eastAsia="en-US"/>
              </w:rPr>
              <w:t xml:space="preserve">no obstante, </w:t>
            </w:r>
            <w:r w:rsidRPr="00483806">
              <w:rPr>
                <w:rFonts w:ascii="Arial" w:eastAsiaTheme="minorHAnsi" w:hAnsi="Arial" w:cs="Arial"/>
                <w:color w:val="000000"/>
                <w:sz w:val="18"/>
                <w:szCs w:val="18"/>
                <w:lang w:eastAsia="en-US"/>
              </w:rPr>
              <w:t xml:space="preserve">no se puede determinar </w:t>
            </w:r>
            <w:r>
              <w:rPr>
                <w:rFonts w:ascii="Arial" w:eastAsiaTheme="minorHAnsi" w:hAnsi="Arial" w:cs="Arial"/>
                <w:color w:val="000000"/>
                <w:sz w:val="18"/>
                <w:szCs w:val="18"/>
                <w:lang w:eastAsia="en-US"/>
              </w:rPr>
              <w:t xml:space="preserve">a </w:t>
            </w:r>
            <w:r w:rsidRPr="00483806">
              <w:rPr>
                <w:rFonts w:ascii="Arial" w:eastAsiaTheme="minorHAnsi" w:hAnsi="Arial" w:cs="Arial"/>
                <w:color w:val="000000"/>
                <w:sz w:val="18"/>
                <w:szCs w:val="18"/>
                <w:lang w:eastAsia="en-US"/>
              </w:rPr>
              <w:t xml:space="preserve">cuál de los 2 convenios </w:t>
            </w:r>
            <w:r>
              <w:rPr>
                <w:rFonts w:ascii="Arial" w:eastAsiaTheme="minorHAnsi" w:hAnsi="Arial" w:cs="Arial"/>
                <w:color w:val="000000"/>
                <w:sz w:val="18"/>
                <w:szCs w:val="18"/>
                <w:lang w:eastAsia="en-US"/>
              </w:rPr>
              <w:t>de colaboración corresponden.</w:t>
            </w:r>
          </w:p>
        </w:tc>
      </w:tr>
      <w:tr w:rsidR="00585457" w14:paraId="1BBEE6A3" w14:textId="77777777" w:rsidTr="00895F41">
        <w:trPr>
          <w:trHeight w:val="1557"/>
        </w:trPr>
        <w:tc>
          <w:tcPr>
            <w:tcW w:w="988" w:type="dxa"/>
            <w:vMerge/>
            <w:tcBorders>
              <w:top w:val="single" w:sz="4" w:space="0" w:color="auto"/>
              <w:bottom w:val="single" w:sz="4" w:space="0" w:color="auto"/>
            </w:tcBorders>
            <w:vAlign w:val="center"/>
          </w:tcPr>
          <w:p w14:paraId="3FDE6FAF" w14:textId="77777777" w:rsidR="00585457" w:rsidRPr="00483806" w:rsidRDefault="00585457" w:rsidP="00585457">
            <w:pPr>
              <w:spacing w:line="276" w:lineRule="auto"/>
              <w:jc w:val="both"/>
              <w:rPr>
                <w:rFonts w:ascii="Arial" w:eastAsiaTheme="minorHAnsi" w:hAnsi="Arial" w:cs="Arial"/>
                <w:color w:val="000000"/>
                <w:sz w:val="18"/>
                <w:szCs w:val="18"/>
                <w:lang w:eastAsia="en-US"/>
              </w:rPr>
            </w:pPr>
          </w:p>
        </w:tc>
        <w:tc>
          <w:tcPr>
            <w:tcW w:w="4677" w:type="dxa"/>
            <w:tcBorders>
              <w:top w:val="single" w:sz="4" w:space="0" w:color="auto"/>
              <w:bottom w:val="single" w:sz="4" w:space="0" w:color="auto"/>
            </w:tcBorders>
            <w:vAlign w:val="center"/>
          </w:tcPr>
          <w:p w14:paraId="536F6A29" w14:textId="77777777" w:rsidR="00585457" w:rsidRPr="00483806" w:rsidRDefault="00585457" w:rsidP="00585457">
            <w:pPr>
              <w:spacing w:line="276" w:lineRule="auto"/>
              <w:jc w:val="both"/>
              <w:rPr>
                <w:rFonts w:ascii="Arial" w:eastAsiaTheme="minorHAnsi" w:hAnsi="Arial" w:cs="Arial"/>
                <w:color w:val="000000"/>
                <w:sz w:val="18"/>
                <w:szCs w:val="18"/>
                <w:lang w:eastAsia="en-US"/>
              </w:rPr>
            </w:pPr>
            <w:r>
              <w:rPr>
                <w:rFonts w:ascii="Arial" w:eastAsiaTheme="minorHAnsi" w:hAnsi="Arial" w:cs="Arial"/>
                <w:color w:val="000000"/>
                <w:sz w:val="18"/>
                <w:szCs w:val="18"/>
                <w:lang w:eastAsia="en-US"/>
              </w:rPr>
              <w:t>Se realizó una reunión con la Secretaria General del A</w:t>
            </w:r>
            <w:r w:rsidRPr="00483806">
              <w:rPr>
                <w:rFonts w:ascii="Arial" w:eastAsiaTheme="minorHAnsi" w:hAnsi="Arial" w:cs="Arial"/>
                <w:color w:val="000000"/>
                <w:sz w:val="18"/>
                <w:szCs w:val="18"/>
                <w:lang w:eastAsia="en-US"/>
              </w:rPr>
              <w:t>yuntamiento</w:t>
            </w:r>
            <w:r>
              <w:rPr>
                <w:rFonts w:ascii="Arial" w:eastAsiaTheme="minorHAnsi" w:hAnsi="Arial" w:cs="Arial"/>
                <w:color w:val="000000"/>
                <w:sz w:val="18"/>
                <w:szCs w:val="18"/>
                <w:lang w:eastAsia="en-US"/>
              </w:rPr>
              <w:t>. S</w:t>
            </w:r>
            <w:r w:rsidRPr="00483806">
              <w:rPr>
                <w:rFonts w:ascii="Arial" w:eastAsiaTheme="minorHAnsi" w:hAnsi="Arial" w:cs="Arial"/>
                <w:color w:val="000000"/>
                <w:sz w:val="18"/>
                <w:szCs w:val="18"/>
                <w:lang w:eastAsia="en-US"/>
              </w:rPr>
              <w:t>e gir</w:t>
            </w:r>
            <w:r>
              <w:rPr>
                <w:rFonts w:ascii="Arial" w:eastAsiaTheme="minorHAnsi" w:hAnsi="Arial" w:cs="Arial"/>
                <w:color w:val="000000"/>
                <w:sz w:val="18"/>
                <w:szCs w:val="18"/>
                <w:lang w:eastAsia="en-US"/>
              </w:rPr>
              <w:t>ó</w:t>
            </w:r>
            <w:r w:rsidRPr="00483806">
              <w:rPr>
                <w:rFonts w:ascii="Arial" w:eastAsiaTheme="minorHAnsi" w:hAnsi="Arial" w:cs="Arial"/>
                <w:color w:val="000000"/>
                <w:sz w:val="18"/>
                <w:szCs w:val="18"/>
                <w:lang w:eastAsia="en-US"/>
              </w:rPr>
              <w:t xml:space="preserve"> la convocatoria para que todos comprueben su escolaridad y se saque la población demandante por áreas y así darle continuidad al convenio</w:t>
            </w:r>
            <w:r>
              <w:rPr>
                <w:rFonts w:ascii="Arial" w:eastAsiaTheme="minorHAnsi" w:hAnsi="Arial" w:cs="Arial"/>
                <w:color w:val="000000"/>
                <w:sz w:val="18"/>
                <w:szCs w:val="18"/>
                <w:lang w:eastAsia="en-US"/>
              </w:rPr>
              <w:t>. Ya se cuenta con</w:t>
            </w:r>
            <w:r w:rsidRPr="00483806">
              <w:rPr>
                <w:rFonts w:ascii="Arial" w:eastAsiaTheme="minorHAnsi" w:hAnsi="Arial" w:cs="Arial"/>
                <w:color w:val="000000"/>
                <w:sz w:val="18"/>
                <w:szCs w:val="18"/>
                <w:lang w:eastAsia="en-US"/>
              </w:rPr>
              <w:t xml:space="preserve"> el espacio de donde tomarán a</w:t>
            </w:r>
            <w:r>
              <w:rPr>
                <w:rFonts w:ascii="Arial" w:eastAsiaTheme="minorHAnsi" w:hAnsi="Arial" w:cs="Arial"/>
                <w:color w:val="000000"/>
                <w:sz w:val="18"/>
                <w:szCs w:val="18"/>
                <w:lang w:eastAsia="en-US"/>
              </w:rPr>
              <w:t xml:space="preserve">sesorías y </w:t>
            </w:r>
            <w:r w:rsidRPr="00483806">
              <w:rPr>
                <w:rFonts w:ascii="Arial" w:eastAsiaTheme="minorHAnsi" w:hAnsi="Arial" w:cs="Arial"/>
                <w:color w:val="000000"/>
                <w:sz w:val="18"/>
                <w:szCs w:val="18"/>
                <w:lang w:eastAsia="en-US"/>
              </w:rPr>
              <w:t>con el asesor</w:t>
            </w:r>
            <w:r>
              <w:rPr>
                <w:rFonts w:ascii="Arial" w:eastAsiaTheme="minorHAnsi" w:hAnsi="Arial" w:cs="Arial"/>
                <w:color w:val="000000"/>
                <w:sz w:val="18"/>
                <w:szCs w:val="18"/>
                <w:lang w:eastAsia="en-US"/>
              </w:rPr>
              <w:t>, a quien se</w:t>
            </w:r>
            <w:r w:rsidRPr="00483806">
              <w:rPr>
                <w:rFonts w:ascii="Arial" w:eastAsiaTheme="minorHAnsi" w:hAnsi="Arial" w:cs="Arial"/>
                <w:color w:val="000000"/>
                <w:sz w:val="18"/>
                <w:szCs w:val="18"/>
                <w:lang w:eastAsia="en-US"/>
              </w:rPr>
              <w:t xml:space="preserve"> capacitó.</w:t>
            </w:r>
          </w:p>
        </w:tc>
        <w:tc>
          <w:tcPr>
            <w:tcW w:w="3163" w:type="dxa"/>
            <w:vMerge/>
            <w:tcBorders>
              <w:top w:val="single" w:sz="4" w:space="0" w:color="auto"/>
              <w:bottom w:val="single" w:sz="4" w:space="0" w:color="auto"/>
            </w:tcBorders>
            <w:vAlign w:val="center"/>
          </w:tcPr>
          <w:p w14:paraId="74487BB6" w14:textId="77777777" w:rsidR="00585457" w:rsidRDefault="00585457" w:rsidP="00585457">
            <w:pPr>
              <w:spacing w:line="276" w:lineRule="auto"/>
              <w:jc w:val="both"/>
              <w:rPr>
                <w:rFonts w:ascii="Arial" w:eastAsiaTheme="minorHAnsi" w:hAnsi="Arial" w:cs="Arial"/>
                <w:color w:val="000000"/>
                <w:sz w:val="20"/>
                <w:szCs w:val="20"/>
                <w:lang w:eastAsia="en-US"/>
              </w:rPr>
            </w:pPr>
          </w:p>
        </w:tc>
      </w:tr>
      <w:tr w:rsidR="00585457" w14:paraId="715EE7A0" w14:textId="77777777" w:rsidTr="00895F41">
        <w:trPr>
          <w:trHeight w:val="1835"/>
        </w:trPr>
        <w:tc>
          <w:tcPr>
            <w:tcW w:w="988" w:type="dxa"/>
            <w:tcBorders>
              <w:top w:val="single" w:sz="4" w:space="0" w:color="auto"/>
              <w:bottom w:val="single" w:sz="4" w:space="0" w:color="auto"/>
            </w:tcBorders>
            <w:vAlign w:val="center"/>
          </w:tcPr>
          <w:p w14:paraId="05A2B5E3" w14:textId="77777777" w:rsidR="00585457" w:rsidRDefault="00585457" w:rsidP="00585457">
            <w:pPr>
              <w:spacing w:line="276" w:lineRule="auto"/>
              <w:jc w:val="both"/>
              <w:rPr>
                <w:rFonts w:ascii="Arial" w:eastAsiaTheme="minorHAnsi" w:hAnsi="Arial" w:cs="Arial"/>
                <w:color w:val="000000"/>
                <w:sz w:val="18"/>
                <w:szCs w:val="18"/>
                <w:lang w:eastAsia="en-US"/>
              </w:rPr>
            </w:pPr>
            <w:r w:rsidRPr="00483806">
              <w:rPr>
                <w:rFonts w:ascii="Arial" w:eastAsiaTheme="minorHAnsi" w:hAnsi="Arial" w:cs="Arial"/>
                <w:color w:val="000000"/>
                <w:sz w:val="18"/>
                <w:szCs w:val="18"/>
                <w:lang w:eastAsia="en-US"/>
              </w:rPr>
              <w:t>Othón P. Blanco</w:t>
            </w:r>
          </w:p>
          <w:p w14:paraId="4E28818F" w14:textId="77777777" w:rsidR="00585457" w:rsidRPr="00483806" w:rsidRDefault="00585457" w:rsidP="00585457">
            <w:pPr>
              <w:spacing w:line="276" w:lineRule="auto"/>
              <w:jc w:val="both"/>
              <w:rPr>
                <w:rFonts w:ascii="Arial" w:eastAsiaTheme="minorHAnsi" w:hAnsi="Arial" w:cs="Arial"/>
                <w:color w:val="000000"/>
                <w:sz w:val="18"/>
                <w:szCs w:val="18"/>
                <w:lang w:eastAsia="en-US"/>
              </w:rPr>
            </w:pPr>
            <w:r>
              <w:rPr>
                <w:rFonts w:ascii="Arial" w:eastAsiaTheme="minorHAnsi" w:hAnsi="Arial" w:cs="Arial"/>
                <w:color w:val="000000"/>
                <w:sz w:val="18"/>
                <w:szCs w:val="18"/>
                <w:lang w:eastAsia="en-US"/>
              </w:rPr>
              <w:t>(OPB)</w:t>
            </w:r>
          </w:p>
        </w:tc>
        <w:tc>
          <w:tcPr>
            <w:tcW w:w="4677" w:type="dxa"/>
            <w:tcBorders>
              <w:top w:val="single" w:sz="4" w:space="0" w:color="auto"/>
              <w:bottom w:val="single" w:sz="4" w:space="0" w:color="auto"/>
            </w:tcBorders>
            <w:vAlign w:val="center"/>
          </w:tcPr>
          <w:p w14:paraId="02FF185B" w14:textId="77777777" w:rsidR="00585457" w:rsidRPr="00483806" w:rsidRDefault="00585457" w:rsidP="00585457">
            <w:pPr>
              <w:spacing w:line="276" w:lineRule="auto"/>
              <w:jc w:val="both"/>
              <w:rPr>
                <w:rFonts w:ascii="Arial" w:eastAsiaTheme="minorHAnsi" w:hAnsi="Arial" w:cs="Arial"/>
                <w:color w:val="000000"/>
                <w:sz w:val="18"/>
                <w:szCs w:val="18"/>
                <w:lang w:eastAsia="en-US"/>
              </w:rPr>
            </w:pPr>
            <w:r>
              <w:rPr>
                <w:rFonts w:ascii="Arial" w:eastAsiaTheme="minorHAnsi" w:hAnsi="Arial" w:cs="Arial"/>
                <w:color w:val="000000"/>
                <w:sz w:val="18"/>
                <w:szCs w:val="18"/>
                <w:lang w:eastAsia="en-US"/>
              </w:rPr>
              <w:t xml:space="preserve">Durante el 2021 no hubo </w:t>
            </w:r>
            <w:r w:rsidRPr="00483806">
              <w:rPr>
                <w:rFonts w:ascii="Arial" w:eastAsiaTheme="minorHAnsi" w:hAnsi="Arial" w:cs="Arial"/>
                <w:color w:val="000000"/>
                <w:sz w:val="18"/>
                <w:szCs w:val="18"/>
                <w:lang w:eastAsia="en-US"/>
              </w:rPr>
              <w:t>resultado derivado de que</w:t>
            </w:r>
            <w:r>
              <w:rPr>
                <w:rFonts w:ascii="Arial" w:eastAsiaTheme="minorHAnsi" w:hAnsi="Arial" w:cs="Arial"/>
                <w:color w:val="000000"/>
                <w:sz w:val="18"/>
                <w:szCs w:val="18"/>
                <w:lang w:eastAsia="en-US"/>
              </w:rPr>
              <w:t xml:space="preserve"> se realizó el censo en las ár</w:t>
            </w:r>
            <w:r w:rsidRPr="00483806">
              <w:rPr>
                <w:rFonts w:ascii="Arial" w:eastAsiaTheme="minorHAnsi" w:hAnsi="Arial" w:cs="Arial"/>
                <w:color w:val="000000"/>
                <w:sz w:val="18"/>
                <w:szCs w:val="18"/>
                <w:lang w:eastAsia="en-US"/>
              </w:rPr>
              <w:t xml:space="preserve">eas de </w:t>
            </w:r>
            <w:r>
              <w:rPr>
                <w:rFonts w:ascii="Arial" w:eastAsiaTheme="minorHAnsi" w:hAnsi="Arial" w:cs="Arial"/>
                <w:color w:val="000000"/>
                <w:sz w:val="18"/>
                <w:szCs w:val="18"/>
                <w:lang w:eastAsia="en-US"/>
              </w:rPr>
              <w:t>todo el H. Ayuntamiento de OPB. C</w:t>
            </w:r>
            <w:r w:rsidRPr="00483806">
              <w:rPr>
                <w:rFonts w:ascii="Arial" w:eastAsiaTheme="minorHAnsi" w:hAnsi="Arial" w:cs="Arial"/>
                <w:color w:val="000000"/>
                <w:sz w:val="18"/>
                <w:szCs w:val="18"/>
                <w:lang w:eastAsia="en-US"/>
              </w:rPr>
              <w:t>on la c</w:t>
            </w:r>
            <w:r>
              <w:rPr>
                <w:rFonts w:ascii="Arial" w:eastAsiaTheme="minorHAnsi" w:hAnsi="Arial" w:cs="Arial"/>
                <w:color w:val="000000"/>
                <w:sz w:val="18"/>
                <w:szCs w:val="18"/>
                <w:lang w:eastAsia="en-US"/>
              </w:rPr>
              <w:t>olaboración de la Directora de P</w:t>
            </w:r>
            <w:r w:rsidRPr="00483806">
              <w:rPr>
                <w:rFonts w:ascii="Arial" w:eastAsiaTheme="minorHAnsi" w:hAnsi="Arial" w:cs="Arial"/>
                <w:color w:val="000000"/>
                <w:sz w:val="18"/>
                <w:szCs w:val="18"/>
                <w:lang w:eastAsia="en-US"/>
              </w:rPr>
              <w:t>rofesionalización</w:t>
            </w:r>
            <w:r>
              <w:rPr>
                <w:rFonts w:ascii="Arial" w:eastAsiaTheme="minorHAnsi" w:hAnsi="Arial" w:cs="Arial"/>
                <w:color w:val="000000"/>
                <w:sz w:val="18"/>
                <w:szCs w:val="18"/>
                <w:lang w:eastAsia="en-US"/>
              </w:rPr>
              <w:t>, quien es la</w:t>
            </w:r>
            <w:r w:rsidRPr="00483806">
              <w:rPr>
                <w:rFonts w:ascii="Arial" w:eastAsiaTheme="minorHAnsi" w:hAnsi="Arial" w:cs="Arial"/>
                <w:color w:val="000000"/>
                <w:sz w:val="18"/>
                <w:szCs w:val="18"/>
                <w:lang w:eastAsia="en-US"/>
              </w:rPr>
              <w:t xml:space="preserve"> encargada de llevar a cabo las ac</w:t>
            </w:r>
            <w:r>
              <w:rPr>
                <w:rFonts w:ascii="Arial" w:eastAsiaTheme="minorHAnsi" w:hAnsi="Arial" w:cs="Arial"/>
                <w:color w:val="000000"/>
                <w:sz w:val="18"/>
                <w:szCs w:val="18"/>
                <w:lang w:eastAsia="en-US"/>
              </w:rPr>
              <w:t>ciones pertinentes del convenio. S</w:t>
            </w:r>
            <w:r w:rsidRPr="00483806">
              <w:rPr>
                <w:rFonts w:ascii="Arial" w:eastAsiaTheme="minorHAnsi" w:hAnsi="Arial" w:cs="Arial"/>
                <w:color w:val="000000"/>
                <w:sz w:val="18"/>
                <w:szCs w:val="18"/>
                <w:lang w:eastAsia="en-US"/>
              </w:rPr>
              <w:t>e han realizado 3 reuniones</w:t>
            </w:r>
            <w:r>
              <w:rPr>
                <w:rFonts w:ascii="Arial" w:eastAsiaTheme="minorHAnsi" w:hAnsi="Arial" w:cs="Arial"/>
                <w:color w:val="000000"/>
                <w:sz w:val="18"/>
                <w:szCs w:val="18"/>
                <w:lang w:eastAsia="en-US"/>
              </w:rPr>
              <w:t>. Ya</w:t>
            </w:r>
            <w:r w:rsidRPr="00483806">
              <w:rPr>
                <w:rFonts w:ascii="Arial" w:eastAsiaTheme="minorHAnsi" w:hAnsi="Arial" w:cs="Arial"/>
                <w:color w:val="000000"/>
                <w:sz w:val="18"/>
                <w:szCs w:val="18"/>
                <w:lang w:eastAsia="en-US"/>
              </w:rPr>
              <w:t xml:space="preserve"> </w:t>
            </w:r>
            <w:r>
              <w:rPr>
                <w:rFonts w:ascii="Arial" w:eastAsiaTheme="minorHAnsi" w:hAnsi="Arial" w:cs="Arial"/>
                <w:color w:val="000000"/>
                <w:sz w:val="18"/>
                <w:szCs w:val="18"/>
                <w:lang w:eastAsia="en-US"/>
              </w:rPr>
              <w:t xml:space="preserve">se cuenta con </w:t>
            </w:r>
            <w:r w:rsidRPr="00483806">
              <w:rPr>
                <w:rFonts w:ascii="Arial" w:eastAsiaTheme="minorHAnsi" w:hAnsi="Arial" w:cs="Arial"/>
                <w:color w:val="000000"/>
                <w:sz w:val="18"/>
                <w:szCs w:val="18"/>
                <w:lang w:eastAsia="en-US"/>
              </w:rPr>
              <w:t xml:space="preserve">una base de datos analizada para su atención. </w:t>
            </w:r>
          </w:p>
        </w:tc>
        <w:tc>
          <w:tcPr>
            <w:tcW w:w="3163" w:type="dxa"/>
            <w:tcBorders>
              <w:top w:val="single" w:sz="4" w:space="0" w:color="auto"/>
              <w:bottom w:val="single" w:sz="4" w:space="0" w:color="auto"/>
            </w:tcBorders>
            <w:vAlign w:val="center"/>
          </w:tcPr>
          <w:p w14:paraId="0F560087" w14:textId="77777777" w:rsidR="00585457" w:rsidRDefault="00585457" w:rsidP="00585457">
            <w:pPr>
              <w:spacing w:line="276" w:lineRule="auto"/>
              <w:jc w:val="both"/>
              <w:rPr>
                <w:rFonts w:ascii="Arial" w:eastAsiaTheme="minorHAnsi" w:hAnsi="Arial" w:cs="Arial"/>
                <w:color w:val="000000"/>
                <w:sz w:val="20"/>
                <w:szCs w:val="20"/>
                <w:lang w:eastAsia="en-US"/>
              </w:rPr>
            </w:pPr>
            <w:r w:rsidRPr="00483806">
              <w:rPr>
                <w:rFonts w:ascii="Arial" w:eastAsiaTheme="minorHAnsi" w:hAnsi="Arial" w:cs="Arial"/>
                <w:color w:val="000000"/>
                <w:sz w:val="18"/>
                <w:szCs w:val="18"/>
                <w:lang w:eastAsia="en-US"/>
              </w:rPr>
              <w:t xml:space="preserve">El </w:t>
            </w:r>
            <w:r w:rsidR="00C757C3" w:rsidRPr="00C757C3">
              <w:rPr>
                <w:rFonts w:ascii="Arial" w:eastAsiaTheme="minorHAnsi" w:hAnsi="Arial" w:cs="Arial"/>
                <w:color w:val="000000"/>
                <w:sz w:val="18"/>
                <w:szCs w:val="18"/>
                <w:lang w:eastAsia="en-US"/>
              </w:rPr>
              <w:t>Instituto</w:t>
            </w:r>
            <w:r w:rsidRPr="00483806">
              <w:rPr>
                <w:rFonts w:ascii="Arial" w:eastAsiaTheme="minorHAnsi" w:hAnsi="Arial" w:cs="Arial"/>
                <w:color w:val="000000"/>
                <w:sz w:val="18"/>
                <w:szCs w:val="18"/>
                <w:lang w:eastAsia="en-US"/>
              </w:rPr>
              <w:t xml:space="preserve"> proporcionó fotografías correspondientes a la firma del convenio, así como la lista de 20 trabajadores interesados en estudiar educación primaria, y 18 en educación secundaria.</w:t>
            </w:r>
          </w:p>
        </w:tc>
      </w:tr>
      <w:tr w:rsidR="00585457" w14:paraId="6CE9BE78" w14:textId="77777777" w:rsidTr="00895F41">
        <w:trPr>
          <w:trHeight w:val="556"/>
        </w:trPr>
        <w:tc>
          <w:tcPr>
            <w:tcW w:w="988" w:type="dxa"/>
            <w:tcBorders>
              <w:top w:val="single" w:sz="4" w:space="0" w:color="auto"/>
              <w:bottom w:val="single" w:sz="4" w:space="0" w:color="auto"/>
            </w:tcBorders>
            <w:vAlign w:val="center"/>
          </w:tcPr>
          <w:p w14:paraId="60E8D8E3" w14:textId="77777777" w:rsidR="00585457" w:rsidRPr="00483806" w:rsidRDefault="00585457" w:rsidP="00585457">
            <w:pPr>
              <w:spacing w:line="276" w:lineRule="auto"/>
              <w:jc w:val="both"/>
              <w:rPr>
                <w:rFonts w:ascii="Arial" w:eastAsiaTheme="minorHAnsi" w:hAnsi="Arial" w:cs="Arial"/>
                <w:color w:val="000000"/>
                <w:sz w:val="18"/>
                <w:szCs w:val="18"/>
                <w:lang w:eastAsia="en-US"/>
              </w:rPr>
            </w:pPr>
            <w:r>
              <w:rPr>
                <w:rFonts w:ascii="Arial" w:eastAsiaTheme="minorHAnsi" w:hAnsi="Arial" w:cs="Arial"/>
                <w:color w:val="000000"/>
                <w:sz w:val="18"/>
                <w:szCs w:val="18"/>
                <w:lang w:eastAsia="en-US"/>
              </w:rPr>
              <w:t>P</w:t>
            </w:r>
            <w:r w:rsidRPr="00483806">
              <w:rPr>
                <w:rFonts w:ascii="Arial" w:eastAsiaTheme="minorHAnsi" w:hAnsi="Arial" w:cs="Arial"/>
                <w:color w:val="000000"/>
                <w:sz w:val="18"/>
                <w:szCs w:val="18"/>
                <w:lang w:eastAsia="en-US"/>
              </w:rPr>
              <w:t>uerto Morelos</w:t>
            </w:r>
          </w:p>
        </w:tc>
        <w:tc>
          <w:tcPr>
            <w:tcW w:w="4677" w:type="dxa"/>
            <w:tcBorders>
              <w:top w:val="single" w:sz="4" w:space="0" w:color="auto"/>
              <w:bottom w:val="single" w:sz="4" w:space="0" w:color="auto"/>
            </w:tcBorders>
            <w:vAlign w:val="center"/>
          </w:tcPr>
          <w:p w14:paraId="5FD56EBB" w14:textId="77777777" w:rsidR="00585457" w:rsidRPr="00483806" w:rsidRDefault="00585457" w:rsidP="00585457">
            <w:pPr>
              <w:spacing w:line="276" w:lineRule="auto"/>
              <w:jc w:val="both"/>
              <w:rPr>
                <w:rFonts w:ascii="Arial" w:eastAsiaTheme="minorHAnsi" w:hAnsi="Arial" w:cs="Arial"/>
                <w:color w:val="000000"/>
                <w:sz w:val="18"/>
                <w:szCs w:val="18"/>
                <w:lang w:eastAsia="en-US"/>
              </w:rPr>
            </w:pPr>
            <w:r w:rsidRPr="00483806">
              <w:rPr>
                <w:rFonts w:ascii="Arial" w:eastAsiaTheme="minorHAnsi" w:hAnsi="Arial" w:cs="Arial"/>
                <w:color w:val="000000"/>
                <w:sz w:val="18"/>
                <w:szCs w:val="18"/>
                <w:lang w:eastAsia="en-US"/>
              </w:rPr>
              <w:t>Se ha dado publicidad impresa</w:t>
            </w:r>
            <w:r>
              <w:rPr>
                <w:rFonts w:ascii="Arial" w:eastAsiaTheme="minorHAnsi" w:hAnsi="Arial" w:cs="Arial"/>
                <w:color w:val="000000"/>
                <w:sz w:val="18"/>
                <w:szCs w:val="18"/>
                <w:lang w:eastAsia="en-US"/>
              </w:rPr>
              <w:t xml:space="preserve">. </w:t>
            </w:r>
            <w:r w:rsidRPr="00483806">
              <w:rPr>
                <w:rFonts w:ascii="Arial" w:eastAsiaTheme="minorHAnsi" w:hAnsi="Arial" w:cs="Arial"/>
                <w:color w:val="000000"/>
                <w:sz w:val="18"/>
                <w:szCs w:val="18"/>
                <w:lang w:eastAsia="en-US"/>
              </w:rPr>
              <w:t xml:space="preserve"> (5 personas activas)</w:t>
            </w:r>
          </w:p>
        </w:tc>
        <w:tc>
          <w:tcPr>
            <w:tcW w:w="3163" w:type="dxa"/>
            <w:tcBorders>
              <w:top w:val="single" w:sz="4" w:space="0" w:color="auto"/>
              <w:bottom w:val="single" w:sz="4" w:space="0" w:color="auto"/>
            </w:tcBorders>
            <w:vAlign w:val="center"/>
          </w:tcPr>
          <w:p w14:paraId="1A05D5DA" w14:textId="77777777" w:rsidR="00585457" w:rsidRPr="00483806" w:rsidRDefault="00585457" w:rsidP="00585457">
            <w:pPr>
              <w:spacing w:line="276" w:lineRule="auto"/>
              <w:jc w:val="both"/>
              <w:rPr>
                <w:rFonts w:ascii="Arial" w:eastAsiaTheme="minorHAnsi" w:hAnsi="Arial" w:cs="Arial"/>
                <w:color w:val="000000"/>
                <w:sz w:val="18"/>
                <w:szCs w:val="18"/>
                <w:lang w:eastAsia="en-US"/>
              </w:rPr>
            </w:pPr>
            <w:r w:rsidRPr="00483806">
              <w:rPr>
                <w:rFonts w:ascii="Arial" w:eastAsiaTheme="minorHAnsi" w:hAnsi="Arial" w:cs="Arial"/>
                <w:color w:val="000000"/>
                <w:sz w:val="18"/>
                <w:szCs w:val="18"/>
                <w:lang w:eastAsia="en-US"/>
              </w:rPr>
              <w:t xml:space="preserve">El </w:t>
            </w:r>
            <w:r w:rsidR="00C757C3" w:rsidRPr="00C757C3">
              <w:rPr>
                <w:rFonts w:ascii="Arial" w:eastAsiaTheme="minorHAnsi" w:hAnsi="Arial" w:cs="Arial"/>
                <w:color w:val="000000"/>
                <w:sz w:val="18"/>
                <w:szCs w:val="18"/>
                <w:lang w:eastAsia="en-US"/>
              </w:rPr>
              <w:t>Instituto</w:t>
            </w:r>
            <w:r w:rsidRPr="00483806">
              <w:rPr>
                <w:rFonts w:ascii="Arial" w:eastAsiaTheme="minorHAnsi" w:hAnsi="Arial" w:cs="Arial"/>
                <w:color w:val="000000"/>
                <w:sz w:val="18"/>
                <w:szCs w:val="18"/>
                <w:lang w:eastAsia="en-US"/>
              </w:rPr>
              <w:t xml:space="preserve"> proporcionó una fotografía</w:t>
            </w:r>
            <w:r>
              <w:rPr>
                <w:rFonts w:ascii="Arial" w:eastAsiaTheme="minorHAnsi" w:hAnsi="Arial" w:cs="Arial"/>
                <w:color w:val="000000"/>
                <w:sz w:val="18"/>
                <w:szCs w:val="18"/>
                <w:lang w:eastAsia="en-US"/>
              </w:rPr>
              <w:t>, misma que</w:t>
            </w:r>
            <w:r w:rsidRPr="00483806">
              <w:rPr>
                <w:rFonts w:ascii="Arial" w:eastAsiaTheme="minorHAnsi" w:hAnsi="Arial" w:cs="Arial"/>
                <w:color w:val="000000"/>
                <w:sz w:val="18"/>
                <w:szCs w:val="18"/>
                <w:lang w:eastAsia="en-US"/>
              </w:rPr>
              <w:t xml:space="preserve"> </w:t>
            </w:r>
            <w:r>
              <w:rPr>
                <w:rFonts w:ascii="Arial" w:eastAsiaTheme="minorHAnsi" w:hAnsi="Arial" w:cs="Arial"/>
                <w:color w:val="000000"/>
                <w:sz w:val="18"/>
                <w:szCs w:val="18"/>
                <w:lang w:eastAsia="en-US"/>
              </w:rPr>
              <w:t xml:space="preserve">no </w:t>
            </w:r>
            <w:r w:rsidRPr="00483806">
              <w:rPr>
                <w:rFonts w:ascii="Arial" w:eastAsiaTheme="minorHAnsi" w:hAnsi="Arial" w:cs="Arial"/>
                <w:color w:val="000000"/>
                <w:sz w:val="18"/>
                <w:szCs w:val="18"/>
                <w:lang w:eastAsia="en-US"/>
              </w:rPr>
              <w:t>describe el contexto.</w:t>
            </w:r>
          </w:p>
        </w:tc>
      </w:tr>
    </w:tbl>
    <w:p w14:paraId="5E3CFD39" w14:textId="77777777" w:rsidR="00585457" w:rsidRPr="004D147D" w:rsidRDefault="00585457" w:rsidP="00884E17">
      <w:pPr>
        <w:spacing w:after="0"/>
        <w:jc w:val="center"/>
        <w:rPr>
          <w:rFonts w:ascii="Arial" w:eastAsiaTheme="minorHAnsi" w:hAnsi="Arial" w:cs="Arial"/>
          <w:color w:val="000000"/>
          <w:sz w:val="14"/>
          <w:szCs w:val="14"/>
          <w:lang w:eastAsia="en-US"/>
        </w:rPr>
      </w:pPr>
      <w:r w:rsidRPr="004D147D">
        <w:rPr>
          <w:rFonts w:ascii="Arial" w:eastAsiaTheme="minorHAnsi" w:hAnsi="Arial" w:cs="Arial"/>
          <w:b/>
          <w:color w:val="000000"/>
          <w:sz w:val="14"/>
          <w:szCs w:val="14"/>
          <w:lang w:eastAsia="en-US"/>
        </w:rPr>
        <w:t xml:space="preserve">Fuente: </w:t>
      </w:r>
      <w:r w:rsidRPr="004D147D">
        <w:rPr>
          <w:rFonts w:ascii="Arial" w:eastAsiaTheme="minorHAnsi" w:hAnsi="Arial" w:cs="Arial"/>
          <w:color w:val="000000"/>
          <w:sz w:val="14"/>
          <w:szCs w:val="14"/>
          <w:lang w:eastAsia="en-US"/>
        </w:rPr>
        <w:t xml:space="preserve">Elaborado por la ASEQROO con base en la evidencia proporcionada por el </w:t>
      </w:r>
      <w:r w:rsidR="00C757C3" w:rsidRPr="00C757C3">
        <w:rPr>
          <w:rFonts w:ascii="Arial" w:eastAsiaTheme="minorHAnsi" w:hAnsi="Arial" w:cs="Arial"/>
          <w:color w:val="000000"/>
          <w:sz w:val="14"/>
          <w:szCs w:val="14"/>
          <w:lang w:eastAsia="en-US"/>
        </w:rPr>
        <w:t>Instituto</w:t>
      </w:r>
      <w:r w:rsidRPr="004D147D">
        <w:rPr>
          <w:rFonts w:ascii="Arial" w:eastAsiaTheme="minorHAnsi" w:hAnsi="Arial" w:cs="Arial"/>
          <w:color w:val="000000"/>
          <w:sz w:val="14"/>
          <w:szCs w:val="14"/>
          <w:lang w:eastAsia="en-US"/>
        </w:rPr>
        <w:t>.</w:t>
      </w:r>
    </w:p>
    <w:p w14:paraId="64CB68D1" w14:textId="77777777" w:rsidR="00585457" w:rsidRPr="00884E17" w:rsidRDefault="00585457" w:rsidP="00884E17">
      <w:pPr>
        <w:spacing w:after="0"/>
        <w:jc w:val="both"/>
        <w:rPr>
          <w:rFonts w:ascii="Arial" w:eastAsiaTheme="minorHAnsi" w:hAnsi="Arial" w:cs="Arial"/>
          <w:color w:val="000000"/>
          <w:sz w:val="24"/>
          <w:szCs w:val="24"/>
          <w:lang w:eastAsia="en-US"/>
        </w:rPr>
      </w:pPr>
    </w:p>
    <w:p w14:paraId="6A811674" w14:textId="77777777" w:rsidR="00585457" w:rsidRPr="00884E17" w:rsidRDefault="00585457" w:rsidP="00884E17">
      <w:pPr>
        <w:spacing w:after="0"/>
        <w:jc w:val="both"/>
        <w:rPr>
          <w:rFonts w:ascii="Arial" w:eastAsiaTheme="minorHAnsi" w:hAnsi="Arial" w:cs="Arial"/>
          <w:color w:val="000000"/>
          <w:sz w:val="24"/>
          <w:szCs w:val="24"/>
          <w:lang w:eastAsia="en-US"/>
        </w:rPr>
      </w:pPr>
      <w:r w:rsidRPr="00884E17">
        <w:rPr>
          <w:rFonts w:ascii="Arial" w:eastAsiaTheme="minorHAnsi" w:hAnsi="Arial" w:cs="Arial"/>
          <w:color w:val="000000"/>
          <w:sz w:val="24"/>
          <w:szCs w:val="24"/>
          <w:lang w:eastAsia="en-US"/>
        </w:rPr>
        <w:t xml:space="preserve">De acuerdo con la tabla anterior, se determinó que el </w:t>
      </w:r>
      <w:r w:rsidR="00C757C3" w:rsidRPr="00C757C3">
        <w:rPr>
          <w:rFonts w:ascii="Arial" w:eastAsiaTheme="minorHAnsi" w:hAnsi="Arial" w:cs="Arial"/>
          <w:color w:val="000000"/>
          <w:sz w:val="24"/>
          <w:szCs w:val="24"/>
          <w:lang w:eastAsia="en-US"/>
        </w:rPr>
        <w:t>Instituto</w:t>
      </w:r>
      <w:r w:rsidRPr="00884E17">
        <w:rPr>
          <w:rFonts w:ascii="Arial" w:eastAsiaTheme="minorHAnsi" w:hAnsi="Arial" w:cs="Arial"/>
          <w:color w:val="000000"/>
          <w:sz w:val="24"/>
          <w:szCs w:val="24"/>
          <w:lang w:eastAsia="en-US"/>
        </w:rPr>
        <w:t xml:space="preserve"> no proporcionó evidencia suficiente que sustente la implementación de las acciones establecidas en los convenios de</w:t>
      </w:r>
      <w:r w:rsidR="00D51A42">
        <w:rPr>
          <w:rFonts w:ascii="Arial" w:eastAsiaTheme="minorHAnsi" w:hAnsi="Arial" w:cs="Arial"/>
          <w:color w:val="000000"/>
          <w:sz w:val="24"/>
          <w:szCs w:val="24"/>
          <w:lang w:eastAsia="en-US"/>
        </w:rPr>
        <w:t xml:space="preserve"> coordinación y colaboración de</w:t>
      </w:r>
      <w:r w:rsidRPr="00884E17">
        <w:rPr>
          <w:rFonts w:ascii="Arial" w:eastAsiaTheme="minorHAnsi" w:hAnsi="Arial" w:cs="Arial"/>
          <w:color w:val="000000"/>
          <w:sz w:val="24"/>
          <w:szCs w:val="24"/>
          <w:lang w:eastAsia="en-US"/>
        </w:rPr>
        <w:t xml:space="preserve"> “</w:t>
      </w:r>
      <w:r w:rsidR="00D51A42">
        <w:rPr>
          <w:rFonts w:ascii="Arial" w:eastAsiaTheme="minorHAnsi" w:hAnsi="Arial" w:cs="Arial"/>
          <w:color w:val="000000"/>
          <w:sz w:val="24"/>
          <w:szCs w:val="24"/>
          <w:lang w:eastAsia="en-US"/>
        </w:rPr>
        <w:t xml:space="preserve">El </w:t>
      </w:r>
      <w:r w:rsidRPr="00884E17">
        <w:rPr>
          <w:rFonts w:ascii="Arial" w:eastAsiaTheme="minorHAnsi" w:hAnsi="Arial" w:cs="Arial"/>
          <w:color w:val="000000"/>
          <w:sz w:val="24"/>
          <w:szCs w:val="24"/>
          <w:lang w:eastAsia="en-US"/>
        </w:rPr>
        <w:t xml:space="preserve">Buen Juez por su casa empieza”. </w:t>
      </w:r>
    </w:p>
    <w:p w14:paraId="75475BFF" w14:textId="77777777" w:rsidR="00585457" w:rsidRPr="00884E17" w:rsidRDefault="00585457" w:rsidP="00884E17">
      <w:pPr>
        <w:spacing w:after="0"/>
        <w:rPr>
          <w:rFonts w:ascii="Arial" w:eastAsiaTheme="minorHAnsi" w:hAnsi="Arial" w:cs="Arial"/>
          <w:sz w:val="24"/>
          <w:szCs w:val="24"/>
          <w:lang w:eastAsia="en-US"/>
        </w:rPr>
      </w:pPr>
    </w:p>
    <w:p w14:paraId="4DA12924" w14:textId="77777777" w:rsidR="00585457" w:rsidRPr="00884E17" w:rsidRDefault="00585457" w:rsidP="00884E17">
      <w:pPr>
        <w:spacing w:after="0"/>
        <w:ind w:left="708"/>
        <w:contextualSpacing/>
        <w:rPr>
          <w:rFonts w:ascii="Arial" w:eastAsia="Calibri" w:hAnsi="Arial" w:cs="Arial"/>
          <w:b/>
          <w:color w:val="000000"/>
          <w:sz w:val="24"/>
          <w:szCs w:val="24"/>
          <w:lang w:eastAsia="en-US"/>
        </w:rPr>
      </w:pPr>
      <w:r w:rsidRPr="00884E17">
        <w:rPr>
          <w:rFonts w:ascii="Arial" w:eastAsia="Calibri" w:hAnsi="Arial" w:cs="Arial"/>
          <w:b/>
          <w:color w:val="000000"/>
          <w:sz w:val="24"/>
          <w:szCs w:val="24"/>
          <w:lang w:eastAsia="en-US"/>
        </w:rPr>
        <w:t>B.VI Certificación CONEVyT</w:t>
      </w:r>
    </w:p>
    <w:p w14:paraId="3AB42C4F" w14:textId="77777777" w:rsidR="00585457" w:rsidRPr="00884E17" w:rsidRDefault="00585457" w:rsidP="00884E17">
      <w:pPr>
        <w:spacing w:after="0"/>
        <w:rPr>
          <w:rFonts w:ascii="Arial" w:eastAsiaTheme="minorHAnsi" w:hAnsi="Arial" w:cs="Arial"/>
          <w:b/>
          <w:color w:val="000000"/>
          <w:sz w:val="24"/>
          <w:szCs w:val="24"/>
          <w:lang w:eastAsia="en-US"/>
        </w:rPr>
      </w:pPr>
    </w:p>
    <w:p w14:paraId="2D14B18F" w14:textId="77777777" w:rsidR="00585457" w:rsidRPr="00884E17" w:rsidRDefault="00585457" w:rsidP="00884E17">
      <w:pPr>
        <w:spacing w:after="0"/>
        <w:jc w:val="both"/>
        <w:rPr>
          <w:rFonts w:ascii="Arial" w:eastAsiaTheme="minorHAnsi" w:hAnsi="Arial" w:cs="Arial"/>
          <w:color w:val="000000"/>
          <w:sz w:val="24"/>
          <w:szCs w:val="24"/>
          <w:lang w:eastAsia="en-US"/>
        </w:rPr>
      </w:pPr>
      <w:r w:rsidRPr="00884E17">
        <w:rPr>
          <w:rFonts w:ascii="Arial" w:eastAsiaTheme="minorHAnsi" w:hAnsi="Arial" w:cs="Arial"/>
          <w:color w:val="000000"/>
          <w:sz w:val="24"/>
          <w:szCs w:val="24"/>
          <w:lang w:eastAsia="en-US"/>
        </w:rPr>
        <w:t xml:space="preserve">El Consejo Nacional de Educación para la Vida y el Trabajo (CONEVyT), es una Comisión Intersecretarial creada en el 2002, como un órgano colegiado de asesoría, apoyo técnico y de coordinación para articular las acciones que garantice a jóvenes y adultos la educación para la vida y el trabajo. </w:t>
      </w:r>
    </w:p>
    <w:p w14:paraId="0DEC9325" w14:textId="77777777" w:rsidR="00585457" w:rsidRPr="00884E17" w:rsidRDefault="00585457" w:rsidP="00884E17">
      <w:pPr>
        <w:spacing w:after="0"/>
        <w:jc w:val="both"/>
        <w:rPr>
          <w:rFonts w:ascii="Arial" w:eastAsiaTheme="minorHAnsi" w:hAnsi="Arial" w:cs="Arial"/>
          <w:color w:val="000000"/>
          <w:sz w:val="24"/>
          <w:szCs w:val="24"/>
          <w:lang w:eastAsia="en-US"/>
        </w:rPr>
      </w:pPr>
    </w:p>
    <w:p w14:paraId="47D59DE6" w14:textId="77777777" w:rsidR="00585457" w:rsidRPr="00884E17" w:rsidRDefault="00585457" w:rsidP="00884E17">
      <w:pPr>
        <w:spacing w:after="0"/>
        <w:jc w:val="both"/>
        <w:rPr>
          <w:rFonts w:ascii="Arial" w:eastAsiaTheme="minorHAnsi" w:hAnsi="Arial" w:cs="Arial"/>
          <w:color w:val="000000"/>
          <w:sz w:val="24"/>
          <w:szCs w:val="24"/>
          <w:lang w:eastAsia="en-US"/>
        </w:rPr>
      </w:pPr>
      <w:r w:rsidRPr="00884E17">
        <w:rPr>
          <w:rFonts w:ascii="Arial" w:eastAsiaTheme="minorHAnsi" w:hAnsi="Arial" w:cs="Arial"/>
          <w:color w:val="000000"/>
          <w:sz w:val="24"/>
          <w:szCs w:val="24"/>
          <w:lang w:eastAsia="en-US"/>
        </w:rPr>
        <w:t xml:space="preserve">La Certificación CONEVyT es un reconocimiento que se otorga a todas las empresas comprometidas con la atención del rezago educativo del país, que comparten la </w:t>
      </w:r>
      <w:r w:rsidRPr="00884E17">
        <w:rPr>
          <w:rFonts w:ascii="Arial" w:eastAsiaTheme="minorHAnsi" w:hAnsi="Arial" w:cs="Arial"/>
          <w:color w:val="000000"/>
          <w:sz w:val="24"/>
          <w:szCs w:val="24"/>
          <w:lang w:eastAsia="en-US"/>
        </w:rPr>
        <w:lastRenderedPageBreak/>
        <w:t>responsabilidad para que sus trabajadores y sus familiares concluyan su educación básica a través de los servicios gratuitos que brinda el INEA, como un factor de mejora en las condiciones de bienestar y convivencia social y una premisa fundamental de productividad y competitividad. Existen dos tipos de certificaciones:</w:t>
      </w:r>
    </w:p>
    <w:p w14:paraId="691767E1" w14:textId="77777777" w:rsidR="00585457" w:rsidRPr="00884E17" w:rsidRDefault="00585457" w:rsidP="00884E17">
      <w:pPr>
        <w:spacing w:after="0"/>
        <w:jc w:val="both"/>
        <w:rPr>
          <w:rFonts w:ascii="Arial" w:eastAsiaTheme="minorHAnsi" w:hAnsi="Arial" w:cs="Arial"/>
          <w:color w:val="000000"/>
          <w:sz w:val="24"/>
          <w:szCs w:val="24"/>
          <w:lang w:eastAsia="en-US"/>
        </w:rPr>
      </w:pPr>
    </w:p>
    <w:p w14:paraId="41F90F16" w14:textId="77777777" w:rsidR="00585457" w:rsidRPr="00884E17" w:rsidRDefault="00585457" w:rsidP="00884E17">
      <w:pPr>
        <w:pStyle w:val="Prrafodelista"/>
        <w:numPr>
          <w:ilvl w:val="0"/>
          <w:numId w:val="42"/>
        </w:numPr>
        <w:spacing w:after="0"/>
        <w:jc w:val="both"/>
        <w:rPr>
          <w:rFonts w:ascii="Arial" w:hAnsi="Arial" w:cs="Arial"/>
          <w:color w:val="000000"/>
          <w:sz w:val="24"/>
          <w:szCs w:val="24"/>
        </w:rPr>
      </w:pPr>
      <w:r w:rsidRPr="00884E17">
        <w:rPr>
          <w:rFonts w:ascii="Arial" w:hAnsi="Arial" w:cs="Arial"/>
          <w:color w:val="000000"/>
          <w:sz w:val="24"/>
          <w:szCs w:val="24"/>
        </w:rPr>
        <w:t>Empresa Comprometida con la Educación de sus Trabajadores: Es el reconocimiento que reciben las empresas que asumen el compromiso de promover e impulsar las acciones que permitan que todos sus trabajadores y sus familias concluyan sus estudios de educación básica.</w:t>
      </w:r>
    </w:p>
    <w:p w14:paraId="0AC48B7F" w14:textId="77777777" w:rsidR="00585457" w:rsidRPr="00884E17" w:rsidRDefault="00585457" w:rsidP="00884E17">
      <w:pPr>
        <w:spacing w:after="0"/>
        <w:jc w:val="both"/>
        <w:rPr>
          <w:rFonts w:ascii="Arial" w:eastAsiaTheme="minorHAnsi" w:hAnsi="Arial" w:cs="Arial"/>
          <w:color w:val="000000"/>
          <w:sz w:val="24"/>
          <w:szCs w:val="24"/>
          <w:lang w:eastAsia="en-US"/>
        </w:rPr>
      </w:pPr>
    </w:p>
    <w:p w14:paraId="31284C12" w14:textId="77777777" w:rsidR="00585457" w:rsidRPr="00884E17" w:rsidRDefault="00585457" w:rsidP="00884E17">
      <w:pPr>
        <w:pStyle w:val="Prrafodelista"/>
        <w:numPr>
          <w:ilvl w:val="0"/>
          <w:numId w:val="42"/>
        </w:numPr>
        <w:spacing w:after="0"/>
        <w:jc w:val="both"/>
        <w:rPr>
          <w:rFonts w:ascii="Arial" w:hAnsi="Arial" w:cs="Arial"/>
          <w:color w:val="000000"/>
          <w:sz w:val="24"/>
          <w:szCs w:val="24"/>
        </w:rPr>
      </w:pPr>
      <w:r w:rsidRPr="00884E17">
        <w:rPr>
          <w:rFonts w:ascii="Arial" w:hAnsi="Arial" w:cs="Arial"/>
          <w:color w:val="000000"/>
          <w:sz w:val="24"/>
          <w:szCs w:val="24"/>
        </w:rPr>
        <w:t>Empresa Libre de Rezago Educativo: Es el reconocimiento que se entrega a las empresas que logran cumplir con el compromiso de alcanzar que todo su personal tenga estudios mínimos de secundaria</w:t>
      </w:r>
      <w:r w:rsidRPr="00884E17">
        <w:rPr>
          <w:rFonts w:ascii="Arial" w:hAnsi="Arial" w:cs="Arial"/>
          <w:sz w:val="24"/>
          <w:szCs w:val="24"/>
          <w:vertAlign w:val="superscript"/>
        </w:rPr>
        <w:footnoteReference w:id="51"/>
      </w:r>
      <w:r w:rsidRPr="00884E17">
        <w:rPr>
          <w:rFonts w:ascii="Arial" w:hAnsi="Arial" w:cs="Arial"/>
          <w:color w:val="000000"/>
          <w:sz w:val="24"/>
          <w:szCs w:val="24"/>
        </w:rPr>
        <w:t>.</w:t>
      </w:r>
    </w:p>
    <w:p w14:paraId="71FB2C92" w14:textId="77777777" w:rsidR="00585457" w:rsidRPr="00884E17" w:rsidRDefault="00585457" w:rsidP="00884E17">
      <w:pPr>
        <w:spacing w:after="0"/>
        <w:jc w:val="both"/>
        <w:rPr>
          <w:rFonts w:ascii="Arial" w:eastAsiaTheme="minorHAnsi" w:hAnsi="Arial" w:cs="Arial"/>
          <w:color w:val="000000"/>
          <w:sz w:val="24"/>
          <w:szCs w:val="24"/>
          <w:lang w:eastAsia="en-US"/>
        </w:rPr>
      </w:pPr>
    </w:p>
    <w:p w14:paraId="4BE9DBAB" w14:textId="77777777" w:rsidR="00585457" w:rsidRPr="00884E17" w:rsidRDefault="00585457" w:rsidP="00884E17">
      <w:pPr>
        <w:spacing w:after="0"/>
        <w:jc w:val="both"/>
        <w:rPr>
          <w:rFonts w:ascii="Arial" w:eastAsiaTheme="minorHAnsi" w:hAnsi="Arial" w:cs="Arial"/>
          <w:color w:val="000000"/>
          <w:sz w:val="24"/>
          <w:szCs w:val="24"/>
          <w:lang w:eastAsia="en-US"/>
        </w:rPr>
      </w:pPr>
      <w:r w:rsidRPr="00884E17">
        <w:rPr>
          <w:rFonts w:ascii="Arial" w:eastAsiaTheme="minorHAnsi" w:hAnsi="Arial" w:cs="Arial"/>
          <w:color w:val="000000"/>
          <w:sz w:val="24"/>
          <w:szCs w:val="24"/>
          <w:lang w:eastAsia="en-US"/>
        </w:rPr>
        <w:t xml:space="preserve">Respecto a lo anterior, durante la ejecución de la auditoría, visita e inspección, la ASEQROO solicitó al </w:t>
      </w:r>
      <w:r w:rsidR="00C757C3" w:rsidRPr="00C757C3">
        <w:rPr>
          <w:rFonts w:ascii="Arial" w:eastAsiaTheme="minorHAnsi" w:hAnsi="Arial" w:cs="Arial"/>
          <w:color w:val="000000"/>
          <w:sz w:val="24"/>
          <w:szCs w:val="24"/>
          <w:lang w:eastAsia="en-US"/>
        </w:rPr>
        <w:t>Instituto</w:t>
      </w:r>
      <w:r w:rsidRPr="00884E17">
        <w:rPr>
          <w:rFonts w:ascii="Arial" w:eastAsiaTheme="minorHAnsi" w:hAnsi="Arial" w:cs="Arial"/>
          <w:color w:val="000000"/>
          <w:sz w:val="24"/>
          <w:szCs w:val="24"/>
          <w:lang w:eastAsia="en-US"/>
        </w:rPr>
        <w:t xml:space="preserve"> evidencia respecto a la implementación de las Certificaciones del CONEVyT, ante lo cual, proporcionó lo siguiente: </w:t>
      </w:r>
    </w:p>
    <w:p w14:paraId="659D080F" w14:textId="77777777" w:rsidR="00585457" w:rsidRPr="00884E17" w:rsidRDefault="00585457" w:rsidP="00884E17">
      <w:pPr>
        <w:spacing w:after="0"/>
        <w:jc w:val="both"/>
        <w:rPr>
          <w:rFonts w:ascii="Arial" w:eastAsiaTheme="minorHAnsi" w:hAnsi="Arial" w:cs="Arial"/>
          <w:color w:val="000000"/>
          <w:sz w:val="24"/>
          <w:szCs w:val="24"/>
          <w:lang w:eastAsia="en-US"/>
        </w:rPr>
      </w:pPr>
    </w:p>
    <w:p w14:paraId="544B1897" w14:textId="77777777" w:rsidR="00585457" w:rsidRPr="00884E17" w:rsidRDefault="00585457" w:rsidP="00884E17">
      <w:pPr>
        <w:numPr>
          <w:ilvl w:val="0"/>
          <w:numId w:val="34"/>
        </w:numPr>
        <w:spacing w:after="0"/>
        <w:contextualSpacing/>
        <w:jc w:val="both"/>
        <w:rPr>
          <w:rFonts w:ascii="Arial" w:eastAsia="Calibri" w:hAnsi="Arial" w:cs="Arial"/>
          <w:color w:val="000000"/>
          <w:sz w:val="24"/>
          <w:szCs w:val="24"/>
          <w:lang w:eastAsia="en-US"/>
        </w:rPr>
      </w:pPr>
      <w:r w:rsidRPr="00884E17">
        <w:rPr>
          <w:rFonts w:ascii="Arial" w:eastAsia="Calibri" w:hAnsi="Arial" w:cs="Arial"/>
          <w:color w:val="000000"/>
          <w:sz w:val="24"/>
          <w:szCs w:val="24"/>
          <w:lang w:eastAsia="en-US"/>
        </w:rPr>
        <w:t>Oficio Número IEEA/CRO/DPC/0051/2022, emitido por el Jefe de Departamento de Plazas Comunitarias y Certificación CONEVyT, dirigido a la Auditoría Superior del Estado de Quintana Roo, mediante el cual, indica lo siguiente “… Los retos del 2021 fueron a nivel nacional y nos vimos afectados con el programa de Certificación CONEVyT y Contraloría Social. La única actividad que se llevó a cabo fueron las jornadas de aplicación de exámenes…”</w:t>
      </w:r>
    </w:p>
    <w:p w14:paraId="5FFB3D55" w14:textId="77777777" w:rsidR="00585457" w:rsidRPr="00884E17" w:rsidRDefault="00585457" w:rsidP="00884E17">
      <w:pPr>
        <w:spacing w:after="0"/>
        <w:jc w:val="both"/>
        <w:rPr>
          <w:rFonts w:ascii="Arial" w:eastAsiaTheme="minorHAnsi" w:hAnsi="Arial" w:cs="Arial"/>
          <w:color w:val="000000"/>
          <w:sz w:val="24"/>
          <w:szCs w:val="24"/>
          <w:lang w:eastAsia="en-US"/>
        </w:rPr>
      </w:pPr>
    </w:p>
    <w:p w14:paraId="446CD5F9" w14:textId="77777777" w:rsidR="00585457" w:rsidRPr="00884E17" w:rsidRDefault="00585457" w:rsidP="00884E17">
      <w:pPr>
        <w:spacing w:after="0"/>
        <w:jc w:val="both"/>
        <w:rPr>
          <w:rFonts w:ascii="Arial" w:eastAsiaTheme="minorHAnsi" w:hAnsi="Arial" w:cs="Arial"/>
          <w:color w:val="000000"/>
          <w:sz w:val="24"/>
          <w:szCs w:val="24"/>
          <w:lang w:eastAsia="en-US"/>
        </w:rPr>
      </w:pPr>
      <w:r w:rsidRPr="00884E17">
        <w:rPr>
          <w:rFonts w:ascii="Arial" w:eastAsiaTheme="minorHAnsi" w:hAnsi="Arial" w:cs="Arial"/>
          <w:color w:val="000000"/>
          <w:sz w:val="24"/>
          <w:szCs w:val="24"/>
          <w:lang w:eastAsia="en-US"/>
        </w:rPr>
        <w:t>El Jefe de Departamento de Plazas Comunitarias y Certificación CONEVyT, externó que no se realizaron las acciones de certificación debido a la emergencia sanitaria por el virus SARS-CoV-2 (Covid-19).</w:t>
      </w:r>
    </w:p>
    <w:p w14:paraId="1E59811C" w14:textId="77777777" w:rsidR="00585457" w:rsidRPr="00884E17" w:rsidRDefault="00585457" w:rsidP="00884E17">
      <w:pPr>
        <w:spacing w:after="0"/>
        <w:jc w:val="both"/>
        <w:rPr>
          <w:rFonts w:ascii="Arial" w:eastAsiaTheme="minorHAnsi" w:hAnsi="Arial" w:cs="Arial"/>
          <w:color w:val="000000"/>
          <w:sz w:val="24"/>
          <w:szCs w:val="24"/>
          <w:lang w:eastAsia="en-US"/>
        </w:rPr>
      </w:pPr>
    </w:p>
    <w:p w14:paraId="6ABAC5DE" w14:textId="77777777" w:rsidR="00585457" w:rsidRPr="00884E17" w:rsidRDefault="00585457" w:rsidP="00884E17">
      <w:pPr>
        <w:spacing w:after="0"/>
        <w:jc w:val="both"/>
        <w:rPr>
          <w:rFonts w:ascii="Arial" w:eastAsiaTheme="minorHAnsi" w:hAnsi="Arial" w:cs="Arial"/>
          <w:color w:val="000000"/>
          <w:sz w:val="24"/>
          <w:szCs w:val="24"/>
          <w:lang w:eastAsia="en-US"/>
        </w:rPr>
      </w:pPr>
      <w:r w:rsidRPr="00884E17">
        <w:rPr>
          <w:rFonts w:ascii="Arial" w:eastAsiaTheme="minorHAnsi" w:hAnsi="Arial" w:cs="Arial"/>
          <w:color w:val="000000"/>
          <w:sz w:val="24"/>
          <w:szCs w:val="24"/>
          <w:lang w:eastAsia="en-US"/>
        </w:rPr>
        <w:t xml:space="preserve">Por lo antes expuesto, se determinó que no se proporcionó evidencia que sustente la falta de realización de acciones correspondientes a la Certificación CONEVyT, durante el ejercicio fiscal 2021. </w:t>
      </w:r>
    </w:p>
    <w:p w14:paraId="1A45C66B" w14:textId="77777777" w:rsidR="00585457" w:rsidRPr="00884E17" w:rsidRDefault="00585457" w:rsidP="00884E17">
      <w:pPr>
        <w:spacing w:after="0"/>
        <w:jc w:val="both"/>
        <w:rPr>
          <w:rFonts w:ascii="Arial" w:eastAsiaTheme="minorHAnsi" w:hAnsi="Arial" w:cs="Arial"/>
          <w:color w:val="000000"/>
          <w:sz w:val="24"/>
          <w:szCs w:val="24"/>
          <w:lang w:eastAsia="en-US"/>
        </w:rPr>
      </w:pPr>
    </w:p>
    <w:p w14:paraId="01D9B883" w14:textId="77777777" w:rsidR="00585457" w:rsidRPr="00884E17" w:rsidRDefault="00585457" w:rsidP="00884E17">
      <w:pPr>
        <w:spacing w:after="0"/>
        <w:ind w:left="708"/>
        <w:rPr>
          <w:rFonts w:ascii="Arial" w:hAnsi="Arial" w:cs="Arial"/>
          <w:b/>
          <w:color w:val="000000"/>
          <w:sz w:val="24"/>
          <w:szCs w:val="24"/>
        </w:rPr>
      </w:pPr>
      <w:r w:rsidRPr="00884E17">
        <w:rPr>
          <w:rFonts w:ascii="Arial" w:hAnsi="Arial" w:cs="Arial"/>
          <w:b/>
          <w:color w:val="000000"/>
          <w:sz w:val="24"/>
          <w:szCs w:val="24"/>
        </w:rPr>
        <w:lastRenderedPageBreak/>
        <w:t>B.VII Plazas Comunitarias</w:t>
      </w:r>
    </w:p>
    <w:p w14:paraId="18883190" w14:textId="77777777" w:rsidR="00585457" w:rsidRPr="00884E17" w:rsidRDefault="00585457" w:rsidP="00884E17">
      <w:pPr>
        <w:spacing w:after="0"/>
        <w:rPr>
          <w:rFonts w:ascii="Arial" w:hAnsi="Arial" w:cs="Arial"/>
          <w:b/>
          <w:color w:val="000000"/>
          <w:sz w:val="24"/>
          <w:szCs w:val="24"/>
        </w:rPr>
      </w:pPr>
    </w:p>
    <w:p w14:paraId="3BE22F17" w14:textId="77777777" w:rsidR="00585457" w:rsidRPr="00884E17" w:rsidRDefault="00585457" w:rsidP="00884E17">
      <w:pPr>
        <w:spacing w:after="0"/>
        <w:jc w:val="both"/>
        <w:rPr>
          <w:rFonts w:ascii="Arial" w:hAnsi="Arial" w:cs="Arial"/>
          <w:sz w:val="24"/>
          <w:szCs w:val="24"/>
        </w:rPr>
      </w:pPr>
      <w:r w:rsidRPr="00884E17">
        <w:rPr>
          <w:rFonts w:ascii="Arial" w:hAnsi="Arial" w:cs="Arial"/>
          <w:color w:val="000000"/>
          <w:sz w:val="24"/>
          <w:szCs w:val="24"/>
        </w:rPr>
        <w:t>El Instituto Nacional para la Educación de los Adultos, a través de los Institutos Estatales, ha implementado una serie de acciones que han transformado la forma de educación para adultos. Tal es el caso de las Plazas Comunitarias,</w:t>
      </w:r>
      <w:r w:rsidRPr="00884E17">
        <w:rPr>
          <w:rFonts w:ascii="Arial" w:hAnsi="Arial" w:cs="Arial"/>
          <w:sz w:val="24"/>
          <w:szCs w:val="24"/>
        </w:rPr>
        <w:t xml:space="preserve"> mismas que se describen en la siguiente figura</w:t>
      </w:r>
      <w:r w:rsidRPr="00884E17">
        <w:rPr>
          <w:rStyle w:val="Refdenotaalpie"/>
          <w:rFonts w:ascii="Arial" w:hAnsi="Arial" w:cs="Arial"/>
          <w:sz w:val="24"/>
          <w:szCs w:val="24"/>
        </w:rPr>
        <w:footnoteReference w:id="52"/>
      </w:r>
      <w:r w:rsidRPr="00884E17">
        <w:rPr>
          <w:rFonts w:ascii="Arial" w:hAnsi="Arial" w:cs="Arial"/>
          <w:sz w:val="24"/>
          <w:szCs w:val="24"/>
        </w:rPr>
        <w:t xml:space="preserve">: </w:t>
      </w:r>
    </w:p>
    <w:p w14:paraId="6F3564A9" w14:textId="77777777" w:rsidR="00585457" w:rsidRPr="00884E17" w:rsidRDefault="00585457" w:rsidP="00884E17">
      <w:pPr>
        <w:spacing w:after="0"/>
        <w:jc w:val="both"/>
        <w:rPr>
          <w:rFonts w:ascii="Arial" w:hAnsi="Arial" w:cs="Arial"/>
          <w:sz w:val="24"/>
          <w:szCs w:val="24"/>
        </w:rPr>
      </w:pPr>
    </w:p>
    <w:p w14:paraId="6E63A965" w14:textId="77777777" w:rsidR="00585457" w:rsidRPr="00BF445D" w:rsidRDefault="00585457" w:rsidP="00884E17">
      <w:pPr>
        <w:spacing w:after="0"/>
        <w:jc w:val="center"/>
        <w:rPr>
          <w:rFonts w:ascii="Arial" w:hAnsi="Arial" w:cs="Arial"/>
          <w:color w:val="000000"/>
          <w:sz w:val="20"/>
        </w:rPr>
      </w:pPr>
      <w:r>
        <w:rPr>
          <w:rFonts w:ascii="Arial" w:hAnsi="Arial" w:cs="Arial"/>
          <w:b/>
          <w:sz w:val="20"/>
        </w:rPr>
        <w:t>Figura 16</w:t>
      </w:r>
      <w:r w:rsidRPr="00BF445D">
        <w:rPr>
          <w:rFonts w:ascii="Arial" w:hAnsi="Arial" w:cs="Arial"/>
          <w:b/>
          <w:sz w:val="20"/>
        </w:rPr>
        <w:t xml:space="preserve">. </w:t>
      </w:r>
      <w:r w:rsidRPr="00BF445D">
        <w:rPr>
          <w:rFonts w:ascii="Arial" w:hAnsi="Arial" w:cs="Arial"/>
          <w:sz w:val="20"/>
        </w:rPr>
        <w:t>Plazas Comunitarias</w:t>
      </w:r>
    </w:p>
    <w:p w14:paraId="0066673B" w14:textId="77777777" w:rsidR="00585457" w:rsidRDefault="00585457" w:rsidP="00884E17">
      <w:pPr>
        <w:spacing w:after="0"/>
        <w:jc w:val="center"/>
        <w:rPr>
          <w:rFonts w:ascii="Arial" w:hAnsi="Arial" w:cs="Arial"/>
          <w:color w:val="000000"/>
        </w:rPr>
      </w:pPr>
      <w:r>
        <w:rPr>
          <w:rFonts w:ascii="Arial" w:hAnsi="Arial" w:cs="Arial"/>
          <w:noProof/>
          <w:color w:val="000000"/>
        </w:rPr>
        <w:drawing>
          <wp:inline distT="0" distB="0" distL="0" distR="0" wp14:anchorId="2F2D8C33" wp14:editId="01683FFF">
            <wp:extent cx="3505200" cy="4983480"/>
            <wp:effectExtent l="0" t="0" r="0"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510148" cy="4990515"/>
                    </a:xfrm>
                    <a:prstGeom prst="rect">
                      <a:avLst/>
                    </a:prstGeom>
                    <a:noFill/>
                  </pic:spPr>
                </pic:pic>
              </a:graphicData>
            </a:graphic>
          </wp:inline>
        </w:drawing>
      </w:r>
    </w:p>
    <w:p w14:paraId="7392E652" w14:textId="77777777" w:rsidR="00585457" w:rsidRPr="008D2DF0" w:rsidRDefault="00585457" w:rsidP="000A46E3">
      <w:pPr>
        <w:pBdr>
          <w:top w:val="single" w:sz="4" w:space="1" w:color="auto"/>
        </w:pBdr>
        <w:spacing w:after="0"/>
        <w:jc w:val="center"/>
        <w:rPr>
          <w:rFonts w:ascii="Arial" w:hAnsi="Arial" w:cs="Arial"/>
          <w:sz w:val="14"/>
          <w:szCs w:val="14"/>
        </w:rPr>
      </w:pPr>
      <w:r w:rsidRPr="00D818AC">
        <w:rPr>
          <w:rFonts w:ascii="Arial" w:hAnsi="Arial" w:cs="Arial"/>
          <w:b/>
          <w:color w:val="000000"/>
          <w:sz w:val="14"/>
          <w:szCs w:val="14"/>
        </w:rPr>
        <w:t>Fuente:</w:t>
      </w:r>
      <w:r w:rsidRPr="009E04F2">
        <w:rPr>
          <w:rFonts w:ascii="Arial" w:hAnsi="Arial" w:cs="Arial"/>
          <w:color w:val="000000"/>
          <w:sz w:val="14"/>
          <w:szCs w:val="14"/>
        </w:rPr>
        <w:t xml:space="preserve"> Elaborado por la ASEQROO con</w:t>
      </w:r>
      <w:r w:rsidRPr="008D2DF0">
        <w:rPr>
          <w:rFonts w:ascii="Arial" w:hAnsi="Arial" w:cs="Arial"/>
          <w:sz w:val="14"/>
          <w:szCs w:val="14"/>
        </w:rPr>
        <w:t xml:space="preserve"> base en la página web del </w:t>
      </w:r>
      <w:r w:rsidR="00C757C3" w:rsidRPr="00C757C3">
        <w:rPr>
          <w:rFonts w:ascii="Arial" w:hAnsi="Arial" w:cs="Arial"/>
          <w:sz w:val="14"/>
          <w:szCs w:val="14"/>
        </w:rPr>
        <w:t>Instituto</w:t>
      </w:r>
      <w:r w:rsidRPr="008D2DF0">
        <w:rPr>
          <w:rFonts w:ascii="Arial" w:hAnsi="Arial" w:cs="Arial"/>
          <w:sz w:val="14"/>
          <w:szCs w:val="14"/>
        </w:rPr>
        <w:t xml:space="preserve"> </w:t>
      </w:r>
      <w:hyperlink r:id="rId64" w:history="1">
        <w:r w:rsidRPr="008D2DF0">
          <w:rPr>
            <w:rStyle w:val="Hipervnculo"/>
            <w:rFonts w:ascii="Arial" w:hAnsi="Arial" w:cs="Arial"/>
            <w:color w:val="auto"/>
            <w:sz w:val="14"/>
            <w:szCs w:val="14"/>
          </w:rPr>
          <w:t>https://qroo.gob.mx/ieea/programa-plazas-comunitarias/</w:t>
        </w:r>
      </w:hyperlink>
    </w:p>
    <w:p w14:paraId="659AD837" w14:textId="77777777" w:rsidR="00585457" w:rsidRPr="00884E17" w:rsidRDefault="00585457" w:rsidP="00884E17">
      <w:pPr>
        <w:spacing w:after="0"/>
        <w:jc w:val="both"/>
        <w:rPr>
          <w:rFonts w:ascii="Arial" w:hAnsi="Arial" w:cs="Arial"/>
          <w:color w:val="000000"/>
          <w:sz w:val="24"/>
          <w:szCs w:val="24"/>
        </w:rPr>
      </w:pPr>
      <w:r w:rsidRPr="00884E17">
        <w:rPr>
          <w:rFonts w:ascii="Arial" w:hAnsi="Arial" w:cs="Arial"/>
          <w:color w:val="000000"/>
          <w:sz w:val="24"/>
          <w:szCs w:val="24"/>
        </w:rPr>
        <w:lastRenderedPageBreak/>
        <w:t xml:space="preserve">El </w:t>
      </w:r>
      <w:r w:rsidR="00C757C3" w:rsidRPr="00C757C3">
        <w:rPr>
          <w:rFonts w:ascii="Arial" w:hAnsi="Arial" w:cs="Arial"/>
          <w:color w:val="000000"/>
          <w:sz w:val="24"/>
          <w:szCs w:val="24"/>
        </w:rPr>
        <w:t>Instituto</w:t>
      </w:r>
      <w:r w:rsidR="00172A2E">
        <w:rPr>
          <w:rFonts w:ascii="Arial" w:hAnsi="Arial" w:cs="Arial"/>
          <w:color w:val="000000"/>
          <w:sz w:val="24"/>
          <w:szCs w:val="24"/>
        </w:rPr>
        <w:t xml:space="preserve"> cuenta con 61 Plazas C</w:t>
      </w:r>
      <w:r w:rsidRPr="00884E17">
        <w:rPr>
          <w:rFonts w:ascii="Arial" w:hAnsi="Arial" w:cs="Arial"/>
          <w:color w:val="000000"/>
          <w:sz w:val="24"/>
          <w:szCs w:val="24"/>
        </w:rPr>
        <w:t>omunitarias distribuidas de la siguiente manera:</w:t>
      </w:r>
    </w:p>
    <w:p w14:paraId="0065AAF3" w14:textId="77777777" w:rsidR="00585457" w:rsidRPr="00884E17" w:rsidRDefault="00585457" w:rsidP="00884E17">
      <w:pPr>
        <w:spacing w:after="0"/>
        <w:jc w:val="both"/>
        <w:rPr>
          <w:rFonts w:ascii="Arial" w:hAnsi="Arial" w:cs="Arial"/>
          <w:color w:val="000000"/>
          <w:sz w:val="24"/>
          <w:szCs w:val="24"/>
        </w:rPr>
      </w:pPr>
    </w:p>
    <w:p w14:paraId="575BCE25" w14:textId="77777777" w:rsidR="00585457" w:rsidRPr="00E2147B" w:rsidRDefault="00585457" w:rsidP="00884E17">
      <w:pPr>
        <w:spacing w:after="0"/>
        <w:jc w:val="center"/>
        <w:rPr>
          <w:rFonts w:ascii="Arial" w:hAnsi="Arial" w:cs="Arial"/>
          <w:color w:val="000000"/>
          <w:sz w:val="20"/>
        </w:rPr>
      </w:pPr>
      <w:r>
        <w:rPr>
          <w:rFonts w:ascii="Arial" w:hAnsi="Arial" w:cs="Arial"/>
          <w:b/>
          <w:color w:val="000000"/>
          <w:sz w:val="20"/>
        </w:rPr>
        <w:t>Tabla 17</w:t>
      </w:r>
      <w:r w:rsidRPr="009F05A2">
        <w:rPr>
          <w:rFonts w:ascii="Arial" w:hAnsi="Arial" w:cs="Arial"/>
          <w:b/>
          <w:color w:val="000000"/>
          <w:sz w:val="20"/>
        </w:rPr>
        <w:t xml:space="preserve">. </w:t>
      </w:r>
      <w:r w:rsidR="00172A2E">
        <w:rPr>
          <w:rFonts w:ascii="Arial" w:hAnsi="Arial" w:cs="Arial"/>
          <w:color w:val="000000"/>
          <w:sz w:val="20"/>
        </w:rPr>
        <w:t>Distribución de Plazas C</w:t>
      </w:r>
      <w:r w:rsidRPr="00E2147B">
        <w:rPr>
          <w:rFonts w:ascii="Arial" w:hAnsi="Arial" w:cs="Arial"/>
          <w:color w:val="000000"/>
          <w:sz w:val="20"/>
        </w:rPr>
        <w:t>omunitarias en el Estado</w:t>
      </w:r>
    </w:p>
    <w:tbl>
      <w:tblPr>
        <w:tblStyle w:val="Tablaconcuadrcul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1"/>
        <w:gridCol w:w="4633"/>
      </w:tblGrid>
      <w:tr w:rsidR="00585457" w:rsidRPr="004B2666" w14:paraId="44F4AA0A" w14:textId="77777777" w:rsidTr="00585457">
        <w:trPr>
          <w:jc w:val="center"/>
        </w:trPr>
        <w:tc>
          <w:tcPr>
            <w:tcW w:w="2486" w:type="pct"/>
            <w:tcBorders>
              <w:top w:val="single" w:sz="4" w:space="0" w:color="auto"/>
              <w:bottom w:val="single" w:sz="4" w:space="0" w:color="auto"/>
            </w:tcBorders>
            <w:shd w:val="clear" w:color="auto" w:fill="DBE5F1" w:themeFill="accent1" w:themeFillTint="33"/>
          </w:tcPr>
          <w:p w14:paraId="78003F2D" w14:textId="77777777" w:rsidR="00585457" w:rsidRPr="006D15E5" w:rsidRDefault="00585457" w:rsidP="00895F41">
            <w:pPr>
              <w:spacing w:line="360" w:lineRule="auto"/>
              <w:jc w:val="center"/>
              <w:rPr>
                <w:rFonts w:ascii="Arial" w:hAnsi="Arial" w:cs="Arial"/>
                <w:b/>
                <w:color w:val="000000"/>
                <w:sz w:val="20"/>
              </w:rPr>
            </w:pPr>
            <w:r w:rsidRPr="006D15E5">
              <w:rPr>
                <w:rFonts w:ascii="Arial" w:hAnsi="Arial" w:cs="Arial"/>
                <w:b/>
                <w:color w:val="000000"/>
                <w:sz w:val="20"/>
              </w:rPr>
              <w:t>Municipio</w:t>
            </w:r>
          </w:p>
        </w:tc>
        <w:tc>
          <w:tcPr>
            <w:tcW w:w="2514" w:type="pct"/>
            <w:tcBorders>
              <w:top w:val="single" w:sz="4" w:space="0" w:color="auto"/>
              <w:bottom w:val="single" w:sz="4" w:space="0" w:color="auto"/>
            </w:tcBorders>
            <w:shd w:val="clear" w:color="auto" w:fill="DBE5F1" w:themeFill="accent1" w:themeFillTint="33"/>
          </w:tcPr>
          <w:p w14:paraId="3C84927D" w14:textId="77777777" w:rsidR="00585457" w:rsidRPr="006D15E5" w:rsidRDefault="00585457" w:rsidP="00895F41">
            <w:pPr>
              <w:spacing w:line="360" w:lineRule="auto"/>
              <w:jc w:val="center"/>
              <w:rPr>
                <w:rFonts w:ascii="Arial" w:hAnsi="Arial" w:cs="Arial"/>
                <w:b/>
                <w:color w:val="000000"/>
                <w:sz w:val="20"/>
              </w:rPr>
            </w:pPr>
            <w:r w:rsidRPr="006D15E5">
              <w:rPr>
                <w:rFonts w:ascii="Arial" w:hAnsi="Arial" w:cs="Arial"/>
                <w:b/>
                <w:color w:val="000000"/>
                <w:sz w:val="20"/>
              </w:rPr>
              <w:t>Plaza</w:t>
            </w:r>
          </w:p>
        </w:tc>
      </w:tr>
      <w:tr w:rsidR="00585457" w:rsidRPr="004B2666" w14:paraId="680B751F" w14:textId="77777777" w:rsidTr="00585457">
        <w:trPr>
          <w:jc w:val="center"/>
        </w:trPr>
        <w:tc>
          <w:tcPr>
            <w:tcW w:w="2486" w:type="pct"/>
            <w:tcBorders>
              <w:top w:val="single" w:sz="4" w:space="0" w:color="auto"/>
            </w:tcBorders>
          </w:tcPr>
          <w:p w14:paraId="792C194C" w14:textId="77777777" w:rsidR="00585457" w:rsidRPr="004B2666" w:rsidRDefault="00585457" w:rsidP="00895F41">
            <w:pPr>
              <w:spacing w:line="360" w:lineRule="auto"/>
              <w:ind w:firstLine="1307"/>
              <w:jc w:val="both"/>
              <w:rPr>
                <w:rFonts w:ascii="Arial" w:hAnsi="Arial" w:cs="Arial"/>
                <w:color w:val="000000"/>
                <w:sz w:val="20"/>
              </w:rPr>
            </w:pPr>
            <w:r w:rsidRPr="004B2666">
              <w:rPr>
                <w:rFonts w:ascii="Arial" w:hAnsi="Arial" w:cs="Arial"/>
                <w:color w:val="000000"/>
                <w:sz w:val="20"/>
              </w:rPr>
              <w:t>Othón P. Blanco</w:t>
            </w:r>
          </w:p>
        </w:tc>
        <w:tc>
          <w:tcPr>
            <w:tcW w:w="2514" w:type="pct"/>
            <w:tcBorders>
              <w:top w:val="single" w:sz="4" w:space="0" w:color="auto"/>
            </w:tcBorders>
          </w:tcPr>
          <w:p w14:paraId="2BD36662" w14:textId="77777777" w:rsidR="00585457" w:rsidRPr="004B2666" w:rsidRDefault="00585457" w:rsidP="00895F41">
            <w:pPr>
              <w:spacing w:line="360" w:lineRule="auto"/>
              <w:jc w:val="center"/>
              <w:rPr>
                <w:rFonts w:ascii="Arial" w:hAnsi="Arial" w:cs="Arial"/>
                <w:color w:val="000000"/>
                <w:sz w:val="20"/>
              </w:rPr>
            </w:pPr>
            <w:r w:rsidRPr="004B2666">
              <w:rPr>
                <w:rFonts w:ascii="Arial" w:hAnsi="Arial" w:cs="Arial"/>
                <w:color w:val="000000"/>
                <w:sz w:val="20"/>
              </w:rPr>
              <w:t>14</w:t>
            </w:r>
          </w:p>
        </w:tc>
      </w:tr>
      <w:tr w:rsidR="00585457" w:rsidRPr="004B2666" w14:paraId="2452FBF1" w14:textId="77777777" w:rsidTr="00585457">
        <w:trPr>
          <w:jc w:val="center"/>
        </w:trPr>
        <w:tc>
          <w:tcPr>
            <w:tcW w:w="2486" w:type="pct"/>
          </w:tcPr>
          <w:p w14:paraId="1A9916F5" w14:textId="77777777" w:rsidR="00585457" w:rsidRPr="004B2666" w:rsidRDefault="00585457" w:rsidP="00895F41">
            <w:pPr>
              <w:spacing w:line="360" w:lineRule="auto"/>
              <w:ind w:firstLine="1307"/>
              <w:jc w:val="both"/>
              <w:rPr>
                <w:rFonts w:ascii="Arial" w:hAnsi="Arial" w:cs="Arial"/>
                <w:color w:val="000000"/>
                <w:sz w:val="20"/>
              </w:rPr>
            </w:pPr>
            <w:r w:rsidRPr="004B2666">
              <w:rPr>
                <w:rFonts w:ascii="Arial" w:hAnsi="Arial" w:cs="Arial"/>
                <w:color w:val="000000"/>
                <w:sz w:val="20"/>
              </w:rPr>
              <w:t>Solidaridad</w:t>
            </w:r>
          </w:p>
        </w:tc>
        <w:tc>
          <w:tcPr>
            <w:tcW w:w="2514" w:type="pct"/>
          </w:tcPr>
          <w:p w14:paraId="7E126FAB" w14:textId="77777777" w:rsidR="00585457" w:rsidRPr="004B2666" w:rsidRDefault="00585457" w:rsidP="00895F41">
            <w:pPr>
              <w:spacing w:line="360" w:lineRule="auto"/>
              <w:jc w:val="center"/>
              <w:rPr>
                <w:rFonts w:ascii="Arial" w:hAnsi="Arial" w:cs="Arial"/>
                <w:color w:val="000000"/>
                <w:sz w:val="20"/>
              </w:rPr>
            </w:pPr>
            <w:r w:rsidRPr="004B2666">
              <w:rPr>
                <w:rFonts w:ascii="Arial" w:hAnsi="Arial" w:cs="Arial"/>
                <w:color w:val="000000"/>
                <w:sz w:val="20"/>
              </w:rPr>
              <w:t>10</w:t>
            </w:r>
          </w:p>
        </w:tc>
      </w:tr>
      <w:tr w:rsidR="00585457" w:rsidRPr="004B2666" w14:paraId="2322AF53" w14:textId="77777777" w:rsidTr="00585457">
        <w:trPr>
          <w:jc w:val="center"/>
        </w:trPr>
        <w:tc>
          <w:tcPr>
            <w:tcW w:w="2486" w:type="pct"/>
          </w:tcPr>
          <w:p w14:paraId="1E981A1B" w14:textId="77777777" w:rsidR="00585457" w:rsidRPr="004B2666" w:rsidRDefault="00585457" w:rsidP="00895F41">
            <w:pPr>
              <w:spacing w:line="360" w:lineRule="auto"/>
              <w:ind w:firstLine="1307"/>
              <w:jc w:val="both"/>
              <w:rPr>
                <w:rFonts w:ascii="Arial" w:hAnsi="Arial" w:cs="Arial"/>
                <w:color w:val="000000"/>
                <w:sz w:val="20"/>
              </w:rPr>
            </w:pPr>
            <w:r w:rsidRPr="004B2666">
              <w:rPr>
                <w:rFonts w:ascii="Arial" w:hAnsi="Arial" w:cs="Arial"/>
                <w:color w:val="000000"/>
                <w:sz w:val="20"/>
              </w:rPr>
              <w:t>Benito Juárez</w:t>
            </w:r>
          </w:p>
        </w:tc>
        <w:tc>
          <w:tcPr>
            <w:tcW w:w="2514" w:type="pct"/>
          </w:tcPr>
          <w:p w14:paraId="4C2E3136" w14:textId="77777777" w:rsidR="00585457" w:rsidRPr="004B2666" w:rsidRDefault="00585457" w:rsidP="00895F41">
            <w:pPr>
              <w:spacing w:line="360" w:lineRule="auto"/>
              <w:jc w:val="center"/>
              <w:rPr>
                <w:rFonts w:ascii="Arial" w:hAnsi="Arial" w:cs="Arial"/>
                <w:color w:val="000000"/>
                <w:sz w:val="20"/>
              </w:rPr>
            </w:pPr>
            <w:r w:rsidRPr="004B2666">
              <w:rPr>
                <w:rFonts w:ascii="Arial" w:hAnsi="Arial" w:cs="Arial"/>
                <w:color w:val="000000"/>
                <w:sz w:val="20"/>
              </w:rPr>
              <w:t>10</w:t>
            </w:r>
          </w:p>
        </w:tc>
      </w:tr>
      <w:tr w:rsidR="00585457" w:rsidRPr="004B2666" w14:paraId="06DE12EE" w14:textId="77777777" w:rsidTr="00585457">
        <w:trPr>
          <w:jc w:val="center"/>
        </w:trPr>
        <w:tc>
          <w:tcPr>
            <w:tcW w:w="2486" w:type="pct"/>
          </w:tcPr>
          <w:p w14:paraId="04ACBA4E" w14:textId="77777777" w:rsidR="00585457" w:rsidRPr="004B2666" w:rsidRDefault="00585457" w:rsidP="00895F41">
            <w:pPr>
              <w:spacing w:line="360" w:lineRule="auto"/>
              <w:ind w:firstLine="1307"/>
              <w:jc w:val="both"/>
              <w:rPr>
                <w:rFonts w:ascii="Arial" w:hAnsi="Arial" w:cs="Arial"/>
                <w:color w:val="000000"/>
                <w:sz w:val="20"/>
              </w:rPr>
            </w:pPr>
            <w:r w:rsidRPr="004B2666">
              <w:rPr>
                <w:rFonts w:ascii="Arial" w:hAnsi="Arial" w:cs="Arial"/>
                <w:color w:val="000000"/>
                <w:sz w:val="20"/>
              </w:rPr>
              <w:t>Lázaro Cárdenas</w:t>
            </w:r>
          </w:p>
        </w:tc>
        <w:tc>
          <w:tcPr>
            <w:tcW w:w="2514" w:type="pct"/>
          </w:tcPr>
          <w:p w14:paraId="7173E9D2" w14:textId="77777777" w:rsidR="00585457" w:rsidRPr="004B2666" w:rsidRDefault="00585457" w:rsidP="00895F41">
            <w:pPr>
              <w:spacing w:line="360" w:lineRule="auto"/>
              <w:jc w:val="center"/>
              <w:rPr>
                <w:rFonts w:ascii="Arial" w:hAnsi="Arial" w:cs="Arial"/>
                <w:color w:val="000000"/>
                <w:sz w:val="20"/>
              </w:rPr>
            </w:pPr>
            <w:r w:rsidRPr="004B2666">
              <w:rPr>
                <w:rFonts w:ascii="Arial" w:hAnsi="Arial" w:cs="Arial"/>
                <w:color w:val="000000"/>
                <w:sz w:val="20"/>
              </w:rPr>
              <w:t>10</w:t>
            </w:r>
          </w:p>
        </w:tc>
      </w:tr>
      <w:tr w:rsidR="00585457" w:rsidRPr="004B2666" w14:paraId="41ECE641" w14:textId="77777777" w:rsidTr="00585457">
        <w:trPr>
          <w:jc w:val="center"/>
        </w:trPr>
        <w:tc>
          <w:tcPr>
            <w:tcW w:w="2486" w:type="pct"/>
          </w:tcPr>
          <w:p w14:paraId="1088EED5" w14:textId="77777777" w:rsidR="00585457" w:rsidRPr="004B2666" w:rsidRDefault="00585457" w:rsidP="00895F41">
            <w:pPr>
              <w:spacing w:line="360" w:lineRule="auto"/>
              <w:ind w:firstLine="1307"/>
              <w:jc w:val="both"/>
              <w:rPr>
                <w:rFonts w:ascii="Arial" w:hAnsi="Arial" w:cs="Arial"/>
                <w:color w:val="000000"/>
                <w:sz w:val="20"/>
              </w:rPr>
            </w:pPr>
            <w:r w:rsidRPr="004B2666">
              <w:rPr>
                <w:rFonts w:ascii="Arial" w:hAnsi="Arial" w:cs="Arial"/>
                <w:color w:val="000000"/>
                <w:sz w:val="20"/>
              </w:rPr>
              <w:t>Felipe Carrillo Puerto</w:t>
            </w:r>
          </w:p>
        </w:tc>
        <w:tc>
          <w:tcPr>
            <w:tcW w:w="2514" w:type="pct"/>
          </w:tcPr>
          <w:p w14:paraId="703F27F5" w14:textId="77777777" w:rsidR="00585457" w:rsidRPr="004B2666" w:rsidRDefault="00585457" w:rsidP="00895F41">
            <w:pPr>
              <w:spacing w:line="360" w:lineRule="auto"/>
              <w:jc w:val="center"/>
              <w:rPr>
                <w:rFonts w:ascii="Arial" w:hAnsi="Arial" w:cs="Arial"/>
                <w:color w:val="000000"/>
                <w:sz w:val="20"/>
              </w:rPr>
            </w:pPr>
            <w:r w:rsidRPr="004B2666">
              <w:rPr>
                <w:rFonts w:ascii="Arial" w:hAnsi="Arial" w:cs="Arial"/>
                <w:color w:val="000000"/>
                <w:sz w:val="20"/>
              </w:rPr>
              <w:t>7</w:t>
            </w:r>
          </w:p>
        </w:tc>
      </w:tr>
      <w:tr w:rsidR="00585457" w:rsidRPr="004B2666" w14:paraId="3E95637A" w14:textId="77777777" w:rsidTr="00585457">
        <w:trPr>
          <w:jc w:val="center"/>
        </w:trPr>
        <w:tc>
          <w:tcPr>
            <w:tcW w:w="2486" w:type="pct"/>
          </w:tcPr>
          <w:p w14:paraId="384A1605" w14:textId="77777777" w:rsidR="00585457" w:rsidRPr="004B2666" w:rsidRDefault="00585457" w:rsidP="00895F41">
            <w:pPr>
              <w:spacing w:line="360" w:lineRule="auto"/>
              <w:ind w:firstLine="1307"/>
              <w:jc w:val="both"/>
              <w:rPr>
                <w:rFonts w:ascii="Arial" w:hAnsi="Arial" w:cs="Arial"/>
                <w:color w:val="000000"/>
                <w:sz w:val="20"/>
              </w:rPr>
            </w:pPr>
            <w:r w:rsidRPr="004B2666">
              <w:rPr>
                <w:rFonts w:ascii="Arial" w:hAnsi="Arial" w:cs="Arial"/>
                <w:color w:val="000000"/>
                <w:sz w:val="20"/>
              </w:rPr>
              <w:t>Cozumel</w:t>
            </w:r>
          </w:p>
        </w:tc>
        <w:tc>
          <w:tcPr>
            <w:tcW w:w="2514" w:type="pct"/>
          </w:tcPr>
          <w:p w14:paraId="0D3B7F75" w14:textId="77777777" w:rsidR="00585457" w:rsidRPr="004B2666" w:rsidRDefault="00585457" w:rsidP="00895F41">
            <w:pPr>
              <w:spacing w:line="360" w:lineRule="auto"/>
              <w:jc w:val="center"/>
              <w:rPr>
                <w:rFonts w:ascii="Arial" w:hAnsi="Arial" w:cs="Arial"/>
                <w:color w:val="000000"/>
                <w:sz w:val="20"/>
              </w:rPr>
            </w:pPr>
            <w:r w:rsidRPr="004B2666">
              <w:rPr>
                <w:rFonts w:ascii="Arial" w:hAnsi="Arial" w:cs="Arial"/>
                <w:color w:val="000000"/>
                <w:sz w:val="20"/>
              </w:rPr>
              <w:t>4</w:t>
            </w:r>
          </w:p>
        </w:tc>
      </w:tr>
      <w:tr w:rsidR="00585457" w:rsidRPr="004B2666" w14:paraId="140FFAAC" w14:textId="77777777" w:rsidTr="00585457">
        <w:trPr>
          <w:jc w:val="center"/>
        </w:trPr>
        <w:tc>
          <w:tcPr>
            <w:tcW w:w="2486" w:type="pct"/>
          </w:tcPr>
          <w:p w14:paraId="04160D1A" w14:textId="77777777" w:rsidR="00585457" w:rsidRPr="004B2666" w:rsidRDefault="00585457" w:rsidP="00895F41">
            <w:pPr>
              <w:spacing w:line="360" w:lineRule="auto"/>
              <w:ind w:firstLine="1307"/>
              <w:jc w:val="both"/>
              <w:rPr>
                <w:rFonts w:ascii="Arial" w:hAnsi="Arial" w:cs="Arial"/>
                <w:color w:val="000000"/>
                <w:sz w:val="20"/>
              </w:rPr>
            </w:pPr>
            <w:r w:rsidRPr="004B2666">
              <w:rPr>
                <w:rFonts w:ascii="Arial" w:hAnsi="Arial" w:cs="Arial"/>
                <w:color w:val="000000"/>
                <w:sz w:val="20"/>
              </w:rPr>
              <w:t>Isla Mujeres</w:t>
            </w:r>
          </w:p>
        </w:tc>
        <w:tc>
          <w:tcPr>
            <w:tcW w:w="2514" w:type="pct"/>
          </w:tcPr>
          <w:p w14:paraId="5D014063" w14:textId="77777777" w:rsidR="00585457" w:rsidRPr="004B2666" w:rsidRDefault="00585457" w:rsidP="00895F41">
            <w:pPr>
              <w:spacing w:line="360" w:lineRule="auto"/>
              <w:jc w:val="center"/>
              <w:rPr>
                <w:rFonts w:ascii="Arial" w:hAnsi="Arial" w:cs="Arial"/>
                <w:color w:val="000000"/>
                <w:sz w:val="20"/>
              </w:rPr>
            </w:pPr>
            <w:r w:rsidRPr="004B2666">
              <w:rPr>
                <w:rFonts w:ascii="Arial" w:hAnsi="Arial" w:cs="Arial"/>
                <w:color w:val="000000"/>
                <w:sz w:val="20"/>
              </w:rPr>
              <w:t>3</w:t>
            </w:r>
          </w:p>
        </w:tc>
      </w:tr>
      <w:tr w:rsidR="00585457" w:rsidRPr="004B2666" w14:paraId="5AD94806" w14:textId="77777777" w:rsidTr="00585457">
        <w:trPr>
          <w:jc w:val="center"/>
        </w:trPr>
        <w:tc>
          <w:tcPr>
            <w:tcW w:w="2486" w:type="pct"/>
          </w:tcPr>
          <w:p w14:paraId="441050C1" w14:textId="77777777" w:rsidR="00585457" w:rsidRPr="004B2666" w:rsidRDefault="00585457" w:rsidP="00895F41">
            <w:pPr>
              <w:spacing w:line="360" w:lineRule="auto"/>
              <w:ind w:firstLine="1307"/>
              <w:jc w:val="both"/>
              <w:rPr>
                <w:rFonts w:ascii="Arial" w:hAnsi="Arial" w:cs="Arial"/>
                <w:color w:val="000000"/>
                <w:sz w:val="20"/>
              </w:rPr>
            </w:pPr>
            <w:r w:rsidRPr="004B2666">
              <w:rPr>
                <w:rFonts w:ascii="Arial" w:hAnsi="Arial" w:cs="Arial"/>
                <w:color w:val="000000"/>
                <w:sz w:val="20"/>
              </w:rPr>
              <w:t>Tulum</w:t>
            </w:r>
          </w:p>
        </w:tc>
        <w:tc>
          <w:tcPr>
            <w:tcW w:w="2514" w:type="pct"/>
          </w:tcPr>
          <w:p w14:paraId="40F6E5C3" w14:textId="77777777" w:rsidR="00585457" w:rsidRPr="004B2666" w:rsidRDefault="00585457" w:rsidP="00895F41">
            <w:pPr>
              <w:spacing w:line="360" w:lineRule="auto"/>
              <w:jc w:val="center"/>
              <w:rPr>
                <w:rFonts w:ascii="Arial" w:hAnsi="Arial" w:cs="Arial"/>
                <w:color w:val="000000"/>
                <w:sz w:val="20"/>
              </w:rPr>
            </w:pPr>
            <w:r w:rsidRPr="004B2666">
              <w:rPr>
                <w:rFonts w:ascii="Arial" w:hAnsi="Arial" w:cs="Arial"/>
                <w:color w:val="000000"/>
                <w:sz w:val="20"/>
              </w:rPr>
              <w:t>2</w:t>
            </w:r>
          </w:p>
        </w:tc>
      </w:tr>
      <w:tr w:rsidR="00585457" w:rsidRPr="004B2666" w14:paraId="08FFA9C3" w14:textId="77777777" w:rsidTr="00585457">
        <w:trPr>
          <w:jc w:val="center"/>
        </w:trPr>
        <w:tc>
          <w:tcPr>
            <w:tcW w:w="2486" w:type="pct"/>
            <w:tcBorders>
              <w:bottom w:val="single" w:sz="4" w:space="0" w:color="auto"/>
            </w:tcBorders>
          </w:tcPr>
          <w:p w14:paraId="5CACF461" w14:textId="77777777" w:rsidR="00585457" w:rsidRPr="004B2666" w:rsidRDefault="00585457" w:rsidP="00895F41">
            <w:pPr>
              <w:spacing w:line="360" w:lineRule="auto"/>
              <w:ind w:firstLine="1307"/>
              <w:jc w:val="both"/>
              <w:rPr>
                <w:rFonts w:ascii="Arial" w:hAnsi="Arial" w:cs="Arial"/>
                <w:color w:val="000000"/>
                <w:sz w:val="20"/>
              </w:rPr>
            </w:pPr>
            <w:r w:rsidRPr="004B2666">
              <w:rPr>
                <w:rFonts w:ascii="Arial" w:hAnsi="Arial" w:cs="Arial"/>
                <w:color w:val="000000"/>
                <w:sz w:val="20"/>
              </w:rPr>
              <w:t>José María Morelos</w:t>
            </w:r>
          </w:p>
        </w:tc>
        <w:tc>
          <w:tcPr>
            <w:tcW w:w="2514" w:type="pct"/>
            <w:tcBorders>
              <w:bottom w:val="single" w:sz="4" w:space="0" w:color="auto"/>
            </w:tcBorders>
          </w:tcPr>
          <w:p w14:paraId="72282426" w14:textId="77777777" w:rsidR="00585457" w:rsidRPr="004B2666" w:rsidRDefault="00585457" w:rsidP="00895F41">
            <w:pPr>
              <w:spacing w:line="360" w:lineRule="auto"/>
              <w:jc w:val="center"/>
              <w:rPr>
                <w:rFonts w:ascii="Arial" w:hAnsi="Arial" w:cs="Arial"/>
                <w:color w:val="000000"/>
                <w:sz w:val="20"/>
              </w:rPr>
            </w:pPr>
            <w:r w:rsidRPr="004B2666">
              <w:rPr>
                <w:rFonts w:ascii="Arial" w:hAnsi="Arial" w:cs="Arial"/>
                <w:color w:val="000000"/>
                <w:sz w:val="20"/>
              </w:rPr>
              <w:t>1</w:t>
            </w:r>
          </w:p>
        </w:tc>
      </w:tr>
      <w:tr w:rsidR="00585457" w:rsidRPr="004B2666" w14:paraId="22AE60FB" w14:textId="77777777" w:rsidTr="00585457">
        <w:trPr>
          <w:jc w:val="center"/>
        </w:trPr>
        <w:tc>
          <w:tcPr>
            <w:tcW w:w="2486" w:type="pct"/>
            <w:tcBorders>
              <w:top w:val="single" w:sz="4" w:space="0" w:color="auto"/>
              <w:bottom w:val="single" w:sz="4" w:space="0" w:color="auto"/>
            </w:tcBorders>
            <w:shd w:val="clear" w:color="auto" w:fill="DBE5F1" w:themeFill="accent1" w:themeFillTint="33"/>
          </w:tcPr>
          <w:p w14:paraId="53205D4E" w14:textId="77777777" w:rsidR="00585457" w:rsidRPr="004B2666" w:rsidRDefault="00585457" w:rsidP="00895F41">
            <w:pPr>
              <w:spacing w:line="360" w:lineRule="auto"/>
              <w:jc w:val="center"/>
              <w:rPr>
                <w:rFonts w:ascii="Arial" w:hAnsi="Arial" w:cs="Arial"/>
                <w:b/>
                <w:color w:val="000000"/>
                <w:sz w:val="20"/>
              </w:rPr>
            </w:pPr>
            <w:r w:rsidRPr="004B2666">
              <w:rPr>
                <w:rFonts w:ascii="Arial" w:hAnsi="Arial" w:cs="Arial"/>
                <w:b/>
                <w:color w:val="000000"/>
                <w:sz w:val="20"/>
              </w:rPr>
              <w:t>Total</w:t>
            </w:r>
          </w:p>
        </w:tc>
        <w:tc>
          <w:tcPr>
            <w:tcW w:w="2514" w:type="pct"/>
            <w:tcBorders>
              <w:top w:val="single" w:sz="4" w:space="0" w:color="auto"/>
              <w:bottom w:val="single" w:sz="4" w:space="0" w:color="auto"/>
            </w:tcBorders>
            <w:shd w:val="clear" w:color="auto" w:fill="DBE5F1" w:themeFill="accent1" w:themeFillTint="33"/>
          </w:tcPr>
          <w:p w14:paraId="1BA84D68" w14:textId="77777777" w:rsidR="00585457" w:rsidRPr="004B2666" w:rsidRDefault="00585457" w:rsidP="00895F41">
            <w:pPr>
              <w:spacing w:line="360" w:lineRule="auto"/>
              <w:jc w:val="center"/>
              <w:rPr>
                <w:rFonts w:ascii="Arial" w:hAnsi="Arial" w:cs="Arial"/>
                <w:b/>
                <w:color w:val="000000"/>
                <w:sz w:val="20"/>
              </w:rPr>
            </w:pPr>
            <w:r w:rsidRPr="004B2666">
              <w:rPr>
                <w:rFonts w:ascii="Arial" w:hAnsi="Arial" w:cs="Arial"/>
                <w:b/>
                <w:color w:val="000000"/>
                <w:sz w:val="20"/>
              </w:rPr>
              <w:t>61</w:t>
            </w:r>
          </w:p>
        </w:tc>
      </w:tr>
    </w:tbl>
    <w:p w14:paraId="16CB3AA1" w14:textId="77777777" w:rsidR="00585457" w:rsidRDefault="00585457" w:rsidP="00884E17">
      <w:pPr>
        <w:spacing w:after="0"/>
        <w:jc w:val="both"/>
        <w:rPr>
          <w:rFonts w:ascii="Arial" w:hAnsi="Arial" w:cs="Arial"/>
          <w:color w:val="000000"/>
        </w:rPr>
      </w:pPr>
      <w:r w:rsidRPr="00884E17">
        <w:rPr>
          <w:rFonts w:ascii="Arial" w:hAnsi="Arial" w:cs="Arial"/>
          <w:b/>
          <w:color w:val="000000"/>
          <w:sz w:val="14"/>
        </w:rPr>
        <w:t>Fuente:</w:t>
      </w:r>
      <w:r w:rsidRPr="007B45EF">
        <w:rPr>
          <w:rFonts w:ascii="Arial" w:hAnsi="Arial" w:cs="Arial"/>
          <w:color w:val="000000"/>
          <w:sz w:val="14"/>
        </w:rPr>
        <w:t xml:space="preserve"> Elaborado por la ASEQROO con base en el documento “Plazas Comunitarias Q</w:t>
      </w:r>
      <w:r w:rsidR="00172A2E">
        <w:rPr>
          <w:rFonts w:ascii="Arial" w:hAnsi="Arial" w:cs="Arial"/>
          <w:color w:val="000000"/>
          <w:sz w:val="14"/>
        </w:rPr>
        <w:t>uintana Roo 2021”, proporcionado</w:t>
      </w:r>
      <w:r w:rsidRPr="007B45EF">
        <w:rPr>
          <w:rFonts w:ascii="Arial" w:hAnsi="Arial" w:cs="Arial"/>
          <w:color w:val="000000"/>
          <w:sz w:val="14"/>
        </w:rPr>
        <w:t xml:space="preserve"> por el </w:t>
      </w:r>
      <w:r w:rsidR="00C757C3" w:rsidRPr="00C757C3">
        <w:rPr>
          <w:rFonts w:ascii="Arial" w:hAnsi="Arial" w:cs="Arial"/>
          <w:color w:val="000000"/>
          <w:sz w:val="14"/>
        </w:rPr>
        <w:t>Instituto</w:t>
      </w:r>
      <w:r w:rsidR="00172A2E">
        <w:rPr>
          <w:rFonts w:ascii="Arial" w:hAnsi="Arial" w:cs="Arial"/>
          <w:color w:val="000000"/>
          <w:sz w:val="14"/>
        </w:rPr>
        <w:t>.</w:t>
      </w:r>
    </w:p>
    <w:p w14:paraId="0D94E3DF" w14:textId="77777777" w:rsidR="00895F41" w:rsidRDefault="00895F41" w:rsidP="00884E17">
      <w:pPr>
        <w:spacing w:after="0"/>
        <w:jc w:val="both"/>
        <w:rPr>
          <w:rFonts w:ascii="Arial" w:hAnsi="Arial" w:cs="Arial"/>
          <w:color w:val="000000"/>
          <w:sz w:val="24"/>
          <w:szCs w:val="24"/>
        </w:rPr>
      </w:pPr>
    </w:p>
    <w:p w14:paraId="23F68A07" w14:textId="77777777" w:rsidR="00585457" w:rsidRPr="00884E17" w:rsidRDefault="00585457" w:rsidP="00884E17">
      <w:pPr>
        <w:spacing w:after="0"/>
        <w:jc w:val="both"/>
        <w:rPr>
          <w:rFonts w:ascii="Arial" w:hAnsi="Arial" w:cs="Arial"/>
          <w:color w:val="000000"/>
          <w:sz w:val="24"/>
          <w:szCs w:val="24"/>
        </w:rPr>
      </w:pPr>
      <w:r w:rsidRPr="00884E17">
        <w:rPr>
          <w:rFonts w:ascii="Arial" w:hAnsi="Arial" w:cs="Arial"/>
          <w:color w:val="000000"/>
          <w:sz w:val="24"/>
          <w:szCs w:val="24"/>
        </w:rPr>
        <w:t xml:space="preserve">Al respecto, durante la ejecución de la auditoría, visita e inspección, la ASEQROO solicitó al </w:t>
      </w:r>
      <w:r w:rsidR="00C757C3" w:rsidRPr="00C757C3">
        <w:rPr>
          <w:rFonts w:ascii="Arial" w:hAnsi="Arial" w:cs="Arial"/>
          <w:color w:val="000000"/>
          <w:sz w:val="24"/>
          <w:szCs w:val="24"/>
        </w:rPr>
        <w:t>Instituto</w:t>
      </w:r>
      <w:r w:rsidRPr="00884E17">
        <w:rPr>
          <w:rFonts w:ascii="Arial" w:hAnsi="Arial" w:cs="Arial"/>
          <w:color w:val="000000"/>
          <w:sz w:val="24"/>
          <w:szCs w:val="24"/>
        </w:rPr>
        <w:t xml:space="preserve"> evidencia de las actividades implementadas en las plazas comunitarias del Estado, proporcionando los siguientes oficios: </w:t>
      </w:r>
    </w:p>
    <w:p w14:paraId="4419E1DE" w14:textId="77777777" w:rsidR="00585457" w:rsidRPr="00884E17" w:rsidRDefault="00585457" w:rsidP="00884E17">
      <w:pPr>
        <w:spacing w:after="0"/>
        <w:rPr>
          <w:rFonts w:ascii="Arial" w:hAnsi="Arial" w:cs="Arial"/>
          <w:color w:val="000000"/>
          <w:sz w:val="24"/>
          <w:szCs w:val="24"/>
        </w:rPr>
      </w:pPr>
    </w:p>
    <w:p w14:paraId="2FFAEBC0" w14:textId="77777777" w:rsidR="00585457" w:rsidRPr="00884E17" w:rsidRDefault="00585457" w:rsidP="00884E17">
      <w:pPr>
        <w:spacing w:after="0" w:line="259" w:lineRule="auto"/>
        <w:jc w:val="center"/>
        <w:rPr>
          <w:rFonts w:ascii="Arial" w:hAnsi="Arial" w:cs="Arial"/>
          <w:color w:val="000000"/>
          <w:sz w:val="20"/>
        </w:rPr>
      </w:pPr>
      <w:r>
        <w:rPr>
          <w:rFonts w:ascii="Arial" w:hAnsi="Arial" w:cs="Arial"/>
          <w:b/>
          <w:color w:val="000000"/>
          <w:sz w:val="20"/>
        </w:rPr>
        <w:t>Tabla 18</w:t>
      </w:r>
      <w:r w:rsidRPr="00BF445D">
        <w:rPr>
          <w:rFonts w:ascii="Arial" w:hAnsi="Arial" w:cs="Arial"/>
          <w:b/>
          <w:color w:val="000000"/>
          <w:sz w:val="20"/>
        </w:rPr>
        <w:t xml:space="preserve">. </w:t>
      </w:r>
      <w:r w:rsidRPr="00BF445D">
        <w:rPr>
          <w:rFonts w:ascii="Arial" w:hAnsi="Arial" w:cs="Arial"/>
          <w:color w:val="000000"/>
          <w:sz w:val="20"/>
        </w:rPr>
        <w:t>Ofi</w:t>
      </w:r>
      <w:r w:rsidR="00884E17">
        <w:rPr>
          <w:rFonts w:ascii="Arial" w:hAnsi="Arial" w:cs="Arial"/>
          <w:color w:val="000000"/>
          <w:sz w:val="20"/>
        </w:rPr>
        <w:t xml:space="preserve">cios proporcionados por el </w:t>
      </w:r>
      <w:r w:rsidR="00C757C3" w:rsidRPr="00C757C3">
        <w:rPr>
          <w:rFonts w:ascii="Arial" w:hAnsi="Arial" w:cs="Arial"/>
          <w:color w:val="000000"/>
          <w:sz w:val="20"/>
        </w:rPr>
        <w:t>Instituto</w:t>
      </w:r>
    </w:p>
    <w:tbl>
      <w:tblPr>
        <w:tblStyle w:val="Tablaconcuadrcula1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79"/>
        <w:gridCol w:w="1035"/>
        <w:gridCol w:w="1478"/>
        <w:gridCol w:w="1625"/>
        <w:gridCol w:w="3597"/>
      </w:tblGrid>
      <w:tr w:rsidR="00585457" w:rsidRPr="00BF714A" w14:paraId="262FE8F9" w14:textId="77777777" w:rsidTr="00895F41">
        <w:trPr>
          <w:trHeight w:val="756"/>
          <w:tblHeader/>
          <w:jc w:val="center"/>
        </w:trPr>
        <w:tc>
          <w:tcPr>
            <w:tcW w:w="802" w:type="pct"/>
            <w:tcBorders>
              <w:top w:val="single" w:sz="4" w:space="0" w:color="auto"/>
              <w:bottom w:val="single" w:sz="4" w:space="0" w:color="auto"/>
            </w:tcBorders>
            <w:shd w:val="clear" w:color="auto" w:fill="DBE5F1" w:themeFill="accent1" w:themeFillTint="33"/>
            <w:vAlign w:val="center"/>
          </w:tcPr>
          <w:p w14:paraId="4832E005" w14:textId="77777777" w:rsidR="00585457" w:rsidRPr="00BF714A" w:rsidRDefault="00585457" w:rsidP="00585457">
            <w:pPr>
              <w:spacing w:line="276" w:lineRule="auto"/>
              <w:ind w:right="37"/>
              <w:jc w:val="center"/>
              <w:rPr>
                <w:rFonts w:ascii="Arial" w:hAnsi="Arial" w:cs="Arial"/>
                <w:b/>
                <w:color w:val="000000"/>
                <w:sz w:val="18"/>
                <w:szCs w:val="18"/>
              </w:rPr>
            </w:pPr>
            <w:r w:rsidRPr="00BF714A">
              <w:rPr>
                <w:rFonts w:ascii="Arial" w:hAnsi="Arial" w:cs="Arial"/>
                <w:b/>
                <w:color w:val="000000"/>
                <w:sz w:val="18"/>
                <w:szCs w:val="18"/>
              </w:rPr>
              <w:t>Número de oficio</w:t>
            </w:r>
          </w:p>
        </w:tc>
        <w:tc>
          <w:tcPr>
            <w:tcW w:w="561" w:type="pct"/>
            <w:tcBorders>
              <w:top w:val="single" w:sz="4" w:space="0" w:color="auto"/>
              <w:bottom w:val="single" w:sz="4" w:space="0" w:color="auto"/>
            </w:tcBorders>
            <w:shd w:val="clear" w:color="auto" w:fill="DBE5F1" w:themeFill="accent1" w:themeFillTint="33"/>
            <w:vAlign w:val="center"/>
          </w:tcPr>
          <w:p w14:paraId="62C8ED4A" w14:textId="77777777" w:rsidR="00585457" w:rsidRPr="00BF714A" w:rsidRDefault="00585457" w:rsidP="00585457">
            <w:pPr>
              <w:spacing w:line="276" w:lineRule="auto"/>
              <w:jc w:val="center"/>
              <w:rPr>
                <w:rFonts w:ascii="Arial" w:hAnsi="Arial" w:cs="Arial"/>
                <w:b/>
                <w:color w:val="000000"/>
                <w:sz w:val="18"/>
                <w:szCs w:val="18"/>
              </w:rPr>
            </w:pPr>
            <w:r w:rsidRPr="00BF714A">
              <w:rPr>
                <w:rFonts w:ascii="Arial" w:hAnsi="Arial" w:cs="Arial"/>
                <w:b/>
                <w:color w:val="000000"/>
                <w:sz w:val="18"/>
                <w:szCs w:val="18"/>
              </w:rPr>
              <w:t>Fecha</w:t>
            </w:r>
          </w:p>
        </w:tc>
        <w:tc>
          <w:tcPr>
            <w:tcW w:w="802" w:type="pct"/>
            <w:tcBorders>
              <w:top w:val="single" w:sz="4" w:space="0" w:color="auto"/>
              <w:bottom w:val="single" w:sz="4" w:space="0" w:color="auto"/>
            </w:tcBorders>
            <w:shd w:val="clear" w:color="auto" w:fill="DBE5F1" w:themeFill="accent1" w:themeFillTint="33"/>
            <w:vAlign w:val="center"/>
          </w:tcPr>
          <w:p w14:paraId="5144290B" w14:textId="77777777" w:rsidR="00585457" w:rsidRPr="00BF714A" w:rsidRDefault="00585457" w:rsidP="00585457">
            <w:pPr>
              <w:spacing w:line="276" w:lineRule="auto"/>
              <w:jc w:val="center"/>
              <w:rPr>
                <w:rFonts w:ascii="Arial" w:hAnsi="Arial" w:cs="Arial"/>
                <w:b/>
                <w:color w:val="000000"/>
                <w:sz w:val="18"/>
                <w:szCs w:val="18"/>
              </w:rPr>
            </w:pPr>
            <w:r w:rsidRPr="00BF714A">
              <w:rPr>
                <w:rFonts w:ascii="Arial" w:hAnsi="Arial" w:cs="Arial"/>
                <w:b/>
                <w:color w:val="000000"/>
                <w:sz w:val="18"/>
                <w:szCs w:val="18"/>
              </w:rPr>
              <w:t>Emitido</w:t>
            </w:r>
          </w:p>
        </w:tc>
        <w:tc>
          <w:tcPr>
            <w:tcW w:w="882" w:type="pct"/>
            <w:tcBorders>
              <w:top w:val="single" w:sz="4" w:space="0" w:color="auto"/>
              <w:bottom w:val="single" w:sz="4" w:space="0" w:color="auto"/>
            </w:tcBorders>
            <w:shd w:val="clear" w:color="auto" w:fill="DBE5F1" w:themeFill="accent1" w:themeFillTint="33"/>
            <w:vAlign w:val="center"/>
          </w:tcPr>
          <w:p w14:paraId="3EE759D2" w14:textId="77777777" w:rsidR="00585457" w:rsidRPr="00BF714A" w:rsidRDefault="00585457" w:rsidP="00585457">
            <w:pPr>
              <w:spacing w:line="276" w:lineRule="auto"/>
              <w:jc w:val="center"/>
              <w:rPr>
                <w:rFonts w:ascii="Arial" w:hAnsi="Arial" w:cs="Arial"/>
                <w:b/>
                <w:color w:val="000000"/>
                <w:sz w:val="18"/>
                <w:szCs w:val="18"/>
              </w:rPr>
            </w:pPr>
            <w:r w:rsidRPr="00BF714A">
              <w:rPr>
                <w:rFonts w:ascii="Arial" w:hAnsi="Arial" w:cs="Arial"/>
                <w:b/>
                <w:color w:val="000000"/>
                <w:sz w:val="18"/>
                <w:szCs w:val="18"/>
              </w:rPr>
              <w:t>Dirigido</w:t>
            </w:r>
          </w:p>
        </w:tc>
        <w:tc>
          <w:tcPr>
            <w:tcW w:w="1952" w:type="pct"/>
            <w:tcBorders>
              <w:top w:val="single" w:sz="4" w:space="0" w:color="auto"/>
              <w:bottom w:val="single" w:sz="4" w:space="0" w:color="auto"/>
            </w:tcBorders>
            <w:shd w:val="clear" w:color="auto" w:fill="DBE5F1" w:themeFill="accent1" w:themeFillTint="33"/>
            <w:vAlign w:val="center"/>
          </w:tcPr>
          <w:p w14:paraId="4C6DAA6D" w14:textId="77777777" w:rsidR="00585457" w:rsidRPr="00BF714A" w:rsidRDefault="00585457" w:rsidP="00585457">
            <w:pPr>
              <w:spacing w:line="276" w:lineRule="auto"/>
              <w:jc w:val="center"/>
              <w:rPr>
                <w:rFonts w:ascii="Arial" w:hAnsi="Arial" w:cs="Arial"/>
                <w:b/>
                <w:color w:val="000000"/>
                <w:sz w:val="18"/>
                <w:szCs w:val="18"/>
              </w:rPr>
            </w:pPr>
            <w:r w:rsidRPr="00BF714A">
              <w:rPr>
                <w:rFonts w:ascii="Arial" w:hAnsi="Arial" w:cs="Arial"/>
                <w:b/>
                <w:color w:val="000000"/>
                <w:sz w:val="18"/>
                <w:szCs w:val="18"/>
              </w:rPr>
              <w:t>Contenido</w:t>
            </w:r>
          </w:p>
        </w:tc>
      </w:tr>
      <w:tr w:rsidR="00585457" w:rsidRPr="00BF714A" w14:paraId="35B3CABB" w14:textId="77777777" w:rsidTr="00895F41">
        <w:trPr>
          <w:trHeight w:val="2269"/>
          <w:jc w:val="center"/>
        </w:trPr>
        <w:tc>
          <w:tcPr>
            <w:tcW w:w="802" w:type="pct"/>
            <w:tcBorders>
              <w:top w:val="single" w:sz="4" w:space="0" w:color="auto"/>
              <w:bottom w:val="single" w:sz="4" w:space="0" w:color="auto"/>
            </w:tcBorders>
            <w:vAlign w:val="center"/>
          </w:tcPr>
          <w:p w14:paraId="170955FA" w14:textId="77777777" w:rsidR="00585457" w:rsidRPr="00BF714A" w:rsidRDefault="00585457" w:rsidP="007512C6">
            <w:pPr>
              <w:spacing w:line="276" w:lineRule="auto"/>
              <w:ind w:right="37"/>
              <w:jc w:val="center"/>
              <w:rPr>
                <w:rFonts w:ascii="Arial" w:hAnsi="Arial" w:cs="Arial"/>
                <w:color w:val="000000"/>
                <w:sz w:val="18"/>
                <w:szCs w:val="18"/>
              </w:rPr>
            </w:pPr>
            <w:r w:rsidRPr="00BF714A">
              <w:rPr>
                <w:rFonts w:ascii="Arial" w:hAnsi="Arial" w:cs="Arial"/>
                <w:color w:val="000000"/>
                <w:sz w:val="18"/>
                <w:szCs w:val="18"/>
              </w:rPr>
              <w:t>IEEA/DDG/0704/2021</w:t>
            </w:r>
          </w:p>
        </w:tc>
        <w:tc>
          <w:tcPr>
            <w:tcW w:w="561" w:type="pct"/>
            <w:tcBorders>
              <w:top w:val="single" w:sz="4" w:space="0" w:color="auto"/>
              <w:bottom w:val="single" w:sz="4" w:space="0" w:color="auto"/>
            </w:tcBorders>
            <w:vAlign w:val="center"/>
          </w:tcPr>
          <w:p w14:paraId="5C34102A" w14:textId="77777777" w:rsidR="00585457" w:rsidRPr="00BF714A" w:rsidRDefault="00585457" w:rsidP="007512C6">
            <w:pPr>
              <w:spacing w:line="276" w:lineRule="auto"/>
              <w:ind w:right="-110"/>
              <w:jc w:val="center"/>
              <w:rPr>
                <w:rFonts w:ascii="Arial" w:hAnsi="Arial" w:cs="Arial"/>
                <w:color w:val="000000"/>
                <w:sz w:val="18"/>
                <w:szCs w:val="18"/>
              </w:rPr>
            </w:pPr>
            <w:r w:rsidRPr="00BF714A">
              <w:rPr>
                <w:rFonts w:ascii="Arial" w:hAnsi="Arial" w:cs="Arial"/>
                <w:color w:val="000000"/>
                <w:sz w:val="18"/>
                <w:szCs w:val="18"/>
              </w:rPr>
              <w:t>30 de noviembre de 2021</w:t>
            </w:r>
          </w:p>
        </w:tc>
        <w:tc>
          <w:tcPr>
            <w:tcW w:w="802" w:type="pct"/>
            <w:tcBorders>
              <w:top w:val="single" w:sz="4" w:space="0" w:color="auto"/>
              <w:bottom w:val="single" w:sz="4" w:space="0" w:color="auto"/>
            </w:tcBorders>
            <w:vAlign w:val="center"/>
          </w:tcPr>
          <w:p w14:paraId="545D0BE0" w14:textId="77777777" w:rsidR="00585457" w:rsidRPr="00BF714A" w:rsidRDefault="00585457" w:rsidP="007512C6">
            <w:pPr>
              <w:spacing w:line="276" w:lineRule="auto"/>
              <w:ind w:right="-111"/>
              <w:jc w:val="center"/>
              <w:rPr>
                <w:rFonts w:ascii="Arial" w:hAnsi="Arial" w:cs="Arial"/>
                <w:color w:val="000000"/>
                <w:sz w:val="18"/>
                <w:szCs w:val="18"/>
              </w:rPr>
            </w:pPr>
            <w:r w:rsidRPr="00BF714A">
              <w:rPr>
                <w:rFonts w:ascii="Arial" w:hAnsi="Arial" w:cs="Arial"/>
                <w:color w:val="000000"/>
                <w:sz w:val="18"/>
                <w:szCs w:val="18"/>
              </w:rPr>
              <w:t xml:space="preserve">Directora General del </w:t>
            </w:r>
            <w:r w:rsidR="00C757C3" w:rsidRPr="00C757C3">
              <w:rPr>
                <w:rFonts w:ascii="Arial" w:hAnsi="Arial" w:cs="Arial"/>
                <w:color w:val="000000"/>
                <w:sz w:val="18"/>
                <w:szCs w:val="18"/>
              </w:rPr>
              <w:t>Instituto</w:t>
            </w:r>
          </w:p>
        </w:tc>
        <w:tc>
          <w:tcPr>
            <w:tcW w:w="882" w:type="pct"/>
            <w:tcBorders>
              <w:top w:val="single" w:sz="4" w:space="0" w:color="auto"/>
              <w:bottom w:val="single" w:sz="4" w:space="0" w:color="auto"/>
            </w:tcBorders>
            <w:vAlign w:val="center"/>
          </w:tcPr>
          <w:p w14:paraId="109D6A71" w14:textId="77777777" w:rsidR="00585457" w:rsidRPr="00BF714A" w:rsidRDefault="00585457" w:rsidP="007512C6">
            <w:pPr>
              <w:spacing w:line="276" w:lineRule="auto"/>
              <w:ind w:left="-113"/>
              <w:jc w:val="center"/>
              <w:rPr>
                <w:rFonts w:ascii="Arial" w:hAnsi="Arial" w:cs="Arial"/>
                <w:color w:val="000000"/>
                <w:sz w:val="18"/>
                <w:szCs w:val="18"/>
              </w:rPr>
            </w:pPr>
            <w:r w:rsidRPr="00BF714A">
              <w:rPr>
                <w:rFonts w:ascii="Arial" w:hAnsi="Arial" w:cs="Arial"/>
                <w:color w:val="000000"/>
                <w:sz w:val="18"/>
                <w:szCs w:val="18"/>
              </w:rPr>
              <w:t>Directora de Protección contra Riesgos Sanitarios (COFEPRIS) en los Servicios Estatales de Salud en Quintana Roo</w:t>
            </w:r>
          </w:p>
        </w:tc>
        <w:tc>
          <w:tcPr>
            <w:tcW w:w="1952" w:type="pct"/>
            <w:tcBorders>
              <w:top w:val="single" w:sz="4" w:space="0" w:color="auto"/>
              <w:bottom w:val="single" w:sz="4" w:space="0" w:color="auto"/>
            </w:tcBorders>
            <w:vAlign w:val="center"/>
          </w:tcPr>
          <w:p w14:paraId="02093145" w14:textId="77777777" w:rsidR="00585457" w:rsidRPr="00BF714A" w:rsidRDefault="00585457" w:rsidP="00585457">
            <w:pPr>
              <w:spacing w:line="276" w:lineRule="auto"/>
              <w:jc w:val="center"/>
              <w:rPr>
                <w:rFonts w:ascii="Arial" w:hAnsi="Arial" w:cs="Arial"/>
                <w:color w:val="000000"/>
                <w:sz w:val="18"/>
                <w:szCs w:val="18"/>
              </w:rPr>
            </w:pPr>
            <w:r w:rsidRPr="00BF714A">
              <w:rPr>
                <w:rFonts w:ascii="Arial" w:hAnsi="Arial" w:cs="Arial"/>
                <w:color w:val="000000"/>
                <w:sz w:val="18"/>
                <w:szCs w:val="18"/>
              </w:rPr>
              <w:t>“Derivado de la reciente actualización del semáfor</w:t>
            </w:r>
            <w:r>
              <w:rPr>
                <w:rFonts w:ascii="Arial" w:hAnsi="Arial" w:cs="Arial"/>
                <w:color w:val="000000"/>
                <w:sz w:val="18"/>
                <w:szCs w:val="18"/>
              </w:rPr>
              <w:t>o epidemiológico alrededor del E</w:t>
            </w:r>
            <w:r w:rsidRPr="00BF714A">
              <w:rPr>
                <w:rFonts w:ascii="Arial" w:hAnsi="Arial" w:cs="Arial"/>
                <w:color w:val="000000"/>
                <w:sz w:val="18"/>
                <w:szCs w:val="18"/>
              </w:rPr>
              <w:t>stado, por medio de la presente me dirijo a usted de la manera más atenta, con la finalidad de solicitar que, otorgue su anuencia para proceder a realizar la eventual reapertura de las Plazas Comunitarias…”</w:t>
            </w:r>
          </w:p>
        </w:tc>
      </w:tr>
      <w:tr w:rsidR="00585457" w:rsidRPr="00BF714A" w14:paraId="78DE7B3B" w14:textId="77777777" w:rsidTr="00895F41">
        <w:trPr>
          <w:trHeight w:val="1604"/>
          <w:jc w:val="center"/>
        </w:trPr>
        <w:tc>
          <w:tcPr>
            <w:tcW w:w="802" w:type="pct"/>
            <w:tcBorders>
              <w:top w:val="single" w:sz="4" w:space="0" w:color="auto"/>
              <w:bottom w:val="single" w:sz="4" w:space="0" w:color="auto"/>
            </w:tcBorders>
            <w:vAlign w:val="center"/>
          </w:tcPr>
          <w:p w14:paraId="4D753749" w14:textId="77777777" w:rsidR="00585457" w:rsidRPr="00BF714A" w:rsidRDefault="00585457" w:rsidP="007512C6">
            <w:pPr>
              <w:spacing w:line="276" w:lineRule="auto"/>
              <w:ind w:right="37"/>
              <w:jc w:val="center"/>
              <w:rPr>
                <w:rFonts w:ascii="Arial" w:hAnsi="Arial" w:cs="Arial"/>
                <w:color w:val="000000"/>
                <w:sz w:val="18"/>
                <w:szCs w:val="18"/>
              </w:rPr>
            </w:pPr>
            <w:r w:rsidRPr="00BF714A">
              <w:rPr>
                <w:rFonts w:ascii="Arial" w:hAnsi="Arial" w:cs="Arial"/>
                <w:color w:val="000000"/>
                <w:sz w:val="18"/>
                <w:szCs w:val="18"/>
              </w:rPr>
              <w:lastRenderedPageBreak/>
              <w:t>IEEA/DDG/0873/2021</w:t>
            </w:r>
          </w:p>
        </w:tc>
        <w:tc>
          <w:tcPr>
            <w:tcW w:w="561" w:type="pct"/>
            <w:tcBorders>
              <w:top w:val="single" w:sz="4" w:space="0" w:color="auto"/>
              <w:bottom w:val="single" w:sz="4" w:space="0" w:color="auto"/>
            </w:tcBorders>
            <w:vAlign w:val="center"/>
          </w:tcPr>
          <w:p w14:paraId="24D6C3B6" w14:textId="77777777" w:rsidR="00585457" w:rsidRPr="00BF714A" w:rsidRDefault="00585457" w:rsidP="007512C6">
            <w:pPr>
              <w:spacing w:line="276" w:lineRule="auto"/>
              <w:ind w:right="-110"/>
              <w:jc w:val="center"/>
              <w:rPr>
                <w:rFonts w:ascii="Arial" w:hAnsi="Arial" w:cs="Arial"/>
                <w:color w:val="000000"/>
                <w:sz w:val="18"/>
                <w:szCs w:val="18"/>
              </w:rPr>
            </w:pPr>
            <w:r w:rsidRPr="00BF714A">
              <w:rPr>
                <w:rFonts w:ascii="Arial" w:hAnsi="Arial" w:cs="Arial"/>
                <w:color w:val="000000"/>
                <w:sz w:val="18"/>
                <w:szCs w:val="18"/>
              </w:rPr>
              <w:t>17 de diciembre de 2021</w:t>
            </w:r>
          </w:p>
        </w:tc>
        <w:tc>
          <w:tcPr>
            <w:tcW w:w="802" w:type="pct"/>
            <w:tcBorders>
              <w:top w:val="single" w:sz="4" w:space="0" w:color="auto"/>
              <w:bottom w:val="single" w:sz="4" w:space="0" w:color="auto"/>
            </w:tcBorders>
            <w:vAlign w:val="center"/>
          </w:tcPr>
          <w:p w14:paraId="5E1EEEF0" w14:textId="77777777" w:rsidR="00585457" w:rsidRPr="00BF714A" w:rsidRDefault="00585457" w:rsidP="007512C6">
            <w:pPr>
              <w:spacing w:line="276" w:lineRule="auto"/>
              <w:ind w:right="-111"/>
              <w:jc w:val="center"/>
              <w:rPr>
                <w:rFonts w:ascii="Arial" w:hAnsi="Arial" w:cs="Arial"/>
                <w:color w:val="000000"/>
                <w:sz w:val="18"/>
                <w:szCs w:val="18"/>
              </w:rPr>
            </w:pPr>
            <w:r w:rsidRPr="00BF714A">
              <w:rPr>
                <w:rFonts w:ascii="Arial" w:hAnsi="Arial" w:cs="Arial"/>
                <w:color w:val="000000"/>
                <w:sz w:val="18"/>
                <w:szCs w:val="18"/>
              </w:rPr>
              <w:t xml:space="preserve">Directora General del </w:t>
            </w:r>
            <w:r w:rsidR="00C757C3" w:rsidRPr="00C757C3">
              <w:rPr>
                <w:rFonts w:ascii="Arial" w:hAnsi="Arial" w:cs="Arial"/>
                <w:color w:val="000000"/>
                <w:sz w:val="18"/>
                <w:szCs w:val="18"/>
              </w:rPr>
              <w:t>Instituto</w:t>
            </w:r>
          </w:p>
        </w:tc>
        <w:tc>
          <w:tcPr>
            <w:tcW w:w="882" w:type="pct"/>
            <w:tcBorders>
              <w:top w:val="single" w:sz="4" w:space="0" w:color="auto"/>
              <w:bottom w:val="single" w:sz="4" w:space="0" w:color="auto"/>
            </w:tcBorders>
            <w:vAlign w:val="center"/>
          </w:tcPr>
          <w:p w14:paraId="63C15483" w14:textId="77777777" w:rsidR="00585457" w:rsidRPr="00BF714A" w:rsidRDefault="00585457" w:rsidP="007512C6">
            <w:pPr>
              <w:spacing w:line="276" w:lineRule="auto"/>
              <w:ind w:left="-113"/>
              <w:jc w:val="center"/>
              <w:rPr>
                <w:rFonts w:ascii="Arial" w:hAnsi="Arial" w:cs="Arial"/>
                <w:color w:val="000000"/>
                <w:sz w:val="18"/>
                <w:szCs w:val="18"/>
              </w:rPr>
            </w:pPr>
            <w:r w:rsidRPr="00BF714A">
              <w:rPr>
                <w:rFonts w:ascii="Arial" w:hAnsi="Arial" w:cs="Arial"/>
                <w:color w:val="000000"/>
                <w:sz w:val="18"/>
                <w:szCs w:val="18"/>
              </w:rPr>
              <w:t>Titular de Auditoría Interna de Desarrollo y Mejora de la Gestión Pública</w:t>
            </w:r>
          </w:p>
        </w:tc>
        <w:tc>
          <w:tcPr>
            <w:tcW w:w="1952" w:type="pct"/>
            <w:tcBorders>
              <w:top w:val="single" w:sz="4" w:space="0" w:color="auto"/>
              <w:bottom w:val="single" w:sz="4" w:space="0" w:color="auto"/>
            </w:tcBorders>
            <w:vAlign w:val="center"/>
          </w:tcPr>
          <w:p w14:paraId="0AD411F1" w14:textId="77777777" w:rsidR="00585457" w:rsidRPr="00BF714A" w:rsidRDefault="00585457" w:rsidP="00585457">
            <w:pPr>
              <w:spacing w:line="276" w:lineRule="auto"/>
              <w:jc w:val="center"/>
              <w:rPr>
                <w:rFonts w:ascii="Arial" w:hAnsi="Arial" w:cs="Arial"/>
                <w:color w:val="000000"/>
                <w:sz w:val="18"/>
                <w:szCs w:val="18"/>
              </w:rPr>
            </w:pPr>
            <w:r w:rsidRPr="00BF714A">
              <w:rPr>
                <w:rFonts w:ascii="Arial" w:hAnsi="Arial" w:cs="Arial"/>
                <w:color w:val="000000"/>
                <w:sz w:val="18"/>
                <w:szCs w:val="18"/>
              </w:rPr>
              <w:t>“El seguimiento se vio interrumpido por la emergencia sanitaria COVID- 19, afectando todas las plazas comunitarias del Estado y por instrucciones del Instituto Nacional para la Educación de los Adultos (INEA) las plazas institucionales que se contabilizaban para la</w:t>
            </w:r>
            <w:r>
              <w:rPr>
                <w:rFonts w:ascii="Arial" w:hAnsi="Arial" w:cs="Arial"/>
                <w:color w:val="000000"/>
                <w:sz w:val="18"/>
                <w:szCs w:val="18"/>
              </w:rPr>
              <w:t xml:space="preserve"> </w:t>
            </w:r>
            <w:r w:rsidRPr="00BF714A">
              <w:rPr>
                <w:rFonts w:ascii="Arial" w:hAnsi="Arial" w:cs="Arial"/>
                <w:color w:val="000000"/>
                <w:sz w:val="18"/>
                <w:szCs w:val="18"/>
              </w:rPr>
              <w:t>conformación de los comités de contraloría social se encuentran cerradas. Los retos para este 2021 nos vimos afectados con la difusión, capacitaciones y la conformación de</w:t>
            </w:r>
          </w:p>
          <w:p w14:paraId="04C0F0B1" w14:textId="77777777" w:rsidR="00585457" w:rsidRPr="00BF714A" w:rsidRDefault="00585457" w:rsidP="00585457">
            <w:pPr>
              <w:spacing w:line="276" w:lineRule="auto"/>
              <w:jc w:val="center"/>
              <w:rPr>
                <w:rFonts w:ascii="Arial" w:hAnsi="Arial" w:cs="Arial"/>
                <w:color w:val="000000"/>
                <w:sz w:val="18"/>
                <w:szCs w:val="18"/>
              </w:rPr>
            </w:pPr>
            <w:r w:rsidRPr="00BF714A">
              <w:rPr>
                <w:rFonts w:ascii="Arial" w:hAnsi="Arial" w:cs="Arial"/>
                <w:color w:val="000000"/>
                <w:sz w:val="18"/>
                <w:szCs w:val="18"/>
              </w:rPr>
              <w:t>comités…”</w:t>
            </w:r>
          </w:p>
        </w:tc>
      </w:tr>
      <w:tr w:rsidR="00585457" w:rsidRPr="00BF714A" w14:paraId="4466A7E8" w14:textId="77777777" w:rsidTr="00895F41">
        <w:trPr>
          <w:trHeight w:val="3248"/>
          <w:jc w:val="center"/>
        </w:trPr>
        <w:tc>
          <w:tcPr>
            <w:tcW w:w="802" w:type="pct"/>
            <w:tcBorders>
              <w:top w:val="single" w:sz="4" w:space="0" w:color="auto"/>
              <w:bottom w:val="single" w:sz="4" w:space="0" w:color="auto"/>
            </w:tcBorders>
            <w:vAlign w:val="center"/>
          </w:tcPr>
          <w:p w14:paraId="0A2A8AD6" w14:textId="77777777" w:rsidR="00585457" w:rsidRPr="00BF714A" w:rsidRDefault="00585457" w:rsidP="007512C6">
            <w:pPr>
              <w:spacing w:line="276" w:lineRule="auto"/>
              <w:ind w:right="37"/>
              <w:jc w:val="center"/>
              <w:rPr>
                <w:rFonts w:ascii="Arial" w:hAnsi="Arial" w:cs="Arial"/>
                <w:color w:val="000000"/>
                <w:sz w:val="18"/>
                <w:szCs w:val="18"/>
              </w:rPr>
            </w:pPr>
            <w:r w:rsidRPr="00BF714A">
              <w:rPr>
                <w:rFonts w:ascii="Arial" w:hAnsi="Arial" w:cs="Arial"/>
                <w:color w:val="000000"/>
                <w:sz w:val="18"/>
                <w:szCs w:val="18"/>
              </w:rPr>
              <w:t>IEEA/CRO/0051/2022</w:t>
            </w:r>
          </w:p>
        </w:tc>
        <w:tc>
          <w:tcPr>
            <w:tcW w:w="561" w:type="pct"/>
            <w:tcBorders>
              <w:top w:val="single" w:sz="4" w:space="0" w:color="auto"/>
              <w:bottom w:val="single" w:sz="4" w:space="0" w:color="auto"/>
            </w:tcBorders>
            <w:vAlign w:val="center"/>
          </w:tcPr>
          <w:p w14:paraId="1D1CE5B9" w14:textId="77777777" w:rsidR="00585457" w:rsidRPr="00BF714A" w:rsidRDefault="00585457" w:rsidP="007512C6">
            <w:pPr>
              <w:spacing w:line="276" w:lineRule="auto"/>
              <w:ind w:right="-110"/>
              <w:jc w:val="center"/>
              <w:rPr>
                <w:rFonts w:ascii="Arial" w:hAnsi="Arial" w:cs="Arial"/>
                <w:color w:val="000000"/>
                <w:sz w:val="18"/>
                <w:szCs w:val="18"/>
              </w:rPr>
            </w:pPr>
            <w:r w:rsidRPr="00BF714A">
              <w:rPr>
                <w:rFonts w:ascii="Arial" w:hAnsi="Arial" w:cs="Arial"/>
                <w:color w:val="000000"/>
                <w:sz w:val="18"/>
                <w:szCs w:val="18"/>
              </w:rPr>
              <w:t>13 de mayo de 2022</w:t>
            </w:r>
          </w:p>
        </w:tc>
        <w:tc>
          <w:tcPr>
            <w:tcW w:w="802" w:type="pct"/>
            <w:tcBorders>
              <w:top w:val="single" w:sz="4" w:space="0" w:color="auto"/>
              <w:bottom w:val="single" w:sz="4" w:space="0" w:color="auto"/>
            </w:tcBorders>
            <w:vAlign w:val="center"/>
          </w:tcPr>
          <w:p w14:paraId="78A5A399" w14:textId="77777777" w:rsidR="00585457" w:rsidRPr="00BF714A" w:rsidRDefault="00585457" w:rsidP="007512C6">
            <w:pPr>
              <w:spacing w:line="276" w:lineRule="auto"/>
              <w:ind w:right="-111"/>
              <w:jc w:val="center"/>
              <w:rPr>
                <w:rFonts w:ascii="Arial" w:hAnsi="Arial" w:cs="Arial"/>
                <w:color w:val="000000"/>
                <w:sz w:val="18"/>
                <w:szCs w:val="18"/>
              </w:rPr>
            </w:pPr>
            <w:r w:rsidRPr="00BF714A">
              <w:rPr>
                <w:rFonts w:ascii="Arial" w:hAnsi="Arial" w:cs="Arial"/>
                <w:color w:val="000000"/>
                <w:sz w:val="18"/>
                <w:szCs w:val="18"/>
              </w:rPr>
              <w:t>Jefe de Departamento de Plazas Comunitarias y Certificación CONEVyT</w:t>
            </w:r>
          </w:p>
        </w:tc>
        <w:tc>
          <w:tcPr>
            <w:tcW w:w="882" w:type="pct"/>
            <w:tcBorders>
              <w:top w:val="single" w:sz="4" w:space="0" w:color="auto"/>
              <w:bottom w:val="single" w:sz="4" w:space="0" w:color="auto"/>
            </w:tcBorders>
            <w:vAlign w:val="center"/>
          </w:tcPr>
          <w:p w14:paraId="05822A09" w14:textId="77777777" w:rsidR="00585457" w:rsidRPr="00BF714A" w:rsidRDefault="00585457" w:rsidP="007512C6">
            <w:pPr>
              <w:spacing w:line="276" w:lineRule="auto"/>
              <w:ind w:left="-113"/>
              <w:jc w:val="center"/>
              <w:rPr>
                <w:rFonts w:ascii="Arial" w:hAnsi="Arial" w:cs="Arial"/>
                <w:color w:val="000000"/>
                <w:sz w:val="18"/>
                <w:szCs w:val="18"/>
              </w:rPr>
            </w:pPr>
            <w:r w:rsidRPr="00BF714A">
              <w:rPr>
                <w:rFonts w:ascii="Arial" w:hAnsi="Arial" w:cs="Arial"/>
                <w:color w:val="000000"/>
                <w:sz w:val="18"/>
                <w:szCs w:val="18"/>
              </w:rPr>
              <w:t>Dirección de Fiscalización en Materia al Desempeño “A” de la ASEQROO</w:t>
            </w:r>
          </w:p>
        </w:tc>
        <w:tc>
          <w:tcPr>
            <w:tcW w:w="1952" w:type="pct"/>
            <w:tcBorders>
              <w:top w:val="single" w:sz="4" w:space="0" w:color="auto"/>
              <w:bottom w:val="single" w:sz="4" w:space="0" w:color="auto"/>
            </w:tcBorders>
            <w:vAlign w:val="center"/>
          </w:tcPr>
          <w:p w14:paraId="6D933BB6" w14:textId="77777777" w:rsidR="00585457" w:rsidRPr="00BF714A" w:rsidRDefault="00585457" w:rsidP="00585457">
            <w:pPr>
              <w:spacing w:line="276" w:lineRule="auto"/>
              <w:jc w:val="center"/>
              <w:rPr>
                <w:rFonts w:ascii="Arial" w:hAnsi="Arial" w:cs="Arial"/>
                <w:color w:val="000000"/>
                <w:sz w:val="18"/>
                <w:szCs w:val="18"/>
              </w:rPr>
            </w:pPr>
            <w:r w:rsidRPr="00BF714A">
              <w:rPr>
                <w:rFonts w:ascii="Arial" w:hAnsi="Arial" w:cs="Arial"/>
                <w:color w:val="000000"/>
                <w:sz w:val="18"/>
                <w:szCs w:val="18"/>
              </w:rPr>
              <w:t>“En el caso del trabajo de las plazas comunitarias se vio interrumpido por la emergencia sanitaria COVID- 19, afectando a todo a las plazas comunitarias de todo el país y por ende las de todo el Estado, por instrucciones del Instituto Nacional para la Educación de los Adultos (INEA) nos vimos en la necesidad de inhabilitar todas las plazas comunitarias</w:t>
            </w:r>
            <w:r>
              <w:rPr>
                <w:rFonts w:ascii="Arial" w:hAnsi="Arial" w:cs="Arial"/>
                <w:color w:val="000000"/>
                <w:sz w:val="18"/>
                <w:szCs w:val="18"/>
              </w:rPr>
              <w:t xml:space="preserve">. […]. </w:t>
            </w:r>
            <w:r w:rsidRPr="00D9231A">
              <w:rPr>
                <w:rFonts w:ascii="Arial" w:hAnsi="Arial" w:cs="Arial"/>
                <w:color w:val="000000"/>
                <w:sz w:val="18"/>
                <w:szCs w:val="18"/>
              </w:rPr>
              <w:t>La única actividad que se llevó a cabo fueron las jornadas de aplicación de exámenes</w:t>
            </w:r>
            <w:r>
              <w:rPr>
                <w:rFonts w:ascii="Arial" w:hAnsi="Arial" w:cs="Arial"/>
                <w:color w:val="000000"/>
                <w:sz w:val="18"/>
                <w:szCs w:val="18"/>
              </w:rPr>
              <w:t>...</w:t>
            </w:r>
            <w:r w:rsidRPr="00BF714A">
              <w:rPr>
                <w:rFonts w:ascii="Arial" w:hAnsi="Arial" w:cs="Arial"/>
                <w:color w:val="000000"/>
                <w:sz w:val="18"/>
                <w:szCs w:val="18"/>
              </w:rPr>
              <w:t>”</w:t>
            </w:r>
          </w:p>
        </w:tc>
      </w:tr>
    </w:tbl>
    <w:p w14:paraId="3144539D" w14:textId="77777777" w:rsidR="00585457" w:rsidRPr="00BF445D" w:rsidRDefault="00585457" w:rsidP="00884E17">
      <w:pPr>
        <w:spacing w:after="0"/>
        <w:jc w:val="center"/>
        <w:rPr>
          <w:rFonts w:ascii="Arial" w:eastAsiaTheme="minorHAnsi" w:hAnsi="Arial" w:cs="Arial"/>
          <w:color w:val="000000"/>
          <w:sz w:val="14"/>
          <w:szCs w:val="14"/>
          <w:lang w:eastAsia="en-US"/>
        </w:rPr>
      </w:pPr>
      <w:r w:rsidRPr="00BF445D">
        <w:rPr>
          <w:rFonts w:ascii="Arial" w:eastAsiaTheme="minorHAnsi" w:hAnsi="Arial" w:cs="Arial"/>
          <w:b/>
          <w:color w:val="000000"/>
          <w:sz w:val="14"/>
          <w:szCs w:val="14"/>
          <w:lang w:eastAsia="en-US"/>
        </w:rPr>
        <w:t xml:space="preserve">Fuente: </w:t>
      </w:r>
      <w:r w:rsidRPr="00BF445D">
        <w:rPr>
          <w:rFonts w:ascii="Arial" w:eastAsiaTheme="minorHAnsi" w:hAnsi="Arial" w:cs="Arial"/>
          <w:color w:val="000000"/>
          <w:sz w:val="14"/>
          <w:szCs w:val="14"/>
          <w:lang w:eastAsia="en-US"/>
        </w:rPr>
        <w:t xml:space="preserve">Elaborado por la ASEQROO con base en los oficios proporcionados por el </w:t>
      </w:r>
      <w:r w:rsidR="00C757C3" w:rsidRPr="00C757C3">
        <w:rPr>
          <w:rFonts w:ascii="Arial" w:eastAsiaTheme="minorHAnsi" w:hAnsi="Arial" w:cs="Arial"/>
          <w:color w:val="000000"/>
          <w:sz w:val="14"/>
          <w:szCs w:val="14"/>
          <w:lang w:eastAsia="en-US"/>
        </w:rPr>
        <w:t>Instituto</w:t>
      </w:r>
      <w:r w:rsidR="00172A2E">
        <w:rPr>
          <w:rFonts w:ascii="Arial" w:eastAsiaTheme="minorHAnsi" w:hAnsi="Arial" w:cs="Arial"/>
          <w:color w:val="000000"/>
          <w:sz w:val="14"/>
          <w:szCs w:val="14"/>
          <w:lang w:eastAsia="en-US"/>
        </w:rPr>
        <w:t>.</w:t>
      </w:r>
    </w:p>
    <w:p w14:paraId="254869D4" w14:textId="77777777" w:rsidR="00585457" w:rsidRPr="00884E17" w:rsidRDefault="00585457" w:rsidP="00884E17">
      <w:pPr>
        <w:spacing w:after="0"/>
        <w:rPr>
          <w:rFonts w:ascii="Arial" w:eastAsiaTheme="minorHAnsi" w:hAnsi="Arial" w:cs="Arial"/>
          <w:b/>
          <w:color w:val="000000"/>
          <w:sz w:val="24"/>
          <w:szCs w:val="24"/>
          <w:lang w:eastAsia="en-US"/>
        </w:rPr>
      </w:pPr>
    </w:p>
    <w:p w14:paraId="6610C1E8" w14:textId="77777777" w:rsidR="00585457" w:rsidRPr="00884E17" w:rsidRDefault="00585457" w:rsidP="00884E17">
      <w:pPr>
        <w:spacing w:after="0"/>
        <w:jc w:val="both"/>
        <w:rPr>
          <w:rFonts w:ascii="Arial" w:hAnsi="Arial" w:cs="Arial"/>
          <w:sz w:val="24"/>
          <w:szCs w:val="24"/>
        </w:rPr>
      </w:pPr>
      <w:r w:rsidRPr="00884E17">
        <w:rPr>
          <w:rFonts w:ascii="Arial" w:hAnsi="Arial" w:cs="Arial"/>
          <w:sz w:val="24"/>
          <w:szCs w:val="24"/>
        </w:rPr>
        <w:t>Derivado de lo anter</w:t>
      </w:r>
      <w:r w:rsidR="00172A2E">
        <w:rPr>
          <w:rFonts w:ascii="Arial" w:hAnsi="Arial" w:cs="Arial"/>
          <w:sz w:val="24"/>
          <w:szCs w:val="24"/>
        </w:rPr>
        <w:t>ior, se determinó que las Plazas C</w:t>
      </w:r>
      <w:r w:rsidRPr="00884E17">
        <w:rPr>
          <w:rFonts w:ascii="Arial" w:hAnsi="Arial" w:cs="Arial"/>
          <w:sz w:val="24"/>
          <w:szCs w:val="24"/>
        </w:rPr>
        <w:t xml:space="preserve">omunitarias solo operaron para la realización de las jornadas de aplicación de exámenes, por lo que no se brindaron los servicios de atención educativa a la comunidad durante el ejercicio fiscal 2021, debido a la emergencia sanitaria por el virus SARS-CoV-2 (COVID-19). </w:t>
      </w:r>
    </w:p>
    <w:p w14:paraId="2BEBBD98" w14:textId="77777777" w:rsidR="00585457" w:rsidRPr="00884E17" w:rsidRDefault="00585457" w:rsidP="00884E17">
      <w:pPr>
        <w:spacing w:after="0"/>
        <w:rPr>
          <w:rFonts w:ascii="Arial" w:hAnsi="Arial" w:cs="Arial"/>
          <w:b/>
          <w:sz w:val="24"/>
          <w:szCs w:val="24"/>
        </w:rPr>
      </w:pPr>
    </w:p>
    <w:p w14:paraId="0DD541AB" w14:textId="77777777" w:rsidR="00585457" w:rsidRPr="00884E17" w:rsidRDefault="00585457" w:rsidP="00884E17">
      <w:pPr>
        <w:spacing w:after="0"/>
        <w:ind w:left="708"/>
        <w:rPr>
          <w:rFonts w:ascii="Arial" w:hAnsi="Arial" w:cs="Arial"/>
          <w:b/>
          <w:sz w:val="24"/>
          <w:szCs w:val="24"/>
        </w:rPr>
      </w:pPr>
      <w:r w:rsidRPr="00884E17">
        <w:rPr>
          <w:rFonts w:ascii="Arial" w:hAnsi="Arial" w:cs="Arial"/>
          <w:b/>
          <w:sz w:val="24"/>
          <w:szCs w:val="24"/>
        </w:rPr>
        <w:t>B.VIII Aprende en casa</w:t>
      </w:r>
    </w:p>
    <w:p w14:paraId="4945019B" w14:textId="77777777" w:rsidR="00585457" w:rsidRPr="00884E17" w:rsidRDefault="00585457" w:rsidP="00884E17">
      <w:pPr>
        <w:spacing w:after="0"/>
        <w:rPr>
          <w:rFonts w:ascii="Arial" w:hAnsi="Arial" w:cs="Arial"/>
          <w:b/>
          <w:sz w:val="24"/>
          <w:szCs w:val="24"/>
        </w:rPr>
      </w:pPr>
    </w:p>
    <w:p w14:paraId="775B71E5" w14:textId="77777777" w:rsidR="00585457" w:rsidRPr="00884E17" w:rsidRDefault="00585457" w:rsidP="00884E17">
      <w:pPr>
        <w:spacing w:after="0"/>
        <w:jc w:val="both"/>
        <w:rPr>
          <w:rFonts w:ascii="Arial" w:hAnsi="Arial" w:cs="Arial"/>
          <w:sz w:val="24"/>
          <w:szCs w:val="24"/>
        </w:rPr>
      </w:pPr>
      <w:r w:rsidRPr="00884E17">
        <w:rPr>
          <w:rFonts w:ascii="Arial" w:hAnsi="Arial" w:cs="Arial"/>
          <w:sz w:val="24"/>
          <w:szCs w:val="24"/>
        </w:rPr>
        <w:t xml:space="preserve">Como parte del programa auxiliar educativo emergente Aprende en Casa, puesto en marcha ante las disposiciones por la emergencia sanitaria del COVID-19, la Secretaría de Educación Pública (SEP), a través del Instituto Nacional para la Educación de los Adultos (INEA), pone en marcha la implementación de la Estrategia Radiofónica para Comunidades y Pueblos Indígenas para hablantes de 15 distintas lenguas, en </w:t>
      </w:r>
      <w:r w:rsidRPr="00884E17">
        <w:rPr>
          <w:rFonts w:ascii="Arial" w:hAnsi="Arial" w:cs="Arial"/>
          <w:sz w:val="24"/>
          <w:szCs w:val="24"/>
        </w:rPr>
        <w:lastRenderedPageBreak/>
        <w:t>coordinación con 18 radiodifusoras del Instituto Nacional de los Pueblos Indígenas (INPI).</w:t>
      </w:r>
    </w:p>
    <w:p w14:paraId="0A2D4F30" w14:textId="77777777" w:rsidR="00585457" w:rsidRPr="00884E17" w:rsidRDefault="00585457" w:rsidP="00884E17">
      <w:pPr>
        <w:spacing w:after="0"/>
        <w:jc w:val="both"/>
        <w:rPr>
          <w:rFonts w:ascii="Arial" w:hAnsi="Arial" w:cs="Arial"/>
          <w:sz w:val="24"/>
          <w:szCs w:val="24"/>
        </w:rPr>
      </w:pPr>
    </w:p>
    <w:p w14:paraId="0743949F" w14:textId="77777777" w:rsidR="00585457" w:rsidRPr="00884E17" w:rsidRDefault="00585457" w:rsidP="00884E17">
      <w:pPr>
        <w:spacing w:after="0"/>
        <w:jc w:val="both"/>
        <w:rPr>
          <w:rFonts w:ascii="Arial" w:hAnsi="Arial" w:cs="Arial"/>
          <w:sz w:val="24"/>
          <w:szCs w:val="24"/>
        </w:rPr>
      </w:pPr>
      <w:r w:rsidRPr="00884E17">
        <w:rPr>
          <w:rFonts w:ascii="Arial" w:hAnsi="Arial" w:cs="Arial"/>
          <w:sz w:val="24"/>
          <w:szCs w:val="24"/>
        </w:rPr>
        <w:t xml:space="preserve">El objetivo es brindar integrar una barra programática de lunes a viernes, en 18 estaciones del INPI, y de la Red de Radiodifusoras Comunitarias e Indígenas; para el caso de Quintana Roo, el </w:t>
      </w:r>
      <w:r w:rsidR="00C757C3" w:rsidRPr="00C757C3">
        <w:rPr>
          <w:rFonts w:ascii="Arial" w:hAnsi="Arial" w:cs="Arial"/>
          <w:sz w:val="24"/>
          <w:szCs w:val="24"/>
        </w:rPr>
        <w:t>Instituto</w:t>
      </w:r>
      <w:r w:rsidRPr="00884E17">
        <w:rPr>
          <w:rFonts w:ascii="Arial" w:hAnsi="Arial" w:cs="Arial"/>
          <w:sz w:val="24"/>
          <w:szCs w:val="24"/>
        </w:rPr>
        <w:t xml:space="preserve"> trabajó en conjunto con la estación de radio XHNKA “La voz del Gran Pueblo” del municipio de Felipe Carrillo Puerto. Con esto, se buscó crear espacios alternativos de aprendizaje a las personas maya hablantes, tanto para las que están inscritas en el Modelo Indígena Bilingüe</w:t>
      </w:r>
      <w:r w:rsidR="00C757C3" w:rsidRPr="00C757C3">
        <w:rPr>
          <w:rFonts w:ascii="Arial" w:hAnsi="Arial" w:cs="Arial"/>
          <w:sz w:val="24"/>
          <w:szCs w:val="24"/>
        </w:rPr>
        <w:t xml:space="preserve"> </w:t>
      </w:r>
      <w:r w:rsidR="00C757C3">
        <w:rPr>
          <w:rFonts w:ascii="Arial" w:hAnsi="Arial" w:cs="Arial"/>
          <w:sz w:val="24"/>
          <w:szCs w:val="24"/>
        </w:rPr>
        <w:t>d</w:t>
      </w:r>
      <w:r w:rsidR="00C757C3" w:rsidRPr="00884E17">
        <w:rPr>
          <w:rFonts w:ascii="Arial" w:hAnsi="Arial" w:cs="Arial"/>
          <w:sz w:val="24"/>
          <w:szCs w:val="24"/>
        </w:rPr>
        <w:t xml:space="preserve">el </w:t>
      </w:r>
      <w:r w:rsidR="00C757C3" w:rsidRPr="00C757C3">
        <w:rPr>
          <w:rFonts w:ascii="Arial" w:hAnsi="Arial" w:cs="Arial"/>
          <w:sz w:val="24"/>
          <w:szCs w:val="24"/>
        </w:rPr>
        <w:t>Instituto</w:t>
      </w:r>
      <w:r w:rsidRPr="00884E17">
        <w:rPr>
          <w:rFonts w:ascii="Arial" w:hAnsi="Arial" w:cs="Arial"/>
          <w:sz w:val="24"/>
          <w:szCs w:val="24"/>
        </w:rPr>
        <w:t>, como para aquellas personas que deseen incorporarse, así como para la comunidad en general</w:t>
      </w:r>
      <w:r w:rsidRPr="00884E17">
        <w:rPr>
          <w:rStyle w:val="Refdenotaalpie"/>
          <w:rFonts w:ascii="Arial" w:hAnsi="Arial" w:cs="Arial"/>
          <w:sz w:val="24"/>
          <w:szCs w:val="24"/>
        </w:rPr>
        <w:footnoteReference w:id="53"/>
      </w:r>
      <w:r w:rsidRPr="00884E17">
        <w:rPr>
          <w:rFonts w:ascii="Arial" w:hAnsi="Arial" w:cs="Arial"/>
          <w:sz w:val="24"/>
          <w:szCs w:val="24"/>
        </w:rPr>
        <w:t>.</w:t>
      </w:r>
    </w:p>
    <w:p w14:paraId="46A9435F" w14:textId="77777777" w:rsidR="00585457" w:rsidRPr="00884E17" w:rsidRDefault="00585457" w:rsidP="00884E17">
      <w:pPr>
        <w:spacing w:after="0"/>
        <w:jc w:val="both"/>
        <w:rPr>
          <w:rFonts w:ascii="Arial" w:hAnsi="Arial" w:cs="Arial"/>
          <w:sz w:val="24"/>
          <w:szCs w:val="24"/>
        </w:rPr>
      </w:pPr>
    </w:p>
    <w:p w14:paraId="668A6269" w14:textId="77777777" w:rsidR="00585457" w:rsidRPr="00884E17" w:rsidRDefault="00585457" w:rsidP="00884E17">
      <w:pPr>
        <w:spacing w:after="0"/>
        <w:jc w:val="both"/>
        <w:rPr>
          <w:rFonts w:ascii="Arial" w:hAnsi="Arial" w:cs="Arial"/>
          <w:sz w:val="24"/>
          <w:szCs w:val="24"/>
        </w:rPr>
      </w:pPr>
      <w:r w:rsidRPr="00884E17">
        <w:rPr>
          <w:rFonts w:ascii="Arial" w:hAnsi="Arial" w:cs="Arial"/>
          <w:sz w:val="24"/>
          <w:szCs w:val="24"/>
        </w:rPr>
        <w:t>El programa dio inicio el 27 de abril de 2020 y concluyó en marzo de 2021, comprendiendo las siguientes etapas:</w:t>
      </w:r>
    </w:p>
    <w:p w14:paraId="65EE3A3F" w14:textId="77777777" w:rsidR="00585457" w:rsidRPr="00884E17" w:rsidRDefault="00585457" w:rsidP="00884E17">
      <w:pPr>
        <w:spacing w:after="0"/>
        <w:jc w:val="both"/>
        <w:rPr>
          <w:rFonts w:ascii="Arial" w:hAnsi="Arial" w:cs="Arial"/>
          <w:sz w:val="24"/>
          <w:szCs w:val="24"/>
        </w:rPr>
      </w:pPr>
    </w:p>
    <w:p w14:paraId="7F3D767F" w14:textId="77777777" w:rsidR="00585457" w:rsidRPr="00884E17" w:rsidRDefault="00585457" w:rsidP="00884E17">
      <w:pPr>
        <w:spacing w:after="0"/>
        <w:jc w:val="center"/>
        <w:rPr>
          <w:rFonts w:ascii="Arial" w:hAnsi="Arial" w:cs="Arial"/>
          <w:sz w:val="20"/>
          <w:szCs w:val="20"/>
        </w:rPr>
      </w:pPr>
      <w:r w:rsidRPr="00506BDC">
        <w:rPr>
          <w:rFonts w:ascii="Arial" w:hAnsi="Arial" w:cs="Arial"/>
          <w:b/>
          <w:sz w:val="20"/>
          <w:szCs w:val="20"/>
        </w:rPr>
        <w:t xml:space="preserve">Figura </w:t>
      </w:r>
      <w:r>
        <w:rPr>
          <w:rFonts w:ascii="Arial" w:hAnsi="Arial" w:cs="Arial"/>
          <w:b/>
          <w:sz w:val="20"/>
          <w:szCs w:val="20"/>
        </w:rPr>
        <w:t>17</w:t>
      </w:r>
      <w:r w:rsidRPr="00506BDC">
        <w:rPr>
          <w:rFonts w:ascii="Arial" w:hAnsi="Arial" w:cs="Arial"/>
          <w:b/>
          <w:sz w:val="20"/>
          <w:szCs w:val="20"/>
        </w:rPr>
        <w:t xml:space="preserve">. </w:t>
      </w:r>
      <w:r w:rsidRPr="00506BDC">
        <w:rPr>
          <w:rFonts w:ascii="Arial" w:hAnsi="Arial" w:cs="Arial"/>
          <w:sz w:val="20"/>
          <w:szCs w:val="20"/>
        </w:rPr>
        <w:t>Etap</w:t>
      </w:r>
      <w:r w:rsidR="00884E17">
        <w:rPr>
          <w:rFonts w:ascii="Arial" w:hAnsi="Arial" w:cs="Arial"/>
          <w:sz w:val="20"/>
          <w:szCs w:val="20"/>
        </w:rPr>
        <w:t>as de la estrategia radiofónica</w:t>
      </w:r>
    </w:p>
    <w:p w14:paraId="73F7F0C0" w14:textId="77777777" w:rsidR="00585457" w:rsidRDefault="00585457" w:rsidP="00884E17">
      <w:pPr>
        <w:spacing w:after="0"/>
        <w:jc w:val="center"/>
        <w:rPr>
          <w:rFonts w:ascii="Arial" w:hAnsi="Arial" w:cs="Arial"/>
          <w:sz w:val="18"/>
          <w:szCs w:val="18"/>
        </w:rPr>
      </w:pPr>
      <w:r w:rsidRPr="00884E17">
        <w:rPr>
          <w:rFonts w:ascii="Calibri" w:hAnsi="Calibri" w:cs="Calibri"/>
          <w:noProof/>
          <w:color w:val="000000"/>
          <w:sz w:val="24"/>
          <w:szCs w:val="24"/>
        </w:rPr>
        <w:drawing>
          <wp:inline distT="0" distB="0" distL="0" distR="0" wp14:anchorId="176BC759" wp14:editId="1CCB4D2B">
            <wp:extent cx="5609502" cy="2250830"/>
            <wp:effectExtent l="0" t="0" r="0" b="0"/>
            <wp:docPr id="40" name="Imagen 40" descr="cid:0a4b0da9-a3e6-41da-85cf-b2839989cf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5581" descr="cid:0a4b0da9-a3e6-41da-85cf-b2839989cfa8"/>
                    <pic:cNvPicPr>
                      <a:picLocks noChangeAspect="1" noChangeArrowheads="1"/>
                    </pic:cNvPicPr>
                  </pic:nvPicPr>
                  <pic:blipFill>
                    <a:blip r:embed="rId65" r:link="rId66">
                      <a:extLst>
                        <a:ext uri="{28A0092B-C50C-407E-A947-70E740481C1C}">
                          <a14:useLocalDpi xmlns:a14="http://schemas.microsoft.com/office/drawing/2010/main" val="0"/>
                        </a:ext>
                      </a:extLst>
                    </a:blip>
                    <a:srcRect/>
                    <a:stretch>
                      <a:fillRect/>
                    </a:stretch>
                  </pic:blipFill>
                  <pic:spPr bwMode="auto">
                    <a:xfrm>
                      <a:off x="0" y="0"/>
                      <a:ext cx="5640091" cy="2263104"/>
                    </a:xfrm>
                    <a:prstGeom prst="rect">
                      <a:avLst/>
                    </a:prstGeom>
                    <a:noFill/>
                    <a:ln>
                      <a:noFill/>
                    </a:ln>
                  </pic:spPr>
                </pic:pic>
              </a:graphicData>
            </a:graphic>
          </wp:inline>
        </w:drawing>
      </w:r>
    </w:p>
    <w:p w14:paraId="09DBF774" w14:textId="77777777" w:rsidR="00585457" w:rsidRPr="00824690" w:rsidRDefault="00585457" w:rsidP="00884E17">
      <w:pPr>
        <w:spacing w:after="0"/>
        <w:jc w:val="center"/>
        <w:rPr>
          <w:rFonts w:ascii="Arial" w:hAnsi="Arial" w:cs="Arial"/>
          <w:b/>
          <w:sz w:val="10"/>
          <w:szCs w:val="10"/>
        </w:rPr>
      </w:pPr>
    </w:p>
    <w:p w14:paraId="56B0E0CD" w14:textId="77777777" w:rsidR="00585457" w:rsidRPr="00824690" w:rsidRDefault="00585457" w:rsidP="00884E17">
      <w:pPr>
        <w:pBdr>
          <w:top w:val="single" w:sz="4" w:space="1" w:color="auto"/>
        </w:pBdr>
        <w:spacing w:after="0"/>
        <w:jc w:val="both"/>
        <w:rPr>
          <w:rFonts w:ascii="Arial" w:hAnsi="Arial" w:cs="Arial"/>
          <w:sz w:val="14"/>
          <w:szCs w:val="14"/>
        </w:rPr>
      </w:pPr>
      <w:r w:rsidRPr="00824690">
        <w:rPr>
          <w:rFonts w:ascii="Arial" w:hAnsi="Arial" w:cs="Arial"/>
          <w:b/>
          <w:sz w:val="14"/>
          <w:szCs w:val="14"/>
        </w:rPr>
        <w:t>Fuente:</w:t>
      </w:r>
      <w:r w:rsidRPr="00824690">
        <w:rPr>
          <w:rFonts w:ascii="Arial" w:hAnsi="Arial" w:cs="Arial"/>
          <w:sz w:val="14"/>
          <w:szCs w:val="14"/>
        </w:rPr>
        <w:t xml:space="preserve"> Elabor</w:t>
      </w:r>
      <w:r>
        <w:rPr>
          <w:rFonts w:ascii="Arial" w:hAnsi="Arial" w:cs="Arial"/>
          <w:sz w:val="14"/>
          <w:szCs w:val="14"/>
        </w:rPr>
        <w:t>ado por la ASEQROO de acuerdo con</w:t>
      </w:r>
      <w:r w:rsidRPr="00824690">
        <w:rPr>
          <w:rFonts w:ascii="Arial" w:hAnsi="Arial" w:cs="Arial"/>
          <w:sz w:val="14"/>
          <w:szCs w:val="14"/>
        </w:rPr>
        <w:t xml:space="preserve"> el documento Estrategia Radiofónica para Comunidades y Pueblos Indígenas</w:t>
      </w:r>
      <w:r w:rsidR="00172A2E">
        <w:rPr>
          <w:rFonts w:ascii="Arial" w:hAnsi="Arial" w:cs="Arial"/>
          <w:sz w:val="14"/>
          <w:szCs w:val="14"/>
        </w:rPr>
        <w:t>,</w:t>
      </w:r>
      <w:r w:rsidRPr="00824690">
        <w:rPr>
          <w:rFonts w:ascii="Arial" w:hAnsi="Arial" w:cs="Arial"/>
          <w:sz w:val="14"/>
          <w:szCs w:val="14"/>
        </w:rPr>
        <w:t xml:space="preserve"> entregado por el </w:t>
      </w:r>
      <w:r w:rsidR="00C757C3" w:rsidRPr="00C757C3">
        <w:rPr>
          <w:rFonts w:ascii="Arial" w:hAnsi="Arial" w:cs="Arial"/>
          <w:sz w:val="14"/>
          <w:szCs w:val="14"/>
        </w:rPr>
        <w:t>Instituto</w:t>
      </w:r>
      <w:r w:rsidRPr="00824690">
        <w:rPr>
          <w:rFonts w:ascii="Arial" w:hAnsi="Arial" w:cs="Arial"/>
          <w:sz w:val="14"/>
          <w:szCs w:val="14"/>
        </w:rPr>
        <w:t>.</w:t>
      </w:r>
    </w:p>
    <w:p w14:paraId="5AACF322" w14:textId="77777777" w:rsidR="00585457" w:rsidRPr="00884E17" w:rsidRDefault="00585457" w:rsidP="00884E17">
      <w:pPr>
        <w:spacing w:after="0"/>
        <w:jc w:val="both"/>
        <w:rPr>
          <w:rFonts w:ascii="Arial" w:hAnsi="Arial" w:cs="Arial"/>
          <w:sz w:val="24"/>
          <w:szCs w:val="24"/>
        </w:rPr>
      </w:pPr>
    </w:p>
    <w:p w14:paraId="37F85750" w14:textId="77777777" w:rsidR="00585457" w:rsidRPr="00884E17" w:rsidRDefault="00172A2E" w:rsidP="00884E17">
      <w:pPr>
        <w:spacing w:after="0"/>
        <w:jc w:val="both"/>
        <w:rPr>
          <w:rFonts w:ascii="Arial" w:hAnsi="Arial" w:cs="Arial"/>
          <w:sz w:val="24"/>
          <w:szCs w:val="24"/>
        </w:rPr>
      </w:pPr>
      <w:r>
        <w:rPr>
          <w:rFonts w:ascii="Arial" w:hAnsi="Arial" w:cs="Arial"/>
          <w:sz w:val="24"/>
          <w:szCs w:val="24"/>
        </w:rPr>
        <w:t>Cabe señalar</w:t>
      </w:r>
      <w:r w:rsidR="00585457" w:rsidRPr="00884E17">
        <w:rPr>
          <w:rFonts w:ascii="Arial" w:hAnsi="Arial" w:cs="Arial"/>
          <w:sz w:val="24"/>
          <w:szCs w:val="24"/>
        </w:rPr>
        <w:t xml:space="preserve"> </w:t>
      </w:r>
      <w:r>
        <w:rPr>
          <w:rFonts w:ascii="Arial" w:hAnsi="Arial" w:cs="Arial"/>
          <w:sz w:val="24"/>
          <w:szCs w:val="24"/>
        </w:rPr>
        <w:t xml:space="preserve">que, </w:t>
      </w:r>
      <w:r w:rsidR="00585457" w:rsidRPr="00884E17">
        <w:rPr>
          <w:rFonts w:ascii="Arial" w:hAnsi="Arial" w:cs="Arial"/>
          <w:sz w:val="24"/>
          <w:szCs w:val="24"/>
        </w:rPr>
        <w:t xml:space="preserve">de acuerdo con el </w:t>
      </w:r>
      <w:r w:rsidR="00C757C3" w:rsidRPr="00C757C3">
        <w:rPr>
          <w:rFonts w:ascii="Arial" w:hAnsi="Arial" w:cs="Arial"/>
          <w:sz w:val="24"/>
          <w:szCs w:val="24"/>
        </w:rPr>
        <w:t>Instituto</w:t>
      </w:r>
      <w:r>
        <w:rPr>
          <w:rFonts w:ascii="Arial" w:hAnsi="Arial" w:cs="Arial"/>
          <w:sz w:val="24"/>
          <w:szCs w:val="24"/>
        </w:rPr>
        <w:t xml:space="preserve">, </w:t>
      </w:r>
      <w:r w:rsidR="00585457" w:rsidRPr="00884E17">
        <w:rPr>
          <w:rFonts w:ascii="Arial" w:hAnsi="Arial" w:cs="Arial"/>
          <w:sz w:val="24"/>
          <w:szCs w:val="24"/>
        </w:rPr>
        <w:t>los programas fueron transmitidos de lunes a viernes, con una duración de 30 minutos. Los contenidos educativos que comprendían los programas transmitidos fueron lectura y escritura, salud, cultura ciudadana, medio ambiente y actividades prácticas con pertinencia cultural y lingüística.</w:t>
      </w:r>
    </w:p>
    <w:p w14:paraId="4D3A6A7C" w14:textId="77777777" w:rsidR="00585457" w:rsidRPr="00884E17" w:rsidRDefault="00585457" w:rsidP="00884E17">
      <w:pPr>
        <w:spacing w:after="0"/>
        <w:jc w:val="both"/>
        <w:rPr>
          <w:rFonts w:ascii="Arial" w:hAnsi="Arial" w:cs="Arial"/>
          <w:sz w:val="24"/>
          <w:szCs w:val="24"/>
        </w:rPr>
      </w:pPr>
    </w:p>
    <w:p w14:paraId="5513E964" w14:textId="77777777" w:rsidR="00884E17" w:rsidRDefault="00585457" w:rsidP="00895F41">
      <w:pPr>
        <w:spacing w:after="0"/>
        <w:jc w:val="both"/>
        <w:rPr>
          <w:rFonts w:ascii="Arial" w:hAnsi="Arial" w:cs="Arial"/>
          <w:sz w:val="24"/>
          <w:szCs w:val="24"/>
        </w:rPr>
      </w:pPr>
      <w:r w:rsidRPr="00884E17">
        <w:rPr>
          <w:rFonts w:ascii="Arial" w:hAnsi="Arial" w:cs="Arial"/>
          <w:sz w:val="24"/>
          <w:szCs w:val="24"/>
        </w:rPr>
        <w:lastRenderedPageBreak/>
        <w:t>A continuación, se presenta evidencia fotográfica de la estrategia radiofón</w:t>
      </w:r>
      <w:r w:rsidR="00895F41">
        <w:rPr>
          <w:rFonts w:ascii="Arial" w:hAnsi="Arial" w:cs="Arial"/>
          <w:sz w:val="24"/>
          <w:szCs w:val="24"/>
        </w:rPr>
        <w:t xml:space="preserve">ica, proporcionada por el </w:t>
      </w:r>
      <w:r w:rsidR="00C757C3" w:rsidRPr="00C757C3">
        <w:rPr>
          <w:rFonts w:ascii="Arial" w:hAnsi="Arial" w:cs="Arial"/>
          <w:sz w:val="24"/>
          <w:szCs w:val="24"/>
        </w:rPr>
        <w:t>Instituto</w:t>
      </w:r>
      <w:r w:rsidR="00895F41">
        <w:rPr>
          <w:rFonts w:ascii="Arial" w:hAnsi="Arial" w:cs="Arial"/>
          <w:sz w:val="24"/>
          <w:szCs w:val="24"/>
        </w:rPr>
        <w:t>:</w:t>
      </w:r>
    </w:p>
    <w:p w14:paraId="77ED9311" w14:textId="77777777" w:rsidR="00895F41" w:rsidRDefault="00895F41" w:rsidP="00895F41">
      <w:pPr>
        <w:spacing w:after="0"/>
        <w:jc w:val="both"/>
        <w:rPr>
          <w:rFonts w:ascii="Arial" w:hAnsi="Arial" w:cs="Arial"/>
          <w:sz w:val="24"/>
          <w:szCs w:val="24"/>
        </w:rPr>
      </w:pPr>
    </w:p>
    <w:p w14:paraId="702FE909" w14:textId="77777777" w:rsidR="00585457" w:rsidRPr="00884E17" w:rsidRDefault="00585457" w:rsidP="00884E17">
      <w:pPr>
        <w:jc w:val="center"/>
        <w:rPr>
          <w:noProof/>
        </w:rPr>
      </w:pPr>
      <w:r w:rsidRPr="00506BDC">
        <w:rPr>
          <w:rFonts w:ascii="Arial" w:hAnsi="Arial" w:cs="Arial"/>
          <w:b/>
          <w:sz w:val="20"/>
          <w:szCs w:val="20"/>
        </w:rPr>
        <w:t xml:space="preserve">Imagen </w:t>
      </w:r>
      <w:r>
        <w:rPr>
          <w:rFonts w:ascii="Arial" w:hAnsi="Arial" w:cs="Arial"/>
          <w:b/>
          <w:sz w:val="20"/>
          <w:szCs w:val="20"/>
        </w:rPr>
        <w:t>5</w:t>
      </w:r>
      <w:r w:rsidRPr="00506BDC">
        <w:rPr>
          <w:rFonts w:ascii="Arial" w:hAnsi="Arial" w:cs="Arial"/>
          <w:b/>
          <w:sz w:val="20"/>
          <w:szCs w:val="20"/>
        </w:rPr>
        <w:t>.</w:t>
      </w:r>
      <w:r w:rsidRPr="00506BDC">
        <w:rPr>
          <w:rFonts w:ascii="Arial" w:hAnsi="Arial" w:cs="Arial"/>
          <w:sz w:val="20"/>
          <w:szCs w:val="20"/>
        </w:rPr>
        <w:t xml:space="preserve"> Evidencia fotográfica de las transmisiones en radio</w:t>
      </w:r>
      <w:r w:rsidRPr="00506BDC">
        <w:rPr>
          <w:noProof/>
        </w:rPr>
        <w:t xml:space="preserve"> </w:t>
      </w:r>
    </w:p>
    <w:p w14:paraId="790BF3D4" w14:textId="77777777" w:rsidR="00585457" w:rsidRPr="00506BDC" w:rsidRDefault="00585457" w:rsidP="00884E17">
      <w:pPr>
        <w:spacing w:after="0"/>
        <w:jc w:val="center"/>
        <w:rPr>
          <w:rFonts w:ascii="Arial" w:hAnsi="Arial" w:cs="Arial"/>
          <w:sz w:val="20"/>
          <w:szCs w:val="20"/>
        </w:rPr>
      </w:pPr>
      <w:r>
        <w:rPr>
          <w:noProof/>
        </w:rPr>
        <w:drawing>
          <wp:inline distT="0" distB="0" distL="0" distR="0" wp14:anchorId="3E5C3390" wp14:editId="723301B3">
            <wp:extent cx="3299259" cy="1855694"/>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b.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324503" cy="1869893"/>
                    </a:xfrm>
                    <a:prstGeom prst="rect">
                      <a:avLst/>
                    </a:prstGeom>
                  </pic:spPr>
                </pic:pic>
              </a:graphicData>
            </a:graphic>
          </wp:inline>
        </w:drawing>
      </w:r>
      <w:r>
        <w:rPr>
          <w:noProof/>
        </w:rPr>
        <w:drawing>
          <wp:inline distT="0" distB="0" distL="0" distR="0" wp14:anchorId="29D52538" wp14:editId="71018C1D">
            <wp:extent cx="3334870" cy="2560102"/>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31831" r="2938" b="33799"/>
                    <a:stretch/>
                  </pic:blipFill>
                  <pic:spPr bwMode="auto">
                    <a:xfrm>
                      <a:off x="0" y="0"/>
                      <a:ext cx="3389784" cy="2602258"/>
                    </a:xfrm>
                    <a:prstGeom prst="rect">
                      <a:avLst/>
                    </a:prstGeom>
                    <a:noFill/>
                    <a:ln>
                      <a:noFill/>
                    </a:ln>
                    <a:extLst>
                      <a:ext uri="{53640926-AAD7-44D8-BBD7-CCE9431645EC}">
                        <a14:shadowObscured xmlns:a14="http://schemas.microsoft.com/office/drawing/2010/main"/>
                      </a:ext>
                    </a:extLst>
                  </pic:spPr>
                </pic:pic>
              </a:graphicData>
            </a:graphic>
          </wp:inline>
        </w:drawing>
      </w:r>
    </w:p>
    <w:p w14:paraId="5A960C11" w14:textId="77777777" w:rsidR="00585457" w:rsidRPr="00506BDC" w:rsidRDefault="00585457" w:rsidP="00884E17">
      <w:pPr>
        <w:spacing w:after="0"/>
        <w:rPr>
          <w:rFonts w:ascii="Arial" w:hAnsi="Arial" w:cs="Arial"/>
          <w:noProof/>
          <w:sz w:val="10"/>
        </w:rPr>
      </w:pPr>
      <w:r w:rsidRPr="00506BDC">
        <w:rPr>
          <w:noProof/>
        </w:rPr>
        <w:t xml:space="preserve"> </w:t>
      </w:r>
    </w:p>
    <w:p w14:paraId="4959D259" w14:textId="77777777" w:rsidR="00585457" w:rsidRPr="006554E1" w:rsidRDefault="00585457" w:rsidP="00884E17">
      <w:pPr>
        <w:pBdr>
          <w:top w:val="single" w:sz="4" w:space="1" w:color="auto"/>
        </w:pBdr>
        <w:spacing w:after="0"/>
        <w:jc w:val="center"/>
        <w:rPr>
          <w:rFonts w:ascii="Arial" w:hAnsi="Arial" w:cs="Arial"/>
          <w:noProof/>
          <w:sz w:val="14"/>
          <w:szCs w:val="18"/>
        </w:rPr>
      </w:pPr>
      <w:r w:rsidRPr="006554E1">
        <w:rPr>
          <w:rFonts w:ascii="Arial" w:hAnsi="Arial" w:cs="Arial"/>
          <w:b/>
          <w:noProof/>
          <w:sz w:val="14"/>
          <w:szCs w:val="18"/>
        </w:rPr>
        <w:t>Fuente:</w:t>
      </w:r>
      <w:r w:rsidRPr="006554E1">
        <w:rPr>
          <w:rFonts w:ascii="Arial" w:hAnsi="Arial" w:cs="Arial"/>
          <w:noProof/>
          <w:sz w:val="14"/>
          <w:szCs w:val="18"/>
        </w:rPr>
        <w:t xml:space="preserve"> Evidencia fotográfica de la estrategia radiofónica para comunidad</w:t>
      </w:r>
      <w:r>
        <w:rPr>
          <w:rFonts w:ascii="Arial" w:hAnsi="Arial" w:cs="Arial"/>
          <w:noProof/>
          <w:sz w:val="14"/>
          <w:szCs w:val="18"/>
        </w:rPr>
        <w:t>es y pueblos indigenas</w:t>
      </w:r>
      <w:r w:rsidR="00172A2E">
        <w:rPr>
          <w:rFonts w:ascii="Arial" w:hAnsi="Arial" w:cs="Arial"/>
          <w:noProof/>
          <w:sz w:val="14"/>
          <w:szCs w:val="18"/>
        </w:rPr>
        <w:t>,</w:t>
      </w:r>
      <w:r>
        <w:rPr>
          <w:rFonts w:ascii="Arial" w:hAnsi="Arial" w:cs="Arial"/>
          <w:noProof/>
          <w:sz w:val="14"/>
          <w:szCs w:val="18"/>
        </w:rPr>
        <w:t xml:space="preserve"> entregada</w:t>
      </w:r>
      <w:r w:rsidRPr="006554E1">
        <w:rPr>
          <w:rFonts w:ascii="Arial" w:hAnsi="Arial" w:cs="Arial"/>
          <w:noProof/>
          <w:sz w:val="14"/>
          <w:szCs w:val="18"/>
        </w:rPr>
        <w:t xml:space="preserve"> por el </w:t>
      </w:r>
      <w:r w:rsidR="00C757C3" w:rsidRPr="00C757C3">
        <w:rPr>
          <w:rFonts w:ascii="Arial" w:hAnsi="Arial" w:cs="Arial"/>
          <w:noProof/>
          <w:sz w:val="14"/>
          <w:szCs w:val="18"/>
        </w:rPr>
        <w:t>Instituto</w:t>
      </w:r>
      <w:r w:rsidRPr="006554E1">
        <w:rPr>
          <w:rFonts w:ascii="Arial" w:hAnsi="Arial" w:cs="Arial"/>
          <w:noProof/>
          <w:sz w:val="14"/>
          <w:szCs w:val="18"/>
        </w:rPr>
        <w:t>.</w:t>
      </w:r>
    </w:p>
    <w:p w14:paraId="15E788EF" w14:textId="77777777" w:rsidR="00585457" w:rsidRPr="00884E17" w:rsidRDefault="00585457" w:rsidP="00884E17">
      <w:pPr>
        <w:spacing w:after="0"/>
        <w:jc w:val="both"/>
        <w:rPr>
          <w:rFonts w:ascii="Arial" w:eastAsiaTheme="minorHAnsi" w:hAnsi="Arial" w:cs="Arial"/>
          <w:sz w:val="24"/>
          <w:szCs w:val="24"/>
          <w:lang w:eastAsia="en-US"/>
        </w:rPr>
      </w:pPr>
    </w:p>
    <w:p w14:paraId="6E7D022D" w14:textId="77777777" w:rsidR="00585457" w:rsidRPr="00884E17" w:rsidRDefault="00585457" w:rsidP="00884E17">
      <w:pPr>
        <w:spacing w:after="0"/>
        <w:jc w:val="both"/>
        <w:rPr>
          <w:rFonts w:ascii="Arial" w:eastAsiaTheme="minorHAnsi" w:hAnsi="Arial" w:cs="Arial"/>
          <w:sz w:val="24"/>
          <w:szCs w:val="24"/>
          <w:lang w:eastAsia="en-US"/>
        </w:rPr>
      </w:pPr>
      <w:r w:rsidRPr="00884E17">
        <w:rPr>
          <w:rFonts w:ascii="Arial" w:eastAsiaTheme="minorHAnsi" w:hAnsi="Arial" w:cs="Arial"/>
          <w:sz w:val="24"/>
          <w:szCs w:val="24"/>
          <w:lang w:eastAsia="en-US"/>
        </w:rPr>
        <w:t>Los contenidos están basados en los módulos:  lengua, comunicación, matemáticas y ciencias, bajo el Modelo Educación para la Vida y el Trabajo (MEVyT).</w:t>
      </w:r>
    </w:p>
    <w:p w14:paraId="4CC971E2" w14:textId="77777777" w:rsidR="00585457" w:rsidRPr="00884E17" w:rsidRDefault="00585457" w:rsidP="00884E17">
      <w:pPr>
        <w:spacing w:after="0"/>
        <w:jc w:val="both"/>
        <w:rPr>
          <w:rFonts w:ascii="Arial" w:eastAsiaTheme="minorHAnsi" w:hAnsi="Arial" w:cs="Arial"/>
          <w:sz w:val="24"/>
          <w:szCs w:val="24"/>
          <w:lang w:eastAsia="en-US"/>
        </w:rPr>
      </w:pPr>
    </w:p>
    <w:p w14:paraId="6722B68D" w14:textId="77777777" w:rsidR="00585457" w:rsidRPr="00895F41" w:rsidRDefault="00585457" w:rsidP="00895F41">
      <w:pPr>
        <w:spacing w:after="0"/>
        <w:jc w:val="both"/>
        <w:rPr>
          <w:rFonts w:ascii="Arial" w:eastAsiaTheme="minorHAnsi" w:hAnsi="Arial" w:cs="Arial"/>
          <w:sz w:val="24"/>
          <w:szCs w:val="24"/>
          <w:lang w:eastAsia="en-US"/>
        </w:rPr>
      </w:pPr>
      <w:r w:rsidRPr="00884E17">
        <w:rPr>
          <w:rFonts w:ascii="Arial" w:eastAsiaTheme="minorHAnsi" w:hAnsi="Arial" w:cs="Arial"/>
          <w:sz w:val="24"/>
          <w:szCs w:val="24"/>
          <w:lang w:eastAsia="en-US"/>
        </w:rPr>
        <w:t xml:space="preserve">Por lo anterior, podemos concluir que el </w:t>
      </w:r>
      <w:r w:rsidR="00C757C3" w:rsidRPr="00C757C3">
        <w:rPr>
          <w:rFonts w:ascii="Arial" w:eastAsiaTheme="minorHAnsi" w:hAnsi="Arial" w:cs="Arial"/>
          <w:sz w:val="24"/>
          <w:szCs w:val="24"/>
          <w:lang w:eastAsia="en-US"/>
        </w:rPr>
        <w:t>Instituto</w:t>
      </w:r>
      <w:r w:rsidRPr="00884E17">
        <w:rPr>
          <w:rFonts w:ascii="Arial" w:eastAsiaTheme="minorHAnsi" w:hAnsi="Arial" w:cs="Arial"/>
          <w:sz w:val="24"/>
          <w:szCs w:val="24"/>
          <w:lang w:eastAsia="en-US"/>
        </w:rPr>
        <w:t xml:space="preserve"> implementó estrategias, como consecuencia de la emergencia sanitaria, para llegar a la población indígena a través de transmisiones en radio.</w:t>
      </w:r>
    </w:p>
    <w:p w14:paraId="39C23C0E" w14:textId="77777777" w:rsidR="00585457" w:rsidRPr="00884E17" w:rsidRDefault="00585457" w:rsidP="00884E17">
      <w:pPr>
        <w:spacing w:after="0"/>
        <w:ind w:left="708"/>
        <w:jc w:val="both"/>
        <w:rPr>
          <w:rFonts w:ascii="Arial" w:hAnsi="Arial" w:cs="Arial"/>
          <w:b/>
          <w:sz w:val="24"/>
          <w:szCs w:val="24"/>
        </w:rPr>
      </w:pPr>
      <w:r w:rsidRPr="00884E17">
        <w:rPr>
          <w:rFonts w:ascii="Arial" w:hAnsi="Arial" w:cs="Arial"/>
          <w:b/>
          <w:sz w:val="24"/>
          <w:szCs w:val="24"/>
          <w:lang w:val="en-US"/>
        </w:rPr>
        <w:lastRenderedPageBreak/>
        <w:t>B.IX Jornada Nacional de Acreditación e Incorporación</w:t>
      </w:r>
    </w:p>
    <w:p w14:paraId="6B86B016" w14:textId="77777777" w:rsidR="00585457" w:rsidRPr="00884E17" w:rsidRDefault="00585457" w:rsidP="00884E17">
      <w:pPr>
        <w:spacing w:after="0"/>
        <w:jc w:val="both"/>
        <w:rPr>
          <w:rFonts w:ascii="Arial" w:eastAsiaTheme="minorHAnsi" w:hAnsi="Arial" w:cs="Arial"/>
          <w:sz w:val="24"/>
          <w:szCs w:val="24"/>
          <w:lang w:eastAsia="en-US"/>
        </w:rPr>
      </w:pPr>
    </w:p>
    <w:p w14:paraId="291E3561" w14:textId="77777777" w:rsidR="00585457" w:rsidRPr="00884E17" w:rsidRDefault="00585457" w:rsidP="00884E17">
      <w:pPr>
        <w:spacing w:after="0"/>
        <w:jc w:val="both"/>
        <w:rPr>
          <w:rFonts w:ascii="Arial" w:eastAsiaTheme="minorHAnsi" w:hAnsi="Arial" w:cs="Arial"/>
          <w:sz w:val="24"/>
          <w:szCs w:val="24"/>
          <w:lang w:eastAsia="en-US"/>
        </w:rPr>
      </w:pPr>
      <w:r w:rsidRPr="00884E17">
        <w:rPr>
          <w:rFonts w:ascii="Arial" w:eastAsiaTheme="minorHAnsi" w:hAnsi="Arial" w:cs="Arial"/>
          <w:sz w:val="24"/>
          <w:szCs w:val="24"/>
          <w:lang w:eastAsia="en-US"/>
        </w:rPr>
        <w:t>Otra de las acciones que realiza el</w:t>
      </w:r>
      <w:r w:rsidR="00CF1802">
        <w:rPr>
          <w:rFonts w:ascii="Arial" w:eastAsiaTheme="minorHAnsi" w:hAnsi="Arial" w:cs="Arial"/>
          <w:sz w:val="24"/>
          <w:szCs w:val="24"/>
          <w:lang w:eastAsia="en-US"/>
        </w:rPr>
        <w:t xml:space="preserve"> Ente</w:t>
      </w:r>
      <w:r w:rsidRPr="00884E17">
        <w:rPr>
          <w:rFonts w:ascii="Arial" w:eastAsiaTheme="minorHAnsi" w:hAnsi="Arial" w:cs="Arial"/>
          <w:sz w:val="24"/>
          <w:szCs w:val="24"/>
          <w:lang w:eastAsia="en-US"/>
        </w:rPr>
        <w:t xml:space="preserve">, por mandato del Instituto Nacional para la Educación de los Adultos, son las Jornadas Nacionales de Acreditación e Incorporación, de las cuales el Instituto proporcionó como evidencia, reportes de acreditación institucional por coordinación, en los que se reflejan el número de exámenes presentados y acreditados y los usuarios que concluyen nivel; asimismo, </w:t>
      </w:r>
      <w:r w:rsidR="00B41062">
        <w:rPr>
          <w:rFonts w:ascii="Arial" w:eastAsiaTheme="minorHAnsi" w:hAnsi="Arial" w:cs="Arial"/>
          <w:sz w:val="24"/>
          <w:szCs w:val="24"/>
          <w:lang w:eastAsia="en-US"/>
        </w:rPr>
        <w:t xml:space="preserve">entregó </w:t>
      </w:r>
      <w:r w:rsidRPr="00884E17">
        <w:rPr>
          <w:rFonts w:ascii="Arial" w:eastAsiaTheme="minorHAnsi" w:hAnsi="Arial" w:cs="Arial"/>
          <w:sz w:val="24"/>
          <w:szCs w:val="24"/>
          <w:lang w:eastAsia="en-US"/>
        </w:rPr>
        <w:t xml:space="preserve">los oficios mediante los cuales el </w:t>
      </w:r>
      <w:r w:rsidR="00E50CB7">
        <w:rPr>
          <w:rFonts w:ascii="Arial" w:eastAsiaTheme="minorHAnsi" w:hAnsi="Arial" w:cs="Arial"/>
          <w:sz w:val="24"/>
          <w:szCs w:val="24"/>
          <w:lang w:eastAsia="en-US"/>
        </w:rPr>
        <w:t>INEA notifica al Instituto Estatal</w:t>
      </w:r>
      <w:r w:rsidRPr="00884E17">
        <w:rPr>
          <w:rFonts w:ascii="Arial" w:eastAsiaTheme="minorHAnsi" w:hAnsi="Arial" w:cs="Arial"/>
          <w:sz w:val="24"/>
          <w:szCs w:val="24"/>
          <w:lang w:eastAsia="en-US"/>
        </w:rPr>
        <w:t xml:space="preserve"> los detalles de la realización de las jornadas correspondientes a los meses de abril a diciembre, haciendo falta el oficio de notificación de la jornada del mes de marzo. La información proporcionada se resume a continuación:</w:t>
      </w:r>
    </w:p>
    <w:p w14:paraId="06F2879C" w14:textId="77777777" w:rsidR="00585457" w:rsidRPr="00884E17" w:rsidRDefault="00895F41" w:rsidP="00884E17">
      <w:pPr>
        <w:spacing w:after="0"/>
        <w:jc w:val="both"/>
        <w:rPr>
          <w:rFonts w:ascii="Arial" w:eastAsiaTheme="minorHAnsi" w:hAnsi="Arial" w:cs="Arial"/>
          <w:sz w:val="24"/>
          <w:szCs w:val="24"/>
          <w:lang w:eastAsia="en-US"/>
        </w:rPr>
      </w:pPr>
      <w:r>
        <w:rPr>
          <w:rFonts w:ascii="Arial" w:eastAsiaTheme="minorHAnsi" w:hAnsi="Arial" w:cs="Arial"/>
          <w:sz w:val="24"/>
          <w:szCs w:val="24"/>
          <w:lang w:eastAsia="en-US"/>
        </w:rPr>
        <w:t xml:space="preserve"> </w:t>
      </w:r>
    </w:p>
    <w:p w14:paraId="21491615" w14:textId="77777777" w:rsidR="00585457" w:rsidRDefault="00585457" w:rsidP="00884E17">
      <w:pPr>
        <w:spacing w:after="0"/>
        <w:jc w:val="center"/>
        <w:rPr>
          <w:rFonts w:ascii="Arial" w:eastAsiaTheme="minorHAnsi" w:hAnsi="Arial" w:cs="Arial"/>
          <w:sz w:val="20"/>
          <w:szCs w:val="20"/>
          <w:lang w:eastAsia="en-US"/>
        </w:rPr>
      </w:pPr>
      <w:r>
        <w:rPr>
          <w:rFonts w:ascii="Arial" w:eastAsiaTheme="minorHAnsi" w:hAnsi="Arial" w:cs="Arial"/>
          <w:b/>
          <w:sz w:val="20"/>
          <w:szCs w:val="20"/>
          <w:lang w:eastAsia="en-US"/>
        </w:rPr>
        <w:t>Tabla 19</w:t>
      </w:r>
      <w:r w:rsidRPr="004D147D">
        <w:rPr>
          <w:rFonts w:ascii="Arial" w:eastAsiaTheme="minorHAnsi" w:hAnsi="Arial" w:cs="Arial"/>
          <w:b/>
          <w:sz w:val="20"/>
          <w:szCs w:val="20"/>
          <w:lang w:eastAsia="en-US"/>
        </w:rPr>
        <w:t xml:space="preserve">. </w:t>
      </w:r>
      <w:r w:rsidRPr="004D147D">
        <w:rPr>
          <w:rFonts w:ascii="Arial" w:eastAsiaTheme="minorHAnsi" w:hAnsi="Arial" w:cs="Arial"/>
          <w:sz w:val="20"/>
          <w:szCs w:val="20"/>
          <w:lang w:eastAsia="en-US"/>
        </w:rPr>
        <w:t xml:space="preserve">Jornadas Nacionales de Acreditación e Incorporación </w:t>
      </w:r>
    </w:p>
    <w:p w14:paraId="0BE0F621" w14:textId="4C02155F" w:rsidR="00585457" w:rsidRDefault="00585457" w:rsidP="00884E17">
      <w:pPr>
        <w:spacing w:after="0"/>
        <w:jc w:val="center"/>
        <w:rPr>
          <w:rFonts w:ascii="Arial" w:eastAsiaTheme="minorHAnsi" w:hAnsi="Arial" w:cs="Arial"/>
          <w:sz w:val="20"/>
          <w:szCs w:val="20"/>
          <w:lang w:eastAsia="en-US"/>
        </w:rPr>
      </w:pPr>
      <w:r w:rsidRPr="004D147D">
        <w:rPr>
          <w:rFonts w:ascii="Arial" w:eastAsiaTheme="minorHAnsi" w:hAnsi="Arial" w:cs="Arial"/>
          <w:sz w:val="20"/>
          <w:szCs w:val="20"/>
          <w:lang w:eastAsia="en-US"/>
        </w:rPr>
        <w:t xml:space="preserve">implementadas en Quintana Roo a través del </w:t>
      </w:r>
      <w:r w:rsidR="00C757C3" w:rsidRPr="00C757C3">
        <w:rPr>
          <w:rFonts w:ascii="Arial" w:eastAsiaTheme="minorHAnsi" w:hAnsi="Arial" w:cs="Arial"/>
          <w:sz w:val="20"/>
          <w:szCs w:val="20"/>
          <w:lang w:eastAsia="en-US"/>
        </w:rPr>
        <w:t>Instituto</w:t>
      </w:r>
    </w:p>
    <w:p w14:paraId="06FAC73D" w14:textId="77777777" w:rsidR="00580490" w:rsidRPr="00580490" w:rsidRDefault="00580490" w:rsidP="00884E17">
      <w:pPr>
        <w:spacing w:after="0"/>
        <w:jc w:val="center"/>
        <w:rPr>
          <w:rFonts w:ascii="Arial" w:eastAsiaTheme="minorHAnsi" w:hAnsi="Arial" w:cs="Arial"/>
          <w:sz w:val="14"/>
          <w:szCs w:val="20"/>
          <w:lang w:eastAsia="en-US"/>
        </w:rPr>
      </w:pPr>
    </w:p>
    <w:tbl>
      <w:tblPr>
        <w:tblW w:w="8731" w:type="dxa"/>
        <w:jc w:val="center"/>
        <w:tblLayout w:type="fixed"/>
        <w:tblCellMar>
          <w:left w:w="70" w:type="dxa"/>
          <w:right w:w="70" w:type="dxa"/>
        </w:tblCellMar>
        <w:tblLook w:val="04A0" w:firstRow="1" w:lastRow="0" w:firstColumn="1" w:lastColumn="0" w:noHBand="0" w:noVBand="1"/>
      </w:tblPr>
      <w:tblGrid>
        <w:gridCol w:w="2153"/>
        <w:gridCol w:w="3309"/>
        <w:gridCol w:w="1623"/>
        <w:gridCol w:w="1646"/>
      </w:tblGrid>
      <w:tr w:rsidR="00580490" w:rsidRPr="004D147D" w14:paraId="57963233" w14:textId="77777777" w:rsidTr="00580490">
        <w:trPr>
          <w:trHeight w:val="694"/>
          <w:jc w:val="center"/>
        </w:trPr>
        <w:tc>
          <w:tcPr>
            <w:tcW w:w="2153" w:type="dxa"/>
            <w:tcBorders>
              <w:top w:val="single" w:sz="4" w:space="0" w:color="auto"/>
              <w:bottom w:val="single" w:sz="4" w:space="0" w:color="auto"/>
            </w:tcBorders>
            <w:shd w:val="clear" w:color="auto" w:fill="DBE5F1" w:themeFill="accent1" w:themeFillTint="33"/>
            <w:vAlign w:val="center"/>
            <w:hideMark/>
          </w:tcPr>
          <w:p w14:paraId="504F02F0" w14:textId="77777777" w:rsidR="00580490" w:rsidRPr="004D147D" w:rsidRDefault="00580490" w:rsidP="00580490">
            <w:pPr>
              <w:spacing w:after="0" w:line="360" w:lineRule="auto"/>
              <w:jc w:val="center"/>
              <w:rPr>
                <w:rFonts w:ascii="Arial" w:hAnsi="Arial" w:cs="Arial"/>
                <w:b/>
                <w:bCs/>
                <w:color w:val="000000"/>
                <w:sz w:val="20"/>
                <w:szCs w:val="20"/>
              </w:rPr>
            </w:pPr>
            <w:r w:rsidRPr="004D147D">
              <w:rPr>
                <w:rFonts w:ascii="Arial" w:hAnsi="Arial" w:cs="Arial"/>
                <w:b/>
                <w:bCs/>
                <w:color w:val="000000"/>
                <w:sz w:val="20"/>
                <w:szCs w:val="20"/>
              </w:rPr>
              <w:t>Mes</w:t>
            </w:r>
          </w:p>
        </w:tc>
        <w:tc>
          <w:tcPr>
            <w:tcW w:w="3308" w:type="dxa"/>
            <w:tcBorders>
              <w:top w:val="single" w:sz="4" w:space="0" w:color="auto"/>
              <w:bottom w:val="single" w:sz="4" w:space="0" w:color="auto"/>
            </w:tcBorders>
            <w:shd w:val="clear" w:color="auto" w:fill="DBE5F1" w:themeFill="accent1" w:themeFillTint="33"/>
            <w:vAlign w:val="center"/>
            <w:hideMark/>
          </w:tcPr>
          <w:p w14:paraId="02309ED0" w14:textId="77777777" w:rsidR="00580490" w:rsidRPr="004D147D" w:rsidRDefault="00580490" w:rsidP="00580490">
            <w:pPr>
              <w:spacing w:after="0" w:line="360" w:lineRule="auto"/>
              <w:jc w:val="center"/>
              <w:rPr>
                <w:rFonts w:ascii="Arial" w:hAnsi="Arial" w:cs="Arial"/>
                <w:b/>
                <w:bCs/>
                <w:color w:val="000000"/>
                <w:sz w:val="20"/>
                <w:szCs w:val="20"/>
              </w:rPr>
            </w:pPr>
            <w:r w:rsidRPr="004D147D">
              <w:rPr>
                <w:rFonts w:ascii="Arial" w:hAnsi="Arial" w:cs="Arial"/>
                <w:b/>
                <w:bCs/>
                <w:color w:val="000000"/>
                <w:sz w:val="20"/>
                <w:szCs w:val="20"/>
              </w:rPr>
              <w:t>Fecha</w:t>
            </w:r>
          </w:p>
        </w:tc>
        <w:tc>
          <w:tcPr>
            <w:tcW w:w="1623" w:type="dxa"/>
            <w:tcBorders>
              <w:top w:val="single" w:sz="4" w:space="0" w:color="auto"/>
              <w:bottom w:val="single" w:sz="4" w:space="0" w:color="auto"/>
            </w:tcBorders>
            <w:shd w:val="clear" w:color="auto" w:fill="DBE5F1" w:themeFill="accent1" w:themeFillTint="33"/>
            <w:vAlign w:val="center"/>
            <w:hideMark/>
          </w:tcPr>
          <w:p w14:paraId="1E493B13" w14:textId="77777777" w:rsidR="00580490" w:rsidRPr="004D147D" w:rsidRDefault="00580490" w:rsidP="00580490">
            <w:pPr>
              <w:spacing w:after="0" w:line="360" w:lineRule="auto"/>
              <w:jc w:val="center"/>
              <w:rPr>
                <w:rFonts w:ascii="Arial" w:hAnsi="Arial" w:cs="Arial"/>
                <w:b/>
                <w:bCs/>
                <w:color w:val="000000"/>
                <w:sz w:val="20"/>
                <w:szCs w:val="20"/>
              </w:rPr>
            </w:pPr>
            <w:r w:rsidRPr="004D147D">
              <w:rPr>
                <w:rFonts w:ascii="Arial" w:hAnsi="Arial" w:cs="Arial"/>
                <w:b/>
                <w:bCs/>
                <w:color w:val="000000"/>
                <w:sz w:val="20"/>
                <w:szCs w:val="20"/>
              </w:rPr>
              <w:t>Exámenes Presentados</w:t>
            </w:r>
          </w:p>
        </w:tc>
        <w:tc>
          <w:tcPr>
            <w:tcW w:w="1645" w:type="dxa"/>
            <w:tcBorders>
              <w:top w:val="single" w:sz="4" w:space="0" w:color="auto"/>
              <w:bottom w:val="single" w:sz="4" w:space="0" w:color="auto"/>
            </w:tcBorders>
            <w:shd w:val="clear" w:color="auto" w:fill="DBE5F1" w:themeFill="accent1" w:themeFillTint="33"/>
            <w:vAlign w:val="center"/>
            <w:hideMark/>
          </w:tcPr>
          <w:p w14:paraId="7A6C1381" w14:textId="77777777" w:rsidR="00580490" w:rsidRPr="004D147D" w:rsidRDefault="00580490" w:rsidP="00580490">
            <w:pPr>
              <w:spacing w:after="0" w:line="360" w:lineRule="auto"/>
              <w:jc w:val="center"/>
              <w:rPr>
                <w:rFonts w:ascii="Arial" w:hAnsi="Arial" w:cs="Arial"/>
                <w:b/>
                <w:bCs/>
                <w:color w:val="000000"/>
                <w:sz w:val="20"/>
                <w:szCs w:val="20"/>
              </w:rPr>
            </w:pPr>
            <w:r w:rsidRPr="004D147D">
              <w:rPr>
                <w:rFonts w:ascii="Arial" w:hAnsi="Arial" w:cs="Arial"/>
                <w:b/>
                <w:bCs/>
                <w:color w:val="000000"/>
                <w:sz w:val="20"/>
                <w:szCs w:val="20"/>
              </w:rPr>
              <w:t>Exámenes Acreditados</w:t>
            </w:r>
          </w:p>
        </w:tc>
      </w:tr>
      <w:tr w:rsidR="00580490" w:rsidRPr="004D147D" w14:paraId="4F80DF07" w14:textId="77777777" w:rsidTr="00580490">
        <w:trPr>
          <w:trHeight w:val="414"/>
          <w:jc w:val="center"/>
        </w:trPr>
        <w:tc>
          <w:tcPr>
            <w:tcW w:w="2153" w:type="dxa"/>
            <w:tcBorders>
              <w:top w:val="single" w:sz="4" w:space="0" w:color="auto"/>
              <w:bottom w:val="single" w:sz="4" w:space="0" w:color="auto"/>
            </w:tcBorders>
            <w:shd w:val="clear" w:color="auto" w:fill="auto"/>
            <w:noWrap/>
            <w:vAlign w:val="center"/>
            <w:hideMark/>
          </w:tcPr>
          <w:p w14:paraId="3810AA17"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Marzo</w:t>
            </w:r>
          </w:p>
        </w:tc>
        <w:tc>
          <w:tcPr>
            <w:tcW w:w="3308" w:type="dxa"/>
            <w:tcBorders>
              <w:top w:val="single" w:sz="4" w:space="0" w:color="auto"/>
              <w:bottom w:val="single" w:sz="4" w:space="0" w:color="auto"/>
            </w:tcBorders>
            <w:shd w:val="clear" w:color="auto" w:fill="auto"/>
            <w:noWrap/>
            <w:vAlign w:val="center"/>
            <w:hideMark/>
          </w:tcPr>
          <w:p w14:paraId="725A0CD8"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Del 25 al 28 de marzo</w:t>
            </w:r>
          </w:p>
        </w:tc>
        <w:tc>
          <w:tcPr>
            <w:tcW w:w="1623" w:type="dxa"/>
            <w:tcBorders>
              <w:top w:val="single" w:sz="4" w:space="0" w:color="auto"/>
              <w:bottom w:val="single" w:sz="4" w:space="0" w:color="auto"/>
            </w:tcBorders>
            <w:shd w:val="clear" w:color="auto" w:fill="auto"/>
            <w:noWrap/>
            <w:vAlign w:val="center"/>
            <w:hideMark/>
          </w:tcPr>
          <w:p w14:paraId="03ABA82B" w14:textId="77777777" w:rsidR="00580490" w:rsidRPr="004D147D" w:rsidRDefault="00580490" w:rsidP="004136CF">
            <w:pPr>
              <w:spacing w:after="0" w:line="360" w:lineRule="auto"/>
              <w:ind w:left="-251" w:right="356"/>
              <w:jc w:val="right"/>
              <w:rPr>
                <w:rFonts w:ascii="Arial" w:hAnsi="Arial" w:cs="Arial"/>
                <w:color w:val="000000"/>
                <w:sz w:val="20"/>
                <w:szCs w:val="20"/>
              </w:rPr>
            </w:pPr>
            <w:r w:rsidRPr="004D147D">
              <w:rPr>
                <w:rFonts w:ascii="Arial" w:hAnsi="Arial" w:cs="Arial"/>
                <w:color w:val="000000"/>
                <w:sz w:val="20"/>
                <w:szCs w:val="20"/>
              </w:rPr>
              <w:t>1</w:t>
            </w:r>
            <w:r>
              <w:rPr>
                <w:rFonts w:ascii="Arial" w:hAnsi="Arial" w:cs="Arial"/>
                <w:color w:val="000000"/>
                <w:sz w:val="20"/>
                <w:szCs w:val="20"/>
              </w:rPr>
              <w:t>,</w:t>
            </w:r>
            <w:r w:rsidRPr="004D147D">
              <w:rPr>
                <w:rFonts w:ascii="Arial" w:hAnsi="Arial" w:cs="Arial"/>
                <w:color w:val="000000"/>
                <w:sz w:val="20"/>
                <w:szCs w:val="20"/>
              </w:rPr>
              <w:t>618</w:t>
            </w:r>
          </w:p>
        </w:tc>
        <w:tc>
          <w:tcPr>
            <w:tcW w:w="1645" w:type="dxa"/>
            <w:tcBorders>
              <w:top w:val="single" w:sz="4" w:space="0" w:color="auto"/>
              <w:bottom w:val="single" w:sz="4" w:space="0" w:color="auto"/>
            </w:tcBorders>
            <w:shd w:val="clear" w:color="auto" w:fill="auto"/>
            <w:noWrap/>
            <w:vAlign w:val="center"/>
            <w:hideMark/>
          </w:tcPr>
          <w:p w14:paraId="6B5F2A19" w14:textId="77777777" w:rsidR="00580490" w:rsidRPr="004D147D" w:rsidRDefault="00580490" w:rsidP="004136CF">
            <w:pPr>
              <w:spacing w:after="0" w:line="360" w:lineRule="auto"/>
              <w:ind w:right="322"/>
              <w:jc w:val="right"/>
              <w:rPr>
                <w:rFonts w:ascii="Arial" w:hAnsi="Arial" w:cs="Arial"/>
                <w:color w:val="000000"/>
                <w:sz w:val="20"/>
                <w:szCs w:val="20"/>
              </w:rPr>
            </w:pPr>
            <w:r w:rsidRPr="004D147D">
              <w:rPr>
                <w:rFonts w:ascii="Arial" w:hAnsi="Arial" w:cs="Arial"/>
                <w:color w:val="000000"/>
                <w:sz w:val="20"/>
                <w:szCs w:val="20"/>
              </w:rPr>
              <w:t>1</w:t>
            </w:r>
            <w:r>
              <w:rPr>
                <w:rFonts w:ascii="Arial" w:hAnsi="Arial" w:cs="Arial"/>
                <w:color w:val="000000"/>
                <w:sz w:val="20"/>
                <w:szCs w:val="20"/>
              </w:rPr>
              <w:t>,</w:t>
            </w:r>
            <w:r w:rsidRPr="004D147D">
              <w:rPr>
                <w:rFonts w:ascii="Arial" w:hAnsi="Arial" w:cs="Arial"/>
                <w:color w:val="000000"/>
                <w:sz w:val="20"/>
                <w:szCs w:val="20"/>
              </w:rPr>
              <w:t>172</w:t>
            </w:r>
          </w:p>
        </w:tc>
      </w:tr>
      <w:tr w:rsidR="00580490" w:rsidRPr="004D147D" w14:paraId="1F49D18C" w14:textId="77777777" w:rsidTr="00580490">
        <w:trPr>
          <w:trHeight w:val="414"/>
          <w:jc w:val="center"/>
        </w:trPr>
        <w:tc>
          <w:tcPr>
            <w:tcW w:w="2153" w:type="dxa"/>
            <w:tcBorders>
              <w:top w:val="single" w:sz="4" w:space="0" w:color="auto"/>
              <w:bottom w:val="single" w:sz="4" w:space="0" w:color="auto"/>
            </w:tcBorders>
            <w:shd w:val="clear" w:color="auto" w:fill="auto"/>
            <w:noWrap/>
            <w:vAlign w:val="center"/>
            <w:hideMark/>
          </w:tcPr>
          <w:p w14:paraId="1DF8DCB9"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Abril</w:t>
            </w:r>
          </w:p>
        </w:tc>
        <w:tc>
          <w:tcPr>
            <w:tcW w:w="3308" w:type="dxa"/>
            <w:tcBorders>
              <w:top w:val="single" w:sz="4" w:space="0" w:color="auto"/>
              <w:bottom w:val="single" w:sz="4" w:space="0" w:color="auto"/>
            </w:tcBorders>
            <w:shd w:val="clear" w:color="auto" w:fill="auto"/>
            <w:noWrap/>
            <w:vAlign w:val="center"/>
            <w:hideMark/>
          </w:tcPr>
          <w:p w14:paraId="6F385C20"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Del 22 al 30 de abril</w:t>
            </w:r>
          </w:p>
        </w:tc>
        <w:tc>
          <w:tcPr>
            <w:tcW w:w="1623" w:type="dxa"/>
            <w:tcBorders>
              <w:top w:val="single" w:sz="4" w:space="0" w:color="auto"/>
              <w:bottom w:val="single" w:sz="4" w:space="0" w:color="auto"/>
            </w:tcBorders>
            <w:shd w:val="clear" w:color="auto" w:fill="auto"/>
            <w:noWrap/>
            <w:vAlign w:val="center"/>
            <w:hideMark/>
          </w:tcPr>
          <w:p w14:paraId="60333D4C" w14:textId="77777777" w:rsidR="00580490" w:rsidRPr="004D147D" w:rsidRDefault="00580490" w:rsidP="004136CF">
            <w:pPr>
              <w:spacing w:after="0" w:line="360" w:lineRule="auto"/>
              <w:ind w:left="-251" w:right="356"/>
              <w:jc w:val="right"/>
              <w:rPr>
                <w:rFonts w:ascii="Arial" w:hAnsi="Arial" w:cs="Arial"/>
                <w:color w:val="000000"/>
                <w:sz w:val="20"/>
                <w:szCs w:val="20"/>
              </w:rPr>
            </w:pPr>
            <w:r w:rsidRPr="004D147D">
              <w:rPr>
                <w:rFonts w:ascii="Arial" w:hAnsi="Arial" w:cs="Arial"/>
                <w:color w:val="000000"/>
                <w:sz w:val="20"/>
                <w:szCs w:val="20"/>
              </w:rPr>
              <w:t>2</w:t>
            </w:r>
            <w:r>
              <w:rPr>
                <w:rFonts w:ascii="Arial" w:hAnsi="Arial" w:cs="Arial"/>
                <w:color w:val="000000"/>
                <w:sz w:val="20"/>
                <w:szCs w:val="20"/>
              </w:rPr>
              <w:t>,</w:t>
            </w:r>
            <w:r w:rsidRPr="004D147D">
              <w:rPr>
                <w:rFonts w:ascii="Arial" w:hAnsi="Arial" w:cs="Arial"/>
                <w:color w:val="000000"/>
                <w:sz w:val="20"/>
                <w:szCs w:val="20"/>
              </w:rPr>
              <w:t>859</w:t>
            </w:r>
          </w:p>
        </w:tc>
        <w:tc>
          <w:tcPr>
            <w:tcW w:w="1645" w:type="dxa"/>
            <w:tcBorders>
              <w:top w:val="single" w:sz="4" w:space="0" w:color="auto"/>
              <w:bottom w:val="single" w:sz="4" w:space="0" w:color="auto"/>
            </w:tcBorders>
            <w:shd w:val="clear" w:color="auto" w:fill="auto"/>
            <w:noWrap/>
            <w:vAlign w:val="center"/>
            <w:hideMark/>
          </w:tcPr>
          <w:p w14:paraId="28C36840" w14:textId="77777777" w:rsidR="00580490" w:rsidRPr="004D147D" w:rsidRDefault="00580490" w:rsidP="004136CF">
            <w:pPr>
              <w:spacing w:after="0" w:line="360" w:lineRule="auto"/>
              <w:ind w:right="322"/>
              <w:jc w:val="right"/>
              <w:rPr>
                <w:rFonts w:ascii="Arial" w:hAnsi="Arial" w:cs="Arial"/>
                <w:color w:val="000000"/>
                <w:sz w:val="20"/>
                <w:szCs w:val="20"/>
              </w:rPr>
            </w:pPr>
            <w:r w:rsidRPr="004D147D">
              <w:rPr>
                <w:rFonts w:ascii="Arial" w:hAnsi="Arial" w:cs="Arial"/>
                <w:color w:val="000000"/>
                <w:sz w:val="20"/>
                <w:szCs w:val="20"/>
              </w:rPr>
              <w:t>1</w:t>
            </w:r>
            <w:r>
              <w:rPr>
                <w:rFonts w:ascii="Arial" w:hAnsi="Arial" w:cs="Arial"/>
                <w:color w:val="000000"/>
                <w:sz w:val="20"/>
                <w:szCs w:val="20"/>
              </w:rPr>
              <w:t>,</w:t>
            </w:r>
            <w:r w:rsidRPr="004D147D">
              <w:rPr>
                <w:rFonts w:ascii="Arial" w:hAnsi="Arial" w:cs="Arial"/>
                <w:color w:val="000000"/>
                <w:sz w:val="20"/>
                <w:szCs w:val="20"/>
              </w:rPr>
              <w:t>757</w:t>
            </w:r>
          </w:p>
        </w:tc>
      </w:tr>
      <w:tr w:rsidR="00580490" w:rsidRPr="004D147D" w14:paraId="79BC72B1" w14:textId="77777777" w:rsidTr="00580490">
        <w:trPr>
          <w:trHeight w:val="414"/>
          <w:jc w:val="center"/>
        </w:trPr>
        <w:tc>
          <w:tcPr>
            <w:tcW w:w="2153" w:type="dxa"/>
            <w:tcBorders>
              <w:top w:val="single" w:sz="4" w:space="0" w:color="auto"/>
              <w:bottom w:val="single" w:sz="4" w:space="0" w:color="auto"/>
            </w:tcBorders>
            <w:shd w:val="clear" w:color="auto" w:fill="auto"/>
            <w:noWrap/>
            <w:vAlign w:val="center"/>
            <w:hideMark/>
          </w:tcPr>
          <w:p w14:paraId="6DF898C9"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Mayo</w:t>
            </w:r>
          </w:p>
        </w:tc>
        <w:tc>
          <w:tcPr>
            <w:tcW w:w="3308" w:type="dxa"/>
            <w:tcBorders>
              <w:top w:val="single" w:sz="4" w:space="0" w:color="auto"/>
              <w:bottom w:val="single" w:sz="4" w:space="0" w:color="auto"/>
            </w:tcBorders>
            <w:shd w:val="clear" w:color="auto" w:fill="auto"/>
            <w:noWrap/>
            <w:vAlign w:val="center"/>
            <w:hideMark/>
          </w:tcPr>
          <w:p w14:paraId="750A484F"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Del 17 al 26 de mayo</w:t>
            </w:r>
          </w:p>
        </w:tc>
        <w:tc>
          <w:tcPr>
            <w:tcW w:w="1623" w:type="dxa"/>
            <w:tcBorders>
              <w:top w:val="single" w:sz="4" w:space="0" w:color="auto"/>
              <w:bottom w:val="single" w:sz="4" w:space="0" w:color="auto"/>
            </w:tcBorders>
            <w:shd w:val="clear" w:color="auto" w:fill="auto"/>
            <w:noWrap/>
            <w:vAlign w:val="center"/>
            <w:hideMark/>
          </w:tcPr>
          <w:p w14:paraId="2684F11E" w14:textId="77777777" w:rsidR="00580490" w:rsidRPr="004D147D" w:rsidRDefault="00580490" w:rsidP="004136CF">
            <w:pPr>
              <w:spacing w:after="0" w:line="360" w:lineRule="auto"/>
              <w:ind w:left="-251" w:right="356"/>
              <w:jc w:val="right"/>
              <w:rPr>
                <w:rFonts w:ascii="Arial" w:hAnsi="Arial" w:cs="Arial"/>
                <w:color w:val="000000"/>
                <w:sz w:val="20"/>
                <w:szCs w:val="20"/>
              </w:rPr>
            </w:pPr>
            <w:r w:rsidRPr="004D147D">
              <w:rPr>
                <w:rFonts w:ascii="Arial" w:hAnsi="Arial" w:cs="Arial"/>
                <w:color w:val="000000"/>
                <w:sz w:val="20"/>
                <w:szCs w:val="20"/>
              </w:rPr>
              <w:t>2</w:t>
            </w:r>
            <w:r>
              <w:rPr>
                <w:rFonts w:ascii="Arial" w:hAnsi="Arial" w:cs="Arial"/>
                <w:color w:val="000000"/>
                <w:sz w:val="20"/>
                <w:szCs w:val="20"/>
              </w:rPr>
              <w:t>,</w:t>
            </w:r>
            <w:r w:rsidRPr="004D147D">
              <w:rPr>
                <w:rFonts w:ascii="Arial" w:hAnsi="Arial" w:cs="Arial"/>
                <w:color w:val="000000"/>
                <w:sz w:val="20"/>
                <w:szCs w:val="20"/>
              </w:rPr>
              <w:t>822</w:t>
            </w:r>
          </w:p>
        </w:tc>
        <w:tc>
          <w:tcPr>
            <w:tcW w:w="1645" w:type="dxa"/>
            <w:tcBorders>
              <w:top w:val="single" w:sz="4" w:space="0" w:color="auto"/>
              <w:bottom w:val="single" w:sz="4" w:space="0" w:color="auto"/>
            </w:tcBorders>
            <w:shd w:val="clear" w:color="auto" w:fill="auto"/>
            <w:noWrap/>
            <w:vAlign w:val="center"/>
            <w:hideMark/>
          </w:tcPr>
          <w:p w14:paraId="5522CD76" w14:textId="77777777" w:rsidR="00580490" w:rsidRPr="004D147D" w:rsidRDefault="00580490" w:rsidP="004136CF">
            <w:pPr>
              <w:spacing w:after="0" w:line="360" w:lineRule="auto"/>
              <w:ind w:right="322"/>
              <w:jc w:val="right"/>
              <w:rPr>
                <w:rFonts w:ascii="Arial" w:hAnsi="Arial" w:cs="Arial"/>
                <w:color w:val="000000"/>
                <w:sz w:val="20"/>
                <w:szCs w:val="20"/>
              </w:rPr>
            </w:pPr>
            <w:r w:rsidRPr="004D147D">
              <w:rPr>
                <w:rFonts w:ascii="Arial" w:hAnsi="Arial" w:cs="Arial"/>
                <w:color w:val="000000"/>
                <w:sz w:val="20"/>
                <w:szCs w:val="20"/>
              </w:rPr>
              <w:t>1</w:t>
            </w:r>
            <w:r>
              <w:rPr>
                <w:rFonts w:ascii="Arial" w:hAnsi="Arial" w:cs="Arial"/>
                <w:color w:val="000000"/>
                <w:sz w:val="20"/>
                <w:szCs w:val="20"/>
              </w:rPr>
              <w:t>,</w:t>
            </w:r>
            <w:r w:rsidRPr="004D147D">
              <w:rPr>
                <w:rFonts w:ascii="Arial" w:hAnsi="Arial" w:cs="Arial"/>
                <w:color w:val="000000"/>
                <w:sz w:val="20"/>
                <w:szCs w:val="20"/>
              </w:rPr>
              <w:t>806</w:t>
            </w:r>
          </w:p>
        </w:tc>
      </w:tr>
      <w:tr w:rsidR="00580490" w:rsidRPr="004D147D" w14:paraId="56F6E1CA" w14:textId="77777777" w:rsidTr="00580490">
        <w:trPr>
          <w:trHeight w:val="414"/>
          <w:jc w:val="center"/>
        </w:trPr>
        <w:tc>
          <w:tcPr>
            <w:tcW w:w="2153" w:type="dxa"/>
            <w:tcBorders>
              <w:top w:val="single" w:sz="4" w:space="0" w:color="auto"/>
              <w:bottom w:val="single" w:sz="4" w:space="0" w:color="auto"/>
            </w:tcBorders>
            <w:shd w:val="clear" w:color="auto" w:fill="auto"/>
            <w:noWrap/>
            <w:vAlign w:val="center"/>
            <w:hideMark/>
          </w:tcPr>
          <w:p w14:paraId="4D88DE98"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Junio</w:t>
            </w:r>
          </w:p>
        </w:tc>
        <w:tc>
          <w:tcPr>
            <w:tcW w:w="3308" w:type="dxa"/>
            <w:tcBorders>
              <w:top w:val="single" w:sz="4" w:space="0" w:color="auto"/>
              <w:bottom w:val="single" w:sz="4" w:space="0" w:color="auto"/>
            </w:tcBorders>
            <w:shd w:val="clear" w:color="auto" w:fill="auto"/>
            <w:noWrap/>
            <w:vAlign w:val="center"/>
            <w:hideMark/>
          </w:tcPr>
          <w:p w14:paraId="16D05572"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Del 18 al 27 de junio</w:t>
            </w:r>
          </w:p>
        </w:tc>
        <w:tc>
          <w:tcPr>
            <w:tcW w:w="1623" w:type="dxa"/>
            <w:tcBorders>
              <w:top w:val="single" w:sz="4" w:space="0" w:color="auto"/>
              <w:bottom w:val="single" w:sz="4" w:space="0" w:color="auto"/>
            </w:tcBorders>
            <w:shd w:val="clear" w:color="auto" w:fill="auto"/>
            <w:noWrap/>
            <w:vAlign w:val="center"/>
            <w:hideMark/>
          </w:tcPr>
          <w:p w14:paraId="516AC34A" w14:textId="77777777" w:rsidR="00580490" w:rsidRPr="004D147D" w:rsidRDefault="00580490" w:rsidP="004136CF">
            <w:pPr>
              <w:spacing w:after="0" w:line="360" w:lineRule="auto"/>
              <w:ind w:left="-251" w:right="356"/>
              <w:jc w:val="right"/>
              <w:rPr>
                <w:rFonts w:ascii="Arial" w:hAnsi="Arial" w:cs="Arial"/>
                <w:color w:val="000000"/>
                <w:sz w:val="20"/>
                <w:szCs w:val="20"/>
              </w:rPr>
            </w:pPr>
            <w:r w:rsidRPr="004D147D">
              <w:rPr>
                <w:rFonts w:ascii="Arial" w:hAnsi="Arial" w:cs="Arial"/>
                <w:color w:val="000000"/>
                <w:sz w:val="20"/>
                <w:szCs w:val="20"/>
              </w:rPr>
              <w:t>2</w:t>
            </w:r>
            <w:r>
              <w:rPr>
                <w:rFonts w:ascii="Arial" w:hAnsi="Arial" w:cs="Arial"/>
                <w:color w:val="000000"/>
                <w:sz w:val="20"/>
                <w:szCs w:val="20"/>
              </w:rPr>
              <w:t>,</w:t>
            </w:r>
            <w:r w:rsidRPr="004D147D">
              <w:rPr>
                <w:rFonts w:ascii="Arial" w:hAnsi="Arial" w:cs="Arial"/>
                <w:color w:val="000000"/>
                <w:sz w:val="20"/>
                <w:szCs w:val="20"/>
              </w:rPr>
              <w:t>894</w:t>
            </w:r>
          </w:p>
        </w:tc>
        <w:tc>
          <w:tcPr>
            <w:tcW w:w="1645" w:type="dxa"/>
            <w:tcBorders>
              <w:top w:val="single" w:sz="4" w:space="0" w:color="auto"/>
              <w:bottom w:val="single" w:sz="4" w:space="0" w:color="auto"/>
            </w:tcBorders>
            <w:shd w:val="clear" w:color="auto" w:fill="auto"/>
            <w:noWrap/>
            <w:vAlign w:val="center"/>
            <w:hideMark/>
          </w:tcPr>
          <w:p w14:paraId="07D2D5AA" w14:textId="77777777" w:rsidR="00580490" w:rsidRPr="004D147D" w:rsidRDefault="00580490" w:rsidP="004136CF">
            <w:pPr>
              <w:spacing w:after="0" w:line="360" w:lineRule="auto"/>
              <w:ind w:right="322"/>
              <w:jc w:val="right"/>
              <w:rPr>
                <w:rFonts w:ascii="Arial" w:hAnsi="Arial" w:cs="Arial"/>
                <w:color w:val="000000"/>
                <w:sz w:val="20"/>
                <w:szCs w:val="20"/>
              </w:rPr>
            </w:pPr>
            <w:r w:rsidRPr="004D147D">
              <w:rPr>
                <w:rFonts w:ascii="Arial" w:hAnsi="Arial" w:cs="Arial"/>
                <w:color w:val="000000"/>
                <w:sz w:val="20"/>
                <w:szCs w:val="20"/>
              </w:rPr>
              <w:t>2</w:t>
            </w:r>
            <w:r>
              <w:rPr>
                <w:rFonts w:ascii="Arial" w:hAnsi="Arial" w:cs="Arial"/>
                <w:color w:val="000000"/>
                <w:sz w:val="20"/>
                <w:szCs w:val="20"/>
              </w:rPr>
              <w:t>,</w:t>
            </w:r>
            <w:r w:rsidRPr="004D147D">
              <w:rPr>
                <w:rFonts w:ascii="Arial" w:hAnsi="Arial" w:cs="Arial"/>
                <w:color w:val="000000"/>
                <w:sz w:val="20"/>
                <w:szCs w:val="20"/>
              </w:rPr>
              <w:t>049</w:t>
            </w:r>
          </w:p>
        </w:tc>
      </w:tr>
      <w:tr w:rsidR="00580490" w:rsidRPr="004D147D" w14:paraId="3BEE6E2B" w14:textId="77777777" w:rsidTr="00580490">
        <w:trPr>
          <w:trHeight w:val="414"/>
          <w:jc w:val="center"/>
        </w:trPr>
        <w:tc>
          <w:tcPr>
            <w:tcW w:w="2153" w:type="dxa"/>
            <w:tcBorders>
              <w:top w:val="single" w:sz="4" w:space="0" w:color="auto"/>
              <w:bottom w:val="single" w:sz="4" w:space="0" w:color="auto"/>
            </w:tcBorders>
            <w:shd w:val="clear" w:color="auto" w:fill="auto"/>
            <w:noWrap/>
            <w:vAlign w:val="center"/>
            <w:hideMark/>
          </w:tcPr>
          <w:p w14:paraId="5840EFED"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Julio</w:t>
            </w:r>
          </w:p>
        </w:tc>
        <w:tc>
          <w:tcPr>
            <w:tcW w:w="3308" w:type="dxa"/>
            <w:tcBorders>
              <w:top w:val="single" w:sz="4" w:space="0" w:color="auto"/>
              <w:bottom w:val="single" w:sz="4" w:space="0" w:color="auto"/>
            </w:tcBorders>
            <w:shd w:val="clear" w:color="auto" w:fill="auto"/>
            <w:noWrap/>
            <w:vAlign w:val="center"/>
            <w:hideMark/>
          </w:tcPr>
          <w:p w14:paraId="4E41465E"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Del 09 al 18 de julio</w:t>
            </w:r>
          </w:p>
        </w:tc>
        <w:tc>
          <w:tcPr>
            <w:tcW w:w="1623" w:type="dxa"/>
            <w:tcBorders>
              <w:top w:val="single" w:sz="4" w:space="0" w:color="auto"/>
              <w:bottom w:val="single" w:sz="4" w:space="0" w:color="auto"/>
            </w:tcBorders>
            <w:shd w:val="clear" w:color="auto" w:fill="auto"/>
            <w:noWrap/>
            <w:vAlign w:val="center"/>
            <w:hideMark/>
          </w:tcPr>
          <w:p w14:paraId="393553DF" w14:textId="77777777" w:rsidR="00580490" w:rsidRPr="004D147D" w:rsidRDefault="00580490" w:rsidP="004136CF">
            <w:pPr>
              <w:spacing w:after="0" w:line="360" w:lineRule="auto"/>
              <w:ind w:left="-251" w:right="356"/>
              <w:jc w:val="right"/>
              <w:rPr>
                <w:rFonts w:ascii="Arial" w:hAnsi="Arial" w:cs="Arial"/>
                <w:color w:val="000000"/>
                <w:sz w:val="20"/>
                <w:szCs w:val="20"/>
              </w:rPr>
            </w:pPr>
            <w:r w:rsidRPr="004D147D">
              <w:rPr>
                <w:rFonts w:ascii="Arial" w:hAnsi="Arial" w:cs="Arial"/>
                <w:color w:val="000000"/>
                <w:sz w:val="20"/>
                <w:szCs w:val="20"/>
              </w:rPr>
              <w:t>3</w:t>
            </w:r>
            <w:r>
              <w:rPr>
                <w:rFonts w:ascii="Arial" w:hAnsi="Arial" w:cs="Arial"/>
                <w:color w:val="000000"/>
                <w:sz w:val="20"/>
                <w:szCs w:val="20"/>
              </w:rPr>
              <w:t>,</w:t>
            </w:r>
            <w:r w:rsidRPr="004D147D">
              <w:rPr>
                <w:rFonts w:ascii="Arial" w:hAnsi="Arial" w:cs="Arial"/>
                <w:color w:val="000000"/>
                <w:sz w:val="20"/>
                <w:szCs w:val="20"/>
              </w:rPr>
              <w:t>023</w:t>
            </w:r>
          </w:p>
        </w:tc>
        <w:tc>
          <w:tcPr>
            <w:tcW w:w="1645" w:type="dxa"/>
            <w:tcBorders>
              <w:top w:val="single" w:sz="4" w:space="0" w:color="auto"/>
              <w:bottom w:val="single" w:sz="4" w:space="0" w:color="auto"/>
            </w:tcBorders>
            <w:shd w:val="clear" w:color="auto" w:fill="auto"/>
            <w:noWrap/>
            <w:vAlign w:val="center"/>
            <w:hideMark/>
          </w:tcPr>
          <w:p w14:paraId="4DDF760A" w14:textId="77777777" w:rsidR="00580490" w:rsidRPr="004D147D" w:rsidRDefault="00580490" w:rsidP="004136CF">
            <w:pPr>
              <w:spacing w:after="0" w:line="360" w:lineRule="auto"/>
              <w:ind w:right="322"/>
              <w:jc w:val="right"/>
              <w:rPr>
                <w:rFonts w:ascii="Arial" w:hAnsi="Arial" w:cs="Arial"/>
                <w:color w:val="000000"/>
                <w:sz w:val="20"/>
                <w:szCs w:val="20"/>
              </w:rPr>
            </w:pPr>
            <w:r w:rsidRPr="004D147D">
              <w:rPr>
                <w:rFonts w:ascii="Arial" w:hAnsi="Arial" w:cs="Arial"/>
                <w:color w:val="000000"/>
                <w:sz w:val="20"/>
                <w:szCs w:val="20"/>
              </w:rPr>
              <w:t>2</w:t>
            </w:r>
            <w:r>
              <w:rPr>
                <w:rFonts w:ascii="Arial" w:hAnsi="Arial" w:cs="Arial"/>
                <w:color w:val="000000"/>
                <w:sz w:val="20"/>
                <w:szCs w:val="20"/>
              </w:rPr>
              <w:t>,</w:t>
            </w:r>
            <w:r w:rsidRPr="004D147D">
              <w:rPr>
                <w:rFonts w:ascii="Arial" w:hAnsi="Arial" w:cs="Arial"/>
                <w:color w:val="000000"/>
                <w:sz w:val="20"/>
                <w:szCs w:val="20"/>
              </w:rPr>
              <w:t>126</w:t>
            </w:r>
          </w:p>
        </w:tc>
      </w:tr>
      <w:tr w:rsidR="00580490" w:rsidRPr="004D147D" w14:paraId="7F806EEC" w14:textId="77777777" w:rsidTr="00580490">
        <w:trPr>
          <w:trHeight w:val="834"/>
          <w:jc w:val="center"/>
        </w:trPr>
        <w:tc>
          <w:tcPr>
            <w:tcW w:w="2153" w:type="dxa"/>
            <w:tcBorders>
              <w:top w:val="single" w:sz="4" w:space="0" w:color="auto"/>
              <w:bottom w:val="single" w:sz="4" w:space="0" w:color="auto"/>
            </w:tcBorders>
            <w:shd w:val="clear" w:color="auto" w:fill="auto"/>
            <w:noWrap/>
            <w:vAlign w:val="center"/>
            <w:hideMark/>
          </w:tcPr>
          <w:p w14:paraId="4505426F"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Agosto</w:t>
            </w:r>
          </w:p>
        </w:tc>
        <w:tc>
          <w:tcPr>
            <w:tcW w:w="3308" w:type="dxa"/>
            <w:tcBorders>
              <w:top w:val="single" w:sz="4" w:space="0" w:color="auto"/>
              <w:bottom w:val="single" w:sz="4" w:space="0" w:color="auto"/>
            </w:tcBorders>
            <w:shd w:val="clear" w:color="auto" w:fill="auto"/>
            <w:vAlign w:val="center"/>
            <w:hideMark/>
          </w:tcPr>
          <w:p w14:paraId="75D27BDB"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 xml:space="preserve">Del 13 al 15 de agosto y </w:t>
            </w:r>
          </w:p>
          <w:p w14:paraId="26E6711A"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Del 20 al 22 de agosto.</w:t>
            </w:r>
          </w:p>
        </w:tc>
        <w:tc>
          <w:tcPr>
            <w:tcW w:w="1623" w:type="dxa"/>
            <w:tcBorders>
              <w:top w:val="single" w:sz="4" w:space="0" w:color="auto"/>
              <w:bottom w:val="single" w:sz="4" w:space="0" w:color="auto"/>
            </w:tcBorders>
            <w:shd w:val="clear" w:color="auto" w:fill="auto"/>
            <w:noWrap/>
            <w:vAlign w:val="center"/>
            <w:hideMark/>
          </w:tcPr>
          <w:p w14:paraId="718DC5B0" w14:textId="77777777" w:rsidR="00580490" w:rsidRPr="004D147D" w:rsidRDefault="00580490" w:rsidP="004136CF">
            <w:pPr>
              <w:spacing w:after="0" w:line="360" w:lineRule="auto"/>
              <w:ind w:left="-251" w:right="356"/>
              <w:jc w:val="right"/>
              <w:rPr>
                <w:rFonts w:ascii="Arial" w:hAnsi="Arial" w:cs="Arial"/>
                <w:color w:val="000000"/>
                <w:sz w:val="20"/>
                <w:szCs w:val="20"/>
              </w:rPr>
            </w:pPr>
            <w:r w:rsidRPr="004D147D">
              <w:rPr>
                <w:rFonts w:ascii="Arial" w:hAnsi="Arial" w:cs="Arial"/>
                <w:color w:val="000000"/>
                <w:sz w:val="20"/>
                <w:szCs w:val="20"/>
              </w:rPr>
              <w:t>2</w:t>
            </w:r>
            <w:r>
              <w:rPr>
                <w:rFonts w:ascii="Arial" w:hAnsi="Arial" w:cs="Arial"/>
                <w:color w:val="000000"/>
                <w:sz w:val="20"/>
                <w:szCs w:val="20"/>
              </w:rPr>
              <w:t>,</w:t>
            </w:r>
            <w:r w:rsidRPr="004D147D">
              <w:rPr>
                <w:rFonts w:ascii="Arial" w:hAnsi="Arial" w:cs="Arial"/>
                <w:color w:val="000000"/>
                <w:sz w:val="20"/>
                <w:szCs w:val="20"/>
              </w:rPr>
              <w:t>827</w:t>
            </w:r>
          </w:p>
        </w:tc>
        <w:tc>
          <w:tcPr>
            <w:tcW w:w="1645" w:type="dxa"/>
            <w:tcBorders>
              <w:top w:val="single" w:sz="4" w:space="0" w:color="auto"/>
              <w:bottom w:val="single" w:sz="4" w:space="0" w:color="auto"/>
            </w:tcBorders>
            <w:shd w:val="clear" w:color="auto" w:fill="auto"/>
            <w:noWrap/>
            <w:vAlign w:val="center"/>
            <w:hideMark/>
          </w:tcPr>
          <w:p w14:paraId="66E5E992" w14:textId="77777777" w:rsidR="00580490" w:rsidRPr="004D147D" w:rsidRDefault="00580490" w:rsidP="004136CF">
            <w:pPr>
              <w:spacing w:after="0" w:line="360" w:lineRule="auto"/>
              <w:ind w:right="322"/>
              <w:jc w:val="right"/>
              <w:rPr>
                <w:rFonts w:ascii="Arial" w:hAnsi="Arial" w:cs="Arial"/>
                <w:color w:val="000000"/>
                <w:sz w:val="20"/>
                <w:szCs w:val="20"/>
              </w:rPr>
            </w:pPr>
            <w:r w:rsidRPr="004D147D">
              <w:rPr>
                <w:rFonts w:ascii="Arial" w:hAnsi="Arial" w:cs="Arial"/>
                <w:color w:val="000000"/>
                <w:sz w:val="20"/>
                <w:szCs w:val="20"/>
              </w:rPr>
              <w:t>1</w:t>
            </w:r>
            <w:r>
              <w:rPr>
                <w:rFonts w:ascii="Arial" w:hAnsi="Arial" w:cs="Arial"/>
                <w:color w:val="000000"/>
                <w:sz w:val="20"/>
                <w:szCs w:val="20"/>
              </w:rPr>
              <w:t>,</w:t>
            </w:r>
            <w:r w:rsidRPr="004D147D">
              <w:rPr>
                <w:rFonts w:ascii="Arial" w:hAnsi="Arial" w:cs="Arial"/>
                <w:color w:val="000000"/>
                <w:sz w:val="20"/>
                <w:szCs w:val="20"/>
              </w:rPr>
              <w:t>958</w:t>
            </w:r>
          </w:p>
        </w:tc>
      </w:tr>
      <w:tr w:rsidR="00580490" w:rsidRPr="004D147D" w14:paraId="5D07A3FA" w14:textId="77777777" w:rsidTr="00580490">
        <w:trPr>
          <w:trHeight w:val="414"/>
          <w:jc w:val="center"/>
        </w:trPr>
        <w:tc>
          <w:tcPr>
            <w:tcW w:w="2153" w:type="dxa"/>
            <w:tcBorders>
              <w:top w:val="single" w:sz="4" w:space="0" w:color="auto"/>
              <w:bottom w:val="single" w:sz="4" w:space="0" w:color="auto"/>
            </w:tcBorders>
            <w:shd w:val="clear" w:color="auto" w:fill="auto"/>
            <w:noWrap/>
            <w:vAlign w:val="center"/>
            <w:hideMark/>
          </w:tcPr>
          <w:p w14:paraId="7D2C409A"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Septiembre</w:t>
            </w:r>
          </w:p>
        </w:tc>
        <w:tc>
          <w:tcPr>
            <w:tcW w:w="3308" w:type="dxa"/>
            <w:tcBorders>
              <w:top w:val="single" w:sz="4" w:space="0" w:color="auto"/>
              <w:bottom w:val="single" w:sz="4" w:space="0" w:color="auto"/>
            </w:tcBorders>
            <w:shd w:val="clear" w:color="auto" w:fill="auto"/>
            <w:noWrap/>
            <w:vAlign w:val="center"/>
            <w:hideMark/>
          </w:tcPr>
          <w:p w14:paraId="25B7514D"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Del 24 al 30 de septiembre</w:t>
            </w:r>
          </w:p>
        </w:tc>
        <w:tc>
          <w:tcPr>
            <w:tcW w:w="1623" w:type="dxa"/>
            <w:tcBorders>
              <w:top w:val="single" w:sz="4" w:space="0" w:color="auto"/>
              <w:bottom w:val="single" w:sz="4" w:space="0" w:color="auto"/>
            </w:tcBorders>
            <w:shd w:val="clear" w:color="auto" w:fill="auto"/>
            <w:noWrap/>
            <w:vAlign w:val="center"/>
            <w:hideMark/>
          </w:tcPr>
          <w:p w14:paraId="04B6CC78" w14:textId="77777777" w:rsidR="00580490" w:rsidRPr="004D147D" w:rsidRDefault="00580490" w:rsidP="004136CF">
            <w:pPr>
              <w:spacing w:after="0" w:line="360" w:lineRule="auto"/>
              <w:ind w:left="-251" w:right="356"/>
              <w:jc w:val="right"/>
              <w:rPr>
                <w:rFonts w:ascii="Arial" w:hAnsi="Arial" w:cs="Arial"/>
                <w:color w:val="000000"/>
                <w:sz w:val="20"/>
                <w:szCs w:val="20"/>
              </w:rPr>
            </w:pPr>
            <w:r w:rsidRPr="004D147D">
              <w:rPr>
                <w:rFonts w:ascii="Arial" w:hAnsi="Arial" w:cs="Arial"/>
                <w:color w:val="000000"/>
                <w:sz w:val="20"/>
                <w:szCs w:val="20"/>
              </w:rPr>
              <w:t>3</w:t>
            </w:r>
            <w:r>
              <w:rPr>
                <w:rFonts w:ascii="Arial" w:hAnsi="Arial" w:cs="Arial"/>
                <w:color w:val="000000"/>
                <w:sz w:val="20"/>
                <w:szCs w:val="20"/>
              </w:rPr>
              <w:t>,</w:t>
            </w:r>
            <w:r w:rsidRPr="004D147D">
              <w:rPr>
                <w:rFonts w:ascii="Arial" w:hAnsi="Arial" w:cs="Arial"/>
                <w:color w:val="000000"/>
                <w:sz w:val="20"/>
                <w:szCs w:val="20"/>
              </w:rPr>
              <w:t>234</w:t>
            </w:r>
          </w:p>
        </w:tc>
        <w:tc>
          <w:tcPr>
            <w:tcW w:w="1645" w:type="dxa"/>
            <w:tcBorders>
              <w:top w:val="single" w:sz="4" w:space="0" w:color="auto"/>
              <w:bottom w:val="single" w:sz="4" w:space="0" w:color="auto"/>
            </w:tcBorders>
            <w:shd w:val="clear" w:color="auto" w:fill="auto"/>
            <w:noWrap/>
            <w:vAlign w:val="center"/>
            <w:hideMark/>
          </w:tcPr>
          <w:p w14:paraId="73CED4BB" w14:textId="77777777" w:rsidR="00580490" w:rsidRPr="004D147D" w:rsidRDefault="00580490" w:rsidP="004136CF">
            <w:pPr>
              <w:spacing w:after="0" w:line="360" w:lineRule="auto"/>
              <w:ind w:right="322"/>
              <w:jc w:val="right"/>
              <w:rPr>
                <w:rFonts w:ascii="Arial" w:hAnsi="Arial" w:cs="Arial"/>
                <w:color w:val="000000"/>
                <w:sz w:val="20"/>
                <w:szCs w:val="20"/>
              </w:rPr>
            </w:pPr>
            <w:r w:rsidRPr="004D147D">
              <w:rPr>
                <w:rFonts w:ascii="Arial" w:hAnsi="Arial" w:cs="Arial"/>
                <w:color w:val="000000"/>
                <w:sz w:val="20"/>
                <w:szCs w:val="20"/>
              </w:rPr>
              <w:t>2</w:t>
            </w:r>
            <w:r>
              <w:rPr>
                <w:rFonts w:ascii="Arial" w:hAnsi="Arial" w:cs="Arial"/>
                <w:color w:val="000000"/>
                <w:sz w:val="20"/>
                <w:szCs w:val="20"/>
              </w:rPr>
              <w:t>,</w:t>
            </w:r>
            <w:r w:rsidRPr="004D147D">
              <w:rPr>
                <w:rFonts w:ascii="Arial" w:hAnsi="Arial" w:cs="Arial"/>
                <w:color w:val="000000"/>
                <w:sz w:val="20"/>
                <w:szCs w:val="20"/>
              </w:rPr>
              <w:t>148</w:t>
            </w:r>
          </w:p>
        </w:tc>
      </w:tr>
      <w:tr w:rsidR="00580490" w:rsidRPr="004D147D" w14:paraId="479636D2" w14:textId="77777777" w:rsidTr="00580490">
        <w:trPr>
          <w:trHeight w:val="414"/>
          <w:jc w:val="center"/>
        </w:trPr>
        <w:tc>
          <w:tcPr>
            <w:tcW w:w="2153" w:type="dxa"/>
            <w:tcBorders>
              <w:top w:val="single" w:sz="4" w:space="0" w:color="auto"/>
              <w:bottom w:val="single" w:sz="4" w:space="0" w:color="auto"/>
            </w:tcBorders>
            <w:shd w:val="clear" w:color="auto" w:fill="auto"/>
            <w:noWrap/>
            <w:vAlign w:val="center"/>
            <w:hideMark/>
          </w:tcPr>
          <w:p w14:paraId="092A8CFC"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Octubre</w:t>
            </w:r>
          </w:p>
        </w:tc>
        <w:tc>
          <w:tcPr>
            <w:tcW w:w="3308" w:type="dxa"/>
            <w:tcBorders>
              <w:top w:val="single" w:sz="4" w:space="0" w:color="auto"/>
              <w:bottom w:val="single" w:sz="4" w:space="0" w:color="auto"/>
            </w:tcBorders>
            <w:shd w:val="clear" w:color="auto" w:fill="auto"/>
            <w:noWrap/>
            <w:vAlign w:val="center"/>
            <w:hideMark/>
          </w:tcPr>
          <w:p w14:paraId="406F46E2"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Del 15 al 31 de octubre</w:t>
            </w:r>
          </w:p>
        </w:tc>
        <w:tc>
          <w:tcPr>
            <w:tcW w:w="1623" w:type="dxa"/>
            <w:tcBorders>
              <w:top w:val="single" w:sz="4" w:space="0" w:color="auto"/>
              <w:bottom w:val="single" w:sz="4" w:space="0" w:color="auto"/>
            </w:tcBorders>
            <w:shd w:val="clear" w:color="auto" w:fill="auto"/>
            <w:noWrap/>
            <w:vAlign w:val="center"/>
            <w:hideMark/>
          </w:tcPr>
          <w:p w14:paraId="07FF33CE" w14:textId="77777777" w:rsidR="00580490" w:rsidRPr="004D147D" w:rsidRDefault="00580490" w:rsidP="004136CF">
            <w:pPr>
              <w:spacing w:after="0" w:line="360" w:lineRule="auto"/>
              <w:ind w:left="-251" w:right="356"/>
              <w:jc w:val="right"/>
              <w:rPr>
                <w:rFonts w:ascii="Arial" w:hAnsi="Arial" w:cs="Arial"/>
                <w:color w:val="000000"/>
                <w:sz w:val="20"/>
                <w:szCs w:val="20"/>
              </w:rPr>
            </w:pPr>
            <w:r w:rsidRPr="004D147D">
              <w:rPr>
                <w:rFonts w:ascii="Arial" w:hAnsi="Arial" w:cs="Arial"/>
                <w:color w:val="000000"/>
                <w:sz w:val="20"/>
                <w:szCs w:val="20"/>
              </w:rPr>
              <w:t>3</w:t>
            </w:r>
            <w:r>
              <w:rPr>
                <w:rFonts w:ascii="Arial" w:hAnsi="Arial" w:cs="Arial"/>
                <w:color w:val="000000"/>
                <w:sz w:val="20"/>
                <w:szCs w:val="20"/>
              </w:rPr>
              <w:t>,</w:t>
            </w:r>
            <w:r w:rsidRPr="004D147D">
              <w:rPr>
                <w:rFonts w:ascii="Arial" w:hAnsi="Arial" w:cs="Arial"/>
                <w:color w:val="000000"/>
                <w:sz w:val="20"/>
                <w:szCs w:val="20"/>
              </w:rPr>
              <w:t>448</w:t>
            </w:r>
          </w:p>
        </w:tc>
        <w:tc>
          <w:tcPr>
            <w:tcW w:w="1645" w:type="dxa"/>
            <w:tcBorders>
              <w:top w:val="single" w:sz="4" w:space="0" w:color="auto"/>
              <w:bottom w:val="single" w:sz="4" w:space="0" w:color="auto"/>
            </w:tcBorders>
            <w:shd w:val="clear" w:color="auto" w:fill="auto"/>
            <w:noWrap/>
            <w:vAlign w:val="center"/>
            <w:hideMark/>
          </w:tcPr>
          <w:p w14:paraId="6473284C" w14:textId="77777777" w:rsidR="00580490" w:rsidRPr="004D147D" w:rsidRDefault="00580490" w:rsidP="004136CF">
            <w:pPr>
              <w:spacing w:after="0" w:line="360" w:lineRule="auto"/>
              <w:ind w:right="322"/>
              <w:jc w:val="right"/>
              <w:rPr>
                <w:rFonts w:ascii="Arial" w:hAnsi="Arial" w:cs="Arial"/>
                <w:color w:val="000000"/>
                <w:sz w:val="20"/>
                <w:szCs w:val="20"/>
              </w:rPr>
            </w:pPr>
            <w:r w:rsidRPr="004D147D">
              <w:rPr>
                <w:rFonts w:ascii="Arial" w:hAnsi="Arial" w:cs="Arial"/>
                <w:color w:val="000000"/>
                <w:sz w:val="20"/>
                <w:szCs w:val="20"/>
              </w:rPr>
              <w:t>2</w:t>
            </w:r>
            <w:r>
              <w:rPr>
                <w:rFonts w:ascii="Arial" w:hAnsi="Arial" w:cs="Arial"/>
                <w:color w:val="000000"/>
                <w:sz w:val="20"/>
                <w:szCs w:val="20"/>
              </w:rPr>
              <w:t>,</w:t>
            </w:r>
            <w:r w:rsidRPr="004D147D">
              <w:rPr>
                <w:rFonts w:ascii="Arial" w:hAnsi="Arial" w:cs="Arial"/>
                <w:color w:val="000000"/>
                <w:sz w:val="20"/>
                <w:szCs w:val="20"/>
              </w:rPr>
              <w:t>386</w:t>
            </w:r>
          </w:p>
        </w:tc>
      </w:tr>
      <w:tr w:rsidR="00580490" w:rsidRPr="004D147D" w14:paraId="19BC6AF5" w14:textId="77777777" w:rsidTr="00580490">
        <w:trPr>
          <w:trHeight w:val="414"/>
          <w:jc w:val="center"/>
        </w:trPr>
        <w:tc>
          <w:tcPr>
            <w:tcW w:w="2153" w:type="dxa"/>
            <w:tcBorders>
              <w:top w:val="single" w:sz="4" w:space="0" w:color="auto"/>
              <w:bottom w:val="single" w:sz="4" w:space="0" w:color="auto"/>
            </w:tcBorders>
            <w:shd w:val="clear" w:color="auto" w:fill="auto"/>
            <w:noWrap/>
            <w:vAlign w:val="center"/>
            <w:hideMark/>
          </w:tcPr>
          <w:p w14:paraId="68C1E2B7"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Noviembre</w:t>
            </w:r>
          </w:p>
        </w:tc>
        <w:tc>
          <w:tcPr>
            <w:tcW w:w="3308" w:type="dxa"/>
            <w:tcBorders>
              <w:top w:val="single" w:sz="4" w:space="0" w:color="auto"/>
              <w:bottom w:val="single" w:sz="4" w:space="0" w:color="auto"/>
            </w:tcBorders>
            <w:shd w:val="clear" w:color="auto" w:fill="auto"/>
            <w:noWrap/>
            <w:vAlign w:val="center"/>
            <w:hideMark/>
          </w:tcPr>
          <w:p w14:paraId="71236ACF"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Del 12 al 28 de noviembre</w:t>
            </w:r>
          </w:p>
        </w:tc>
        <w:tc>
          <w:tcPr>
            <w:tcW w:w="1623" w:type="dxa"/>
            <w:tcBorders>
              <w:top w:val="single" w:sz="4" w:space="0" w:color="auto"/>
              <w:bottom w:val="single" w:sz="4" w:space="0" w:color="auto"/>
            </w:tcBorders>
            <w:shd w:val="clear" w:color="auto" w:fill="auto"/>
            <w:noWrap/>
            <w:vAlign w:val="center"/>
            <w:hideMark/>
          </w:tcPr>
          <w:p w14:paraId="76C5695A" w14:textId="77777777" w:rsidR="00580490" w:rsidRPr="004D147D" w:rsidRDefault="00580490" w:rsidP="004136CF">
            <w:pPr>
              <w:spacing w:after="0" w:line="360" w:lineRule="auto"/>
              <w:ind w:left="-251" w:right="356"/>
              <w:jc w:val="right"/>
              <w:rPr>
                <w:rFonts w:ascii="Arial" w:hAnsi="Arial" w:cs="Arial"/>
                <w:color w:val="000000"/>
                <w:sz w:val="20"/>
                <w:szCs w:val="20"/>
              </w:rPr>
            </w:pPr>
            <w:r w:rsidRPr="004D147D">
              <w:rPr>
                <w:rFonts w:ascii="Arial" w:hAnsi="Arial" w:cs="Arial"/>
                <w:color w:val="000000"/>
                <w:sz w:val="20"/>
                <w:szCs w:val="20"/>
              </w:rPr>
              <w:t>3</w:t>
            </w:r>
            <w:r>
              <w:rPr>
                <w:rFonts w:ascii="Arial" w:hAnsi="Arial" w:cs="Arial"/>
                <w:color w:val="000000"/>
                <w:sz w:val="20"/>
                <w:szCs w:val="20"/>
              </w:rPr>
              <w:t>,</w:t>
            </w:r>
            <w:r w:rsidRPr="004D147D">
              <w:rPr>
                <w:rFonts w:ascii="Arial" w:hAnsi="Arial" w:cs="Arial"/>
                <w:color w:val="000000"/>
                <w:sz w:val="20"/>
                <w:szCs w:val="20"/>
              </w:rPr>
              <w:t>620</w:t>
            </w:r>
          </w:p>
        </w:tc>
        <w:tc>
          <w:tcPr>
            <w:tcW w:w="1645" w:type="dxa"/>
            <w:tcBorders>
              <w:top w:val="single" w:sz="4" w:space="0" w:color="auto"/>
              <w:bottom w:val="single" w:sz="4" w:space="0" w:color="auto"/>
            </w:tcBorders>
            <w:shd w:val="clear" w:color="auto" w:fill="auto"/>
            <w:noWrap/>
            <w:vAlign w:val="center"/>
            <w:hideMark/>
          </w:tcPr>
          <w:p w14:paraId="0E67A01A" w14:textId="77777777" w:rsidR="00580490" w:rsidRPr="004D147D" w:rsidRDefault="00580490" w:rsidP="004136CF">
            <w:pPr>
              <w:spacing w:after="0" w:line="360" w:lineRule="auto"/>
              <w:ind w:right="322"/>
              <w:jc w:val="right"/>
              <w:rPr>
                <w:rFonts w:ascii="Arial" w:hAnsi="Arial" w:cs="Arial"/>
                <w:color w:val="000000"/>
                <w:sz w:val="20"/>
                <w:szCs w:val="20"/>
              </w:rPr>
            </w:pPr>
            <w:r w:rsidRPr="004D147D">
              <w:rPr>
                <w:rFonts w:ascii="Arial" w:hAnsi="Arial" w:cs="Arial"/>
                <w:color w:val="000000"/>
                <w:sz w:val="20"/>
                <w:szCs w:val="20"/>
              </w:rPr>
              <w:t>2</w:t>
            </w:r>
            <w:r>
              <w:rPr>
                <w:rFonts w:ascii="Arial" w:hAnsi="Arial" w:cs="Arial"/>
                <w:color w:val="000000"/>
                <w:sz w:val="20"/>
                <w:szCs w:val="20"/>
              </w:rPr>
              <w:t>,</w:t>
            </w:r>
            <w:r w:rsidRPr="004D147D">
              <w:rPr>
                <w:rFonts w:ascii="Arial" w:hAnsi="Arial" w:cs="Arial"/>
                <w:color w:val="000000"/>
                <w:sz w:val="20"/>
                <w:szCs w:val="20"/>
              </w:rPr>
              <w:t>531</w:t>
            </w:r>
          </w:p>
        </w:tc>
      </w:tr>
      <w:tr w:rsidR="00580490" w:rsidRPr="004D147D" w14:paraId="13278798" w14:textId="77777777" w:rsidTr="00580490">
        <w:trPr>
          <w:trHeight w:val="433"/>
          <w:jc w:val="center"/>
        </w:trPr>
        <w:tc>
          <w:tcPr>
            <w:tcW w:w="2153" w:type="dxa"/>
            <w:tcBorders>
              <w:top w:val="single" w:sz="4" w:space="0" w:color="auto"/>
              <w:bottom w:val="single" w:sz="4" w:space="0" w:color="auto"/>
            </w:tcBorders>
            <w:shd w:val="clear" w:color="auto" w:fill="auto"/>
            <w:noWrap/>
            <w:vAlign w:val="center"/>
            <w:hideMark/>
          </w:tcPr>
          <w:p w14:paraId="6C5FFA1D"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Diciembre</w:t>
            </w:r>
          </w:p>
        </w:tc>
        <w:tc>
          <w:tcPr>
            <w:tcW w:w="3308" w:type="dxa"/>
            <w:tcBorders>
              <w:top w:val="single" w:sz="4" w:space="0" w:color="auto"/>
              <w:bottom w:val="single" w:sz="4" w:space="0" w:color="auto"/>
            </w:tcBorders>
            <w:shd w:val="clear" w:color="auto" w:fill="auto"/>
            <w:noWrap/>
            <w:vAlign w:val="center"/>
            <w:hideMark/>
          </w:tcPr>
          <w:p w14:paraId="390B24D2" w14:textId="77777777" w:rsidR="00580490" w:rsidRPr="004D147D" w:rsidRDefault="00580490" w:rsidP="00895F41">
            <w:pPr>
              <w:spacing w:after="0" w:line="360" w:lineRule="auto"/>
              <w:jc w:val="center"/>
              <w:rPr>
                <w:rFonts w:ascii="Arial" w:hAnsi="Arial" w:cs="Arial"/>
                <w:color w:val="000000"/>
                <w:sz w:val="20"/>
                <w:szCs w:val="20"/>
              </w:rPr>
            </w:pPr>
            <w:r w:rsidRPr="004D147D">
              <w:rPr>
                <w:rFonts w:ascii="Arial" w:hAnsi="Arial" w:cs="Arial"/>
                <w:color w:val="000000"/>
                <w:sz w:val="20"/>
                <w:szCs w:val="20"/>
              </w:rPr>
              <w:t>Del 03 al 12 de diciembre</w:t>
            </w:r>
          </w:p>
        </w:tc>
        <w:tc>
          <w:tcPr>
            <w:tcW w:w="1623" w:type="dxa"/>
            <w:tcBorders>
              <w:top w:val="single" w:sz="4" w:space="0" w:color="auto"/>
              <w:bottom w:val="single" w:sz="4" w:space="0" w:color="auto"/>
            </w:tcBorders>
            <w:shd w:val="clear" w:color="auto" w:fill="auto"/>
            <w:noWrap/>
            <w:vAlign w:val="center"/>
            <w:hideMark/>
          </w:tcPr>
          <w:p w14:paraId="7B90508C" w14:textId="77777777" w:rsidR="00580490" w:rsidRPr="004D147D" w:rsidRDefault="00580490" w:rsidP="004136CF">
            <w:pPr>
              <w:spacing w:after="0" w:line="360" w:lineRule="auto"/>
              <w:ind w:left="-251" w:right="356"/>
              <w:jc w:val="right"/>
              <w:rPr>
                <w:rFonts w:ascii="Arial" w:hAnsi="Arial" w:cs="Arial"/>
                <w:color w:val="000000"/>
                <w:sz w:val="20"/>
                <w:szCs w:val="20"/>
              </w:rPr>
            </w:pPr>
            <w:r w:rsidRPr="004D147D">
              <w:rPr>
                <w:rFonts w:ascii="Arial" w:hAnsi="Arial" w:cs="Arial"/>
                <w:color w:val="000000"/>
                <w:sz w:val="20"/>
                <w:szCs w:val="20"/>
              </w:rPr>
              <w:t>2</w:t>
            </w:r>
            <w:r>
              <w:rPr>
                <w:rFonts w:ascii="Arial" w:hAnsi="Arial" w:cs="Arial"/>
                <w:color w:val="000000"/>
                <w:sz w:val="20"/>
                <w:szCs w:val="20"/>
              </w:rPr>
              <w:t>,</w:t>
            </w:r>
            <w:r w:rsidRPr="004D147D">
              <w:rPr>
                <w:rFonts w:ascii="Arial" w:hAnsi="Arial" w:cs="Arial"/>
                <w:color w:val="000000"/>
                <w:sz w:val="20"/>
                <w:szCs w:val="20"/>
              </w:rPr>
              <w:t>167</w:t>
            </w:r>
          </w:p>
        </w:tc>
        <w:tc>
          <w:tcPr>
            <w:tcW w:w="1645" w:type="dxa"/>
            <w:tcBorders>
              <w:top w:val="single" w:sz="4" w:space="0" w:color="auto"/>
              <w:bottom w:val="single" w:sz="4" w:space="0" w:color="auto"/>
            </w:tcBorders>
            <w:shd w:val="clear" w:color="auto" w:fill="auto"/>
            <w:noWrap/>
            <w:vAlign w:val="center"/>
            <w:hideMark/>
          </w:tcPr>
          <w:p w14:paraId="6A6EF6E7" w14:textId="77777777" w:rsidR="00580490" w:rsidRPr="004D147D" w:rsidRDefault="00580490" w:rsidP="004136CF">
            <w:pPr>
              <w:spacing w:after="0" w:line="360" w:lineRule="auto"/>
              <w:ind w:right="322"/>
              <w:jc w:val="right"/>
              <w:rPr>
                <w:rFonts w:ascii="Arial" w:hAnsi="Arial" w:cs="Arial"/>
                <w:color w:val="000000"/>
                <w:sz w:val="20"/>
                <w:szCs w:val="20"/>
              </w:rPr>
            </w:pPr>
            <w:r w:rsidRPr="004D147D">
              <w:rPr>
                <w:rFonts w:ascii="Arial" w:hAnsi="Arial" w:cs="Arial"/>
                <w:color w:val="000000"/>
                <w:sz w:val="20"/>
                <w:szCs w:val="20"/>
              </w:rPr>
              <w:t>1</w:t>
            </w:r>
            <w:r>
              <w:rPr>
                <w:rFonts w:ascii="Arial" w:hAnsi="Arial" w:cs="Arial"/>
                <w:color w:val="000000"/>
                <w:sz w:val="20"/>
                <w:szCs w:val="20"/>
              </w:rPr>
              <w:t>,</w:t>
            </w:r>
            <w:r w:rsidRPr="004D147D">
              <w:rPr>
                <w:rFonts w:ascii="Arial" w:hAnsi="Arial" w:cs="Arial"/>
                <w:color w:val="000000"/>
                <w:sz w:val="20"/>
                <w:szCs w:val="20"/>
              </w:rPr>
              <w:t>527</w:t>
            </w:r>
          </w:p>
        </w:tc>
      </w:tr>
      <w:tr w:rsidR="00580490" w:rsidRPr="004D147D" w14:paraId="0826D1B8" w14:textId="77777777" w:rsidTr="00580490">
        <w:trPr>
          <w:trHeight w:val="433"/>
          <w:jc w:val="center"/>
        </w:trPr>
        <w:tc>
          <w:tcPr>
            <w:tcW w:w="5462" w:type="dxa"/>
            <w:gridSpan w:val="2"/>
            <w:tcBorders>
              <w:top w:val="single" w:sz="4" w:space="0" w:color="auto"/>
              <w:bottom w:val="single" w:sz="4" w:space="0" w:color="auto"/>
            </w:tcBorders>
            <w:shd w:val="clear" w:color="auto" w:fill="DBE5F1" w:themeFill="accent1" w:themeFillTint="33"/>
            <w:noWrap/>
            <w:vAlign w:val="center"/>
          </w:tcPr>
          <w:p w14:paraId="6E898026" w14:textId="77777777" w:rsidR="00580490" w:rsidRPr="00C406C7" w:rsidRDefault="00580490" w:rsidP="00895F41">
            <w:pPr>
              <w:spacing w:after="0" w:line="360" w:lineRule="auto"/>
              <w:jc w:val="right"/>
              <w:rPr>
                <w:rFonts w:ascii="Arial" w:hAnsi="Arial" w:cs="Arial"/>
                <w:b/>
                <w:color w:val="000000"/>
                <w:sz w:val="20"/>
                <w:szCs w:val="20"/>
              </w:rPr>
            </w:pPr>
            <w:r w:rsidRPr="00C406C7">
              <w:rPr>
                <w:rFonts w:ascii="Arial" w:hAnsi="Arial" w:cs="Arial"/>
                <w:b/>
                <w:color w:val="000000"/>
                <w:sz w:val="20"/>
                <w:szCs w:val="20"/>
              </w:rPr>
              <w:t>Total</w:t>
            </w:r>
          </w:p>
        </w:tc>
        <w:tc>
          <w:tcPr>
            <w:tcW w:w="1623" w:type="dxa"/>
            <w:tcBorders>
              <w:top w:val="single" w:sz="4" w:space="0" w:color="auto"/>
              <w:bottom w:val="single" w:sz="4" w:space="0" w:color="auto"/>
            </w:tcBorders>
            <w:shd w:val="clear" w:color="auto" w:fill="DBE5F1" w:themeFill="accent1" w:themeFillTint="33"/>
            <w:noWrap/>
            <w:vAlign w:val="center"/>
          </w:tcPr>
          <w:p w14:paraId="2C0618E8" w14:textId="77777777" w:rsidR="00580490" w:rsidRPr="00C406C7" w:rsidRDefault="00580490" w:rsidP="004136CF">
            <w:pPr>
              <w:spacing w:after="0" w:line="360" w:lineRule="auto"/>
              <w:ind w:left="-251" w:right="356"/>
              <w:jc w:val="right"/>
              <w:rPr>
                <w:rFonts w:ascii="Arial" w:hAnsi="Arial" w:cs="Arial"/>
                <w:b/>
                <w:color w:val="000000"/>
                <w:sz w:val="20"/>
                <w:szCs w:val="20"/>
              </w:rPr>
            </w:pPr>
            <w:r w:rsidRPr="00C406C7">
              <w:rPr>
                <w:rFonts w:ascii="Arial" w:hAnsi="Arial" w:cs="Arial"/>
                <w:b/>
                <w:color w:val="000000"/>
                <w:sz w:val="20"/>
                <w:szCs w:val="20"/>
              </w:rPr>
              <w:t>28,512</w:t>
            </w:r>
          </w:p>
        </w:tc>
        <w:tc>
          <w:tcPr>
            <w:tcW w:w="1645" w:type="dxa"/>
            <w:tcBorders>
              <w:top w:val="single" w:sz="4" w:space="0" w:color="auto"/>
              <w:bottom w:val="single" w:sz="4" w:space="0" w:color="auto"/>
            </w:tcBorders>
            <w:shd w:val="clear" w:color="auto" w:fill="DBE5F1" w:themeFill="accent1" w:themeFillTint="33"/>
            <w:noWrap/>
            <w:vAlign w:val="center"/>
          </w:tcPr>
          <w:p w14:paraId="00F653BA" w14:textId="77777777" w:rsidR="00580490" w:rsidRPr="00C406C7" w:rsidRDefault="00580490" w:rsidP="004136CF">
            <w:pPr>
              <w:spacing w:after="0" w:line="360" w:lineRule="auto"/>
              <w:ind w:right="322"/>
              <w:jc w:val="right"/>
              <w:rPr>
                <w:rFonts w:ascii="Arial" w:hAnsi="Arial" w:cs="Arial"/>
                <w:b/>
                <w:color w:val="000000"/>
                <w:sz w:val="20"/>
                <w:szCs w:val="20"/>
              </w:rPr>
            </w:pPr>
            <w:r w:rsidRPr="00C406C7">
              <w:rPr>
                <w:rFonts w:ascii="Arial" w:hAnsi="Arial" w:cs="Arial"/>
                <w:b/>
                <w:color w:val="000000"/>
                <w:sz w:val="20"/>
                <w:szCs w:val="20"/>
              </w:rPr>
              <w:t>19,460</w:t>
            </w:r>
          </w:p>
        </w:tc>
      </w:tr>
      <w:tr w:rsidR="00580490" w:rsidRPr="004D147D" w14:paraId="52500D1A" w14:textId="77777777" w:rsidTr="00580490">
        <w:trPr>
          <w:trHeight w:val="433"/>
          <w:jc w:val="center"/>
        </w:trPr>
        <w:tc>
          <w:tcPr>
            <w:tcW w:w="5462" w:type="dxa"/>
            <w:gridSpan w:val="2"/>
            <w:tcBorders>
              <w:top w:val="single" w:sz="4" w:space="0" w:color="auto"/>
              <w:bottom w:val="single" w:sz="4" w:space="0" w:color="auto"/>
            </w:tcBorders>
            <w:shd w:val="clear" w:color="auto" w:fill="DBE5F1" w:themeFill="accent1" w:themeFillTint="33"/>
            <w:noWrap/>
            <w:vAlign w:val="center"/>
          </w:tcPr>
          <w:p w14:paraId="54482737" w14:textId="77777777" w:rsidR="00580490" w:rsidRPr="00C406C7" w:rsidRDefault="00580490" w:rsidP="00895F41">
            <w:pPr>
              <w:spacing w:after="0" w:line="360" w:lineRule="auto"/>
              <w:jc w:val="right"/>
              <w:rPr>
                <w:rFonts w:ascii="Arial" w:hAnsi="Arial" w:cs="Arial"/>
                <w:b/>
                <w:color w:val="000000"/>
                <w:sz w:val="20"/>
                <w:szCs w:val="20"/>
              </w:rPr>
            </w:pPr>
            <w:r>
              <w:rPr>
                <w:rFonts w:ascii="Arial" w:hAnsi="Arial" w:cs="Arial"/>
                <w:b/>
                <w:color w:val="000000"/>
                <w:sz w:val="20"/>
                <w:szCs w:val="20"/>
              </w:rPr>
              <w:t>Porcentaje de acreditación</w:t>
            </w:r>
          </w:p>
        </w:tc>
        <w:tc>
          <w:tcPr>
            <w:tcW w:w="3269" w:type="dxa"/>
            <w:gridSpan w:val="2"/>
            <w:tcBorders>
              <w:top w:val="single" w:sz="4" w:space="0" w:color="auto"/>
              <w:bottom w:val="single" w:sz="4" w:space="0" w:color="auto"/>
            </w:tcBorders>
            <w:shd w:val="clear" w:color="auto" w:fill="DBE5F1" w:themeFill="accent1" w:themeFillTint="33"/>
            <w:noWrap/>
            <w:vAlign w:val="center"/>
          </w:tcPr>
          <w:p w14:paraId="6F15395B" w14:textId="77777777" w:rsidR="00580490" w:rsidRPr="00C406C7" w:rsidRDefault="00580490" w:rsidP="00F46999">
            <w:pPr>
              <w:spacing w:after="0" w:line="360" w:lineRule="auto"/>
              <w:jc w:val="center"/>
              <w:rPr>
                <w:rFonts w:ascii="Arial" w:hAnsi="Arial" w:cs="Arial"/>
                <w:b/>
                <w:color w:val="000000"/>
                <w:sz w:val="20"/>
                <w:szCs w:val="20"/>
              </w:rPr>
            </w:pPr>
            <w:r>
              <w:rPr>
                <w:rFonts w:ascii="Arial" w:hAnsi="Arial" w:cs="Arial"/>
                <w:b/>
                <w:color w:val="000000"/>
                <w:sz w:val="20"/>
                <w:szCs w:val="20"/>
              </w:rPr>
              <w:t xml:space="preserve">                                      68 % </w:t>
            </w:r>
          </w:p>
        </w:tc>
      </w:tr>
    </w:tbl>
    <w:p w14:paraId="64138672" w14:textId="77777777" w:rsidR="00585457" w:rsidRPr="004D147D" w:rsidRDefault="00585457" w:rsidP="00884E17">
      <w:pPr>
        <w:spacing w:after="0"/>
        <w:jc w:val="center"/>
        <w:rPr>
          <w:rFonts w:ascii="Arial" w:eastAsiaTheme="minorHAnsi" w:hAnsi="Arial" w:cs="Arial"/>
          <w:sz w:val="14"/>
          <w:szCs w:val="14"/>
          <w:lang w:eastAsia="en-US"/>
        </w:rPr>
      </w:pPr>
      <w:r w:rsidRPr="004D147D">
        <w:rPr>
          <w:rFonts w:ascii="Arial" w:eastAsiaTheme="minorHAnsi" w:hAnsi="Arial" w:cs="Arial"/>
          <w:b/>
          <w:sz w:val="14"/>
          <w:szCs w:val="14"/>
          <w:lang w:eastAsia="en-US"/>
        </w:rPr>
        <w:t xml:space="preserve">Fuente: </w:t>
      </w:r>
      <w:r w:rsidRPr="004D147D">
        <w:rPr>
          <w:rFonts w:ascii="Arial" w:eastAsiaTheme="minorHAnsi" w:hAnsi="Arial" w:cs="Arial"/>
          <w:sz w:val="14"/>
          <w:szCs w:val="14"/>
          <w:lang w:eastAsia="en-US"/>
        </w:rPr>
        <w:t>Elaborado por la ASEQROO con base en la evidencia de la implementación de jornadas, proporcionada por la ASEQROO</w:t>
      </w:r>
      <w:r w:rsidR="00F46999">
        <w:rPr>
          <w:rFonts w:ascii="Arial" w:eastAsiaTheme="minorHAnsi" w:hAnsi="Arial" w:cs="Arial"/>
          <w:sz w:val="14"/>
          <w:szCs w:val="14"/>
          <w:lang w:eastAsia="en-US"/>
        </w:rPr>
        <w:t>.</w:t>
      </w:r>
    </w:p>
    <w:p w14:paraId="5C19A1BF" w14:textId="77777777" w:rsidR="00585457" w:rsidRDefault="00585457" w:rsidP="00884E17">
      <w:pPr>
        <w:spacing w:after="0" w:line="259" w:lineRule="auto"/>
        <w:rPr>
          <w:rFonts w:ascii="Arial" w:eastAsiaTheme="minorHAnsi" w:hAnsi="Arial" w:cs="Arial"/>
          <w:lang w:eastAsia="en-US"/>
        </w:rPr>
      </w:pPr>
      <w:r>
        <w:rPr>
          <w:rFonts w:ascii="Arial" w:eastAsiaTheme="minorHAnsi" w:hAnsi="Arial" w:cs="Arial"/>
          <w:lang w:eastAsia="en-US"/>
        </w:rPr>
        <w:br w:type="page"/>
      </w:r>
    </w:p>
    <w:p w14:paraId="5E5F1086" w14:textId="77777777" w:rsidR="00585457" w:rsidRDefault="00585457" w:rsidP="00884E17">
      <w:pPr>
        <w:spacing w:after="0" w:line="259" w:lineRule="auto"/>
        <w:jc w:val="center"/>
        <w:rPr>
          <w:rFonts w:ascii="Arial" w:eastAsiaTheme="minorHAnsi" w:hAnsi="Arial" w:cs="Arial"/>
          <w:sz w:val="20"/>
          <w:szCs w:val="20"/>
          <w:lang w:eastAsia="en-US"/>
        </w:rPr>
      </w:pPr>
      <w:r>
        <w:rPr>
          <w:rFonts w:ascii="Arial" w:eastAsiaTheme="minorHAnsi" w:hAnsi="Arial" w:cs="Arial"/>
          <w:b/>
          <w:sz w:val="20"/>
          <w:szCs w:val="20"/>
          <w:lang w:eastAsia="en-US"/>
        </w:rPr>
        <w:lastRenderedPageBreak/>
        <w:t>Gráfica 10</w:t>
      </w:r>
      <w:r w:rsidRPr="00AF3F86">
        <w:rPr>
          <w:rFonts w:ascii="Arial" w:eastAsiaTheme="minorHAnsi" w:hAnsi="Arial" w:cs="Arial"/>
          <w:b/>
          <w:sz w:val="20"/>
          <w:szCs w:val="20"/>
          <w:lang w:eastAsia="en-US"/>
        </w:rPr>
        <w:t>.</w:t>
      </w:r>
      <w:r w:rsidRPr="00AF3F86">
        <w:rPr>
          <w:rFonts w:ascii="Arial" w:eastAsiaTheme="minorHAnsi" w:hAnsi="Arial" w:cs="Arial"/>
          <w:sz w:val="20"/>
          <w:szCs w:val="20"/>
          <w:lang w:eastAsia="en-US"/>
        </w:rPr>
        <w:t xml:space="preserve"> Resultados de exámenes presentados, acreditados y usuarios que concluyen nivel</w:t>
      </w:r>
    </w:p>
    <w:p w14:paraId="0009D35A" w14:textId="77777777" w:rsidR="00884E17" w:rsidRPr="00580490" w:rsidRDefault="00884E17" w:rsidP="00884E17">
      <w:pPr>
        <w:spacing w:after="0" w:line="259" w:lineRule="auto"/>
        <w:jc w:val="center"/>
        <w:rPr>
          <w:rFonts w:ascii="Arial" w:eastAsiaTheme="minorHAnsi" w:hAnsi="Arial" w:cs="Arial"/>
          <w:sz w:val="10"/>
          <w:szCs w:val="20"/>
          <w:lang w:eastAsia="en-US"/>
        </w:rPr>
      </w:pPr>
    </w:p>
    <w:p w14:paraId="13FDE20A" w14:textId="77777777" w:rsidR="00585457" w:rsidRDefault="00585457" w:rsidP="00884E17">
      <w:pPr>
        <w:spacing w:after="0"/>
        <w:jc w:val="center"/>
        <w:rPr>
          <w:rFonts w:ascii="Arial" w:eastAsiaTheme="minorHAnsi" w:hAnsi="Arial" w:cs="Arial"/>
          <w:lang w:eastAsia="en-US"/>
        </w:rPr>
      </w:pPr>
      <w:r w:rsidRPr="00884E17">
        <w:rPr>
          <w:rFonts w:ascii="Arial" w:eastAsiaTheme="minorHAnsi" w:hAnsi="Arial" w:cs="Arial"/>
          <w:noProof/>
          <w:sz w:val="24"/>
          <w:szCs w:val="24"/>
        </w:rPr>
        <w:drawing>
          <wp:inline distT="0" distB="0" distL="0" distR="0" wp14:anchorId="63692C45" wp14:editId="1083E90F">
            <wp:extent cx="3838575" cy="3105150"/>
            <wp:effectExtent l="0" t="0" r="952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a:extLst>
                        <a:ext uri="{28A0092B-C50C-407E-A947-70E740481C1C}">
                          <a14:useLocalDpi xmlns:a14="http://schemas.microsoft.com/office/drawing/2010/main" val="0"/>
                        </a:ext>
                      </a:extLst>
                    </a:blip>
                    <a:srcRect r="30196" b="4099"/>
                    <a:stretch/>
                  </pic:blipFill>
                  <pic:spPr bwMode="auto">
                    <a:xfrm>
                      <a:off x="0" y="0"/>
                      <a:ext cx="3919571" cy="3170670"/>
                    </a:xfrm>
                    <a:prstGeom prst="rect">
                      <a:avLst/>
                    </a:prstGeom>
                    <a:noFill/>
                    <a:ln>
                      <a:noFill/>
                    </a:ln>
                    <a:extLst>
                      <a:ext uri="{53640926-AAD7-44D8-BBD7-CCE9431645EC}">
                        <a14:shadowObscured xmlns:a14="http://schemas.microsoft.com/office/drawing/2010/main"/>
                      </a:ext>
                    </a:extLst>
                  </pic:spPr>
                </pic:pic>
              </a:graphicData>
            </a:graphic>
          </wp:inline>
        </w:drawing>
      </w:r>
    </w:p>
    <w:p w14:paraId="0DD551E9" w14:textId="77777777" w:rsidR="00585457" w:rsidRPr="004D147D" w:rsidRDefault="00585457" w:rsidP="00884E17">
      <w:pPr>
        <w:pBdr>
          <w:top w:val="single" w:sz="4" w:space="1" w:color="auto"/>
        </w:pBdr>
        <w:spacing w:after="0"/>
        <w:jc w:val="center"/>
        <w:rPr>
          <w:rFonts w:ascii="Arial" w:eastAsiaTheme="minorHAnsi" w:hAnsi="Arial" w:cs="Arial"/>
          <w:sz w:val="14"/>
          <w:szCs w:val="14"/>
          <w:lang w:eastAsia="en-US"/>
        </w:rPr>
      </w:pPr>
      <w:r w:rsidRPr="004D147D">
        <w:rPr>
          <w:rFonts w:ascii="Arial" w:eastAsiaTheme="minorHAnsi" w:hAnsi="Arial" w:cs="Arial"/>
          <w:b/>
          <w:sz w:val="14"/>
          <w:szCs w:val="14"/>
          <w:lang w:eastAsia="en-US"/>
        </w:rPr>
        <w:t xml:space="preserve">Fuente: </w:t>
      </w:r>
      <w:r w:rsidRPr="004D147D">
        <w:rPr>
          <w:rFonts w:ascii="Arial" w:eastAsiaTheme="minorHAnsi" w:hAnsi="Arial" w:cs="Arial"/>
          <w:sz w:val="14"/>
          <w:szCs w:val="14"/>
          <w:lang w:eastAsia="en-US"/>
        </w:rPr>
        <w:t>Elaborado por la ASEQROO con base en la evidencia de la implementación de jornad</w:t>
      </w:r>
      <w:r>
        <w:rPr>
          <w:rFonts w:ascii="Arial" w:eastAsiaTheme="minorHAnsi" w:hAnsi="Arial" w:cs="Arial"/>
          <w:sz w:val="14"/>
          <w:szCs w:val="14"/>
          <w:lang w:eastAsia="en-US"/>
        </w:rPr>
        <w:t xml:space="preserve">as, proporcionada por el </w:t>
      </w:r>
      <w:r w:rsidR="00C757C3" w:rsidRPr="00C757C3">
        <w:rPr>
          <w:rFonts w:ascii="Arial" w:eastAsiaTheme="minorHAnsi" w:hAnsi="Arial" w:cs="Arial"/>
          <w:sz w:val="14"/>
          <w:szCs w:val="14"/>
          <w:lang w:eastAsia="en-US"/>
        </w:rPr>
        <w:t>Instituto</w:t>
      </w:r>
      <w:r>
        <w:rPr>
          <w:rFonts w:ascii="Arial" w:eastAsiaTheme="minorHAnsi" w:hAnsi="Arial" w:cs="Arial"/>
          <w:sz w:val="14"/>
          <w:szCs w:val="14"/>
          <w:lang w:eastAsia="en-US"/>
        </w:rPr>
        <w:t>.</w:t>
      </w:r>
    </w:p>
    <w:p w14:paraId="4BB40239" w14:textId="77777777" w:rsidR="00585457" w:rsidRPr="00884E17" w:rsidRDefault="00585457" w:rsidP="00884E17">
      <w:pPr>
        <w:spacing w:after="0"/>
        <w:rPr>
          <w:rFonts w:ascii="Arial" w:eastAsiaTheme="minorHAnsi" w:hAnsi="Arial" w:cs="Arial"/>
          <w:sz w:val="24"/>
          <w:szCs w:val="24"/>
          <w:lang w:eastAsia="en-US"/>
        </w:rPr>
      </w:pPr>
    </w:p>
    <w:p w14:paraId="53C61D4A" w14:textId="77777777" w:rsidR="00585457" w:rsidRPr="00884E17" w:rsidRDefault="00585457" w:rsidP="00884E17">
      <w:pPr>
        <w:spacing w:after="0"/>
        <w:jc w:val="both"/>
        <w:rPr>
          <w:rFonts w:ascii="Arial" w:eastAsiaTheme="minorHAnsi" w:hAnsi="Arial" w:cs="Arial"/>
          <w:sz w:val="24"/>
          <w:szCs w:val="24"/>
          <w:lang w:eastAsia="en-US"/>
        </w:rPr>
      </w:pPr>
      <w:r w:rsidRPr="00884E17">
        <w:rPr>
          <w:rFonts w:ascii="Arial" w:eastAsiaTheme="minorHAnsi" w:hAnsi="Arial" w:cs="Arial"/>
          <w:sz w:val="24"/>
          <w:szCs w:val="24"/>
          <w:lang w:eastAsia="en-US"/>
        </w:rPr>
        <w:t xml:space="preserve">De acuerdo con lo antes expuesto, se determinó que el </w:t>
      </w:r>
      <w:r w:rsidR="00CF1802">
        <w:rPr>
          <w:rFonts w:ascii="Arial" w:eastAsiaTheme="minorHAnsi" w:hAnsi="Arial" w:cs="Arial"/>
          <w:sz w:val="24"/>
          <w:szCs w:val="24"/>
          <w:lang w:eastAsia="en-US"/>
        </w:rPr>
        <w:t>Ente</w:t>
      </w:r>
      <w:r w:rsidRPr="00884E17">
        <w:rPr>
          <w:rFonts w:ascii="Arial" w:eastAsiaTheme="minorHAnsi" w:hAnsi="Arial" w:cs="Arial"/>
          <w:sz w:val="24"/>
          <w:szCs w:val="24"/>
          <w:lang w:eastAsia="en-US"/>
        </w:rPr>
        <w:t>, por mandato del I</w:t>
      </w:r>
      <w:r w:rsidR="00B41062">
        <w:rPr>
          <w:rFonts w:ascii="Arial" w:eastAsiaTheme="minorHAnsi" w:hAnsi="Arial" w:cs="Arial"/>
          <w:sz w:val="24"/>
          <w:szCs w:val="24"/>
          <w:lang w:eastAsia="en-US"/>
        </w:rPr>
        <w:t>nstituto Nacional para la Educación de los Adultos</w:t>
      </w:r>
      <w:r w:rsidRPr="00884E17">
        <w:rPr>
          <w:rFonts w:ascii="Arial" w:eastAsiaTheme="minorHAnsi" w:hAnsi="Arial" w:cs="Arial"/>
          <w:sz w:val="24"/>
          <w:szCs w:val="24"/>
          <w:lang w:eastAsia="en-US"/>
        </w:rPr>
        <w:t>, realizó 11 Jornadas Nacionales de Acreditación e Incorporación durante el ejercicio fiscal 2021, en las cuales se presentaron 28,512 exámenes y acreditaron 19,460 personas, teniendo una eficiencia de acreditación del 68 %.</w:t>
      </w:r>
    </w:p>
    <w:p w14:paraId="725E8CAD" w14:textId="77777777" w:rsidR="00585457" w:rsidRPr="00884E17" w:rsidRDefault="00585457" w:rsidP="00884E17">
      <w:pPr>
        <w:spacing w:after="0"/>
        <w:jc w:val="both"/>
        <w:rPr>
          <w:rFonts w:ascii="Arial" w:eastAsiaTheme="minorHAnsi" w:hAnsi="Arial" w:cs="Arial"/>
          <w:sz w:val="24"/>
          <w:szCs w:val="24"/>
          <w:lang w:eastAsia="en-US"/>
        </w:rPr>
      </w:pPr>
    </w:p>
    <w:p w14:paraId="3047BF29" w14:textId="77777777" w:rsidR="00585457" w:rsidRPr="00884E17" w:rsidRDefault="00585457" w:rsidP="00884E17">
      <w:pPr>
        <w:pStyle w:val="Prrafodelista"/>
        <w:numPr>
          <w:ilvl w:val="0"/>
          <w:numId w:val="41"/>
        </w:numPr>
        <w:spacing w:after="0"/>
        <w:ind w:left="284" w:hanging="284"/>
        <w:jc w:val="both"/>
        <w:rPr>
          <w:rFonts w:ascii="Arial" w:hAnsi="Arial" w:cs="Arial"/>
          <w:sz w:val="24"/>
          <w:szCs w:val="24"/>
        </w:rPr>
      </w:pPr>
      <w:r w:rsidRPr="00884E17">
        <w:rPr>
          <w:rFonts w:ascii="Arial" w:hAnsi="Arial" w:cs="Arial"/>
          <w:b/>
          <w:sz w:val="24"/>
          <w:szCs w:val="24"/>
        </w:rPr>
        <w:t>Disminución del rezago educativo</w:t>
      </w:r>
    </w:p>
    <w:p w14:paraId="4B7D5A8A" w14:textId="77777777" w:rsidR="00585457" w:rsidRDefault="00585457" w:rsidP="00884E17">
      <w:pPr>
        <w:pStyle w:val="Prrafodelista"/>
        <w:autoSpaceDE w:val="0"/>
        <w:autoSpaceDN w:val="0"/>
        <w:adjustRightInd w:val="0"/>
        <w:spacing w:after="0"/>
        <w:ind w:left="0"/>
        <w:jc w:val="both"/>
        <w:rPr>
          <w:rFonts w:ascii="Arial" w:hAnsi="Arial" w:cs="Arial"/>
          <w:b/>
          <w:color w:val="000000"/>
          <w:sz w:val="24"/>
          <w:szCs w:val="24"/>
        </w:rPr>
      </w:pPr>
    </w:p>
    <w:p w14:paraId="23074763" w14:textId="77777777" w:rsidR="00A90F94" w:rsidRDefault="00AE24FD" w:rsidP="00A90F94">
      <w:pPr>
        <w:pStyle w:val="Prrafodelista"/>
        <w:autoSpaceDE w:val="0"/>
        <w:autoSpaceDN w:val="0"/>
        <w:adjustRightInd w:val="0"/>
        <w:spacing w:after="0"/>
        <w:ind w:left="0"/>
        <w:jc w:val="both"/>
        <w:rPr>
          <w:rFonts w:ascii="Arial" w:hAnsi="Arial" w:cs="Arial"/>
          <w:bCs/>
          <w:sz w:val="24"/>
          <w:szCs w:val="24"/>
        </w:rPr>
      </w:pPr>
      <w:r>
        <w:rPr>
          <w:rFonts w:ascii="Arial" w:hAnsi="Arial" w:cs="Arial"/>
          <w:bCs/>
          <w:sz w:val="24"/>
          <w:szCs w:val="24"/>
        </w:rPr>
        <w:t xml:space="preserve">Con la finalidad de analizar el comportamiento del rezago educativo, se </w:t>
      </w:r>
      <w:r w:rsidR="00A547EC">
        <w:rPr>
          <w:rFonts w:ascii="Arial" w:hAnsi="Arial" w:cs="Arial"/>
          <w:bCs/>
          <w:sz w:val="24"/>
          <w:szCs w:val="24"/>
        </w:rPr>
        <w:t>utilizó</w:t>
      </w:r>
      <w:r>
        <w:rPr>
          <w:rFonts w:ascii="Arial" w:hAnsi="Arial" w:cs="Arial"/>
          <w:bCs/>
          <w:sz w:val="24"/>
          <w:szCs w:val="24"/>
        </w:rPr>
        <w:t xml:space="preserve"> la </w:t>
      </w:r>
      <w:r w:rsidR="00A547EC" w:rsidRPr="00CE0410">
        <w:rPr>
          <w:rFonts w:ascii="Arial" w:hAnsi="Arial" w:cs="Arial"/>
          <w:bCs/>
          <w:i/>
          <w:sz w:val="24"/>
          <w:szCs w:val="24"/>
        </w:rPr>
        <w:t>Metodología para el Cálculo del Rezago Educativo de la Población de 15 años y más del Censo de Población y V</w:t>
      </w:r>
      <w:r w:rsidRPr="00CE0410">
        <w:rPr>
          <w:rFonts w:ascii="Arial" w:hAnsi="Arial" w:cs="Arial"/>
          <w:bCs/>
          <w:i/>
          <w:sz w:val="24"/>
          <w:szCs w:val="24"/>
        </w:rPr>
        <w:t>ivienda 2020</w:t>
      </w:r>
      <w:r w:rsidRPr="00CE0410">
        <w:rPr>
          <w:rFonts w:ascii="Arial" w:hAnsi="Arial" w:cs="Arial"/>
          <w:bCs/>
          <w:sz w:val="24"/>
          <w:szCs w:val="24"/>
        </w:rPr>
        <w:t>, emitida por el I</w:t>
      </w:r>
      <w:r w:rsidR="004C52BE" w:rsidRPr="00CE0410">
        <w:rPr>
          <w:rFonts w:ascii="Arial" w:hAnsi="Arial" w:cs="Arial"/>
          <w:bCs/>
          <w:sz w:val="24"/>
          <w:szCs w:val="24"/>
        </w:rPr>
        <w:t xml:space="preserve">NEA, </w:t>
      </w:r>
      <w:r w:rsidR="00D2705A" w:rsidRPr="00CE0410">
        <w:rPr>
          <w:rFonts w:ascii="Arial" w:hAnsi="Arial" w:cs="Arial"/>
          <w:bCs/>
          <w:sz w:val="24"/>
          <w:szCs w:val="24"/>
        </w:rPr>
        <w:t>organismo público coordinado por la Secretaría de Educación Pública</w:t>
      </w:r>
      <w:r w:rsidR="0075325D" w:rsidRPr="00CE0410">
        <w:rPr>
          <w:rFonts w:ascii="Arial" w:hAnsi="Arial" w:cs="Arial"/>
          <w:bCs/>
          <w:sz w:val="24"/>
          <w:szCs w:val="24"/>
        </w:rPr>
        <w:t>,</w:t>
      </w:r>
      <w:r w:rsidR="00D2705A" w:rsidRPr="00CE0410">
        <w:rPr>
          <w:rFonts w:ascii="Arial" w:hAnsi="Arial" w:cs="Arial"/>
          <w:bCs/>
          <w:sz w:val="24"/>
          <w:szCs w:val="24"/>
        </w:rPr>
        <w:t xml:space="preserve"> e</w:t>
      </w:r>
      <w:r w:rsidR="004C52BE" w:rsidRPr="00CE0410">
        <w:rPr>
          <w:rFonts w:ascii="Arial" w:hAnsi="Arial" w:cs="Arial"/>
          <w:bCs/>
          <w:sz w:val="24"/>
          <w:szCs w:val="24"/>
        </w:rPr>
        <w:t>ncargad</w:t>
      </w:r>
      <w:r w:rsidR="00D2705A" w:rsidRPr="00CE0410">
        <w:rPr>
          <w:rFonts w:ascii="Arial" w:hAnsi="Arial" w:cs="Arial"/>
          <w:bCs/>
          <w:sz w:val="24"/>
          <w:szCs w:val="24"/>
        </w:rPr>
        <w:t>o</w:t>
      </w:r>
      <w:r w:rsidR="004C52BE" w:rsidRPr="00CE0410">
        <w:rPr>
          <w:rFonts w:ascii="Arial" w:hAnsi="Arial" w:cs="Arial"/>
          <w:bCs/>
          <w:sz w:val="24"/>
          <w:szCs w:val="24"/>
        </w:rPr>
        <w:t xml:space="preserve"> de r</w:t>
      </w:r>
      <w:r w:rsidRPr="00CE0410">
        <w:rPr>
          <w:rFonts w:ascii="Arial" w:hAnsi="Arial" w:cs="Arial"/>
          <w:bCs/>
          <w:sz w:val="24"/>
          <w:szCs w:val="24"/>
        </w:rPr>
        <w:t xml:space="preserve">ealizar y difundir las cifras oficiales del rezago educativo </w:t>
      </w:r>
      <w:r w:rsidR="004C52BE" w:rsidRPr="00CE0410">
        <w:rPr>
          <w:rFonts w:ascii="Arial" w:hAnsi="Arial" w:cs="Arial"/>
          <w:bCs/>
          <w:sz w:val="24"/>
          <w:szCs w:val="24"/>
        </w:rPr>
        <w:t>en el país</w:t>
      </w:r>
      <w:r w:rsidRPr="00CE0410">
        <w:rPr>
          <w:rStyle w:val="Refdenotaalpie"/>
          <w:rFonts w:ascii="Arial" w:hAnsi="Arial" w:cs="Arial"/>
          <w:bCs/>
          <w:sz w:val="24"/>
          <w:szCs w:val="24"/>
        </w:rPr>
        <w:footnoteReference w:id="54"/>
      </w:r>
      <w:r w:rsidR="00CE0410">
        <w:rPr>
          <w:rFonts w:ascii="Arial" w:hAnsi="Arial" w:cs="Arial"/>
          <w:bCs/>
          <w:sz w:val="24"/>
          <w:szCs w:val="24"/>
        </w:rPr>
        <w:t xml:space="preserve">, </w:t>
      </w:r>
      <w:r w:rsidR="003E5566">
        <w:rPr>
          <w:rFonts w:ascii="Arial" w:hAnsi="Arial" w:cs="Arial"/>
          <w:bCs/>
          <w:sz w:val="24"/>
          <w:szCs w:val="24"/>
        </w:rPr>
        <w:t>así como diseñar</w:t>
      </w:r>
      <w:r w:rsidR="00A90F94">
        <w:rPr>
          <w:rFonts w:ascii="Arial" w:hAnsi="Arial" w:cs="Arial"/>
          <w:bCs/>
          <w:sz w:val="24"/>
          <w:szCs w:val="24"/>
        </w:rPr>
        <w:t xml:space="preserve"> y</w:t>
      </w:r>
      <w:r w:rsidR="003E5566">
        <w:rPr>
          <w:rFonts w:ascii="Arial" w:hAnsi="Arial" w:cs="Arial"/>
          <w:bCs/>
          <w:sz w:val="24"/>
          <w:szCs w:val="24"/>
        </w:rPr>
        <w:t xml:space="preserve"> coordinar la utilización de un modelo de indicadores</w:t>
      </w:r>
      <w:r w:rsidR="00A90F94">
        <w:rPr>
          <w:rFonts w:ascii="Arial" w:hAnsi="Arial" w:cs="Arial"/>
          <w:bCs/>
          <w:sz w:val="24"/>
          <w:szCs w:val="24"/>
        </w:rPr>
        <w:t xml:space="preserve"> a nivel nacional y estatal</w:t>
      </w:r>
      <w:r w:rsidR="00A90F94">
        <w:rPr>
          <w:rStyle w:val="Refdenotaalpie"/>
          <w:rFonts w:ascii="Arial" w:hAnsi="Arial" w:cs="Arial"/>
          <w:bCs/>
          <w:sz w:val="24"/>
          <w:szCs w:val="24"/>
        </w:rPr>
        <w:footnoteReference w:id="55"/>
      </w:r>
      <w:r w:rsidR="00A90F94">
        <w:rPr>
          <w:rFonts w:ascii="Arial" w:hAnsi="Arial" w:cs="Arial"/>
          <w:bCs/>
          <w:sz w:val="24"/>
          <w:szCs w:val="24"/>
        </w:rPr>
        <w:t xml:space="preserve">. La metodología antes mencionada es la siguiente: </w:t>
      </w:r>
    </w:p>
    <w:p w14:paraId="6550F0CE" w14:textId="77777777" w:rsidR="00266784" w:rsidRPr="00224C33" w:rsidRDefault="00266784" w:rsidP="00266784">
      <w:pPr>
        <w:pStyle w:val="Prrafodelista"/>
        <w:autoSpaceDE w:val="0"/>
        <w:autoSpaceDN w:val="0"/>
        <w:adjustRightInd w:val="0"/>
        <w:spacing w:after="0"/>
        <w:ind w:left="0"/>
        <w:jc w:val="both"/>
        <w:rPr>
          <w:rFonts w:ascii="Arial" w:hAnsi="Arial" w:cs="Arial"/>
          <w:bCs/>
          <w:sz w:val="24"/>
          <w:szCs w:val="24"/>
          <w:u w:val="single"/>
        </w:rPr>
      </w:pPr>
      <w:r w:rsidRPr="00224C33">
        <w:rPr>
          <w:rFonts w:ascii="Arial" w:hAnsi="Arial" w:cs="Arial"/>
          <w:bCs/>
          <w:sz w:val="24"/>
          <w:szCs w:val="24"/>
          <w:u w:val="single"/>
        </w:rPr>
        <w:lastRenderedPageBreak/>
        <w:t>Formula:</w:t>
      </w:r>
    </w:p>
    <w:p w14:paraId="6D32F9C2" w14:textId="77777777" w:rsidR="00266784" w:rsidRPr="00224C33" w:rsidRDefault="00266784" w:rsidP="00580490">
      <w:pPr>
        <w:pStyle w:val="Prrafodelista"/>
        <w:autoSpaceDE w:val="0"/>
        <w:autoSpaceDN w:val="0"/>
        <w:adjustRightInd w:val="0"/>
        <w:spacing w:after="0"/>
        <w:ind w:left="0"/>
        <w:jc w:val="both"/>
        <w:rPr>
          <w:rFonts w:ascii="Arial" w:hAnsi="Arial" w:cs="Arial"/>
          <w:bCs/>
          <w:sz w:val="24"/>
          <w:szCs w:val="24"/>
          <w:u w:val="single"/>
        </w:rPr>
      </w:pPr>
    </w:p>
    <w:p w14:paraId="57A46908" w14:textId="77777777" w:rsidR="00266784" w:rsidRPr="00580490" w:rsidRDefault="00E21CC2" w:rsidP="00580490">
      <w:pPr>
        <w:spacing w:after="0"/>
        <w:rPr>
          <w:rFonts w:ascii="Arial" w:hAnsi="Arial" w:cs="Arial"/>
          <w:bCs/>
          <w:sz w:val="24"/>
          <w:szCs w:val="24"/>
        </w:rPr>
      </w:pPr>
      <m:oMathPara>
        <m:oMath>
          <m:sSub>
            <m:sSubPr>
              <m:ctrlPr>
                <w:rPr>
                  <w:rFonts w:ascii="Cambria Math" w:hAnsi="Cambria Math" w:cs="Arial"/>
                  <w:bCs/>
                  <w:i/>
                  <w:sz w:val="24"/>
                  <w:szCs w:val="24"/>
                </w:rPr>
              </m:ctrlPr>
            </m:sSubPr>
            <m:e>
              <m:r>
                <w:rPr>
                  <w:rFonts w:ascii="Cambria Math" w:hAnsi="Cambria Math" w:cs="Arial"/>
                  <w:sz w:val="24"/>
                  <w:szCs w:val="24"/>
                </w:rPr>
                <m:t>RE</m:t>
              </m:r>
            </m:e>
            <m:sub>
              <m:r>
                <w:rPr>
                  <w:rFonts w:ascii="Cambria Math" w:hAnsi="Cambria Math" w:cs="Arial"/>
                  <w:sz w:val="24"/>
                  <w:szCs w:val="24"/>
                </w:rPr>
                <m:t>15+</m:t>
              </m:r>
            </m:sub>
          </m:sSub>
          <m:r>
            <w:rPr>
              <w:rFonts w:ascii="Cambria Math" w:hAnsi="Cambria Math" w:cs="Arial"/>
              <w:sz w:val="24"/>
              <w:szCs w:val="24"/>
            </w:rPr>
            <m:t>=</m:t>
          </m:r>
          <m:sSub>
            <m:sSubPr>
              <m:ctrlPr>
                <w:rPr>
                  <w:rFonts w:ascii="Cambria Math" w:hAnsi="Cambria Math" w:cs="Arial"/>
                  <w:bCs/>
                  <w:i/>
                  <w:sz w:val="24"/>
                  <w:szCs w:val="24"/>
                </w:rPr>
              </m:ctrlPr>
            </m:sSubPr>
            <m:e>
              <m:r>
                <w:rPr>
                  <w:rFonts w:ascii="Cambria Math" w:hAnsi="Cambria Math" w:cs="Arial"/>
                  <w:sz w:val="24"/>
                  <w:szCs w:val="24"/>
                </w:rPr>
                <m:t>A</m:t>
              </m:r>
            </m:e>
            <m:sub>
              <m:r>
                <w:rPr>
                  <w:rFonts w:ascii="Cambria Math" w:hAnsi="Cambria Math" w:cs="Arial"/>
                  <w:sz w:val="24"/>
                  <w:szCs w:val="24"/>
                </w:rPr>
                <m:t>15+</m:t>
              </m:r>
            </m:sub>
          </m:sSub>
          <m:r>
            <w:rPr>
              <w:rFonts w:ascii="Cambria Math" w:hAnsi="Cambria Math" w:cs="Arial"/>
              <w:sz w:val="24"/>
              <w:szCs w:val="24"/>
            </w:rPr>
            <m:t>+</m:t>
          </m:r>
          <m:sSub>
            <m:sSubPr>
              <m:ctrlPr>
                <w:rPr>
                  <w:rFonts w:ascii="Cambria Math" w:hAnsi="Cambria Math" w:cs="Arial"/>
                  <w:bCs/>
                  <w:i/>
                  <w:sz w:val="24"/>
                  <w:szCs w:val="24"/>
                </w:rPr>
              </m:ctrlPr>
            </m:sSubPr>
            <m:e>
              <m:r>
                <w:rPr>
                  <w:rFonts w:ascii="Cambria Math" w:hAnsi="Cambria Math" w:cs="Arial"/>
                  <w:sz w:val="24"/>
                  <w:szCs w:val="24"/>
                </w:rPr>
                <m:t>SP</m:t>
              </m:r>
            </m:e>
            <m:sub>
              <m:r>
                <w:rPr>
                  <w:rFonts w:ascii="Cambria Math" w:hAnsi="Cambria Math" w:cs="Arial"/>
                  <w:sz w:val="24"/>
                  <w:szCs w:val="24"/>
                </w:rPr>
                <m:t>15+</m:t>
              </m:r>
            </m:sub>
          </m:sSub>
          <m:r>
            <w:rPr>
              <w:rFonts w:ascii="Cambria Math" w:hAnsi="Cambria Math" w:cs="Arial"/>
              <w:sz w:val="24"/>
              <w:szCs w:val="24"/>
            </w:rPr>
            <m:t>+</m:t>
          </m:r>
          <m:sSub>
            <m:sSubPr>
              <m:ctrlPr>
                <w:rPr>
                  <w:rFonts w:ascii="Cambria Math" w:hAnsi="Cambria Math" w:cs="Arial"/>
                  <w:bCs/>
                  <w:i/>
                  <w:sz w:val="24"/>
                  <w:szCs w:val="24"/>
                </w:rPr>
              </m:ctrlPr>
            </m:sSubPr>
            <m:e>
              <m:r>
                <w:rPr>
                  <w:rFonts w:ascii="Cambria Math" w:hAnsi="Cambria Math" w:cs="Arial"/>
                  <w:sz w:val="24"/>
                  <w:szCs w:val="24"/>
                </w:rPr>
                <m:t>SS</m:t>
              </m:r>
            </m:e>
            <m:sub>
              <m:r>
                <w:rPr>
                  <w:rFonts w:ascii="Cambria Math" w:hAnsi="Cambria Math" w:cs="Arial"/>
                  <w:sz w:val="24"/>
                  <w:szCs w:val="24"/>
                </w:rPr>
                <m:t>15+</m:t>
              </m:r>
            </m:sub>
          </m:sSub>
        </m:oMath>
      </m:oMathPara>
    </w:p>
    <w:p w14:paraId="595E44ED" w14:textId="295DA601" w:rsidR="00266784" w:rsidRDefault="00266784" w:rsidP="00580490">
      <w:pPr>
        <w:autoSpaceDE w:val="0"/>
        <w:autoSpaceDN w:val="0"/>
        <w:adjustRightInd w:val="0"/>
        <w:spacing w:after="0"/>
        <w:rPr>
          <w:rFonts w:ascii="Arial" w:hAnsi="Arial" w:cs="Arial"/>
          <w:bCs/>
          <w:sz w:val="24"/>
          <w:szCs w:val="24"/>
        </w:rPr>
      </w:pPr>
      <w:r w:rsidRPr="00224C33">
        <w:rPr>
          <w:rFonts w:ascii="Arial" w:hAnsi="Arial" w:cs="Arial"/>
          <w:bCs/>
          <w:sz w:val="24"/>
          <w:szCs w:val="24"/>
        </w:rPr>
        <w:t>Donde:</w:t>
      </w:r>
    </w:p>
    <w:p w14:paraId="08B642D1" w14:textId="77777777" w:rsidR="00580490" w:rsidRPr="00224C33" w:rsidRDefault="00580490" w:rsidP="00580490">
      <w:pPr>
        <w:autoSpaceDE w:val="0"/>
        <w:autoSpaceDN w:val="0"/>
        <w:adjustRightInd w:val="0"/>
        <w:spacing w:after="0"/>
        <w:rPr>
          <w:rFonts w:ascii="Arial" w:hAnsi="Arial" w:cs="Arial"/>
          <w:bCs/>
          <w:sz w:val="24"/>
          <w:szCs w:val="24"/>
        </w:rPr>
      </w:pPr>
    </w:p>
    <w:p w14:paraId="10871CF4" w14:textId="781649D7" w:rsidR="00266784" w:rsidRDefault="00E21CC2" w:rsidP="00580490">
      <w:pPr>
        <w:pStyle w:val="Prrafodelista"/>
        <w:autoSpaceDE w:val="0"/>
        <w:autoSpaceDN w:val="0"/>
        <w:adjustRightInd w:val="0"/>
        <w:spacing w:after="0"/>
        <w:rPr>
          <w:rFonts w:ascii="Arial" w:hAnsi="Arial" w:cs="Arial"/>
          <w:bCs/>
          <w:sz w:val="24"/>
          <w:szCs w:val="24"/>
        </w:rPr>
      </w:pPr>
      <m:oMath>
        <m:sSub>
          <m:sSubPr>
            <m:ctrlPr>
              <w:rPr>
                <w:rFonts w:ascii="Cambria Math" w:hAnsi="Cambria Math" w:cs="Arial"/>
                <w:bCs/>
                <w:i/>
                <w:sz w:val="24"/>
                <w:szCs w:val="24"/>
              </w:rPr>
            </m:ctrlPr>
          </m:sSubPr>
          <m:e>
            <m:r>
              <w:rPr>
                <w:rFonts w:ascii="Cambria Math" w:hAnsi="Cambria Math" w:cs="Arial"/>
                <w:sz w:val="24"/>
                <w:szCs w:val="24"/>
              </w:rPr>
              <m:t>RE</m:t>
            </m:r>
          </m:e>
          <m:sub>
            <m:r>
              <w:rPr>
                <w:rFonts w:ascii="Cambria Math" w:hAnsi="Cambria Math" w:cs="Arial"/>
                <w:sz w:val="24"/>
                <w:szCs w:val="24"/>
              </w:rPr>
              <m:t>15+</m:t>
            </m:r>
          </m:sub>
        </m:sSub>
      </m:oMath>
      <w:r w:rsidR="00266784" w:rsidRPr="00224C33">
        <w:rPr>
          <w:rFonts w:ascii="Arial" w:hAnsi="Arial" w:cs="Arial"/>
          <w:bCs/>
          <w:sz w:val="24"/>
          <w:szCs w:val="24"/>
        </w:rPr>
        <w:t xml:space="preserve"> = Población de 15 años y más en rezago educativo.</w:t>
      </w:r>
    </w:p>
    <w:p w14:paraId="0A1BB020" w14:textId="77777777" w:rsidR="00580490" w:rsidRPr="00580490" w:rsidRDefault="00580490" w:rsidP="00580490">
      <w:pPr>
        <w:pStyle w:val="Prrafodelista"/>
        <w:autoSpaceDE w:val="0"/>
        <w:autoSpaceDN w:val="0"/>
        <w:adjustRightInd w:val="0"/>
        <w:spacing w:after="0"/>
        <w:rPr>
          <w:rFonts w:ascii="Arial" w:hAnsi="Arial" w:cs="Arial"/>
          <w:bCs/>
          <w:sz w:val="10"/>
          <w:szCs w:val="24"/>
        </w:rPr>
      </w:pPr>
    </w:p>
    <w:p w14:paraId="2A6E82DA" w14:textId="45B0E4FF" w:rsidR="00266784" w:rsidRDefault="00E21CC2" w:rsidP="00580490">
      <w:pPr>
        <w:pStyle w:val="Prrafodelista"/>
        <w:autoSpaceDE w:val="0"/>
        <w:autoSpaceDN w:val="0"/>
        <w:adjustRightInd w:val="0"/>
        <w:spacing w:after="0"/>
        <w:rPr>
          <w:rFonts w:ascii="Arial" w:hAnsi="Arial" w:cs="Arial"/>
          <w:bCs/>
          <w:sz w:val="24"/>
          <w:szCs w:val="24"/>
        </w:rPr>
      </w:pPr>
      <m:oMath>
        <m:sSub>
          <m:sSubPr>
            <m:ctrlPr>
              <w:rPr>
                <w:rFonts w:ascii="Cambria Math" w:hAnsi="Cambria Math" w:cs="Arial"/>
                <w:bCs/>
                <w:i/>
                <w:sz w:val="24"/>
                <w:szCs w:val="24"/>
              </w:rPr>
            </m:ctrlPr>
          </m:sSubPr>
          <m:e>
            <m:r>
              <w:rPr>
                <w:rFonts w:ascii="Cambria Math" w:hAnsi="Cambria Math" w:cs="Arial"/>
                <w:sz w:val="24"/>
                <w:szCs w:val="24"/>
              </w:rPr>
              <m:t>A</m:t>
            </m:r>
          </m:e>
          <m:sub>
            <m:r>
              <w:rPr>
                <w:rFonts w:ascii="Cambria Math" w:hAnsi="Cambria Math" w:cs="Arial"/>
                <w:sz w:val="24"/>
                <w:szCs w:val="24"/>
              </w:rPr>
              <m:t>15+</m:t>
            </m:r>
          </m:sub>
        </m:sSub>
      </m:oMath>
      <w:r w:rsidR="00266784" w:rsidRPr="00224C33">
        <w:rPr>
          <w:rFonts w:ascii="Arial" w:hAnsi="Arial" w:cs="Arial"/>
          <w:bCs/>
          <w:sz w:val="24"/>
          <w:szCs w:val="24"/>
        </w:rPr>
        <w:t xml:space="preserve">   = Población de 15 años y más analfabeta.</w:t>
      </w:r>
    </w:p>
    <w:p w14:paraId="2E4DDC3C" w14:textId="77777777" w:rsidR="00580490" w:rsidRPr="00580490" w:rsidRDefault="00580490" w:rsidP="00580490">
      <w:pPr>
        <w:pStyle w:val="Prrafodelista"/>
        <w:autoSpaceDE w:val="0"/>
        <w:autoSpaceDN w:val="0"/>
        <w:adjustRightInd w:val="0"/>
        <w:spacing w:after="0"/>
        <w:rPr>
          <w:rFonts w:ascii="Arial" w:hAnsi="Arial" w:cs="Arial"/>
          <w:bCs/>
          <w:sz w:val="10"/>
          <w:szCs w:val="24"/>
        </w:rPr>
      </w:pPr>
    </w:p>
    <w:p w14:paraId="6C9EA03D" w14:textId="2FE5D178" w:rsidR="00266784" w:rsidRDefault="00E21CC2" w:rsidP="00580490">
      <w:pPr>
        <w:pStyle w:val="Prrafodelista"/>
        <w:autoSpaceDE w:val="0"/>
        <w:autoSpaceDN w:val="0"/>
        <w:adjustRightInd w:val="0"/>
        <w:spacing w:after="0"/>
        <w:rPr>
          <w:rFonts w:ascii="Arial" w:hAnsi="Arial" w:cs="Arial"/>
          <w:bCs/>
          <w:sz w:val="24"/>
          <w:szCs w:val="24"/>
        </w:rPr>
      </w:pPr>
      <m:oMath>
        <m:sSub>
          <m:sSubPr>
            <m:ctrlPr>
              <w:rPr>
                <w:rFonts w:ascii="Cambria Math" w:hAnsi="Cambria Math" w:cs="Arial"/>
                <w:bCs/>
                <w:i/>
                <w:sz w:val="24"/>
                <w:szCs w:val="24"/>
              </w:rPr>
            </m:ctrlPr>
          </m:sSubPr>
          <m:e>
            <m:r>
              <w:rPr>
                <w:rFonts w:ascii="Cambria Math" w:hAnsi="Cambria Math" w:cs="Arial"/>
                <w:sz w:val="24"/>
                <w:szCs w:val="24"/>
              </w:rPr>
              <m:t>SP</m:t>
            </m:r>
          </m:e>
          <m:sub>
            <m:r>
              <w:rPr>
                <w:rFonts w:ascii="Cambria Math" w:hAnsi="Cambria Math" w:cs="Arial"/>
                <w:sz w:val="24"/>
                <w:szCs w:val="24"/>
              </w:rPr>
              <m:t>15+</m:t>
            </m:r>
          </m:sub>
        </m:sSub>
      </m:oMath>
      <w:r w:rsidR="00266784" w:rsidRPr="00224C33">
        <w:rPr>
          <w:rFonts w:ascii="Arial" w:hAnsi="Arial" w:cs="Arial"/>
          <w:bCs/>
          <w:sz w:val="24"/>
          <w:szCs w:val="24"/>
        </w:rPr>
        <w:t xml:space="preserve"> = Población de 15 años y más sin primaria terminada.</w:t>
      </w:r>
    </w:p>
    <w:p w14:paraId="1EA1B626" w14:textId="77777777" w:rsidR="00580490" w:rsidRPr="00580490" w:rsidRDefault="00580490" w:rsidP="00580490">
      <w:pPr>
        <w:pStyle w:val="Prrafodelista"/>
        <w:autoSpaceDE w:val="0"/>
        <w:autoSpaceDN w:val="0"/>
        <w:adjustRightInd w:val="0"/>
        <w:spacing w:after="0"/>
        <w:rPr>
          <w:rFonts w:ascii="Arial" w:hAnsi="Arial" w:cs="Arial"/>
          <w:bCs/>
          <w:sz w:val="10"/>
          <w:szCs w:val="24"/>
        </w:rPr>
      </w:pPr>
    </w:p>
    <w:p w14:paraId="1C762319" w14:textId="77777777" w:rsidR="00266784" w:rsidRPr="00224C33" w:rsidRDefault="00E21CC2" w:rsidP="00580490">
      <w:pPr>
        <w:pStyle w:val="Prrafodelista"/>
        <w:autoSpaceDE w:val="0"/>
        <w:autoSpaceDN w:val="0"/>
        <w:adjustRightInd w:val="0"/>
        <w:spacing w:after="0"/>
        <w:rPr>
          <w:rFonts w:ascii="Arial" w:hAnsi="Arial" w:cs="Arial"/>
          <w:bCs/>
          <w:sz w:val="24"/>
          <w:szCs w:val="24"/>
        </w:rPr>
      </w:pPr>
      <m:oMath>
        <m:sSub>
          <m:sSubPr>
            <m:ctrlPr>
              <w:rPr>
                <w:rFonts w:ascii="Cambria Math" w:hAnsi="Cambria Math" w:cs="Arial"/>
                <w:bCs/>
                <w:i/>
                <w:sz w:val="24"/>
                <w:szCs w:val="24"/>
              </w:rPr>
            </m:ctrlPr>
          </m:sSubPr>
          <m:e>
            <m:r>
              <w:rPr>
                <w:rFonts w:ascii="Cambria Math" w:hAnsi="Cambria Math" w:cs="Arial"/>
                <w:sz w:val="24"/>
                <w:szCs w:val="24"/>
              </w:rPr>
              <m:t>SS</m:t>
            </m:r>
          </m:e>
          <m:sub>
            <m:r>
              <w:rPr>
                <w:rFonts w:ascii="Cambria Math" w:hAnsi="Cambria Math" w:cs="Arial"/>
                <w:sz w:val="24"/>
                <w:szCs w:val="24"/>
              </w:rPr>
              <m:t>15+</m:t>
            </m:r>
          </m:sub>
        </m:sSub>
      </m:oMath>
      <w:r w:rsidR="00266784" w:rsidRPr="00224C33">
        <w:rPr>
          <w:rFonts w:ascii="Arial" w:hAnsi="Arial" w:cs="Arial"/>
          <w:bCs/>
          <w:sz w:val="24"/>
          <w:szCs w:val="24"/>
        </w:rPr>
        <w:t xml:space="preserve"> = Población de 15 años y más sin secundaria terminada. </w:t>
      </w:r>
    </w:p>
    <w:p w14:paraId="7B2D2EF3" w14:textId="04E0567A" w:rsidR="00266784" w:rsidRDefault="00266784" w:rsidP="00580490">
      <w:pPr>
        <w:autoSpaceDE w:val="0"/>
        <w:autoSpaceDN w:val="0"/>
        <w:adjustRightInd w:val="0"/>
        <w:spacing w:after="0"/>
        <w:rPr>
          <w:rFonts w:ascii="Arial" w:hAnsi="Arial" w:cs="Arial"/>
          <w:bCs/>
          <w:sz w:val="24"/>
          <w:szCs w:val="24"/>
          <w:u w:val="single"/>
        </w:rPr>
      </w:pPr>
    </w:p>
    <w:p w14:paraId="2D624BA1" w14:textId="77777777" w:rsidR="00580490" w:rsidRDefault="00580490" w:rsidP="00580490">
      <w:pPr>
        <w:autoSpaceDE w:val="0"/>
        <w:autoSpaceDN w:val="0"/>
        <w:adjustRightInd w:val="0"/>
        <w:spacing w:after="0"/>
        <w:rPr>
          <w:rFonts w:ascii="Arial" w:hAnsi="Arial" w:cs="Arial"/>
          <w:bCs/>
          <w:sz w:val="24"/>
          <w:szCs w:val="24"/>
          <w:u w:val="single"/>
        </w:rPr>
      </w:pPr>
    </w:p>
    <w:p w14:paraId="0F6F1B50" w14:textId="77777777" w:rsidR="00266784" w:rsidRPr="00224C33" w:rsidRDefault="00266784" w:rsidP="00580490">
      <w:pPr>
        <w:autoSpaceDE w:val="0"/>
        <w:autoSpaceDN w:val="0"/>
        <w:adjustRightInd w:val="0"/>
        <w:spacing w:after="0"/>
        <w:rPr>
          <w:rFonts w:ascii="Arial" w:hAnsi="Arial" w:cs="Arial"/>
          <w:bCs/>
          <w:sz w:val="24"/>
          <w:szCs w:val="24"/>
          <w:u w:val="single"/>
        </w:rPr>
      </w:pPr>
      <w:r w:rsidRPr="00224C33">
        <w:rPr>
          <w:rFonts w:ascii="Arial" w:hAnsi="Arial" w:cs="Arial"/>
          <w:bCs/>
          <w:sz w:val="24"/>
          <w:szCs w:val="24"/>
          <w:u w:val="single"/>
        </w:rPr>
        <w:t>Índice de población de 15 años y más en rezago educativo:</w:t>
      </w:r>
    </w:p>
    <w:p w14:paraId="3477896E" w14:textId="77777777" w:rsidR="00266784" w:rsidRPr="00224C33" w:rsidRDefault="00266784" w:rsidP="00580490">
      <w:pPr>
        <w:autoSpaceDE w:val="0"/>
        <w:autoSpaceDN w:val="0"/>
        <w:adjustRightInd w:val="0"/>
        <w:spacing w:after="0"/>
        <w:rPr>
          <w:rFonts w:ascii="Arial" w:hAnsi="Arial" w:cs="Arial"/>
          <w:bCs/>
          <w:sz w:val="24"/>
          <w:szCs w:val="24"/>
        </w:rPr>
      </w:pPr>
    </w:p>
    <w:p w14:paraId="68E011BB" w14:textId="77777777" w:rsidR="00266784" w:rsidRPr="00224C33" w:rsidRDefault="00E21CC2" w:rsidP="00580490">
      <w:pPr>
        <w:spacing w:after="0"/>
        <w:rPr>
          <w:rFonts w:ascii="Arial" w:hAnsi="Arial" w:cs="Arial"/>
          <w:bCs/>
          <w:sz w:val="24"/>
          <w:szCs w:val="24"/>
        </w:rPr>
      </w:pPr>
      <m:oMathPara>
        <m:oMath>
          <m:sSub>
            <m:sSubPr>
              <m:ctrlPr>
                <w:rPr>
                  <w:rFonts w:ascii="Cambria Math" w:hAnsi="Cambria Math" w:cs="Arial"/>
                  <w:bCs/>
                  <w:i/>
                  <w:sz w:val="24"/>
                  <w:szCs w:val="24"/>
                </w:rPr>
              </m:ctrlPr>
            </m:sSubPr>
            <m:e>
              <m:r>
                <w:rPr>
                  <w:rFonts w:ascii="Cambria Math" w:hAnsi="Cambria Math" w:cs="Arial"/>
                  <w:sz w:val="24"/>
                  <w:szCs w:val="24"/>
                </w:rPr>
                <m:t>IRE</m:t>
              </m:r>
            </m:e>
            <m:sub>
              <m:r>
                <w:rPr>
                  <w:rFonts w:ascii="Cambria Math" w:hAnsi="Cambria Math" w:cs="Arial"/>
                  <w:sz w:val="24"/>
                  <w:szCs w:val="24"/>
                </w:rPr>
                <m:t>15+</m:t>
              </m:r>
            </m:sub>
          </m:sSub>
          <m:r>
            <w:rPr>
              <w:rFonts w:ascii="Cambria Math" w:hAnsi="Cambria Math" w:cs="Arial"/>
              <w:sz w:val="24"/>
              <w:szCs w:val="24"/>
            </w:rPr>
            <m:t>=</m:t>
          </m:r>
          <m:sSub>
            <m:sSubPr>
              <m:ctrlPr>
                <w:rPr>
                  <w:rFonts w:ascii="Cambria Math" w:hAnsi="Cambria Math" w:cs="Arial"/>
                  <w:bCs/>
                  <w:i/>
                  <w:sz w:val="24"/>
                  <w:szCs w:val="24"/>
                </w:rPr>
              </m:ctrlPr>
            </m:sSubPr>
            <m:e>
              <m:r>
                <w:rPr>
                  <w:rFonts w:ascii="Cambria Math" w:hAnsi="Cambria Math" w:cs="Arial"/>
                  <w:sz w:val="24"/>
                  <w:szCs w:val="24"/>
                </w:rPr>
                <m:t>IA</m:t>
              </m:r>
            </m:e>
            <m:sub>
              <m:r>
                <w:rPr>
                  <w:rFonts w:ascii="Cambria Math" w:hAnsi="Cambria Math" w:cs="Arial"/>
                  <w:sz w:val="24"/>
                  <w:szCs w:val="24"/>
                </w:rPr>
                <m:t>15+</m:t>
              </m:r>
            </m:sub>
          </m:sSub>
          <m:r>
            <w:rPr>
              <w:rFonts w:ascii="Cambria Math" w:hAnsi="Cambria Math" w:cs="Arial"/>
              <w:sz w:val="24"/>
              <w:szCs w:val="24"/>
            </w:rPr>
            <m:t>+</m:t>
          </m:r>
          <m:sSub>
            <m:sSubPr>
              <m:ctrlPr>
                <w:rPr>
                  <w:rFonts w:ascii="Cambria Math" w:hAnsi="Cambria Math" w:cs="Arial"/>
                  <w:bCs/>
                  <w:i/>
                  <w:sz w:val="24"/>
                  <w:szCs w:val="24"/>
                </w:rPr>
              </m:ctrlPr>
            </m:sSubPr>
            <m:e>
              <m:r>
                <w:rPr>
                  <w:rFonts w:ascii="Cambria Math" w:hAnsi="Cambria Math" w:cs="Arial"/>
                  <w:sz w:val="24"/>
                  <w:szCs w:val="24"/>
                </w:rPr>
                <m:t>ISP</m:t>
              </m:r>
            </m:e>
            <m:sub>
              <m:r>
                <w:rPr>
                  <w:rFonts w:ascii="Cambria Math" w:hAnsi="Cambria Math" w:cs="Arial"/>
                  <w:sz w:val="24"/>
                  <w:szCs w:val="24"/>
                </w:rPr>
                <m:t>15+</m:t>
              </m:r>
            </m:sub>
          </m:sSub>
          <m:r>
            <w:rPr>
              <w:rFonts w:ascii="Cambria Math" w:hAnsi="Cambria Math" w:cs="Arial"/>
              <w:sz w:val="24"/>
              <w:szCs w:val="24"/>
            </w:rPr>
            <m:t>+</m:t>
          </m:r>
          <m:sSub>
            <m:sSubPr>
              <m:ctrlPr>
                <w:rPr>
                  <w:rFonts w:ascii="Cambria Math" w:hAnsi="Cambria Math" w:cs="Arial"/>
                  <w:bCs/>
                  <w:i/>
                  <w:sz w:val="24"/>
                  <w:szCs w:val="24"/>
                </w:rPr>
              </m:ctrlPr>
            </m:sSubPr>
            <m:e>
              <m:r>
                <w:rPr>
                  <w:rFonts w:ascii="Cambria Math" w:hAnsi="Cambria Math" w:cs="Arial"/>
                  <w:sz w:val="24"/>
                  <w:szCs w:val="24"/>
                </w:rPr>
                <m:t>ISS</m:t>
              </m:r>
            </m:e>
            <m:sub>
              <m:r>
                <w:rPr>
                  <w:rFonts w:ascii="Cambria Math" w:hAnsi="Cambria Math" w:cs="Arial"/>
                  <w:sz w:val="24"/>
                  <w:szCs w:val="24"/>
                </w:rPr>
                <m:t>15+</m:t>
              </m:r>
            </m:sub>
          </m:sSub>
        </m:oMath>
      </m:oMathPara>
    </w:p>
    <w:p w14:paraId="77152BCA" w14:textId="38DB6E0A" w:rsidR="00266784" w:rsidRDefault="00266784" w:rsidP="00580490">
      <w:pPr>
        <w:autoSpaceDE w:val="0"/>
        <w:autoSpaceDN w:val="0"/>
        <w:adjustRightInd w:val="0"/>
        <w:spacing w:after="0"/>
        <w:rPr>
          <w:rFonts w:ascii="Arial" w:hAnsi="Arial" w:cs="Arial"/>
          <w:bCs/>
          <w:sz w:val="24"/>
          <w:szCs w:val="24"/>
        </w:rPr>
      </w:pPr>
      <w:r w:rsidRPr="00224C33">
        <w:rPr>
          <w:rFonts w:ascii="Arial" w:hAnsi="Arial" w:cs="Arial"/>
          <w:bCs/>
          <w:sz w:val="24"/>
          <w:szCs w:val="24"/>
        </w:rPr>
        <w:t>Donde:</w:t>
      </w:r>
    </w:p>
    <w:p w14:paraId="5519449B" w14:textId="77777777" w:rsidR="00580490" w:rsidRPr="00224C33" w:rsidRDefault="00580490" w:rsidP="00580490">
      <w:pPr>
        <w:autoSpaceDE w:val="0"/>
        <w:autoSpaceDN w:val="0"/>
        <w:adjustRightInd w:val="0"/>
        <w:spacing w:after="0"/>
        <w:rPr>
          <w:rFonts w:ascii="Arial" w:hAnsi="Arial" w:cs="Arial"/>
          <w:bCs/>
          <w:sz w:val="24"/>
          <w:szCs w:val="24"/>
        </w:rPr>
      </w:pPr>
    </w:p>
    <w:p w14:paraId="023DE411" w14:textId="77777777" w:rsidR="00266784" w:rsidRPr="00224C33" w:rsidRDefault="00E21CC2" w:rsidP="00580490">
      <w:pPr>
        <w:pStyle w:val="Prrafodelista"/>
        <w:autoSpaceDE w:val="0"/>
        <w:autoSpaceDN w:val="0"/>
        <w:adjustRightInd w:val="0"/>
        <w:spacing w:after="0"/>
        <w:rPr>
          <w:rFonts w:ascii="Arial" w:hAnsi="Arial" w:cs="Arial"/>
          <w:bCs/>
          <w:sz w:val="24"/>
          <w:szCs w:val="24"/>
        </w:rPr>
      </w:pPr>
      <m:oMath>
        <m:sSub>
          <m:sSubPr>
            <m:ctrlPr>
              <w:rPr>
                <w:rFonts w:ascii="Cambria Math" w:hAnsi="Cambria Math" w:cs="Arial"/>
                <w:bCs/>
                <w:i/>
                <w:sz w:val="24"/>
                <w:szCs w:val="24"/>
              </w:rPr>
            </m:ctrlPr>
          </m:sSubPr>
          <m:e>
            <m:r>
              <w:rPr>
                <w:rFonts w:ascii="Cambria Math" w:hAnsi="Cambria Math" w:cs="Arial"/>
                <w:sz w:val="24"/>
                <w:szCs w:val="24"/>
              </w:rPr>
              <m:t>IRE</m:t>
            </m:r>
          </m:e>
          <m:sub>
            <m:r>
              <w:rPr>
                <w:rFonts w:ascii="Cambria Math" w:hAnsi="Cambria Math" w:cs="Arial"/>
                <w:sz w:val="24"/>
                <w:szCs w:val="24"/>
              </w:rPr>
              <m:t>15+</m:t>
            </m:r>
          </m:sub>
        </m:sSub>
      </m:oMath>
      <w:r w:rsidR="00266784" w:rsidRPr="00224C33">
        <w:rPr>
          <w:rFonts w:ascii="Arial" w:hAnsi="Arial" w:cs="Arial"/>
          <w:bCs/>
          <w:sz w:val="24"/>
          <w:szCs w:val="24"/>
        </w:rPr>
        <w:t>= Índice de población de 15 años y más en rezago educativo.</w:t>
      </w:r>
    </w:p>
    <w:p w14:paraId="1B630112" w14:textId="77777777" w:rsidR="00266784" w:rsidRPr="003108B4" w:rsidRDefault="00266784" w:rsidP="00580490">
      <w:pPr>
        <w:autoSpaceDE w:val="0"/>
        <w:autoSpaceDN w:val="0"/>
        <w:adjustRightInd w:val="0"/>
        <w:spacing w:after="0"/>
        <w:rPr>
          <w:rFonts w:ascii="Arial" w:hAnsi="Arial" w:cs="Arial"/>
          <w:bCs/>
          <w:sz w:val="24"/>
          <w:szCs w:val="24"/>
        </w:rPr>
      </w:pPr>
    </w:p>
    <w:p w14:paraId="402CDF6A" w14:textId="77777777" w:rsidR="00266784" w:rsidRPr="00224C33" w:rsidRDefault="00E21CC2" w:rsidP="00580490">
      <w:pPr>
        <w:pStyle w:val="Prrafodelista"/>
        <w:autoSpaceDE w:val="0"/>
        <w:autoSpaceDN w:val="0"/>
        <w:adjustRightInd w:val="0"/>
        <w:spacing w:after="0"/>
        <w:rPr>
          <w:rFonts w:ascii="Arial" w:hAnsi="Arial" w:cs="Arial"/>
          <w:bCs/>
          <w:sz w:val="24"/>
          <w:szCs w:val="24"/>
        </w:rPr>
      </w:pPr>
      <m:oMath>
        <m:sSub>
          <m:sSubPr>
            <m:ctrlPr>
              <w:rPr>
                <w:rFonts w:ascii="Cambria Math" w:hAnsi="Cambria Math" w:cs="Arial"/>
                <w:bCs/>
                <w:i/>
                <w:sz w:val="24"/>
                <w:szCs w:val="24"/>
              </w:rPr>
            </m:ctrlPr>
          </m:sSubPr>
          <m:e>
            <m:r>
              <w:rPr>
                <w:rFonts w:ascii="Cambria Math" w:hAnsi="Cambria Math" w:cs="Arial"/>
                <w:sz w:val="24"/>
                <w:szCs w:val="24"/>
              </w:rPr>
              <m:t>PT</m:t>
            </m:r>
          </m:e>
          <m:sub>
            <m:r>
              <w:rPr>
                <w:rFonts w:ascii="Cambria Math" w:hAnsi="Cambria Math" w:cs="Arial"/>
                <w:sz w:val="24"/>
                <w:szCs w:val="24"/>
              </w:rPr>
              <m:t>15+</m:t>
            </m:r>
          </m:sub>
        </m:sSub>
      </m:oMath>
      <w:r w:rsidR="00266784" w:rsidRPr="00224C33">
        <w:rPr>
          <w:rFonts w:ascii="Arial" w:hAnsi="Arial" w:cs="Arial"/>
          <w:bCs/>
          <w:sz w:val="24"/>
          <w:szCs w:val="24"/>
        </w:rPr>
        <w:t xml:space="preserve"> = Población total de 15 años y más.</w:t>
      </w:r>
    </w:p>
    <w:p w14:paraId="1483C81E" w14:textId="77777777" w:rsidR="00266784" w:rsidRPr="00224C33" w:rsidRDefault="00266784" w:rsidP="00580490">
      <w:pPr>
        <w:pStyle w:val="Prrafodelista"/>
        <w:autoSpaceDE w:val="0"/>
        <w:autoSpaceDN w:val="0"/>
        <w:adjustRightInd w:val="0"/>
        <w:spacing w:after="0"/>
        <w:rPr>
          <w:rFonts w:ascii="Arial" w:hAnsi="Arial" w:cs="Arial"/>
          <w:bCs/>
          <w:sz w:val="24"/>
          <w:szCs w:val="24"/>
        </w:rPr>
      </w:pPr>
      <w:r w:rsidRPr="00224C33">
        <w:rPr>
          <w:rFonts w:ascii="Arial" w:hAnsi="Arial" w:cs="Arial"/>
          <w:bCs/>
          <w:sz w:val="24"/>
          <w:szCs w:val="24"/>
        </w:rPr>
        <w:t xml:space="preserve"> </w:t>
      </w:r>
    </w:p>
    <w:p w14:paraId="1EA0DBE0" w14:textId="77777777" w:rsidR="00266784" w:rsidRPr="00224C33" w:rsidRDefault="00E21CC2" w:rsidP="00580490">
      <w:pPr>
        <w:pStyle w:val="Prrafodelista"/>
        <w:autoSpaceDE w:val="0"/>
        <w:autoSpaceDN w:val="0"/>
        <w:adjustRightInd w:val="0"/>
        <w:spacing w:after="0"/>
        <w:rPr>
          <w:rFonts w:ascii="Arial" w:hAnsi="Arial" w:cs="Arial"/>
          <w:bCs/>
          <w:sz w:val="24"/>
          <w:szCs w:val="24"/>
        </w:rPr>
      </w:pPr>
      <m:oMath>
        <m:sSub>
          <m:sSubPr>
            <m:ctrlPr>
              <w:rPr>
                <w:rFonts w:ascii="Cambria Math" w:hAnsi="Cambria Math" w:cs="Arial"/>
                <w:bCs/>
                <w:i/>
                <w:sz w:val="24"/>
                <w:szCs w:val="24"/>
              </w:rPr>
            </m:ctrlPr>
          </m:sSubPr>
          <m:e>
            <m:r>
              <w:rPr>
                <w:rFonts w:ascii="Cambria Math" w:hAnsi="Cambria Math" w:cs="Arial"/>
                <w:sz w:val="24"/>
                <w:szCs w:val="24"/>
              </w:rPr>
              <m:t>IA</m:t>
            </m:r>
          </m:e>
          <m:sub>
            <m:r>
              <w:rPr>
                <w:rFonts w:ascii="Cambria Math" w:hAnsi="Cambria Math" w:cs="Arial"/>
                <w:sz w:val="24"/>
                <w:szCs w:val="24"/>
              </w:rPr>
              <m:t>15+</m:t>
            </m:r>
          </m:sub>
        </m:sSub>
      </m:oMath>
      <w:r w:rsidR="00266784" w:rsidRPr="00224C33">
        <w:rPr>
          <w:rFonts w:ascii="Arial" w:hAnsi="Arial" w:cs="Arial"/>
          <w:bCs/>
          <w:sz w:val="24"/>
          <w:szCs w:val="24"/>
        </w:rPr>
        <w:t xml:space="preserve">  = Índice de población de 15 años y más analfabeta:</w:t>
      </w:r>
    </w:p>
    <w:p w14:paraId="1C1FE3F6" w14:textId="262A1311" w:rsidR="00266784" w:rsidRPr="00580490" w:rsidRDefault="00E21CC2" w:rsidP="00580490">
      <w:pPr>
        <w:pStyle w:val="Prrafodelista"/>
        <w:autoSpaceDE w:val="0"/>
        <w:autoSpaceDN w:val="0"/>
        <w:adjustRightInd w:val="0"/>
        <w:spacing w:after="0"/>
        <w:jc w:val="center"/>
        <w:rPr>
          <w:rFonts w:ascii="Arial" w:eastAsiaTheme="minorEastAsia" w:hAnsi="Arial" w:cs="Arial"/>
          <w:bCs/>
          <w:sz w:val="24"/>
          <w:szCs w:val="24"/>
        </w:rPr>
      </w:pPr>
      <m:oMathPara>
        <m:oMathParaPr>
          <m:jc m:val="center"/>
        </m:oMathParaPr>
        <m:oMath>
          <m:sSub>
            <m:sSubPr>
              <m:ctrlPr>
                <w:rPr>
                  <w:rFonts w:ascii="Cambria Math" w:hAnsi="Cambria Math" w:cs="Arial"/>
                  <w:bCs/>
                  <w:i/>
                  <w:sz w:val="24"/>
                  <w:szCs w:val="24"/>
                </w:rPr>
              </m:ctrlPr>
            </m:sSubPr>
            <m:e>
              <m:r>
                <w:rPr>
                  <w:rFonts w:ascii="Cambria Math" w:hAnsi="Cambria Math" w:cs="Arial"/>
                  <w:sz w:val="24"/>
                  <w:szCs w:val="24"/>
                </w:rPr>
                <m:t>A</m:t>
              </m:r>
            </m:e>
            <m:sub>
              <m:r>
                <w:rPr>
                  <w:rFonts w:ascii="Cambria Math" w:hAnsi="Cambria Math" w:cs="Arial"/>
                  <w:sz w:val="24"/>
                  <w:szCs w:val="24"/>
                </w:rPr>
                <m:t>15+</m:t>
              </m:r>
            </m:sub>
          </m:sSub>
          <m:r>
            <w:rPr>
              <w:rFonts w:ascii="Cambria Math" w:hAnsi="Cambria Math" w:cs="Arial"/>
              <w:sz w:val="24"/>
              <w:szCs w:val="24"/>
            </w:rPr>
            <m:t>=</m:t>
          </m:r>
          <m:f>
            <m:fPr>
              <m:ctrlPr>
                <w:rPr>
                  <w:rFonts w:ascii="Cambria Math" w:hAnsi="Cambria Math" w:cs="Arial"/>
                  <w:bCs/>
                  <w:i/>
                  <w:sz w:val="24"/>
                  <w:szCs w:val="24"/>
                </w:rPr>
              </m:ctrlPr>
            </m:fPr>
            <m:num>
              <m:sSub>
                <m:sSubPr>
                  <m:ctrlPr>
                    <w:rPr>
                      <w:rFonts w:ascii="Cambria Math" w:hAnsi="Cambria Math" w:cs="Arial"/>
                      <w:bCs/>
                      <w:i/>
                      <w:sz w:val="24"/>
                      <w:szCs w:val="24"/>
                    </w:rPr>
                  </m:ctrlPr>
                </m:sSubPr>
                <m:e>
                  <m:r>
                    <w:rPr>
                      <w:rFonts w:ascii="Cambria Math" w:hAnsi="Cambria Math" w:cs="Arial"/>
                      <w:sz w:val="24"/>
                      <w:szCs w:val="24"/>
                    </w:rPr>
                    <m:t>A</m:t>
                  </m:r>
                </m:e>
                <m:sub>
                  <m:r>
                    <w:rPr>
                      <w:rFonts w:ascii="Cambria Math" w:hAnsi="Cambria Math" w:cs="Arial"/>
                      <w:sz w:val="24"/>
                      <w:szCs w:val="24"/>
                    </w:rPr>
                    <m:t>15+</m:t>
                  </m:r>
                </m:sub>
              </m:sSub>
            </m:num>
            <m:den>
              <m:sSub>
                <m:sSubPr>
                  <m:ctrlPr>
                    <w:rPr>
                      <w:rFonts w:ascii="Cambria Math" w:hAnsi="Cambria Math" w:cs="Arial"/>
                      <w:bCs/>
                      <w:i/>
                      <w:sz w:val="24"/>
                      <w:szCs w:val="24"/>
                    </w:rPr>
                  </m:ctrlPr>
                </m:sSubPr>
                <m:e>
                  <m:r>
                    <w:rPr>
                      <w:rFonts w:ascii="Cambria Math" w:hAnsi="Cambria Math" w:cs="Arial"/>
                      <w:sz w:val="24"/>
                      <w:szCs w:val="24"/>
                    </w:rPr>
                    <m:t>PT</m:t>
                  </m:r>
                </m:e>
                <m:sub>
                  <m:r>
                    <w:rPr>
                      <w:rFonts w:ascii="Cambria Math" w:hAnsi="Cambria Math" w:cs="Arial"/>
                      <w:sz w:val="24"/>
                      <w:szCs w:val="24"/>
                    </w:rPr>
                    <m:t>15+</m:t>
                  </m:r>
                </m:sub>
              </m:sSub>
            </m:den>
          </m:f>
        </m:oMath>
      </m:oMathPara>
    </w:p>
    <w:p w14:paraId="372A3676" w14:textId="77777777" w:rsidR="00580490" w:rsidRPr="00580490" w:rsidRDefault="00580490" w:rsidP="00580490">
      <w:pPr>
        <w:pStyle w:val="Prrafodelista"/>
        <w:autoSpaceDE w:val="0"/>
        <w:autoSpaceDN w:val="0"/>
        <w:adjustRightInd w:val="0"/>
        <w:spacing w:after="0"/>
        <w:jc w:val="center"/>
        <w:rPr>
          <w:rFonts w:ascii="Arial" w:hAnsi="Arial" w:cs="Arial"/>
          <w:bCs/>
          <w:sz w:val="10"/>
          <w:szCs w:val="24"/>
        </w:rPr>
      </w:pPr>
    </w:p>
    <w:p w14:paraId="0E792811" w14:textId="77777777" w:rsidR="00266784" w:rsidRPr="00224C33" w:rsidRDefault="00E21CC2" w:rsidP="00580490">
      <w:pPr>
        <w:pStyle w:val="Prrafodelista"/>
        <w:autoSpaceDE w:val="0"/>
        <w:autoSpaceDN w:val="0"/>
        <w:adjustRightInd w:val="0"/>
        <w:spacing w:after="0"/>
        <w:rPr>
          <w:rFonts w:ascii="Arial" w:hAnsi="Arial" w:cs="Arial"/>
          <w:bCs/>
          <w:sz w:val="24"/>
          <w:szCs w:val="24"/>
        </w:rPr>
      </w:pPr>
      <m:oMath>
        <m:sSub>
          <m:sSubPr>
            <m:ctrlPr>
              <w:rPr>
                <w:rFonts w:ascii="Cambria Math" w:hAnsi="Cambria Math" w:cs="Arial"/>
                <w:bCs/>
                <w:i/>
                <w:sz w:val="24"/>
                <w:szCs w:val="24"/>
              </w:rPr>
            </m:ctrlPr>
          </m:sSubPr>
          <m:e>
            <m:r>
              <w:rPr>
                <w:rFonts w:ascii="Cambria Math" w:hAnsi="Cambria Math" w:cs="Arial"/>
                <w:sz w:val="24"/>
                <w:szCs w:val="24"/>
              </w:rPr>
              <m:t>ISP</m:t>
            </m:r>
          </m:e>
          <m:sub>
            <m:r>
              <w:rPr>
                <w:rFonts w:ascii="Cambria Math" w:hAnsi="Cambria Math" w:cs="Arial"/>
                <w:sz w:val="24"/>
                <w:szCs w:val="24"/>
              </w:rPr>
              <m:t>15+</m:t>
            </m:r>
          </m:sub>
        </m:sSub>
      </m:oMath>
      <w:r w:rsidR="00266784" w:rsidRPr="00224C33">
        <w:rPr>
          <w:rFonts w:ascii="Arial" w:hAnsi="Arial" w:cs="Arial"/>
          <w:bCs/>
          <w:sz w:val="24"/>
          <w:szCs w:val="24"/>
        </w:rPr>
        <w:t xml:space="preserve"> = Índice de población de 15 años y más sin primaria terminada:</w:t>
      </w:r>
    </w:p>
    <w:p w14:paraId="5902C387" w14:textId="7C035F13" w:rsidR="00266784" w:rsidRPr="00580490" w:rsidRDefault="00E21CC2" w:rsidP="00580490">
      <w:pPr>
        <w:pStyle w:val="Prrafodelista"/>
        <w:autoSpaceDE w:val="0"/>
        <w:autoSpaceDN w:val="0"/>
        <w:adjustRightInd w:val="0"/>
        <w:spacing w:after="0"/>
        <w:jc w:val="center"/>
        <w:rPr>
          <w:rFonts w:ascii="Arial" w:eastAsiaTheme="minorEastAsia" w:hAnsi="Arial" w:cs="Arial"/>
          <w:bCs/>
          <w:sz w:val="24"/>
          <w:szCs w:val="24"/>
        </w:rPr>
      </w:pPr>
      <m:oMathPara>
        <m:oMathParaPr>
          <m:jc m:val="center"/>
        </m:oMathParaPr>
        <m:oMath>
          <m:sSub>
            <m:sSubPr>
              <m:ctrlPr>
                <w:rPr>
                  <w:rFonts w:ascii="Cambria Math" w:hAnsi="Cambria Math" w:cs="Arial"/>
                  <w:bCs/>
                  <w:i/>
                  <w:sz w:val="24"/>
                  <w:szCs w:val="24"/>
                </w:rPr>
              </m:ctrlPr>
            </m:sSubPr>
            <m:e>
              <m:r>
                <w:rPr>
                  <w:rFonts w:ascii="Cambria Math" w:hAnsi="Cambria Math" w:cs="Arial"/>
                  <w:sz w:val="24"/>
                  <w:szCs w:val="24"/>
                </w:rPr>
                <m:t>ISP</m:t>
              </m:r>
            </m:e>
            <m:sub>
              <m:r>
                <w:rPr>
                  <w:rFonts w:ascii="Cambria Math" w:hAnsi="Cambria Math" w:cs="Arial"/>
                  <w:sz w:val="24"/>
                  <w:szCs w:val="24"/>
                </w:rPr>
                <m:t>15+</m:t>
              </m:r>
            </m:sub>
          </m:sSub>
          <m:r>
            <w:rPr>
              <w:rFonts w:ascii="Cambria Math" w:hAnsi="Cambria Math" w:cs="Arial"/>
              <w:sz w:val="24"/>
              <w:szCs w:val="24"/>
            </w:rPr>
            <m:t>=</m:t>
          </m:r>
          <m:f>
            <m:fPr>
              <m:ctrlPr>
                <w:rPr>
                  <w:rFonts w:ascii="Cambria Math" w:hAnsi="Cambria Math" w:cs="Arial"/>
                  <w:bCs/>
                  <w:i/>
                  <w:sz w:val="24"/>
                  <w:szCs w:val="24"/>
                </w:rPr>
              </m:ctrlPr>
            </m:fPr>
            <m:num>
              <m:sSub>
                <m:sSubPr>
                  <m:ctrlPr>
                    <w:rPr>
                      <w:rFonts w:ascii="Cambria Math" w:hAnsi="Cambria Math" w:cs="Arial"/>
                      <w:bCs/>
                      <w:i/>
                      <w:sz w:val="24"/>
                      <w:szCs w:val="24"/>
                    </w:rPr>
                  </m:ctrlPr>
                </m:sSubPr>
                <m:e>
                  <m:r>
                    <w:rPr>
                      <w:rFonts w:ascii="Cambria Math" w:hAnsi="Cambria Math" w:cs="Arial"/>
                      <w:sz w:val="24"/>
                      <w:szCs w:val="24"/>
                    </w:rPr>
                    <m:t>SP</m:t>
                  </m:r>
                </m:e>
                <m:sub>
                  <m:r>
                    <w:rPr>
                      <w:rFonts w:ascii="Cambria Math" w:hAnsi="Cambria Math" w:cs="Arial"/>
                      <w:sz w:val="24"/>
                      <w:szCs w:val="24"/>
                    </w:rPr>
                    <m:t>15+</m:t>
                  </m:r>
                </m:sub>
              </m:sSub>
            </m:num>
            <m:den>
              <m:sSub>
                <m:sSubPr>
                  <m:ctrlPr>
                    <w:rPr>
                      <w:rFonts w:ascii="Cambria Math" w:hAnsi="Cambria Math" w:cs="Arial"/>
                      <w:bCs/>
                      <w:i/>
                      <w:sz w:val="24"/>
                      <w:szCs w:val="24"/>
                    </w:rPr>
                  </m:ctrlPr>
                </m:sSubPr>
                <m:e>
                  <m:r>
                    <w:rPr>
                      <w:rFonts w:ascii="Cambria Math" w:hAnsi="Cambria Math" w:cs="Arial"/>
                      <w:sz w:val="24"/>
                      <w:szCs w:val="24"/>
                    </w:rPr>
                    <m:t>PT</m:t>
                  </m:r>
                </m:e>
                <m:sub>
                  <m:r>
                    <w:rPr>
                      <w:rFonts w:ascii="Cambria Math" w:hAnsi="Cambria Math" w:cs="Arial"/>
                      <w:sz w:val="24"/>
                      <w:szCs w:val="24"/>
                    </w:rPr>
                    <m:t>15+</m:t>
                  </m:r>
                </m:sub>
              </m:sSub>
            </m:den>
          </m:f>
        </m:oMath>
      </m:oMathPara>
    </w:p>
    <w:p w14:paraId="28634494" w14:textId="77777777" w:rsidR="00580490" w:rsidRPr="00580490" w:rsidRDefault="00580490" w:rsidP="00580490">
      <w:pPr>
        <w:pStyle w:val="Prrafodelista"/>
        <w:autoSpaceDE w:val="0"/>
        <w:autoSpaceDN w:val="0"/>
        <w:adjustRightInd w:val="0"/>
        <w:spacing w:after="0"/>
        <w:jc w:val="center"/>
        <w:rPr>
          <w:rFonts w:ascii="Arial" w:hAnsi="Arial" w:cs="Arial"/>
          <w:bCs/>
          <w:sz w:val="10"/>
          <w:szCs w:val="24"/>
        </w:rPr>
      </w:pPr>
    </w:p>
    <w:p w14:paraId="5A140A74" w14:textId="77777777" w:rsidR="00266784" w:rsidRPr="00224C33" w:rsidRDefault="00E21CC2" w:rsidP="00580490">
      <w:pPr>
        <w:pStyle w:val="Prrafodelista"/>
        <w:autoSpaceDE w:val="0"/>
        <w:autoSpaceDN w:val="0"/>
        <w:adjustRightInd w:val="0"/>
        <w:spacing w:after="0"/>
        <w:rPr>
          <w:rFonts w:ascii="Arial" w:hAnsi="Arial" w:cs="Arial"/>
          <w:bCs/>
          <w:sz w:val="24"/>
          <w:szCs w:val="24"/>
        </w:rPr>
      </w:pPr>
      <m:oMath>
        <m:sSub>
          <m:sSubPr>
            <m:ctrlPr>
              <w:rPr>
                <w:rFonts w:ascii="Cambria Math" w:hAnsi="Cambria Math" w:cs="Arial"/>
                <w:bCs/>
                <w:i/>
                <w:sz w:val="24"/>
                <w:szCs w:val="24"/>
              </w:rPr>
            </m:ctrlPr>
          </m:sSubPr>
          <m:e>
            <m:r>
              <w:rPr>
                <w:rFonts w:ascii="Cambria Math" w:hAnsi="Cambria Math" w:cs="Arial"/>
                <w:sz w:val="24"/>
                <w:szCs w:val="24"/>
              </w:rPr>
              <m:t>ISS</m:t>
            </m:r>
          </m:e>
          <m:sub>
            <m:r>
              <w:rPr>
                <w:rFonts w:ascii="Cambria Math" w:hAnsi="Cambria Math" w:cs="Arial"/>
                <w:sz w:val="24"/>
                <w:szCs w:val="24"/>
              </w:rPr>
              <m:t>15+</m:t>
            </m:r>
          </m:sub>
        </m:sSub>
      </m:oMath>
      <w:r w:rsidR="00266784" w:rsidRPr="00224C33">
        <w:rPr>
          <w:rFonts w:ascii="Arial" w:hAnsi="Arial" w:cs="Arial"/>
          <w:bCs/>
          <w:sz w:val="24"/>
          <w:szCs w:val="24"/>
        </w:rPr>
        <w:t xml:space="preserve"> = Índice de población de 15 años y más sin secundaria terminada:</w:t>
      </w:r>
    </w:p>
    <w:p w14:paraId="4DE1DA02" w14:textId="77777777" w:rsidR="00266784" w:rsidRPr="00224C33" w:rsidRDefault="00E21CC2" w:rsidP="00580490">
      <w:pPr>
        <w:pStyle w:val="Prrafodelista"/>
        <w:autoSpaceDE w:val="0"/>
        <w:autoSpaceDN w:val="0"/>
        <w:adjustRightInd w:val="0"/>
        <w:spacing w:after="0"/>
        <w:jc w:val="center"/>
        <w:rPr>
          <w:rFonts w:ascii="Arial" w:hAnsi="Arial" w:cs="Arial"/>
          <w:bCs/>
          <w:sz w:val="24"/>
          <w:szCs w:val="24"/>
        </w:rPr>
      </w:pPr>
      <m:oMathPara>
        <m:oMathParaPr>
          <m:jc m:val="center"/>
        </m:oMathParaPr>
        <m:oMath>
          <m:sSub>
            <m:sSubPr>
              <m:ctrlPr>
                <w:rPr>
                  <w:rFonts w:ascii="Cambria Math" w:hAnsi="Cambria Math" w:cs="Arial"/>
                  <w:bCs/>
                  <w:i/>
                  <w:sz w:val="24"/>
                  <w:szCs w:val="24"/>
                </w:rPr>
              </m:ctrlPr>
            </m:sSubPr>
            <m:e>
              <m:r>
                <w:rPr>
                  <w:rFonts w:ascii="Cambria Math" w:hAnsi="Cambria Math" w:cs="Arial"/>
                  <w:sz w:val="24"/>
                  <w:szCs w:val="24"/>
                </w:rPr>
                <m:t>ISS</m:t>
              </m:r>
            </m:e>
            <m:sub>
              <m:r>
                <w:rPr>
                  <w:rFonts w:ascii="Cambria Math" w:hAnsi="Cambria Math" w:cs="Arial"/>
                  <w:sz w:val="24"/>
                  <w:szCs w:val="24"/>
                </w:rPr>
                <m:t>15+</m:t>
              </m:r>
            </m:sub>
          </m:sSub>
          <m:r>
            <w:rPr>
              <w:rFonts w:ascii="Cambria Math" w:hAnsi="Cambria Math" w:cs="Arial"/>
              <w:sz w:val="24"/>
              <w:szCs w:val="24"/>
            </w:rPr>
            <m:t>=</m:t>
          </m:r>
          <m:f>
            <m:fPr>
              <m:ctrlPr>
                <w:rPr>
                  <w:rFonts w:ascii="Cambria Math" w:hAnsi="Cambria Math" w:cs="Arial"/>
                  <w:bCs/>
                  <w:i/>
                  <w:sz w:val="24"/>
                  <w:szCs w:val="24"/>
                </w:rPr>
              </m:ctrlPr>
            </m:fPr>
            <m:num>
              <m:sSub>
                <m:sSubPr>
                  <m:ctrlPr>
                    <w:rPr>
                      <w:rFonts w:ascii="Cambria Math" w:hAnsi="Cambria Math" w:cs="Arial"/>
                      <w:bCs/>
                      <w:i/>
                      <w:sz w:val="24"/>
                      <w:szCs w:val="24"/>
                    </w:rPr>
                  </m:ctrlPr>
                </m:sSubPr>
                <m:e>
                  <m:r>
                    <w:rPr>
                      <w:rFonts w:ascii="Cambria Math" w:hAnsi="Cambria Math" w:cs="Arial"/>
                      <w:sz w:val="24"/>
                      <w:szCs w:val="24"/>
                    </w:rPr>
                    <m:t>SS</m:t>
                  </m:r>
                </m:e>
                <m:sub>
                  <m:r>
                    <w:rPr>
                      <w:rFonts w:ascii="Cambria Math" w:hAnsi="Cambria Math" w:cs="Arial"/>
                      <w:sz w:val="24"/>
                      <w:szCs w:val="24"/>
                    </w:rPr>
                    <m:t>15+</m:t>
                  </m:r>
                </m:sub>
              </m:sSub>
            </m:num>
            <m:den>
              <m:sSub>
                <m:sSubPr>
                  <m:ctrlPr>
                    <w:rPr>
                      <w:rFonts w:ascii="Cambria Math" w:hAnsi="Cambria Math" w:cs="Arial"/>
                      <w:bCs/>
                      <w:i/>
                      <w:sz w:val="24"/>
                      <w:szCs w:val="24"/>
                    </w:rPr>
                  </m:ctrlPr>
                </m:sSubPr>
                <m:e>
                  <m:r>
                    <w:rPr>
                      <w:rFonts w:ascii="Cambria Math" w:hAnsi="Cambria Math" w:cs="Arial"/>
                      <w:sz w:val="24"/>
                      <w:szCs w:val="24"/>
                    </w:rPr>
                    <m:t>PT</m:t>
                  </m:r>
                </m:e>
                <m:sub>
                  <m:r>
                    <w:rPr>
                      <w:rFonts w:ascii="Cambria Math" w:hAnsi="Cambria Math" w:cs="Arial"/>
                      <w:sz w:val="24"/>
                      <w:szCs w:val="24"/>
                    </w:rPr>
                    <m:t>15+</m:t>
                  </m:r>
                </m:sub>
              </m:sSub>
            </m:den>
          </m:f>
        </m:oMath>
      </m:oMathPara>
    </w:p>
    <w:p w14:paraId="6C755EB5" w14:textId="77777777" w:rsidR="00D2705A" w:rsidRDefault="00D2705A" w:rsidP="00580490">
      <w:pPr>
        <w:autoSpaceDE w:val="0"/>
        <w:autoSpaceDN w:val="0"/>
        <w:adjustRightInd w:val="0"/>
        <w:spacing w:after="0"/>
        <w:jc w:val="both"/>
        <w:rPr>
          <w:rFonts w:ascii="Arial" w:hAnsi="Arial" w:cs="Arial"/>
          <w:bCs/>
          <w:sz w:val="24"/>
          <w:szCs w:val="24"/>
        </w:rPr>
      </w:pPr>
    </w:p>
    <w:p w14:paraId="6DBF39BE" w14:textId="11F5BCC8" w:rsidR="00266784" w:rsidRDefault="00266784" w:rsidP="00266784">
      <w:pPr>
        <w:autoSpaceDE w:val="0"/>
        <w:autoSpaceDN w:val="0"/>
        <w:adjustRightInd w:val="0"/>
        <w:spacing w:after="0"/>
        <w:jc w:val="both"/>
        <w:rPr>
          <w:rFonts w:ascii="Arial" w:hAnsi="Arial" w:cs="Arial"/>
          <w:bCs/>
          <w:sz w:val="24"/>
          <w:szCs w:val="24"/>
        </w:rPr>
      </w:pPr>
      <w:r w:rsidRPr="00D2705A">
        <w:rPr>
          <w:rFonts w:ascii="Arial" w:hAnsi="Arial" w:cs="Arial"/>
          <w:bCs/>
          <w:sz w:val="24"/>
          <w:szCs w:val="24"/>
        </w:rPr>
        <w:t>Nota:</w:t>
      </w:r>
      <w:r w:rsidRPr="00224C33">
        <w:rPr>
          <w:rFonts w:ascii="Arial" w:hAnsi="Arial" w:cs="Arial"/>
          <w:bCs/>
          <w:sz w:val="24"/>
          <w:szCs w:val="24"/>
        </w:rPr>
        <w:t xml:space="preserve"> Este índice suele presentarse en términos porcentuales, lo cual se obtiene al multiplicar el valor </w:t>
      </w:r>
      <m:oMath>
        <m:sSub>
          <m:sSubPr>
            <m:ctrlPr>
              <w:rPr>
                <w:rFonts w:ascii="Cambria Math" w:hAnsi="Cambria Math" w:cs="Arial"/>
                <w:bCs/>
                <w:i/>
                <w:sz w:val="24"/>
                <w:szCs w:val="24"/>
              </w:rPr>
            </m:ctrlPr>
          </m:sSubPr>
          <m:e>
            <m:r>
              <w:rPr>
                <w:rFonts w:ascii="Cambria Math" w:hAnsi="Cambria Math" w:cs="Arial"/>
                <w:sz w:val="24"/>
                <w:szCs w:val="24"/>
              </w:rPr>
              <m:t>IRE</m:t>
            </m:r>
          </m:e>
          <m:sub>
            <m:r>
              <w:rPr>
                <w:rFonts w:ascii="Cambria Math" w:hAnsi="Cambria Math" w:cs="Arial"/>
                <w:sz w:val="24"/>
                <w:szCs w:val="24"/>
              </w:rPr>
              <m:t>15+</m:t>
            </m:r>
          </m:sub>
        </m:sSub>
      </m:oMath>
      <w:r w:rsidRPr="00224C33">
        <w:rPr>
          <w:rFonts w:ascii="Arial" w:hAnsi="Arial" w:cs="Arial"/>
          <w:bCs/>
          <w:sz w:val="24"/>
          <w:szCs w:val="24"/>
        </w:rPr>
        <w:t xml:space="preserve"> por cien.</w:t>
      </w:r>
    </w:p>
    <w:p w14:paraId="1B57ECBF" w14:textId="2F766AC0" w:rsidR="00580490" w:rsidRDefault="00580490" w:rsidP="00266784">
      <w:pPr>
        <w:autoSpaceDE w:val="0"/>
        <w:autoSpaceDN w:val="0"/>
        <w:adjustRightInd w:val="0"/>
        <w:spacing w:after="0"/>
        <w:jc w:val="both"/>
        <w:rPr>
          <w:rFonts w:ascii="Arial" w:hAnsi="Arial" w:cs="Arial"/>
          <w:bCs/>
          <w:sz w:val="24"/>
          <w:szCs w:val="24"/>
        </w:rPr>
      </w:pPr>
    </w:p>
    <w:p w14:paraId="5C170EC1" w14:textId="77777777" w:rsidR="00266784" w:rsidRDefault="004C52BE" w:rsidP="004C52BE">
      <w:pPr>
        <w:pStyle w:val="Prrafodelista"/>
        <w:autoSpaceDE w:val="0"/>
        <w:autoSpaceDN w:val="0"/>
        <w:adjustRightInd w:val="0"/>
        <w:spacing w:after="0"/>
        <w:ind w:left="0"/>
        <w:jc w:val="both"/>
        <w:rPr>
          <w:rFonts w:ascii="Arial" w:hAnsi="Arial" w:cs="Arial"/>
          <w:b/>
          <w:color w:val="000000"/>
          <w:sz w:val="20"/>
          <w:szCs w:val="20"/>
        </w:rPr>
      </w:pPr>
      <w:r>
        <w:rPr>
          <w:rFonts w:ascii="Arial" w:hAnsi="Arial" w:cs="Arial"/>
          <w:color w:val="000000"/>
          <w:sz w:val="24"/>
          <w:szCs w:val="24"/>
        </w:rPr>
        <w:lastRenderedPageBreak/>
        <w:t>En México, la población de 15 años y más en rezago educativo es de 28,039,332</w:t>
      </w:r>
      <w:r w:rsidR="00AB6A16">
        <w:rPr>
          <w:rFonts w:ascii="Arial" w:hAnsi="Arial" w:cs="Arial"/>
          <w:color w:val="000000"/>
          <w:sz w:val="24"/>
          <w:szCs w:val="24"/>
        </w:rPr>
        <w:t>,</w:t>
      </w:r>
      <w:r w:rsidR="00AC3BCD">
        <w:rPr>
          <w:rFonts w:ascii="Arial" w:hAnsi="Arial" w:cs="Arial"/>
          <w:color w:val="000000"/>
          <w:sz w:val="24"/>
          <w:szCs w:val="24"/>
        </w:rPr>
        <w:t xml:space="preserve"> la cual, en términos porcentuales, </w:t>
      </w:r>
      <w:r>
        <w:rPr>
          <w:rFonts w:ascii="Arial" w:hAnsi="Arial" w:cs="Arial"/>
          <w:color w:val="000000"/>
          <w:sz w:val="24"/>
          <w:szCs w:val="24"/>
        </w:rPr>
        <w:t xml:space="preserve">se distribuye de la siguiente manera: </w:t>
      </w:r>
    </w:p>
    <w:p w14:paraId="562EDECB" w14:textId="77777777" w:rsidR="00580490" w:rsidRPr="004C52BE" w:rsidRDefault="00580490" w:rsidP="00266784">
      <w:pPr>
        <w:pStyle w:val="Prrafodelista"/>
        <w:autoSpaceDE w:val="0"/>
        <w:autoSpaceDN w:val="0"/>
        <w:adjustRightInd w:val="0"/>
        <w:spacing w:after="0"/>
        <w:ind w:left="0"/>
        <w:jc w:val="center"/>
        <w:rPr>
          <w:rFonts w:ascii="Arial" w:hAnsi="Arial" w:cs="Arial"/>
          <w:b/>
          <w:color w:val="000000"/>
          <w:sz w:val="24"/>
          <w:szCs w:val="20"/>
        </w:rPr>
      </w:pPr>
    </w:p>
    <w:p w14:paraId="74EBD034" w14:textId="77777777" w:rsidR="00266784" w:rsidRDefault="00266784" w:rsidP="00266784">
      <w:pPr>
        <w:pStyle w:val="Prrafodelista"/>
        <w:autoSpaceDE w:val="0"/>
        <w:autoSpaceDN w:val="0"/>
        <w:adjustRightInd w:val="0"/>
        <w:spacing w:after="0"/>
        <w:ind w:left="0"/>
        <w:jc w:val="center"/>
        <w:rPr>
          <w:rFonts w:ascii="Arial" w:hAnsi="Arial" w:cs="Arial"/>
          <w:color w:val="000000"/>
          <w:sz w:val="20"/>
          <w:szCs w:val="20"/>
        </w:rPr>
      </w:pPr>
      <w:r w:rsidRPr="00266784">
        <w:rPr>
          <w:rFonts w:ascii="Arial" w:hAnsi="Arial" w:cs="Arial"/>
          <w:b/>
          <w:color w:val="000000"/>
          <w:sz w:val="20"/>
          <w:szCs w:val="20"/>
        </w:rPr>
        <w:t xml:space="preserve">Gráfica 11. </w:t>
      </w:r>
      <w:r w:rsidRPr="00266784">
        <w:rPr>
          <w:rFonts w:ascii="Arial" w:hAnsi="Arial" w:cs="Arial"/>
          <w:color w:val="000000"/>
          <w:sz w:val="20"/>
          <w:szCs w:val="20"/>
        </w:rPr>
        <w:t xml:space="preserve">Estimación de la población de 15 años y más en rezago educativo </w:t>
      </w:r>
    </w:p>
    <w:p w14:paraId="159F479D" w14:textId="77777777" w:rsidR="00266784" w:rsidRPr="00266784" w:rsidRDefault="00266784" w:rsidP="00266784">
      <w:pPr>
        <w:pStyle w:val="Prrafodelista"/>
        <w:autoSpaceDE w:val="0"/>
        <w:autoSpaceDN w:val="0"/>
        <w:adjustRightInd w:val="0"/>
        <w:spacing w:after="0"/>
        <w:ind w:left="0"/>
        <w:jc w:val="center"/>
        <w:rPr>
          <w:rFonts w:ascii="Arial" w:hAnsi="Arial" w:cs="Arial"/>
          <w:b/>
          <w:color w:val="000000"/>
          <w:sz w:val="20"/>
          <w:szCs w:val="20"/>
        </w:rPr>
      </w:pPr>
      <w:r w:rsidRPr="00266784">
        <w:rPr>
          <w:rFonts w:ascii="Arial" w:hAnsi="Arial" w:cs="Arial"/>
          <w:color w:val="000000"/>
          <w:sz w:val="20"/>
          <w:szCs w:val="20"/>
        </w:rPr>
        <w:t>por entidad federativa, 2021</w:t>
      </w:r>
      <w:r w:rsidR="00AB6A16">
        <w:rPr>
          <w:rFonts w:ascii="Arial" w:hAnsi="Arial" w:cs="Arial"/>
          <w:color w:val="000000"/>
          <w:sz w:val="20"/>
          <w:szCs w:val="20"/>
        </w:rPr>
        <w:t xml:space="preserve"> (porcentaje).</w:t>
      </w:r>
      <w:r w:rsidR="006C2101">
        <w:rPr>
          <w:rFonts w:ascii="Arial" w:hAnsi="Arial" w:cs="Arial"/>
          <w:noProof/>
          <w:color w:val="000000"/>
          <w:sz w:val="20"/>
          <w:szCs w:val="20"/>
          <w:lang w:val="es-MX" w:eastAsia="es-MX"/>
        </w:rPr>
        <w:drawing>
          <wp:inline distT="0" distB="0" distL="0" distR="0" wp14:anchorId="6C52805D" wp14:editId="20D58D09">
            <wp:extent cx="5105737" cy="499654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a:extLst>
                        <a:ext uri="{28A0092B-C50C-407E-A947-70E740481C1C}">
                          <a14:useLocalDpi xmlns:a14="http://schemas.microsoft.com/office/drawing/2010/main" val="0"/>
                        </a:ext>
                      </a:extLst>
                    </a:blip>
                    <a:srcRect l="3012"/>
                    <a:stretch/>
                  </pic:blipFill>
                  <pic:spPr bwMode="auto">
                    <a:xfrm>
                      <a:off x="0" y="0"/>
                      <a:ext cx="5134911" cy="5025093"/>
                    </a:xfrm>
                    <a:prstGeom prst="rect">
                      <a:avLst/>
                    </a:prstGeom>
                    <a:noFill/>
                    <a:ln>
                      <a:noFill/>
                    </a:ln>
                    <a:extLst>
                      <a:ext uri="{53640926-AAD7-44D8-BBD7-CCE9431645EC}">
                        <a14:shadowObscured xmlns:a14="http://schemas.microsoft.com/office/drawing/2010/main"/>
                      </a:ext>
                    </a:extLst>
                  </pic:spPr>
                </pic:pic>
              </a:graphicData>
            </a:graphic>
          </wp:inline>
        </w:drawing>
      </w:r>
    </w:p>
    <w:p w14:paraId="748BFA0F" w14:textId="77777777" w:rsidR="0078023F" w:rsidRDefault="00266784" w:rsidP="0078023F">
      <w:pPr>
        <w:pStyle w:val="Prrafodelista"/>
        <w:pBdr>
          <w:top w:val="single" w:sz="4" w:space="0" w:color="auto"/>
        </w:pBdr>
        <w:autoSpaceDE w:val="0"/>
        <w:autoSpaceDN w:val="0"/>
        <w:adjustRightInd w:val="0"/>
        <w:spacing w:after="0"/>
        <w:ind w:left="284" w:right="850"/>
        <w:jc w:val="center"/>
        <w:rPr>
          <w:rFonts w:ascii="Arial" w:hAnsi="Arial" w:cs="Arial"/>
          <w:i/>
          <w:color w:val="000000"/>
          <w:sz w:val="14"/>
          <w:szCs w:val="24"/>
        </w:rPr>
      </w:pPr>
      <w:r w:rsidRPr="00266784">
        <w:rPr>
          <w:rFonts w:ascii="Arial" w:hAnsi="Arial" w:cs="Arial"/>
          <w:b/>
          <w:color w:val="000000"/>
          <w:sz w:val="14"/>
          <w:szCs w:val="24"/>
        </w:rPr>
        <w:t>Fuente:</w:t>
      </w:r>
      <w:r w:rsidRPr="00266784">
        <w:rPr>
          <w:rFonts w:ascii="Arial" w:hAnsi="Arial" w:cs="Arial"/>
          <w:color w:val="000000"/>
          <w:sz w:val="14"/>
          <w:szCs w:val="24"/>
        </w:rPr>
        <w:t xml:space="preserve"> Elaborado por la ASEQROO con base en la </w:t>
      </w:r>
      <w:r w:rsidRPr="0078023F">
        <w:rPr>
          <w:rFonts w:ascii="Arial" w:hAnsi="Arial" w:cs="Arial"/>
          <w:i/>
          <w:color w:val="000000"/>
          <w:sz w:val="14"/>
          <w:szCs w:val="24"/>
        </w:rPr>
        <w:t xml:space="preserve">Estimación de la Población de 15 años y más en Rezago Educativo por </w:t>
      </w:r>
    </w:p>
    <w:p w14:paraId="659B1F04" w14:textId="0B13016F" w:rsidR="006C2101" w:rsidRDefault="00266784" w:rsidP="0078023F">
      <w:pPr>
        <w:pStyle w:val="Prrafodelista"/>
        <w:autoSpaceDE w:val="0"/>
        <w:autoSpaceDN w:val="0"/>
        <w:adjustRightInd w:val="0"/>
        <w:spacing w:after="0"/>
        <w:ind w:left="0"/>
        <w:jc w:val="center"/>
        <w:rPr>
          <w:rFonts w:ascii="Arial" w:hAnsi="Arial" w:cs="Arial"/>
          <w:sz w:val="24"/>
          <w:szCs w:val="24"/>
        </w:rPr>
      </w:pPr>
      <w:r w:rsidRPr="0078023F">
        <w:rPr>
          <w:rFonts w:ascii="Arial" w:hAnsi="Arial" w:cs="Arial"/>
          <w:i/>
          <w:color w:val="000000"/>
          <w:sz w:val="14"/>
          <w:szCs w:val="24"/>
        </w:rPr>
        <w:t>Entidad Federativa 2021</w:t>
      </w:r>
      <w:r w:rsidR="0078023F">
        <w:rPr>
          <w:rFonts w:ascii="Arial" w:hAnsi="Arial" w:cs="Arial"/>
          <w:i/>
          <w:color w:val="000000"/>
          <w:sz w:val="14"/>
          <w:szCs w:val="24"/>
        </w:rPr>
        <w:t xml:space="preserve">, </w:t>
      </w:r>
      <w:r w:rsidR="0078023F" w:rsidRPr="0078023F">
        <w:rPr>
          <w:rFonts w:ascii="Arial" w:hAnsi="Arial" w:cs="Arial"/>
          <w:color w:val="000000"/>
          <w:sz w:val="14"/>
          <w:szCs w:val="24"/>
        </w:rPr>
        <w:t>INEA</w:t>
      </w:r>
      <w:r w:rsidR="007F61CC">
        <w:rPr>
          <w:rFonts w:ascii="Arial" w:hAnsi="Arial" w:cs="Arial"/>
          <w:color w:val="000000"/>
          <w:sz w:val="14"/>
          <w:szCs w:val="24"/>
        </w:rPr>
        <w:t>,</w:t>
      </w:r>
      <w:bookmarkStart w:id="47" w:name="_GoBack"/>
      <w:bookmarkEnd w:id="47"/>
      <w:r w:rsidR="0078023F" w:rsidRPr="0078023F">
        <w:rPr>
          <w:rFonts w:ascii="Arial" w:hAnsi="Arial" w:cs="Arial"/>
          <w:color w:val="000000"/>
          <w:sz w:val="14"/>
          <w:szCs w:val="24"/>
        </w:rPr>
        <w:t xml:space="preserve"> de acuerdo al Censo de Población y Vivienda 2020, INEGI:</w:t>
      </w:r>
      <w:r w:rsidR="0078023F">
        <w:rPr>
          <w:rFonts w:ascii="Arial" w:hAnsi="Arial" w:cs="Arial"/>
          <w:i/>
          <w:color w:val="000000"/>
          <w:sz w:val="14"/>
          <w:szCs w:val="24"/>
        </w:rPr>
        <w:t xml:space="preserve"> </w:t>
      </w:r>
      <w:hyperlink r:id="rId71" w:history="1">
        <w:r w:rsidR="0078023F" w:rsidRPr="00374C19">
          <w:rPr>
            <w:rStyle w:val="Hipervnculo"/>
            <w:rFonts w:ascii="Arial" w:hAnsi="Arial" w:cs="Arial"/>
            <w:sz w:val="14"/>
            <w:szCs w:val="24"/>
          </w:rPr>
          <w:t>https://www.gob.mx/cms/uploads/attachment/file/702497/estim_rez_edu_2021_ent.pdf</w:t>
        </w:r>
      </w:hyperlink>
      <w:r w:rsidR="0078023F">
        <w:rPr>
          <w:rFonts w:ascii="Arial" w:hAnsi="Arial" w:cs="Arial"/>
          <w:color w:val="000000"/>
          <w:sz w:val="14"/>
          <w:szCs w:val="24"/>
        </w:rPr>
        <w:t xml:space="preserve"> </w:t>
      </w:r>
    </w:p>
    <w:p w14:paraId="4376DAF3" w14:textId="77777777" w:rsidR="0078023F" w:rsidRDefault="0078023F" w:rsidP="00884E17">
      <w:pPr>
        <w:spacing w:after="0"/>
        <w:jc w:val="both"/>
        <w:rPr>
          <w:rFonts w:ascii="Arial" w:eastAsiaTheme="minorHAnsi" w:hAnsi="Arial" w:cs="Arial"/>
          <w:sz w:val="24"/>
          <w:szCs w:val="24"/>
          <w:lang w:eastAsia="en-US"/>
        </w:rPr>
      </w:pPr>
    </w:p>
    <w:p w14:paraId="0B01B83E" w14:textId="1C069460" w:rsidR="00F4301F" w:rsidRDefault="00F4301F" w:rsidP="00884E17">
      <w:pPr>
        <w:spacing w:after="0"/>
        <w:jc w:val="both"/>
        <w:rPr>
          <w:rFonts w:ascii="Arial" w:eastAsiaTheme="minorHAnsi" w:hAnsi="Arial" w:cs="Arial"/>
          <w:sz w:val="24"/>
          <w:szCs w:val="24"/>
          <w:lang w:eastAsia="en-US"/>
        </w:rPr>
      </w:pPr>
      <w:r>
        <w:rPr>
          <w:rFonts w:ascii="Arial" w:eastAsiaTheme="minorHAnsi" w:hAnsi="Arial" w:cs="Arial"/>
          <w:sz w:val="24"/>
          <w:szCs w:val="24"/>
          <w:lang w:eastAsia="en-US"/>
        </w:rPr>
        <w:t>Con respecto a lo anterior, Quintana Roo se encuentra por debajo del promedio</w:t>
      </w:r>
      <w:r w:rsidR="00AC3BCD">
        <w:rPr>
          <w:rFonts w:ascii="Arial" w:eastAsiaTheme="minorHAnsi" w:hAnsi="Arial" w:cs="Arial"/>
          <w:sz w:val="24"/>
          <w:szCs w:val="24"/>
          <w:lang w:eastAsia="en-US"/>
        </w:rPr>
        <w:t xml:space="preserve"> </w:t>
      </w:r>
      <w:r>
        <w:rPr>
          <w:rFonts w:ascii="Arial" w:eastAsiaTheme="minorHAnsi" w:hAnsi="Arial" w:cs="Arial"/>
          <w:sz w:val="24"/>
          <w:szCs w:val="24"/>
          <w:lang w:eastAsia="en-US"/>
        </w:rPr>
        <w:t>naciona</w:t>
      </w:r>
      <w:r w:rsidR="00AC3BCD">
        <w:rPr>
          <w:rFonts w:ascii="Arial" w:eastAsiaTheme="minorHAnsi" w:hAnsi="Arial" w:cs="Arial"/>
          <w:sz w:val="24"/>
          <w:szCs w:val="24"/>
          <w:lang w:eastAsia="en-US"/>
        </w:rPr>
        <w:t>l (28.80 %) con un 21.60 %</w:t>
      </w:r>
      <w:r w:rsidR="00C33385">
        <w:rPr>
          <w:rFonts w:ascii="Arial" w:eastAsiaTheme="minorHAnsi" w:hAnsi="Arial" w:cs="Arial"/>
          <w:sz w:val="24"/>
          <w:szCs w:val="24"/>
          <w:lang w:eastAsia="en-US"/>
        </w:rPr>
        <w:t>, lo cual indica que la Entidad se encuentra entre los estados con menor rezago educativo en el país.</w:t>
      </w:r>
    </w:p>
    <w:p w14:paraId="5C05E98E" w14:textId="77777777" w:rsidR="00585457" w:rsidRDefault="00585457" w:rsidP="00884E17">
      <w:pPr>
        <w:spacing w:after="0"/>
        <w:jc w:val="both"/>
        <w:rPr>
          <w:rFonts w:ascii="Arial" w:eastAsiaTheme="minorHAnsi" w:hAnsi="Arial" w:cs="Arial"/>
          <w:sz w:val="24"/>
          <w:szCs w:val="24"/>
          <w:lang w:eastAsia="en-US"/>
        </w:rPr>
      </w:pPr>
      <w:r w:rsidRPr="00884E17">
        <w:rPr>
          <w:rFonts w:ascii="Arial" w:eastAsiaTheme="minorHAnsi" w:hAnsi="Arial" w:cs="Arial"/>
          <w:sz w:val="24"/>
          <w:szCs w:val="24"/>
          <w:lang w:eastAsia="en-US"/>
        </w:rPr>
        <w:lastRenderedPageBreak/>
        <w:t>De acuerdo con los datos del INEA</w:t>
      </w:r>
      <w:r w:rsidR="00F4301F">
        <w:rPr>
          <w:rFonts w:ascii="Arial" w:eastAsiaTheme="minorHAnsi" w:hAnsi="Arial" w:cs="Arial"/>
          <w:sz w:val="24"/>
          <w:szCs w:val="24"/>
          <w:lang w:eastAsia="en-US"/>
        </w:rPr>
        <w:t xml:space="preserve">, </w:t>
      </w:r>
      <w:r w:rsidRPr="00884E17">
        <w:rPr>
          <w:rFonts w:ascii="Arial" w:eastAsiaTheme="minorHAnsi" w:hAnsi="Arial" w:cs="Arial"/>
          <w:sz w:val="24"/>
          <w:szCs w:val="24"/>
          <w:lang w:eastAsia="en-US"/>
        </w:rPr>
        <w:t>la población de 15 años y más en rezago educativo por municipio,</w:t>
      </w:r>
      <w:r w:rsidR="00F4301F">
        <w:rPr>
          <w:rFonts w:ascii="Arial" w:eastAsiaTheme="minorHAnsi" w:hAnsi="Arial" w:cs="Arial"/>
          <w:sz w:val="24"/>
          <w:szCs w:val="24"/>
          <w:lang w:eastAsia="en-US"/>
        </w:rPr>
        <w:t xml:space="preserve"> para el 2020,</w:t>
      </w:r>
      <w:r w:rsidRPr="00884E17">
        <w:rPr>
          <w:rFonts w:ascii="Arial" w:eastAsiaTheme="minorHAnsi" w:hAnsi="Arial" w:cs="Arial"/>
          <w:sz w:val="24"/>
          <w:szCs w:val="24"/>
          <w:lang w:eastAsia="en-US"/>
        </w:rPr>
        <w:t xml:space="preserve"> es la siguiente:</w:t>
      </w:r>
    </w:p>
    <w:p w14:paraId="69DDCDEA" w14:textId="77777777" w:rsidR="006D46CF" w:rsidRDefault="006D46CF" w:rsidP="00884E17">
      <w:pPr>
        <w:spacing w:after="0"/>
        <w:jc w:val="both"/>
        <w:rPr>
          <w:rFonts w:ascii="Arial" w:eastAsiaTheme="minorHAnsi" w:hAnsi="Arial" w:cs="Arial"/>
          <w:sz w:val="24"/>
          <w:szCs w:val="24"/>
          <w:lang w:eastAsia="en-US"/>
        </w:rPr>
      </w:pPr>
    </w:p>
    <w:p w14:paraId="7D318855" w14:textId="77777777" w:rsidR="00585457" w:rsidRPr="009043C9" w:rsidRDefault="00585457" w:rsidP="00884E17">
      <w:pPr>
        <w:spacing w:after="0"/>
        <w:jc w:val="center"/>
        <w:rPr>
          <w:rFonts w:ascii="Arial" w:eastAsiaTheme="minorHAnsi" w:hAnsi="Arial" w:cs="Arial"/>
          <w:sz w:val="20"/>
          <w:lang w:eastAsia="en-US"/>
        </w:rPr>
      </w:pPr>
      <w:r w:rsidRPr="009043C9">
        <w:rPr>
          <w:rFonts w:ascii="Arial" w:eastAsiaTheme="minorHAnsi" w:hAnsi="Arial" w:cs="Arial"/>
          <w:b/>
          <w:sz w:val="20"/>
          <w:lang w:eastAsia="en-US"/>
        </w:rPr>
        <w:t>Tabla 20.</w:t>
      </w:r>
      <w:r w:rsidRPr="009043C9">
        <w:rPr>
          <w:rFonts w:ascii="Arial" w:eastAsiaTheme="minorHAnsi" w:hAnsi="Arial" w:cs="Arial"/>
          <w:sz w:val="20"/>
          <w:lang w:eastAsia="en-US"/>
        </w:rPr>
        <w:t xml:space="preserve"> Población de 15 años y más en rezago educativo, por municipio</w:t>
      </w:r>
    </w:p>
    <w:tbl>
      <w:tblPr>
        <w:tblStyle w:val="TableGridPHPDOCX"/>
        <w:tblW w:w="4933" w:type="pct"/>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7"/>
        <w:gridCol w:w="1133"/>
        <w:gridCol w:w="853"/>
        <w:gridCol w:w="707"/>
        <w:gridCol w:w="996"/>
        <w:gridCol w:w="667"/>
        <w:gridCol w:w="1009"/>
        <w:gridCol w:w="722"/>
        <w:gridCol w:w="1007"/>
        <w:gridCol w:w="720"/>
      </w:tblGrid>
      <w:tr w:rsidR="006D46CF" w:rsidRPr="006543F4" w14:paraId="5C0141AF" w14:textId="77777777" w:rsidTr="006D46CF">
        <w:trPr>
          <w:cantSplit/>
          <w:trHeight w:val="1455"/>
        </w:trPr>
        <w:tc>
          <w:tcPr>
            <w:tcW w:w="702" w:type="pct"/>
            <w:tcBorders>
              <w:top w:val="single" w:sz="4" w:space="0" w:color="auto"/>
              <w:bottom w:val="single" w:sz="4" w:space="0" w:color="auto"/>
            </w:tcBorders>
            <w:shd w:val="clear" w:color="auto" w:fill="DBE5F1" w:themeFill="accent1" w:themeFillTint="33"/>
            <w:vAlign w:val="center"/>
            <w:hideMark/>
          </w:tcPr>
          <w:p w14:paraId="70482E85" w14:textId="77777777" w:rsidR="00585457" w:rsidRPr="006543F4" w:rsidRDefault="00585457" w:rsidP="00895F41">
            <w:pPr>
              <w:spacing w:line="360" w:lineRule="auto"/>
              <w:jc w:val="center"/>
              <w:rPr>
                <w:rFonts w:ascii="Arial" w:hAnsi="Arial" w:cs="Arial"/>
                <w:b/>
                <w:bCs/>
                <w:sz w:val="20"/>
                <w:szCs w:val="20"/>
              </w:rPr>
            </w:pPr>
            <w:r w:rsidRPr="006543F4">
              <w:rPr>
                <w:rFonts w:ascii="Arial" w:hAnsi="Arial" w:cs="Arial"/>
                <w:b/>
                <w:bCs/>
                <w:sz w:val="20"/>
                <w:szCs w:val="20"/>
              </w:rPr>
              <w:t>Entidad / Municipio</w:t>
            </w:r>
          </w:p>
        </w:tc>
        <w:tc>
          <w:tcPr>
            <w:tcW w:w="623" w:type="pct"/>
            <w:tcBorders>
              <w:top w:val="single" w:sz="4" w:space="0" w:color="auto"/>
              <w:bottom w:val="single" w:sz="4" w:space="0" w:color="auto"/>
            </w:tcBorders>
            <w:shd w:val="clear" w:color="auto" w:fill="DBE5F1" w:themeFill="accent1" w:themeFillTint="33"/>
            <w:textDirection w:val="btLr"/>
            <w:vAlign w:val="center"/>
            <w:hideMark/>
          </w:tcPr>
          <w:p w14:paraId="1C2D9815" w14:textId="77777777" w:rsidR="00585457" w:rsidRPr="006543F4" w:rsidRDefault="00585457" w:rsidP="00895F41">
            <w:pPr>
              <w:spacing w:line="360" w:lineRule="auto"/>
              <w:ind w:left="113" w:right="113"/>
              <w:jc w:val="center"/>
              <w:rPr>
                <w:rFonts w:ascii="Arial" w:hAnsi="Arial" w:cs="Arial"/>
                <w:b/>
                <w:bCs/>
                <w:sz w:val="20"/>
                <w:szCs w:val="20"/>
              </w:rPr>
            </w:pPr>
            <w:r w:rsidRPr="006543F4">
              <w:rPr>
                <w:rFonts w:ascii="Arial" w:hAnsi="Arial" w:cs="Arial"/>
                <w:b/>
                <w:bCs/>
                <w:sz w:val="20"/>
                <w:szCs w:val="20"/>
              </w:rPr>
              <w:t>Población de 15 años y más</w:t>
            </w:r>
          </w:p>
        </w:tc>
        <w:tc>
          <w:tcPr>
            <w:tcW w:w="469" w:type="pct"/>
            <w:tcBorders>
              <w:top w:val="single" w:sz="4" w:space="0" w:color="auto"/>
              <w:bottom w:val="single" w:sz="4" w:space="0" w:color="auto"/>
            </w:tcBorders>
            <w:shd w:val="clear" w:color="auto" w:fill="DBE5F1" w:themeFill="accent1" w:themeFillTint="33"/>
            <w:textDirection w:val="btLr"/>
            <w:vAlign w:val="center"/>
            <w:hideMark/>
          </w:tcPr>
          <w:p w14:paraId="1C302989" w14:textId="77777777" w:rsidR="00585457" w:rsidRPr="006543F4" w:rsidRDefault="00585457" w:rsidP="00895F41">
            <w:pPr>
              <w:spacing w:line="360" w:lineRule="auto"/>
              <w:ind w:left="113" w:right="113"/>
              <w:jc w:val="center"/>
              <w:rPr>
                <w:rFonts w:ascii="Arial" w:hAnsi="Arial" w:cs="Arial"/>
                <w:b/>
                <w:bCs/>
                <w:sz w:val="20"/>
                <w:szCs w:val="20"/>
              </w:rPr>
            </w:pPr>
            <w:r w:rsidRPr="006543F4">
              <w:rPr>
                <w:rFonts w:ascii="Arial" w:hAnsi="Arial" w:cs="Arial"/>
                <w:b/>
                <w:bCs/>
                <w:sz w:val="20"/>
                <w:szCs w:val="20"/>
              </w:rPr>
              <w:t>Analfabetas</w:t>
            </w:r>
          </w:p>
        </w:tc>
        <w:tc>
          <w:tcPr>
            <w:tcW w:w="389" w:type="pct"/>
            <w:tcBorders>
              <w:top w:val="single" w:sz="4" w:space="0" w:color="auto"/>
              <w:bottom w:val="single" w:sz="4" w:space="0" w:color="auto"/>
            </w:tcBorders>
            <w:shd w:val="clear" w:color="auto" w:fill="DBE5F1" w:themeFill="accent1" w:themeFillTint="33"/>
            <w:vAlign w:val="center"/>
            <w:hideMark/>
          </w:tcPr>
          <w:p w14:paraId="7EB62051" w14:textId="77777777" w:rsidR="00585457" w:rsidRPr="006543F4" w:rsidRDefault="00585457" w:rsidP="00895F41">
            <w:pPr>
              <w:spacing w:line="360" w:lineRule="auto"/>
              <w:jc w:val="center"/>
              <w:rPr>
                <w:rFonts w:ascii="Arial" w:hAnsi="Arial" w:cs="Arial"/>
                <w:b/>
                <w:bCs/>
                <w:sz w:val="20"/>
                <w:szCs w:val="20"/>
              </w:rPr>
            </w:pPr>
            <w:r w:rsidRPr="006543F4">
              <w:rPr>
                <w:rFonts w:ascii="Arial" w:hAnsi="Arial" w:cs="Arial"/>
                <w:b/>
                <w:bCs/>
                <w:sz w:val="20"/>
                <w:szCs w:val="20"/>
              </w:rPr>
              <w:t>%</w:t>
            </w:r>
          </w:p>
        </w:tc>
        <w:tc>
          <w:tcPr>
            <w:tcW w:w="548" w:type="pct"/>
            <w:tcBorders>
              <w:top w:val="single" w:sz="4" w:space="0" w:color="auto"/>
              <w:bottom w:val="single" w:sz="4" w:space="0" w:color="auto"/>
            </w:tcBorders>
            <w:shd w:val="clear" w:color="auto" w:fill="DBE5F1" w:themeFill="accent1" w:themeFillTint="33"/>
            <w:textDirection w:val="btLr"/>
            <w:vAlign w:val="center"/>
            <w:hideMark/>
          </w:tcPr>
          <w:p w14:paraId="2C02C26E" w14:textId="77777777" w:rsidR="00585457" w:rsidRPr="006543F4" w:rsidRDefault="00585457" w:rsidP="00895F41">
            <w:pPr>
              <w:spacing w:line="360" w:lineRule="auto"/>
              <w:ind w:left="113" w:right="113"/>
              <w:jc w:val="center"/>
              <w:rPr>
                <w:rFonts w:ascii="Arial" w:hAnsi="Arial" w:cs="Arial"/>
                <w:b/>
                <w:bCs/>
                <w:sz w:val="20"/>
                <w:szCs w:val="20"/>
              </w:rPr>
            </w:pPr>
            <w:r w:rsidRPr="006543F4">
              <w:rPr>
                <w:rFonts w:ascii="Arial" w:hAnsi="Arial" w:cs="Arial"/>
                <w:b/>
                <w:bCs/>
                <w:sz w:val="20"/>
                <w:szCs w:val="20"/>
              </w:rPr>
              <w:t>Sin primaria terminada</w:t>
            </w:r>
          </w:p>
        </w:tc>
        <w:tc>
          <w:tcPr>
            <w:tcW w:w="367" w:type="pct"/>
            <w:tcBorders>
              <w:top w:val="single" w:sz="4" w:space="0" w:color="auto"/>
              <w:bottom w:val="single" w:sz="4" w:space="0" w:color="auto"/>
            </w:tcBorders>
            <w:shd w:val="clear" w:color="auto" w:fill="DBE5F1" w:themeFill="accent1" w:themeFillTint="33"/>
            <w:vAlign w:val="center"/>
            <w:hideMark/>
          </w:tcPr>
          <w:p w14:paraId="00E9CB4F" w14:textId="77777777" w:rsidR="00585457" w:rsidRPr="006543F4" w:rsidRDefault="00585457" w:rsidP="00895F41">
            <w:pPr>
              <w:spacing w:line="360" w:lineRule="auto"/>
              <w:jc w:val="center"/>
              <w:rPr>
                <w:rFonts w:ascii="Arial" w:hAnsi="Arial" w:cs="Arial"/>
                <w:b/>
                <w:bCs/>
                <w:sz w:val="20"/>
                <w:szCs w:val="20"/>
              </w:rPr>
            </w:pPr>
            <w:r w:rsidRPr="006543F4">
              <w:rPr>
                <w:rFonts w:ascii="Arial" w:hAnsi="Arial" w:cs="Arial"/>
                <w:b/>
                <w:bCs/>
                <w:sz w:val="20"/>
                <w:szCs w:val="20"/>
              </w:rPr>
              <w:t>%</w:t>
            </w:r>
          </w:p>
        </w:tc>
        <w:tc>
          <w:tcPr>
            <w:tcW w:w="555" w:type="pct"/>
            <w:tcBorders>
              <w:top w:val="single" w:sz="4" w:space="0" w:color="auto"/>
              <w:bottom w:val="single" w:sz="4" w:space="0" w:color="auto"/>
            </w:tcBorders>
            <w:shd w:val="clear" w:color="auto" w:fill="DBE5F1" w:themeFill="accent1" w:themeFillTint="33"/>
            <w:textDirection w:val="btLr"/>
            <w:vAlign w:val="center"/>
            <w:hideMark/>
          </w:tcPr>
          <w:p w14:paraId="242944E8" w14:textId="77777777" w:rsidR="00585457" w:rsidRPr="006543F4" w:rsidRDefault="00585457" w:rsidP="00895F41">
            <w:pPr>
              <w:spacing w:line="360" w:lineRule="auto"/>
              <w:ind w:left="113" w:right="113"/>
              <w:jc w:val="center"/>
              <w:rPr>
                <w:rFonts w:ascii="Arial" w:hAnsi="Arial" w:cs="Arial"/>
                <w:b/>
                <w:bCs/>
                <w:sz w:val="20"/>
                <w:szCs w:val="20"/>
              </w:rPr>
            </w:pPr>
            <w:r w:rsidRPr="006543F4">
              <w:rPr>
                <w:rFonts w:ascii="Arial" w:hAnsi="Arial" w:cs="Arial"/>
                <w:b/>
                <w:bCs/>
                <w:sz w:val="20"/>
                <w:szCs w:val="20"/>
              </w:rPr>
              <w:t>Sin secundaria terminada</w:t>
            </w:r>
          </w:p>
        </w:tc>
        <w:tc>
          <w:tcPr>
            <w:tcW w:w="397" w:type="pct"/>
            <w:tcBorders>
              <w:top w:val="single" w:sz="4" w:space="0" w:color="auto"/>
              <w:bottom w:val="single" w:sz="4" w:space="0" w:color="auto"/>
            </w:tcBorders>
            <w:shd w:val="clear" w:color="auto" w:fill="DBE5F1" w:themeFill="accent1" w:themeFillTint="33"/>
            <w:vAlign w:val="center"/>
            <w:hideMark/>
          </w:tcPr>
          <w:p w14:paraId="5E453C64" w14:textId="77777777" w:rsidR="00585457" w:rsidRPr="006543F4" w:rsidRDefault="00585457" w:rsidP="00895F41">
            <w:pPr>
              <w:spacing w:line="360" w:lineRule="auto"/>
              <w:jc w:val="center"/>
              <w:rPr>
                <w:rFonts w:ascii="Arial" w:hAnsi="Arial" w:cs="Arial"/>
                <w:b/>
                <w:bCs/>
                <w:sz w:val="20"/>
                <w:szCs w:val="20"/>
              </w:rPr>
            </w:pPr>
            <w:r w:rsidRPr="006543F4">
              <w:rPr>
                <w:rFonts w:ascii="Arial" w:hAnsi="Arial" w:cs="Arial"/>
                <w:b/>
                <w:bCs/>
                <w:sz w:val="20"/>
                <w:szCs w:val="20"/>
              </w:rPr>
              <w:t>%</w:t>
            </w:r>
          </w:p>
        </w:tc>
        <w:tc>
          <w:tcPr>
            <w:tcW w:w="554" w:type="pct"/>
            <w:tcBorders>
              <w:top w:val="single" w:sz="4" w:space="0" w:color="auto"/>
              <w:bottom w:val="single" w:sz="4" w:space="0" w:color="auto"/>
            </w:tcBorders>
            <w:shd w:val="clear" w:color="auto" w:fill="DBE5F1" w:themeFill="accent1" w:themeFillTint="33"/>
            <w:textDirection w:val="btLr"/>
            <w:vAlign w:val="center"/>
            <w:hideMark/>
          </w:tcPr>
          <w:p w14:paraId="212AB1F1" w14:textId="77777777" w:rsidR="00585457" w:rsidRPr="006543F4" w:rsidRDefault="00585457" w:rsidP="00895F41">
            <w:pPr>
              <w:spacing w:line="360" w:lineRule="auto"/>
              <w:ind w:left="113" w:right="113"/>
              <w:jc w:val="center"/>
              <w:rPr>
                <w:rFonts w:ascii="Arial" w:hAnsi="Arial" w:cs="Arial"/>
                <w:b/>
                <w:bCs/>
                <w:sz w:val="20"/>
                <w:szCs w:val="20"/>
              </w:rPr>
            </w:pPr>
            <w:r w:rsidRPr="006543F4">
              <w:rPr>
                <w:rFonts w:ascii="Arial" w:hAnsi="Arial" w:cs="Arial"/>
                <w:b/>
                <w:bCs/>
                <w:sz w:val="20"/>
                <w:szCs w:val="20"/>
              </w:rPr>
              <w:t>Rezago total</w:t>
            </w:r>
          </w:p>
        </w:tc>
        <w:tc>
          <w:tcPr>
            <w:tcW w:w="396" w:type="pct"/>
            <w:tcBorders>
              <w:top w:val="single" w:sz="4" w:space="0" w:color="auto"/>
              <w:bottom w:val="single" w:sz="4" w:space="0" w:color="auto"/>
            </w:tcBorders>
            <w:shd w:val="clear" w:color="auto" w:fill="DBE5F1" w:themeFill="accent1" w:themeFillTint="33"/>
            <w:vAlign w:val="center"/>
            <w:hideMark/>
          </w:tcPr>
          <w:p w14:paraId="7DF93207" w14:textId="77777777" w:rsidR="00585457" w:rsidRPr="006543F4" w:rsidRDefault="00585457" w:rsidP="00895F41">
            <w:pPr>
              <w:spacing w:line="360" w:lineRule="auto"/>
              <w:jc w:val="center"/>
              <w:rPr>
                <w:rFonts w:ascii="Arial" w:hAnsi="Arial" w:cs="Arial"/>
                <w:b/>
                <w:bCs/>
                <w:sz w:val="20"/>
                <w:szCs w:val="20"/>
              </w:rPr>
            </w:pPr>
            <w:r w:rsidRPr="006543F4">
              <w:rPr>
                <w:rFonts w:ascii="Arial" w:hAnsi="Arial" w:cs="Arial"/>
                <w:b/>
                <w:bCs/>
                <w:sz w:val="20"/>
                <w:szCs w:val="20"/>
              </w:rPr>
              <w:t>%</w:t>
            </w:r>
          </w:p>
        </w:tc>
      </w:tr>
      <w:tr w:rsidR="006D46CF" w:rsidRPr="006543F4" w14:paraId="479D2308" w14:textId="77777777" w:rsidTr="006D46CF">
        <w:trPr>
          <w:trHeight w:val="452"/>
        </w:trPr>
        <w:tc>
          <w:tcPr>
            <w:tcW w:w="702" w:type="pct"/>
            <w:tcBorders>
              <w:top w:val="single" w:sz="4" w:space="0" w:color="auto"/>
              <w:bottom w:val="single" w:sz="4" w:space="0" w:color="auto"/>
            </w:tcBorders>
            <w:noWrap/>
            <w:vAlign w:val="center"/>
            <w:hideMark/>
          </w:tcPr>
          <w:p w14:paraId="3741BC41" w14:textId="77777777" w:rsidR="00585457" w:rsidRPr="006543F4" w:rsidRDefault="00585457" w:rsidP="00895F41">
            <w:pPr>
              <w:spacing w:line="360" w:lineRule="auto"/>
              <w:rPr>
                <w:rFonts w:ascii="Arial" w:hAnsi="Arial" w:cs="Arial"/>
                <w:sz w:val="20"/>
                <w:szCs w:val="20"/>
              </w:rPr>
            </w:pPr>
            <w:r w:rsidRPr="006543F4">
              <w:rPr>
                <w:rFonts w:ascii="Arial" w:hAnsi="Arial" w:cs="Arial"/>
                <w:sz w:val="20"/>
                <w:szCs w:val="20"/>
              </w:rPr>
              <w:t>Cozumel</w:t>
            </w:r>
          </w:p>
        </w:tc>
        <w:tc>
          <w:tcPr>
            <w:tcW w:w="623" w:type="pct"/>
            <w:tcBorders>
              <w:top w:val="single" w:sz="4" w:space="0" w:color="auto"/>
              <w:bottom w:val="single" w:sz="4" w:space="0" w:color="auto"/>
            </w:tcBorders>
            <w:noWrap/>
            <w:vAlign w:val="center"/>
            <w:hideMark/>
          </w:tcPr>
          <w:p w14:paraId="6FDFCFBE"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66,851</w:t>
            </w:r>
          </w:p>
        </w:tc>
        <w:tc>
          <w:tcPr>
            <w:tcW w:w="469" w:type="pct"/>
            <w:tcBorders>
              <w:top w:val="single" w:sz="4" w:space="0" w:color="auto"/>
              <w:bottom w:val="single" w:sz="4" w:space="0" w:color="auto"/>
            </w:tcBorders>
            <w:noWrap/>
            <w:vAlign w:val="center"/>
            <w:hideMark/>
          </w:tcPr>
          <w:p w14:paraId="7831ACD2"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1,761</w:t>
            </w:r>
          </w:p>
        </w:tc>
        <w:tc>
          <w:tcPr>
            <w:tcW w:w="389" w:type="pct"/>
            <w:tcBorders>
              <w:top w:val="single" w:sz="4" w:space="0" w:color="auto"/>
              <w:bottom w:val="single" w:sz="4" w:space="0" w:color="auto"/>
            </w:tcBorders>
            <w:noWrap/>
            <w:vAlign w:val="center"/>
            <w:hideMark/>
          </w:tcPr>
          <w:p w14:paraId="24BFFDC9"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2.6</w:t>
            </w:r>
          </w:p>
        </w:tc>
        <w:tc>
          <w:tcPr>
            <w:tcW w:w="548" w:type="pct"/>
            <w:tcBorders>
              <w:top w:val="single" w:sz="4" w:space="0" w:color="auto"/>
              <w:bottom w:val="single" w:sz="4" w:space="0" w:color="auto"/>
            </w:tcBorders>
            <w:noWrap/>
            <w:vAlign w:val="center"/>
            <w:hideMark/>
          </w:tcPr>
          <w:p w14:paraId="7477C77B"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4,184</w:t>
            </w:r>
          </w:p>
        </w:tc>
        <w:tc>
          <w:tcPr>
            <w:tcW w:w="367" w:type="pct"/>
            <w:tcBorders>
              <w:top w:val="single" w:sz="4" w:space="0" w:color="auto"/>
              <w:bottom w:val="single" w:sz="4" w:space="0" w:color="auto"/>
            </w:tcBorders>
            <w:noWrap/>
            <w:vAlign w:val="center"/>
            <w:hideMark/>
          </w:tcPr>
          <w:p w14:paraId="322CB41E"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6.3</w:t>
            </w:r>
          </w:p>
        </w:tc>
        <w:tc>
          <w:tcPr>
            <w:tcW w:w="555" w:type="pct"/>
            <w:tcBorders>
              <w:top w:val="single" w:sz="4" w:space="0" w:color="auto"/>
              <w:bottom w:val="single" w:sz="4" w:space="0" w:color="auto"/>
            </w:tcBorders>
            <w:noWrap/>
            <w:vAlign w:val="center"/>
            <w:hideMark/>
          </w:tcPr>
          <w:p w14:paraId="7806B53E"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8,356</w:t>
            </w:r>
          </w:p>
        </w:tc>
        <w:tc>
          <w:tcPr>
            <w:tcW w:w="397" w:type="pct"/>
            <w:tcBorders>
              <w:top w:val="single" w:sz="4" w:space="0" w:color="auto"/>
              <w:bottom w:val="single" w:sz="4" w:space="0" w:color="auto"/>
            </w:tcBorders>
            <w:noWrap/>
            <w:vAlign w:val="center"/>
            <w:hideMark/>
          </w:tcPr>
          <w:p w14:paraId="3463FD44"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12.5</w:t>
            </w:r>
          </w:p>
        </w:tc>
        <w:tc>
          <w:tcPr>
            <w:tcW w:w="554" w:type="pct"/>
            <w:tcBorders>
              <w:top w:val="single" w:sz="4" w:space="0" w:color="auto"/>
              <w:bottom w:val="single" w:sz="4" w:space="0" w:color="auto"/>
            </w:tcBorders>
            <w:noWrap/>
            <w:vAlign w:val="center"/>
            <w:hideMark/>
          </w:tcPr>
          <w:p w14:paraId="7AF7E959"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14,301</w:t>
            </w:r>
          </w:p>
        </w:tc>
        <w:tc>
          <w:tcPr>
            <w:tcW w:w="396" w:type="pct"/>
            <w:tcBorders>
              <w:top w:val="single" w:sz="4" w:space="0" w:color="auto"/>
              <w:bottom w:val="single" w:sz="4" w:space="0" w:color="auto"/>
            </w:tcBorders>
            <w:noWrap/>
            <w:vAlign w:val="center"/>
            <w:hideMark/>
          </w:tcPr>
          <w:p w14:paraId="13BFFEC2"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21.4</w:t>
            </w:r>
          </w:p>
        </w:tc>
      </w:tr>
      <w:tr w:rsidR="006D46CF" w:rsidRPr="006543F4" w14:paraId="495A2191" w14:textId="77777777" w:rsidTr="006D46CF">
        <w:trPr>
          <w:trHeight w:val="693"/>
        </w:trPr>
        <w:tc>
          <w:tcPr>
            <w:tcW w:w="702" w:type="pct"/>
            <w:tcBorders>
              <w:top w:val="single" w:sz="4" w:space="0" w:color="auto"/>
              <w:bottom w:val="single" w:sz="4" w:space="0" w:color="auto"/>
            </w:tcBorders>
            <w:noWrap/>
            <w:vAlign w:val="center"/>
            <w:hideMark/>
          </w:tcPr>
          <w:p w14:paraId="7255B97A" w14:textId="77777777" w:rsidR="00585457" w:rsidRPr="006543F4" w:rsidRDefault="00585457" w:rsidP="00895F41">
            <w:pPr>
              <w:spacing w:line="360" w:lineRule="auto"/>
              <w:rPr>
                <w:rFonts w:ascii="Arial" w:hAnsi="Arial" w:cs="Arial"/>
                <w:sz w:val="20"/>
                <w:szCs w:val="20"/>
              </w:rPr>
            </w:pPr>
            <w:r w:rsidRPr="006543F4">
              <w:rPr>
                <w:rFonts w:ascii="Arial" w:hAnsi="Arial" w:cs="Arial"/>
                <w:sz w:val="20"/>
                <w:szCs w:val="20"/>
              </w:rPr>
              <w:t>Felipe Carrillo Puerto</w:t>
            </w:r>
          </w:p>
        </w:tc>
        <w:tc>
          <w:tcPr>
            <w:tcW w:w="623" w:type="pct"/>
            <w:tcBorders>
              <w:top w:val="single" w:sz="4" w:space="0" w:color="auto"/>
              <w:bottom w:val="single" w:sz="4" w:space="0" w:color="auto"/>
            </w:tcBorders>
            <w:noWrap/>
            <w:vAlign w:val="center"/>
            <w:hideMark/>
          </w:tcPr>
          <w:p w14:paraId="5DB979C6"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58,345</w:t>
            </w:r>
          </w:p>
        </w:tc>
        <w:tc>
          <w:tcPr>
            <w:tcW w:w="469" w:type="pct"/>
            <w:tcBorders>
              <w:top w:val="single" w:sz="4" w:space="0" w:color="auto"/>
              <w:bottom w:val="single" w:sz="4" w:space="0" w:color="auto"/>
            </w:tcBorders>
            <w:noWrap/>
            <w:vAlign w:val="center"/>
            <w:hideMark/>
          </w:tcPr>
          <w:p w14:paraId="2F8195E5"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5,787</w:t>
            </w:r>
          </w:p>
        </w:tc>
        <w:tc>
          <w:tcPr>
            <w:tcW w:w="389" w:type="pct"/>
            <w:tcBorders>
              <w:top w:val="single" w:sz="4" w:space="0" w:color="auto"/>
              <w:bottom w:val="single" w:sz="4" w:space="0" w:color="auto"/>
            </w:tcBorders>
            <w:noWrap/>
            <w:vAlign w:val="center"/>
            <w:hideMark/>
          </w:tcPr>
          <w:p w14:paraId="19603A6D"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9.9</w:t>
            </w:r>
          </w:p>
        </w:tc>
        <w:tc>
          <w:tcPr>
            <w:tcW w:w="548" w:type="pct"/>
            <w:tcBorders>
              <w:top w:val="single" w:sz="4" w:space="0" w:color="auto"/>
              <w:bottom w:val="single" w:sz="4" w:space="0" w:color="auto"/>
            </w:tcBorders>
            <w:noWrap/>
            <w:vAlign w:val="center"/>
            <w:hideMark/>
          </w:tcPr>
          <w:p w14:paraId="1BAE1EF9"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5,558</w:t>
            </w:r>
          </w:p>
        </w:tc>
        <w:tc>
          <w:tcPr>
            <w:tcW w:w="367" w:type="pct"/>
            <w:tcBorders>
              <w:top w:val="single" w:sz="4" w:space="0" w:color="auto"/>
              <w:bottom w:val="single" w:sz="4" w:space="0" w:color="auto"/>
            </w:tcBorders>
            <w:noWrap/>
            <w:vAlign w:val="center"/>
            <w:hideMark/>
          </w:tcPr>
          <w:p w14:paraId="01E6F2DA"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9.5</w:t>
            </w:r>
          </w:p>
        </w:tc>
        <w:tc>
          <w:tcPr>
            <w:tcW w:w="555" w:type="pct"/>
            <w:tcBorders>
              <w:top w:val="single" w:sz="4" w:space="0" w:color="auto"/>
              <w:bottom w:val="single" w:sz="4" w:space="0" w:color="auto"/>
            </w:tcBorders>
            <w:noWrap/>
            <w:vAlign w:val="center"/>
            <w:hideMark/>
          </w:tcPr>
          <w:p w14:paraId="13FF581C"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8,850</w:t>
            </w:r>
          </w:p>
        </w:tc>
        <w:tc>
          <w:tcPr>
            <w:tcW w:w="397" w:type="pct"/>
            <w:tcBorders>
              <w:top w:val="single" w:sz="4" w:space="0" w:color="auto"/>
              <w:bottom w:val="single" w:sz="4" w:space="0" w:color="auto"/>
            </w:tcBorders>
            <w:noWrap/>
            <w:vAlign w:val="center"/>
            <w:hideMark/>
          </w:tcPr>
          <w:p w14:paraId="45E3E584"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15.2</w:t>
            </w:r>
          </w:p>
        </w:tc>
        <w:tc>
          <w:tcPr>
            <w:tcW w:w="554" w:type="pct"/>
            <w:tcBorders>
              <w:top w:val="single" w:sz="4" w:space="0" w:color="auto"/>
              <w:bottom w:val="single" w:sz="4" w:space="0" w:color="auto"/>
            </w:tcBorders>
            <w:noWrap/>
            <w:vAlign w:val="center"/>
            <w:hideMark/>
          </w:tcPr>
          <w:p w14:paraId="52E8E466"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20,195</w:t>
            </w:r>
          </w:p>
        </w:tc>
        <w:tc>
          <w:tcPr>
            <w:tcW w:w="396" w:type="pct"/>
            <w:tcBorders>
              <w:top w:val="single" w:sz="4" w:space="0" w:color="auto"/>
              <w:bottom w:val="single" w:sz="4" w:space="0" w:color="auto"/>
            </w:tcBorders>
            <w:noWrap/>
            <w:vAlign w:val="center"/>
            <w:hideMark/>
          </w:tcPr>
          <w:p w14:paraId="4B8F0907"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34.6</w:t>
            </w:r>
          </w:p>
        </w:tc>
      </w:tr>
      <w:tr w:rsidR="006D46CF" w:rsidRPr="006543F4" w14:paraId="58C7E1F4" w14:textId="77777777" w:rsidTr="006D46CF">
        <w:trPr>
          <w:trHeight w:val="690"/>
        </w:trPr>
        <w:tc>
          <w:tcPr>
            <w:tcW w:w="702" w:type="pct"/>
            <w:tcBorders>
              <w:top w:val="single" w:sz="4" w:space="0" w:color="auto"/>
              <w:bottom w:val="single" w:sz="4" w:space="0" w:color="auto"/>
            </w:tcBorders>
            <w:noWrap/>
            <w:vAlign w:val="center"/>
            <w:hideMark/>
          </w:tcPr>
          <w:p w14:paraId="21C69138" w14:textId="77777777" w:rsidR="00585457" w:rsidRPr="006543F4" w:rsidRDefault="00585457" w:rsidP="00895F41">
            <w:pPr>
              <w:spacing w:line="360" w:lineRule="auto"/>
              <w:rPr>
                <w:rFonts w:ascii="Arial" w:hAnsi="Arial" w:cs="Arial"/>
                <w:sz w:val="20"/>
                <w:szCs w:val="20"/>
              </w:rPr>
            </w:pPr>
            <w:r w:rsidRPr="006543F4">
              <w:rPr>
                <w:rFonts w:ascii="Arial" w:hAnsi="Arial" w:cs="Arial"/>
                <w:sz w:val="20"/>
                <w:szCs w:val="20"/>
              </w:rPr>
              <w:t>Isla Mujeres</w:t>
            </w:r>
          </w:p>
        </w:tc>
        <w:tc>
          <w:tcPr>
            <w:tcW w:w="623" w:type="pct"/>
            <w:tcBorders>
              <w:top w:val="single" w:sz="4" w:space="0" w:color="auto"/>
              <w:bottom w:val="single" w:sz="4" w:space="0" w:color="auto"/>
            </w:tcBorders>
            <w:noWrap/>
            <w:vAlign w:val="center"/>
            <w:hideMark/>
          </w:tcPr>
          <w:p w14:paraId="59BDC724"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16,661</w:t>
            </w:r>
          </w:p>
        </w:tc>
        <w:tc>
          <w:tcPr>
            <w:tcW w:w="469" w:type="pct"/>
            <w:tcBorders>
              <w:top w:val="single" w:sz="4" w:space="0" w:color="auto"/>
              <w:bottom w:val="single" w:sz="4" w:space="0" w:color="auto"/>
            </w:tcBorders>
            <w:noWrap/>
            <w:vAlign w:val="center"/>
            <w:hideMark/>
          </w:tcPr>
          <w:p w14:paraId="608D99F3"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542</w:t>
            </w:r>
          </w:p>
        </w:tc>
        <w:tc>
          <w:tcPr>
            <w:tcW w:w="389" w:type="pct"/>
            <w:tcBorders>
              <w:top w:val="single" w:sz="4" w:space="0" w:color="auto"/>
              <w:bottom w:val="single" w:sz="4" w:space="0" w:color="auto"/>
            </w:tcBorders>
            <w:noWrap/>
            <w:vAlign w:val="center"/>
            <w:hideMark/>
          </w:tcPr>
          <w:p w14:paraId="3357F25E"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3.3</w:t>
            </w:r>
          </w:p>
        </w:tc>
        <w:tc>
          <w:tcPr>
            <w:tcW w:w="548" w:type="pct"/>
            <w:tcBorders>
              <w:top w:val="single" w:sz="4" w:space="0" w:color="auto"/>
              <w:bottom w:val="single" w:sz="4" w:space="0" w:color="auto"/>
            </w:tcBorders>
            <w:noWrap/>
            <w:vAlign w:val="center"/>
            <w:hideMark/>
          </w:tcPr>
          <w:p w14:paraId="4FF9D9FD"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1,572</w:t>
            </w:r>
          </w:p>
        </w:tc>
        <w:tc>
          <w:tcPr>
            <w:tcW w:w="367" w:type="pct"/>
            <w:tcBorders>
              <w:top w:val="single" w:sz="4" w:space="0" w:color="auto"/>
              <w:bottom w:val="single" w:sz="4" w:space="0" w:color="auto"/>
            </w:tcBorders>
            <w:noWrap/>
            <w:vAlign w:val="center"/>
            <w:hideMark/>
          </w:tcPr>
          <w:p w14:paraId="3F2C9095"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9.4</w:t>
            </w:r>
          </w:p>
        </w:tc>
        <w:tc>
          <w:tcPr>
            <w:tcW w:w="555" w:type="pct"/>
            <w:tcBorders>
              <w:top w:val="single" w:sz="4" w:space="0" w:color="auto"/>
              <w:bottom w:val="single" w:sz="4" w:space="0" w:color="auto"/>
            </w:tcBorders>
            <w:noWrap/>
            <w:vAlign w:val="center"/>
            <w:hideMark/>
          </w:tcPr>
          <w:p w14:paraId="2BB37D85"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3,165</w:t>
            </w:r>
          </w:p>
        </w:tc>
        <w:tc>
          <w:tcPr>
            <w:tcW w:w="397" w:type="pct"/>
            <w:tcBorders>
              <w:top w:val="single" w:sz="4" w:space="0" w:color="auto"/>
              <w:bottom w:val="single" w:sz="4" w:space="0" w:color="auto"/>
            </w:tcBorders>
            <w:noWrap/>
            <w:vAlign w:val="center"/>
            <w:hideMark/>
          </w:tcPr>
          <w:p w14:paraId="1FE3258B"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19.0</w:t>
            </w:r>
          </w:p>
        </w:tc>
        <w:tc>
          <w:tcPr>
            <w:tcW w:w="554" w:type="pct"/>
            <w:tcBorders>
              <w:top w:val="single" w:sz="4" w:space="0" w:color="auto"/>
              <w:bottom w:val="single" w:sz="4" w:space="0" w:color="auto"/>
            </w:tcBorders>
            <w:noWrap/>
            <w:vAlign w:val="center"/>
            <w:hideMark/>
          </w:tcPr>
          <w:p w14:paraId="6824113F"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5,279</w:t>
            </w:r>
          </w:p>
        </w:tc>
        <w:tc>
          <w:tcPr>
            <w:tcW w:w="396" w:type="pct"/>
            <w:tcBorders>
              <w:top w:val="single" w:sz="4" w:space="0" w:color="auto"/>
              <w:bottom w:val="single" w:sz="4" w:space="0" w:color="auto"/>
            </w:tcBorders>
            <w:noWrap/>
            <w:vAlign w:val="center"/>
            <w:hideMark/>
          </w:tcPr>
          <w:p w14:paraId="4AB6903A"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31.7</w:t>
            </w:r>
          </w:p>
        </w:tc>
      </w:tr>
      <w:tr w:rsidR="006D46CF" w:rsidRPr="006543F4" w14:paraId="676AE7B2" w14:textId="77777777" w:rsidTr="006D46CF">
        <w:trPr>
          <w:trHeight w:val="690"/>
        </w:trPr>
        <w:tc>
          <w:tcPr>
            <w:tcW w:w="702" w:type="pct"/>
            <w:tcBorders>
              <w:top w:val="single" w:sz="4" w:space="0" w:color="auto"/>
              <w:bottom w:val="single" w:sz="4" w:space="0" w:color="auto"/>
            </w:tcBorders>
            <w:noWrap/>
            <w:vAlign w:val="center"/>
            <w:hideMark/>
          </w:tcPr>
          <w:p w14:paraId="0734222A" w14:textId="77777777" w:rsidR="00585457" w:rsidRPr="006543F4" w:rsidRDefault="00585457" w:rsidP="00895F41">
            <w:pPr>
              <w:spacing w:line="360" w:lineRule="auto"/>
              <w:rPr>
                <w:rFonts w:ascii="Arial" w:hAnsi="Arial" w:cs="Arial"/>
                <w:sz w:val="20"/>
                <w:szCs w:val="20"/>
              </w:rPr>
            </w:pPr>
            <w:r w:rsidRPr="006543F4">
              <w:rPr>
                <w:rFonts w:ascii="Arial" w:hAnsi="Arial" w:cs="Arial"/>
                <w:sz w:val="20"/>
                <w:szCs w:val="20"/>
              </w:rPr>
              <w:t>Othón P. Blanco</w:t>
            </w:r>
          </w:p>
        </w:tc>
        <w:tc>
          <w:tcPr>
            <w:tcW w:w="623" w:type="pct"/>
            <w:tcBorders>
              <w:top w:val="single" w:sz="4" w:space="0" w:color="auto"/>
              <w:bottom w:val="single" w:sz="4" w:space="0" w:color="auto"/>
            </w:tcBorders>
            <w:noWrap/>
            <w:vAlign w:val="center"/>
            <w:hideMark/>
          </w:tcPr>
          <w:p w14:paraId="760F5489"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177,849</w:t>
            </w:r>
          </w:p>
        </w:tc>
        <w:tc>
          <w:tcPr>
            <w:tcW w:w="469" w:type="pct"/>
            <w:tcBorders>
              <w:top w:val="single" w:sz="4" w:space="0" w:color="auto"/>
              <w:bottom w:val="single" w:sz="4" w:space="0" w:color="auto"/>
            </w:tcBorders>
            <w:noWrap/>
            <w:vAlign w:val="center"/>
            <w:hideMark/>
          </w:tcPr>
          <w:p w14:paraId="452AFD36"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7,242</w:t>
            </w:r>
          </w:p>
        </w:tc>
        <w:tc>
          <w:tcPr>
            <w:tcW w:w="389" w:type="pct"/>
            <w:tcBorders>
              <w:top w:val="single" w:sz="4" w:space="0" w:color="auto"/>
              <w:bottom w:val="single" w:sz="4" w:space="0" w:color="auto"/>
            </w:tcBorders>
            <w:noWrap/>
            <w:vAlign w:val="center"/>
            <w:hideMark/>
          </w:tcPr>
          <w:p w14:paraId="1D40DAC2"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4.1</w:t>
            </w:r>
          </w:p>
        </w:tc>
        <w:tc>
          <w:tcPr>
            <w:tcW w:w="548" w:type="pct"/>
            <w:tcBorders>
              <w:top w:val="single" w:sz="4" w:space="0" w:color="auto"/>
              <w:bottom w:val="single" w:sz="4" w:space="0" w:color="auto"/>
            </w:tcBorders>
            <w:noWrap/>
            <w:vAlign w:val="center"/>
            <w:hideMark/>
          </w:tcPr>
          <w:p w14:paraId="5C150BA8"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14,579</w:t>
            </w:r>
          </w:p>
        </w:tc>
        <w:tc>
          <w:tcPr>
            <w:tcW w:w="367" w:type="pct"/>
            <w:tcBorders>
              <w:top w:val="single" w:sz="4" w:space="0" w:color="auto"/>
              <w:bottom w:val="single" w:sz="4" w:space="0" w:color="auto"/>
            </w:tcBorders>
            <w:noWrap/>
            <w:vAlign w:val="center"/>
            <w:hideMark/>
          </w:tcPr>
          <w:p w14:paraId="2E6D1B4D"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8.2</w:t>
            </w:r>
          </w:p>
        </w:tc>
        <w:tc>
          <w:tcPr>
            <w:tcW w:w="555" w:type="pct"/>
            <w:tcBorders>
              <w:top w:val="single" w:sz="4" w:space="0" w:color="auto"/>
              <w:bottom w:val="single" w:sz="4" w:space="0" w:color="auto"/>
            </w:tcBorders>
            <w:noWrap/>
            <w:vAlign w:val="center"/>
            <w:hideMark/>
          </w:tcPr>
          <w:p w14:paraId="2ABD28B3"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21,948</w:t>
            </w:r>
          </w:p>
        </w:tc>
        <w:tc>
          <w:tcPr>
            <w:tcW w:w="397" w:type="pct"/>
            <w:tcBorders>
              <w:top w:val="single" w:sz="4" w:space="0" w:color="auto"/>
              <w:bottom w:val="single" w:sz="4" w:space="0" w:color="auto"/>
            </w:tcBorders>
            <w:noWrap/>
            <w:vAlign w:val="center"/>
            <w:hideMark/>
          </w:tcPr>
          <w:p w14:paraId="35CF18B2"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12.3</w:t>
            </w:r>
          </w:p>
        </w:tc>
        <w:tc>
          <w:tcPr>
            <w:tcW w:w="554" w:type="pct"/>
            <w:tcBorders>
              <w:top w:val="single" w:sz="4" w:space="0" w:color="auto"/>
              <w:bottom w:val="single" w:sz="4" w:space="0" w:color="auto"/>
            </w:tcBorders>
            <w:noWrap/>
            <w:vAlign w:val="center"/>
            <w:hideMark/>
          </w:tcPr>
          <w:p w14:paraId="64F32AF2"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43,769</w:t>
            </w:r>
          </w:p>
        </w:tc>
        <w:tc>
          <w:tcPr>
            <w:tcW w:w="396" w:type="pct"/>
            <w:tcBorders>
              <w:top w:val="single" w:sz="4" w:space="0" w:color="auto"/>
              <w:bottom w:val="single" w:sz="4" w:space="0" w:color="auto"/>
            </w:tcBorders>
            <w:noWrap/>
            <w:vAlign w:val="center"/>
            <w:hideMark/>
          </w:tcPr>
          <w:p w14:paraId="5FC36E4A"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24.6</w:t>
            </w:r>
          </w:p>
        </w:tc>
      </w:tr>
      <w:tr w:rsidR="006D46CF" w:rsidRPr="006543F4" w14:paraId="54EAFB1E" w14:textId="77777777" w:rsidTr="006D46CF">
        <w:trPr>
          <w:trHeight w:val="690"/>
        </w:trPr>
        <w:tc>
          <w:tcPr>
            <w:tcW w:w="702" w:type="pct"/>
            <w:tcBorders>
              <w:top w:val="single" w:sz="4" w:space="0" w:color="auto"/>
              <w:bottom w:val="single" w:sz="4" w:space="0" w:color="auto"/>
            </w:tcBorders>
            <w:noWrap/>
            <w:vAlign w:val="center"/>
            <w:hideMark/>
          </w:tcPr>
          <w:p w14:paraId="0B477734" w14:textId="77777777" w:rsidR="00585457" w:rsidRPr="006543F4" w:rsidRDefault="00585457" w:rsidP="00895F41">
            <w:pPr>
              <w:spacing w:line="360" w:lineRule="auto"/>
              <w:rPr>
                <w:rFonts w:ascii="Arial" w:hAnsi="Arial" w:cs="Arial"/>
                <w:sz w:val="20"/>
                <w:szCs w:val="20"/>
              </w:rPr>
            </w:pPr>
            <w:r w:rsidRPr="006543F4">
              <w:rPr>
                <w:rFonts w:ascii="Arial" w:hAnsi="Arial" w:cs="Arial"/>
                <w:sz w:val="20"/>
                <w:szCs w:val="20"/>
              </w:rPr>
              <w:t>Benito Juárez</w:t>
            </w:r>
          </w:p>
        </w:tc>
        <w:tc>
          <w:tcPr>
            <w:tcW w:w="623" w:type="pct"/>
            <w:tcBorders>
              <w:top w:val="single" w:sz="4" w:space="0" w:color="auto"/>
              <w:bottom w:val="single" w:sz="4" w:space="0" w:color="auto"/>
            </w:tcBorders>
            <w:noWrap/>
            <w:vAlign w:val="center"/>
            <w:hideMark/>
          </w:tcPr>
          <w:p w14:paraId="4FB4A9B5"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688,772</w:t>
            </w:r>
          </w:p>
        </w:tc>
        <w:tc>
          <w:tcPr>
            <w:tcW w:w="469" w:type="pct"/>
            <w:tcBorders>
              <w:top w:val="single" w:sz="4" w:space="0" w:color="auto"/>
              <w:bottom w:val="single" w:sz="4" w:space="0" w:color="auto"/>
            </w:tcBorders>
            <w:noWrap/>
            <w:vAlign w:val="center"/>
            <w:hideMark/>
          </w:tcPr>
          <w:p w14:paraId="60DF57D9"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12,821</w:t>
            </w:r>
          </w:p>
        </w:tc>
        <w:tc>
          <w:tcPr>
            <w:tcW w:w="389" w:type="pct"/>
            <w:tcBorders>
              <w:top w:val="single" w:sz="4" w:space="0" w:color="auto"/>
              <w:bottom w:val="single" w:sz="4" w:space="0" w:color="auto"/>
            </w:tcBorders>
            <w:noWrap/>
            <w:vAlign w:val="center"/>
            <w:hideMark/>
          </w:tcPr>
          <w:p w14:paraId="733A0A87"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1.9</w:t>
            </w:r>
          </w:p>
        </w:tc>
        <w:tc>
          <w:tcPr>
            <w:tcW w:w="548" w:type="pct"/>
            <w:tcBorders>
              <w:top w:val="single" w:sz="4" w:space="0" w:color="auto"/>
              <w:bottom w:val="single" w:sz="4" w:space="0" w:color="auto"/>
            </w:tcBorders>
            <w:noWrap/>
            <w:vAlign w:val="center"/>
            <w:hideMark/>
          </w:tcPr>
          <w:p w14:paraId="14B2D010"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41,168</w:t>
            </w:r>
          </w:p>
        </w:tc>
        <w:tc>
          <w:tcPr>
            <w:tcW w:w="367" w:type="pct"/>
            <w:tcBorders>
              <w:top w:val="single" w:sz="4" w:space="0" w:color="auto"/>
              <w:bottom w:val="single" w:sz="4" w:space="0" w:color="auto"/>
            </w:tcBorders>
            <w:noWrap/>
            <w:vAlign w:val="center"/>
            <w:hideMark/>
          </w:tcPr>
          <w:p w14:paraId="2AE4A265"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6.0</w:t>
            </w:r>
          </w:p>
        </w:tc>
        <w:tc>
          <w:tcPr>
            <w:tcW w:w="555" w:type="pct"/>
            <w:tcBorders>
              <w:top w:val="single" w:sz="4" w:space="0" w:color="auto"/>
              <w:bottom w:val="single" w:sz="4" w:space="0" w:color="auto"/>
            </w:tcBorders>
            <w:noWrap/>
            <w:vAlign w:val="center"/>
            <w:hideMark/>
          </w:tcPr>
          <w:p w14:paraId="2036D974"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87,402</w:t>
            </w:r>
          </w:p>
        </w:tc>
        <w:tc>
          <w:tcPr>
            <w:tcW w:w="397" w:type="pct"/>
            <w:tcBorders>
              <w:top w:val="single" w:sz="4" w:space="0" w:color="auto"/>
              <w:bottom w:val="single" w:sz="4" w:space="0" w:color="auto"/>
            </w:tcBorders>
            <w:noWrap/>
            <w:vAlign w:val="center"/>
            <w:hideMark/>
          </w:tcPr>
          <w:p w14:paraId="73410C08"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12.7</w:t>
            </w:r>
          </w:p>
        </w:tc>
        <w:tc>
          <w:tcPr>
            <w:tcW w:w="554" w:type="pct"/>
            <w:tcBorders>
              <w:top w:val="single" w:sz="4" w:space="0" w:color="auto"/>
              <w:bottom w:val="single" w:sz="4" w:space="0" w:color="auto"/>
            </w:tcBorders>
            <w:noWrap/>
            <w:vAlign w:val="center"/>
            <w:hideMark/>
          </w:tcPr>
          <w:p w14:paraId="21778765"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141,391</w:t>
            </w:r>
          </w:p>
        </w:tc>
        <w:tc>
          <w:tcPr>
            <w:tcW w:w="396" w:type="pct"/>
            <w:tcBorders>
              <w:top w:val="single" w:sz="4" w:space="0" w:color="auto"/>
              <w:bottom w:val="single" w:sz="4" w:space="0" w:color="auto"/>
            </w:tcBorders>
            <w:noWrap/>
            <w:vAlign w:val="center"/>
            <w:hideMark/>
          </w:tcPr>
          <w:p w14:paraId="0191E42B"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20.5</w:t>
            </w:r>
          </w:p>
        </w:tc>
      </w:tr>
      <w:tr w:rsidR="006D46CF" w:rsidRPr="006543F4" w14:paraId="6979A744" w14:textId="77777777" w:rsidTr="006D46CF">
        <w:trPr>
          <w:trHeight w:val="690"/>
        </w:trPr>
        <w:tc>
          <w:tcPr>
            <w:tcW w:w="702" w:type="pct"/>
            <w:tcBorders>
              <w:top w:val="single" w:sz="4" w:space="0" w:color="auto"/>
              <w:bottom w:val="single" w:sz="4" w:space="0" w:color="auto"/>
            </w:tcBorders>
            <w:noWrap/>
            <w:vAlign w:val="center"/>
            <w:hideMark/>
          </w:tcPr>
          <w:p w14:paraId="55B0A243" w14:textId="77777777" w:rsidR="00585457" w:rsidRPr="006543F4" w:rsidRDefault="00585457" w:rsidP="00895F41">
            <w:pPr>
              <w:spacing w:line="360" w:lineRule="auto"/>
              <w:rPr>
                <w:rFonts w:ascii="Arial" w:hAnsi="Arial" w:cs="Arial"/>
                <w:sz w:val="20"/>
                <w:szCs w:val="20"/>
              </w:rPr>
            </w:pPr>
            <w:r w:rsidRPr="006543F4">
              <w:rPr>
                <w:rFonts w:ascii="Arial" w:hAnsi="Arial" w:cs="Arial"/>
                <w:sz w:val="20"/>
                <w:szCs w:val="20"/>
              </w:rPr>
              <w:t>José María Morelos</w:t>
            </w:r>
          </w:p>
        </w:tc>
        <w:tc>
          <w:tcPr>
            <w:tcW w:w="623" w:type="pct"/>
            <w:tcBorders>
              <w:top w:val="single" w:sz="4" w:space="0" w:color="auto"/>
              <w:bottom w:val="single" w:sz="4" w:space="0" w:color="auto"/>
            </w:tcBorders>
            <w:noWrap/>
            <w:vAlign w:val="center"/>
            <w:hideMark/>
          </w:tcPr>
          <w:p w14:paraId="744DCD03"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27,070</w:t>
            </w:r>
          </w:p>
        </w:tc>
        <w:tc>
          <w:tcPr>
            <w:tcW w:w="469" w:type="pct"/>
            <w:tcBorders>
              <w:top w:val="single" w:sz="4" w:space="0" w:color="auto"/>
              <w:bottom w:val="single" w:sz="4" w:space="0" w:color="auto"/>
            </w:tcBorders>
            <w:noWrap/>
            <w:vAlign w:val="center"/>
            <w:hideMark/>
          </w:tcPr>
          <w:p w14:paraId="67BEE2C6"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2,758</w:t>
            </w:r>
          </w:p>
        </w:tc>
        <w:tc>
          <w:tcPr>
            <w:tcW w:w="389" w:type="pct"/>
            <w:tcBorders>
              <w:top w:val="single" w:sz="4" w:space="0" w:color="auto"/>
              <w:bottom w:val="single" w:sz="4" w:space="0" w:color="auto"/>
            </w:tcBorders>
            <w:noWrap/>
            <w:vAlign w:val="center"/>
            <w:hideMark/>
          </w:tcPr>
          <w:p w14:paraId="210EBB58"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10.2</w:t>
            </w:r>
          </w:p>
        </w:tc>
        <w:tc>
          <w:tcPr>
            <w:tcW w:w="548" w:type="pct"/>
            <w:tcBorders>
              <w:top w:val="single" w:sz="4" w:space="0" w:color="auto"/>
              <w:bottom w:val="single" w:sz="4" w:space="0" w:color="auto"/>
            </w:tcBorders>
            <w:noWrap/>
            <w:vAlign w:val="center"/>
            <w:hideMark/>
          </w:tcPr>
          <w:p w14:paraId="4D35EAA5"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3,007</w:t>
            </w:r>
          </w:p>
        </w:tc>
        <w:tc>
          <w:tcPr>
            <w:tcW w:w="367" w:type="pct"/>
            <w:tcBorders>
              <w:top w:val="single" w:sz="4" w:space="0" w:color="auto"/>
              <w:bottom w:val="single" w:sz="4" w:space="0" w:color="auto"/>
            </w:tcBorders>
            <w:noWrap/>
            <w:vAlign w:val="center"/>
            <w:hideMark/>
          </w:tcPr>
          <w:p w14:paraId="2877A751"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11.1</w:t>
            </w:r>
          </w:p>
        </w:tc>
        <w:tc>
          <w:tcPr>
            <w:tcW w:w="555" w:type="pct"/>
            <w:tcBorders>
              <w:top w:val="single" w:sz="4" w:space="0" w:color="auto"/>
              <w:bottom w:val="single" w:sz="4" w:space="0" w:color="auto"/>
            </w:tcBorders>
            <w:noWrap/>
            <w:vAlign w:val="center"/>
            <w:hideMark/>
          </w:tcPr>
          <w:p w14:paraId="115A8D12"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4,325</w:t>
            </w:r>
          </w:p>
        </w:tc>
        <w:tc>
          <w:tcPr>
            <w:tcW w:w="397" w:type="pct"/>
            <w:tcBorders>
              <w:top w:val="single" w:sz="4" w:space="0" w:color="auto"/>
              <w:bottom w:val="single" w:sz="4" w:space="0" w:color="auto"/>
            </w:tcBorders>
            <w:noWrap/>
            <w:vAlign w:val="center"/>
            <w:hideMark/>
          </w:tcPr>
          <w:p w14:paraId="59E29952"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16.0</w:t>
            </w:r>
          </w:p>
        </w:tc>
        <w:tc>
          <w:tcPr>
            <w:tcW w:w="554" w:type="pct"/>
            <w:tcBorders>
              <w:top w:val="single" w:sz="4" w:space="0" w:color="auto"/>
              <w:bottom w:val="single" w:sz="4" w:space="0" w:color="auto"/>
            </w:tcBorders>
            <w:noWrap/>
            <w:vAlign w:val="center"/>
            <w:hideMark/>
          </w:tcPr>
          <w:p w14:paraId="6520B7F4"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10,090</w:t>
            </w:r>
          </w:p>
        </w:tc>
        <w:tc>
          <w:tcPr>
            <w:tcW w:w="396" w:type="pct"/>
            <w:tcBorders>
              <w:top w:val="single" w:sz="4" w:space="0" w:color="auto"/>
              <w:bottom w:val="single" w:sz="4" w:space="0" w:color="auto"/>
            </w:tcBorders>
            <w:noWrap/>
            <w:vAlign w:val="center"/>
            <w:hideMark/>
          </w:tcPr>
          <w:p w14:paraId="333DEB53"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37.3</w:t>
            </w:r>
          </w:p>
        </w:tc>
      </w:tr>
      <w:tr w:rsidR="006D46CF" w:rsidRPr="006543F4" w14:paraId="3BC54790" w14:textId="77777777" w:rsidTr="006D46CF">
        <w:trPr>
          <w:trHeight w:val="690"/>
        </w:trPr>
        <w:tc>
          <w:tcPr>
            <w:tcW w:w="702" w:type="pct"/>
            <w:tcBorders>
              <w:top w:val="single" w:sz="4" w:space="0" w:color="auto"/>
              <w:bottom w:val="single" w:sz="4" w:space="0" w:color="auto"/>
            </w:tcBorders>
            <w:noWrap/>
            <w:vAlign w:val="center"/>
            <w:hideMark/>
          </w:tcPr>
          <w:p w14:paraId="7B12CCEB" w14:textId="77777777" w:rsidR="00585457" w:rsidRPr="006543F4" w:rsidRDefault="00585457" w:rsidP="00895F41">
            <w:pPr>
              <w:spacing w:line="360" w:lineRule="auto"/>
              <w:rPr>
                <w:rFonts w:ascii="Arial" w:hAnsi="Arial" w:cs="Arial"/>
                <w:sz w:val="20"/>
                <w:szCs w:val="20"/>
              </w:rPr>
            </w:pPr>
            <w:r w:rsidRPr="006543F4">
              <w:rPr>
                <w:rFonts w:ascii="Arial" w:hAnsi="Arial" w:cs="Arial"/>
                <w:sz w:val="20"/>
                <w:szCs w:val="20"/>
              </w:rPr>
              <w:t>Lázaro Cárdenas</w:t>
            </w:r>
          </w:p>
        </w:tc>
        <w:tc>
          <w:tcPr>
            <w:tcW w:w="623" w:type="pct"/>
            <w:tcBorders>
              <w:top w:val="single" w:sz="4" w:space="0" w:color="auto"/>
              <w:bottom w:val="single" w:sz="4" w:space="0" w:color="auto"/>
            </w:tcBorders>
            <w:noWrap/>
            <w:vAlign w:val="center"/>
            <w:hideMark/>
          </w:tcPr>
          <w:p w14:paraId="1B4C3ED2"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20,503</w:t>
            </w:r>
          </w:p>
        </w:tc>
        <w:tc>
          <w:tcPr>
            <w:tcW w:w="469" w:type="pct"/>
            <w:tcBorders>
              <w:top w:val="single" w:sz="4" w:space="0" w:color="auto"/>
              <w:bottom w:val="single" w:sz="4" w:space="0" w:color="auto"/>
            </w:tcBorders>
            <w:noWrap/>
            <w:vAlign w:val="center"/>
            <w:hideMark/>
          </w:tcPr>
          <w:p w14:paraId="5712C40C"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1,635</w:t>
            </w:r>
          </w:p>
        </w:tc>
        <w:tc>
          <w:tcPr>
            <w:tcW w:w="389" w:type="pct"/>
            <w:tcBorders>
              <w:top w:val="single" w:sz="4" w:space="0" w:color="auto"/>
              <w:bottom w:val="single" w:sz="4" w:space="0" w:color="auto"/>
            </w:tcBorders>
            <w:noWrap/>
            <w:vAlign w:val="center"/>
            <w:hideMark/>
          </w:tcPr>
          <w:p w14:paraId="05F7DE53"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8.0</w:t>
            </w:r>
          </w:p>
        </w:tc>
        <w:tc>
          <w:tcPr>
            <w:tcW w:w="548" w:type="pct"/>
            <w:tcBorders>
              <w:top w:val="single" w:sz="4" w:space="0" w:color="auto"/>
              <w:bottom w:val="single" w:sz="4" w:space="0" w:color="auto"/>
            </w:tcBorders>
            <w:noWrap/>
            <w:vAlign w:val="center"/>
            <w:hideMark/>
          </w:tcPr>
          <w:p w14:paraId="1118C117"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2,188</w:t>
            </w:r>
          </w:p>
        </w:tc>
        <w:tc>
          <w:tcPr>
            <w:tcW w:w="367" w:type="pct"/>
            <w:tcBorders>
              <w:top w:val="single" w:sz="4" w:space="0" w:color="auto"/>
              <w:bottom w:val="single" w:sz="4" w:space="0" w:color="auto"/>
            </w:tcBorders>
            <w:noWrap/>
            <w:vAlign w:val="center"/>
            <w:hideMark/>
          </w:tcPr>
          <w:p w14:paraId="7DB445E6"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10.7</w:t>
            </w:r>
          </w:p>
        </w:tc>
        <w:tc>
          <w:tcPr>
            <w:tcW w:w="555" w:type="pct"/>
            <w:tcBorders>
              <w:top w:val="single" w:sz="4" w:space="0" w:color="auto"/>
              <w:bottom w:val="single" w:sz="4" w:space="0" w:color="auto"/>
            </w:tcBorders>
            <w:noWrap/>
            <w:vAlign w:val="center"/>
            <w:hideMark/>
          </w:tcPr>
          <w:p w14:paraId="07EA91C1"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3,539</w:t>
            </w:r>
          </w:p>
        </w:tc>
        <w:tc>
          <w:tcPr>
            <w:tcW w:w="397" w:type="pct"/>
            <w:tcBorders>
              <w:top w:val="single" w:sz="4" w:space="0" w:color="auto"/>
              <w:bottom w:val="single" w:sz="4" w:space="0" w:color="auto"/>
            </w:tcBorders>
            <w:noWrap/>
            <w:vAlign w:val="center"/>
            <w:hideMark/>
          </w:tcPr>
          <w:p w14:paraId="4CE63CB4"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17.3</w:t>
            </w:r>
          </w:p>
        </w:tc>
        <w:tc>
          <w:tcPr>
            <w:tcW w:w="554" w:type="pct"/>
            <w:tcBorders>
              <w:top w:val="single" w:sz="4" w:space="0" w:color="auto"/>
              <w:bottom w:val="single" w:sz="4" w:space="0" w:color="auto"/>
            </w:tcBorders>
            <w:noWrap/>
            <w:vAlign w:val="center"/>
            <w:hideMark/>
          </w:tcPr>
          <w:p w14:paraId="37B3A9F2"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7,362</w:t>
            </w:r>
          </w:p>
        </w:tc>
        <w:tc>
          <w:tcPr>
            <w:tcW w:w="396" w:type="pct"/>
            <w:tcBorders>
              <w:top w:val="single" w:sz="4" w:space="0" w:color="auto"/>
              <w:bottom w:val="single" w:sz="4" w:space="0" w:color="auto"/>
            </w:tcBorders>
            <w:noWrap/>
            <w:vAlign w:val="center"/>
            <w:hideMark/>
          </w:tcPr>
          <w:p w14:paraId="028B799E"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35.9</w:t>
            </w:r>
          </w:p>
        </w:tc>
      </w:tr>
      <w:tr w:rsidR="006D46CF" w:rsidRPr="006543F4" w14:paraId="6526A3C3" w14:textId="77777777" w:rsidTr="006D46CF">
        <w:trPr>
          <w:trHeight w:val="452"/>
        </w:trPr>
        <w:tc>
          <w:tcPr>
            <w:tcW w:w="702" w:type="pct"/>
            <w:tcBorders>
              <w:top w:val="single" w:sz="4" w:space="0" w:color="auto"/>
              <w:bottom w:val="single" w:sz="4" w:space="0" w:color="auto"/>
            </w:tcBorders>
            <w:noWrap/>
            <w:vAlign w:val="center"/>
            <w:hideMark/>
          </w:tcPr>
          <w:p w14:paraId="1A573CC1" w14:textId="77777777" w:rsidR="00585457" w:rsidRPr="006543F4" w:rsidRDefault="00585457" w:rsidP="00895F41">
            <w:pPr>
              <w:spacing w:line="360" w:lineRule="auto"/>
              <w:rPr>
                <w:rFonts w:ascii="Arial" w:hAnsi="Arial" w:cs="Arial"/>
                <w:sz w:val="20"/>
                <w:szCs w:val="20"/>
              </w:rPr>
            </w:pPr>
            <w:r w:rsidRPr="006543F4">
              <w:rPr>
                <w:rFonts w:ascii="Arial" w:hAnsi="Arial" w:cs="Arial"/>
                <w:sz w:val="20"/>
                <w:szCs w:val="20"/>
              </w:rPr>
              <w:t>Solidaridad</w:t>
            </w:r>
          </w:p>
        </w:tc>
        <w:tc>
          <w:tcPr>
            <w:tcW w:w="623" w:type="pct"/>
            <w:tcBorders>
              <w:top w:val="single" w:sz="4" w:space="0" w:color="auto"/>
              <w:bottom w:val="single" w:sz="4" w:space="0" w:color="auto"/>
            </w:tcBorders>
            <w:noWrap/>
            <w:vAlign w:val="center"/>
            <w:hideMark/>
          </w:tcPr>
          <w:p w14:paraId="1FC26FA3"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240,659</w:t>
            </w:r>
          </w:p>
        </w:tc>
        <w:tc>
          <w:tcPr>
            <w:tcW w:w="469" w:type="pct"/>
            <w:tcBorders>
              <w:top w:val="single" w:sz="4" w:space="0" w:color="auto"/>
              <w:bottom w:val="single" w:sz="4" w:space="0" w:color="auto"/>
            </w:tcBorders>
            <w:noWrap/>
            <w:vAlign w:val="center"/>
            <w:hideMark/>
          </w:tcPr>
          <w:p w14:paraId="01418A8C"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4,145</w:t>
            </w:r>
          </w:p>
        </w:tc>
        <w:tc>
          <w:tcPr>
            <w:tcW w:w="389" w:type="pct"/>
            <w:tcBorders>
              <w:top w:val="single" w:sz="4" w:space="0" w:color="auto"/>
              <w:bottom w:val="single" w:sz="4" w:space="0" w:color="auto"/>
            </w:tcBorders>
            <w:noWrap/>
            <w:vAlign w:val="center"/>
            <w:hideMark/>
          </w:tcPr>
          <w:p w14:paraId="4A6CD787"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1.7</w:t>
            </w:r>
          </w:p>
        </w:tc>
        <w:tc>
          <w:tcPr>
            <w:tcW w:w="548" w:type="pct"/>
            <w:tcBorders>
              <w:top w:val="single" w:sz="4" w:space="0" w:color="auto"/>
              <w:bottom w:val="single" w:sz="4" w:space="0" w:color="auto"/>
            </w:tcBorders>
            <w:noWrap/>
            <w:vAlign w:val="center"/>
            <w:hideMark/>
          </w:tcPr>
          <w:p w14:paraId="4C953880"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11,584</w:t>
            </w:r>
          </w:p>
        </w:tc>
        <w:tc>
          <w:tcPr>
            <w:tcW w:w="367" w:type="pct"/>
            <w:tcBorders>
              <w:top w:val="single" w:sz="4" w:space="0" w:color="auto"/>
              <w:bottom w:val="single" w:sz="4" w:space="0" w:color="auto"/>
            </w:tcBorders>
            <w:noWrap/>
            <w:vAlign w:val="center"/>
            <w:hideMark/>
          </w:tcPr>
          <w:p w14:paraId="13A55F5E"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4.8</w:t>
            </w:r>
          </w:p>
        </w:tc>
        <w:tc>
          <w:tcPr>
            <w:tcW w:w="555" w:type="pct"/>
            <w:tcBorders>
              <w:top w:val="single" w:sz="4" w:space="0" w:color="auto"/>
              <w:bottom w:val="single" w:sz="4" w:space="0" w:color="auto"/>
            </w:tcBorders>
            <w:noWrap/>
            <w:vAlign w:val="center"/>
            <w:hideMark/>
          </w:tcPr>
          <w:p w14:paraId="4A485CF5"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27,344</w:t>
            </w:r>
          </w:p>
        </w:tc>
        <w:tc>
          <w:tcPr>
            <w:tcW w:w="397" w:type="pct"/>
            <w:tcBorders>
              <w:top w:val="single" w:sz="4" w:space="0" w:color="auto"/>
              <w:bottom w:val="single" w:sz="4" w:space="0" w:color="auto"/>
            </w:tcBorders>
            <w:noWrap/>
            <w:vAlign w:val="center"/>
            <w:hideMark/>
          </w:tcPr>
          <w:p w14:paraId="55230B9A"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11.4</w:t>
            </w:r>
          </w:p>
        </w:tc>
        <w:tc>
          <w:tcPr>
            <w:tcW w:w="554" w:type="pct"/>
            <w:tcBorders>
              <w:top w:val="single" w:sz="4" w:space="0" w:color="auto"/>
              <w:bottom w:val="single" w:sz="4" w:space="0" w:color="auto"/>
            </w:tcBorders>
            <w:noWrap/>
            <w:vAlign w:val="center"/>
            <w:hideMark/>
          </w:tcPr>
          <w:p w14:paraId="3C8102AA"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43,073</w:t>
            </w:r>
          </w:p>
        </w:tc>
        <w:tc>
          <w:tcPr>
            <w:tcW w:w="396" w:type="pct"/>
            <w:tcBorders>
              <w:top w:val="single" w:sz="4" w:space="0" w:color="auto"/>
              <w:bottom w:val="single" w:sz="4" w:space="0" w:color="auto"/>
            </w:tcBorders>
            <w:noWrap/>
            <w:vAlign w:val="center"/>
            <w:hideMark/>
          </w:tcPr>
          <w:p w14:paraId="3C5006EE"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17.9</w:t>
            </w:r>
          </w:p>
        </w:tc>
      </w:tr>
      <w:tr w:rsidR="006D46CF" w:rsidRPr="006543F4" w14:paraId="59CB5FEE" w14:textId="77777777" w:rsidTr="006D46CF">
        <w:trPr>
          <w:trHeight w:val="452"/>
        </w:trPr>
        <w:tc>
          <w:tcPr>
            <w:tcW w:w="702" w:type="pct"/>
            <w:tcBorders>
              <w:top w:val="single" w:sz="4" w:space="0" w:color="auto"/>
              <w:bottom w:val="single" w:sz="4" w:space="0" w:color="auto"/>
            </w:tcBorders>
            <w:noWrap/>
            <w:vAlign w:val="center"/>
            <w:hideMark/>
          </w:tcPr>
          <w:p w14:paraId="16655EBD" w14:textId="77777777" w:rsidR="00585457" w:rsidRPr="006543F4" w:rsidRDefault="00585457" w:rsidP="00895F41">
            <w:pPr>
              <w:spacing w:line="360" w:lineRule="auto"/>
              <w:rPr>
                <w:rFonts w:ascii="Arial" w:hAnsi="Arial" w:cs="Arial"/>
                <w:sz w:val="20"/>
                <w:szCs w:val="20"/>
              </w:rPr>
            </w:pPr>
            <w:r w:rsidRPr="006543F4">
              <w:rPr>
                <w:rFonts w:ascii="Arial" w:hAnsi="Arial" w:cs="Arial"/>
                <w:sz w:val="20"/>
                <w:szCs w:val="20"/>
              </w:rPr>
              <w:t>Tulum</w:t>
            </w:r>
          </w:p>
        </w:tc>
        <w:tc>
          <w:tcPr>
            <w:tcW w:w="623" w:type="pct"/>
            <w:tcBorders>
              <w:top w:val="single" w:sz="4" w:space="0" w:color="auto"/>
              <w:bottom w:val="single" w:sz="4" w:space="0" w:color="auto"/>
            </w:tcBorders>
            <w:noWrap/>
            <w:vAlign w:val="center"/>
            <w:hideMark/>
          </w:tcPr>
          <w:p w14:paraId="49F0258B"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33,388</w:t>
            </w:r>
          </w:p>
        </w:tc>
        <w:tc>
          <w:tcPr>
            <w:tcW w:w="469" w:type="pct"/>
            <w:tcBorders>
              <w:top w:val="single" w:sz="4" w:space="0" w:color="auto"/>
              <w:bottom w:val="single" w:sz="4" w:space="0" w:color="auto"/>
            </w:tcBorders>
            <w:noWrap/>
            <w:vAlign w:val="center"/>
            <w:hideMark/>
          </w:tcPr>
          <w:p w14:paraId="1CDD17C5"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1,579</w:t>
            </w:r>
          </w:p>
        </w:tc>
        <w:tc>
          <w:tcPr>
            <w:tcW w:w="389" w:type="pct"/>
            <w:tcBorders>
              <w:top w:val="single" w:sz="4" w:space="0" w:color="auto"/>
              <w:bottom w:val="single" w:sz="4" w:space="0" w:color="auto"/>
            </w:tcBorders>
            <w:noWrap/>
            <w:vAlign w:val="center"/>
            <w:hideMark/>
          </w:tcPr>
          <w:p w14:paraId="68E5A4F9"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4.7</w:t>
            </w:r>
          </w:p>
        </w:tc>
        <w:tc>
          <w:tcPr>
            <w:tcW w:w="548" w:type="pct"/>
            <w:tcBorders>
              <w:top w:val="single" w:sz="4" w:space="0" w:color="auto"/>
              <w:bottom w:val="single" w:sz="4" w:space="0" w:color="auto"/>
            </w:tcBorders>
            <w:noWrap/>
            <w:vAlign w:val="center"/>
            <w:hideMark/>
          </w:tcPr>
          <w:p w14:paraId="4CF6DE71"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2,968</w:t>
            </w:r>
          </w:p>
        </w:tc>
        <w:tc>
          <w:tcPr>
            <w:tcW w:w="367" w:type="pct"/>
            <w:tcBorders>
              <w:top w:val="single" w:sz="4" w:space="0" w:color="auto"/>
              <w:bottom w:val="single" w:sz="4" w:space="0" w:color="auto"/>
            </w:tcBorders>
            <w:noWrap/>
            <w:vAlign w:val="center"/>
            <w:hideMark/>
          </w:tcPr>
          <w:p w14:paraId="35C063CD"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8.9</w:t>
            </w:r>
          </w:p>
        </w:tc>
        <w:tc>
          <w:tcPr>
            <w:tcW w:w="555" w:type="pct"/>
            <w:tcBorders>
              <w:top w:val="single" w:sz="4" w:space="0" w:color="auto"/>
              <w:bottom w:val="single" w:sz="4" w:space="0" w:color="auto"/>
            </w:tcBorders>
            <w:noWrap/>
            <w:vAlign w:val="center"/>
            <w:hideMark/>
          </w:tcPr>
          <w:p w14:paraId="30C185A4"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5,399</w:t>
            </w:r>
          </w:p>
        </w:tc>
        <w:tc>
          <w:tcPr>
            <w:tcW w:w="397" w:type="pct"/>
            <w:tcBorders>
              <w:top w:val="single" w:sz="4" w:space="0" w:color="auto"/>
              <w:bottom w:val="single" w:sz="4" w:space="0" w:color="auto"/>
            </w:tcBorders>
            <w:noWrap/>
            <w:vAlign w:val="center"/>
            <w:hideMark/>
          </w:tcPr>
          <w:p w14:paraId="0B30BA13"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16.2</w:t>
            </w:r>
          </w:p>
        </w:tc>
        <w:tc>
          <w:tcPr>
            <w:tcW w:w="554" w:type="pct"/>
            <w:tcBorders>
              <w:top w:val="single" w:sz="4" w:space="0" w:color="auto"/>
              <w:bottom w:val="single" w:sz="4" w:space="0" w:color="auto"/>
            </w:tcBorders>
            <w:noWrap/>
            <w:vAlign w:val="center"/>
            <w:hideMark/>
          </w:tcPr>
          <w:p w14:paraId="675F280B"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9,946</w:t>
            </w:r>
          </w:p>
        </w:tc>
        <w:tc>
          <w:tcPr>
            <w:tcW w:w="396" w:type="pct"/>
            <w:tcBorders>
              <w:top w:val="single" w:sz="4" w:space="0" w:color="auto"/>
              <w:bottom w:val="single" w:sz="4" w:space="0" w:color="auto"/>
            </w:tcBorders>
            <w:noWrap/>
            <w:vAlign w:val="center"/>
            <w:hideMark/>
          </w:tcPr>
          <w:p w14:paraId="4890103A"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29.8</w:t>
            </w:r>
          </w:p>
        </w:tc>
      </w:tr>
      <w:tr w:rsidR="006D46CF" w:rsidRPr="006543F4" w14:paraId="35EEBA49" w14:textId="77777777" w:rsidTr="006D46CF">
        <w:trPr>
          <w:trHeight w:val="452"/>
        </w:trPr>
        <w:tc>
          <w:tcPr>
            <w:tcW w:w="702" w:type="pct"/>
            <w:tcBorders>
              <w:top w:val="single" w:sz="4" w:space="0" w:color="auto"/>
              <w:bottom w:val="single" w:sz="4" w:space="0" w:color="auto"/>
            </w:tcBorders>
            <w:noWrap/>
            <w:vAlign w:val="center"/>
            <w:hideMark/>
          </w:tcPr>
          <w:p w14:paraId="6A2C05A6" w14:textId="77777777" w:rsidR="00585457" w:rsidRPr="006543F4" w:rsidRDefault="00585457" w:rsidP="00895F41">
            <w:pPr>
              <w:spacing w:line="360" w:lineRule="auto"/>
              <w:rPr>
                <w:rFonts w:ascii="Arial" w:hAnsi="Arial" w:cs="Arial"/>
                <w:sz w:val="20"/>
                <w:szCs w:val="20"/>
              </w:rPr>
            </w:pPr>
            <w:r w:rsidRPr="006543F4">
              <w:rPr>
                <w:rFonts w:ascii="Arial" w:hAnsi="Arial" w:cs="Arial"/>
                <w:sz w:val="20"/>
                <w:szCs w:val="20"/>
              </w:rPr>
              <w:t>Bacalar</w:t>
            </w:r>
          </w:p>
        </w:tc>
        <w:tc>
          <w:tcPr>
            <w:tcW w:w="623" w:type="pct"/>
            <w:tcBorders>
              <w:top w:val="single" w:sz="4" w:space="0" w:color="auto"/>
              <w:bottom w:val="single" w:sz="4" w:space="0" w:color="auto"/>
            </w:tcBorders>
            <w:noWrap/>
            <w:vAlign w:val="center"/>
            <w:hideMark/>
          </w:tcPr>
          <w:p w14:paraId="35E1A97E"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29,189</w:t>
            </w:r>
          </w:p>
        </w:tc>
        <w:tc>
          <w:tcPr>
            <w:tcW w:w="469" w:type="pct"/>
            <w:tcBorders>
              <w:top w:val="single" w:sz="4" w:space="0" w:color="auto"/>
              <w:bottom w:val="single" w:sz="4" w:space="0" w:color="auto"/>
            </w:tcBorders>
            <w:noWrap/>
            <w:vAlign w:val="center"/>
            <w:hideMark/>
          </w:tcPr>
          <w:p w14:paraId="2D3007BD"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3,243</w:t>
            </w:r>
          </w:p>
        </w:tc>
        <w:tc>
          <w:tcPr>
            <w:tcW w:w="389" w:type="pct"/>
            <w:tcBorders>
              <w:top w:val="single" w:sz="4" w:space="0" w:color="auto"/>
              <w:bottom w:val="single" w:sz="4" w:space="0" w:color="auto"/>
            </w:tcBorders>
            <w:noWrap/>
            <w:vAlign w:val="center"/>
            <w:hideMark/>
          </w:tcPr>
          <w:p w14:paraId="26A5A3A5"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11.1</w:t>
            </w:r>
          </w:p>
        </w:tc>
        <w:tc>
          <w:tcPr>
            <w:tcW w:w="548" w:type="pct"/>
            <w:tcBorders>
              <w:top w:val="single" w:sz="4" w:space="0" w:color="auto"/>
              <w:bottom w:val="single" w:sz="4" w:space="0" w:color="auto"/>
            </w:tcBorders>
            <w:noWrap/>
            <w:vAlign w:val="center"/>
            <w:hideMark/>
          </w:tcPr>
          <w:p w14:paraId="3B83BD72"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4,112</w:t>
            </w:r>
          </w:p>
        </w:tc>
        <w:tc>
          <w:tcPr>
            <w:tcW w:w="367" w:type="pct"/>
            <w:tcBorders>
              <w:top w:val="single" w:sz="4" w:space="0" w:color="auto"/>
              <w:bottom w:val="single" w:sz="4" w:space="0" w:color="auto"/>
            </w:tcBorders>
            <w:noWrap/>
            <w:vAlign w:val="center"/>
            <w:hideMark/>
          </w:tcPr>
          <w:p w14:paraId="48078359"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14.1</w:t>
            </w:r>
          </w:p>
        </w:tc>
        <w:tc>
          <w:tcPr>
            <w:tcW w:w="555" w:type="pct"/>
            <w:tcBorders>
              <w:top w:val="single" w:sz="4" w:space="0" w:color="auto"/>
              <w:bottom w:val="single" w:sz="4" w:space="0" w:color="auto"/>
            </w:tcBorders>
            <w:noWrap/>
            <w:vAlign w:val="center"/>
            <w:hideMark/>
          </w:tcPr>
          <w:p w14:paraId="6346CB5D"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4,808</w:t>
            </w:r>
          </w:p>
        </w:tc>
        <w:tc>
          <w:tcPr>
            <w:tcW w:w="397" w:type="pct"/>
            <w:tcBorders>
              <w:top w:val="single" w:sz="4" w:space="0" w:color="auto"/>
              <w:bottom w:val="single" w:sz="4" w:space="0" w:color="auto"/>
            </w:tcBorders>
            <w:noWrap/>
            <w:vAlign w:val="center"/>
            <w:hideMark/>
          </w:tcPr>
          <w:p w14:paraId="2DF4AD6A"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16.5</w:t>
            </w:r>
          </w:p>
        </w:tc>
        <w:tc>
          <w:tcPr>
            <w:tcW w:w="554" w:type="pct"/>
            <w:tcBorders>
              <w:top w:val="single" w:sz="4" w:space="0" w:color="auto"/>
              <w:bottom w:val="single" w:sz="4" w:space="0" w:color="auto"/>
            </w:tcBorders>
            <w:noWrap/>
            <w:vAlign w:val="center"/>
            <w:hideMark/>
          </w:tcPr>
          <w:p w14:paraId="1EAD944D"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12,163</w:t>
            </w:r>
          </w:p>
        </w:tc>
        <w:tc>
          <w:tcPr>
            <w:tcW w:w="396" w:type="pct"/>
            <w:tcBorders>
              <w:top w:val="single" w:sz="4" w:space="0" w:color="auto"/>
              <w:bottom w:val="single" w:sz="4" w:space="0" w:color="auto"/>
            </w:tcBorders>
            <w:noWrap/>
            <w:vAlign w:val="center"/>
            <w:hideMark/>
          </w:tcPr>
          <w:p w14:paraId="041F0AD2"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41.7</w:t>
            </w:r>
          </w:p>
        </w:tc>
      </w:tr>
      <w:tr w:rsidR="006D46CF" w:rsidRPr="006543F4" w14:paraId="04E7444E" w14:textId="77777777" w:rsidTr="006D46CF">
        <w:trPr>
          <w:trHeight w:val="263"/>
        </w:trPr>
        <w:tc>
          <w:tcPr>
            <w:tcW w:w="702" w:type="pct"/>
            <w:tcBorders>
              <w:top w:val="single" w:sz="4" w:space="0" w:color="auto"/>
              <w:bottom w:val="single" w:sz="4" w:space="0" w:color="auto"/>
            </w:tcBorders>
            <w:noWrap/>
            <w:vAlign w:val="center"/>
            <w:hideMark/>
          </w:tcPr>
          <w:p w14:paraId="226D4B80" w14:textId="77777777" w:rsidR="00585457" w:rsidRPr="006543F4" w:rsidRDefault="00585457" w:rsidP="00895F41">
            <w:pPr>
              <w:spacing w:line="360" w:lineRule="auto"/>
              <w:rPr>
                <w:rFonts w:ascii="Arial" w:hAnsi="Arial" w:cs="Arial"/>
                <w:sz w:val="20"/>
                <w:szCs w:val="20"/>
              </w:rPr>
            </w:pPr>
            <w:r w:rsidRPr="006543F4">
              <w:rPr>
                <w:rFonts w:ascii="Arial" w:hAnsi="Arial" w:cs="Arial"/>
                <w:sz w:val="20"/>
                <w:szCs w:val="20"/>
              </w:rPr>
              <w:t>Puerto Morelos</w:t>
            </w:r>
          </w:p>
        </w:tc>
        <w:tc>
          <w:tcPr>
            <w:tcW w:w="623" w:type="pct"/>
            <w:tcBorders>
              <w:top w:val="single" w:sz="4" w:space="0" w:color="auto"/>
              <w:bottom w:val="single" w:sz="4" w:space="0" w:color="auto"/>
            </w:tcBorders>
            <w:noWrap/>
            <w:vAlign w:val="center"/>
            <w:hideMark/>
          </w:tcPr>
          <w:p w14:paraId="55F64431"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20,276</w:t>
            </w:r>
          </w:p>
        </w:tc>
        <w:tc>
          <w:tcPr>
            <w:tcW w:w="469" w:type="pct"/>
            <w:tcBorders>
              <w:top w:val="single" w:sz="4" w:space="0" w:color="auto"/>
              <w:bottom w:val="single" w:sz="4" w:space="0" w:color="auto"/>
            </w:tcBorders>
            <w:noWrap/>
            <w:vAlign w:val="center"/>
            <w:hideMark/>
          </w:tcPr>
          <w:p w14:paraId="63A2EBB5"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711</w:t>
            </w:r>
          </w:p>
        </w:tc>
        <w:tc>
          <w:tcPr>
            <w:tcW w:w="389" w:type="pct"/>
            <w:tcBorders>
              <w:top w:val="single" w:sz="4" w:space="0" w:color="auto"/>
              <w:bottom w:val="single" w:sz="4" w:space="0" w:color="auto"/>
            </w:tcBorders>
            <w:noWrap/>
            <w:vAlign w:val="center"/>
            <w:hideMark/>
          </w:tcPr>
          <w:p w14:paraId="7C396BC5"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3.5</w:t>
            </w:r>
          </w:p>
        </w:tc>
        <w:tc>
          <w:tcPr>
            <w:tcW w:w="548" w:type="pct"/>
            <w:tcBorders>
              <w:top w:val="single" w:sz="4" w:space="0" w:color="auto"/>
              <w:bottom w:val="single" w:sz="4" w:space="0" w:color="auto"/>
            </w:tcBorders>
            <w:noWrap/>
            <w:vAlign w:val="center"/>
            <w:hideMark/>
          </w:tcPr>
          <w:p w14:paraId="41E86FC9"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1,636</w:t>
            </w:r>
          </w:p>
        </w:tc>
        <w:tc>
          <w:tcPr>
            <w:tcW w:w="367" w:type="pct"/>
            <w:tcBorders>
              <w:top w:val="single" w:sz="4" w:space="0" w:color="auto"/>
              <w:bottom w:val="single" w:sz="4" w:space="0" w:color="auto"/>
            </w:tcBorders>
            <w:noWrap/>
            <w:vAlign w:val="center"/>
            <w:hideMark/>
          </w:tcPr>
          <w:p w14:paraId="0D153861"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8.1</w:t>
            </w:r>
          </w:p>
        </w:tc>
        <w:tc>
          <w:tcPr>
            <w:tcW w:w="555" w:type="pct"/>
            <w:tcBorders>
              <w:top w:val="single" w:sz="4" w:space="0" w:color="auto"/>
              <w:bottom w:val="single" w:sz="4" w:space="0" w:color="auto"/>
            </w:tcBorders>
            <w:noWrap/>
            <w:vAlign w:val="center"/>
            <w:hideMark/>
          </w:tcPr>
          <w:p w14:paraId="0220AA39"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2,498</w:t>
            </w:r>
          </w:p>
        </w:tc>
        <w:tc>
          <w:tcPr>
            <w:tcW w:w="397" w:type="pct"/>
            <w:tcBorders>
              <w:top w:val="single" w:sz="4" w:space="0" w:color="auto"/>
              <w:bottom w:val="single" w:sz="4" w:space="0" w:color="auto"/>
            </w:tcBorders>
            <w:noWrap/>
            <w:vAlign w:val="center"/>
            <w:hideMark/>
          </w:tcPr>
          <w:p w14:paraId="3A2EFD09"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12.3</w:t>
            </w:r>
          </w:p>
        </w:tc>
        <w:tc>
          <w:tcPr>
            <w:tcW w:w="554" w:type="pct"/>
            <w:tcBorders>
              <w:top w:val="single" w:sz="4" w:space="0" w:color="auto"/>
              <w:bottom w:val="single" w:sz="4" w:space="0" w:color="auto"/>
            </w:tcBorders>
            <w:noWrap/>
            <w:vAlign w:val="center"/>
            <w:hideMark/>
          </w:tcPr>
          <w:p w14:paraId="37AE222E"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4,845</w:t>
            </w:r>
          </w:p>
        </w:tc>
        <w:tc>
          <w:tcPr>
            <w:tcW w:w="396" w:type="pct"/>
            <w:tcBorders>
              <w:top w:val="single" w:sz="4" w:space="0" w:color="auto"/>
              <w:bottom w:val="single" w:sz="4" w:space="0" w:color="auto"/>
            </w:tcBorders>
            <w:noWrap/>
            <w:vAlign w:val="center"/>
            <w:hideMark/>
          </w:tcPr>
          <w:p w14:paraId="2E621C5F" w14:textId="77777777" w:rsidR="00585457" w:rsidRPr="006543F4" w:rsidRDefault="00585457" w:rsidP="00895F41">
            <w:pPr>
              <w:spacing w:line="360" w:lineRule="auto"/>
              <w:jc w:val="center"/>
              <w:rPr>
                <w:rFonts w:ascii="Arial" w:hAnsi="Arial" w:cs="Arial"/>
                <w:sz w:val="20"/>
                <w:szCs w:val="20"/>
              </w:rPr>
            </w:pPr>
            <w:r w:rsidRPr="006543F4">
              <w:rPr>
                <w:rFonts w:ascii="Arial" w:hAnsi="Arial" w:cs="Arial"/>
                <w:sz w:val="20"/>
                <w:szCs w:val="20"/>
              </w:rPr>
              <w:t>23.9</w:t>
            </w:r>
          </w:p>
        </w:tc>
      </w:tr>
      <w:tr w:rsidR="006D46CF" w:rsidRPr="006543F4" w14:paraId="57C33A9B" w14:textId="77777777" w:rsidTr="006D46CF">
        <w:trPr>
          <w:trHeight w:val="263"/>
        </w:trPr>
        <w:tc>
          <w:tcPr>
            <w:tcW w:w="702" w:type="pct"/>
            <w:tcBorders>
              <w:top w:val="single" w:sz="4" w:space="0" w:color="auto"/>
              <w:bottom w:val="single" w:sz="4" w:space="0" w:color="auto"/>
            </w:tcBorders>
            <w:shd w:val="clear" w:color="auto" w:fill="DBE5F1" w:themeFill="accent1" w:themeFillTint="33"/>
            <w:noWrap/>
            <w:vAlign w:val="center"/>
          </w:tcPr>
          <w:p w14:paraId="37340501" w14:textId="77777777" w:rsidR="00585457" w:rsidRPr="006543F4" w:rsidRDefault="00585457" w:rsidP="00895F41">
            <w:pPr>
              <w:spacing w:line="360" w:lineRule="auto"/>
              <w:rPr>
                <w:rFonts w:ascii="Arial" w:hAnsi="Arial" w:cs="Arial"/>
                <w:b/>
                <w:bCs/>
                <w:sz w:val="20"/>
                <w:szCs w:val="20"/>
              </w:rPr>
            </w:pPr>
            <w:r w:rsidRPr="006543F4">
              <w:rPr>
                <w:rFonts w:ascii="Arial" w:hAnsi="Arial" w:cs="Arial"/>
                <w:b/>
                <w:bCs/>
                <w:sz w:val="20"/>
                <w:szCs w:val="20"/>
              </w:rPr>
              <w:t>Quintana Roo</w:t>
            </w:r>
          </w:p>
        </w:tc>
        <w:tc>
          <w:tcPr>
            <w:tcW w:w="623" w:type="pct"/>
            <w:tcBorders>
              <w:top w:val="single" w:sz="4" w:space="0" w:color="auto"/>
              <w:bottom w:val="single" w:sz="4" w:space="0" w:color="auto"/>
            </w:tcBorders>
            <w:shd w:val="clear" w:color="auto" w:fill="DBE5F1" w:themeFill="accent1" w:themeFillTint="33"/>
            <w:noWrap/>
            <w:vAlign w:val="center"/>
          </w:tcPr>
          <w:p w14:paraId="61B0D8B2" w14:textId="77777777" w:rsidR="00585457" w:rsidRPr="006543F4" w:rsidRDefault="00585457" w:rsidP="00895F41">
            <w:pPr>
              <w:spacing w:line="360" w:lineRule="auto"/>
              <w:jc w:val="center"/>
              <w:rPr>
                <w:rFonts w:ascii="Arial" w:hAnsi="Arial" w:cs="Arial"/>
                <w:b/>
                <w:bCs/>
                <w:sz w:val="20"/>
                <w:szCs w:val="20"/>
              </w:rPr>
            </w:pPr>
            <w:r w:rsidRPr="006543F4">
              <w:rPr>
                <w:rFonts w:ascii="Arial" w:hAnsi="Arial" w:cs="Arial"/>
                <w:b/>
                <w:bCs/>
                <w:sz w:val="20"/>
                <w:szCs w:val="20"/>
              </w:rPr>
              <w:t>1,379,563</w:t>
            </w:r>
          </w:p>
        </w:tc>
        <w:tc>
          <w:tcPr>
            <w:tcW w:w="469" w:type="pct"/>
            <w:tcBorders>
              <w:top w:val="single" w:sz="4" w:space="0" w:color="auto"/>
              <w:bottom w:val="single" w:sz="4" w:space="0" w:color="auto"/>
            </w:tcBorders>
            <w:shd w:val="clear" w:color="auto" w:fill="DBE5F1" w:themeFill="accent1" w:themeFillTint="33"/>
            <w:noWrap/>
            <w:vAlign w:val="center"/>
          </w:tcPr>
          <w:p w14:paraId="5875FCA1" w14:textId="77777777" w:rsidR="00585457" w:rsidRPr="006543F4" w:rsidRDefault="00585457" w:rsidP="00895F41">
            <w:pPr>
              <w:spacing w:line="360" w:lineRule="auto"/>
              <w:jc w:val="center"/>
              <w:rPr>
                <w:rFonts w:ascii="Arial" w:hAnsi="Arial" w:cs="Arial"/>
                <w:b/>
                <w:bCs/>
                <w:sz w:val="20"/>
                <w:szCs w:val="20"/>
              </w:rPr>
            </w:pPr>
            <w:r w:rsidRPr="006543F4">
              <w:rPr>
                <w:rFonts w:ascii="Arial" w:hAnsi="Arial" w:cs="Arial"/>
                <w:b/>
                <w:bCs/>
                <w:sz w:val="20"/>
                <w:szCs w:val="20"/>
              </w:rPr>
              <w:t>42,224</w:t>
            </w:r>
          </w:p>
        </w:tc>
        <w:tc>
          <w:tcPr>
            <w:tcW w:w="389" w:type="pct"/>
            <w:tcBorders>
              <w:top w:val="single" w:sz="4" w:space="0" w:color="auto"/>
              <w:bottom w:val="single" w:sz="4" w:space="0" w:color="auto"/>
            </w:tcBorders>
            <w:shd w:val="clear" w:color="auto" w:fill="DBE5F1" w:themeFill="accent1" w:themeFillTint="33"/>
            <w:noWrap/>
            <w:vAlign w:val="center"/>
          </w:tcPr>
          <w:p w14:paraId="41698FC5" w14:textId="77777777" w:rsidR="00585457" w:rsidRPr="006543F4" w:rsidRDefault="00585457" w:rsidP="00895F41">
            <w:pPr>
              <w:spacing w:line="360" w:lineRule="auto"/>
              <w:jc w:val="center"/>
              <w:rPr>
                <w:rFonts w:ascii="Arial" w:hAnsi="Arial" w:cs="Arial"/>
                <w:b/>
                <w:bCs/>
                <w:sz w:val="20"/>
                <w:szCs w:val="20"/>
              </w:rPr>
            </w:pPr>
            <w:r w:rsidRPr="006543F4">
              <w:rPr>
                <w:rFonts w:ascii="Arial" w:hAnsi="Arial" w:cs="Arial"/>
                <w:b/>
                <w:bCs/>
                <w:sz w:val="20"/>
                <w:szCs w:val="20"/>
              </w:rPr>
              <w:t>3.1</w:t>
            </w:r>
            <w:r>
              <w:rPr>
                <w:rFonts w:ascii="Arial" w:hAnsi="Arial" w:cs="Arial"/>
                <w:b/>
                <w:bCs/>
                <w:sz w:val="20"/>
                <w:szCs w:val="20"/>
              </w:rPr>
              <w:t>*</w:t>
            </w:r>
          </w:p>
        </w:tc>
        <w:tc>
          <w:tcPr>
            <w:tcW w:w="548" w:type="pct"/>
            <w:tcBorders>
              <w:top w:val="single" w:sz="4" w:space="0" w:color="auto"/>
              <w:bottom w:val="single" w:sz="4" w:space="0" w:color="auto"/>
            </w:tcBorders>
            <w:shd w:val="clear" w:color="auto" w:fill="DBE5F1" w:themeFill="accent1" w:themeFillTint="33"/>
            <w:noWrap/>
            <w:vAlign w:val="center"/>
          </w:tcPr>
          <w:p w14:paraId="09BD45E5" w14:textId="77777777" w:rsidR="00585457" w:rsidRPr="006543F4" w:rsidRDefault="00585457" w:rsidP="00895F41">
            <w:pPr>
              <w:spacing w:line="360" w:lineRule="auto"/>
              <w:jc w:val="center"/>
              <w:rPr>
                <w:rFonts w:ascii="Arial" w:hAnsi="Arial" w:cs="Arial"/>
                <w:b/>
                <w:bCs/>
                <w:sz w:val="20"/>
                <w:szCs w:val="20"/>
              </w:rPr>
            </w:pPr>
            <w:r w:rsidRPr="006543F4">
              <w:rPr>
                <w:rFonts w:ascii="Arial" w:hAnsi="Arial" w:cs="Arial"/>
                <w:b/>
                <w:bCs/>
                <w:sz w:val="20"/>
                <w:szCs w:val="20"/>
              </w:rPr>
              <w:t>92,556</w:t>
            </w:r>
          </w:p>
        </w:tc>
        <w:tc>
          <w:tcPr>
            <w:tcW w:w="367" w:type="pct"/>
            <w:tcBorders>
              <w:top w:val="single" w:sz="4" w:space="0" w:color="auto"/>
              <w:bottom w:val="single" w:sz="4" w:space="0" w:color="auto"/>
            </w:tcBorders>
            <w:shd w:val="clear" w:color="auto" w:fill="DBE5F1" w:themeFill="accent1" w:themeFillTint="33"/>
            <w:noWrap/>
            <w:vAlign w:val="center"/>
          </w:tcPr>
          <w:p w14:paraId="3D2F270D" w14:textId="77777777" w:rsidR="00585457" w:rsidRPr="006543F4" w:rsidRDefault="00585457" w:rsidP="00895F41">
            <w:pPr>
              <w:spacing w:line="360" w:lineRule="auto"/>
              <w:jc w:val="center"/>
              <w:rPr>
                <w:rFonts w:ascii="Arial" w:hAnsi="Arial" w:cs="Arial"/>
                <w:b/>
                <w:bCs/>
                <w:sz w:val="20"/>
                <w:szCs w:val="20"/>
              </w:rPr>
            </w:pPr>
            <w:r w:rsidRPr="006543F4">
              <w:rPr>
                <w:rFonts w:ascii="Arial" w:hAnsi="Arial" w:cs="Arial"/>
                <w:b/>
                <w:bCs/>
                <w:sz w:val="20"/>
                <w:szCs w:val="20"/>
              </w:rPr>
              <w:t>6.7</w:t>
            </w:r>
            <w:r>
              <w:rPr>
                <w:rFonts w:ascii="Arial" w:hAnsi="Arial" w:cs="Arial"/>
                <w:b/>
                <w:bCs/>
                <w:sz w:val="20"/>
                <w:szCs w:val="20"/>
              </w:rPr>
              <w:t>*</w:t>
            </w:r>
          </w:p>
        </w:tc>
        <w:tc>
          <w:tcPr>
            <w:tcW w:w="555" w:type="pct"/>
            <w:tcBorders>
              <w:top w:val="single" w:sz="4" w:space="0" w:color="auto"/>
              <w:bottom w:val="single" w:sz="4" w:space="0" w:color="auto"/>
            </w:tcBorders>
            <w:shd w:val="clear" w:color="auto" w:fill="DBE5F1" w:themeFill="accent1" w:themeFillTint="33"/>
            <w:noWrap/>
            <w:vAlign w:val="center"/>
          </w:tcPr>
          <w:p w14:paraId="54F9F4CA" w14:textId="77777777" w:rsidR="00585457" w:rsidRPr="006543F4" w:rsidRDefault="00585457" w:rsidP="00895F41">
            <w:pPr>
              <w:spacing w:line="360" w:lineRule="auto"/>
              <w:jc w:val="center"/>
              <w:rPr>
                <w:rFonts w:ascii="Arial" w:hAnsi="Arial" w:cs="Arial"/>
                <w:b/>
                <w:bCs/>
                <w:sz w:val="20"/>
                <w:szCs w:val="20"/>
              </w:rPr>
            </w:pPr>
            <w:r w:rsidRPr="006543F4">
              <w:rPr>
                <w:rFonts w:ascii="Arial" w:hAnsi="Arial" w:cs="Arial"/>
                <w:b/>
                <w:bCs/>
                <w:sz w:val="20"/>
                <w:szCs w:val="20"/>
              </w:rPr>
              <w:t>177,634</w:t>
            </w:r>
          </w:p>
        </w:tc>
        <w:tc>
          <w:tcPr>
            <w:tcW w:w="397" w:type="pct"/>
            <w:tcBorders>
              <w:top w:val="single" w:sz="4" w:space="0" w:color="auto"/>
              <w:bottom w:val="single" w:sz="4" w:space="0" w:color="auto"/>
            </w:tcBorders>
            <w:shd w:val="clear" w:color="auto" w:fill="DBE5F1" w:themeFill="accent1" w:themeFillTint="33"/>
            <w:noWrap/>
            <w:vAlign w:val="center"/>
          </w:tcPr>
          <w:p w14:paraId="1430C5C6" w14:textId="77777777" w:rsidR="00585457" w:rsidRPr="006543F4" w:rsidRDefault="00585457" w:rsidP="00895F41">
            <w:pPr>
              <w:spacing w:line="360" w:lineRule="auto"/>
              <w:jc w:val="center"/>
              <w:rPr>
                <w:rFonts w:ascii="Arial" w:hAnsi="Arial" w:cs="Arial"/>
                <w:b/>
                <w:bCs/>
                <w:sz w:val="20"/>
                <w:szCs w:val="20"/>
              </w:rPr>
            </w:pPr>
            <w:r w:rsidRPr="006543F4">
              <w:rPr>
                <w:rFonts w:ascii="Arial" w:hAnsi="Arial" w:cs="Arial"/>
                <w:b/>
                <w:bCs/>
                <w:sz w:val="20"/>
                <w:szCs w:val="20"/>
              </w:rPr>
              <w:t>12.9</w:t>
            </w:r>
            <w:r>
              <w:rPr>
                <w:rFonts w:ascii="Arial" w:hAnsi="Arial" w:cs="Arial"/>
                <w:b/>
                <w:bCs/>
                <w:sz w:val="20"/>
                <w:szCs w:val="20"/>
              </w:rPr>
              <w:t>*</w:t>
            </w:r>
          </w:p>
        </w:tc>
        <w:tc>
          <w:tcPr>
            <w:tcW w:w="554" w:type="pct"/>
            <w:tcBorders>
              <w:top w:val="single" w:sz="4" w:space="0" w:color="auto"/>
              <w:bottom w:val="single" w:sz="4" w:space="0" w:color="auto"/>
            </w:tcBorders>
            <w:shd w:val="clear" w:color="auto" w:fill="DBE5F1" w:themeFill="accent1" w:themeFillTint="33"/>
            <w:noWrap/>
            <w:vAlign w:val="center"/>
          </w:tcPr>
          <w:p w14:paraId="2E1FEEFC" w14:textId="77777777" w:rsidR="00585457" w:rsidRPr="006543F4" w:rsidRDefault="00585457" w:rsidP="00895F41">
            <w:pPr>
              <w:spacing w:line="360" w:lineRule="auto"/>
              <w:jc w:val="center"/>
              <w:rPr>
                <w:rFonts w:ascii="Arial" w:hAnsi="Arial" w:cs="Arial"/>
                <w:b/>
                <w:bCs/>
                <w:sz w:val="20"/>
                <w:szCs w:val="20"/>
              </w:rPr>
            </w:pPr>
            <w:r w:rsidRPr="006543F4">
              <w:rPr>
                <w:rFonts w:ascii="Arial" w:hAnsi="Arial" w:cs="Arial"/>
                <w:b/>
                <w:bCs/>
                <w:sz w:val="20"/>
                <w:szCs w:val="20"/>
              </w:rPr>
              <w:t>312,414</w:t>
            </w:r>
          </w:p>
        </w:tc>
        <w:tc>
          <w:tcPr>
            <w:tcW w:w="396" w:type="pct"/>
            <w:tcBorders>
              <w:top w:val="single" w:sz="4" w:space="0" w:color="auto"/>
              <w:bottom w:val="single" w:sz="4" w:space="0" w:color="auto"/>
            </w:tcBorders>
            <w:shd w:val="clear" w:color="auto" w:fill="DBE5F1" w:themeFill="accent1" w:themeFillTint="33"/>
            <w:noWrap/>
            <w:vAlign w:val="center"/>
          </w:tcPr>
          <w:p w14:paraId="1A1FF9EA" w14:textId="77777777" w:rsidR="00585457" w:rsidRPr="006543F4" w:rsidRDefault="00585457" w:rsidP="00895F41">
            <w:pPr>
              <w:spacing w:line="360" w:lineRule="auto"/>
              <w:jc w:val="center"/>
              <w:rPr>
                <w:rFonts w:ascii="Arial" w:hAnsi="Arial" w:cs="Arial"/>
                <w:b/>
                <w:bCs/>
                <w:sz w:val="20"/>
                <w:szCs w:val="20"/>
              </w:rPr>
            </w:pPr>
            <w:r w:rsidRPr="006543F4">
              <w:rPr>
                <w:rFonts w:ascii="Arial" w:hAnsi="Arial" w:cs="Arial"/>
                <w:b/>
                <w:bCs/>
                <w:sz w:val="20"/>
                <w:szCs w:val="20"/>
              </w:rPr>
              <w:t>22.6</w:t>
            </w:r>
            <w:r>
              <w:rPr>
                <w:rFonts w:ascii="Arial" w:hAnsi="Arial" w:cs="Arial"/>
                <w:b/>
                <w:bCs/>
                <w:sz w:val="20"/>
                <w:szCs w:val="20"/>
              </w:rPr>
              <w:t>*</w:t>
            </w:r>
          </w:p>
        </w:tc>
      </w:tr>
      <w:tr w:rsidR="00585457" w:rsidRPr="006543F4" w14:paraId="25316F98" w14:textId="77777777" w:rsidTr="00F4301F">
        <w:trPr>
          <w:trHeight w:val="263"/>
        </w:trPr>
        <w:tc>
          <w:tcPr>
            <w:tcW w:w="5000" w:type="pct"/>
            <w:gridSpan w:val="10"/>
            <w:tcBorders>
              <w:top w:val="single" w:sz="4" w:space="0" w:color="auto"/>
              <w:bottom w:val="single" w:sz="4" w:space="0" w:color="auto"/>
            </w:tcBorders>
            <w:shd w:val="clear" w:color="auto" w:fill="auto"/>
            <w:noWrap/>
            <w:vAlign w:val="center"/>
          </w:tcPr>
          <w:p w14:paraId="77AC39C7" w14:textId="77777777" w:rsidR="00585457" w:rsidRPr="0035262E" w:rsidRDefault="00585457" w:rsidP="00895F41">
            <w:pPr>
              <w:spacing w:line="360" w:lineRule="auto"/>
              <w:rPr>
                <w:rFonts w:ascii="Arial" w:hAnsi="Arial" w:cs="Arial"/>
                <w:bCs/>
                <w:sz w:val="20"/>
                <w:szCs w:val="20"/>
              </w:rPr>
            </w:pPr>
            <w:r w:rsidRPr="0035262E">
              <w:rPr>
                <w:rFonts w:ascii="Arial" w:hAnsi="Arial" w:cs="Arial"/>
                <w:bCs/>
                <w:sz w:val="14"/>
                <w:szCs w:val="20"/>
              </w:rPr>
              <w:t>*</w:t>
            </w:r>
            <w:r w:rsidR="00224C33">
              <w:rPr>
                <w:rFonts w:ascii="Arial" w:hAnsi="Arial" w:cs="Arial"/>
                <w:bCs/>
                <w:sz w:val="14"/>
                <w:szCs w:val="20"/>
              </w:rPr>
              <w:t xml:space="preserve"> </w:t>
            </w:r>
            <w:r w:rsidRPr="0035262E">
              <w:rPr>
                <w:rFonts w:ascii="Arial" w:hAnsi="Arial" w:cs="Arial"/>
                <w:bCs/>
                <w:sz w:val="14"/>
                <w:szCs w:val="20"/>
              </w:rPr>
              <w:t>Los porcentajes corresponden exclusivamente al concepto “Quintana Roo”.</w:t>
            </w:r>
          </w:p>
        </w:tc>
      </w:tr>
    </w:tbl>
    <w:p w14:paraId="7492EE10" w14:textId="77777777" w:rsidR="00585457" w:rsidRPr="00A1668F" w:rsidRDefault="00585457" w:rsidP="00224C33">
      <w:pPr>
        <w:spacing w:after="0"/>
        <w:jc w:val="both"/>
        <w:rPr>
          <w:rFonts w:ascii="Arial" w:eastAsiaTheme="minorHAnsi" w:hAnsi="Arial" w:cs="Arial"/>
          <w:sz w:val="14"/>
          <w:szCs w:val="14"/>
          <w:lang w:eastAsia="en-US"/>
        </w:rPr>
      </w:pPr>
      <w:r w:rsidRPr="00A1668F">
        <w:rPr>
          <w:rFonts w:ascii="Arial" w:eastAsiaTheme="minorHAnsi" w:hAnsi="Arial" w:cs="Arial"/>
          <w:b/>
          <w:sz w:val="14"/>
          <w:szCs w:val="14"/>
          <w:lang w:eastAsia="en-US"/>
        </w:rPr>
        <w:t>Fuente:</w:t>
      </w:r>
      <w:r w:rsidRPr="00A1668F">
        <w:rPr>
          <w:rFonts w:ascii="Arial" w:eastAsiaTheme="minorHAnsi" w:hAnsi="Arial" w:cs="Arial"/>
          <w:sz w:val="14"/>
          <w:szCs w:val="14"/>
          <w:lang w:eastAsia="en-US"/>
        </w:rPr>
        <w:t xml:space="preserve"> Censo de Población y Vivienda 2020, INEGI, utilizando la metodología del INEA, Dirección de Prospectiva, Acreditación y Evaluación Subdirección de Información y Estadística (momento de referencia es el 15 de marzo de 2020).</w:t>
      </w:r>
    </w:p>
    <w:p w14:paraId="43C3BF78" w14:textId="77777777" w:rsidR="00585457" w:rsidRDefault="00316ED1" w:rsidP="00316ED1">
      <w:pPr>
        <w:pStyle w:val="Prrafodelista"/>
        <w:autoSpaceDE w:val="0"/>
        <w:autoSpaceDN w:val="0"/>
        <w:adjustRightInd w:val="0"/>
        <w:spacing w:after="0"/>
        <w:ind w:left="0"/>
        <w:jc w:val="both"/>
        <w:rPr>
          <w:rFonts w:ascii="Arial" w:hAnsi="Arial" w:cs="Arial"/>
          <w:bCs/>
          <w:sz w:val="24"/>
          <w:szCs w:val="24"/>
        </w:rPr>
      </w:pPr>
      <w:r>
        <w:rPr>
          <w:rFonts w:ascii="Arial" w:hAnsi="Arial" w:cs="Arial"/>
          <w:bCs/>
          <w:sz w:val="24"/>
          <w:szCs w:val="24"/>
        </w:rPr>
        <w:lastRenderedPageBreak/>
        <w:t xml:space="preserve">De lo anterior, se presenta de manera gráfica el porcentaje del rezago educativo </w:t>
      </w:r>
      <w:r w:rsidR="00585457" w:rsidRPr="00224C33">
        <w:rPr>
          <w:rFonts w:ascii="Arial" w:hAnsi="Arial" w:cs="Arial"/>
          <w:bCs/>
          <w:sz w:val="24"/>
          <w:szCs w:val="24"/>
        </w:rPr>
        <w:t>por municipio:</w:t>
      </w:r>
    </w:p>
    <w:p w14:paraId="4795288C" w14:textId="77777777" w:rsidR="003F55AA" w:rsidRPr="00224C33" w:rsidRDefault="003F55AA" w:rsidP="00224C33">
      <w:pPr>
        <w:pStyle w:val="Prrafodelista"/>
        <w:autoSpaceDE w:val="0"/>
        <w:autoSpaceDN w:val="0"/>
        <w:adjustRightInd w:val="0"/>
        <w:spacing w:after="0"/>
        <w:ind w:left="0"/>
        <w:rPr>
          <w:rFonts w:ascii="Arial" w:hAnsi="Arial" w:cs="Arial"/>
          <w:bCs/>
          <w:sz w:val="24"/>
          <w:szCs w:val="24"/>
        </w:rPr>
      </w:pPr>
    </w:p>
    <w:p w14:paraId="4041676A" w14:textId="77777777" w:rsidR="00585457" w:rsidRPr="003108B4" w:rsidRDefault="00585457" w:rsidP="003108B4">
      <w:pPr>
        <w:pStyle w:val="Prrafodelista"/>
        <w:autoSpaceDE w:val="0"/>
        <w:autoSpaceDN w:val="0"/>
        <w:adjustRightInd w:val="0"/>
        <w:spacing w:after="0"/>
        <w:ind w:left="0"/>
        <w:jc w:val="center"/>
        <w:rPr>
          <w:rFonts w:ascii="Arial" w:hAnsi="Arial" w:cs="Arial"/>
          <w:bCs/>
          <w:sz w:val="20"/>
          <w:szCs w:val="20"/>
        </w:rPr>
      </w:pPr>
      <w:r w:rsidRPr="00266784">
        <w:rPr>
          <w:rFonts w:ascii="Arial" w:hAnsi="Arial" w:cs="Arial"/>
          <w:b/>
          <w:bCs/>
          <w:sz w:val="20"/>
          <w:szCs w:val="20"/>
        </w:rPr>
        <w:t>Gráfica 1</w:t>
      </w:r>
      <w:r w:rsidR="00266784" w:rsidRPr="00266784">
        <w:rPr>
          <w:rFonts w:ascii="Arial" w:hAnsi="Arial" w:cs="Arial"/>
          <w:b/>
          <w:bCs/>
          <w:sz w:val="20"/>
          <w:szCs w:val="20"/>
        </w:rPr>
        <w:t>2</w:t>
      </w:r>
      <w:r w:rsidRPr="00266784">
        <w:rPr>
          <w:rFonts w:ascii="Arial" w:hAnsi="Arial" w:cs="Arial"/>
          <w:b/>
          <w:bCs/>
          <w:sz w:val="20"/>
          <w:szCs w:val="20"/>
        </w:rPr>
        <w:t>.</w:t>
      </w:r>
      <w:r w:rsidRPr="00266784">
        <w:rPr>
          <w:rFonts w:ascii="Arial" w:hAnsi="Arial" w:cs="Arial"/>
          <w:bCs/>
          <w:sz w:val="20"/>
          <w:szCs w:val="20"/>
        </w:rPr>
        <w:t xml:space="preserve"> Porcentaje de población con rezago educativo, por municipio</w:t>
      </w:r>
    </w:p>
    <w:p w14:paraId="28291E35" w14:textId="77777777" w:rsidR="00585457" w:rsidRDefault="00585457" w:rsidP="00224C33">
      <w:pPr>
        <w:pStyle w:val="Prrafodelista"/>
        <w:autoSpaceDE w:val="0"/>
        <w:autoSpaceDN w:val="0"/>
        <w:adjustRightInd w:val="0"/>
        <w:spacing w:after="0"/>
        <w:ind w:left="0"/>
        <w:jc w:val="both"/>
        <w:rPr>
          <w:rFonts w:ascii="Arial" w:hAnsi="Arial" w:cs="Arial"/>
          <w:bCs/>
        </w:rPr>
      </w:pPr>
      <w:r w:rsidRPr="006D46CF">
        <w:rPr>
          <w:rFonts w:ascii="Arial" w:hAnsi="Arial" w:cs="Arial"/>
          <w:noProof/>
          <w:lang w:val="es-MX" w:eastAsia="es-MX"/>
        </w:rPr>
        <w:drawing>
          <wp:inline distT="0" distB="0" distL="0" distR="0" wp14:anchorId="6529F7C8" wp14:editId="16139A29">
            <wp:extent cx="5634318" cy="3437964"/>
            <wp:effectExtent l="0" t="0" r="5080" b="0"/>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C78A2C8" w14:textId="77777777" w:rsidR="00585457" w:rsidRPr="00A1668F" w:rsidRDefault="00585457" w:rsidP="00224C33">
      <w:pPr>
        <w:pBdr>
          <w:top w:val="single" w:sz="4" w:space="1" w:color="auto"/>
        </w:pBdr>
        <w:spacing w:after="0"/>
        <w:rPr>
          <w:rFonts w:ascii="Arial" w:hAnsi="Arial" w:cs="Arial"/>
          <w:sz w:val="14"/>
          <w:szCs w:val="14"/>
          <w:lang w:eastAsia="en-US"/>
        </w:rPr>
      </w:pPr>
      <w:r w:rsidRPr="00A1668F">
        <w:rPr>
          <w:rFonts w:ascii="Arial" w:hAnsi="Arial" w:cs="Arial"/>
          <w:b/>
          <w:sz w:val="14"/>
          <w:szCs w:val="14"/>
          <w:lang w:eastAsia="en-US"/>
        </w:rPr>
        <w:t xml:space="preserve">Fuente: </w:t>
      </w:r>
      <w:r w:rsidRPr="00A1668F">
        <w:rPr>
          <w:rFonts w:ascii="Arial" w:hAnsi="Arial" w:cs="Arial"/>
          <w:sz w:val="14"/>
          <w:szCs w:val="14"/>
          <w:lang w:eastAsia="en-US"/>
        </w:rPr>
        <w:t>Elaborado por la ASEQROO con base en la tabla 20 Población de 15 años y más en rezago educativo por municipio del INEA.</w:t>
      </w:r>
    </w:p>
    <w:p w14:paraId="4B09B017" w14:textId="77777777" w:rsidR="00585457" w:rsidRPr="00224C33" w:rsidRDefault="00585457" w:rsidP="00224C33">
      <w:pPr>
        <w:spacing w:after="0"/>
        <w:rPr>
          <w:rFonts w:ascii="Arial" w:hAnsi="Arial" w:cs="Arial"/>
          <w:sz w:val="24"/>
          <w:szCs w:val="24"/>
          <w:lang w:eastAsia="en-US"/>
        </w:rPr>
      </w:pPr>
    </w:p>
    <w:p w14:paraId="4DB54F9A" w14:textId="77777777" w:rsidR="00585457" w:rsidRPr="00224C33" w:rsidRDefault="00585457" w:rsidP="00224C33">
      <w:pPr>
        <w:pStyle w:val="Prrafodelista"/>
        <w:autoSpaceDE w:val="0"/>
        <w:autoSpaceDN w:val="0"/>
        <w:adjustRightInd w:val="0"/>
        <w:spacing w:after="0"/>
        <w:ind w:left="0"/>
        <w:jc w:val="both"/>
        <w:rPr>
          <w:rFonts w:ascii="Arial" w:hAnsi="Arial" w:cs="Arial"/>
          <w:bCs/>
          <w:sz w:val="24"/>
          <w:szCs w:val="24"/>
        </w:rPr>
      </w:pPr>
      <w:r w:rsidRPr="00224C33">
        <w:rPr>
          <w:rFonts w:ascii="Arial" w:hAnsi="Arial" w:cs="Arial"/>
          <w:bCs/>
          <w:sz w:val="24"/>
          <w:szCs w:val="24"/>
        </w:rPr>
        <w:t>Los municipios con mayor porcentaje de rezago educativo, de acuerdo con el INEA, son Bacalar (41.70 %), José María Morelos (37.30 %), Lázaro Cárdenas (35.90 %) y Felipe Carrillo Puerto (34.60 %); en contraste</w:t>
      </w:r>
      <w:r w:rsidR="003A746B">
        <w:rPr>
          <w:rFonts w:ascii="Arial" w:hAnsi="Arial" w:cs="Arial"/>
          <w:bCs/>
          <w:sz w:val="24"/>
          <w:szCs w:val="24"/>
        </w:rPr>
        <w:t>,</w:t>
      </w:r>
      <w:r w:rsidRPr="00224C33">
        <w:rPr>
          <w:rFonts w:ascii="Arial" w:hAnsi="Arial" w:cs="Arial"/>
          <w:bCs/>
          <w:sz w:val="24"/>
          <w:szCs w:val="24"/>
        </w:rPr>
        <w:t xml:space="preserve"> Solidaridad (17.90 %), Benito Juárez (20.50 %) y Cozumel (21.40 %) representan los municipios con menor porcentaje de rezago educativo.</w:t>
      </w:r>
    </w:p>
    <w:p w14:paraId="3FBB9A57" w14:textId="77777777" w:rsidR="00585457" w:rsidRPr="00224C33" w:rsidRDefault="00585457" w:rsidP="00224C33">
      <w:pPr>
        <w:pStyle w:val="Prrafodelista"/>
        <w:autoSpaceDE w:val="0"/>
        <w:autoSpaceDN w:val="0"/>
        <w:adjustRightInd w:val="0"/>
        <w:spacing w:after="0"/>
        <w:ind w:left="0"/>
        <w:jc w:val="both"/>
        <w:rPr>
          <w:rFonts w:ascii="Arial" w:hAnsi="Arial" w:cs="Arial"/>
          <w:bCs/>
          <w:sz w:val="24"/>
          <w:szCs w:val="24"/>
        </w:rPr>
      </w:pPr>
    </w:p>
    <w:p w14:paraId="1B1CDBD1" w14:textId="77777777" w:rsidR="00585457" w:rsidRPr="00224C33" w:rsidRDefault="00585457" w:rsidP="00224C33">
      <w:pPr>
        <w:pStyle w:val="Prrafodelista"/>
        <w:autoSpaceDE w:val="0"/>
        <w:autoSpaceDN w:val="0"/>
        <w:adjustRightInd w:val="0"/>
        <w:spacing w:after="0"/>
        <w:ind w:left="0"/>
        <w:jc w:val="both"/>
        <w:rPr>
          <w:rFonts w:ascii="Arial" w:hAnsi="Arial" w:cs="Arial"/>
          <w:bCs/>
          <w:sz w:val="24"/>
          <w:szCs w:val="24"/>
        </w:rPr>
      </w:pPr>
      <w:r w:rsidRPr="00224C33">
        <w:rPr>
          <w:rFonts w:ascii="Arial" w:hAnsi="Arial" w:cs="Arial"/>
          <w:bCs/>
          <w:sz w:val="24"/>
          <w:szCs w:val="24"/>
        </w:rPr>
        <w:t xml:space="preserve">Es importante resaltar que los municipios con mayor rezago educativo </w:t>
      </w:r>
      <w:r w:rsidR="004F0277">
        <w:rPr>
          <w:rFonts w:ascii="Arial" w:hAnsi="Arial" w:cs="Arial"/>
          <w:bCs/>
          <w:sz w:val="24"/>
          <w:szCs w:val="24"/>
        </w:rPr>
        <w:t>incluyen</w:t>
      </w:r>
      <w:r w:rsidRPr="00224C33">
        <w:rPr>
          <w:rFonts w:ascii="Arial" w:hAnsi="Arial" w:cs="Arial"/>
          <w:bCs/>
          <w:sz w:val="24"/>
          <w:szCs w:val="24"/>
        </w:rPr>
        <w:t xml:space="preserve"> la mayor pob</w:t>
      </w:r>
      <w:r w:rsidR="007D5080">
        <w:rPr>
          <w:rFonts w:ascii="Arial" w:hAnsi="Arial" w:cs="Arial"/>
          <w:bCs/>
          <w:sz w:val="24"/>
          <w:szCs w:val="24"/>
        </w:rPr>
        <w:t>lación</w:t>
      </w:r>
      <w:r w:rsidR="00BD6FAC">
        <w:rPr>
          <w:rFonts w:ascii="Arial" w:hAnsi="Arial" w:cs="Arial"/>
          <w:bCs/>
          <w:sz w:val="24"/>
          <w:szCs w:val="24"/>
        </w:rPr>
        <w:t xml:space="preserve"> hablante de lengua</w:t>
      </w:r>
      <w:r w:rsidR="007D5080">
        <w:rPr>
          <w:rFonts w:ascii="Arial" w:hAnsi="Arial" w:cs="Arial"/>
          <w:bCs/>
          <w:sz w:val="24"/>
          <w:szCs w:val="24"/>
        </w:rPr>
        <w:t xml:space="preserve"> indígena de Quintana Roo</w:t>
      </w:r>
      <w:r w:rsidR="00220734">
        <w:rPr>
          <w:rStyle w:val="Refdenotaalpie"/>
          <w:rFonts w:ascii="Arial" w:hAnsi="Arial" w:cs="Arial"/>
          <w:bCs/>
          <w:sz w:val="24"/>
          <w:szCs w:val="24"/>
        </w:rPr>
        <w:footnoteReference w:id="56"/>
      </w:r>
      <w:r w:rsidR="007D5080">
        <w:rPr>
          <w:rFonts w:ascii="Arial" w:hAnsi="Arial" w:cs="Arial"/>
          <w:bCs/>
          <w:sz w:val="24"/>
          <w:szCs w:val="24"/>
        </w:rPr>
        <w:t>. D</w:t>
      </w:r>
      <w:r w:rsidRPr="00224C33">
        <w:rPr>
          <w:rFonts w:ascii="Arial" w:hAnsi="Arial" w:cs="Arial"/>
          <w:bCs/>
          <w:sz w:val="24"/>
          <w:szCs w:val="24"/>
        </w:rPr>
        <w:t>e acuerdo con la</w:t>
      </w:r>
      <w:r w:rsidR="00D70705">
        <w:rPr>
          <w:rFonts w:ascii="Arial" w:hAnsi="Arial" w:cs="Arial"/>
          <w:bCs/>
          <w:sz w:val="24"/>
          <w:szCs w:val="24"/>
        </w:rPr>
        <w:t>s</w:t>
      </w:r>
      <w:r w:rsidRPr="00224C33">
        <w:rPr>
          <w:rFonts w:ascii="Arial" w:hAnsi="Arial" w:cs="Arial"/>
          <w:bCs/>
          <w:sz w:val="24"/>
          <w:szCs w:val="24"/>
        </w:rPr>
        <w:t xml:space="preserve"> tabla</w:t>
      </w:r>
      <w:r w:rsidR="00D70705">
        <w:rPr>
          <w:rFonts w:ascii="Arial" w:hAnsi="Arial" w:cs="Arial"/>
          <w:bCs/>
          <w:sz w:val="24"/>
          <w:szCs w:val="24"/>
        </w:rPr>
        <w:t>s</w:t>
      </w:r>
      <w:r w:rsidRPr="00224C33">
        <w:rPr>
          <w:rFonts w:ascii="Arial" w:hAnsi="Arial" w:cs="Arial"/>
          <w:bCs/>
          <w:sz w:val="24"/>
          <w:szCs w:val="24"/>
        </w:rPr>
        <w:t xml:space="preserve"> 13 y 14, la vertiente indígena bilingüe tuvo un total de 26</w:t>
      </w:r>
      <w:r w:rsidR="007D5080">
        <w:rPr>
          <w:rFonts w:ascii="Arial" w:hAnsi="Arial" w:cs="Arial"/>
          <w:bCs/>
          <w:sz w:val="24"/>
          <w:szCs w:val="24"/>
        </w:rPr>
        <w:t xml:space="preserve"> usuarios que concluyeron nivel,</w:t>
      </w:r>
      <w:r w:rsidRPr="00224C33">
        <w:rPr>
          <w:rFonts w:ascii="Arial" w:hAnsi="Arial" w:cs="Arial"/>
          <w:bCs/>
          <w:sz w:val="24"/>
          <w:szCs w:val="24"/>
        </w:rPr>
        <w:t xml:space="preserve"> esto es</w:t>
      </w:r>
      <w:r w:rsidR="00CF3728">
        <w:rPr>
          <w:rFonts w:ascii="Arial" w:hAnsi="Arial" w:cs="Arial"/>
          <w:bCs/>
          <w:sz w:val="24"/>
          <w:szCs w:val="24"/>
        </w:rPr>
        <w:t>,</w:t>
      </w:r>
      <w:r w:rsidRPr="00224C33">
        <w:rPr>
          <w:rFonts w:ascii="Arial" w:hAnsi="Arial" w:cs="Arial"/>
          <w:bCs/>
          <w:sz w:val="24"/>
          <w:szCs w:val="24"/>
        </w:rPr>
        <w:t xml:space="preserve"> debido a que las acciones de atención al rezago educativo del </w:t>
      </w:r>
      <w:r w:rsidR="00C757C3" w:rsidRPr="00C757C3">
        <w:rPr>
          <w:rFonts w:ascii="Arial" w:hAnsi="Arial" w:cs="Arial"/>
          <w:bCs/>
          <w:sz w:val="24"/>
          <w:szCs w:val="24"/>
        </w:rPr>
        <w:t>Instituto</w:t>
      </w:r>
      <w:r w:rsidRPr="00224C33">
        <w:rPr>
          <w:rFonts w:ascii="Arial" w:hAnsi="Arial" w:cs="Arial"/>
          <w:bCs/>
          <w:sz w:val="24"/>
          <w:szCs w:val="24"/>
        </w:rPr>
        <w:t xml:space="preserve"> no se están </w:t>
      </w:r>
      <w:r w:rsidR="007D5080">
        <w:rPr>
          <w:rFonts w:ascii="Arial" w:hAnsi="Arial" w:cs="Arial"/>
          <w:bCs/>
          <w:sz w:val="24"/>
          <w:szCs w:val="24"/>
        </w:rPr>
        <w:t>enfocando</w:t>
      </w:r>
      <w:r w:rsidRPr="00224C33">
        <w:rPr>
          <w:rFonts w:ascii="Arial" w:hAnsi="Arial" w:cs="Arial"/>
          <w:bCs/>
          <w:sz w:val="24"/>
          <w:szCs w:val="24"/>
        </w:rPr>
        <w:t xml:space="preserve"> a la mayor población que padece dicha carencia social.</w:t>
      </w:r>
    </w:p>
    <w:p w14:paraId="3D299D18" w14:textId="77777777" w:rsidR="00585457" w:rsidRPr="00224C33" w:rsidRDefault="00316ED1" w:rsidP="00316ED1">
      <w:pPr>
        <w:autoSpaceDE w:val="0"/>
        <w:autoSpaceDN w:val="0"/>
        <w:adjustRightInd w:val="0"/>
        <w:spacing w:after="0"/>
        <w:jc w:val="both"/>
        <w:rPr>
          <w:rFonts w:ascii="Arial" w:hAnsi="Arial" w:cs="Arial"/>
          <w:bCs/>
          <w:sz w:val="24"/>
          <w:szCs w:val="24"/>
        </w:rPr>
      </w:pPr>
      <w:r>
        <w:rPr>
          <w:rFonts w:ascii="Arial" w:hAnsi="Arial" w:cs="Arial"/>
          <w:bCs/>
          <w:sz w:val="24"/>
          <w:szCs w:val="24"/>
        </w:rPr>
        <w:lastRenderedPageBreak/>
        <w:t xml:space="preserve">Para determinar si el rezago educativo disminuyó o aumentó en el Estado de Quintana Roo, se presentan </w:t>
      </w:r>
      <w:r w:rsidR="00585457" w:rsidRPr="00224C33">
        <w:rPr>
          <w:rFonts w:ascii="Arial" w:hAnsi="Arial" w:cs="Arial"/>
          <w:bCs/>
          <w:sz w:val="24"/>
          <w:szCs w:val="24"/>
        </w:rPr>
        <w:t xml:space="preserve">los siguientes datos: </w:t>
      </w:r>
    </w:p>
    <w:p w14:paraId="007C7618" w14:textId="77777777" w:rsidR="00895F41" w:rsidRDefault="00895F41" w:rsidP="00895F41">
      <w:pPr>
        <w:spacing w:after="0"/>
        <w:rPr>
          <w:rFonts w:ascii="Arial" w:eastAsiaTheme="minorHAnsi" w:hAnsi="Arial" w:cs="Arial"/>
          <w:b/>
          <w:bCs/>
          <w:lang w:val="es-ES" w:eastAsia="en-US"/>
        </w:rPr>
      </w:pPr>
    </w:p>
    <w:p w14:paraId="41CB1810" w14:textId="7763B7CD" w:rsidR="00585457" w:rsidRDefault="00585457" w:rsidP="00895F41">
      <w:pPr>
        <w:spacing w:after="0"/>
        <w:jc w:val="center"/>
        <w:rPr>
          <w:rFonts w:ascii="Arial" w:hAnsi="Arial" w:cs="Arial"/>
          <w:bCs/>
          <w:sz w:val="20"/>
        </w:rPr>
      </w:pPr>
      <w:r w:rsidRPr="00895F41">
        <w:rPr>
          <w:rFonts w:ascii="Arial" w:hAnsi="Arial" w:cs="Arial"/>
          <w:b/>
          <w:bCs/>
          <w:sz w:val="20"/>
        </w:rPr>
        <w:t xml:space="preserve">Tabla 21. </w:t>
      </w:r>
      <w:r w:rsidRPr="00895F41">
        <w:rPr>
          <w:rFonts w:ascii="Arial" w:hAnsi="Arial" w:cs="Arial"/>
          <w:bCs/>
          <w:sz w:val="20"/>
        </w:rPr>
        <w:t>Estimación INEA del rezago educativo</w:t>
      </w:r>
      <w:r>
        <w:rPr>
          <w:rStyle w:val="Refdenotaalpie"/>
          <w:rFonts w:ascii="Arial" w:hAnsi="Arial" w:cs="Arial"/>
          <w:bCs/>
        </w:rPr>
        <w:footnoteReference w:id="57"/>
      </w:r>
    </w:p>
    <w:p w14:paraId="478F1AB9" w14:textId="77777777" w:rsidR="00183B0D" w:rsidRPr="00183B0D" w:rsidRDefault="00183B0D" w:rsidP="00895F41">
      <w:pPr>
        <w:spacing w:after="0"/>
        <w:jc w:val="center"/>
        <w:rPr>
          <w:rFonts w:ascii="Arial" w:eastAsiaTheme="minorHAnsi" w:hAnsi="Arial" w:cs="Arial"/>
          <w:b/>
          <w:bCs/>
          <w:sz w:val="12"/>
          <w:lang w:val="es-ES" w:eastAsia="en-US"/>
        </w:rPr>
      </w:pPr>
    </w:p>
    <w:tbl>
      <w:tblPr>
        <w:tblStyle w:val="Tablaconcuadrcula"/>
        <w:tblW w:w="91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4"/>
        <w:gridCol w:w="1177"/>
        <w:gridCol w:w="1292"/>
        <w:gridCol w:w="561"/>
        <w:gridCol w:w="1177"/>
        <w:gridCol w:w="497"/>
        <w:gridCol w:w="1279"/>
        <w:gridCol w:w="609"/>
        <w:gridCol w:w="1145"/>
        <w:gridCol w:w="711"/>
      </w:tblGrid>
      <w:tr w:rsidR="00585457" w:rsidRPr="006B25C6" w14:paraId="2E2865E5" w14:textId="77777777" w:rsidTr="00183B0D">
        <w:trPr>
          <w:trHeight w:val="1158"/>
          <w:jc w:val="center"/>
        </w:trPr>
        <w:tc>
          <w:tcPr>
            <w:tcW w:w="664" w:type="dxa"/>
            <w:tcBorders>
              <w:top w:val="single" w:sz="4" w:space="0" w:color="auto"/>
              <w:bottom w:val="single" w:sz="4" w:space="0" w:color="auto"/>
            </w:tcBorders>
            <w:shd w:val="clear" w:color="auto" w:fill="DBE5F1" w:themeFill="accent1" w:themeFillTint="33"/>
          </w:tcPr>
          <w:p w14:paraId="2766F123" w14:textId="77777777" w:rsidR="00585457" w:rsidRPr="005D787F" w:rsidRDefault="00585457" w:rsidP="00585457">
            <w:pPr>
              <w:autoSpaceDE w:val="0"/>
              <w:autoSpaceDN w:val="0"/>
              <w:adjustRightInd w:val="0"/>
              <w:spacing w:line="276" w:lineRule="auto"/>
              <w:jc w:val="center"/>
              <w:rPr>
                <w:rFonts w:ascii="Arial" w:hAnsi="Arial" w:cs="Arial"/>
                <w:b/>
                <w:sz w:val="16"/>
                <w:szCs w:val="16"/>
              </w:rPr>
            </w:pPr>
            <w:r w:rsidRPr="005D787F">
              <w:rPr>
                <w:rFonts w:ascii="Arial" w:hAnsi="Arial" w:cs="Arial"/>
                <w:b/>
                <w:sz w:val="16"/>
                <w:szCs w:val="16"/>
              </w:rPr>
              <w:t>Año</w:t>
            </w:r>
          </w:p>
        </w:tc>
        <w:tc>
          <w:tcPr>
            <w:tcW w:w="1177" w:type="dxa"/>
            <w:tcBorders>
              <w:top w:val="single" w:sz="4" w:space="0" w:color="auto"/>
              <w:bottom w:val="single" w:sz="4" w:space="0" w:color="auto"/>
            </w:tcBorders>
            <w:shd w:val="clear" w:color="auto" w:fill="DBE5F1" w:themeFill="accent1" w:themeFillTint="33"/>
          </w:tcPr>
          <w:p w14:paraId="333D8A0E" w14:textId="77777777" w:rsidR="00585457" w:rsidRPr="005D787F" w:rsidRDefault="00585457" w:rsidP="00585457">
            <w:pPr>
              <w:autoSpaceDE w:val="0"/>
              <w:autoSpaceDN w:val="0"/>
              <w:adjustRightInd w:val="0"/>
              <w:spacing w:line="276" w:lineRule="auto"/>
              <w:jc w:val="center"/>
              <w:rPr>
                <w:rFonts w:ascii="Arial" w:hAnsi="Arial" w:cs="Arial"/>
                <w:b/>
                <w:sz w:val="16"/>
                <w:szCs w:val="16"/>
              </w:rPr>
            </w:pPr>
            <w:r w:rsidRPr="005D787F">
              <w:rPr>
                <w:rFonts w:ascii="Arial" w:hAnsi="Arial" w:cs="Arial"/>
                <w:b/>
                <w:sz w:val="16"/>
                <w:szCs w:val="16"/>
              </w:rPr>
              <w:t>Población de 15 años y más</w:t>
            </w:r>
          </w:p>
          <w:p w14:paraId="5AE619B8" w14:textId="77777777" w:rsidR="00585457" w:rsidRPr="005D787F" w:rsidRDefault="00585457" w:rsidP="00585457">
            <w:pPr>
              <w:autoSpaceDE w:val="0"/>
              <w:autoSpaceDN w:val="0"/>
              <w:adjustRightInd w:val="0"/>
              <w:spacing w:line="276" w:lineRule="auto"/>
              <w:jc w:val="center"/>
              <w:rPr>
                <w:rFonts w:ascii="Arial" w:hAnsi="Arial" w:cs="Arial"/>
                <w:b/>
                <w:sz w:val="12"/>
                <w:szCs w:val="16"/>
              </w:rPr>
            </w:pPr>
          </w:p>
          <w:p w14:paraId="4875917E" w14:textId="77777777" w:rsidR="00585457" w:rsidRPr="005D787F" w:rsidRDefault="00E21CC2" w:rsidP="00585457">
            <w:pPr>
              <w:autoSpaceDE w:val="0"/>
              <w:autoSpaceDN w:val="0"/>
              <w:adjustRightInd w:val="0"/>
              <w:spacing w:line="276" w:lineRule="auto"/>
              <w:jc w:val="center"/>
              <w:rPr>
                <w:rFonts w:ascii="Arial" w:hAnsi="Arial" w:cs="Arial"/>
                <w:b/>
                <w:sz w:val="16"/>
                <w:szCs w:val="16"/>
              </w:rPr>
            </w:pPr>
            <m:oMathPara>
              <m:oMath>
                <m:sSub>
                  <m:sSubPr>
                    <m:ctrlPr>
                      <w:rPr>
                        <w:rFonts w:ascii="Cambria Math" w:hAnsi="Cambria Math" w:cs="Arial"/>
                        <w:b/>
                        <w:bCs/>
                        <w:i/>
                        <w:sz w:val="16"/>
                        <w:szCs w:val="16"/>
                      </w:rPr>
                    </m:ctrlPr>
                  </m:sSubPr>
                  <m:e>
                    <m:r>
                      <m:rPr>
                        <m:sty m:val="bi"/>
                      </m:rPr>
                      <w:rPr>
                        <w:rFonts w:ascii="Cambria Math" w:hAnsi="Cambria Math" w:cs="Arial"/>
                        <w:sz w:val="16"/>
                        <w:szCs w:val="16"/>
                      </w:rPr>
                      <m:t>PT</m:t>
                    </m:r>
                  </m:e>
                  <m:sub>
                    <m:r>
                      <m:rPr>
                        <m:sty m:val="bi"/>
                      </m:rPr>
                      <w:rPr>
                        <w:rFonts w:ascii="Cambria Math" w:hAnsi="Cambria Math" w:cs="Arial"/>
                        <w:sz w:val="16"/>
                        <w:szCs w:val="16"/>
                      </w:rPr>
                      <m:t>15+</m:t>
                    </m:r>
                  </m:sub>
                </m:sSub>
              </m:oMath>
            </m:oMathPara>
          </w:p>
        </w:tc>
        <w:tc>
          <w:tcPr>
            <w:tcW w:w="1292" w:type="dxa"/>
            <w:tcBorders>
              <w:top w:val="single" w:sz="4" w:space="0" w:color="auto"/>
              <w:bottom w:val="single" w:sz="4" w:space="0" w:color="auto"/>
            </w:tcBorders>
            <w:shd w:val="clear" w:color="auto" w:fill="DBE5F1" w:themeFill="accent1" w:themeFillTint="33"/>
          </w:tcPr>
          <w:p w14:paraId="615B6CF5" w14:textId="77777777" w:rsidR="00585457" w:rsidRPr="005D787F" w:rsidRDefault="00585457" w:rsidP="00585457">
            <w:pPr>
              <w:autoSpaceDE w:val="0"/>
              <w:autoSpaceDN w:val="0"/>
              <w:adjustRightInd w:val="0"/>
              <w:spacing w:line="276" w:lineRule="auto"/>
              <w:jc w:val="center"/>
              <w:rPr>
                <w:rFonts w:ascii="Arial" w:hAnsi="Arial" w:cs="Arial"/>
                <w:b/>
                <w:sz w:val="16"/>
                <w:szCs w:val="16"/>
              </w:rPr>
            </w:pPr>
            <w:r w:rsidRPr="005D787F">
              <w:rPr>
                <w:rFonts w:ascii="Arial" w:hAnsi="Arial" w:cs="Arial"/>
                <w:b/>
                <w:sz w:val="16"/>
                <w:szCs w:val="16"/>
              </w:rPr>
              <w:t>Población</w:t>
            </w:r>
          </w:p>
          <w:p w14:paraId="0B6FD936" w14:textId="77777777" w:rsidR="00585457" w:rsidRDefault="00585457" w:rsidP="00585457">
            <w:pPr>
              <w:autoSpaceDE w:val="0"/>
              <w:autoSpaceDN w:val="0"/>
              <w:adjustRightInd w:val="0"/>
              <w:spacing w:line="276" w:lineRule="auto"/>
              <w:jc w:val="center"/>
              <w:rPr>
                <w:rFonts w:ascii="Arial" w:hAnsi="Arial" w:cs="Arial"/>
                <w:b/>
                <w:sz w:val="16"/>
                <w:szCs w:val="16"/>
              </w:rPr>
            </w:pPr>
            <w:r w:rsidRPr="005D787F">
              <w:rPr>
                <w:rFonts w:ascii="Arial" w:hAnsi="Arial" w:cs="Arial"/>
                <w:b/>
                <w:sz w:val="16"/>
                <w:szCs w:val="16"/>
              </w:rPr>
              <w:t>Analfabetas</w:t>
            </w:r>
          </w:p>
          <w:p w14:paraId="5CEC96CD" w14:textId="77777777" w:rsidR="00585457" w:rsidRPr="005D787F" w:rsidRDefault="00585457" w:rsidP="00585457">
            <w:pPr>
              <w:autoSpaceDE w:val="0"/>
              <w:autoSpaceDN w:val="0"/>
              <w:adjustRightInd w:val="0"/>
              <w:spacing w:line="276" w:lineRule="auto"/>
              <w:rPr>
                <w:rFonts w:ascii="Arial" w:hAnsi="Arial" w:cs="Arial"/>
                <w:b/>
                <w:sz w:val="10"/>
                <w:szCs w:val="16"/>
              </w:rPr>
            </w:pPr>
          </w:p>
          <w:p w14:paraId="7B621A6C" w14:textId="77777777" w:rsidR="00585457" w:rsidRPr="005D787F" w:rsidRDefault="00585457" w:rsidP="00585457">
            <w:pPr>
              <w:autoSpaceDE w:val="0"/>
              <w:autoSpaceDN w:val="0"/>
              <w:adjustRightInd w:val="0"/>
              <w:spacing w:line="276" w:lineRule="auto"/>
              <w:jc w:val="center"/>
              <w:rPr>
                <w:rFonts w:ascii="Arial" w:hAnsi="Arial" w:cs="Arial"/>
                <w:b/>
                <w:sz w:val="16"/>
                <w:szCs w:val="16"/>
              </w:rPr>
            </w:pPr>
          </w:p>
          <w:p w14:paraId="7D9CAD46" w14:textId="77777777" w:rsidR="00585457" w:rsidRPr="005D787F" w:rsidRDefault="00E21CC2" w:rsidP="00585457">
            <w:pPr>
              <w:autoSpaceDE w:val="0"/>
              <w:autoSpaceDN w:val="0"/>
              <w:adjustRightInd w:val="0"/>
              <w:spacing w:line="276" w:lineRule="auto"/>
              <w:jc w:val="center"/>
              <w:rPr>
                <w:rFonts w:ascii="Arial" w:hAnsi="Arial" w:cs="Arial"/>
                <w:b/>
                <w:sz w:val="16"/>
                <w:szCs w:val="16"/>
              </w:rPr>
            </w:pPr>
            <m:oMathPara>
              <m:oMath>
                <m:sSub>
                  <m:sSubPr>
                    <m:ctrlPr>
                      <w:rPr>
                        <w:rFonts w:ascii="Cambria Math" w:hAnsi="Cambria Math" w:cs="Arial"/>
                        <w:b/>
                        <w:bCs/>
                        <w:i/>
                        <w:sz w:val="16"/>
                        <w:szCs w:val="16"/>
                      </w:rPr>
                    </m:ctrlPr>
                  </m:sSubPr>
                  <m:e>
                    <m:r>
                      <m:rPr>
                        <m:sty m:val="bi"/>
                      </m:rPr>
                      <w:rPr>
                        <w:rFonts w:ascii="Cambria Math" w:hAnsi="Cambria Math" w:cs="Arial"/>
                        <w:sz w:val="16"/>
                        <w:szCs w:val="16"/>
                      </w:rPr>
                      <m:t>A</m:t>
                    </m:r>
                  </m:e>
                  <m:sub>
                    <m:r>
                      <m:rPr>
                        <m:sty m:val="bi"/>
                      </m:rPr>
                      <w:rPr>
                        <w:rFonts w:ascii="Cambria Math" w:hAnsi="Cambria Math" w:cs="Arial"/>
                        <w:sz w:val="16"/>
                        <w:szCs w:val="16"/>
                      </w:rPr>
                      <m:t>15+</m:t>
                    </m:r>
                  </m:sub>
                </m:sSub>
              </m:oMath>
            </m:oMathPara>
          </w:p>
        </w:tc>
        <w:tc>
          <w:tcPr>
            <w:tcW w:w="561" w:type="dxa"/>
            <w:tcBorders>
              <w:top w:val="single" w:sz="4" w:space="0" w:color="auto"/>
              <w:bottom w:val="single" w:sz="4" w:space="0" w:color="auto"/>
            </w:tcBorders>
            <w:shd w:val="clear" w:color="auto" w:fill="DBE5F1" w:themeFill="accent1" w:themeFillTint="33"/>
          </w:tcPr>
          <w:p w14:paraId="7EB042FF" w14:textId="77777777" w:rsidR="00585457" w:rsidRPr="005D787F" w:rsidRDefault="00585457" w:rsidP="00585457">
            <w:pPr>
              <w:spacing w:after="160" w:line="259" w:lineRule="auto"/>
              <w:jc w:val="center"/>
              <w:rPr>
                <w:rFonts w:ascii="Arial" w:hAnsi="Arial" w:cs="Arial"/>
                <w:b/>
                <w:sz w:val="16"/>
                <w:szCs w:val="16"/>
              </w:rPr>
            </w:pPr>
          </w:p>
          <w:p w14:paraId="4B07387B" w14:textId="77777777" w:rsidR="00585457" w:rsidRDefault="00585457" w:rsidP="00585457">
            <w:pPr>
              <w:spacing w:line="259" w:lineRule="auto"/>
              <w:jc w:val="center"/>
              <w:rPr>
                <w:rFonts w:ascii="Arial" w:hAnsi="Arial" w:cs="Arial"/>
                <w:b/>
                <w:sz w:val="16"/>
                <w:szCs w:val="16"/>
              </w:rPr>
            </w:pPr>
            <w:r w:rsidRPr="005D787F">
              <w:rPr>
                <w:rFonts w:ascii="Arial" w:hAnsi="Arial" w:cs="Arial"/>
                <w:b/>
                <w:sz w:val="16"/>
                <w:szCs w:val="16"/>
              </w:rPr>
              <w:t>%</w:t>
            </w:r>
          </w:p>
          <w:p w14:paraId="6F0EACA9" w14:textId="77777777" w:rsidR="00585457" w:rsidRPr="005D787F" w:rsidRDefault="00585457" w:rsidP="00585457">
            <w:pPr>
              <w:spacing w:line="259" w:lineRule="auto"/>
              <w:rPr>
                <w:rFonts w:ascii="Arial" w:hAnsi="Arial" w:cs="Arial"/>
                <w:b/>
                <w:sz w:val="16"/>
                <w:szCs w:val="16"/>
              </w:rPr>
            </w:pPr>
          </w:p>
          <w:p w14:paraId="2102B167" w14:textId="77777777" w:rsidR="00585457" w:rsidRPr="005D787F" w:rsidRDefault="00E21CC2" w:rsidP="00585457">
            <w:pPr>
              <w:spacing w:after="160" w:line="259" w:lineRule="auto"/>
              <w:jc w:val="center"/>
              <w:rPr>
                <w:rFonts w:ascii="Arial" w:hAnsi="Arial" w:cs="Arial"/>
                <w:b/>
                <w:sz w:val="16"/>
                <w:szCs w:val="16"/>
              </w:rPr>
            </w:pPr>
            <m:oMathPara>
              <m:oMath>
                <m:sSub>
                  <m:sSubPr>
                    <m:ctrlPr>
                      <w:rPr>
                        <w:rFonts w:ascii="Cambria Math" w:hAnsi="Cambria Math" w:cs="Arial"/>
                        <w:b/>
                        <w:bCs/>
                        <w:i/>
                        <w:sz w:val="16"/>
                        <w:szCs w:val="16"/>
                      </w:rPr>
                    </m:ctrlPr>
                  </m:sSubPr>
                  <m:e>
                    <m:r>
                      <m:rPr>
                        <m:sty m:val="bi"/>
                      </m:rPr>
                      <w:rPr>
                        <w:rFonts w:ascii="Cambria Math" w:hAnsi="Cambria Math" w:cs="Arial"/>
                        <w:sz w:val="16"/>
                        <w:szCs w:val="16"/>
                      </w:rPr>
                      <m:t>IA</m:t>
                    </m:r>
                  </m:e>
                  <m:sub>
                    <m:r>
                      <m:rPr>
                        <m:sty m:val="bi"/>
                      </m:rPr>
                      <w:rPr>
                        <w:rFonts w:ascii="Cambria Math" w:hAnsi="Cambria Math" w:cs="Arial"/>
                        <w:sz w:val="16"/>
                        <w:szCs w:val="16"/>
                      </w:rPr>
                      <m:t>15+</m:t>
                    </m:r>
                  </m:sub>
                </m:sSub>
              </m:oMath>
            </m:oMathPara>
          </w:p>
        </w:tc>
        <w:tc>
          <w:tcPr>
            <w:tcW w:w="1177" w:type="dxa"/>
            <w:tcBorders>
              <w:top w:val="single" w:sz="4" w:space="0" w:color="auto"/>
              <w:bottom w:val="single" w:sz="4" w:space="0" w:color="auto"/>
            </w:tcBorders>
            <w:shd w:val="clear" w:color="auto" w:fill="DBE5F1" w:themeFill="accent1" w:themeFillTint="33"/>
          </w:tcPr>
          <w:p w14:paraId="7F5C865E" w14:textId="77777777" w:rsidR="00585457" w:rsidRPr="005D787F" w:rsidRDefault="00585457" w:rsidP="00585457">
            <w:pPr>
              <w:spacing w:line="259" w:lineRule="auto"/>
              <w:jc w:val="center"/>
              <w:rPr>
                <w:rFonts w:ascii="Arial" w:hAnsi="Arial" w:cs="Arial"/>
                <w:b/>
                <w:sz w:val="16"/>
                <w:szCs w:val="16"/>
              </w:rPr>
            </w:pPr>
            <w:r w:rsidRPr="005D787F">
              <w:rPr>
                <w:rFonts w:ascii="Arial" w:hAnsi="Arial" w:cs="Arial"/>
                <w:b/>
                <w:sz w:val="16"/>
                <w:szCs w:val="16"/>
              </w:rPr>
              <w:t>Población</w:t>
            </w:r>
          </w:p>
          <w:p w14:paraId="1B9BCF11" w14:textId="77777777" w:rsidR="00585457" w:rsidRPr="005D787F" w:rsidRDefault="00585457" w:rsidP="00585457">
            <w:pPr>
              <w:spacing w:after="160" w:line="259" w:lineRule="auto"/>
              <w:jc w:val="center"/>
              <w:rPr>
                <w:rFonts w:ascii="Arial" w:hAnsi="Arial" w:cs="Arial"/>
                <w:b/>
                <w:sz w:val="16"/>
                <w:szCs w:val="16"/>
              </w:rPr>
            </w:pPr>
            <w:r w:rsidRPr="005D787F">
              <w:rPr>
                <w:rFonts w:ascii="Arial" w:hAnsi="Arial" w:cs="Arial"/>
                <w:b/>
                <w:sz w:val="16"/>
                <w:szCs w:val="16"/>
              </w:rPr>
              <w:t>sin primaria terminada</w:t>
            </w:r>
          </w:p>
          <w:p w14:paraId="43639006" w14:textId="77777777" w:rsidR="00585457" w:rsidRPr="005D787F" w:rsidRDefault="00E21CC2" w:rsidP="00585457">
            <w:pPr>
              <w:spacing w:after="160" w:line="259" w:lineRule="auto"/>
              <w:jc w:val="center"/>
              <w:rPr>
                <w:rFonts w:ascii="Arial" w:hAnsi="Arial" w:cs="Arial"/>
                <w:b/>
                <w:sz w:val="16"/>
                <w:szCs w:val="16"/>
              </w:rPr>
            </w:pPr>
            <m:oMathPara>
              <m:oMath>
                <m:sSub>
                  <m:sSubPr>
                    <m:ctrlPr>
                      <w:rPr>
                        <w:rFonts w:ascii="Cambria Math" w:hAnsi="Cambria Math" w:cs="Arial"/>
                        <w:b/>
                        <w:bCs/>
                        <w:i/>
                        <w:sz w:val="16"/>
                        <w:szCs w:val="16"/>
                      </w:rPr>
                    </m:ctrlPr>
                  </m:sSubPr>
                  <m:e>
                    <m:r>
                      <m:rPr>
                        <m:sty m:val="bi"/>
                      </m:rPr>
                      <w:rPr>
                        <w:rFonts w:ascii="Cambria Math" w:hAnsi="Cambria Math" w:cs="Arial"/>
                        <w:sz w:val="16"/>
                        <w:szCs w:val="16"/>
                      </w:rPr>
                      <m:t>SP</m:t>
                    </m:r>
                  </m:e>
                  <m:sub>
                    <m:r>
                      <m:rPr>
                        <m:sty m:val="bi"/>
                      </m:rPr>
                      <w:rPr>
                        <w:rFonts w:ascii="Cambria Math" w:hAnsi="Cambria Math" w:cs="Arial"/>
                        <w:sz w:val="16"/>
                        <w:szCs w:val="16"/>
                      </w:rPr>
                      <m:t>15+</m:t>
                    </m:r>
                  </m:sub>
                </m:sSub>
              </m:oMath>
            </m:oMathPara>
          </w:p>
        </w:tc>
        <w:tc>
          <w:tcPr>
            <w:tcW w:w="497" w:type="dxa"/>
            <w:tcBorders>
              <w:top w:val="single" w:sz="4" w:space="0" w:color="auto"/>
              <w:bottom w:val="single" w:sz="4" w:space="0" w:color="auto"/>
            </w:tcBorders>
            <w:shd w:val="clear" w:color="auto" w:fill="DBE5F1" w:themeFill="accent1" w:themeFillTint="33"/>
          </w:tcPr>
          <w:p w14:paraId="5D990FA5" w14:textId="77777777" w:rsidR="00585457" w:rsidRPr="005D787F" w:rsidRDefault="00585457" w:rsidP="00585457">
            <w:pPr>
              <w:spacing w:after="160" w:line="259" w:lineRule="auto"/>
              <w:jc w:val="center"/>
              <w:rPr>
                <w:rFonts w:ascii="Arial" w:hAnsi="Arial" w:cs="Arial"/>
                <w:b/>
                <w:sz w:val="16"/>
                <w:szCs w:val="16"/>
              </w:rPr>
            </w:pPr>
          </w:p>
          <w:p w14:paraId="53FA0222" w14:textId="77777777" w:rsidR="00585457" w:rsidRDefault="00585457" w:rsidP="00585457">
            <w:pPr>
              <w:spacing w:line="259" w:lineRule="auto"/>
              <w:jc w:val="center"/>
              <w:rPr>
                <w:rFonts w:ascii="Arial" w:hAnsi="Arial" w:cs="Arial"/>
                <w:b/>
                <w:sz w:val="16"/>
                <w:szCs w:val="16"/>
              </w:rPr>
            </w:pPr>
            <w:r w:rsidRPr="005D787F">
              <w:rPr>
                <w:rFonts w:ascii="Arial" w:hAnsi="Arial" w:cs="Arial"/>
                <w:b/>
                <w:sz w:val="16"/>
                <w:szCs w:val="16"/>
              </w:rPr>
              <w:t>%</w:t>
            </w:r>
          </w:p>
          <w:p w14:paraId="3930C059" w14:textId="77777777" w:rsidR="00585457" w:rsidRPr="005D787F" w:rsidRDefault="00585457" w:rsidP="00585457">
            <w:pPr>
              <w:spacing w:line="259" w:lineRule="auto"/>
              <w:jc w:val="center"/>
              <w:rPr>
                <w:rFonts w:ascii="Arial" w:hAnsi="Arial" w:cs="Arial"/>
                <w:b/>
                <w:sz w:val="16"/>
                <w:szCs w:val="16"/>
              </w:rPr>
            </w:pPr>
          </w:p>
          <w:p w14:paraId="1E4FE2B0" w14:textId="77777777" w:rsidR="00585457" w:rsidRPr="005D787F" w:rsidRDefault="00E21CC2" w:rsidP="00585457">
            <w:pPr>
              <w:spacing w:after="160" w:line="259" w:lineRule="auto"/>
              <w:ind w:left="-140" w:right="-160"/>
              <w:jc w:val="center"/>
              <w:rPr>
                <w:rFonts w:ascii="Arial" w:hAnsi="Arial" w:cs="Arial"/>
                <w:b/>
                <w:sz w:val="16"/>
                <w:szCs w:val="16"/>
              </w:rPr>
            </w:pPr>
            <m:oMathPara>
              <m:oMath>
                <m:sSub>
                  <m:sSubPr>
                    <m:ctrlPr>
                      <w:rPr>
                        <w:rFonts w:ascii="Cambria Math" w:hAnsi="Cambria Math" w:cs="Arial"/>
                        <w:b/>
                        <w:bCs/>
                        <w:i/>
                        <w:sz w:val="16"/>
                        <w:szCs w:val="16"/>
                      </w:rPr>
                    </m:ctrlPr>
                  </m:sSubPr>
                  <m:e>
                    <m:r>
                      <m:rPr>
                        <m:sty m:val="bi"/>
                      </m:rPr>
                      <w:rPr>
                        <w:rFonts w:ascii="Cambria Math" w:hAnsi="Cambria Math" w:cs="Arial"/>
                        <w:sz w:val="16"/>
                        <w:szCs w:val="16"/>
                      </w:rPr>
                      <m:t>ISP</m:t>
                    </m:r>
                  </m:e>
                  <m:sub>
                    <m:r>
                      <m:rPr>
                        <m:sty m:val="bi"/>
                      </m:rPr>
                      <w:rPr>
                        <w:rFonts w:ascii="Cambria Math" w:hAnsi="Cambria Math" w:cs="Arial"/>
                        <w:sz w:val="16"/>
                        <w:szCs w:val="16"/>
                      </w:rPr>
                      <m:t>15+</m:t>
                    </m:r>
                  </m:sub>
                </m:sSub>
              </m:oMath>
            </m:oMathPara>
          </w:p>
        </w:tc>
        <w:tc>
          <w:tcPr>
            <w:tcW w:w="1279" w:type="dxa"/>
            <w:tcBorders>
              <w:top w:val="single" w:sz="4" w:space="0" w:color="auto"/>
              <w:bottom w:val="single" w:sz="4" w:space="0" w:color="auto"/>
            </w:tcBorders>
            <w:shd w:val="clear" w:color="auto" w:fill="DBE5F1" w:themeFill="accent1" w:themeFillTint="33"/>
          </w:tcPr>
          <w:p w14:paraId="79B830EF" w14:textId="77777777" w:rsidR="00585457" w:rsidRPr="005D787F" w:rsidRDefault="00585457" w:rsidP="00585457">
            <w:pPr>
              <w:spacing w:after="160" w:line="259" w:lineRule="auto"/>
              <w:jc w:val="center"/>
              <w:rPr>
                <w:rFonts w:ascii="Arial" w:hAnsi="Arial" w:cs="Arial"/>
                <w:b/>
                <w:sz w:val="16"/>
                <w:szCs w:val="16"/>
              </w:rPr>
            </w:pPr>
            <w:r w:rsidRPr="005D787F">
              <w:rPr>
                <w:rFonts w:ascii="Arial" w:hAnsi="Arial" w:cs="Arial"/>
                <w:b/>
                <w:sz w:val="16"/>
                <w:szCs w:val="16"/>
              </w:rPr>
              <w:t>Población sin secundaria terminada</w:t>
            </w:r>
          </w:p>
          <w:p w14:paraId="2A3A271A" w14:textId="77777777" w:rsidR="00585457" w:rsidRPr="005D787F" w:rsidRDefault="00E21CC2" w:rsidP="00585457">
            <w:pPr>
              <w:spacing w:after="160" w:line="259" w:lineRule="auto"/>
              <w:jc w:val="center"/>
              <w:rPr>
                <w:rFonts w:ascii="Arial" w:hAnsi="Arial" w:cs="Arial"/>
                <w:b/>
                <w:sz w:val="16"/>
                <w:szCs w:val="16"/>
              </w:rPr>
            </w:pPr>
            <m:oMathPara>
              <m:oMath>
                <m:sSub>
                  <m:sSubPr>
                    <m:ctrlPr>
                      <w:rPr>
                        <w:rFonts w:ascii="Cambria Math" w:hAnsi="Cambria Math" w:cs="Arial"/>
                        <w:b/>
                        <w:bCs/>
                        <w:i/>
                        <w:sz w:val="16"/>
                        <w:szCs w:val="16"/>
                      </w:rPr>
                    </m:ctrlPr>
                  </m:sSubPr>
                  <m:e>
                    <m:r>
                      <m:rPr>
                        <m:sty m:val="bi"/>
                      </m:rPr>
                      <w:rPr>
                        <w:rFonts w:ascii="Cambria Math" w:hAnsi="Cambria Math" w:cs="Arial"/>
                        <w:sz w:val="16"/>
                        <w:szCs w:val="16"/>
                      </w:rPr>
                      <m:t>SS</m:t>
                    </m:r>
                  </m:e>
                  <m:sub>
                    <m:r>
                      <m:rPr>
                        <m:sty m:val="bi"/>
                      </m:rPr>
                      <w:rPr>
                        <w:rFonts w:ascii="Cambria Math" w:hAnsi="Cambria Math" w:cs="Arial"/>
                        <w:sz w:val="16"/>
                        <w:szCs w:val="16"/>
                      </w:rPr>
                      <m:t>15+</m:t>
                    </m:r>
                  </m:sub>
                </m:sSub>
              </m:oMath>
            </m:oMathPara>
          </w:p>
        </w:tc>
        <w:tc>
          <w:tcPr>
            <w:tcW w:w="609" w:type="dxa"/>
            <w:tcBorders>
              <w:top w:val="single" w:sz="4" w:space="0" w:color="auto"/>
              <w:bottom w:val="single" w:sz="4" w:space="0" w:color="auto"/>
            </w:tcBorders>
            <w:shd w:val="clear" w:color="auto" w:fill="DBE5F1" w:themeFill="accent1" w:themeFillTint="33"/>
          </w:tcPr>
          <w:p w14:paraId="13FAE80A" w14:textId="77777777" w:rsidR="00585457" w:rsidRPr="005D787F" w:rsidRDefault="00585457" w:rsidP="00585457">
            <w:pPr>
              <w:spacing w:after="160" w:line="259" w:lineRule="auto"/>
              <w:jc w:val="center"/>
              <w:rPr>
                <w:rFonts w:ascii="Arial" w:hAnsi="Arial" w:cs="Arial"/>
                <w:b/>
                <w:sz w:val="16"/>
                <w:szCs w:val="16"/>
              </w:rPr>
            </w:pPr>
          </w:p>
          <w:p w14:paraId="1BA48813" w14:textId="77777777" w:rsidR="00585457" w:rsidRDefault="00585457" w:rsidP="00585457">
            <w:pPr>
              <w:spacing w:line="259" w:lineRule="auto"/>
              <w:jc w:val="center"/>
              <w:rPr>
                <w:rFonts w:ascii="Arial" w:hAnsi="Arial" w:cs="Arial"/>
                <w:b/>
                <w:sz w:val="16"/>
                <w:szCs w:val="16"/>
              </w:rPr>
            </w:pPr>
            <w:r w:rsidRPr="005D787F">
              <w:rPr>
                <w:rFonts w:ascii="Arial" w:hAnsi="Arial" w:cs="Arial"/>
                <w:b/>
                <w:sz w:val="16"/>
                <w:szCs w:val="16"/>
              </w:rPr>
              <w:t>%</w:t>
            </w:r>
          </w:p>
          <w:p w14:paraId="1204FC79" w14:textId="77777777" w:rsidR="00585457" w:rsidRPr="005D787F" w:rsidRDefault="00585457" w:rsidP="00585457">
            <w:pPr>
              <w:spacing w:line="259" w:lineRule="auto"/>
              <w:jc w:val="center"/>
              <w:rPr>
                <w:rFonts w:ascii="Arial" w:hAnsi="Arial" w:cs="Arial"/>
                <w:b/>
                <w:sz w:val="16"/>
                <w:szCs w:val="16"/>
              </w:rPr>
            </w:pPr>
          </w:p>
          <w:p w14:paraId="645670F1" w14:textId="77777777" w:rsidR="00585457" w:rsidRPr="005D787F" w:rsidRDefault="00E21CC2" w:rsidP="00585457">
            <w:pPr>
              <w:spacing w:after="160" w:line="259" w:lineRule="auto"/>
              <w:jc w:val="center"/>
              <w:rPr>
                <w:rFonts w:ascii="Arial" w:hAnsi="Arial" w:cs="Arial"/>
                <w:b/>
                <w:sz w:val="16"/>
                <w:szCs w:val="16"/>
              </w:rPr>
            </w:pPr>
            <m:oMathPara>
              <m:oMath>
                <m:sSub>
                  <m:sSubPr>
                    <m:ctrlPr>
                      <w:rPr>
                        <w:rFonts w:ascii="Cambria Math" w:hAnsi="Cambria Math" w:cs="Arial"/>
                        <w:b/>
                        <w:bCs/>
                        <w:i/>
                        <w:sz w:val="16"/>
                        <w:szCs w:val="16"/>
                      </w:rPr>
                    </m:ctrlPr>
                  </m:sSubPr>
                  <m:e>
                    <m:r>
                      <m:rPr>
                        <m:sty m:val="bi"/>
                      </m:rPr>
                      <w:rPr>
                        <w:rFonts w:ascii="Cambria Math" w:hAnsi="Cambria Math" w:cs="Arial"/>
                        <w:sz w:val="16"/>
                        <w:szCs w:val="16"/>
                      </w:rPr>
                      <m:t>ISS</m:t>
                    </m:r>
                  </m:e>
                  <m:sub>
                    <m:r>
                      <m:rPr>
                        <m:sty m:val="bi"/>
                      </m:rPr>
                      <w:rPr>
                        <w:rFonts w:ascii="Cambria Math" w:hAnsi="Cambria Math" w:cs="Arial"/>
                        <w:sz w:val="16"/>
                        <w:szCs w:val="16"/>
                      </w:rPr>
                      <m:t>15+</m:t>
                    </m:r>
                  </m:sub>
                </m:sSub>
              </m:oMath>
            </m:oMathPara>
          </w:p>
        </w:tc>
        <w:tc>
          <w:tcPr>
            <w:tcW w:w="1145" w:type="dxa"/>
            <w:tcBorders>
              <w:top w:val="single" w:sz="4" w:space="0" w:color="auto"/>
              <w:bottom w:val="single" w:sz="4" w:space="0" w:color="auto"/>
            </w:tcBorders>
            <w:shd w:val="clear" w:color="auto" w:fill="DBE5F1" w:themeFill="accent1" w:themeFillTint="33"/>
          </w:tcPr>
          <w:p w14:paraId="6337B639" w14:textId="77777777" w:rsidR="00585457" w:rsidRPr="005D787F" w:rsidRDefault="00585457" w:rsidP="00585457">
            <w:pPr>
              <w:spacing w:after="160" w:line="259" w:lineRule="auto"/>
              <w:jc w:val="center"/>
              <w:rPr>
                <w:rFonts w:ascii="Arial" w:hAnsi="Arial" w:cs="Arial"/>
                <w:b/>
                <w:sz w:val="16"/>
                <w:szCs w:val="16"/>
              </w:rPr>
            </w:pPr>
            <w:r w:rsidRPr="005D787F">
              <w:rPr>
                <w:rFonts w:ascii="Arial" w:hAnsi="Arial" w:cs="Arial"/>
                <w:b/>
                <w:sz w:val="16"/>
                <w:szCs w:val="16"/>
              </w:rPr>
              <w:t>Población en rezago educativo</w:t>
            </w:r>
          </w:p>
          <w:p w14:paraId="6B569F64" w14:textId="77777777" w:rsidR="00585457" w:rsidRPr="005D787F" w:rsidRDefault="00E21CC2" w:rsidP="00585457">
            <w:pPr>
              <w:spacing w:after="160" w:line="259" w:lineRule="auto"/>
              <w:jc w:val="center"/>
              <w:rPr>
                <w:rFonts w:ascii="Arial" w:hAnsi="Arial" w:cs="Arial"/>
                <w:b/>
                <w:sz w:val="16"/>
                <w:szCs w:val="16"/>
              </w:rPr>
            </w:pPr>
            <m:oMathPara>
              <m:oMath>
                <m:sSub>
                  <m:sSubPr>
                    <m:ctrlPr>
                      <w:rPr>
                        <w:rFonts w:ascii="Cambria Math" w:hAnsi="Cambria Math" w:cs="Arial"/>
                        <w:b/>
                        <w:bCs/>
                        <w:i/>
                        <w:sz w:val="16"/>
                        <w:szCs w:val="16"/>
                      </w:rPr>
                    </m:ctrlPr>
                  </m:sSubPr>
                  <m:e>
                    <m:r>
                      <m:rPr>
                        <m:sty m:val="bi"/>
                      </m:rPr>
                      <w:rPr>
                        <w:rFonts w:ascii="Cambria Math" w:hAnsi="Cambria Math" w:cs="Arial"/>
                        <w:sz w:val="16"/>
                        <w:szCs w:val="16"/>
                      </w:rPr>
                      <m:t>RE</m:t>
                    </m:r>
                  </m:e>
                  <m:sub>
                    <m:r>
                      <m:rPr>
                        <m:sty m:val="bi"/>
                      </m:rPr>
                      <w:rPr>
                        <w:rFonts w:ascii="Cambria Math" w:hAnsi="Cambria Math" w:cs="Arial"/>
                        <w:sz w:val="16"/>
                        <w:szCs w:val="16"/>
                      </w:rPr>
                      <m:t>15+</m:t>
                    </m:r>
                  </m:sub>
                </m:sSub>
              </m:oMath>
            </m:oMathPara>
          </w:p>
        </w:tc>
        <w:tc>
          <w:tcPr>
            <w:tcW w:w="711" w:type="dxa"/>
            <w:tcBorders>
              <w:top w:val="single" w:sz="4" w:space="0" w:color="auto"/>
              <w:bottom w:val="single" w:sz="4" w:space="0" w:color="auto"/>
            </w:tcBorders>
            <w:shd w:val="clear" w:color="auto" w:fill="DBE5F1" w:themeFill="accent1" w:themeFillTint="33"/>
          </w:tcPr>
          <w:p w14:paraId="752DB4BD" w14:textId="77777777" w:rsidR="00585457" w:rsidRDefault="00585457" w:rsidP="00585457">
            <w:pPr>
              <w:spacing w:after="160" w:line="259" w:lineRule="auto"/>
              <w:ind w:left="-125" w:right="-198"/>
              <w:jc w:val="center"/>
              <w:rPr>
                <w:rFonts w:ascii="Arial" w:hAnsi="Arial" w:cs="Arial"/>
                <w:b/>
                <w:sz w:val="16"/>
                <w:szCs w:val="16"/>
              </w:rPr>
            </w:pPr>
          </w:p>
          <w:p w14:paraId="757BA8C6" w14:textId="77777777" w:rsidR="00585457" w:rsidRPr="005D787F" w:rsidRDefault="00585457" w:rsidP="00585457">
            <w:pPr>
              <w:spacing w:after="160" w:line="259" w:lineRule="auto"/>
              <w:ind w:left="-125" w:right="-198"/>
              <w:jc w:val="center"/>
              <w:rPr>
                <w:rFonts w:ascii="Arial" w:hAnsi="Arial" w:cs="Arial"/>
                <w:b/>
                <w:sz w:val="16"/>
                <w:szCs w:val="16"/>
              </w:rPr>
            </w:pPr>
            <w:r w:rsidRPr="005D787F">
              <w:rPr>
                <w:rFonts w:ascii="Arial" w:hAnsi="Arial" w:cs="Arial"/>
                <w:b/>
                <w:sz w:val="16"/>
                <w:szCs w:val="16"/>
              </w:rPr>
              <w:t>%</w:t>
            </w:r>
          </w:p>
          <w:p w14:paraId="2406A659" w14:textId="77777777" w:rsidR="00585457" w:rsidRPr="005D787F" w:rsidRDefault="00E21CC2" w:rsidP="00585457">
            <w:pPr>
              <w:spacing w:after="160" w:line="259" w:lineRule="auto"/>
              <w:ind w:left="-125"/>
              <w:jc w:val="center"/>
              <w:rPr>
                <w:rFonts w:ascii="Arial" w:hAnsi="Arial" w:cs="Arial"/>
                <w:b/>
                <w:sz w:val="16"/>
                <w:szCs w:val="16"/>
              </w:rPr>
            </w:pPr>
            <m:oMathPara>
              <m:oMath>
                <m:sSub>
                  <m:sSubPr>
                    <m:ctrlPr>
                      <w:rPr>
                        <w:rFonts w:ascii="Cambria Math" w:hAnsi="Cambria Math" w:cs="Arial"/>
                        <w:bCs/>
                        <w:i/>
                        <w:sz w:val="16"/>
                        <w:szCs w:val="16"/>
                      </w:rPr>
                    </m:ctrlPr>
                  </m:sSubPr>
                  <m:e>
                    <m:r>
                      <w:rPr>
                        <w:rFonts w:ascii="Cambria Math" w:hAnsi="Cambria Math" w:cs="Arial"/>
                        <w:sz w:val="16"/>
                        <w:szCs w:val="16"/>
                      </w:rPr>
                      <m:t>RE</m:t>
                    </m:r>
                  </m:e>
                  <m:sub>
                    <m:r>
                      <w:rPr>
                        <w:rFonts w:ascii="Cambria Math" w:hAnsi="Cambria Math" w:cs="Arial"/>
                        <w:sz w:val="16"/>
                        <w:szCs w:val="16"/>
                      </w:rPr>
                      <m:t>15+</m:t>
                    </m:r>
                  </m:sub>
                </m:sSub>
              </m:oMath>
            </m:oMathPara>
          </w:p>
        </w:tc>
      </w:tr>
      <w:tr w:rsidR="00585457" w:rsidRPr="006B25C6" w14:paraId="5F0168A8" w14:textId="77777777" w:rsidTr="00183B0D">
        <w:trPr>
          <w:trHeight w:val="760"/>
          <w:jc w:val="center"/>
        </w:trPr>
        <w:tc>
          <w:tcPr>
            <w:tcW w:w="664" w:type="dxa"/>
            <w:tcBorders>
              <w:top w:val="single" w:sz="4" w:space="0" w:color="auto"/>
              <w:bottom w:val="single" w:sz="4" w:space="0" w:color="auto"/>
            </w:tcBorders>
            <w:vAlign w:val="center"/>
          </w:tcPr>
          <w:p w14:paraId="5ED9D98E"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2020</w:t>
            </w:r>
          </w:p>
        </w:tc>
        <w:tc>
          <w:tcPr>
            <w:tcW w:w="1177" w:type="dxa"/>
            <w:tcBorders>
              <w:top w:val="single" w:sz="4" w:space="0" w:color="auto"/>
              <w:bottom w:val="single" w:sz="4" w:space="0" w:color="auto"/>
            </w:tcBorders>
            <w:vAlign w:val="center"/>
          </w:tcPr>
          <w:p w14:paraId="667C14D8"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1,398,866</w:t>
            </w:r>
          </w:p>
        </w:tc>
        <w:tc>
          <w:tcPr>
            <w:tcW w:w="1292" w:type="dxa"/>
            <w:tcBorders>
              <w:top w:val="single" w:sz="4" w:space="0" w:color="auto"/>
              <w:bottom w:val="single" w:sz="4" w:space="0" w:color="auto"/>
            </w:tcBorders>
            <w:vAlign w:val="center"/>
          </w:tcPr>
          <w:p w14:paraId="413890C3"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41,850</w:t>
            </w:r>
          </w:p>
        </w:tc>
        <w:tc>
          <w:tcPr>
            <w:tcW w:w="561" w:type="dxa"/>
            <w:tcBorders>
              <w:top w:val="single" w:sz="4" w:space="0" w:color="auto"/>
              <w:bottom w:val="single" w:sz="4" w:space="0" w:color="auto"/>
            </w:tcBorders>
            <w:vAlign w:val="center"/>
          </w:tcPr>
          <w:p w14:paraId="32167111"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3.0</w:t>
            </w:r>
          </w:p>
        </w:tc>
        <w:tc>
          <w:tcPr>
            <w:tcW w:w="1177" w:type="dxa"/>
            <w:tcBorders>
              <w:top w:val="single" w:sz="4" w:space="0" w:color="auto"/>
              <w:bottom w:val="single" w:sz="4" w:space="0" w:color="auto"/>
            </w:tcBorders>
            <w:vAlign w:val="center"/>
          </w:tcPr>
          <w:p w14:paraId="21FC660E"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90,067</w:t>
            </w:r>
          </w:p>
        </w:tc>
        <w:tc>
          <w:tcPr>
            <w:tcW w:w="497" w:type="dxa"/>
            <w:tcBorders>
              <w:top w:val="single" w:sz="4" w:space="0" w:color="auto"/>
              <w:bottom w:val="single" w:sz="4" w:space="0" w:color="auto"/>
            </w:tcBorders>
            <w:vAlign w:val="center"/>
          </w:tcPr>
          <w:p w14:paraId="6AE3E87F"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6.4</w:t>
            </w:r>
          </w:p>
        </w:tc>
        <w:tc>
          <w:tcPr>
            <w:tcW w:w="1279" w:type="dxa"/>
            <w:tcBorders>
              <w:top w:val="single" w:sz="4" w:space="0" w:color="auto"/>
              <w:bottom w:val="single" w:sz="4" w:space="0" w:color="auto"/>
            </w:tcBorders>
            <w:vAlign w:val="center"/>
          </w:tcPr>
          <w:p w14:paraId="445B3FEE"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177,259</w:t>
            </w:r>
          </w:p>
        </w:tc>
        <w:tc>
          <w:tcPr>
            <w:tcW w:w="609" w:type="dxa"/>
            <w:tcBorders>
              <w:top w:val="single" w:sz="4" w:space="0" w:color="auto"/>
              <w:bottom w:val="single" w:sz="4" w:space="0" w:color="auto"/>
            </w:tcBorders>
            <w:vAlign w:val="center"/>
          </w:tcPr>
          <w:p w14:paraId="7BB06799"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12.7</w:t>
            </w:r>
          </w:p>
        </w:tc>
        <w:tc>
          <w:tcPr>
            <w:tcW w:w="1145" w:type="dxa"/>
            <w:tcBorders>
              <w:top w:val="single" w:sz="4" w:space="0" w:color="auto"/>
              <w:bottom w:val="single" w:sz="4" w:space="0" w:color="auto"/>
            </w:tcBorders>
            <w:vAlign w:val="center"/>
          </w:tcPr>
          <w:p w14:paraId="39834621"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309,176</w:t>
            </w:r>
          </w:p>
        </w:tc>
        <w:tc>
          <w:tcPr>
            <w:tcW w:w="711" w:type="dxa"/>
            <w:tcBorders>
              <w:top w:val="single" w:sz="4" w:space="0" w:color="auto"/>
              <w:bottom w:val="single" w:sz="4" w:space="0" w:color="auto"/>
            </w:tcBorders>
            <w:vAlign w:val="center"/>
          </w:tcPr>
          <w:p w14:paraId="7C26290A"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22.1</w:t>
            </w:r>
          </w:p>
        </w:tc>
      </w:tr>
      <w:tr w:rsidR="00585457" w:rsidRPr="006B25C6" w14:paraId="6E338D79" w14:textId="77777777" w:rsidTr="00183B0D">
        <w:trPr>
          <w:trHeight w:val="665"/>
          <w:jc w:val="center"/>
        </w:trPr>
        <w:tc>
          <w:tcPr>
            <w:tcW w:w="664" w:type="dxa"/>
            <w:tcBorders>
              <w:top w:val="single" w:sz="4" w:space="0" w:color="auto"/>
              <w:bottom w:val="single" w:sz="4" w:space="0" w:color="auto"/>
            </w:tcBorders>
            <w:vAlign w:val="center"/>
          </w:tcPr>
          <w:p w14:paraId="5418D0F8"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2021</w:t>
            </w:r>
          </w:p>
        </w:tc>
        <w:tc>
          <w:tcPr>
            <w:tcW w:w="1177" w:type="dxa"/>
            <w:tcBorders>
              <w:top w:val="single" w:sz="4" w:space="0" w:color="auto"/>
              <w:bottom w:val="single" w:sz="4" w:space="0" w:color="auto"/>
            </w:tcBorders>
            <w:vAlign w:val="center"/>
          </w:tcPr>
          <w:p w14:paraId="57158F10" w14:textId="77777777" w:rsidR="00585457" w:rsidRPr="006B25C6" w:rsidRDefault="00585457" w:rsidP="00585457">
            <w:pPr>
              <w:spacing w:line="259" w:lineRule="auto"/>
              <w:jc w:val="center"/>
              <w:rPr>
                <w:rFonts w:ascii="Arial" w:hAnsi="Arial" w:cs="Arial"/>
                <w:sz w:val="19"/>
                <w:szCs w:val="19"/>
              </w:rPr>
            </w:pPr>
            <w:r w:rsidRPr="006B25C6">
              <w:rPr>
                <w:rFonts w:ascii="Arial" w:hAnsi="Arial" w:cs="Arial"/>
                <w:sz w:val="19"/>
                <w:szCs w:val="19"/>
              </w:rPr>
              <w:t>1,436,105</w:t>
            </w:r>
          </w:p>
        </w:tc>
        <w:tc>
          <w:tcPr>
            <w:tcW w:w="1292" w:type="dxa"/>
            <w:tcBorders>
              <w:top w:val="single" w:sz="4" w:space="0" w:color="auto"/>
              <w:bottom w:val="single" w:sz="4" w:space="0" w:color="auto"/>
            </w:tcBorders>
            <w:vAlign w:val="center"/>
          </w:tcPr>
          <w:p w14:paraId="711E31E6"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41,874</w:t>
            </w:r>
          </w:p>
        </w:tc>
        <w:tc>
          <w:tcPr>
            <w:tcW w:w="561" w:type="dxa"/>
            <w:tcBorders>
              <w:top w:val="single" w:sz="4" w:space="0" w:color="auto"/>
              <w:bottom w:val="single" w:sz="4" w:space="0" w:color="auto"/>
            </w:tcBorders>
            <w:vAlign w:val="center"/>
          </w:tcPr>
          <w:p w14:paraId="2E6D43A2"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2.9</w:t>
            </w:r>
          </w:p>
        </w:tc>
        <w:tc>
          <w:tcPr>
            <w:tcW w:w="1177" w:type="dxa"/>
            <w:tcBorders>
              <w:top w:val="single" w:sz="4" w:space="0" w:color="auto"/>
              <w:bottom w:val="single" w:sz="4" w:space="0" w:color="auto"/>
            </w:tcBorders>
            <w:vAlign w:val="center"/>
          </w:tcPr>
          <w:p w14:paraId="30C87A17"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89,350</w:t>
            </w:r>
          </w:p>
        </w:tc>
        <w:tc>
          <w:tcPr>
            <w:tcW w:w="497" w:type="dxa"/>
            <w:tcBorders>
              <w:top w:val="single" w:sz="4" w:space="0" w:color="auto"/>
              <w:bottom w:val="single" w:sz="4" w:space="0" w:color="auto"/>
            </w:tcBorders>
            <w:vAlign w:val="center"/>
          </w:tcPr>
          <w:p w14:paraId="16008ED6"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6.2</w:t>
            </w:r>
          </w:p>
        </w:tc>
        <w:tc>
          <w:tcPr>
            <w:tcW w:w="1279" w:type="dxa"/>
            <w:tcBorders>
              <w:top w:val="single" w:sz="4" w:space="0" w:color="auto"/>
              <w:bottom w:val="single" w:sz="4" w:space="0" w:color="auto"/>
            </w:tcBorders>
            <w:vAlign w:val="center"/>
          </w:tcPr>
          <w:p w14:paraId="2E747059"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179,291</w:t>
            </w:r>
          </w:p>
        </w:tc>
        <w:tc>
          <w:tcPr>
            <w:tcW w:w="609" w:type="dxa"/>
            <w:tcBorders>
              <w:top w:val="single" w:sz="4" w:space="0" w:color="auto"/>
              <w:bottom w:val="single" w:sz="4" w:space="0" w:color="auto"/>
            </w:tcBorders>
            <w:vAlign w:val="center"/>
          </w:tcPr>
          <w:p w14:paraId="4406E08C"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12.5</w:t>
            </w:r>
          </w:p>
        </w:tc>
        <w:tc>
          <w:tcPr>
            <w:tcW w:w="1145" w:type="dxa"/>
            <w:tcBorders>
              <w:top w:val="single" w:sz="4" w:space="0" w:color="auto"/>
              <w:bottom w:val="single" w:sz="4" w:space="0" w:color="auto"/>
            </w:tcBorders>
            <w:vAlign w:val="center"/>
          </w:tcPr>
          <w:p w14:paraId="56E12902"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310,515</w:t>
            </w:r>
          </w:p>
        </w:tc>
        <w:tc>
          <w:tcPr>
            <w:tcW w:w="711" w:type="dxa"/>
            <w:tcBorders>
              <w:top w:val="single" w:sz="4" w:space="0" w:color="auto"/>
              <w:bottom w:val="single" w:sz="4" w:space="0" w:color="auto"/>
            </w:tcBorders>
            <w:vAlign w:val="center"/>
          </w:tcPr>
          <w:p w14:paraId="16EF1CE0" w14:textId="77777777" w:rsidR="00585457" w:rsidRPr="006B25C6" w:rsidRDefault="00585457" w:rsidP="00585457">
            <w:pPr>
              <w:autoSpaceDE w:val="0"/>
              <w:autoSpaceDN w:val="0"/>
              <w:adjustRightInd w:val="0"/>
              <w:spacing w:line="276" w:lineRule="auto"/>
              <w:jc w:val="center"/>
              <w:rPr>
                <w:rFonts w:ascii="Arial" w:hAnsi="Arial" w:cs="Arial"/>
                <w:sz w:val="19"/>
                <w:szCs w:val="19"/>
              </w:rPr>
            </w:pPr>
            <w:r w:rsidRPr="006B25C6">
              <w:rPr>
                <w:rFonts w:ascii="Arial" w:hAnsi="Arial" w:cs="Arial"/>
                <w:sz w:val="19"/>
                <w:szCs w:val="19"/>
              </w:rPr>
              <w:t>21.6</w:t>
            </w:r>
          </w:p>
        </w:tc>
      </w:tr>
    </w:tbl>
    <w:p w14:paraId="78508270" w14:textId="77777777" w:rsidR="00183B0D" w:rsidRPr="00183B0D" w:rsidRDefault="00183B0D" w:rsidP="00183B0D">
      <w:pPr>
        <w:pStyle w:val="xmsolistparagraph"/>
        <w:shd w:val="clear" w:color="auto" w:fill="FFFFFF"/>
        <w:spacing w:before="0" w:beforeAutospacing="0" w:after="0" w:afterAutospacing="0" w:line="276" w:lineRule="auto"/>
        <w:ind w:left="142" w:right="142"/>
        <w:jc w:val="both"/>
        <w:rPr>
          <w:rFonts w:ascii="Arial" w:hAnsi="Arial" w:cs="Arial"/>
          <w:b/>
          <w:sz w:val="6"/>
          <w:szCs w:val="14"/>
        </w:rPr>
      </w:pPr>
    </w:p>
    <w:p w14:paraId="4AC73B77" w14:textId="33DB1F67" w:rsidR="00585457" w:rsidRPr="00F8563E" w:rsidRDefault="00585457" w:rsidP="00183B0D">
      <w:pPr>
        <w:pStyle w:val="xmsolistparagraph"/>
        <w:shd w:val="clear" w:color="auto" w:fill="FFFFFF"/>
        <w:spacing w:before="0" w:beforeAutospacing="0" w:after="0" w:afterAutospacing="0" w:line="276" w:lineRule="auto"/>
        <w:ind w:left="142" w:right="142"/>
        <w:jc w:val="both"/>
        <w:rPr>
          <w:rFonts w:ascii="Arial" w:hAnsi="Arial" w:cs="Arial"/>
          <w:sz w:val="14"/>
          <w:szCs w:val="14"/>
        </w:rPr>
      </w:pPr>
      <w:r w:rsidRPr="00F8563E">
        <w:rPr>
          <w:rFonts w:ascii="Arial" w:hAnsi="Arial" w:cs="Arial"/>
          <w:b/>
          <w:sz w:val="14"/>
          <w:szCs w:val="14"/>
        </w:rPr>
        <w:t>Fuente:</w:t>
      </w:r>
      <w:r w:rsidRPr="00F8563E">
        <w:rPr>
          <w:rFonts w:ascii="Arial" w:hAnsi="Arial" w:cs="Arial"/>
          <w:sz w:val="14"/>
          <w:szCs w:val="14"/>
        </w:rPr>
        <w:t xml:space="preserve"> Elaborado por la ASEQROO con </w:t>
      </w:r>
      <w:r w:rsidR="00CF3728">
        <w:rPr>
          <w:rFonts w:ascii="Arial" w:hAnsi="Arial" w:cs="Arial"/>
          <w:sz w:val="14"/>
          <w:szCs w:val="14"/>
        </w:rPr>
        <w:t>base en la Metodología para el Cálculo del Rezago Educativo de la Población de 15 años y más del Censo de Población y V</w:t>
      </w:r>
      <w:r w:rsidRPr="00F8563E">
        <w:rPr>
          <w:rFonts w:ascii="Arial" w:hAnsi="Arial" w:cs="Arial"/>
          <w:sz w:val="14"/>
          <w:szCs w:val="14"/>
        </w:rPr>
        <w:t>ivienda 2020.</w:t>
      </w:r>
    </w:p>
    <w:p w14:paraId="58411C45" w14:textId="77777777" w:rsidR="00585457" w:rsidRDefault="00585457" w:rsidP="00224C33">
      <w:pPr>
        <w:pStyle w:val="xmsolistparagraph"/>
        <w:shd w:val="clear" w:color="auto" w:fill="FFFFFF"/>
        <w:spacing w:before="0" w:beforeAutospacing="0" w:after="0" w:afterAutospacing="0" w:line="276" w:lineRule="auto"/>
        <w:jc w:val="both"/>
        <w:rPr>
          <w:rFonts w:ascii="Arial" w:hAnsi="Arial" w:cs="Arial"/>
        </w:rPr>
      </w:pPr>
    </w:p>
    <w:p w14:paraId="54E66D50" w14:textId="77777777" w:rsidR="00585457" w:rsidRDefault="00CF3728" w:rsidP="006335FF">
      <w:pPr>
        <w:pStyle w:val="xmsolistparagraph"/>
        <w:shd w:val="clear" w:color="auto" w:fill="FFFFFF"/>
        <w:spacing w:before="0" w:beforeAutospacing="0" w:after="0" w:afterAutospacing="0" w:line="276" w:lineRule="auto"/>
        <w:jc w:val="both"/>
        <w:rPr>
          <w:rFonts w:ascii="Arial" w:hAnsi="Arial" w:cs="Arial"/>
        </w:rPr>
      </w:pPr>
      <w:r>
        <w:rPr>
          <w:rFonts w:ascii="Arial" w:hAnsi="Arial" w:cs="Arial"/>
        </w:rPr>
        <w:t>En la tabla anterior</w:t>
      </w:r>
      <w:r w:rsidR="00585457">
        <w:rPr>
          <w:rFonts w:ascii="Arial" w:hAnsi="Arial" w:cs="Arial"/>
        </w:rPr>
        <w:t xml:space="preserve"> </w:t>
      </w:r>
      <w:r w:rsidR="00585457" w:rsidRPr="0001330B">
        <w:rPr>
          <w:rFonts w:ascii="Arial" w:hAnsi="Arial" w:cs="Arial"/>
        </w:rPr>
        <w:t xml:space="preserve">se </w:t>
      </w:r>
      <w:r w:rsidR="00585457">
        <w:rPr>
          <w:rFonts w:ascii="Arial" w:hAnsi="Arial" w:cs="Arial"/>
        </w:rPr>
        <w:t xml:space="preserve">muestra la variación </w:t>
      </w:r>
      <w:r w:rsidR="00585457" w:rsidRPr="0001330B">
        <w:rPr>
          <w:rFonts w:ascii="Arial" w:hAnsi="Arial" w:cs="Arial"/>
        </w:rPr>
        <w:t>de</w:t>
      </w:r>
      <w:r w:rsidR="00585457">
        <w:rPr>
          <w:rFonts w:ascii="Arial" w:hAnsi="Arial" w:cs="Arial"/>
        </w:rPr>
        <w:t>l</w:t>
      </w:r>
      <w:r w:rsidR="00585457" w:rsidRPr="0001330B">
        <w:rPr>
          <w:rFonts w:ascii="Arial" w:hAnsi="Arial" w:cs="Arial"/>
        </w:rPr>
        <w:t xml:space="preserve"> rezago educativo en </w:t>
      </w:r>
      <w:r w:rsidR="003A746B">
        <w:rPr>
          <w:rFonts w:ascii="Arial" w:hAnsi="Arial" w:cs="Arial"/>
        </w:rPr>
        <w:t>Quintana Roo entre los</w:t>
      </w:r>
      <w:r w:rsidR="00585457">
        <w:rPr>
          <w:rFonts w:ascii="Arial" w:hAnsi="Arial" w:cs="Arial"/>
        </w:rPr>
        <w:t xml:space="preserve"> año</w:t>
      </w:r>
      <w:r w:rsidR="003A746B">
        <w:rPr>
          <w:rFonts w:ascii="Arial" w:hAnsi="Arial" w:cs="Arial"/>
        </w:rPr>
        <w:t>s</w:t>
      </w:r>
      <w:r w:rsidR="00585457">
        <w:rPr>
          <w:rFonts w:ascii="Arial" w:hAnsi="Arial" w:cs="Arial"/>
        </w:rPr>
        <w:t xml:space="preserve"> 2020</w:t>
      </w:r>
      <w:r w:rsidR="00585457" w:rsidRPr="0001330B">
        <w:rPr>
          <w:rFonts w:ascii="Arial" w:hAnsi="Arial" w:cs="Arial"/>
        </w:rPr>
        <w:t xml:space="preserve"> </w:t>
      </w:r>
      <w:r w:rsidR="00585457">
        <w:rPr>
          <w:rFonts w:ascii="Arial" w:hAnsi="Arial" w:cs="Arial"/>
        </w:rPr>
        <w:t>y 2021</w:t>
      </w:r>
      <w:r w:rsidR="003A746B">
        <w:rPr>
          <w:rFonts w:ascii="Arial" w:hAnsi="Arial" w:cs="Arial"/>
        </w:rPr>
        <w:t>,</w:t>
      </w:r>
      <w:r w:rsidR="00585457">
        <w:rPr>
          <w:rFonts w:ascii="Arial" w:hAnsi="Arial" w:cs="Arial"/>
        </w:rPr>
        <w:t xml:space="preserve"> </w:t>
      </w:r>
      <w:r w:rsidR="003A746B">
        <w:rPr>
          <w:rFonts w:ascii="Arial" w:hAnsi="Arial" w:cs="Arial"/>
        </w:rPr>
        <w:t>observándose</w:t>
      </w:r>
      <w:r w:rsidR="00585457">
        <w:rPr>
          <w:rFonts w:ascii="Arial" w:hAnsi="Arial" w:cs="Arial"/>
        </w:rPr>
        <w:t xml:space="preserve"> una disminución de 0.5</w:t>
      </w:r>
      <w:r w:rsidR="00585457" w:rsidRPr="00191E45">
        <w:rPr>
          <w:rFonts w:ascii="Arial" w:hAnsi="Arial" w:cs="Arial"/>
        </w:rPr>
        <w:t xml:space="preserve"> puntos porcentuales en este periodo. Sin embargo, en términos absolutos, hubo un aumento de </w:t>
      </w:r>
      <w:r w:rsidR="00585457">
        <w:rPr>
          <w:rFonts w:ascii="Arial" w:hAnsi="Arial" w:cs="Arial"/>
        </w:rPr>
        <w:t>1,339</w:t>
      </w:r>
      <w:r w:rsidR="00585457" w:rsidRPr="00191E45">
        <w:rPr>
          <w:rFonts w:ascii="Arial" w:hAnsi="Arial" w:cs="Arial"/>
        </w:rPr>
        <w:t xml:space="preserve"> personas </w:t>
      </w:r>
      <w:r w:rsidR="00585457">
        <w:rPr>
          <w:rFonts w:ascii="Arial" w:hAnsi="Arial" w:cs="Arial"/>
        </w:rPr>
        <w:t>en</w:t>
      </w:r>
      <w:r w:rsidR="00585457" w:rsidRPr="00191E45">
        <w:rPr>
          <w:rFonts w:ascii="Arial" w:hAnsi="Arial" w:cs="Arial"/>
        </w:rPr>
        <w:t xml:space="preserve"> situación</w:t>
      </w:r>
      <w:r w:rsidR="00585457">
        <w:rPr>
          <w:rFonts w:ascii="Arial" w:hAnsi="Arial" w:cs="Arial"/>
        </w:rPr>
        <w:t xml:space="preserve"> de rezago educativo. Lo anterior, sugiere que el </w:t>
      </w:r>
      <w:r w:rsidR="00C757C3" w:rsidRPr="00C757C3">
        <w:rPr>
          <w:rFonts w:ascii="Arial" w:hAnsi="Arial" w:cs="Arial"/>
        </w:rPr>
        <w:t>Instituto</w:t>
      </w:r>
      <w:r w:rsidR="00585457">
        <w:rPr>
          <w:rFonts w:ascii="Arial" w:hAnsi="Arial" w:cs="Arial"/>
        </w:rPr>
        <w:t xml:space="preserve"> fortalezca las acciones de atención a fin de contribuir de manera significativa en la disminución del rezago educativo en el Estado</w:t>
      </w:r>
      <w:r w:rsidR="006335FF">
        <w:rPr>
          <w:rFonts w:ascii="Arial" w:hAnsi="Arial" w:cs="Arial"/>
        </w:rPr>
        <w:t xml:space="preserve">. </w:t>
      </w:r>
    </w:p>
    <w:p w14:paraId="26FC85A2" w14:textId="77777777" w:rsidR="003417E2" w:rsidRPr="00224C33" w:rsidRDefault="003417E2" w:rsidP="006335FF">
      <w:pPr>
        <w:pStyle w:val="xmsolistparagraph"/>
        <w:shd w:val="clear" w:color="auto" w:fill="FFFFFF"/>
        <w:spacing w:before="0" w:beforeAutospacing="0" w:after="0" w:afterAutospacing="0" w:line="276" w:lineRule="auto"/>
        <w:jc w:val="both"/>
        <w:rPr>
          <w:rFonts w:ascii="Arial" w:hAnsi="Arial" w:cs="Arial"/>
        </w:rPr>
      </w:pPr>
    </w:p>
    <w:p w14:paraId="409F5D16" w14:textId="77777777" w:rsidR="00224C33" w:rsidRPr="00224C33" w:rsidRDefault="00224C33" w:rsidP="00224C33">
      <w:pPr>
        <w:pStyle w:val="Prrafodelista"/>
        <w:autoSpaceDE w:val="0"/>
        <w:autoSpaceDN w:val="0"/>
        <w:adjustRightInd w:val="0"/>
        <w:spacing w:after="0"/>
        <w:ind w:left="0"/>
        <w:jc w:val="both"/>
        <w:rPr>
          <w:rFonts w:ascii="Arial" w:eastAsia="Times New Roman" w:hAnsi="Arial" w:cs="Arial"/>
          <w:bCs/>
          <w:sz w:val="24"/>
          <w:szCs w:val="24"/>
          <w:lang w:eastAsia="es-ES"/>
        </w:rPr>
      </w:pPr>
      <w:r w:rsidRPr="00224C33">
        <w:rPr>
          <w:rFonts w:ascii="Arial" w:eastAsia="Times New Roman" w:hAnsi="Arial" w:cs="Arial"/>
          <w:bCs/>
          <w:sz w:val="24"/>
          <w:szCs w:val="24"/>
          <w:lang w:eastAsia="es-ES"/>
        </w:rPr>
        <w:t>Derivado del a</w:t>
      </w:r>
      <w:r>
        <w:rPr>
          <w:rFonts w:ascii="Arial" w:eastAsia="Times New Roman" w:hAnsi="Arial" w:cs="Arial"/>
          <w:bCs/>
          <w:sz w:val="24"/>
          <w:szCs w:val="24"/>
          <w:lang w:eastAsia="es-ES"/>
        </w:rPr>
        <w:t>nálisis anterior</w:t>
      </w:r>
      <w:r w:rsidR="005C0E71">
        <w:rPr>
          <w:rFonts w:ascii="Arial" w:eastAsia="Times New Roman" w:hAnsi="Arial" w:cs="Arial"/>
          <w:bCs/>
          <w:sz w:val="24"/>
          <w:szCs w:val="24"/>
          <w:lang w:eastAsia="es-ES"/>
        </w:rPr>
        <w:t>,</w:t>
      </w:r>
      <w:r>
        <w:rPr>
          <w:rFonts w:ascii="Arial" w:eastAsia="Times New Roman" w:hAnsi="Arial" w:cs="Arial"/>
          <w:bCs/>
          <w:sz w:val="24"/>
          <w:szCs w:val="24"/>
          <w:lang w:eastAsia="es-ES"/>
        </w:rPr>
        <w:t xml:space="preserve"> se determinaron</w:t>
      </w:r>
      <w:r w:rsidRPr="00224C33">
        <w:rPr>
          <w:rFonts w:ascii="Arial" w:eastAsia="Times New Roman" w:hAnsi="Arial" w:cs="Arial"/>
          <w:bCs/>
          <w:sz w:val="24"/>
          <w:szCs w:val="24"/>
          <w:lang w:eastAsia="es-ES"/>
        </w:rPr>
        <w:t xml:space="preserve"> la</w:t>
      </w:r>
      <w:r>
        <w:rPr>
          <w:rFonts w:ascii="Arial" w:eastAsia="Times New Roman" w:hAnsi="Arial" w:cs="Arial"/>
          <w:bCs/>
          <w:sz w:val="24"/>
          <w:szCs w:val="24"/>
          <w:lang w:eastAsia="es-ES"/>
        </w:rPr>
        <w:t>s</w:t>
      </w:r>
      <w:r w:rsidRPr="00224C33">
        <w:rPr>
          <w:rFonts w:ascii="Arial" w:eastAsia="Times New Roman" w:hAnsi="Arial" w:cs="Arial"/>
          <w:bCs/>
          <w:sz w:val="24"/>
          <w:szCs w:val="24"/>
          <w:lang w:eastAsia="es-ES"/>
        </w:rPr>
        <w:t xml:space="preserve"> siguiente</w:t>
      </w:r>
      <w:r>
        <w:rPr>
          <w:rFonts w:ascii="Arial" w:eastAsia="Times New Roman" w:hAnsi="Arial" w:cs="Arial"/>
          <w:bCs/>
          <w:sz w:val="24"/>
          <w:szCs w:val="24"/>
          <w:lang w:eastAsia="es-ES"/>
        </w:rPr>
        <w:t>s observaciones:</w:t>
      </w:r>
    </w:p>
    <w:p w14:paraId="3CC2E88A" w14:textId="77777777" w:rsidR="00224C33" w:rsidRPr="00224C33" w:rsidRDefault="00224C33" w:rsidP="00224C33">
      <w:pPr>
        <w:pStyle w:val="Prrafodelista"/>
        <w:autoSpaceDE w:val="0"/>
        <w:autoSpaceDN w:val="0"/>
        <w:adjustRightInd w:val="0"/>
        <w:spacing w:after="0"/>
        <w:ind w:left="0"/>
        <w:jc w:val="both"/>
        <w:rPr>
          <w:rFonts w:ascii="Arial" w:hAnsi="Arial" w:cs="Arial"/>
          <w:bCs/>
          <w:sz w:val="24"/>
          <w:szCs w:val="24"/>
        </w:rPr>
      </w:pPr>
    </w:p>
    <w:p w14:paraId="1C5FBDEB" w14:textId="77777777" w:rsidR="00224C33" w:rsidRDefault="00224C33" w:rsidP="00224C33">
      <w:pPr>
        <w:pStyle w:val="xmsolistparagraph"/>
        <w:numPr>
          <w:ilvl w:val="0"/>
          <w:numId w:val="5"/>
        </w:numPr>
        <w:shd w:val="clear" w:color="auto" w:fill="FFFFFF"/>
        <w:spacing w:before="0" w:beforeAutospacing="0" w:after="0" w:afterAutospacing="0" w:line="276" w:lineRule="auto"/>
        <w:jc w:val="both"/>
        <w:rPr>
          <w:rFonts w:ascii="Arial" w:hAnsi="Arial" w:cs="Arial"/>
        </w:rPr>
      </w:pPr>
      <w:r w:rsidRPr="00B02179">
        <w:rPr>
          <w:rFonts w:ascii="Arial" w:hAnsi="Arial" w:cs="Arial"/>
        </w:rPr>
        <w:t xml:space="preserve">El Instituto Estatal para la Educación de Jóvenes y Adultos presentó debilidad en </w:t>
      </w:r>
      <w:r>
        <w:rPr>
          <w:rFonts w:ascii="Arial" w:hAnsi="Arial" w:cs="Arial"/>
        </w:rPr>
        <w:t xml:space="preserve">la actualización </w:t>
      </w:r>
      <w:r w:rsidR="003A20F0">
        <w:rPr>
          <w:rFonts w:ascii="Arial" w:hAnsi="Arial" w:cs="Arial"/>
        </w:rPr>
        <w:t xml:space="preserve">de la </w:t>
      </w:r>
      <w:r>
        <w:rPr>
          <w:rFonts w:ascii="Arial" w:hAnsi="Arial" w:cs="Arial"/>
        </w:rPr>
        <w:t>información estadística contenida en su</w:t>
      </w:r>
      <w:r w:rsidRPr="00B02179">
        <w:rPr>
          <w:rFonts w:ascii="Arial" w:hAnsi="Arial" w:cs="Arial"/>
        </w:rPr>
        <w:t xml:space="preserve"> Diagnóstico Ins</w:t>
      </w:r>
      <w:r>
        <w:rPr>
          <w:rFonts w:ascii="Arial" w:hAnsi="Arial" w:cs="Arial"/>
        </w:rPr>
        <w:t>titucional</w:t>
      </w:r>
      <w:r w:rsidRPr="00B02179">
        <w:rPr>
          <w:rFonts w:ascii="Arial" w:hAnsi="Arial" w:cs="Arial"/>
        </w:rPr>
        <w:t>.</w:t>
      </w:r>
    </w:p>
    <w:p w14:paraId="2005944C" w14:textId="77777777" w:rsidR="00224C33" w:rsidRDefault="00224C33" w:rsidP="00224C33">
      <w:pPr>
        <w:pStyle w:val="xmsolistparagraph"/>
        <w:shd w:val="clear" w:color="auto" w:fill="FFFFFF"/>
        <w:spacing w:before="0" w:beforeAutospacing="0" w:after="0" w:afterAutospacing="0" w:line="276" w:lineRule="auto"/>
        <w:ind w:left="783"/>
        <w:jc w:val="both"/>
        <w:rPr>
          <w:rFonts w:ascii="Arial" w:hAnsi="Arial" w:cs="Arial"/>
        </w:rPr>
      </w:pPr>
    </w:p>
    <w:p w14:paraId="1116FCBB" w14:textId="77777777" w:rsidR="00224C33" w:rsidRDefault="00224C33" w:rsidP="00224C33">
      <w:pPr>
        <w:pStyle w:val="xmsolistparagraph"/>
        <w:numPr>
          <w:ilvl w:val="0"/>
          <w:numId w:val="5"/>
        </w:numPr>
        <w:shd w:val="clear" w:color="auto" w:fill="FFFFFF"/>
        <w:spacing w:before="0" w:beforeAutospacing="0" w:after="0" w:afterAutospacing="0" w:line="276" w:lineRule="auto"/>
        <w:jc w:val="both"/>
        <w:rPr>
          <w:rFonts w:ascii="Arial" w:hAnsi="Arial" w:cs="Arial"/>
        </w:rPr>
      </w:pPr>
      <w:r w:rsidRPr="00224C33">
        <w:rPr>
          <w:rFonts w:ascii="Arial" w:hAnsi="Arial" w:cs="Arial"/>
        </w:rPr>
        <w:t>El Instituto Estatal para la Educación de Jóvenes y Adultos presentó debilidad al no sustentar con evidencia la implementación de las acciones establecidas en los convenios de colaboración y coordinación que suscribió, en atención al rezago educativo, durante el ejercicio fiscal 2021.</w:t>
      </w:r>
    </w:p>
    <w:p w14:paraId="230C527D" w14:textId="0CF68FF5" w:rsidR="00183B0D" w:rsidRPr="00224C33" w:rsidRDefault="00183B0D" w:rsidP="00224C33">
      <w:pPr>
        <w:pStyle w:val="Prrafodelista"/>
        <w:spacing w:after="0"/>
        <w:rPr>
          <w:rFonts w:ascii="Arial" w:hAnsi="Arial" w:cs="Arial"/>
          <w:sz w:val="24"/>
          <w:szCs w:val="24"/>
        </w:rPr>
      </w:pPr>
    </w:p>
    <w:p w14:paraId="6D6F880D" w14:textId="77777777" w:rsidR="00224C33" w:rsidRPr="006335FF" w:rsidRDefault="00224C33" w:rsidP="00224C33">
      <w:pPr>
        <w:pStyle w:val="xmsolistparagraph"/>
        <w:numPr>
          <w:ilvl w:val="0"/>
          <w:numId w:val="5"/>
        </w:numPr>
        <w:shd w:val="clear" w:color="auto" w:fill="FFFFFF"/>
        <w:spacing w:before="0" w:beforeAutospacing="0" w:after="0" w:afterAutospacing="0" w:line="276" w:lineRule="auto"/>
        <w:jc w:val="both"/>
        <w:rPr>
          <w:rFonts w:ascii="Arial" w:hAnsi="Arial" w:cs="Arial"/>
        </w:rPr>
      </w:pPr>
      <w:r w:rsidRPr="00224C33">
        <w:rPr>
          <w:rFonts w:ascii="Arial" w:hAnsi="Arial" w:cs="Arial"/>
        </w:rPr>
        <w:lastRenderedPageBreak/>
        <w:t xml:space="preserve">El Instituto Estatal para la Educación de Jóvenes y Adultos no </w:t>
      </w:r>
      <w:r w:rsidRPr="00224C33">
        <w:rPr>
          <w:rFonts w:ascii="Arial" w:eastAsiaTheme="minorHAnsi" w:hAnsi="Arial" w:cs="Arial"/>
          <w:color w:val="000000"/>
          <w:lang w:eastAsia="en-US"/>
        </w:rPr>
        <w:t>proporcionó evidencia que sustente la falta de realización de acciones correspondientes a la Certificación CONEVyT, durante el ejercicio fiscal 2021.</w:t>
      </w:r>
    </w:p>
    <w:p w14:paraId="6AC35E12" w14:textId="77777777" w:rsidR="006335FF" w:rsidRPr="003108B4" w:rsidRDefault="006335FF" w:rsidP="006335FF">
      <w:pPr>
        <w:pStyle w:val="xmsolistparagraph"/>
        <w:shd w:val="clear" w:color="auto" w:fill="FFFFFF"/>
        <w:spacing w:before="0" w:beforeAutospacing="0" w:after="0" w:afterAutospacing="0" w:line="276" w:lineRule="auto"/>
        <w:jc w:val="both"/>
        <w:rPr>
          <w:rFonts w:ascii="Arial" w:hAnsi="Arial" w:cs="Arial"/>
        </w:rPr>
      </w:pPr>
    </w:p>
    <w:p w14:paraId="63FCC269" w14:textId="77777777" w:rsidR="00224C33" w:rsidRPr="00224C33" w:rsidRDefault="00224C33" w:rsidP="00224C33">
      <w:pPr>
        <w:pStyle w:val="xmsolistparagraph"/>
        <w:numPr>
          <w:ilvl w:val="0"/>
          <w:numId w:val="5"/>
        </w:numPr>
        <w:shd w:val="clear" w:color="auto" w:fill="FFFFFF"/>
        <w:spacing w:before="0" w:beforeAutospacing="0" w:after="0" w:afterAutospacing="0" w:line="276" w:lineRule="auto"/>
        <w:jc w:val="both"/>
        <w:rPr>
          <w:rFonts w:ascii="Arial" w:hAnsi="Arial" w:cs="Arial"/>
        </w:rPr>
      </w:pPr>
      <w:r w:rsidRPr="00224C33">
        <w:rPr>
          <w:rFonts w:ascii="Arial" w:hAnsi="Arial" w:cs="Arial"/>
        </w:rPr>
        <w:t xml:space="preserve">El Instituto Estatal para la Educación de Jóvenes y Adultos </w:t>
      </w:r>
      <w:r w:rsidRPr="00224C33">
        <w:rPr>
          <w:rFonts w:ascii="Arial" w:hAnsi="Arial" w:cs="Arial"/>
          <w:bCs/>
        </w:rPr>
        <w:t>presentó debilidad en la implementación de las acciones de atención al rezago educativo, ya que no se centraron en la población indígena.</w:t>
      </w:r>
    </w:p>
    <w:p w14:paraId="72BB293B" w14:textId="77777777" w:rsidR="003108B4" w:rsidRDefault="003108B4" w:rsidP="00224C33">
      <w:pPr>
        <w:spacing w:after="0"/>
        <w:jc w:val="both"/>
        <w:rPr>
          <w:rFonts w:ascii="Arial" w:eastAsia="Times New Roman" w:hAnsi="Arial" w:cs="Arial"/>
          <w:b/>
          <w:sz w:val="24"/>
          <w:szCs w:val="24"/>
          <w:lang w:eastAsia="es-ES"/>
        </w:rPr>
      </w:pPr>
    </w:p>
    <w:p w14:paraId="1129BCA4" w14:textId="77777777" w:rsidR="00224C33" w:rsidRPr="00224C33" w:rsidRDefault="00224C33" w:rsidP="00224C33">
      <w:pPr>
        <w:spacing w:after="0"/>
        <w:jc w:val="both"/>
        <w:rPr>
          <w:rFonts w:ascii="Arial" w:eastAsia="Times New Roman" w:hAnsi="Arial" w:cs="Arial"/>
          <w:b/>
          <w:sz w:val="24"/>
          <w:szCs w:val="24"/>
          <w:lang w:eastAsia="es-ES"/>
        </w:rPr>
      </w:pPr>
      <w:r w:rsidRPr="00224C33">
        <w:rPr>
          <w:rFonts w:ascii="Arial" w:eastAsia="Times New Roman" w:hAnsi="Arial" w:cs="Arial"/>
          <w:b/>
          <w:sz w:val="24"/>
          <w:szCs w:val="24"/>
          <w:lang w:eastAsia="es-ES"/>
        </w:rPr>
        <w:t>Recomendación de Desempeño.</w:t>
      </w:r>
    </w:p>
    <w:p w14:paraId="09368AF7" w14:textId="77777777" w:rsidR="00224C33" w:rsidRPr="00224C33" w:rsidRDefault="00224C33" w:rsidP="00224C33">
      <w:pPr>
        <w:spacing w:after="0"/>
        <w:jc w:val="both"/>
        <w:rPr>
          <w:rFonts w:ascii="Arial" w:eastAsia="Times New Roman" w:hAnsi="Arial" w:cs="Arial"/>
          <w:sz w:val="24"/>
          <w:szCs w:val="24"/>
          <w:lang w:eastAsia="es-ES"/>
        </w:rPr>
      </w:pPr>
    </w:p>
    <w:p w14:paraId="0C7DDFBA" w14:textId="77777777" w:rsidR="00224C33" w:rsidRDefault="00224C33" w:rsidP="00224C33">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sidRPr="001D226F">
        <w:rPr>
          <w:rFonts w:ascii="Arial" w:eastAsia="Times New Roman" w:hAnsi="Arial" w:cs="Arial"/>
          <w:sz w:val="24"/>
          <w:szCs w:val="24"/>
          <w:lang w:eastAsia="es-ES"/>
        </w:rPr>
        <w:t>tana Roo recomienda al</w:t>
      </w:r>
      <w:r>
        <w:rPr>
          <w:rFonts w:ascii="Arial" w:eastAsia="Times New Roman" w:hAnsi="Arial" w:cs="Arial"/>
          <w:sz w:val="24"/>
          <w:szCs w:val="24"/>
          <w:lang w:eastAsia="es-ES"/>
        </w:rPr>
        <w:t xml:space="preserve"> Instituto Estatal para la Educación de Jóvenes y Adultos</w:t>
      </w:r>
      <w:r w:rsidR="003A20F0">
        <w:rPr>
          <w:rFonts w:ascii="Arial" w:eastAsia="Times New Roman" w:hAnsi="Arial" w:cs="Arial"/>
          <w:sz w:val="24"/>
          <w:szCs w:val="24"/>
          <w:lang w:eastAsia="es-ES"/>
        </w:rPr>
        <w:t>,</w:t>
      </w:r>
      <w:r w:rsidRPr="001D226F">
        <w:rPr>
          <w:rFonts w:ascii="Arial" w:hAnsi="Arial" w:cs="Arial"/>
          <w:sz w:val="24"/>
          <w:szCs w:val="24"/>
        </w:rPr>
        <w:t xml:space="preserve"> lo siguiente:</w:t>
      </w:r>
    </w:p>
    <w:p w14:paraId="53FCACAC" w14:textId="77777777" w:rsidR="00224C33" w:rsidRDefault="00224C33" w:rsidP="00224C33">
      <w:pPr>
        <w:spacing w:after="0"/>
        <w:jc w:val="both"/>
        <w:rPr>
          <w:rFonts w:ascii="Arial" w:hAnsi="Arial" w:cs="Arial"/>
          <w:sz w:val="24"/>
          <w:szCs w:val="24"/>
        </w:rPr>
      </w:pPr>
    </w:p>
    <w:p w14:paraId="1F7934FA" w14:textId="77777777" w:rsidR="00224C33" w:rsidRDefault="00224C33" w:rsidP="00224C33">
      <w:pPr>
        <w:spacing w:after="0"/>
        <w:jc w:val="both"/>
        <w:rPr>
          <w:rFonts w:ascii="Arial" w:eastAsia="Times New Roman" w:hAnsi="Arial" w:cs="Arial"/>
          <w:bCs/>
          <w:iCs/>
          <w:sz w:val="24"/>
          <w:szCs w:val="20"/>
          <w:lang w:eastAsia="es-ES"/>
        </w:rPr>
      </w:pPr>
      <w:r>
        <w:rPr>
          <w:rFonts w:ascii="Arial" w:hAnsi="Arial" w:cs="Arial"/>
          <w:b/>
          <w:sz w:val="24"/>
          <w:szCs w:val="24"/>
        </w:rPr>
        <w:t>21-AEMD-A-037-079-R04-0</w:t>
      </w:r>
      <w:r w:rsidR="00AE7447">
        <w:rPr>
          <w:rFonts w:ascii="Arial" w:hAnsi="Arial" w:cs="Arial"/>
          <w:b/>
          <w:sz w:val="24"/>
          <w:szCs w:val="24"/>
        </w:rPr>
        <w:t>6</w:t>
      </w:r>
      <w:r w:rsidRPr="001B2459">
        <w:rPr>
          <w:rFonts w:ascii="Arial" w:hAnsi="Arial" w:cs="Arial"/>
          <w:b/>
          <w:sz w:val="24"/>
          <w:szCs w:val="24"/>
        </w:rPr>
        <w:t xml:space="preserve"> Recomendación</w:t>
      </w:r>
    </w:p>
    <w:p w14:paraId="07F22348" w14:textId="77777777" w:rsidR="00224C33" w:rsidRPr="006C238A" w:rsidRDefault="00224C33" w:rsidP="00224C33">
      <w:pPr>
        <w:spacing w:after="0"/>
        <w:jc w:val="both"/>
        <w:rPr>
          <w:rFonts w:ascii="Arial" w:eastAsia="Times New Roman" w:hAnsi="Arial" w:cs="Arial"/>
          <w:bCs/>
          <w:sz w:val="24"/>
          <w:szCs w:val="24"/>
          <w:lang w:eastAsia="es-ES"/>
        </w:rPr>
      </w:pPr>
    </w:p>
    <w:p w14:paraId="6F402711" w14:textId="77777777" w:rsidR="00224C33" w:rsidRDefault="00224C33" w:rsidP="00224C33">
      <w:pPr>
        <w:pStyle w:val="xmsonormal"/>
        <w:shd w:val="clear" w:color="auto" w:fill="FFFFFF"/>
        <w:spacing w:before="0" w:beforeAutospacing="0" w:after="0" w:afterAutospacing="0" w:line="276" w:lineRule="auto"/>
        <w:jc w:val="both"/>
      </w:pPr>
      <w:r w:rsidRPr="00B02179">
        <w:rPr>
          <w:rFonts w:ascii="Arial" w:hAnsi="Arial" w:cs="Arial"/>
        </w:rPr>
        <w:t>El Instituto Estatal para la Educac</w:t>
      </w:r>
      <w:r>
        <w:rPr>
          <w:rFonts w:ascii="Arial" w:hAnsi="Arial" w:cs="Arial"/>
        </w:rPr>
        <w:t xml:space="preserve">ión de Jóvenes y Adultos </w:t>
      </w:r>
      <w:r w:rsidRPr="00B02179">
        <w:rPr>
          <w:rFonts w:ascii="Arial" w:hAnsi="Arial" w:cs="Arial"/>
        </w:rPr>
        <w:t>actualizar</w:t>
      </w:r>
      <w:r>
        <w:rPr>
          <w:rFonts w:ascii="Arial" w:hAnsi="Arial" w:cs="Arial"/>
        </w:rPr>
        <w:t>á</w:t>
      </w:r>
      <w:r w:rsidRPr="00B02179">
        <w:rPr>
          <w:rFonts w:ascii="Arial" w:hAnsi="Arial" w:cs="Arial"/>
        </w:rPr>
        <w:t xml:space="preserve"> </w:t>
      </w:r>
      <w:r>
        <w:rPr>
          <w:rFonts w:ascii="Arial" w:hAnsi="Arial" w:cs="Arial"/>
        </w:rPr>
        <w:t xml:space="preserve">la información estadística de </w:t>
      </w:r>
      <w:r w:rsidR="003A20F0">
        <w:rPr>
          <w:rFonts w:ascii="Arial" w:hAnsi="Arial" w:cs="Arial"/>
        </w:rPr>
        <w:t>su Diagnó</w:t>
      </w:r>
      <w:r w:rsidRPr="00B02179">
        <w:rPr>
          <w:rFonts w:ascii="Arial" w:hAnsi="Arial" w:cs="Arial"/>
        </w:rPr>
        <w:t xml:space="preserve">stico Institucional, con la finalidad de conocer las características, necesidades e inquietudes actuales de su población objetivo, </w:t>
      </w:r>
      <w:r w:rsidR="003A20F0" w:rsidRPr="00B02179">
        <w:rPr>
          <w:rFonts w:ascii="Arial" w:hAnsi="Arial" w:cs="Arial"/>
        </w:rPr>
        <w:t>así</w:t>
      </w:r>
      <w:r w:rsidR="003A20F0">
        <w:rPr>
          <w:rFonts w:ascii="Arial" w:hAnsi="Arial" w:cs="Arial"/>
        </w:rPr>
        <w:t xml:space="preserve"> como</w:t>
      </w:r>
      <w:r w:rsidRPr="00B02179">
        <w:rPr>
          <w:rFonts w:ascii="Arial" w:hAnsi="Arial" w:cs="Arial"/>
        </w:rPr>
        <w:t xml:space="preserve"> el nivel educativo de la población</w:t>
      </w:r>
      <w:r>
        <w:rPr>
          <w:rFonts w:ascii="Arial" w:hAnsi="Arial" w:cs="Arial"/>
        </w:rPr>
        <w:t xml:space="preserve"> y la atención a grupos étnicos, proporcionando evidencia de dicha actualización a la ASEQROO.</w:t>
      </w:r>
    </w:p>
    <w:p w14:paraId="0B27B3EF" w14:textId="77777777" w:rsidR="00224C33" w:rsidRPr="006C238A" w:rsidRDefault="00224C33" w:rsidP="00224C33">
      <w:pPr>
        <w:spacing w:after="0"/>
        <w:jc w:val="both"/>
        <w:rPr>
          <w:rFonts w:ascii="Arial" w:eastAsia="Times New Roman" w:hAnsi="Arial" w:cs="Arial"/>
          <w:bCs/>
          <w:sz w:val="24"/>
          <w:szCs w:val="24"/>
          <w:lang w:eastAsia="es-ES"/>
        </w:rPr>
      </w:pPr>
    </w:p>
    <w:p w14:paraId="0D2E9BF0" w14:textId="77777777" w:rsidR="00224C33" w:rsidRDefault="00224C33" w:rsidP="00224C33">
      <w:pPr>
        <w:spacing w:after="0"/>
        <w:jc w:val="both"/>
        <w:rPr>
          <w:rFonts w:ascii="Arial" w:eastAsia="Times New Roman" w:hAnsi="Arial" w:cs="Arial"/>
          <w:bCs/>
          <w:iCs/>
          <w:sz w:val="24"/>
          <w:szCs w:val="20"/>
          <w:lang w:eastAsia="es-ES"/>
        </w:rPr>
      </w:pPr>
      <w:r>
        <w:rPr>
          <w:rFonts w:ascii="Arial" w:hAnsi="Arial" w:cs="Arial"/>
          <w:b/>
          <w:sz w:val="24"/>
          <w:szCs w:val="24"/>
        </w:rPr>
        <w:t>21-AEMD-</w:t>
      </w:r>
      <w:r w:rsidR="009A7639">
        <w:rPr>
          <w:rFonts w:ascii="Arial" w:hAnsi="Arial" w:cs="Arial"/>
          <w:b/>
          <w:sz w:val="24"/>
          <w:szCs w:val="24"/>
        </w:rPr>
        <w:t>A-037-079-R04-0</w:t>
      </w:r>
      <w:r w:rsidR="00AE7447">
        <w:rPr>
          <w:rFonts w:ascii="Arial" w:hAnsi="Arial" w:cs="Arial"/>
          <w:b/>
          <w:sz w:val="24"/>
          <w:szCs w:val="24"/>
        </w:rPr>
        <w:t>7</w:t>
      </w:r>
      <w:r w:rsidR="009A7639">
        <w:rPr>
          <w:rFonts w:ascii="Arial" w:hAnsi="Arial" w:cs="Arial"/>
          <w:b/>
          <w:sz w:val="24"/>
          <w:szCs w:val="24"/>
        </w:rPr>
        <w:t xml:space="preserve"> </w:t>
      </w:r>
      <w:r w:rsidRPr="001B2459">
        <w:rPr>
          <w:rFonts w:ascii="Arial" w:hAnsi="Arial" w:cs="Arial"/>
          <w:b/>
          <w:sz w:val="24"/>
          <w:szCs w:val="24"/>
        </w:rPr>
        <w:t>Recomendación</w:t>
      </w:r>
    </w:p>
    <w:p w14:paraId="5020FDEF" w14:textId="77777777" w:rsidR="00224C33" w:rsidRPr="006C238A" w:rsidRDefault="00224C33" w:rsidP="00224C33">
      <w:pPr>
        <w:spacing w:after="0"/>
        <w:jc w:val="both"/>
        <w:rPr>
          <w:rFonts w:ascii="Arial" w:eastAsia="Times New Roman" w:hAnsi="Arial" w:cs="Arial"/>
          <w:bCs/>
          <w:sz w:val="24"/>
          <w:szCs w:val="24"/>
          <w:lang w:eastAsia="es-ES"/>
        </w:rPr>
      </w:pPr>
    </w:p>
    <w:p w14:paraId="1CBA9910" w14:textId="77777777" w:rsidR="00224C33" w:rsidRPr="00E916C3" w:rsidRDefault="00224C33" w:rsidP="00224C33">
      <w:pPr>
        <w:pStyle w:val="xmsonormal"/>
        <w:shd w:val="clear" w:color="auto" w:fill="FFFFFF"/>
        <w:spacing w:before="0" w:beforeAutospacing="0" w:after="0" w:afterAutospacing="0" w:line="276" w:lineRule="auto"/>
        <w:jc w:val="both"/>
        <w:rPr>
          <w:rFonts w:ascii="Arial" w:hAnsi="Arial" w:cs="Arial"/>
          <w:lang w:val="es-ES"/>
        </w:rPr>
      </w:pPr>
      <w:r w:rsidRPr="00116763">
        <w:rPr>
          <w:rFonts w:ascii="Arial" w:hAnsi="Arial" w:cs="Arial"/>
        </w:rPr>
        <w:t xml:space="preserve">El Instituto Estatal para la Educación de </w:t>
      </w:r>
      <w:r w:rsidRPr="00C5559E">
        <w:rPr>
          <w:rFonts w:ascii="Arial" w:hAnsi="Arial" w:cs="Arial"/>
        </w:rPr>
        <w:t>Jóvenes y Adultos proporcionará evidencia que sustente la realización de las acciones establecidas en los convenios de colaboración y coordinación que suscribió durante el ejercicio fiscal 202</w:t>
      </w:r>
      <w:r w:rsidR="00116763" w:rsidRPr="00C5559E">
        <w:rPr>
          <w:rFonts w:ascii="Arial" w:hAnsi="Arial" w:cs="Arial"/>
        </w:rPr>
        <w:t>2</w:t>
      </w:r>
      <w:r w:rsidRPr="00C5559E">
        <w:rPr>
          <w:rFonts w:ascii="Arial" w:hAnsi="Arial" w:cs="Arial"/>
        </w:rPr>
        <w:t>.</w:t>
      </w:r>
      <w:r w:rsidRPr="00E916C3">
        <w:rPr>
          <w:rFonts w:ascii="Arial" w:hAnsi="Arial" w:cs="Arial"/>
        </w:rPr>
        <w:t xml:space="preserve"> </w:t>
      </w:r>
    </w:p>
    <w:p w14:paraId="3D8EA91E" w14:textId="77777777" w:rsidR="00DB7AC6" w:rsidRDefault="00DB7AC6" w:rsidP="00224C33">
      <w:pPr>
        <w:spacing w:after="0"/>
        <w:jc w:val="both"/>
        <w:rPr>
          <w:rFonts w:ascii="Arial" w:eastAsia="Times New Roman" w:hAnsi="Arial" w:cs="Arial"/>
          <w:sz w:val="24"/>
          <w:szCs w:val="16"/>
          <w:lang w:eastAsia="es-ES"/>
        </w:rPr>
      </w:pPr>
    </w:p>
    <w:p w14:paraId="24FAC77B" w14:textId="77777777" w:rsidR="00224C33" w:rsidRDefault="009A7639" w:rsidP="00224C33">
      <w:pPr>
        <w:spacing w:after="0"/>
        <w:jc w:val="both"/>
        <w:rPr>
          <w:rFonts w:ascii="Arial" w:eastAsia="Times New Roman" w:hAnsi="Arial" w:cs="Arial"/>
          <w:bCs/>
          <w:iCs/>
          <w:sz w:val="24"/>
          <w:szCs w:val="20"/>
          <w:lang w:eastAsia="es-ES"/>
        </w:rPr>
      </w:pPr>
      <w:r>
        <w:rPr>
          <w:rFonts w:ascii="Arial" w:hAnsi="Arial" w:cs="Arial"/>
          <w:b/>
          <w:sz w:val="24"/>
          <w:szCs w:val="24"/>
        </w:rPr>
        <w:t>21-AEMD-A-037-079-R04-</w:t>
      </w:r>
      <w:r w:rsidR="00AE7447">
        <w:rPr>
          <w:rFonts w:ascii="Arial" w:hAnsi="Arial" w:cs="Arial"/>
          <w:b/>
          <w:sz w:val="24"/>
          <w:szCs w:val="24"/>
        </w:rPr>
        <w:t>0</w:t>
      </w:r>
      <w:r w:rsidR="00116763">
        <w:rPr>
          <w:rFonts w:ascii="Arial" w:hAnsi="Arial" w:cs="Arial"/>
          <w:b/>
          <w:sz w:val="24"/>
          <w:szCs w:val="24"/>
        </w:rPr>
        <w:t>8</w:t>
      </w:r>
      <w:r w:rsidR="00224C33" w:rsidRPr="001B2459">
        <w:rPr>
          <w:rFonts w:ascii="Arial" w:hAnsi="Arial" w:cs="Arial"/>
          <w:b/>
          <w:sz w:val="24"/>
          <w:szCs w:val="24"/>
        </w:rPr>
        <w:t xml:space="preserve"> Recomendación</w:t>
      </w:r>
    </w:p>
    <w:p w14:paraId="43C37C85" w14:textId="77777777" w:rsidR="00224C33" w:rsidRPr="006C238A" w:rsidRDefault="00224C33" w:rsidP="00224C33">
      <w:pPr>
        <w:spacing w:after="0"/>
        <w:jc w:val="both"/>
        <w:rPr>
          <w:rFonts w:ascii="Arial" w:eastAsia="Times New Roman" w:hAnsi="Arial" w:cs="Arial"/>
          <w:bCs/>
          <w:sz w:val="24"/>
          <w:szCs w:val="24"/>
          <w:lang w:eastAsia="es-ES"/>
        </w:rPr>
      </w:pPr>
    </w:p>
    <w:p w14:paraId="3D8CD50E" w14:textId="77777777" w:rsidR="00224C33" w:rsidRPr="00B02179" w:rsidRDefault="00224C33" w:rsidP="00224C33">
      <w:pPr>
        <w:pStyle w:val="xmsonormal"/>
        <w:shd w:val="clear" w:color="auto" w:fill="FFFFFF"/>
        <w:spacing w:before="0" w:beforeAutospacing="0" w:after="0" w:afterAutospacing="0" w:line="276" w:lineRule="auto"/>
        <w:jc w:val="both"/>
      </w:pPr>
      <w:r w:rsidRPr="003C5675">
        <w:rPr>
          <w:rFonts w:ascii="Arial" w:hAnsi="Arial" w:cs="Arial"/>
          <w:lang w:val="es-ES"/>
        </w:rPr>
        <w:t xml:space="preserve">El </w:t>
      </w:r>
      <w:r w:rsidRPr="003C5675">
        <w:rPr>
          <w:rFonts w:ascii="Arial" w:hAnsi="Arial" w:cs="Arial"/>
        </w:rPr>
        <w:t>Instituto Estatal para la Educac</w:t>
      </w:r>
      <w:r>
        <w:rPr>
          <w:rFonts w:ascii="Arial" w:hAnsi="Arial" w:cs="Arial"/>
        </w:rPr>
        <w:t xml:space="preserve">ión de Jóvenes y Adultos </w:t>
      </w:r>
      <w:r w:rsidRPr="003C5675">
        <w:rPr>
          <w:rFonts w:ascii="Arial" w:hAnsi="Arial" w:cs="Arial"/>
        </w:rPr>
        <w:t>implementar</w:t>
      </w:r>
      <w:r>
        <w:rPr>
          <w:rFonts w:ascii="Arial" w:hAnsi="Arial" w:cs="Arial"/>
        </w:rPr>
        <w:t>á</w:t>
      </w:r>
      <w:r w:rsidRPr="003C5675">
        <w:rPr>
          <w:rFonts w:ascii="Arial" w:hAnsi="Arial" w:cs="Arial"/>
        </w:rPr>
        <w:t xml:space="preserve"> </w:t>
      </w:r>
      <w:r>
        <w:rPr>
          <w:rFonts w:ascii="Arial" w:hAnsi="Arial" w:cs="Arial"/>
        </w:rPr>
        <w:t>acciones de atención al rezago educativo dirigidas a la población indígena, proporcionando evidencia de dichas acciones a la ASEQROO.</w:t>
      </w:r>
    </w:p>
    <w:p w14:paraId="5ED652A6" w14:textId="6EC89902" w:rsidR="00224C33" w:rsidRDefault="00224C33" w:rsidP="00224C33">
      <w:pPr>
        <w:spacing w:after="0"/>
        <w:jc w:val="both"/>
        <w:rPr>
          <w:rFonts w:ascii="Arial" w:eastAsia="Times New Roman" w:hAnsi="Arial" w:cs="Arial"/>
          <w:bCs/>
          <w:sz w:val="24"/>
          <w:szCs w:val="24"/>
          <w:lang w:eastAsia="es-ES"/>
        </w:rPr>
      </w:pPr>
    </w:p>
    <w:p w14:paraId="20A2D86A" w14:textId="77777777" w:rsidR="00183B0D" w:rsidRPr="006C238A" w:rsidRDefault="00183B0D" w:rsidP="00224C33">
      <w:pPr>
        <w:spacing w:after="0"/>
        <w:jc w:val="both"/>
        <w:rPr>
          <w:rFonts w:ascii="Arial" w:eastAsia="Times New Roman" w:hAnsi="Arial" w:cs="Arial"/>
          <w:bCs/>
          <w:sz w:val="24"/>
          <w:szCs w:val="24"/>
          <w:lang w:eastAsia="es-ES"/>
        </w:rPr>
      </w:pPr>
    </w:p>
    <w:p w14:paraId="5F2D9EF7" w14:textId="77777777" w:rsidR="00224C33" w:rsidRDefault="00224C33" w:rsidP="00224C33">
      <w:pPr>
        <w:spacing w:after="0"/>
        <w:jc w:val="both"/>
        <w:rPr>
          <w:rFonts w:ascii="Arial" w:hAnsi="Arial" w:cs="Arial"/>
          <w:b/>
          <w:sz w:val="24"/>
          <w:szCs w:val="24"/>
        </w:rPr>
      </w:pPr>
      <w:r w:rsidRPr="006C238A">
        <w:rPr>
          <w:rFonts w:ascii="Arial" w:eastAsia="Times New Roman" w:hAnsi="Arial" w:cs="Arial"/>
          <w:bCs/>
          <w:sz w:val="24"/>
          <w:szCs w:val="24"/>
          <w:lang w:eastAsia="es-ES"/>
        </w:rPr>
        <w:lastRenderedPageBreak/>
        <w:t xml:space="preserve">Con motivo de la reunión de trabajo efectuada para la presentación de resultados finales de auditoría y observaciones preliminares, el Instituto Estatal para la Educación de Jóvenes y </w:t>
      </w:r>
      <w:r w:rsidRPr="009A7639">
        <w:rPr>
          <w:rFonts w:ascii="Arial" w:eastAsia="Times New Roman" w:hAnsi="Arial" w:cs="Arial"/>
          <w:bCs/>
          <w:sz w:val="24"/>
          <w:szCs w:val="24"/>
          <w:lang w:eastAsia="es-ES"/>
        </w:rPr>
        <w:t>Adultos estableció como fecha compromiso par</w:t>
      </w:r>
      <w:r w:rsidR="00DB7AC6" w:rsidRPr="009A7639">
        <w:rPr>
          <w:rFonts w:ascii="Arial" w:eastAsia="Times New Roman" w:hAnsi="Arial" w:cs="Arial"/>
          <w:bCs/>
          <w:sz w:val="24"/>
          <w:szCs w:val="24"/>
          <w:lang w:eastAsia="es-ES"/>
        </w:rPr>
        <w:t>a la atención de las recomendacio</w:t>
      </w:r>
      <w:r w:rsidRPr="009A7639">
        <w:rPr>
          <w:rFonts w:ascii="Arial" w:eastAsia="Times New Roman" w:hAnsi="Arial" w:cs="Arial"/>
          <w:bCs/>
          <w:sz w:val="24"/>
          <w:szCs w:val="24"/>
          <w:lang w:eastAsia="es-ES"/>
        </w:rPr>
        <w:t>n</w:t>
      </w:r>
      <w:r w:rsidR="00DB7AC6" w:rsidRPr="009A7639">
        <w:rPr>
          <w:rFonts w:ascii="Arial" w:eastAsia="Times New Roman" w:hAnsi="Arial" w:cs="Arial"/>
          <w:bCs/>
          <w:sz w:val="24"/>
          <w:szCs w:val="24"/>
          <w:lang w:eastAsia="es-ES"/>
        </w:rPr>
        <w:t xml:space="preserve">es </w:t>
      </w:r>
      <w:r w:rsidR="00DB7AC6" w:rsidRPr="00811BA6">
        <w:rPr>
          <w:rFonts w:ascii="Arial" w:hAnsi="Arial" w:cs="Arial"/>
          <w:sz w:val="24"/>
          <w:szCs w:val="24"/>
        </w:rPr>
        <w:t>21-AEMD-A-037-079-R04-0</w:t>
      </w:r>
      <w:r w:rsidR="00AE7447" w:rsidRPr="00811BA6">
        <w:rPr>
          <w:rFonts w:ascii="Arial" w:hAnsi="Arial" w:cs="Arial"/>
          <w:sz w:val="24"/>
          <w:szCs w:val="24"/>
        </w:rPr>
        <w:t>6</w:t>
      </w:r>
      <w:r w:rsidR="00DB7AC6" w:rsidRPr="00811BA6">
        <w:rPr>
          <w:rFonts w:ascii="Arial" w:hAnsi="Arial" w:cs="Arial"/>
          <w:sz w:val="24"/>
          <w:szCs w:val="24"/>
        </w:rPr>
        <w:t>, 21-AEMD-A-037-079-R04-0</w:t>
      </w:r>
      <w:r w:rsidR="00AE7447" w:rsidRPr="00811BA6">
        <w:rPr>
          <w:rFonts w:ascii="Arial" w:hAnsi="Arial" w:cs="Arial"/>
          <w:sz w:val="24"/>
          <w:szCs w:val="24"/>
        </w:rPr>
        <w:t>7</w:t>
      </w:r>
      <w:r w:rsidR="00116763" w:rsidRPr="00811BA6">
        <w:rPr>
          <w:rFonts w:ascii="Arial" w:hAnsi="Arial" w:cs="Arial"/>
          <w:sz w:val="24"/>
          <w:szCs w:val="24"/>
        </w:rPr>
        <w:t xml:space="preserve"> y</w:t>
      </w:r>
      <w:r w:rsidR="00DB7AC6" w:rsidRPr="00811BA6">
        <w:rPr>
          <w:rFonts w:ascii="Arial" w:hAnsi="Arial" w:cs="Arial"/>
          <w:sz w:val="24"/>
          <w:szCs w:val="24"/>
        </w:rPr>
        <w:t xml:space="preserve"> 21-AEMD-A-037-079-R04-</w:t>
      </w:r>
      <w:r w:rsidR="009A7639" w:rsidRPr="00811BA6">
        <w:rPr>
          <w:rFonts w:ascii="Arial" w:hAnsi="Arial" w:cs="Arial"/>
          <w:sz w:val="24"/>
          <w:szCs w:val="24"/>
        </w:rPr>
        <w:t>0</w:t>
      </w:r>
      <w:r w:rsidR="00AE7447" w:rsidRPr="00811BA6">
        <w:rPr>
          <w:rFonts w:ascii="Arial" w:hAnsi="Arial" w:cs="Arial"/>
          <w:sz w:val="24"/>
          <w:szCs w:val="24"/>
        </w:rPr>
        <w:t>8</w:t>
      </w:r>
      <w:r w:rsidRPr="00811BA6">
        <w:rPr>
          <w:rFonts w:ascii="Arial" w:hAnsi="Arial" w:cs="Arial"/>
          <w:sz w:val="24"/>
          <w:szCs w:val="24"/>
        </w:rPr>
        <w:t>,</w:t>
      </w:r>
      <w:r w:rsidRPr="009A7639">
        <w:rPr>
          <w:rFonts w:ascii="Arial" w:hAnsi="Arial" w:cs="Arial"/>
          <w:sz w:val="24"/>
          <w:szCs w:val="24"/>
        </w:rPr>
        <w:t xml:space="preserve"> el</w:t>
      </w:r>
      <w:r w:rsidR="00F91680" w:rsidRPr="009A7639">
        <w:rPr>
          <w:rFonts w:ascii="Arial" w:hAnsi="Arial" w:cs="Arial"/>
          <w:sz w:val="24"/>
          <w:szCs w:val="24"/>
        </w:rPr>
        <w:t xml:space="preserve"> 16 de enero de 2023</w:t>
      </w:r>
      <w:r w:rsidRPr="009A7639">
        <w:rPr>
          <w:rFonts w:ascii="Arial" w:hAnsi="Arial" w:cs="Arial"/>
          <w:sz w:val="24"/>
          <w:szCs w:val="24"/>
        </w:rPr>
        <w:t xml:space="preserve">. Por lo antes expuesto, </w:t>
      </w:r>
      <w:r w:rsidR="000274C6" w:rsidRPr="009A7639">
        <w:rPr>
          <w:rFonts w:ascii="Arial" w:hAnsi="Arial" w:cs="Arial"/>
          <w:sz w:val="24"/>
          <w:szCs w:val="24"/>
        </w:rPr>
        <w:t>la atención a las recomendaciones de desempeño queda</w:t>
      </w:r>
      <w:r w:rsidRPr="009A7639">
        <w:rPr>
          <w:rFonts w:ascii="Arial" w:hAnsi="Arial" w:cs="Arial"/>
          <w:sz w:val="24"/>
          <w:szCs w:val="24"/>
        </w:rPr>
        <w:t xml:space="preserve"> en </w:t>
      </w:r>
      <w:r w:rsidRPr="009A7639">
        <w:rPr>
          <w:rFonts w:ascii="Arial" w:hAnsi="Arial" w:cs="Arial"/>
          <w:b/>
          <w:sz w:val="24"/>
          <w:szCs w:val="24"/>
        </w:rPr>
        <w:t>seguimiento.</w:t>
      </w:r>
      <w:r w:rsidR="00052D3D">
        <w:rPr>
          <w:rFonts w:ascii="Arial" w:hAnsi="Arial" w:cs="Arial"/>
          <w:b/>
          <w:sz w:val="24"/>
          <w:szCs w:val="24"/>
        </w:rPr>
        <w:t xml:space="preserve"> </w:t>
      </w:r>
      <w:r w:rsidR="00052D3D" w:rsidRPr="00052D3D">
        <w:rPr>
          <w:rFonts w:ascii="Arial" w:hAnsi="Arial" w:cs="Arial"/>
          <w:sz w:val="24"/>
          <w:szCs w:val="24"/>
        </w:rPr>
        <w:t>Con respecto a la observación</w:t>
      </w:r>
      <w:r w:rsidR="00052D3D">
        <w:rPr>
          <w:rFonts w:ascii="Arial" w:hAnsi="Arial" w:cs="Arial"/>
          <w:sz w:val="24"/>
          <w:szCs w:val="24"/>
        </w:rPr>
        <w:t xml:space="preserve"> 10, esta</w:t>
      </w:r>
      <w:r w:rsidR="00052D3D" w:rsidRPr="00052D3D">
        <w:rPr>
          <w:rFonts w:ascii="Arial" w:hAnsi="Arial" w:cs="Arial"/>
          <w:sz w:val="24"/>
          <w:szCs w:val="24"/>
        </w:rPr>
        <w:t xml:space="preserve"> quedó </w:t>
      </w:r>
      <w:r w:rsidR="00052D3D">
        <w:rPr>
          <w:rFonts w:ascii="Arial" w:hAnsi="Arial" w:cs="Arial"/>
          <w:b/>
          <w:sz w:val="24"/>
          <w:szCs w:val="24"/>
        </w:rPr>
        <w:t>atendida.</w:t>
      </w:r>
    </w:p>
    <w:p w14:paraId="743862D0" w14:textId="50781AA8" w:rsidR="00052D3D" w:rsidRDefault="00052D3D" w:rsidP="00224C33">
      <w:pPr>
        <w:spacing w:after="0"/>
        <w:jc w:val="both"/>
        <w:rPr>
          <w:rFonts w:ascii="Arial" w:hAnsi="Arial" w:cs="Arial"/>
          <w:b/>
          <w:sz w:val="24"/>
          <w:szCs w:val="24"/>
        </w:rPr>
      </w:pPr>
    </w:p>
    <w:p w14:paraId="2AA38037" w14:textId="77777777" w:rsidR="00183B0D" w:rsidRDefault="00183B0D" w:rsidP="00224C33">
      <w:pPr>
        <w:spacing w:after="0"/>
        <w:jc w:val="both"/>
        <w:rPr>
          <w:rFonts w:ascii="Arial" w:hAnsi="Arial" w:cs="Arial"/>
          <w:b/>
          <w:sz w:val="24"/>
          <w:szCs w:val="24"/>
        </w:rPr>
      </w:pPr>
    </w:p>
    <w:p w14:paraId="3233B3C8" w14:textId="77777777" w:rsidR="00224C33" w:rsidRPr="00B02179" w:rsidRDefault="00224C33" w:rsidP="00224C33">
      <w:pPr>
        <w:pStyle w:val="xmsonormal"/>
        <w:shd w:val="clear" w:color="auto" w:fill="FFFFFF"/>
        <w:spacing w:before="0" w:beforeAutospacing="0" w:after="0" w:afterAutospacing="0" w:line="276" w:lineRule="auto"/>
        <w:jc w:val="both"/>
      </w:pPr>
      <w:r w:rsidRPr="00B02179">
        <w:rPr>
          <w:rFonts w:ascii="Arial" w:hAnsi="Arial" w:cs="Arial"/>
          <w:b/>
          <w:bCs/>
        </w:rPr>
        <w:t>Normatividad relacionada con las observaciones.</w:t>
      </w:r>
    </w:p>
    <w:p w14:paraId="0484E0FE" w14:textId="77777777" w:rsidR="00224C33" w:rsidRPr="00B02179" w:rsidRDefault="00224C33" w:rsidP="00224C33">
      <w:pPr>
        <w:pStyle w:val="xmsonormal"/>
        <w:shd w:val="clear" w:color="auto" w:fill="FFFFFF"/>
        <w:spacing w:before="0" w:beforeAutospacing="0" w:after="0" w:afterAutospacing="0" w:line="276" w:lineRule="auto"/>
        <w:jc w:val="both"/>
      </w:pPr>
      <w:r w:rsidRPr="00B02179">
        <w:rPr>
          <w:rFonts w:ascii="Arial" w:hAnsi="Arial" w:cs="Arial"/>
          <w:b/>
          <w:bCs/>
        </w:rPr>
        <w:t> </w:t>
      </w:r>
    </w:p>
    <w:p w14:paraId="78B821DF" w14:textId="77777777" w:rsidR="00224C33" w:rsidRPr="00B02179" w:rsidRDefault="00224C33" w:rsidP="00224C33">
      <w:pPr>
        <w:pStyle w:val="xmsonormal"/>
        <w:shd w:val="clear" w:color="auto" w:fill="FFFFFF"/>
        <w:spacing w:before="0" w:beforeAutospacing="0" w:after="0" w:afterAutospacing="0" w:line="276" w:lineRule="auto"/>
        <w:jc w:val="both"/>
      </w:pPr>
      <w:r w:rsidRPr="00B02179">
        <w:rPr>
          <w:rFonts w:ascii="Arial" w:hAnsi="Arial" w:cs="Arial"/>
        </w:rPr>
        <w:t>Constitución Política del Estado Libre y Soberano de Quintana Roo, artículo 32.</w:t>
      </w:r>
    </w:p>
    <w:p w14:paraId="4AF871A8" w14:textId="77777777" w:rsidR="00224C33" w:rsidRPr="00B02179" w:rsidRDefault="00224C33" w:rsidP="00224C33">
      <w:pPr>
        <w:pStyle w:val="xmsonormal"/>
        <w:shd w:val="clear" w:color="auto" w:fill="FFFFFF"/>
        <w:spacing w:before="0" w:beforeAutospacing="0" w:after="0" w:afterAutospacing="0" w:line="276" w:lineRule="auto"/>
        <w:jc w:val="both"/>
      </w:pPr>
      <w:r w:rsidRPr="00B02179">
        <w:rPr>
          <w:rFonts w:ascii="Arial" w:hAnsi="Arial" w:cs="Arial"/>
        </w:rPr>
        <w:t>Ley de Educación del Estado de Quintana Roo, art</w:t>
      </w:r>
      <w:r w:rsidR="003561DD">
        <w:rPr>
          <w:rFonts w:ascii="Arial" w:hAnsi="Arial" w:cs="Arial"/>
        </w:rPr>
        <w:t>ículos 128 y</w:t>
      </w:r>
      <w:r w:rsidRPr="00B02179">
        <w:rPr>
          <w:rFonts w:ascii="Arial" w:hAnsi="Arial" w:cs="Arial"/>
        </w:rPr>
        <w:t xml:space="preserve"> 130</w:t>
      </w:r>
      <w:r w:rsidR="003561DD">
        <w:rPr>
          <w:rFonts w:ascii="Arial" w:hAnsi="Arial" w:cs="Arial"/>
        </w:rPr>
        <w:t>.</w:t>
      </w:r>
    </w:p>
    <w:p w14:paraId="382D076F" w14:textId="77777777" w:rsidR="00224C33" w:rsidRPr="00B02179" w:rsidRDefault="003561DD" w:rsidP="00224C33">
      <w:pPr>
        <w:pStyle w:val="xmsonormal"/>
        <w:shd w:val="clear" w:color="auto" w:fill="FFFFFF"/>
        <w:spacing w:before="0" w:beforeAutospacing="0" w:after="0" w:afterAutospacing="0" w:line="276" w:lineRule="auto"/>
        <w:jc w:val="both"/>
      </w:pPr>
      <w:r>
        <w:rPr>
          <w:rFonts w:ascii="Arial" w:hAnsi="Arial" w:cs="Arial"/>
        </w:rPr>
        <w:t>Decreto que Reforma Integralmente el Decreto por el que se c</w:t>
      </w:r>
      <w:r w:rsidR="00224C33" w:rsidRPr="00B02179">
        <w:rPr>
          <w:rFonts w:ascii="Arial" w:hAnsi="Arial" w:cs="Arial"/>
        </w:rPr>
        <w:t>rea el Instituto Estatal para la Educación de los Adultos, artículos 4 fracciones I y II, 5 fracciones V, VII, XIII y XV.</w:t>
      </w:r>
    </w:p>
    <w:p w14:paraId="3282F927" w14:textId="77777777" w:rsidR="00224C33" w:rsidRPr="00B02179" w:rsidRDefault="00224C33" w:rsidP="00224C33">
      <w:pPr>
        <w:pStyle w:val="xmsonormal"/>
        <w:shd w:val="clear" w:color="auto" w:fill="FFFFFF"/>
        <w:spacing w:before="0" w:beforeAutospacing="0" w:after="0" w:afterAutospacing="0" w:line="276" w:lineRule="auto"/>
        <w:jc w:val="both"/>
      </w:pPr>
      <w:r w:rsidRPr="00B02179">
        <w:rPr>
          <w:rFonts w:ascii="Arial" w:hAnsi="Arial" w:cs="Arial"/>
        </w:rPr>
        <w:t>Programa Institucional para la Educación de Jóvenes y Adultos del Estado de Quintana Roo.</w:t>
      </w:r>
    </w:p>
    <w:p w14:paraId="659D201D" w14:textId="77777777" w:rsidR="00224C33" w:rsidRPr="00B02179" w:rsidRDefault="00224C33" w:rsidP="00224C33">
      <w:pPr>
        <w:pStyle w:val="xmsonormal"/>
        <w:shd w:val="clear" w:color="auto" w:fill="FFFFFF"/>
        <w:spacing w:before="0" w:beforeAutospacing="0" w:after="0" w:afterAutospacing="0" w:line="276" w:lineRule="auto"/>
        <w:jc w:val="both"/>
      </w:pPr>
      <w:r w:rsidRPr="00B02179">
        <w:rPr>
          <w:rFonts w:ascii="Arial" w:hAnsi="Arial" w:cs="Arial"/>
        </w:rPr>
        <w:t>Reglamento Interior del Instituto Estatal para la Educación de Jóvenes y Adultos de Quintana Roo, artículos 34 fracción VI, 36 fracciones VII, IX y X, 40 fracción V, 42 fracciones II, XV y XVII, 46 fracción III y 47 fracción III.</w:t>
      </w:r>
    </w:p>
    <w:p w14:paraId="57E5D54C" w14:textId="77777777" w:rsidR="003A20F0" w:rsidRDefault="00224C33" w:rsidP="00746ECF">
      <w:pPr>
        <w:pStyle w:val="xmsonormal"/>
        <w:shd w:val="clear" w:color="auto" w:fill="FFFFFF"/>
        <w:spacing w:before="0" w:beforeAutospacing="0" w:after="0" w:afterAutospacing="0" w:line="276" w:lineRule="auto"/>
        <w:jc w:val="both"/>
        <w:rPr>
          <w:rFonts w:ascii="Arial" w:hAnsi="Arial" w:cs="Arial"/>
        </w:rPr>
      </w:pPr>
      <w:r w:rsidRPr="00B02179">
        <w:rPr>
          <w:rFonts w:ascii="Arial" w:hAnsi="Arial" w:cs="Arial"/>
        </w:rPr>
        <w:t>Manual de Organización del Instituto Estatal para la Educación de Jó</w:t>
      </w:r>
      <w:r w:rsidR="00746ECF">
        <w:rPr>
          <w:rFonts w:ascii="Arial" w:hAnsi="Arial" w:cs="Arial"/>
        </w:rPr>
        <w:t>venes y Adultos de Quintana Roo.</w:t>
      </w:r>
    </w:p>
    <w:p w14:paraId="27349981" w14:textId="77777777" w:rsidR="003A20F0" w:rsidRDefault="003A20F0" w:rsidP="00224C33">
      <w:pPr>
        <w:spacing w:after="0"/>
        <w:jc w:val="both"/>
        <w:rPr>
          <w:rFonts w:ascii="Arial" w:hAnsi="Arial" w:cs="Arial"/>
          <w:sz w:val="24"/>
          <w:szCs w:val="24"/>
        </w:rPr>
      </w:pPr>
    </w:p>
    <w:p w14:paraId="27F1BBFD" w14:textId="77777777" w:rsidR="00746ECF" w:rsidRDefault="00746ECF" w:rsidP="00224C33">
      <w:pPr>
        <w:spacing w:after="0"/>
        <w:jc w:val="both"/>
        <w:rPr>
          <w:rFonts w:ascii="Arial" w:hAnsi="Arial" w:cs="Arial"/>
          <w:sz w:val="24"/>
          <w:szCs w:val="24"/>
        </w:rPr>
      </w:pPr>
    </w:p>
    <w:p w14:paraId="7FC58F61" w14:textId="77777777" w:rsidR="00FE31BE" w:rsidRPr="001C5235" w:rsidRDefault="00A93DFB" w:rsidP="00304844">
      <w:pPr>
        <w:pStyle w:val="Ttulo2"/>
        <w:jc w:val="both"/>
        <w:rPr>
          <w:rFonts w:cs="Arial"/>
          <w:szCs w:val="24"/>
        </w:rPr>
      </w:pPr>
      <w:bookmarkStart w:id="48" w:name="_Toc74856087"/>
      <w:bookmarkStart w:id="49" w:name="_Toc105070919"/>
      <w:r w:rsidRPr="00E76CD6">
        <w:rPr>
          <w:rFonts w:cs="Arial"/>
          <w:szCs w:val="24"/>
        </w:rPr>
        <w:t>I.</w:t>
      </w:r>
      <w:r w:rsidR="00363166" w:rsidRPr="00E76CD6">
        <w:rPr>
          <w:rFonts w:cs="Arial"/>
          <w:szCs w:val="24"/>
        </w:rPr>
        <w:t>4</w:t>
      </w:r>
      <w:r w:rsidR="00A10290" w:rsidRPr="00E76CD6">
        <w:rPr>
          <w:rFonts w:cs="Arial"/>
          <w:szCs w:val="24"/>
        </w:rPr>
        <w:t>.</w:t>
      </w:r>
      <w:r w:rsidRPr="00E76CD6">
        <w:rPr>
          <w:rFonts w:cs="Arial"/>
          <w:szCs w:val="24"/>
        </w:rPr>
        <w:t xml:space="preserve"> </w:t>
      </w:r>
      <w:r w:rsidR="00B3210C" w:rsidRPr="00E76CD6">
        <w:rPr>
          <w:rFonts w:cs="Arial"/>
          <w:szCs w:val="24"/>
        </w:rPr>
        <w:t>COMENTARIOS DEL ENTE FISCALIZADO</w:t>
      </w:r>
      <w:bookmarkEnd w:id="44"/>
      <w:bookmarkEnd w:id="48"/>
      <w:bookmarkEnd w:id="49"/>
    </w:p>
    <w:p w14:paraId="591A7E76" w14:textId="77777777" w:rsidR="00432F39" w:rsidRPr="001C5235" w:rsidRDefault="00432F39" w:rsidP="00664495">
      <w:pPr>
        <w:spacing w:after="0"/>
        <w:jc w:val="both"/>
        <w:rPr>
          <w:rFonts w:ascii="Arial" w:hAnsi="Arial" w:cs="Arial"/>
          <w:sz w:val="24"/>
          <w:szCs w:val="24"/>
        </w:rPr>
      </w:pPr>
    </w:p>
    <w:p w14:paraId="68726961" w14:textId="77777777" w:rsidR="00B75D92" w:rsidRDefault="00EB7601" w:rsidP="00240622">
      <w:pPr>
        <w:spacing w:after="0"/>
        <w:jc w:val="both"/>
        <w:rPr>
          <w:rFonts w:ascii="Arial" w:hAnsi="Arial" w:cs="Arial"/>
          <w:sz w:val="24"/>
        </w:rPr>
      </w:pPr>
      <w:r w:rsidRPr="00EB7601">
        <w:rPr>
          <w:rFonts w:ascii="Arial" w:hAnsi="Arial" w:cs="Arial"/>
          <w:sz w:val="24"/>
        </w:rPr>
        <w:t xml:space="preserve">Es importante señalar que la documentación proporcionada por </w:t>
      </w:r>
      <w:r w:rsidR="001840E4">
        <w:rPr>
          <w:rFonts w:ascii="Arial" w:hAnsi="Arial" w:cs="Arial"/>
          <w:sz w:val="24"/>
        </w:rPr>
        <w:t xml:space="preserve">el </w:t>
      </w:r>
      <w:r w:rsidR="000725C8">
        <w:rPr>
          <w:rFonts w:ascii="Arial" w:hAnsi="Arial" w:cs="Arial"/>
          <w:sz w:val="24"/>
        </w:rPr>
        <w:t>E</w:t>
      </w:r>
      <w:r w:rsidR="001840E4">
        <w:rPr>
          <w:rFonts w:ascii="Arial" w:hAnsi="Arial" w:cs="Arial"/>
          <w:sz w:val="24"/>
        </w:rPr>
        <w:t>nte público fiscalizado</w:t>
      </w:r>
      <w:r w:rsidRPr="00EB7601">
        <w:rPr>
          <w:rFonts w:ascii="Arial" w:hAnsi="Arial" w:cs="Arial"/>
          <w:sz w:val="24"/>
        </w:rPr>
        <w:t xml:space="preserve"> para aclarar o justificar los resultados y las observaciones presentadas en las reuniones de trabajo, fue analizada con el fin de determinar la procedencia, de eliminar, rectificar o ratificar los resultados y las observaciones preliminares determinadas por la Auditoría Superior del Estado de Quintana Roo y que se presentó a esta entidad fiscalizadora para efectos de la elaboración definitiva de este Informe.</w:t>
      </w:r>
    </w:p>
    <w:p w14:paraId="08419964" w14:textId="77777777" w:rsidR="001E10CD" w:rsidRDefault="001E10CD" w:rsidP="00240622">
      <w:pPr>
        <w:spacing w:after="0"/>
        <w:jc w:val="both"/>
        <w:rPr>
          <w:rFonts w:ascii="Arial" w:hAnsi="Arial" w:cs="Arial"/>
          <w:sz w:val="24"/>
        </w:rPr>
      </w:pPr>
    </w:p>
    <w:p w14:paraId="57A63B10" w14:textId="4DF1D998" w:rsidR="003417E2" w:rsidRDefault="003417E2" w:rsidP="00240622">
      <w:pPr>
        <w:spacing w:after="0"/>
        <w:jc w:val="both"/>
        <w:rPr>
          <w:rFonts w:ascii="Arial" w:hAnsi="Arial" w:cs="Arial"/>
          <w:sz w:val="24"/>
        </w:rPr>
      </w:pPr>
    </w:p>
    <w:p w14:paraId="52356DAA" w14:textId="77777777" w:rsidR="00193EA3" w:rsidRDefault="00193EA3" w:rsidP="00240622">
      <w:pPr>
        <w:spacing w:after="0"/>
        <w:jc w:val="both"/>
        <w:rPr>
          <w:rFonts w:ascii="Arial" w:hAnsi="Arial" w:cs="Arial"/>
          <w:sz w:val="24"/>
        </w:rPr>
      </w:pPr>
    </w:p>
    <w:p w14:paraId="2336C944" w14:textId="77777777" w:rsidR="000A2B61" w:rsidRPr="001C5235" w:rsidRDefault="00841E24" w:rsidP="007F403B">
      <w:pPr>
        <w:pStyle w:val="Ttulo2"/>
        <w:jc w:val="both"/>
        <w:rPr>
          <w:rFonts w:cs="Arial"/>
          <w:szCs w:val="24"/>
        </w:rPr>
      </w:pPr>
      <w:bookmarkStart w:id="50" w:name="_Toc11413514"/>
      <w:bookmarkStart w:id="51" w:name="_Toc74856088"/>
      <w:bookmarkStart w:id="52" w:name="_Toc105070920"/>
      <w:r>
        <w:rPr>
          <w:rFonts w:cs="Arial"/>
          <w:bCs/>
          <w:szCs w:val="24"/>
        </w:rPr>
        <w:t>I</w:t>
      </w:r>
      <w:r w:rsidR="00363166">
        <w:rPr>
          <w:rFonts w:cs="Arial"/>
          <w:bCs/>
          <w:szCs w:val="24"/>
        </w:rPr>
        <w:t>.5</w:t>
      </w:r>
      <w:r w:rsidR="00A10290">
        <w:rPr>
          <w:rFonts w:cs="Arial"/>
          <w:bCs/>
          <w:szCs w:val="24"/>
        </w:rPr>
        <w:t>.</w:t>
      </w:r>
      <w:r w:rsidR="000F3E4C" w:rsidRPr="001C5235">
        <w:rPr>
          <w:rFonts w:cs="Arial"/>
          <w:bCs/>
          <w:szCs w:val="24"/>
        </w:rPr>
        <w:t xml:space="preserve"> </w:t>
      </w:r>
      <w:r w:rsidR="000F3E4C" w:rsidRPr="001C5235">
        <w:rPr>
          <w:rFonts w:cs="Arial"/>
          <w:szCs w:val="24"/>
        </w:rPr>
        <w:t xml:space="preserve"> TABLA DE JUSTIFICACIONES Y ACLARACIONES DE LOS RESULTADOS</w:t>
      </w:r>
      <w:bookmarkEnd w:id="50"/>
      <w:bookmarkEnd w:id="51"/>
      <w:bookmarkEnd w:id="52"/>
    </w:p>
    <w:p w14:paraId="07D3FEE9" w14:textId="77777777" w:rsidR="004B5B6F" w:rsidRPr="001C5235" w:rsidRDefault="004B5B6F" w:rsidP="007F403B">
      <w:pPr>
        <w:spacing w:after="0"/>
        <w:jc w:val="both"/>
        <w:rPr>
          <w:rFonts w:ascii="Arial" w:hAnsi="Arial" w:cs="Arial"/>
          <w:sz w:val="24"/>
          <w:szCs w:val="24"/>
        </w:rPr>
      </w:pPr>
    </w:p>
    <w:tbl>
      <w:tblPr>
        <w:tblW w:w="8926"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7166"/>
        <w:gridCol w:w="1760"/>
      </w:tblGrid>
      <w:tr w:rsidR="00FF19D5" w:rsidRPr="00E84C8C" w14:paraId="39738C49" w14:textId="77777777" w:rsidTr="00193EA3">
        <w:trPr>
          <w:trHeight w:val="342"/>
          <w:jc w:val="center"/>
        </w:trPr>
        <w:tc>
          <w:tcPr>
            <w:tcW w:w="8926" w:type="dxa"/>
            <w:gridSpan w:val="2"/>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14:paraId="6AE6F5E0" w14:textId="77777777" w:rsidR="00FF19D5" w:rsidRPr="00E84C8C" w:rsidRDefault="00E76CD6" w:rsidP="006B1923">
            <w:pPr>
              <w:spacing w:after="0"/>
              <w:jc w:val="both"/>
              <w:rPr>
                <w:rFonts w:ascii="Arial" w:hAnsi="Arial" w:cs="Arial"/>
                <w:b/>
                <w:bCs/>
                <w:szCs w:val="24"/>
                <w:lang w:val="es-ES"/>
              </w:rPr>
            </w:pPr>
            <w:r>
              <w:rPr>
                <w:rFonts w:ascii="Arial" w:hAnsi="Arial" w:cs="Arial"/>
                <w:b/>
                <w:bCs/>
                <w:szCs w:val="24"/>
                <w:lang w:val="es-ES"/>
              </w:rPr>
              <w:t>Auditoría de Desempeño Rezago Educativo, 21-AEMD-A-GOB-037-079</w:t>
            </w:r>
          </w:p>
        </w:tc>
      </w:tr>
      <w:tr w:rsidR="00340BAF" w:rsidRPr="00E84C8C" w14:paraId="592AD159" w14:textId="77777777" w:rsidTr="00193EA3">
        <w:trPr>
          <w:trHeight w:val="342"/>
          <w:jc w:val="center"/>
        </w:trPr>
        <w:tc>
          <w:tcPr>
            <w:tcW w:w="7166" w:type="dxa"/>
            <w:tcBorders>
              <w:top w:val="single" w:sz="4" w:space="0" w:color="BFBFBF" w:themeColor="background1" w:themeShade="BF"/>
              <w:bottom w:val="single" w:sz="4" w:space="0" w:color="BFBFBF" w:themeColor="background1" w:themeShade="BF"/>
              <w:right w:val="nil"/>
            </w:tcBorders>
            <w:shd w:val="clear" w:color="000000" w:fill="D9D9D9"/>
            <w:noWrap/>
            <w:vAlign w:val="center"/>
            <w:hideMark/>
          </w:tcPr>
          <w:p w14:paraId="20D99461" w14:textId="77777777" w:rsidR="00340BAF" w:rsidRPr="00E84C8C" w:rsidRDefault="00340BAF" w:rsidP="00A10290">
            <w:pPr>
              <w:spacing w:after="0"/>
              <w:jc w:val="center"/>
              <w:rPr>
                <w:rFonts w:ascii="Arial" w:hAnsi="Arial" w:cs="Arial"/>
                <w:b/>
                <w:bCs/>
                <w:szCs w:val="24"/>
                <w:lang w:val="es-ES"/>
              </w:rPr>
            </w:pPr>
            <w:r w:rsidRPr="00E84C8C">
              <w:rPr>
                <w:rFonts w:ascii="Arial" w:hAnsi="Arial" w:cs="Arial"/>
                <w:b/>
                <w:bCs/>
                <w:szCs w:val="24"/>
                <w:lang w:val="es-ES"/>
              </w:rPr>
              <w:t>Concepto</w:t>
            </w:r>
          </w:p>
        </w:tc>
        <w:tc>
          <w:tcPr>
            <w:tcW w:w="1760"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000000" w:fill="D9D9D9"/>
            <w:noWrap/>
            <w:vAlign w:val="center"/>
            <w:hideMark/>
          </w:tcPr>
          <w:p w14:paraId="561E0822" w14:textId="77777777" w:rsidR="00340BAF" w:rsidRPr="00E84C8C" w:rsidRDefault="00340BAF" w:rsidP="00A10290">
            <w:pPr>
              <w:spacing w:after="0"/>
              <w:jc w:val="center"/>
              <w:rPr>
                <w:rFonts w:ascii="Arial" w:hAnsi="Arial" w:cs="Arial"/>
                <w:b/>
                <w:bCs/>
                <w:szCs w:val="24"/>
                <w:lang w:val="es-ES"/>
              </w:rPr>
            </w:pPr>
            <w:r w:rsidRPr="00E84C8C">
              <w:rPr>
                <w:rFonts w:ascii="Arial" w:hAnsi="Arial" w:cs="Arial"/>
                <w:b/>
                <w:bCs/>
                <w:szCs w:val="24"/>
                <w:lang w:val="es-ES"/>
              </w:rPr>
              <w:t>Atención</w:t>
            </w:r>
          </w:p>
        </w:tc>
      </w:tr>
      <w:tr w:rsidR="00340BAF" w:rsidRPr="00E84C8C" w14:paraId="2BAFCEA2" w14:textId="77777777" w:rsidTr="00193EA3">
        <w:trPr>
          <w:trHeight w:val="368"/>
          <w:jc w:val="center"/>
        </w:trPr>
        <w:tc>
          <w:tcPr>
            <w:tcW w:w="7166" w:type="dxa"/>
            <w:tcBorders>
              <w:right w:val="single" w:sz="4" w:space="0" w:color="BFBFBF" w:themeColor="background1" w:themeShade="BF"/>
            </w:tcBorders>
            <w:shd w:val="clear" w:color="auto" w:fill="auto"/>
            <w:vAlign w:val="center"/>
          </w:tcPr>
          <w:p w14:paraId="5AAE2ABB" w14:textId="77777777" w:rsidR="00340BAF" w:rsidRPr="009B1AA5" w:rsidRDefault="00EB7601" w:rsidP="006735C4">
            <w:pPr>
              <w:spacing w:after="0"/>
              <w:jc w:val="both"/>
              <w:rPr>
                <w:rFonts w:ascii="Arial" w:hAnsi="Arial" w:cs="Arial"/>
              </w:rPr>
            </w:pPr>
            <w:r w:rsidRPr="009B1AA5">
              <w:rPr>
                <w:rFonts w:ascii="Arial" w:hAnsi="Arial" w:cs="Arial"/>
              </w:rPr>
              <w:t xml:space="preserve">1. </w:t>
            </w:r>
            <w:r w:rsidR="00E76CD6">
              <w:rPr>
                <w:rFonts w:ascii="Arial" w:hAnsi="Arial" w:cs="Arial"/>
              </w:rPr>
              <w:t>Control Interno</w:t>
            </w:r>
          </w:p>
        </w:tc>
        <w:tc>
          <w:tcPr>
            <w:tcW w:w="1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6AA3B3F" w14:textId="77777777" w:rsidR="00340BAF" w:rsidRPr="00E84C8C" w:rsidRDefault="00340BAF" w:rsidP="00193EA3">
            <w:pPr>
              <w:spacing w:after="0"/>
              <w:jc w:val="center"/>
              <w:rPr>
                <w:rFonts w:ascii="Arial" w:hAnsi="Arial" w:cs="Arial"/>
                <w:szCs w:val="24"/>
                <w:lang w:val="es-ES"/>
              </w:rPr>
            </w:pPr>
          </w:p>
        </w:tc>
      </w:tr>
      <w:tr w:rsidR="001B45C4" w:rsidRPr="00E84C8C" w14:paraId="5E2E94CE" w14:textId="77777777" w:rsidTr="00193EA3">
        <w:trPr>
          <w:trHeight w:val="368"/>
          <w:jc w:val="center"/>
        </w:trPr>
        <w:tc>
          <w:tcPr>
            <w:tcW w:w="7166" w:type="dxa"/>
            <w:tcBorders>
              <w:right w:val="single" w:sz="4" w:space="0" w:color="BFBFBF" w:themeColor="background1" w:themeShade="BF"/>
            </w:tcBorders>
            <w:shd w:val="clear" w:color="auto" w:fill="auto"/>
            <w:vAlign w:val="center"/>
          </w:tcPr>
          <w:p w14:paraId="1296E22A" w14:textId="77777777" w:rsidR="001B45C4" w:rsidRPr="009B1AA5" w:rsidRDefault="001917EB" w:rsidP="001840E4">
            <w:pPr>
              <w:spacing w:after="0"/>
              <w:ind w:left="709"/>
              <w:jc w:val="both"/>
              <w:rPr>
                <w:rFonts w:ascii="Arial" w:hAnsi="Arial" w:cs="Arial"/>
              </w:rPr>
            </w:pPr>
            <w:r>
              <w:rPr>
                <w:rFonts w:ascii="Arial" w:hAnsi="Arial" w:cs="Arial"/>
              </w:rPr>
              <w:t>1.1 Marco N</w:t>
            </w:r>
            <w:r w:rsidR="00E76CD6">
              <w:rPr>
                <w:rFonts w:ascii="Arial" w:hAnsi="Arial" w:cs="Arial"/>
              </w:rPr>
              <w:t>ormativo</w:t>
            </w:r>
          </w:p>
        </w:tc>
        <w:tc>
          <w:tcPr>
            <w:tcW w:w="1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16F1968" w14:textId="77777777" w:rsidR="001B45C4" w:rsidRPr="00DB1DFB" w:rsidRDefault="00E76CD6" w:rsidP="00193EA3">
            <w:pPr>
              <w:spacing w:after="0"/>
              <w:jc w:val="center"/>
              <w:rPr>
                <w:rFonts w:ascii="Arial" w:hAnsi="Arial" w:cs="Arial"/>
                <w:szCs w:val="24"/>
                <w:lang w:val="es-ES"/>
              </w:rPr>
            </w:pPr>
            <w:r w:rsidRPr="00DB1DFB">
              <w:rPr>
                <w:rFonts w:ascii="Arial" w:hAnsi="Arial" w:cs="Arial"/>
                <w:szCs w:val="24"/>
                <w:lang w:val="es-ES"/>
              </w:rPr>
              <w:t>Seguimiento</w:t>
            </w:r>
          </w:p>
        </w:tc>
      </w:tr>
      <w:tr w:rsidR="001B45C4" w:rsidRPr="00E84C8C" w14:paraId="1022B682" w14:textId="77777777" w:rsidTr="00193EA3">
        <w:trPr>
          <w:trHeight w:val="368"/>
          <w:jc w:val="center"/>
        </w:trPr>
        <w:tc>
          <w:tcPr>
            <w:tcW w:w="7166" w:type="dxa"/>
            <w:tcBorders>
              <w:right w:val="single" w:sz="4" w:space="0" w:color="BFBFBF" w:themeColor="background1" w:themeShade="BF"/>
            </w:tcBorders>
            <w:shd w:val="clear" w:color="auto" w:fill="auto"/>
            <w:vAlign w:val="center"/>
          </w:tcPr>
          <w:p w14:paraId="3C0F7D80" w14:textId="77777777" w:rsidR="001B45C4" w:rsidRPr="009B1AA5" w:rsidRDefault="001B45C4" w:rsidP="001B45C4">
            <w:pPr>
              <w:spacing w:after="0"/>
              <w:ind w:left="709"/>
              <w:jc w:val="both"/>
              <w:rPr>
                <w:rFonts w:ascii="Arial" w:hAnsi="Arial" w:cs="Arial"/>
              </w:rPr>
            </w:pPr>
            <w:r>
              <w:rPr>
                <w:rFonts w:ascii="Arial" w:hAnsi="Arial" w:cs="Arial"/>
              </w:rPr>
              <w:t>1.</w:t>
            </w:r>
            <w:r w:rsidR="001917EB">
              <w:rPr>
                <w:rFonts w:ascii="Arial" w:hAnsi="Arial" w:cs="Arial"/>
              </w:rPr>
              <w:t>2. Política de I</w:t>
            </w:r>
            <w:r w:rsidR="00E76CD6">
              <w:rPr>
                <w:rFonts w:ascii="Arial" w:hAnsi="Arial" w:cs="Arial"/>
              </w:rPr>
              <w:t>ntegridad</w:t>
            </w:r>
          </w:p>
        </w:tc>
        <w:tc>
          <w:tcPr>
            <w:tcW w:w="1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94E6919" w14:textId="77777777" w:rsidR="001B45C4" w:rsidRPr="00DB1DFB" w:rsidRDefault="00116763" w:rsidP="00193EA3">
            <w:pPr>
              <w:spacing w:after="0"/>
              <w:jc w:val="center"/>
              <w:rPr>
                <w:rFonts w:ascii="Arial" w:hAnsi="Arial" w:cs="Arial"/>
                <w:szCs w:val="24"/>
                <w:lang w:val="es-ES"/>
              </w:rPr>
            </w:pPr>
            <w:r>
              <w:rPr>
                <w:rFonts w:ascii="Arial" w:hAnsi="Arial" w:cs="Arial"/>
                <w:szCs w:val="24"/>
                <w:lang w:val="es-ES"/>
              </w:rPr>
              <w:t>Atendido</w:t>
            </w:r>
          </w:p>
        </w:tc>
      </w:tr>
      <w:tr w:rsidR="00361076" w:rsidRPr="00E84C8C" w14:paraId="1E3C4D23" w14:textId="77777777" w:rsidTr="00193EA3">
        <w:trPr>
          <w:trHeight w:val="368"/>
          <w:jc w:val="center"/>
        </w:trPr>
        <w:tc>
          <w:tcPr>
            <w:tcW w:w="7166" w:type="dxa"/>
            <w:shd w:val="clear" w:color="auto" w:fill="auto"/>
            <w:vAlign w:val="center"/>
          </w:tcPr>
          <w:p w14:paraId="1EC04536" w14:textId="77777777" w:rsidR="00361076" w:rsidRPr="009B1AA5" w:rsidRDefault="00EB7601" w:rsidP="00913ECC">
            <w:pPr>
              <w:spacing w:after="0"/>
              <w:jc w:val="both"/>
              <w:rPr>
                <w:rFonts w:ascii="Arial" w:hAnsi="Arial" w:cs="Arial"/>
              </w:rPr>
            </w:pPr>
            <w:r w:rsidRPr="009B1AA5">
              <w:rPr>
                <w:rFonts w:ascii="Arial" w:hAnsi="Arial" w:cs="Arial"/>
              </w:rPr>
              <w:t xml:space="preserve">2. </w:t>
            </w:r>
            <w:r w:rsidR="00E76CD6">
              <w:rPr>
                <w:rFonts w:ascii="Arial" w:hAnsi="Arial" w:cs="Arial"/>
              </w:rPr>
              <w:t>Presupuesto basado en Resultados (PbR)</w:t>
            </w:r>
          </w:p>
        </w:tc>
        <w:tc>
          <w:tcPr>
            <w:tcW w:w="1760" w:type="dxa"/>
            <w:shd w:val="clear" w:color="auto" w:fill="auto"/>
            <w:vAlign w:val="center"/>
          </w:tcPr>
          <w:p w14:paraId="512BF3FF" w14:textId="77777777" w:rsidR="00361076" w:rsidRPr="00DB1DFB" w:rsidRDefault="00361076" w:rsidP="00193EA3">
            <w:pPr>
              <w:spacing w:after="0"/>
              <w:jc w:val="center"/>
              <w:rPr>
                <w:rFonts w:ascii="Arial" w:hAnsi="Arial" w:cs="Arial"/>
                <w:szCs w:val="24"/>
                <w:lang w:val="es-ES"/>
              </w:rPr>
            </w:pPr>
          </w:p>
        </w:tc>
      </w:tr>
      <w:tr w:rsidR="001B45C4" w:rsidRPr="00E84C8C" w14:paraId="1C1D0501" w14:textId="77777777" w:rsidTr="00193EA3">
        <w:trPr>
          <w:trHeight w:val="368"/>
          <w:jc w:val="center"/>
        </w:trPr>
        <w:tc>
          <w:tcPr>
            <w:tcW w:w="7166" w:type="dxa"/>
            <w:shd w:val="clear" w:color="auto" w:fill="auto"/>
            <w:vAlign w:val="center"/>
          </w:tcPr>
          <w:p w14:paraId="0A6806D8" w14:textId="77777777" w:rsidR="001B45C4" w:rsidRPr="009B1AA5" w:rsidRDefault="001B45C4" w:rsidP="001B45C4">
            <w:pPr>
              <w:spacing w:after="0"/>
              <w:ind w:left="709"/>
              <w:jc w:val="both"/>
              <w:rPr>
                <w:rFonts w:ascii="Arial" w:hAnsi="Arial" w:cs="Arial"/>
              </w:rPr>
            </w:pPr>
            <w:r>
              <w:rPr>
                <w:rFonts w:ascii="Arial" w:hAnsi="Arial" w:cs="Arial"/>
              </w:rPr>
              <w:t xml:space="preserve">2.1 </w:t>
            </w:r>
            <w:r w:rsidR="00E76CD6">
              <w:rPr>
                <w:rFonts w:ascii="Arial" w:hAnsi="Arial" w:cs="Arial"/>
              </w:rPr>
              <w:t>Evaluación de la Matriz de Indicadores para Resultados (MIR)</w:t>
            </w:r>
          </w:p>
        </w:tc>
        <w:tc>
          <w:tcPr>
            <w:tcW w:w="1760" w:type="dxa"/>
            <w:shd w:val="clear" w:color="auto" w:fill="auto"/>
            <w:vAlign w:val="center"/>
          </w:tcPr>
          <w:p w14:paraId="53DB38C0" w14:textId="77777777" w:rsidR="001B45C4" w:rsidRPr="00DB1DFB" w:rsidRDefault="00E76CD6" w:rsidP="00193EA3">
            <w:pPr>
              <w:spacing w:after="0"/>
              <w:jc w:val="center"/>
              <w:rPr>
                <w:rFonts w:ascii="Arial" w:hAnsi="Arial" w:cs="Arial"/>
                <w:szCs w:val="24"/>
                <w:lang w:val="es-ES"/>
              </w:rPr>
            </w:pPr>
            <w:r w:rsidRPr="00DB1DFB">
              <w:rPr>
                <w:rFonts w:ascii="Arial" w:hAnsi="Arial" w:cs="Arial"/>
                <w:szCs w:val="24"/>
                <w:lang w:val="es-ES"/>
              </w:rPr>
              <w:t>Seguimiento</w:t>
            </w:r>
          </w:p>
        </w:tc>
      </w:tr>
      <w:tr w:rsidR="00E76CD6" w:rsidRPr="00E84C8C" w14:paraId="77FD1DD7" w14:textId="77777777" w:rsidTr="00193EA3">
        <w:trPr>
          <w:trHeight w:val="368"/>
          <w:jc w:val="center"/>
        </w:trPr>
        <w:tc>
          <w:tcPr>
            <w:tcW w:w="7166" w:type="dxa"/>
            <w:shd w:val="clear" w:color="auto" w:fill="auto"/>
            <w:vAlign w:val="center"/>
          </w:tcPr>
          <w:p w14:paraId="2055B661" w14:textId="77777777" w:rsidR="00E76CD6" w:rsidRDefault="00E76CD6" w:rsidP="00E76CD6">
            <w:pPr>
              <w:spacing w:after="0"/>
              <w:jc w:val="both"/>
              <w:rPr>
                <w:rFonts w:ascii="Arial" w:hAnsi="Arial" w:cs="Arial"/>
              </w:rPr>
            </w:pPr>
            <w:r>
              <w:rPr>
                <w:rFonts w:ascii="Arial" w:hAnsi="Arial" w:cs="Arial"/>
              </w:rPr>
              <w:t>3. Sistema de Evaluación del Desempeño (SED)</w:t>
            </w:r>
          </w:p>
        </w:tc>
        <w:tc>
          <w:tcPr>
            <w:tcW w:w="1760" w:type="dxa"/>
            <w:shd w:val="clear" w:color="auto" w:fill="auto"/>
            <w:vAlign w:val="center"/>
          </w:tcPr>
          <w:p w14:paraId="134277DD" w14:textId="77777777" w:rsidR="00E76CD6" w:rsidRPr="009A7639" w:rsidRDefault="00E76CD6" w:rsidP="00193EA3">
            <w:pPr>
              <w:spacing w:after="0"/>
              <w:jc w:val="center"/>
              <w:rPr>
                <w:rFonts w:ascii="Arial" w:hAnsi="Arial" w:cs="Arial"/>
                <w:szCs w:val="24"/>
                <w:lang w:val="es-ES"/>
              </w:rPr>
            </w:pPr>
          </w:p>
        </w:tc>
      </w:tr>
      <w:tr w:rsidR="00E76CD6" w:rsidRPr="00E84C8C" w14:paraId="78CD0161" w14:textId="77777777" w:rsidTr="00193EA3">
        <w:trPr>
          <w:trHeight w:val="368"/>
          <w:jc w:val="center"/>
        </w:trPr>
        <w:tc>
          <w:tcPr>
            <w:tcW w:w="7166" w:type="dxa"/>
            <w:shd w:val="clear" w:color="auto" w:fill="auto"/>
            <w:vAlign w:val="center"/>
          </w:tcPr>
          <w:p w14:paraId="446EC907" w14:textId="77777777" w:rsidR="00E76CD6" w:rsidRDefault="001917EB" w:rsidP="001B45C4">
            <w:pPr>
              <w:spacing w:after="0"/>
              <w:ind w:left="709"/>
              <w:jc w:val="both"/>
              <w:rPr>
                <w:rFonts w:ascii="Arial" w:hAnsi="Arial" w:cs="Arial"/>
              </w:rPr>
            </w:pPr>
            <w:r>
              <w:rPr>
                <w:rFonts w:ascii="Arial" w:hAnsi="Arial" w:cs="Arial"/>
              </w:rPr>
              <w:t>3.1 Cumplimiento de Objetivos y M</w:t>
            </w:r>
            <w:r w:rsidR="00E76CD6">
              <w:rPr>
                <w:rFonts w:ascii="Arial" w:hAnsi="Arial" w:cs="Arial"/>
              </w:rPr>
              <w:t>etas</w:t>
            </w:r>
          </w:p>
        </w:tc>
        <w:tc>
          <w:tcPr>
            <w:tcW w:w="1760" w:type="dxa"/>
            <w:shd w:val="clear" w:color="auto" w:fill="auto"/>
            <w:vAlign w:val="center"/>
          </w:tcPr>
          <w:p w14:paraId="6922D833" w14:textId="77777777" w:rsidR="00E76CD6" w:rsidRPr="009A7639" w:rsidRDefault="00E76CD6" w:rsidP="00193EA3">
            <w:pPr>
              <w:spacing w:after="0"/>
              <w:jc w:val="center"/>
              <w:rPr>
                <w:rFonts w:ascii="Arial" w:hAnsi="Arial" w:cs="Arial"/>
                <w:szCs w:val="24"/>
                <w:lang w:val="es-ES"/>
              </w:rPr>
            </w:pPr>
            <w:r w:rsidRPr="009A7639">
              <w:rPr>
                <w:rFonts w:ascii="Arial" w:hAnsi="Arial" w:cs="Arial"/>
                <w:szCs w:val="24"/>
                <w:lang w:val="es-ES"/>
              </w:rPr>
              <w:t>Seguimiento</w:t>
            </w:r>
          </w:p>
        </w:tc>
      </w:tr>
      <w:tr w:rsidR="00E76CD6" w:rsidRPr="00E84C8C" w14:paraId="2EF66931" w14:textId="77777777" w:rsidTr="00193EA3">
        <w:trPr>
          <w:trHeight w:val="368"/>
          <w:jc w:val="center"/>
        </w:trPr>
        <w:tc>
          <w:tcPr>
            <w:tcW w:w="7166" w:type="dxa"/>
            <w:shd w:val="clear" w:color="auto" w:fill="auto"/>
            <w:vAlign w:val="center"/>
          </w:tcPr>
          <w:p w14:paraId="6BBAD2CF" w14:textId="77777777" w:rsidR="00E76CD6" w:rsidRDefault="00E76CD6" w:rsidP="00E76CD6">
            <w:pPr>
              <w:spacing w:after="0"/>
              <w:jc w:val="both"/>
              <w:rPr>
                <w:rFonts w:ascii="Arial" w:hAnsi="Arial" w:cs="Arial"/>
              </w:rPr>
            </w:pPr>
            <w:r>
              <w:rPr>
                <w:rFonts w:ascii="Arial" w:hAnsi="Arial" w:cs="Arial"/>
              </w:rPr>
              <w:t>4. Atención al Rezago Educativo</w:t>
            </w:r>
          </w:p>
        </w:tc>
        <w:tc>
          <w:tcPr>
            <w:tcW w:w="1760" w:type="dxa"/>
            <w:shd w:val="clear" w:color="auto" w:fill="auto"/>
            <w:vAlign w:val="center"/>
          </w:tcPr>
          <w:p w14:paraId="793630AE" w14:textId="77777777" w:rsidR="00E76CD6" w:rsidRPr="009A7639" w:rsidRDefault="00E76CD6" w:rsidP="00193EA3">
            <w:pPr>
              <w:spacing w:after="0"/>
              <w:jc w:val="center"/>
              <w:rPr>
                <w:rFonts w:ascii="Arial" w:hAnsi="Arial" w:cs="Arial"/>
                <w:szCs w:val="24"/>
                <w:lang w:val="es-ES"/>
              </w:rPr>
            </w:pPr>
          </w:p>
        </w:tc>
      </w:tr>
      <w:tr w:rsidR="00E76CD6" w:rsidRPr="00E84C8C" w14:paraId="0BF75F99" w14:textId="77777777" w:rsidTr="00193EA3">
        <w:trPr>
          <w:trHeight w:val="368"/>
          <w:jc w:val="center"/>
        </w:trPr>
        <w:tc>
          <w:tcPr>
            <w:tcW w:w="7166" w:type="dxa"/>
            <w:shd w:val="clear" w:color="auto" w:fill="auto"/>
            <w:vAlign w:val="center"/>
          </w:tcPr>
          <w:p w14:paraId="3E2E3885" w14:textId="77777777" w:rsidR="00E76CD6" w:rsidRDefault="00E76CD6" w:rsidP="001B45C4">
            <w:pPr>
              <w:spacing w:after="0"/>
              <w:ind w:left="709"/>
              <w:jc w:val="both"/>
              <w:rPr>
                <w:rFonts w:ascii="Arial" w:hAnsi="Arial" w:cs="Arial"/>
              </w:rPr>
            </w:pPr>
            <w:r>
              <w:rPr>
                <w:rFonts w:ascii="Arial" w:hAnsi="Arial" w:cs="Arial"/>
              </w:rPr>
              <w:t>4.1 Acciones implementadas para la atención al rezago educativo</w:t>
            </w:r>
          </w:p>
        </w:tc>
        <w:tc>
          <w:tcPr>
            <w:tcW w:w="1760" w:type="dxa"/>
            <w:shd w:val="clear" w:color="auto" w:fill="auto"/>
            <w:vAlign w:val="center"/>
          </w:tcPr>
          <w:p w14:paraId="0E3B173E" w14:textId="77777777" w:rsidR="00E76CD6" w:rsidRPr="009A7639" w:rsidRDefault="00E76CD6" w:rsidP="00193EA3">
            <w:pPr>
              <w:spacing w:after="0"/>
              <w:jc w:val="center"/>
              <w:rPr>
                <w:rFonts w:ascii="Arial" w:hAnsi="Arial" w:cs="Arial"/>
                <w:szCs w:val="24"/>
                <w:lang w:val="es-ES"/>
              </w:rPr>
            </w:pPr>
            <w:r w:rsidRPr="009A7639">
              <w:rPr>
                <w:rFonts w:ascii="Arial" w:hAnsi="Arial" w:cs="Arial"/>
                <w:szCs w:val="24"/>
                <w:lang w:val="es-ES"/>
              </w:rPr>
              <w:t>Seguimiento</w:t>
            </w:r>
          </w:p>
        </w:tc>
      </w:tr>
      <w:tr w:rsidR="00361076" w:rsidRPr="00E84C8C" w14:paraId="26F2D441" w14:textId="77777777" w:rsidTr="00193EA3">
        <w:trPr>
          <w:trHeight w:val="342"/>
          <w:jc w:val="center"/>
        </w:trPr>
        <w:tc>
          <w:tcPr>
            <w:tcW w:w="8926" w:type="dxa"/>
            <w:gridSpan w:val="2"/>
            <w:tcBorders>
              <w:bottom w:val="single" w:sz="4" w:space="0" w:color="BFBFBF" w:themeColor="background1" w:themeShade="BF"/>
            </w:tcBorders>
            <w:shd w:val="clear" w:color="auto" w:fill="auto"/>
            <w:vAlign w:val="center"/>
            <w:hideMark/>
          </w:tcPr>
          <w:p w14:paraId="79B23059" w14:textId="77777777" w:rsidR="001917EB" w:rsidRDefault="00745727" w:rsidP="00361076">
            <w:pPr>
              <w:spacing w:after="0"/>
              <w:jc w:val="both"/>
              <w:rPr>
                <w:rFonts w:ascii="Arial" w:hAnsi="Arial" w:cs="Arial"/>
                <w:szCs w:val="24"/>
                <w:lang w:val="es-ES"/>
              </w:rPr>
            </w:pPr>
            <w:r>
              <w:rPr>
                <w:rFonts w:ascii="Arial" w:hAnsi="Arial" w:cs="Arial"/>
                <w:b/>
                <w:bCs/>
                <w:szCs w:val="24"/>
                <w:lang w:val="es-ES"/>
              </w:rPr>
              <w:t>Recomendación de</w:t>
            </w:r>
            <w:r w:rsidR="00361076" w:rsidRPr="00E84C8C">
              <w:rPr>
                <w:rFonts w:ascii="Arial" w:hAnsi="Arial" w:cs="Arial"/>
                <w:b/>
                <w:bCs/>
                <w:szCs w:val="24"/>
                <w:lang w:val="es-ES"/>
              </w:rPr>
              <w:t xml:space="preserve"> Desempeño:</w:t>
            </w:r>
            <w:r w:rsidR="00361076" w:rsidRPr="00E84C8C">
              <w:rPr>
                <w:rFonts w:ascii="Arial" w:hAnsi="Arial" w:cs="Arial"/>
                <w:szCs w:val="24"/>
                <w:lang w:val="es-ES"/>
              </w:rPr>
              <w:t xml:space="preserve"> Es el tipo de </w:t>
            </w:r>
            <w:r w:rsidR="00A10290">
              <w:rPr>
                <w:rFonts w:ascii="Arial" w:hAnsi="Arial" w:cs="Arial"/>
                <w:szCs w:val="24"/>
                <w:lang w:val="es-ES"/>
              </w:rPr>
              <w:t>sugerencias que se emite a los Entes</w:t>
            </w:r>
            <w:r w:rsidR="00D6582D">
              <w:rPr>
                <w:rFonts w:ascii="Arial" w:hAnsi="Arial" w:cs="Arial"/>
                <w:szCs w:val="24"/>
                <w:lang w:val="es-ES"/>
              </w:rPr>
              <w:t xml:space="preserve"> </w:t>
            </w:r>
            <w:r w:rsidR="00A10290">
              <w:rPr>
                <w:rFonts w:ascii="Arial" w:hAnsi="Arial" w:cs="Arial"/>
                <w:szCs w:val="24"/>
                <w:lang w:val="es-ES"/>
              </w:rPr>
              <w:t>Públicos Fiscalizado</w:t>
            </w:r>
            <w:r w:rsidR="00361076" w:rsidRPr="00E84C8C">
              <w:rPr>
                <w:rFonts w:ascii="Arial" w:hAnsi="Arial" w:cs="Arial"/>
                <w:szCs w:val="24"/>
                <w:lang w:val="es-ES"/>
              </w:rPr>
              <w:t xml:space="preserve">s para promover el cumplimiento de los objetivos y metas de las instituciones, </w:t>
            </w:r>
            <w:r w:rsidR="00A10290">
              <w:rPr>
                <w:rFonts w:ascii="Arial" w:hAnsi="Arial" w:cs="Arial"/>
                <w:szCs w:val="24"/>
                <w:lang w:val="es-ES"/>
              </w:rPr>
              <w:t xml:space="preserve">sus </w:t>
            </w:r>
            <w:r w:rsidR="00361076" w:rsidRPr="00E84C8C">
              <w:rPr>
                <w:rFonts w:ascii="Arial" w:hAnsi="Arial" w:cs="Arial"/>
                <w:szCs w:val="24"/>
                <w:lang w:val="es-ES"/>
              </w:rPr>
              <w:t>políticas públicas, programas y procesos operativos y atribuciones, a fin de fomentar las prácticas de buen gobierno, mejorar la eficiencia, eficacia, la economía, la calidad, la satisfacción del ciudadano y la competencia de los actores.</w:t>
            </w:r>
          </w:p>
          <w:p w14:paraId="2C1B1B4B" w14:textId="0A18EFBF" w:rsidR="00193EA3" w:rsidRPr="00E84C8C" w:rsidRDefault="00193EA3" w:rsidP="00361076">
            <w:pPr>
              <w:spacing w:after="0"/>
              <w:jc w:val="both"/>
              <w:rPr>
                <w:rFonts w:ascii="Arial" w:hAnsi="Arial" w:cs="Arial"/>
                <w:szCs w:val="24"/>
                <w:lang w:val="es-ES"/>
              </w:rPr>
            </w:pPr>
          </w:p>
        </w:tc>
      </w:tr>
      <w:tr w:rsidR="00361076" w:rsidRPr="00E84C8C" w14:paraId="515D002B" w14:textId="77777777" w:rsidTr="00193EA3">
        <w:trPr>
          <w:trHeight w:val="342"/>
          <w:jc w:val="center"/>
        </w:trPr>
        <w:tc>
          <w:tcPr>
            <w:tcW w:w="8926" w:type="dxa"/>
            <w:gridSpan w:val="2"/>
            <w:tcBorders>
              <w:bottom w:val="nil"/>
            </w:tcBorders>
            <w:shd w:val="clear" w:color="auto" w:fill="auto"/>
            <w:vAlign w:val="center"/>
            <w:hideMark/>
          </w:tcPr>
          <w:p w14:paraId="289A49F2" w14:textId="77777777" w:rsidR="00E84C8C" w:rsidRDefault="00361076" w:rsidP="000A29D3">
            <w:pPr>
              <w:spacing w:after="0"/>
              <w:jc w:val="both"/>
              <w:rPr>
                <w:rFonts w:ascii="Arial" w:hAnsi="Arial" w:cs="Arial"/>
                <w:szCs w:val="24"/>
                <w:lang w:val="es-ES"/>
              </w:rPr>
            </w:pPr>
            <w:r w:rsidRPr="00E84C8C">
              <w:rPr>
                <w:rFonts w:ascii="Arial" w:hAnsi="Arial" w:cs="Arial"/>
                <w:b/>
                <w:bCs/>
                <w:szCs w:val="24"/>
                <w:lang w:val="es-ES"/>
              </w:rPr>
              <w:t>Atendido</w:t>
            </w:r>
            <w:r w:rsidRPr="00E84C8C">
              <w:rPr>
                <w:rFonts w:ascii="Arial" w:hAnsi="Arial" w:cs="Arial"/>
                <w:szCs w:val="24"/>
                <w:lang w:val="es-ES"/>
              </w:rPr>
              <w:t xml:space="preserve">: </w:t>
            </w:r>
            <w:r w:rsidR="000A29D3">
              <w:rPr>
                <w:rFonts w:ascii="Arial" w:hAnsi="Arial" w:cs="Arial"/>
                <w:szCs w:val="24"/>
                <w:lang w:val="es-ES"/>
              </w:rPr>
              <w:t>Las observaciones que fueron atendidas con la i</w:t>
            </w:r>
            <w:r w:rsidRPr="00E84C8C">
              <w:rPr>
                <w:rFonts w:ascii="Arial" w:hAnsi="Arial" w:cs="Arial"/>
                <w:szCs w:val="24"/>
                <w:lang w:val="es-ES"/>
              </w:rPr>
              <w:t>nformac</w:t>
            </w:r>
            <w:r w:rsidR="00A10290">
              <w:rPr>
                <w:rFonts w:ascii="Arial" w:hAnsi="Arial" w:cs="Arial"/>
                <w:szCs w:val="24"/>
                <w:lang w:val="es-ES"/>
              </w:rPr>
              <w:t xml:space="preserve">ión remitida </w:t>
            </w:r>
            <w:r w:rsidR="000A29D3">
              <w:rPr>
                <w:rFonts w:ascii="Arial" w:hAnsi="Arial" w:cs="Arial"/>
                <w:szCs w:val="24"/>
                <w:lang w:val="es-ES"/>
              </w:rPr>
              <w:t xml:space="preserve">o de acuerdo a las justificaciones presentadas </w:t>
            </w:r>
            <w:r w:rsidR="00A10290">
              <w:rPr>
                <w:rFonts w:ascii="Arial" w:hAnsi="Arial" w:cs="Arial"/>
                <w:szCs w:val="24"/>
                <w:lang w:val="es-ES"/>
              </w:rPr>
              <w:t>por los Entes Públicos</w:t>
            </w:r>
            <w:r w:rsidR="00D6582D">
              <w:rPr>
                <w:rFonts w:ascii="Arial" w:hAnsi="Arial" w:cs="Arial"/>
                <w:szCs w:val="24"/>
                <w:lang w:val="es-ES"/>
              </w:rPr>
              <w:t xml:space="preserve"> F</w:t>
            </w:r>
            <w:r w:rsidR="00A10290">
              <w:rPr>
                <w:rFonts w:ascii="Arial" w:hAnsi="Arial" w:cs="Arial"/>
                <w:szCs w:val="24"/>
                <w:lang w:val="es-ES"/>
              </w:rPr>
              <w:t>iscalizado</w:t>
            </w:r>
            <w:r w:rsidRPr="00E84C8C">
              <w:rPr>
                <w:rFonts w:ascii="Arial" w:hAnsi="Arial" w:cs="Arial"/>
                <w:szCs w:val="24"/>
                <w:lang w:val="es-ES"/>
              </w:rPr>
              <w:t xml:space="preserve">s en atención a los </w:t>
            </w:r>
            <w:r w:rsidR="000A29D3">
              <w:rPr>
                <w:rFonts w:ascii="Arial" w:hAnsi="Arial" w:cs="Arial"/>
                <w:szCs w:val="24"/>
                <w:lang w:val="es-ES"/>
              </w:rPr>
              <w:t>resultados finale</w:t>
            </w:r>
            <w:r w:rsidRPr="00E84C8C">
              <w:rPr>
                <w:rFonts w:ascii="Arial" w:hAnsi="Arial" w:cs="Arial"/>
                <w:szCs w:val="24"/>
                <w:lang w:val="es-ES"/>
              </w:rPr>
              <w:t>s</w:t>
            </w:r>
            <w:r w:rsidR="000A29D3">
              <w:rPr>
                <w:rFonts w:ascii="Arial" w:hAnsi="Arial" w:cs="Arial"/>
                <w:szCs w:val="24"/>
                <w:lang w:val="es-ES"/>
              </w:rPr>
              <w:t xml:space="preserve"> y las observaciones preliminares</w:t>
            </w:r>
            <w:r w:rsidRPr="00E84C8C">
              <w:rPr>
                <w:rFonts w:ascii="Arial" w:hAnsi="Arial" w:cs="Arial"/>
                <w:szCs w:val="24"/>
                <w:lang w:val="es-ES"/>
              </w:rPr>
              <w:t>.</w:t>
            </w:r>
          </w:p>
          <w:p w14:paraId="4CC58A71" w14:textId="13185C51" w:rsidR="00193EA3" w:rsidRPr="00E84C8C" w:rsidRDefault="00193EA3" w:rsidP="000A29D3">
            <w:pPr>
              <w:spacing w:after="0"/>
              <w:jc w:val="both"/>
              <w:rPr>
                <w:rFonts w:ascii="Arial" w:hAnsi="Arial" w:cs="Arial"/>
                <w:szCs w:val="24"/>
                <w:lang w:val="es-ES"/>
              </w:rPr>
            </w:pPr>
          </w:p>
        </w:tc>
      </w:tr>
      <w:tr w:rsidR="00361076" w:rsidRPr="00E84C8C" w14:paraId="5B6CC6D6" w14:textId="77777777" w:rsidTr="00193EA3">
        <w:trPr>
          <w:trHeight w:val="342"/>
          <w:jc w:val="center"/>
        </w:trPr>
        <w:tc>
          <w:tcPr>
            <w:tcW w:w="8926" w:type="dxa"/>
            <w:gridSpan w:val="2"/>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14:paraId="71C86D1D" w14:textId="77777777" w:rsidR="00E84C8C" w:rsidRDefault="00361076" w:rsidP="000A29D3">
            <w:pPr>
              <w:spacing w:after="0"/>
              <w:jc w:val="both"/>
              <w:rPr>
                <w:rFonts w:ascii="Arial" w:hAnsi="Arial" w:cs="Arial"/>
                <w:szCs w:val="24"/>
                <w:lang w:val="es-ES"/>
              </w:rPr>
            </w:pPr>
            <w:r w:rsidRPr="00E84C8C">
              <w:rPr>
                <w:rFonts w:ascii="Arial" w:hAnsi="Arial" w:cs="Arial"/>
                <w:b/>
                <w:bCs/>
                <w:szCs w:val="24"/>
                <w:lang w:val="es-ES"/>
              </w:rPr>
              <w:t>No atendido</w:t>
            </w:r>
            <w:r w:rsidRPr="00E84C8C">
              <w:rPr>
                <w:rFonts w:ascii="Arial" w:hAnsi="Arial" w:cs="Arial"/>
                <w:szCs w:val="24"/>
                <w:lang w:val="es-ES"/>
              </w:rPr>
              <w:t>: Las observaciones que no se atendieron</w:t>
            </w:r>
            <w:r w:rsidR="000A29D3">
              <w:rPr>
                <w:rFonts w:ascii="Arial" w:hAnsi="Arial" w:cs="Arial"/>
                <w:szCs w:val="24"/>
                <w:lang w:val="es-ES"/>
              </w:rPr>
              <w:t xml:space="preserve"> ni se justificaron en la reunión de trabajo </w:t>
            </w:r>
            <w:r w:rsidR="00A10290">
              <w:rPr>
                <w:rFonts w:ascii="Arial" w:hAnsi="Arial" w:cs="Arial"/>
                <w:szCs w:val="24"/>
                <w:lang w:val="es-ES"/>
              </w:rPr>
              <w:t>por los Entes Púbicos Fiscalizado</w:t>
            </w:r>
            <w:r w:rsidRPr="00E84C8C">
              <w:rPr>
                <w:rFonts w:ascii="Arial" w:hAnsi="Arial" w:cs="Arial"/>
                <w:szCs w:val="24"/>
                <w:lang w:val="es-ES"/>
              </w:rPr>
              <w:t>s.</w:t>
            </w:r>
          </w:p>
          <w:p w14:paraId="77DC59C5" w14:textId="41B90382" w:rsidR="00193EA3" w:rsidRPr="00E84C8C" w:rsidRDefault="00193EA3" w:rsidP="000A29D3">
            <w:pPr>
              <w:spacing w:after="0"/>
              <w:jc w:val="both"/>
              <w:rPr>
                <w:rFonts w:ascii="Arial" w:hAnsi="Arial" w:cs="Arial"/>
                <w:szCs w:val="24"/>
                <w:lang w:val="es-ES"/>
              </w:rPr>
            </w:pPr>
          </w:p>
        </w:tc>
      </w:tr>
      <w:tr w:rsidR="00361076" w:rsidRPr="00E84C8C" w14:paraId="78A39B80" w14:textId="77777777" w:rsidTr="00193EA3">
        <w:trPr>
          <w:trHeight w:val="342"/>
          <w:jc w:val="center"/>
        </w:trPr>
        <w:tc>
          <w:tcPr>
            <w:tcW w:w="8926" w:type="dxa"/>
            <w:gridSpan w:val="2"/>
            <w:tcBorders>
              <w:top w:val="nil"/>
            </w:tcBorders>
            <w:shd w:val="clear" w:color="auto" w:fill="auto"/>
            <w:vAlign w:val="center"/>
            <w:hideMark/>
          </w:tcPr>
          <w:p w14:paraId="0260CD65" w14:textId="77777777" w:rsidR="001917EB" w:rsidRDefault="00361076" w:rsidP="001A1D64">
            <w:pPr>
              <w:spacing w:after="0"/>
              <w:jc w:val="both"/>
              <w:rPr>
                <w:rFonts w:ascii="Arial" w:hAnsi="Arial" w:cs="Arial"/>
                <w:szCs w:val="24"/>
                <w:lang w:val="es-ES"/>
              </w:rPr>
            </w:pPr>
            <w:r w:rsidRPr="00E84C8C">
              <w:rPr>
                <w:rFonts w:ascii="Arial" w:hAnsi="Arial" w:cs="Arial"/>
                <w:b/>
                <w:bCs/>
                <w:szCs w:val="24"/>
                <w:lang w:val="es-ES"/>
              </w:rPr>
              <w:t>Seguimiento</w:t>
            </w:r>
            <w:r w:rsidRPr="00E84C8C">
              <w:rPr>
                <w:rFonts w:ascii="Arial" w:hAnsi="Arial" w:cs="Arial"/>
                <w:szCs w:val="24"/>
                <w:lang w:val="es-ES"/>
              </w:rPr>
              <w:t xml:space="preserve">: Las observaciones en las que se estableció una </w:t>
            </w:r>
            <w:r w:rsidR="008716F7">
              <w:rPr>
                <w:rFonts w:ascii="Arial" w:hAnsi="Arial" w:cs="Arial"/>
                <w:szCs w:val="24"/>
                <w:lang w:val="es-ES"/>
              </w:rPr>
              <w:t>fecha compromiso por parte de los Entes Públicos</w:t>
            </w:r>
            <w:r w:rsidRPr="00E84C8C">
              <w:rPr>
                <w:rFonts w:ascii="Arial" w:hAnsi="Arial" w:cs="Arial"/>
                <w:szCs w:val="24"/>
                <w:lang w:val="es-ES"/>
              </w:rPr>
              <w:t xml:space="preserve"> </w:t>
            </w:r>
            <w:r w:rsidR="00D6582D">
              <w:rPr>
                <w:rFonts w:ascii="Arial" w:hAnsi="Arial" w:cs="Arial"/>
                <w:szCs w:val="24"/>
                <w:lang w:val="es-ES"/>
              </w:rPr>
              <w:t>F</w:t>
            </w:r>
            <w:r w:rsidR="008716F7">
              <w:rPr>
                <w:rFonts w:ascii="Arial" w:hAnsi="Arial" w:cs="Arial"/>
                <w:szCs w:val="24"/>
                <w:lang w:val="es-ES"/>
              </w:rPr>
              <w:t>iscalizado</w:t>
            </w:r>
            <w:r w:rsidRPr="00E84C8C">
              <w:rPr>
                <w:rFonts w:ascii="Arial" w:hAnsi="Arial" w:cs="Arial"/>
                <w:szCs w:val="24"/>
                <w:lang w:val="es-ES"/>
              </w:rPr>
              <w:t>s para su atención en la mejora e implementación de las recomendaciones.</w:t>
            </w:r>
          </w:p>
          <w:p w14:paraId="7714EBB6" w14:textId="418765FF" w:rsidR="00193EA3" w:rsidRPr="00E84C8C" w:rsidRDefault="00193EA3" w:rsidP="001A1D64">
            <w:pPr>
              <w:spacing w:after="0"/>
              <w:jc w:val="both"/>
              <w:rPr>
                <w:rFonts w:ascii="Arial" w:hAnsi="Arial" w:cs="Arial"/>
                <w:szCs w:val="24"/>
                <w:lang w:val="es-ES"/>
              </w:rPr>
            </w:pPr>
          </w:p>
        </w:tc>
      </w:tr>
    </w:tbl>
    <w:p w14:paraId="37917D67" w14:textId="0458BDC8" w:rsidR="00AC0874" w:rsidRDefault="00AC0874" w:rsidP="007F403B">
      <w:pPr>
        <w:pStyle w:val="Ttulo2"/>
        <w:jc w:val="both"/>
        <w:rPr>
          <w:rFonts w:cs="Arial"/>
          <w:szCs w:val="24"/>
        </w:rPr>
      </w:pPr>
      <w:bookmarkStart w:id="53" w:name="_Toc11413515"/>
      <w:bookmarkStart w:id="54" w:name="_Toc74856089"/>
      <w:bookmarkStart w:id="55" w:name="_Toc105070921"/>
    </w:p>
    <w:p w14:paraId="5B756491" w14:textId="77777777" w:rsidR="00193EA3" w:rsidRPr="00193EA3" w:rsidRDefault="00193EA3" w:rsidP="00193EA3"/>
    <w:p w14:paraId="6384B4A7" w14:textId="77777777" w:rsidR="00AC0874" w:rsidRDefault="00AC0874" w:rsidP="00C72310">
      <w:pPr>
        <w:spacing w:after="0"/>
      </w:pPr>
    </w:p>
    <w:p w14:paraId="75135B82" w14:textId="77777777" w:rsidR="006A282A" w:rsidRPr="001C5235" w:rsidRDefault="008716F7" w:rsidP="007F403B">
      <w:pPr>
        <w:pStyle w:val="Ttulo2"/>
        <w:jc w:val="both"/>
        <w:rPr>
          <w:rFonts w:cs="Arial"/>
          <w:szCs w:val="24"/>
        </w:rPr>
      </w:pPr>
      <w:r>
        <w:rPr>
          <w:rFonts w:cs="Arial"/>
          <w:szCs w:val="24"/>
        </w:rPr>
        <w:lastRenderedPageBreak/>
        <w:t>I</w:t>
      </w:r>
      <w:r w:rsidR="00544CEE" w:rsidRPr="001C5235">
        <w:rPr>
          <w:rFonts w:cs="Arial"/>
          <w:szCs w:val="24"/>
        </w:rPr>
        <w:t>I</w:t>
      </w:r>
      <w:r w:rsidR="00472422" w:rsidRPr="001C5235">
        <w:rPr>
          <w:rFonts w:cs="Arial"/>
          <w:szCs w:val="24"/>
        </w:rPr>
        <w:t>. DICTAMEN</w:t>
      </w:r>
      <w:bookmarkEnd w:id="53"/>
      <w:r>
        <w:rPr>
          <w:rFonts w:cs="Arial"/>
          <w:szCs w:val="24"/>
        </w:rPr>
        <w:t xml:space="preserve"> DEL INFORME INDIVIDUAL DE AUDITORÍA</w:t>
      </w:r>
      <w:bookmarkEnd w:id="54"/>
      <w:bookmarkEnd w:id="55"/>
    </w:p>
    <w:p w14:paraId="02AA7933" w14:textId="77777777" w:rsidR="00800D6D" w:rsidRPr="001C5235" w:rsidRDefault="00800D6D" w:rsidP="007F403B">
      <w:pPr>
        <w:spacing w:after="0"/>
        <w:jc w:val="both"/>
        <w:rPr>
          <w:rFonts w:ascii="Arial" w:hAnsi="Arial" w:cs="Arial"/>
          <w:sz w:val="24"/>
          <w:szCs w:val="24"/>
        </w:rPr>
      </w:pPr>
    </w:p>
    <w:p w14:paraId="60F84D73" w14:textId="234C425B" w:rsidR="00847FAE" w:rsidRPr="0014694B" w:rsidRDefault="002705ED" w:rsidP="00847FAE">
      <w:pPr>
        <w:spacing w:after="0"/>
        <w:jc w:val="both"/>
        <w:rPr>
          <w:rFonts w:ascii="Arial" w:hAnsi="Arial"/>
          <w:sz w:val="24"/>
          <w:szCs w:val="24"/>
        </w:rPr>
      </w:pPr>
      <w:r w:rsidRPr="00193EA3">
        <w:rPr>
          <w:rFonts w:ascii="Arial" w:hAnsi="Arial" w:cs="Arial"/>
          <w:sz w:val="24"/>
        </w:rPr>
        <w:t>El presente dictamen se emite co</w:t>
      </w:r>
      <w:r w:rsidR="001A1D64" w:rsidRPr="00193EA3">
        <w:rPr>
          <w:rFonts w:ascii="Arial" w:hAnsi="Arial" w:cs="Arial"/>
          <w:sz w:val="24"/>
        </w:rPr>
        <w:t xml:space="preserve">n fecha </w:t>
      </w:r>
      <w:r w:rsidR="00116763" w:rsidRPr="00193EA3">
        <w:rPr>
          <w:rFonts w:ascii="Arial" w:hAnsi="Arial" w:cs="Arial"/>
          <w:sz w:val="24"/>
        </w:rPr>
        <w:t>2</w:t>
      </w:r>
      <w:r w:rsidR="00193EA3" w:rsidRPr="00193EA3">
        <w:rPr>
          <w:rFonts w:ascii="Arial" w:hAnsi="Arial" w:cs="Arial"/>
          <w:sz w:val="24"/>
        </w:rPr>
        <w:t>4</w:t>
      </w:r>
      <w:r w:rsidR="00AE6BED" w:rsidRPr="00193EA3">
        <w:rPr>
          <w:rFonts w:ascii="Arial" w:hAnsi="Arial" w:cs="Arial"/>
          <w:sz w:val="24"/>
        </w:rPr>
        <w:t xml:space="preserve"> </w:t>
      </w:r>
      <w:r w:rsidR="0040614E" w:rsidRPr="00193EA3">
        <w:rPr>
          <w:rFonts w:ascii="Arial" w:hAnsi="Arial" w:cs="Arial"/>
          <w:sz w:val="24"/>
        </w:rPr>
        <w:t>de junio de 2022</w:t>
      </w:r>
      <w:r w:rsidRPr="00193EA3">
        <w:rPr>
          <w:rFonts w:ascii="Arial" w:hAnsi="Arial" w:cs="Arial"/>
          <w:sz w:val="24"/>
        </w:rPr>
        <w:t>, fecha de conclusión de los trabajos de auditoría, la cual se practicó sobre la i</w:t>
      </w:r>
      <w:r w:rsidR="001840E4" w:rsidRPr="00193EA3">
        <w:rPr>
          <w:rFonts w:ascii="Arial" w:hAnsi="Arial" w:cs="Arial"/>
          <w:sz w:val="24"/>
        </w:rPr>
        <w:t>nformación</w:t>
      </w:r>
      <w:r w:rsidR="001840E4">
        <w:rPr>
          <w:rFonts w:ascii="Arial" w:hAnsi="Arial" w:cs="Arial"/>
          <w:sz w:val="24"/>
        </w:rPr>
        <w:t xml:space="preserve"> proporcionada por el </w:t>
      </w:r>
      <w:r w:rsidR="000725C8">
        <w:rPr>
          <w:rFonts w:ascii="Arial" w:hAnsi="Arial" w:cs="Arial"/>
          <w:sz w:val="24"/>
        </w:rPr>
        <w:t>E</w:t>
      </w:r>
      <w:r w:rsidR="001840E4">
        <w:rPr>
          <w:rFonts w:ascii="Arial" w:hAnsi="Arial" w:cs="Arial"/>
          <w:sz w:val="24"/>
        </w:rPr>
        <w:t>nte público fiscalizado</w:t>
      </w:r>
      <w:r w:rsidRPr="00913ECC">
        <w:rPr>
          <w:rFonts w:ascii="Arial" w:hAnsi="Arial" w:cs="Arial"/>
          <w:sz w:val="24"/>
        </w:rPr>
        <w:t xml:space="preserve"> de cuya veracidad es responsable; fue planeada y desarrollada </w:t>
      </w:r>
      <w:r w:rsidR="0008311D" w:rsidRPr="00913ECC">
        <w:rPr>
          <w:rFonts w:ascii="Arial" w:hAnsi="Arial" w:cs="Arial"/>
          <w:sz w:val="24"/>
        </w:rPr>
        <w:t xml:space="preserve">con el fin de </w:t>
      </w:r>
      <w:r w:rsidR="00847FAE" w:rsidRPr="005E241E">
        <w:rPr>
          <w:rFonts w:ascii="Arial" w:hAnsi="Arial" w:cs="Arial"/>
          <w:sz w:val="24"/>
        </w:rPr>
        <w:t xml:space="preserve">fiscalizar </w:t>
      </w:r>
      <w:r w:rsidR="00847FAE" w:rsidRPr="0014694B">
        <w:rPr>
          <w:rFonts w:ascii="Arial" w:hAnsi="Arial"/>
          <w:sz w:val="24"/>
          <w:szCs w:val="24"/>
        </w:rPr>
        <w:t>las acciones implementadas para la atención al rezago educativo.</w:t>
      </w:r>
    </w:p>
    <w:p w14:paraId="30C03043" w14:textId="77777777" w:rsidR="0040614E" w:rsidRPr="0040614E" w:rsidRDefault="0040614E" w:rsidP="0040614E">
      <w:pPr>
        <w:spacing w:after="0"/>
        <w:jc w:val="both"/>
        <w:rPr>
          <w:rFonts w:ascii="Arial" w:hAnsi="Arial"/>
          <w:sz w:val="24"/>
          <w:szCs w:val="24"/>
        </w:rPr>
      </w:pPr>
    </w:p>
    <w:p w14:paraId="58085201" w14:textId="77777777" w:rsidR="002705ED" w:rsidRDefault="002705ED" w:rsidP="005D3D8C">
      <w:pPr>
        <w:spacing w:after="0"/>
        <w:jc w:val="both"/>
        <w:rPr>
          <w:rFonts w:ascii="Arial" w:hAnsi="Arial" w:cs="Arial"/>
          <w:sz w:val="24"/>
        </w:rPr>
      </w:pPr>
      <w:r w:rsidRPr="00C47AC7">
        <w:rPr>
          <w:rFonts w:ascii="Arial" w:hAnsi="Arial" w:cs="Arial"/>
          <w:sz w:val="24"/>
        </w:rPr>
        <w:t>En opinión de la Auditoría Superior del Estado d</w:t>
      </w:r>
      <w:r w:rsidR="00C47AC7" w:rsidRPr="00C47AC7">
        <w:rPr>
          <w:rFonts w:ascii="Arial" w:hAnsi="Arial" w:cs="Arial"/>
          <w:sz w:val="24"/>
        </w:rPr>
        <w:t>e Quintana Roo se identificaron</w:t>
      </w:r>
      <w:r w:rsidRPr="00C47AC7">
        <w:rPr>
          <w:rFonts w:ascii="Arial" w:hAnsi="Arial" w:cs="Arial"/>
          <w:sz w:val="24"/>
        </w:rPr>
        <w:t xml:space="preserve"> </w:t>
      </w:r>
      <w:r w:rsidR="00C5559E">
        <w:rPr>
          <w:rFonts w:ascii="Arial" w:hAnsi="Arial" w:cs="Arial"/>
          <w:sz w:val="24"/>
        </w:rPr>
        <w:t xml:space="preserve">fortalezas, </w:t>
      </w:r>
      <w:r w:rsidR="00890178">
        <w:rPr>
          <w:rFonts w:ascii="Arial" w:hAnsi="Arial" w:cs="Arial"/>
          <w:sz w:val="24"/>
        </w:rPr>
        <w:t>áreas de mejora</w:t>
      </w:r>
      <w:r w:rsidRPr="00C47AC7">
        <w:rPr>
          <w:rFonts w:ascii="Arial" w:hAnsi="Arial" w:cs="Arial"/>
          <w:sz w:val="24"/>
        </w:rPr>
        <w:t xml:space="preserve"> y debilidades que se deberán atender como parte de las recomendaciones emitidas.</w:t>
      </w:r>
      <w:r w:rsidRPr="002705ED">
        <w:rPr>
          <w:rFonts w:ascii="Arial" w:hAnsi="Arial" w:cs="Arial"/>
          <w:sz w:val="24"/>
        </w:rPr>
        <w:t xml:space="preserve"> </w:t>
      </w:r>
    </w:p>
    <w:p w14:paraId="523EDE22" w14:textId="77777777" w:rsidR="005D3D8C" w:rsidRDefault="005D3D8C" w:rsidP="005D3D8C">
      <w:pPr>
        <w:spacing w:after="0"/>
        <w:jc w:val="both"/>
        <w:rPr>
          <w:rFonts w:ascii="Arial" w:hAnsi="Arial" w:cs="Arial"/>
          <w:sz w:val="24"/>
        </w:rPr>
      </w:pPr>
    </w:p>
    <w:p w14:paraId="50DC9C29" w14:textId="77777777" w:rsidR="00DA4516" w:rsidRPr="009F151E" w:rsidRDefault="00DA4516" w:rsidP="00DA4516">
      <w:pPr>
        <w:spacing w:after="0"/>
        <w:jc w:val="both"/>
        <w:rPr>
          <w:rFonts w:ascii="Arial" w:hAnsi="Arial" w:cs="Arial"/>
          <w:sz w:val="24"/>
        </w:rPr>
      </w:pPr>
      <w:r w:rsidRPr="00DA4516">
        <w:rPr>
          <w:rFonts w:ascii="Arial" w:hAnsi="Arial" w:cs="Arial"/>
          <w:sz w:val="24"/>
        </w:rPr>
        <w:t>Entre las fortalezas detectadas, el Instituto instaló el Comité de Ética y de Prevención de Conflictos de Intereses (COEPCI), elaboró los instrumentos que promueven los principios y valores considerados fundamentales para regular el comportamiento y desempeño de las personas servidoras públicas, y presentó evidencia de las acciones de capacitación y difusión de dichos instrumentos.</w:t>
      </w:r>
      <w:r w:rsidRPr="00C5559E">
        <w:rPr>
          <w:rFonts w:ascii="Arial" w:hAnsi="Arial" w:cs="Arial"/>
          <w:sz w:val="24"/>
        </w:rPr>
        <w:t xml:space="preserve"> </w:t>
      </w:r>
    </w:p>
    <w:p w14:paraId="3A5FBA9E" w14:textId="77777777" w:rsidR="001D6DBB" w:rsidRDefault="001D6DBB" w:rsidP="005D3D8C">
      <w:pPr>
        <w:spacing w:after="0"/>
        <w:jc w:val="both"/>
        <w:rPr>
          <w:rFonts w:ascii="Arial" w:hAnsi="Arial" w:cs="Arial"/>
          <w:sz w:val="24"/>
        </w:rPr>
      </w:pPr>
    </w:p>
    <w:p w14:paraId="0587248E" w14:textId="77777777" w:rsidR="00E6033B" w:rsidRDefault="00260E3A" w:rsidP="00E6033B">
      <w:pPr>
        <w:spacing w:after="0"/>
        <w:jc w:val="both"/>
        <w:rPr>
          <w:rFonts w:ascii="Arial" w:hAnsi="Arial" w:cs="Arial"/>
          <w:sz w:val="24"/>
        </w:rPr>
      </w:pPr>
      <w:r>
        <w:rPr>
          <w:rFonts w:ascii="Arial" w:hAnsi="Arial" w:cs="Arial"/>
          <w:sz w:val="24"/>
        </w:rPr>
        <w:t>R</w:t>
      </w:r>
      <w:r w:rsidR="00797EA1">
        <w:rPr>
          <w:rFonts w:ascii="Arial" w:hAnsi="Arial" w:cs="Arial"/>
          <w:sz w:val="24"/>
        </w:rPr>
        <w:t>eferente</w:t>
      </w:r>
      <w:r w:rsidR="00DA4516">
        <w:rPr>
          <w:rFonts w:ascii="Arial" w:hAnsi="Arial" w:cs="Arial"/>
          <w:sz w:val="24"/>
        </w:rPr>
        <w:t xml:space="preserve"> a las áreas de mejora en el</w:t>
      </w:r>
      <w:r w:rsidR="00DA4516" w:rsidRPr="002B73B8">
        <w:rPr>
          <w:rFonts w:ascii="Arial" w:hAnsi="Arial" w:cs="Arial"/>
          <w:sz w:val="24"/>
        </w:rPr>
        <w:t xml:space="preserve"> Sistema de Evaluación del Desempeño (SED), </w:t>
      </w:r>
      <w:r w:rsidR="00DA4516">
        <w:rPr>
          <w:rFonts w:ascii="Arial" w:hAnsi="Arial" w:cs="Arial"/>
          <w:sz w:val="24"/>
        </w:rPr>
        <w:t xml:space="preserve">el Ente sustentó con evidencia </w:t>
      </w:r>
      <w:r>
        <w:rPr>
          <w:rFonts w:ascii="Arial" w:hAnsi="Arial" w:cs="Arial"/>
          <w:sz w:val="24"/>
        </w:rPr>
        <w:t>las metas ejecutadas registradas</w:t>
      </w:r>
      <w:r w:rsidR="00DA4516">
        <w:rPr>
          <w:rFonts w:ascii="Arial" w:hAnsi="Arial" w:cs="Arial"/>
          <w:sz w:val="24"/>
        </w:rPr>
        <w:t xml:space="preserve"> </w:t>
      </w:r>
      <w:r w:rsidR="00DA4516" w:rsidRPr="00694A8F">
        <w:rPr>
          <w:rFonts w:ascii="Arial" w:hAnsi="Arial" w:cs="Arial"/>
          <w:sz w:val="24"/>
        </w:rPr>
        <w:t>en los Formatos Evaluatorios Programáticos del Sistema de Integración Programá</w:t>
      </w:r>
      <w:r w:rsidR="00DA4516">
        <w:rPr>
          <w:rFonts w:ascii="Arial" w:hAnsi="Arial" w:cs="Arial"/>
          <w:sz w:val="24"/>
        </w:rPr>
        <w:t>tica y Presupuestal (FESIPPRES) de sus programas presupuestarios, sin embargo, presentó incumplim</w:t>
      </w:r>
      <w:r w:rsidR="00E16CC3">
        <w:rPr>
          <w:rFonts w:ascii="Arial" w:hAnsi="Arial" w:cs="Arial"/>
          <w:sz w:val="24"/>
        </w:rPr>
        <w:t>ientos de las metas programadas</w:t>
      </w:r>
      <w:r w:rsidR="00DA4516">
        <w:rPr>
          <w:rFonts w:ascii="Arial" w:hAnsi="Arial" w:cs="Arial"/>
          <w:sz w:val="24"/>
        </w:rPr>
        <w:t xml:space="preserve"> en los mismos, </w:t>
      </w:r>
      <w:r w:rsidR="00DA4516" w:rsidRPr="00385F87">
        <w:rPr>
          <w:rFonts w:ascii="Arial" w:hAnsi="Arial" w:cs="Arial"/>
          <w:sz w:val="24"/>
        </w:rPr>
        <w:t xml:space="preserve">por lo que </w:t>
      </w:r>
      <w:r w:rsidR="00DA4516">
        <w:rPr>
          <w:rFonts w:ascii="Arial" w:hAnsi="Arial" w:cs="Arial"/>
          <w:sz w:val="24"/>
        </w:rPr>
        <w:t xml:space="preserve">se recomienda </w:t>
      </w:r>
      <w:r w:rsidR="00DA4516" w:rsidRPr="00385F87">
        <w:rPr>
          <w:rFonts w:ascii="Arial" w:hAnsi="Arial" w:cs="Arial"/>
          <w:sz w:val="24"/>
        </w:rPr>
        <w:t>realizar acciones encaminadas a fortalecer la programación anual y monitorear las metas de manera continua, a fin</w:t>
      </w:r>
      <w:r w:rsidR="00DA4516">
        <w:rPr>
          <w:rFonts w:ascii="Arial" w:hAnsi="Arial" w:cs="Arial"/>
          <w:sz w:val="24"/>
        </w:rPr>
        <w:t xml:space="preserve"> de plantearlas adecuadamente </w:t>
      </w:r>
      <w:r w:rsidR="00DA4516" w:rsidRPr="00385F87">
        <w:rPr>
          <w:rFonts w:ascii="Arial" w:hAnsi="Arial" w:cs="Arial"/>
          <w:sz w:val="24"/>
        </w:rPr>
        <w:t>conforme a los requerimientos de los programas presupuestarios</w:t>
      </w:r>
      <w:r>
        <w:rPr>
          <w:rFonts w:ascii="Arial" w:hAnsi="Arial" w:cs="Arial"/>
          <w:sz w:val="24"/>
        </w:rPr>
        <w:t>.</w:t>
      </w:r>
    </w:p>
    <w:p w14:paraId="2C92174E" w14:textId="77777777" w:rsidR="00F109BD" w:rsidRDefault="00F109BD" w:rsidP="00F109BD">
      <w:pPr>
        <w:tabs>
          <w:tab w:val="left" w:pos="3975"/>
        </w:tabs>
        <w:spacing w:after="0"/>
        <w:jc w:val="both"/>
        <w:rPr>
          <w:rFonts w:ascii="Arial" w:hAnsi="Arial" w:cs="Arial"/>
          <w:sz w:val="24"/>
        </w:rPr>
      </w:pPr>
    </w:p>
    <w:p w14:paraId="61D66388" w14:textId="5739891D" w:rsidR="00C172F3" w:rsidRPr="003B3360" w:rsidRDefault="006E78C5" w:rsidP="004B26F2">
      <w:pPr>
        <w:pStyle w:val="Prrafodelista"/>
        <w:autoSpaceDE w:val="0"/>
        <w:autoSpaceDN w:val="0"/>
        <w:adjustRightInd w:val="0"/>
        <w:spacing w:after="0"/>
        <w:ind w:left="0"/>
        <w:jc w:val="both"/>
        <w:rPr>
          <w:rFonts w:ascii="Arial" w:eastAsiaTheme="minorEastAsia" w:hAnsi="Arial" w:cs="Arial"/>
          <w:sz w:val="24"/>
          <w:lang w:val="es-MX" w:eastAsia="es-MX"/>
        </w:rPr>
      </w:pPr>
      <w:r w:rsidRPr="003B3360">
        <w:rPr>
          <w:rFonts w:ascii="Arial" w:eastAsiaTheme="minorEastAsia" w:hAnsi="Arial" w:cs="Arial"/>
          <w:sz w:val="24"/>
          <w:lang w:val="es-MX" w:eastAsia="es-MX"/>
        </w:rPr>
        <w:t xml:space="preserve">En </w:t>
      </w:r>
      <w:r w:rsidR="00AE55CB" w:rsidRPr="003B3360">
        <w:rPr>
          <w:rFonts w:ascii="Arial" w:eastAsiaTheme="minorEastAsia" w:hAnsi="Arial" w:cs="Arial"/>
          <w:sz w:val="24"/>
          <w:lang w:val="es-MX" w:eastAsia="es-MX"/>
        </w:rPr>
        <w:t xml:space="preserve">la atención al rezago educativo, </w:t>
      </w:r>
      <w:r w:rsidR="00D43586" w:rsidRPr="003B3360">
        <w:rPr>
          <w:rFonts w:ascii="Arial" w:eastAsiaTheme="minorEastAsia" w:hAnsi="Arial" w:cs="Arial"/>
          <w:sz w:val="24"/>
          <w:lang w:val="es-MX" w:eastAsia="es-MX"/>
        </w:rPr>
        <w:t>el</w:t>
      </w:r>
      <w:r w:rsidR="00EC4C32" w:rsidRPr="003B3360">
        <w:rPr>
          <w:rFonts w:ascii="Arial" w:eastAsiaTheme="minorEastAsia" w:hAnsi="Arial" w:cs="Arial"/>
          <w:sz w:val="24"/>
          <w:lang w:val="es-MX" w:eastAsia="es-MX"/>
        </w:rPr>
        <w:t xml:space="preserve"> Instituto</w:t>
      </w:r>
      <w:r w:rsidR="004B26F2" w:rsidRPr="003B3360">
        <w:rPr>
          <w:rFonts w:ascii="Arial" w:eastAsiaTheme="minorEastAsia" w:hAnsi="Arial" w:cs="Arial"/>
          <w:sz w:val="24"/>
          <w:lang w:val="es-MX" w:eastAsia="es-MX"/>
        </w:rPr>
        <w:t xml:space="preserve"> requiere</w:t>
      </w:r>
      <w:r w:rsidR="00C172F3" w:rsidRPr="003B3360">
        <w:rPr>
          <w:rFonts w:ascii="Arial" w:eastAsiaTheme="minorEastAsia" w:hAnsi="Arial" w:cs="Arial"/>
          <w:sz w:val="24"/>
          <w:lang w:val="es-MX" w:eastAsia="es-MX"/>
        </w:rPr>
        <w:t xml:space="preserve"> actualizar la información estadística de su Diagnóstico Institucional, con la finalidad de conocer las características, necesidades e inquietudes actuales de su población objetivo, así como el nivel educativo de la población y la atención a grupos étnicos,</w:t>
      </w:r>
      <w:r w:rsidR="004B26F2" w:rsidRPr="003B3360">
        <w:rPr>
          <w:rFonts w:ascii="Arial" w:eastAsiaTheme="minorEastAsia" w:hAnsi="Arial" w:cs="Arial"/>
          <w:sz w:val="24"/>
          <w:lang w:val="es-MX" w:eastAsia="es-MX"/>
        </w:rPr>
        <w:t xml:space="preserve"> así mismo</w:t>
      </w:r>
      <w:r w:rsidR="00C647E3">
        <w:rPr>
          <w:rFonts w:ascii="Arial" w:eastAsiaTheme="minorEastAsia" w:hAnsi="Arial" w:cs="Arial"/>
          <w:sz w:val="24"/>
          <w:lang w:val="es-MX" w:eastAsia="es-MX"/>
        </w:rPr>
        <w:t xml:space="preserve">, deberá dar cumplimiento a </w:t>
      </w:r>
      <w:r w:rsidR="00C172F3" w:rsidRPr="003B3360">
        <w:rPr>
          <w:rFonts w:ascii="Arial" w:eastAsiaTheme="minorEastAsia" w:hAnsi="Arial" w:cs="Arial"/>
          <w:sz w:val="24"/>
          <w:lang w:val="es-MX" w:eastAsia="es-MX"/>
        </w:rPr>
        <w:t xml:space="preserve">las acciones establecidas en los convenios de colaboración y coordinación </w:t>
      </w:r>
      <w:r w:rsidR="00B33359" w:rsidRPr="003B3360">
        <w:rPr>
          <w:rFonts w:ascii="Arial" w:eastAsiaTheme="minorEastAsia" w:hAnsi="Arial" w:cs="Arial"/>
          <w:sz w:val="24"/>
          <w:lang w:val="es-MX" w:eastAsia="es-MX"/>
        </w:rPr>
        <w:t xml:space="preserve">que </w:t>
      </w:r>
      <w:r w:rsidR="00353C49" w:rsidRPr="003B3360">
        <w:rPr>
          <w:rFonts w:ascii="Arial" w:eastAsiaTheme="minorEastAsia" w:hAnsi="Arial" w:cs="Arial"/>
          <w:sz w:val="24"/>
          <w:lang w:val="es-MX" w:eastAsia="es-MX"/>
        </w:rPr>
        <w:t>promuevan el desarrollo y gestión de la educación básica de jóvenes y adultos en el estado.</w:t>
      </w:r>
    </w:p>
    <w:p w14:paraId="1633963A" w14:textId="77777777" w:rsidR="00C172F3" w:rsidRDefault="00C172F3" w:rsidP="00AE55CB">
      <w:pPr>
        <w:pStyle w:val="Prrafodelista"/>
        <w:autoSpaceDE w:val="0"/>
        <w:autoSpaceDN w:val="0"/>
        <w:adjustRightInd w:val="0"/>
        <w:spacing w:after="0"/>
        <w:ind w:left="0"/>
        <w:jc w:val="both"/>
        <w:rPr>
          <w:rFonts w:ascii="Arial" w:hAnsi="Arial" w:cs="Arial"/>
          <w:sz w:val="24"/>
        </w:rPr>
      </w:pPr>
    </w:p>
    <w:p w14:paraId="7B94DC41" w14:textId="55D7F7EB" w:rsidR="006B0C62" w:rsidRPr="003B3360" w:rsidRDefault="00C172F3" w:rsidP="003B3360">
      <w:pPr>
        <w:pStyle w:val="xmsonormal"/>
        <w:shd w:val="clear" w:color="auto" w:fill="FFFFFF"/>
        <w:spacing w:before="0" w:beforeAutospacing="0" w:after="0" w:afterAutospacing="0" w:line="276" w:lineRule="auto"/>
        <w:jc w:val="both"/>
      </w:pPr>
      <w:r w:rsidRPr="003C5675">
        <w:rPr>
          <w:rFonts w:ascii="Arial" w:hAnsi="Arial" w:cs="Arial"/>
          <w:lang w:val="es-ES"/>
        </w:rPr>
        <w:lastRenderedPageBreak/>
        <w:t xml:space="preserve">El </w:t>
      </w:r>
      <w:r w:rsidRPr="003C5675">
        <w:rPr>
          <w:rFonts w:ascii="Arial" w:hAnsi="Arial" w:cs="Arial"/>
        </w:rPr>
        <w:t>Instituto Estatal para la Educac</w:t>
      </w:r>
      <w:r>
        <w:rPr>
          <w:rFonts w:ascii="Arial" w:hAnsi="Arial" w:cs="Arial"/>
        </w:rPr>
        <w:t xml:space="preserve">ión de Jóvenes y Adultos </w:t>
      </w:r>
      <w:r w:rsidR="00F82611">
        <w:rPr>
          <w:rFonts w:ascii="Arial" w:hAnsi="Arial" w:cs="Arial"/>
        </w:rPr>
        <w:t xml:space="preserve">implementará </w:t>
      </w:r>
      <w:r>
        <w:rPr>
          <w:rFonts w:ascii="Arial" w:hAnsi="Arial" w:cs="Arial"/>
        </w:rPr>
        <w:t xml:space="preserve">acciones de atención al rezago educativo dirigidas a la población indígena, </w:t>
      </w:r>
      <w:r w:rsidR="003B3360">
        <w:rPr>
          <w:rFonts w:ascii="Arial" w:hAnsi="Arial" w:cs="Arial"/>
        </w:rPr>
        <w:t>debido a que duran</w:t>
      </w:r>
      <w:r w:rsidR="00C647E3">
        <w:rPr>
          <w:rFonts w:ascii="Arial" w:hAnsi="Arial" w:cs="Arial"/>
        </w:rPr>
        <w:t>te la fiscalización se determinó</w:t>
      </w:r>
      <w:r w:rsidR="003B3360">
        <w:rPr>
          <w:rFonts w:ascii="Arial" w:hAnsi="Arial" w:cs="Arial"/>
        </w:rPr>
        <w:t xml:space="preserve"> que</w:t>
      </w:r>
      <w:r w:rsidR="00C647E3">
        <w:rPr>
          <w:rFonts w:ascii="Arial" w:hAnsi="Arial" w:cs="Arial"/>
        </w:rPr>
        <w:t>,</w:t>
      </w:r>
      <w:r w:rsidR="003B3360">
        <w:rPr>
          <w:rFonts w:ascii="Arial" w:hAnsi="Arial" w:cs="Arial"/>
        </w:rPr>
        <w:t xml:space="preserve"> </w:t>
      </w:r>
      <w:r w:rsidR="00F82611">
        <w:rPr>
          <w:rFonts w:ascii="Arial" w:hAnsi="Arial" w:cs="Arial"/>
        </w:rPr>
        <w:t xml:space="preserve">si bien </w:t>
      </w:r>
      <w:r w:rsidR="003B3360">
        <w:rPr>
          <w:rFonts w:ascii="Arial" w:hAnsi="Arial" w:cs="Arial"/>
        </w:rPr>
        <w:t xml:space="preserve">el Ente </w:t>
      </w:r>
      <w:r w:rsidR="00EC4C32">
        <w:rPr>
          <w:rFonts w:ascii="Arial" w:hAnsi="Arial" w:cs="Arial"/>
        </w:rPr>
        <w:t xml:space="preserve">realizó </w:t>
      </w:r>
      <w:r w:rsidR="003B3360">
        <w:rPr>
          <w:rFonts w:ascii="Arial" w:hAnsi="Arial" w:cs="Arial"/>
        </w:rPr>
        <w:t xml:space="preserve">diversas </w:t>
      </w:r>
      <w:r w:rsidR="00C91E8A" w:rsidRPr="00C91E8A">
        <w:rPr>
          <w:rFonts w:ascii="Arial" w:hAnsi="Arial" w:cs="Arial"/>
        </w:rPr>
        <w:t xml:space="preserve">acciones como la ejecución del Modelo de Educación para la Vida y el Trabajo, el Programa de Educación para Adultos, </w:t>
      </w:r>
      <w:r w:rsidR="001429AB">
        <w:rPr>
          <w:rFonts w:ascii="Arial" w:hAnsi="Arial" w:cs="Arial"/>
        </w:rPr>
        <w:t xml:space="preserve">el </w:t>
      </w:r>
      <w:r w:rsidR="00C91E8A" w:rsidRPr="00C91E8A">
        <w:rPr>
          <w:rFonts w:ascii="Arial" w:hAnsi="Arial" w:cs="Arial"/>
        </w:rPr>
        <w:t xml:space="preserve">Programa </w:t>
      </w:r>
      <w:r w:rsidR="006E78C5">
        <w:rPr>
          <w:rFonts w:ascii="Arial" w:hAnsi="Arial" w:cs="Arial"/>
        </w:rPr>
        <w:t>Aprende en C</w:t>
      </w:r>
      <w:r w:rsidR="00712577">
        <w:rPr>
          <w:rFonts w:ascii="Arial" w:hAnsi="Arial" w:cs="Arial"/>
        </w:rPr>
        <w:t>asa,</w:t>
      </w:r>
      <w:r w:rsidR="00C91E8A" w:rsidRPr="00C91E8A">
        <w:rPr>
          <w:rFonts w:ascii="Arial" w:hAnsi="Arial" w:cs="Arial"/>
        </w:rPr>
        <w:t xml:space="preserve"> la difusión de sus servicios educativos</w:t>
      </w:r>
      <w:r w:rsidR="00712577">
        <w:rPr>
          <w:rFonts w:ascii="Arial" w:hAnsi="Arial" w:cs="Arial"/>
        </w:rPr>
        <w:t>,</w:t>
      </w:r>
      <w:r w:rsidR="00C91E8A" w:rsidRPr="00C91E8A">
        <w:rPr>
          <w:rFonts w:ascii="Arial" w:hAnsi="Arial" w:cs="Arial"/>
        </w:rPr>
        <w:t xml:space="preserve"> y la realización de las Jornadas Nacionales de Acreditación e Incorporación</w:t>
      </w:r>
      <w:r w:rsidR="003B3360">
        <w:rPr>
          <w:rFonts w:ascii="Arial" w:hAnsi="Arial" w:cs="Arial"/>
        </w:rPr>
        <w:t xml:space="preserve">, estas </w:t>
      </w:r>
      <w:r w:rsidR="00C91E8A" w:rsidRPr="00C91E8A">
        <w:rPr>
          <w:rFonts w:ascii="Arial" w:hAnsi="Arial" w:cs="Arial"/>
        </w:rPr>
        <w:t xml:space="preserve">acciones no se </w:t>
      </w:r>
      <w:r w:rsidR="00712577">
        <w:rPr>
          <w:rFonts w:ascii="Arial" w:hAnsi="Arial" w:cs="Arial"/>
        </w:rPr>
        <w:t>enfocaron</w:t>
      </w:r>
      <w:r w:rsidR="00C91E8A" w:rsidRPr="00C91E8A">
        <w:rPr>
          <w:rFonts w:ascii="Arial" w:hAnsi="Arial" w:cs="Arial"/>
        </w:rPr>
        <w:t xml:space="preserve"> en </w:t>
      </w:r>
      <w:r w:rsidR="00627A78">
        <w:rPr>
          <w:rFonts w:ascii="Arial" w:hAnsi="Arial" w:cs="Arial"/>
        </w:rPr>
        <w:t>los municipios con mayor</w:t>
      </w:r>
      <w:r w:rsidR="00C91E8A" w:rsidRPr="00C91E8A">
        <w:rPr>
          <w:rFonts w:ascii="Arial" w:hAnsi="Arial" w:cs="Arial"/>
        </w:rPr>
        <w:t xml:space="preserve"> población</w:t>
      </w:r>
      <w:r w:rsidR="00712577">
        <w:rPr>
          <w:rFonts w:ascii="Arial" w:hAnsi="Arial" w:cs="Arial"/>
        </w:rPr>
        <w:t xml:space="preserve"> hablante de lengua</w:t>
      </w:r>
      <w:r w:rsidR="00260E3A">
        <w:rPr>
          <w:rFonts w:ascii="Arial" w:hAnsi="Arial" w:cs="Arial"/>
        </w:rPr>
        <w:t xml:space="preserve"> indígena</w:t>
      </w:r>
      <w:r w:rsidR="00C647E3">
        <w:rPr>
          <w:rFonts w:ascii="Arial" w:hAnsi="Arial" w:cs="Arial"/>
        </w:rPr>
        <w:t xml:space="preserve"> -</w:t>
      </w:r>
      <w:r w:rsidR="00C91E8A" w:rsidRPr="00C91E8A">
        <w:rPr>
          <w:rFonts w:ascii="Arial" w:hAnsi="Arial" w:cs="Arial"/>
          <w:bCs/>
        </w:rPr>
        <w:t xml:space="preserve">Bacalar, José María </w:t>
      </w:r>
      <w:r w:rsidR="00C91E8A">
        <w:rPr>
          <w:rFonts w:ascii="Arial" w:hAnsi="Arial" w:cs="Arial"/>
          <w:bCs/>
        </w:rPr>
        <w:t>Morelos,</w:t>
      </w:r>
      <w:r w:rsidR="00C91E8A" w:rsidRPr="00224C33">
        <w:rPr>
          <w:rFonts w:ascii="Arial" w:hAnsi="Arial" w:cs="Arial"/>
          <w:bCs/>
        </w:rPr>
        <w:t xml:space="preserve"> Lázaro Cárdenas y Felipe Carrillo Puerto</w:t>
      </w:r>
      <w:r w:rsidR="00C647E3">
        <w:rPr>
          <w:rFonts w:ascii="Arial" w:hAnsi="Arial" w:cs="Arial"/>
          <w:bCs/>
        </w:rPr>
        <w:t>-</w:t>
      </w:r>
      <w:r w:rsidR="00C91E8A">
        <w:rPr>
          <w:rFonts w:ascii="Arial" w:hAnsi="Arial" w:cs="Arial"/>
          <w:bCs/>
        </w:rPr>
        <w:t xml:space="preserve"> </w:t>
      </w:r>
      <w:r w:rsidR="00627A78">
        <w:rPr>
          <w:rFonts w:ascii="Arial" w:hAnsi="Arial" w:cs="Arial"/>
          <w:bCs/>
        </w:rPr>
        <w:t>mism</w:t>
      </w:r>
      <w:r w:rsidR="001429AB">
        <w:rPr>
          <w:rFonts w:ascii="Arial" w:hAnsi="Arial" w:cs="Arial"/>
          <w:bCs/>
        </w:rPr>
        <w:t xml:space="preserve">os </w:t>
      </w:r>
      <w:r w:rsidR="00C91E8A">
        <w:rPr>
          <w:rFonts w:ascii="Arial" w:hAnsi="Arial" w:cs="Arial"/>
          <w:bCs/>
        </w:rPr>
        <w:t>que</w:t>
      </w:r>
      <w:r w:rsidR="001429AB">
        <w:rPr>
          <w:rFonts w:ascii="Arial" w:hAnsi="Arial" w:cs="Arial"/>
          <w:bCs/>
        </w:rPr>
        <w:t>,</w:t>
      </w:r>
      <w:r w:rsidR="00C91E8A">
        <w:rPr>
          <w:rFonts w:ascii="Arial" w:hAnsi="Arial" w:cs="Arial"/>
          <w:bCs/>
        </w:rPr>
        <w:t xml:space="preserve"> de acuerdo con el INEA</w:t>
      </w:r>
      <w:r w:rsidR="001429AB">
        <w:rPr>
          <w:rFonts w:ascii="Arial" w:hAnsi="Arial" w:cs="Arial"/>
          <w:bCs/>
        </w:rPr>
        <w:t>,</w:t>
      </w:r>
      <w:r w:rsidR="00C91E8A">
        <w:rPr>
          <w:rFonts w:ascii="Arial" w:hAnsi="Arial" w:cs="Arial"/>
          <w:bCs/>
        </w:rPr>
        <w:t xml:space="preserve"> presentan un mayor porcentaje de rezago educativo</w:t>
      </w:r>
      <w:r w:rsidR="00C91E8A" w:rsidRPr="00224C33">
        <w:rPr>
          <w:rFonts w:ascii="Arial" w:hAnsi="Arial" w:cs="Arial"/>
          <w:bCs/>
        </w:rPr>
        <w:t>.</w:t>
      </w:r>
      <w:r w:rsidR="00C91E8A">
        <w:rPr>
          <w:rFonts w:ascii="Arial" w:hAnsi="Arial" w:cs="Arial"/>
          <w:bCs/>
        </w:rPr>
        <w:t xml:space="preserve"> </w:t>
      </w:r>
    </w:p>
    <w:p w14:paraId="18D2B069" w14:textId="3DCD790E" w:rsidR="006B0C62" w:rsidRDefault="006B0C62" w:rsidP="00AE55CB">
      <w:pPr>
        <w:pStyle w:val="Prrafodelista"/>
        <w:autoSpaceDE w:val="0"/>
        <w:autoSpaceDN w:val="0"/>
        <w:adjustRightInd w:val="0"/>
        <w:spacing w:after="0"/>
        <w:ind w:left="0"/>
        <w:jc w:val="both"/>
        <w:rPr>
          <w:rFonts w:ascii="Arial" w:hAnsi="Arial" w:cs="Arial"/>
          <w:bCs/>
          <w:sz w:val="24"/>
          <w:szCs w:val="24"/>
        </w:rPr>
      </w:pPr>
    </w:p>
    <w:p w14:paraId="0EA9E3F5" w14:textId="431D34E6" w:rsidR="00C647E3" w:rsidRDefault="00C647E3" w:rsidP="00AE55CB">
      <w:pPr>
        <w:pStyle w:val="Prrafodelista"/>
        <w:autoSpaceDE w:val="0"/>
        <w:autoSpaceDN w:val="0"/>
        <w:adjustRightInd w:val="0"/>
        <w:spacing w:after="0"/>
        <w:ind w:left="0"/>
        <w:jc w:val="both"/>
        <w:rPr>
          <w:rFonts w:ascii="Arial" w:hAnsi="Arial" w:cs="Arial"/>
          <w:bCs/>
          <w:sz w:val="24"/>
          <w:szCs w:val="24"/>
        </w:rPr>
      </w:pPr>
      <w:r>
        <w:rPr>
          <w:rFonts w:ascii="Arial" w:hAnsi="Arial" w:cs="Arial"/>
          <w:bCs/>
          <w:sz w:val="24"/>
          <w:szCs w:val="24"/>
        </w:rPr>
        <w:t xml:space="preserve">Respecto a la difusión de sus servicios educativos, </w:t>
      </w:r>
      <w:r w:rsidRPr="00C647E3">
        <w:rPr>
          <w:rFonts w:ascii="Arial" w:hAnsi="Arial" w:cs="Arial"/>
          <w:bCs/>
          <w:sz w:val="24"/>
          <w:szCs w:val="24"/>
        </w:rPr>
        <w:t>el Instituto</w:t>
      </w:r>
      <w:r>
        <w:rPr>
          <w:rFonts w:ascii="Arial" w:hAnsi="Arial" w:cs="Arial"/>
          <w:bCs/>
          <w:sz w:val="24"/>
          <w:szCs w:val="24"/>
        </w:rPr>
        <w:t xml:space="preserve"> </w:t>
      </w:r>
      <w:r w:rsidR="00B2647D">
        <w:rPr>
          <w:rFonts w:ascii="Arial" w:hAnsi="Arial" w:cs="Arial"/>
          <w:bCs/>
          <w:sz w:val="24"/>
          <w:szCs w:val="24"/>
        </w:rPr>
        <w:t>considerará</w:t>
      </w:r>
      <w:r w:rsidRPr="00C647E3">
        <w:rPr>
          <w:rFonts w:ascii="Arial" w:hAnsi="Arial" w:cs="Arial"/>
          <w:bCs/>
          <w:sz w:val="24"/>
          <w:szCs w:val="24"/>
        </w:rPr>
        <w:t xml:space="preserve">, como mejor práctica, sumar </w:t>
      </w:r>
      <w:r>
        <w:rPr>
          <w:rFonts w:ascii="Arial" w:hAnsi="Arial" w:cs="Arial"/>
          <w:bCs/>
          <w:sz w:val="24"/>
          <w:szCs w:val="24"/>
        </w:rPr>
        <w:t xml:space="preserve">medios de comunicación como la televisión y la radio, con la finalidad de </w:t>
      </w:r>
      <w:r w:rsidRPr="00C647E3">
        <w:rPr>
          <w:rFonts w:ascii="Arial" w:hAnsi="Arial" w:cs="Arial"/>
          <w:bCs/>
          <w:sz w:val="24"/>
          <w:szCs w:val="24"/>
        </w:rPr>
        <w:t xml:space="preserve">ampliar </w:t>
      </w:r>
      <w:r>
        <w:rPr>
          <w:rFonts w:ascii="Arial" w:hAnsi="Arial" w:cs="Arial"/>
          <w:bCs/>
          <w:sz w:val="24"/>
          <w:szCs w:val="24"/>
        </w:rPr>
        <w:t>la</w:t>
      </w:r>
      <w:r w:rsidRPr="00C647E3">
        <w:rPr>
          <w:rFonts w:ascii="Arial" w:hAnsi="Arial" w:cs="Arial"/>
          <w:bCs/>
          <w:sz w:val="24"/>
          <w:szCs w:val="24"/>
        </w:rPr>
        <w:t xml:space="preserve"> cobertura</w:t>
      </w:r>
      <w:r>
        <w:rPr>
          <w:rFonts w:ascii="Arial" w:hAnsi="Arial" w:cs="Arial"/>
          <w:bCs/>
          <w:sz w:val="24"/>
          <w:szCs w:val="24"/>
        </w:rPr>
        <w:t xml:space="preserve"> a la población objetivo. </w:t>
      </w:r>
    </w:p>
    <w:p w14:paraId="52832F8C" w14:textId="6A87EBA1" w:rsidR="00B2647D" w:rsidRDefault="00B2647D" w:rsidP="00AE55CB">
      <w:pPr>
        <w:pStyle w:val="Prrafodelista"/>
        <w:autoSpaceDE w:val="0"/>
        <w:autoSpaceDN w:val="0"/>
        <w:adjustRightInd w:val="0"/>
        <w:spacing w:after="0"/>
        <w:ind w:left="0"/>
        <w:jc w:val="both"/>
        <w:rPr>
          <w:rFonts w:ascii="Arial" w:hAnsi="Arial" w:cs="Arial"/>
          <w:bCs/>
          <w:sz w:val="24"/>
          <w:szCs w:val="24"/>
        </w:rPr>
      </w:pPr>
    </w:p>
    <w:p w14:paraId="41A37175" w14:textId="07C0A27A" w:rsidR="00B2647D" w:rsidRDefault="00B2647D" w:rsidP="00B2647D">
      <w:pPr>
        <w:pStyle w:val="Prrafodelista"/>
        <w:autoSpaceDE w:val="0"/>
        <w:autoSpaceDN w:val="0"/>
        <w:adjustRightInd w:val="0"/>
        <w:spacing w:after="0"/>
        <w:ind w:left="0"/>
        <w:jc w:val="both"/>
        <w:rPr>
          <w:rFonts w:ascii="Arial" w:hAnsi="Arial" w:cs="Arial"/>
          <w:sz w:val="24"/>
        </w:rPr>
      </w:pPr>
      <w:r>
        <w:rPr>
          <w:rFonts w:ascii="Arial" w:hAnsi="Arial" w:cs="Arial"/>
          <w:sz w:val="24"/>
          <w:szCs w:val="24"/>
        </w:rPr>
        <w:t xml:space="preserve">De acuerdo con la </w:t>
      </w:r>
      <w:r w:rsidRPr="00A12F0D">
        <w:rPr>
          <w:rFonts w:ascii="Arial" w:hAnsi="Arial" w:cs="Arial"/>
          <w:sz w:val="24"/>
          <w:szCs w:val="24"/>
        </w:rPr>
        <w:t xml:space="preserve">Estimación de la Población de 15 años y más en Rezago Educativo por Entidad Federativa 2021, </w:t>
      </w:r>
      <w:r>
        <w:rPr>
          <w:rFonts w:ascii="Arial" w:hAnsi="Arial" w:cs="Arial"/>
          <w:sz w:val="24"/>
          <w:szCs w:val="24"/>
        </w:rPr>
        <w:t xml:space="preserve">generada por el INEA, Quintana Roo se encuentra por debajo del promedio nacional (28.80 %) con un 21.60 %; </w:t>
      </w:r>
      <w:r>
        <w:rPr>
          <w:rFonts w:ascii="Arial" w:hAnsi="Arial" w:cs="Arial"/>
          <w:bCs/>
          <w:sz w:val="24"/>
          <w:szCs w:val="24"/>
        </w:rPr>
        <w:t>esto representa una disminución de 0.5% con respecto al ejercicio fiscal 2020 (22.1 %). Esto pone de manifiesto que las acciones</w:t>
      </w:r>
      <w:r w:rsidR="002D30A6">
        <w:rPr>
          <w:rFonts w:ascii="Arial" w:hAnsi="Arial" w:cs="Arial"/>
          <w:bCs/>
          <w:sz w:val="24"/>
          <w:szCs w:val="24"/>
        </w:rPr>
        <w:t xml:space="preserve"> implementadas </w:t>
      </w:r>
      <w:r>
        <w:rPr>
          <w:rFonts w:ascii="Arial" w:hAnsi="Arial" w:cs="Arial"/>
          <w:bCs/>
          <w:sz w:val="24"/>
          <w:szCs w:val="24"/>
        </w:rPr>
        <w:t xml:space="preserve">por el Instituto contribuyeron a la </w:t>
      </w:r>
      <w:r w:rsidR="002D30A6">
        <w:rPr>
          <w:rFonts w:ascii="Arial" w:hAnsi="Arial" w:cs="Arial"/>
          <w:bCs/>
          <w:sz w:val="24"/>
          <w:szCs w:val="24"/>
        </w:rPr>
        <w:t xml:space="preserve">atención del rezago educativo en el estado. </w:t>
      </w:r>
    </w:p>
    <w:p w14:paraId="58516948" w14:textId="77777777" w:rsidR="002D30A6" w:rsidRDefault="002D30A6" w:rsidP="008F20DB">
      <w:pPr>
        <w:spacing w:after="0"/>
        <w:jc w:val="both"/>
        <w:rPr>
          <w:rFonts w:ascii="Arial" w:hAnsi="Arial" w:cs="Arial"/>
          <w:sz w:val="24"/>
        </w:rPr>
      </w:pPr>
    </w:p>
    <w:p w14:paraId="3ABAD06B" w14:textId="19D69651" w:rsidR="009F151E" w:rsidRDefault="005D3D8C" w:rsidP="008F20DB">
      <w:pPr>
        <w:spacing w:after="0"/>
        <w:jc w:val="both"/>
        <w:rPr>
          <w:rFonts w:ascii="Arial" w:hAnsi="Arial" w:cs="Arial"/>
          <w:sz w:val="24"/>
        </w:rPr>
      </w:pPr>
      <w:r>
        <w:rPr>
          <w:rFonts w:ascii="Arial" w:hAnsi="Arial" w:cs="Arial"/>
          <w:sz w:val="24"/>
        </w:rPr>
        <w:t>En materia de C</w:t>
      </w:r>
      <w:r w:rsidR="008D5B80" w:rsidRPr="008D5B80">
        <w:rPr>
          <w:rFonts w:ascii="Arial" w:hAnsi="Arial" w:cs="Arial"/>
          <w:sz w:val="24"/>
        </w:rPr>
        <w:t xml:space="preserve">ontrol </w:t>
      </w:r>
      <w:r>
        <w:rPr>
          <w:rFonts w:ascii="Arial" w:hAnsi="Arial" w:cs="Arial"/>
          <w:sz w:val="24"/>
        </w:rPr>
        <w:t>I</w:t>
      </w:r>
      <w:r w:rsidR="008D5B80" w:rsidRPr="008D5B80">
        <w:rPr>
          <w:rFonts w:ascii="Arial" w:hAnsi="Arial" w:cs="Arial"/>
          <w:sz w:val="24"/>
        </w:rPr>
        <w:t xml:space="preserve">nterno se identificaron </w:t>
      </w:r>
      <w:r w:rsidR="002F77E5">
        <w:rPr>
          <w:rFonts w:ascii="Arial" w:hAnsi="Arial" w:cs="Arial"/>
          <w:sz w:val="24"/>
        </w:rPr>
        <w:t xml:space="preserve">debilidades </w:t>
      </w:r>
      <w:r>
        <w:rPr>
          <w:rFonts w:ascii="Arial" w:hAnsi="Arial" w:cs="Arial"/>
          <w:sz w:val="24"/>
        </w:rPr>
        <w:t xml:space="preserve">en </w:t>
      </w:r>
      <w:r w:rsidRPr="005D3D8C">
        <w:rPr>
          <w:rFonts w:ascii="Arial" w:hAnsi="Arial" w:cs="Arial"/>
          <w:sz w:val="24"/>
        </w:rPr>
        <w:t xml:space="preserve">la </w:t>
      </w:r>
      <w:r w:rsidR="00B55E22">
        <w:rPr>
          <w:rFonts w:ascii="Arial" w:hAnsi="Arial" w:cs="Arial"/>
          <w:sz w:val="24"/>
        </w:rPr>
        <w:t xml:space="preserve">actualización, homologación e inclusión del enfoque de Presupuesto basado en Resultados en su marco normativo, </w:t>
      </w:r>
      <w:r w:rsidR="00B55E22" w:rsidRPr="00AB24AD">
        <w:rPr>
          <w:rFonts w:ascii="Arial" w:hAnsi="Arial" w:cs="Arial"/>
          <w:sz w:val="24"/>
        </w:rPr>
        <w:t xml:space="preserve">por lo que deberán continuar con </w:t>
      </w:r>
      <w:r w:rsidR="00B55E22">
        <w:rPr>
          <w:rFonts w:ascii="Arial" w:hAnsi="Arial" w:cs="Arial"/>
          <w:sz w:val="24"/>
        </w:rPr>
        <w:t>las gestiones pertinentes para la actualización, homologación y validación ante las instancias correspondientes. Aunado a lo anterior, realizará las</w:t>
      </w:r>
      <w:r w:rsidR="00B55E22" w:rsidRPr="00CC02A2">
        <w:rPr>
          <w:rFonts w:ascii="Arial" w:hAnsi="Arial" w:cs="Arial"/>
          <w:sz w:val="24"/>
        </w:rPr>
        <w:t xml:space="preserve"> acciones encaminadas para la </w:t>
      </w:r>
      <w:r w:rsidR="00B55E22">
        <w:rPr>
          <w:rFonts w:ascii="Arial" w:hAnsi="Arial" w:cs="Arial"/>
          <w:sz w:val="24"/>
        </w:rPr>
        <w:t>elaboración</w:t>
      </w:r>
      <w:r w:rsidR="00B55E22" w:rsidRPr="00CC02A2">
        <w:rPr>
          <w:rFonts w:ascii="Arial" w:hAnsi="Arial" w:cs="Arial"/>
          <w:sz w:val="24"/>
        </w:rPr>
        <w:t xml:space="preserve"> del Manual de Procedimientos</w:t>
      </w:r>
      <w:r w:rsidR="00B55E22">
        <w:rPr>
          <w:rFonts w:ascii="Arial" w:hAnsi="Arial" w:cs="Arial"/>
          <w:sz w:val="24"/>
        </w:rPr>
        <w:t>.</w:t>
      </w:r>
    </w:p>
    <w:p w14:paraId="2BDA6201" w14:textId="77777777" w:rsidR="00B55E22" w:rsidRDefault="00B55E22" w:rsidP="008F20DB">
      <w:pPr>
        <w:spacing w:after="0"/>
        <w:jc w:val="both"/>
        <w:rPr>
          <w:rFonts w:ascii="Arial" w:hAnsi="Arial" w:cs="Arial"/>
          <w:sz w:val="24"/>
        </w:rPr>
      </w:pPr>
    </w:p>
    <w:p w14:paraId="73EE7EA0" w14:textId="77777777" w:rsidR="00DA4516" w:rsidRPr="00260E3A" w:rsidRDefault="00B55E22" w:rsidP="00DA4516">
      <w:pPr>
        <w:spacing w:after="0"/>
        <w:jc w:val="both"/>
        <w:rPr>
          <w:rFonts w:ascii="Arial" w:eastAsia="Times New Roman" w:hAnsi="Arial" w:cs="Arial"/>
          <w:sz w:val="24"/>
          <w:szCs w:val="24"/>
          <w:lang w:eastAsia="es-ES"/>
        </w:rPr>
      </w:pPr>
      <w:r>
        <w:rPr>
          <w:rFonts w:ascii="Arial" w:hAnsi="Arial" w:cs="Arial"/>
          <w:sz w:val="24"/>
        </w:rPr>
        <w:t xml:space="preserve">Respecto al tema de </w:t>
      </w:r>
      <w:r w:rsidRPr="002B73B8">
        <w:rPr>
          <w:rFonts w:ascii="Arial" w:hAnsi="Arial" w:cs="Arial"/>
          <w:sz w:val="24"/>
        </w:rPr>
        <w:t xml:space="preserve">Presupuesto basado en Resultados (PbR), </w:t>
      </w:r>
      <w:r>
        <w:rPr>
          <w:rFonts w:ascii="Arial" w:hAnsi="Arial" w:cs="Arial"/>
          <w:sz w:val="24"/>
        </w:rPr>
        <w:t>estas se identificaron en</w:t>
      </w:r>
      <w:r w:rsidRPr="002B73B8">
        <w:rPr>
          <w:rFonts w:ascii="Arial" w:hAnsi="Arial" w:cs="Arial"/>
          <w:sz w:val="24"/>
        </w:rPr>
        <w:t xml:space="preserve"> </w:t>
      </w:r>
      <w:r>
        <w:rPr>
          <w:rFonts w:ascii="Arial" w:hAnsi="Arial" w:cs="Arial"/>
          <w:sz w:val="24"/>
        </w:rPr>
        <w:t xml:space="preserve">el diseño de </w:t>
      </w:r>
      <w:r w:rsidR="00DA4516">
        <w:rPr>
          <w:rFonts w:ascii="Arial" w:hAnsi="Arial" w:cs="Arial"/>
          <w:sz w:val="24"/>
        </w:rPr>
        <w:t>la</w:t>
      </w:r>
      <w:r>
        <w:rPr>
          <w:rFonts w:ascii="Arial" w:hAnsi="Arial" w:cs="Arial"/>
          <w:sz w:val="24"/>
        </w:rPr>
        <w:t xml:space="preserve">s </w:t>
      </w:r>
      <w:r w:rsidRPr="002B73B8">
        <w:rPr>
          <w:rFonts w:ascii="Arial" w:hAnsi="Arial" w:cs="Arial"/>
          <w:sz w:val="24"/>
        </w:rPr>
        <w:t>Matrices de Indicadores para Resultados</w:t>
      </w:r>
      <w:r>
        <w:rPr>
          <w:rFonts w:ascii="Arial" w:hAnsi="Arial" w:cs="Arial"/>
          <w:sz w:val="24"/>
        </w:rPr>
        <w:t xml:space="preserve"> (MIR)</w:t>
      </w:r>
      <w:r w:rsidRPr="002B73B8">
        <w:rPr>
          <w:rFonts w:ascii="Arial" w:hAnsi="Arial" w:cs="Arial"/>
          <w:sz w:val="24"/>
        </w:rPr>
        <w:t xml:space="preserve"> de los programas presupuestarios </w:t>
      </w:r>
      <w:r w:rsidRPr="00F10716">
        <w:rPr>
          <w:rFonts w:ascii="Arial" w:hAnsi="Arial" w:cs="Arial"/>
          <w:sz w:val="24"/>
        </w:rPr>
        <w:t>E041 - Rezago Educativo</w:t>
      </w:r>
      <w:r w:rsidRPr="002B73B8">
        <w:rPr>
          <w:rFonts w:ascii="Arial" w:hAnsi="Arial" w:cs="Arial"/>
          <w:sz w:val="24"/>
        </w:rPr>
        <w:t xml:space="preserve"> y M001 - Gestión y Apoyo Institucional, de acuerdo con la Metodología de </w:t>
      </w:r>
      <w:r w:rsidRPr="00EC37FD">
        <w:rPr>
          <w:rFonts w:ascii="Arial" w:hAnsi="Arial" w:cs="Arial"/>
          <w:sz w:val="24"/>
        </w:rPr>
        <w:t xml:space="preserve">Marco Lógico, </w:t>
      </w:r>
      <w:r w:rsidR="00DA4516">
        <w:rPr>
          <w:rFonts w:ascii="Arial" w:hAnsi="Arial" w:cs="Arial"/>
          <w:sz w:val="24"/>
        </w:rPr>
        <w:t>por lo que se recomienda adecuar la correspondiente al ejercicio fiscal 2023 con base en dicha metodología</w:t>
      </w:r>
      <w:r w:rsidR="00DA4516" w:rsidRPr="00260E3A">
        <w:rPr>
          <w:rFonts w:ascii="Arial" w:hAnsi="Arial" w:cs="Arial"/>
          <w:sz w:val="24"/>
        </w:rPr>
        <w:t xml:space="preserve">; lo anterior, en coordinación con la Secretaría de Finanzas y Planeación, </w:t>
      </w:r>
      <w:r w:rsidR="00DA4516" w:rsidRPr="00260E3A">
        <w:rPr>
          <w:rFonts w:ascii="Arial" w:eastAsia="Times New Roman" w:hAnsi="Arial" w:cs="Arial"/>
          <w:sz w:val="24"/>
          <w:szCs w:val="24"/>
          <w:lang w:eastAsia="es-ES"/>
        </w:rPr>
        <w:t xml:space="preserve">para que de esta manera se </w:t>
      </w:r>
      <w:r w:rsidR="00DA4516" w:rsidRPr="00260E3A">
        <w:rPr>
          <w:rFonts w:ascii="Arial" w:eastAsia="Times New Roman" w:hAnsi="Arial" w:cs="Arial"/>
          <w:sz w:val="24"/>
          <w:szCs w:val="24"/>
          <w:lang w:eastAsia="es-ES"/>
        </w:rPr>
        <w:lastRenderedPageBreak/>
        <w:t>establezcan correctamente las relaciones de causa-efecto en todos los niveles de la MIR, así como para lograr la correspondencia de cada uno de ellos con los factores externos que pueden afectar su ejecución y posterior desempeño.</w:t>
      </w:r>
      <w:r w:rsidR="00DA4516" w:rsidRPr="00260E3A">
        <w:rPr>
          <w:rFonts w:ascii="Arial" w:hAnsi="Arial" w:cs="Arial"/>
          <w:sz w:val="24"/>
        </w:rPr>
        <w:t xml:space="preserve"> </w:t>
      </w:r>
    </w:p>
    <w:p w14:paraId="1F7CBE28" w14:textId="0A9A2564" w:rsidR="006B0C62" w:rsidRDefault="006B0C62" w:rsidP="00990526">
      <w:pPr>
        <w:tabs>
          <w:tab w:val="left" w:pos="3975"/>
        </w:tabs>
        <w:spacing w:after="0"/>
        <w:jc w:val="both"/>
        <w:rPr>
          <w:rFonts w:ascii="Arial" w:hAnsi="Arial" w:cs="Arial"/>
          <w:sz w:val="24"/>
        </w:rPr>
      </w:pPr>
    </w:p>
    <w:p w14:paraId="569921ED" w14:textId="77777777" w:rsidR="00334A0F" w:rsidRDefault="00334A0F" w:rsidP="00990526">
      <w:pPr>
        <w:tabs>
          <w:tab w:val="left" w:pos="3975"/>
        </w:tabs>
        <w:spacing w:after="0"/>
        <w:jc w:val="both"/>
        <w:rPr>
          <w:rFonts w:ascii="Arial" w:hAnsi="Arial" w:cs="Arial"/>
          <w:sz w:val="24"/>
        </w:rPr>
      </w:pPr>
    </w:p>
    <w:p w14:paraId="0F97CC17" w14:textId="77777777" w:rsidR="002F27BB" w:rsidRDefault="002705ED" w:rsidP="00474FF4">
      <w:pPr>
        <w:tabs>
          <w:tab w:val="left" w:pos="3975"/>
        </w:tabs>
        <w:spacing w:after="0"/>
        <w:jc w:val="both"/>
        <w:rPr>
          <w:rFonts w:ascii="Arial" w:hAnsi="Arial" w:cs="Arial"/>
          <w:sz w:val="24"/>
        </w:rPr>
      </w:pPr>
      <w:r w:rsidRPr="002705ED">
        <w:rPr>
          <w:rFonts w:ascii="Arial" w:hAnsi="Arial" w:cs="Arial"/>
          <w:sz w:val="24"/>
        </w:rPr>
        <w:t>Con la fiscalización y la at</w:t>
      </w:r>
      <w:r w:rsidR="006B1923">
        <w:rPr>
          <w:rFonts w:ascii="Arial" w:hAnsi="Arial" w:cs="Arial"/>
          <w:sz w:val="24"/>
        </w:rPr>
        <w:t>ención de las recomendaciones de</w:t>
      </w:r>
      <w:r w:rsidRPr="002705ED">
        <w:rPr>
          <w:rFonts w:ascii="Arial" w:hAnsi="Arial" w:cs="Arial"/>
          <w:sz w:val="24"/>
        </w:rPr>
        <w:t xml:space="preserve"> </w:t>
      </w:r>
      <w:r w:rsidR="00100885">
        <w:rPr>
          <w:rFonts w:ascii="Arial" w:hAnsi="Arial" w:cs="Arial"/>
          <w:sz w:val="24"/>
        </w:rPr>
        <w:t xml:space="preserve">desempeño se contribuirá a </w:t>
      </w:r>
      <w:r w:rsidR="00100885" w:rsidRPr="004D1612">
        <w:rPr>
          <w:rFonts w:ascii="Arial" w:hAnsi="Arial" w:cs="Arial"/>
          <w:sz w:val="24"/>
        </w:rPr>
        <w:t>que el</w:t>
      </w:r>
      <w:r w:rsidRPr="004D1612">
        <w:rPr>
          <w:rFonts w:ascii="Arial" w:hAnsi="Arial" w:cs="Arial"/>
          <w:sz w:val="24"/>
        </w:rPr>
        <w:t xml:space="preserve"> </w:t>
      </w:r>
      <w:r w:rsidR="00990526">
        <w:rPr>
          <w:rFonts w:ascii="Arial" w:hAnsi="Arial"/>
          <w:sz w:val="24"/>
        </w:rPr>
        <w:t>Instituto Estatal para la Educación de Jóvenes y Adultos</w:t>
      </w:r>
      <w:r w:rsidRPr="004D1612">
        <w:rPr>
          <w:rFonts w:ascii="Arial" w:hAnsi="Arial" w:cs="Arial"/>
          <w:sz w:val="24"/>
        </w:rPr>
        <w:t xml:space="preserve"> </w:t>
      </w:r>
      <w:r w:rsidR="00CF0E8A" w:rsidRPr="00CF0E8A">
        <w:rPr>
          <w:rFonts w:ascii="Arial" w:hAnsi="Arial" w:cs="Arial"/>
          <w:sz w:val="24"/>
        </w:rPr>
        <w:t>subsane las debilidades detectadas</w:t>
      </w:r>
      <w:r w:rsidR="00990526">
        <w:rPr>
          <w:rFonts w:ascii="Arial" w:hAnsi="Arial" w:cs="Arial"/>
          <w:sz w:val="24"/>
        </w:rPr>
        <w:t>,</w:t>
      </w:r>
      <w:r w:rsidR="00990526" w:rsidRPr="00C50252">
        <w:rPr>
          <w:rFonts w:ascii="Arial" w:hAnsi="Arial" w:cs="Arial"/>
          <w:sz w:val="24"/>
        </w:rPr>
        <w:t xml:space="preserve"> a</w:t>
      </w:r>
      <w:r w:rsidR="00990526" w:rsidRPr="00976B2D">
        <w:rPr>
          <w:rFonts w:ascii="Arial" w:hAnsi="Arial" w:cs="Arial"/>
          <w:sz w:val="24"/>
        </w:rPr>
        <w:t xml:space="preserve"> fin de coadyuvar </w:t>
      </w:r>
      <w:r w:rsidR="00C94806" w:rsidRPr="00C94806">
        <w:rPr>
          <w:rFonts w:ascii="Arial" w:hAnsi="Arial" w:cs="Arial"/>
          <w:sz w:val="24"/>
        </w:rPr>
        <w:t>en</w:t>
      </w:r>
      <w:r w:rsidR="00044B51">
        <w:rPr>
          <w:rFonts w:ascii="Arial" w:hAnsi="Arial" w:cs="Arial"/>
          <w:sz w:val="24"/>
        </w:rPr>
        <w:t xml:space="preserve"> la mejora de su Control I</w:t>
      </w:r>
      <w:r w:rsidR="00474FF4">
        <w:rPr>
          <w:rFonts w:ascii="Arial" w:hAnsi="Arial" w:cs="Arial"/>
          <w:sz w:val="24"/>
        </w:rPr>
        <w:t xml:space="preserve">nterno, en la correcta </w:t>
      </w:r>
      <w:r w:rsidR="00474FF4" w:rsidRPr="00976B2D">
        <w:rPr>
          <w:rFonts w:ascii="Arial" w:hAnsi="Arial" w:cs="Arial"/>
          <w:sz w:val="24"/>
        </w:rPr>
        <w:t>elaboración de</w:t>
      </w:r>
      <w:r w:rsidR="00474FF4">
        <w:rPr>
          <w:rFonts w:ascii="Arial" w:hAnsi="Arial" w:cs="Arial"/>
          <w:sz w:val="24"/>
        </w:rPr>
        <w:t xml:space="preserve"> sus Matrices de Indicadores para Resultados como herramienta de planeación, haciendo uso apropiado de la Metodología del Marco Lógico, además de contribuir al seguimiento y control de los programas presupuestarios, desde la definición de los objetivos y metas y las asignaciones de presupuesto, hasta la ejecució</w:t>
      </w:r>
      <w:r w:rsidR="00260E3A">
        <w:rPr>
          <w:rFonts w:ascii="Arial" w:hAnsi="Arial" w:cs="Arial"/>
          <w:sz w:val="24"/>
        </w:rPr>
        <w:t>n y evaluación de los programas;</w:t>
      </w:r>
      <w:r w:rsidR="00474FF4">
        <w:rPr>
          <w:rFonts w:ascii="Arial" w:hAnsi="Arial" w:cs="Arial"/>
          <w:sz w:val="24"/>
        </w:rPr>
        <w:t xml:space="preserve"> </w:t>
      </w:r>
      <w:r w:rsidR="00260E3A">
        <w:rPr>
          <w:rFonts w:ascii="Arial" w:hAnsi="Arial" w:cs="Arial"/>
          <w:sz w:val="24"/>
        </w:rPr>
        <w:t>y</w:t>
      </w:r>
      <w:r w:rsidR="00D50661">
        <w:rPr>
          <w:rFonts w:ascii="Arial" w:hAnsi="Arial" w:cs="Arial"/>
          <w:sz w:val="24"/>
        </w:rPr>
        <w:t xml:space="preserve"> p</w:t>
      </w:r>
      <w:r w:rsidR="002B6A9E">
        <w:rPr>
          <w:rFonts w:ascii="Arial" w:hAnsi="Arial" w:cs="Arial"/>
          <w:sz w:val="24"/>
        </w:rPr>
        <w:t>or último, al fortalecimiento de</w:t>
      </w:r>
      <w:r w:rsidR="00474FF4">
        <w:rPr>
          <w:rFonts w:ascii="Arial" w:hAnsi="Arial" w:cs="Arial"/>
          <w:sz w:val="24"/>
        </w:rPr>
        <w:t xml:space="preserve"> las acciones encaminadas a la atención del rezago educativo a fin de disminuir dicha carencia social. </w:t>
      </w:r>
    </w:p>
    <w:p w14:paraId="4D7D53BD" w14:textId="28F4064C" w:rsidR="0089551B" w:rsidRDefault="0089551B" w:rsidP="00AC0874">
      <w:pPr>
        <w:tabs>
          <w:tab w:val="left" w:pos="3975"/>
        </w:tabs>
        <w:spacing w:after="0"/>
        <w:jc w:val="both"/>
        <w:rPr>
          <w:rFonts w:ascii="Arial" w:hAnsi="Arial" w:cs="Arial"/>
          <w:sz w:val="24"/>
        </w:rPr>
      </w:pPr>
    </w:p>
    <w:p w14:paraId="34A25FB0" w14:textId="258555F9" w:rsidR="00193EA3" w:rsidRDefault="00193EA3" w:rsidP="00AC0874">
      <w:pPr>
        <w:tabs>
          <w:tab w:val="left" w:pos="3975"/>
        </w:tabs>
        <w:spacing w:after="0"/>
        <w:jc w:val="both"/>
        <w:rPr>
          <w:rFonts w:ascii="Arial" w:hAnsi="Arial" w:cs="Arial"/>
          <w:sz w:val="24"/>
        </w:rPr>
      </w:pPr>
    </w:p>
    <w:p w14:paraId="073FE862" w14:textId="77777777" w:rsidR="00193EA3" w:rsidRDefault="00193EA3" w:rsidP="00AC0874">
      <w:pPr>
        <w:tabs>
          <w:tab w:val="left" w:pos="3975"/>
        </w:tabs>
        <w:spacing w:after="0"/>
        <w:jc w:val="both"/>
        <w:rPr>
          <w:rFonts w:ascii="Arial" w:hAnsi="Arial" w:cs="Arial"/>
          <w:sz w:val="24"/>
        </w:rPr>
      </w:pPr>
    </w:p>
    <w:p w14:paraId="7CBB051F" w14:textId="2C605659" w:rsidR="00193EA3" w:rsidRDefault="00193EA3" w:rsidP="00AC0874">
      <w:pPr>
        <w:tabs>
          <w:tab w:val="left" w:pos="3975"/>
        </w:tabs>
        <w:spacing w:after="0"/>
        <w:jc w:val="both"/>
        <w:rPr>
          <w:rFonts w:ascii="Arial" w:hAnsi="Arial" w:cs="Arial"/>
          <w:sz w:val="24"/>
        </w:rPr>
      </w:pPr>
    </w:p>
    <w:p w14:paraId="5C025B24" w14:textId="77777777" w:rsidR="00260E3A" w:rsidRDefault="00260E3A" w:rsidP="00AC0874">
      <w:pPr>
        <w:tabs>
          <w:tab w:val="left" w:pos="3975"/>
        </w:tabs>
        <w:spacing w:after="0"/>
        <w:jc w:val="both"/>
        <w:rPr>
          <w:rFonts w:ascii="Arial" w:hAnsi="Arial" w:cs="Arial"/>
          <w:sz w:val="24"/>
        </w:rPr>
      </w:pPr>
    </w:p>
    <w:p w14:paraId="616F59FB" w14:textId="77777777" w:rsidR="002705ED" w:rsidRPr="002705ED" w:rsidRDefault="002705ED" w:rsidP="002705ED">
      <w:pPr>
        <w:spacing w:after="0"/>
        <w:jc w:val="center"/>
        <w:rPr>
          <w:rFonts w:ascii="Arial" w:hAnsi="Arial" w:cs="Arial"/>
          <w:b/>
          <w:sz w:val="24"/>
          <w:szCs w:val="24"/>
        </w:rPr>
      </w:pPr>
      <w:r w:rsidRPr="002705ED">
        <w:rPr>
          <w:rFonts w:ascii="Arial" w:hAnsi="Arial" w:cs="Arial"/>
          <w:b/>
          <w:sz w:val="24"/>
          <w:szCs w:val="24"/>
        </w:rPr>
        <w:t>EL AUDITOR SUPERIOR DEL ESTADO</w:t>
      </w:r>
    </w:p>
    <w:p w14:paraId="07DBCD3A" w14:textId="77777777" w:rsidR="002705ED" w:rsidRDefault="002705ED" w:rsidP="002705ED">
      <w:pPr>
        <w:spacing w:after="0"/>
        <w:jc w:val="center"/>
        <w:rPr>
          <w:rFonts w:ascii="Arial" w:hAnsi="Arial" w:cs="Arial"/>
          <w:b/>
          <w:sz w:val="24"/>
          <w:szCs w:val="24"/>
        </w:rPr>
      </w:pPr>
    </w:p>
    <w:p w14:paraId="165CD1C9" w14:textId="77777777" w:rsidR="00260E3A" w:rsidRDefault="00260E3A" w:rsidP="00627A78">
      <w:pPr>
        <w:spacing w:after="0"/>
        <w:rPr>
          <w:rFonts w:ascii="Arial" w:hAnsi="Arial" w:cs="Arial"/>
          <w:b/>
          <w:sz w:val="24"/>
          <w:szCs w:val="24"/>
        </w:rPr>
      </w:pPr>
    </w:p>
    <w:p w14:paraId="01E8C9D7" w14:textId="4D6F7606" w:rsidR="00260E3A" w:rsidRDefault="00260E3A" w:rsidP="002705ED">
      <w:pPr>
        <w:spacing w:after="0"/>
        <w:jc w:val="center"/>
        <w:rPr>
          <w:rFonts w:ascii="Arial" w:hAnsi="Arial" w:cs="Arial"/>
          <w:b/>
          <w:sz w:val="24"/>
          <w:szCs w:val="24"/>
        </w:rPr>
      </w:pPr>
    </w:p>
    <w:p w14:paraId="480FA031" w14:textId="688A0FA3" w:rsidR="00193EA3" w:rsidRDefault="00193EA3" w:rsidP="002705ED">
      <w:pPr>
        <w:spacing w:after="0"/>
        <w:jc w:val="center"/>
        <w:rPr>
          <w:rFonts w:ascii="Arial" w:hAnsi="Arial" w:cs="Arial"/>
          <w:b/>
          <w:sz w:val="24"/>
          <w:szCs w:val="24"/>
        </w:rPr>
      </w:pPr>
    </w:p>
    <w:p w14:paraId="1386DBD9" w14:textId="77777777" w:rsidR="00193EA3" w:rsidRPr="002705ED" w:rsidRDefault="00193EA3" w:rsidP="002705ED">
      <w:pPr>
        <w:spacing w:after="0"/>
        <w:jc w:val="center"/>
        <w:rPr>
          <w:rFonts w:ascii="Arial" w:hAnsi="Arial" w:cs="Arial"/>
          <w:b/>
          <w:sz w:val="24"/>
          <w:szCs w:val="24"/>
        </w:rPr>
      </w:pPr>
    </w:p>
    <w:p w14:paraId="5A93EAF6" w14:textId="77777777" w:rsidR="0040614E" w:rsidRPr="0046009E" w:rsidRDefault="0040614E" w:rsidP="0040614E">
      <w:pPr>
        <w:tabs>
          <w:tab w:val="left" w:pos="2610"/>
        </w:tabs>
        <w:spacing w:after="0"/>
        <w:jc w:val="center"/>
        <w:rPr>
          <w:rFonts w:ascii="Arial" w:hAnsi="Arial" w:cs="Arial"/>
          <w:b/>
          <w:sz w:val="24"/>
          <w:szCs w:val="24"/>
        </w:rPr>
      </w:pPr>
      <w:r w:rsidRPr="0046009E">
        <w:rPr>
          <w:rFonts w:ascii="Arial" w:hAnsi="Arial" w:cs="Arial"/>
          <w:b/>
          <w:sz w:val="24"/>
          <w:szCs w:val="24"/>
        </w:rPr>
        <w:t>______________________________________</w:t>
      </w:r>
    </w:p>
    <w:p w14:paraId="77A9BF80" w14:textId="77777777" w:rsidR="00F13631" w:rsidRPr="00F13631" w:rsidRDefault="0040614E" w:rsidP="00F13631">
      <w:pPr>
        <w:tabs>
          <w:tab w:val="left" w:pos="2610"/>
        </w:tabs>
        <w:jc w:val="center"/>
        <w:rPr>
          <w:rFonts w:ascii="Arial" w:hAnsi="Arial" w:cs="Arial"/>
          <w:b/>
          <w:sz w:val="24"/>
          <w:szCs w:val="24"/>
        </w:rPr>
      </w:pPr>
      <w:r w:rsidRPr="0046009E">
        <w:rPr>
          <w:rFonts w:ascii="Arial" w:hAnsi="Arial" w:cs="Arial"/>
          <w:b/>
          <w:sz w:val="24"/>
          <w:szCs w:val="24"/>
        </w:rPr>
        <w:t>M.</w:t>
      </w:r>
      <w:r w:rsidR="00E21A12">
        <w:rPr>
          <w:rFonts w:ascii="Arial" w:hAnsi="Arial" w:cs="Arial"/>
          <w:b/>
          <w:sz w:val="24"/>
          <w:szCs w:val="24"/>
        </w:rPr>
        <w:t xml:space="preserve"> EN AUD. MANUEL PALACIOS HERRERA</w:t>
      </w:r>
    </w:p>
    <w:sectPr w:rsidR="00F13631" w:rsidRPr="00F13631" w:rsidSect="00E21A12">
      <w:headerReference w:type="default" r:id="rId73"/>
      <w:footerReference w:type="default" r:id="rId74"/>
      <w:headerReference w:type="first" r:id="rId75"/>
      <w:footerReference w:type="first" r:id="rId76"/>
      <w:pgSz w:w="12240" w:h="15840" w:code="1"/>
      <w:pgMar w:top="1418" w:right="1325"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31F3FF" w14:textId="77777777" w:rsidR="0033487B" w:rsidRDefault="0033487B" w:rsidP="00987D4F">
      <w:pPr>
        <w:spacing w:after="0" w:line="240" w:lineRule="auto"/>
      </w:pPr>
      <w:r>
        <w:separator/>
      </w:r>
    </w:p>
  </w:endnote>
  <w:endnote w:type="continuationSeparator" w:id="0">
    <w:p w14:paraId="7F7AB0BD" w14:textId="77777777" w:rsidR="0033487B" w:rsidRDefault="0033487B"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5">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Futura T OT">
    <w:altName w:val="Arial"/>
    <w:panose1 w:val="00000000000000000000"/>
    <w:charset w:val="00"/>
    <w:family w:val="modern"/>
    <w:notTrueType/>
    <w:pitch w:val="variable"/>
    <w:sig w:usb0="800000AF" w:usb1="50002048" w:usb2="00000000" w:usb3="00000000" w:csb0="00000093" w:csb1="00000000"/>
  </w:font>
  <w:font w:name="Carme">
    <w:altName w:val="Times New Roman"/>
    <w:charset w:val="00"/>
    <w:family w:val="auto"/>
    <w:pitch w:val="default"/>
  </w:font>
  <w:font w:name="Soberana Sans">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PHPDOCX"/>
      <w:tblOverlap w:val="never"/>
      <w:tblW w:w="9298" w:type="dxa"/>
      <w:jc w:val="center"/>
      <w:tblBorders>
        <w:top w:val="none" w:sz="6" w:space="0" w:color="auto"/>
        <w:left w:val="none" w:sz="6" w:space="0" w:color="auto"/>
        <w:bottom w:val="none" w:sz="6" w:space="0" w:color="auto"/>
        <w:right w:val="none" w:sz="6" w:space="0" w:color="auto"/>
        <w:insideH w:val="none" w:sz="6" w:space="0" w:color="auto"/>
        <w:insideV w:val="none" w:sz="6" w:space="0" w:color="auto"/>
      </w:tblBorders>
      <w:tblLook w:val="04A0" w:firstRow="1" w:lastRow="0" w:firstColumn="1" w:lastColumn="0" w:noHBand="0" w:noVBand="1"/>
    </w:tblPr>
    <w:tblGrid>
      <w:gridCol w:w="9298"/>
    </w:tblGrid>
    <w:tr w:rsidR="0033487B" w:rsidRPr="00412626" w14:paraId="3FF7829B" w14:textId="77777777" w:rsidTr="00E57B29">
      <w:trPr>
        <w:trHeight w:val="80"/>
        <w:jc w:val="center"/>
      </w:trPr>
      <w:tc>
        <w:tcPr>
          <w:tcW w:w="9298" w:type="dxa"/>
          <w:tcBorders>
            <w:top w:val="single" w:sz="5" w:space="0" w:color="000000"/>
          </w:tcBorders>
          <w:tcMar>
            <w:top w:w="50" w:type="dxa"/>
            <w:left w:w="50" w:type="dxa"/>
            <w:bottom w:w="50" w:type="dxa"/>
            <w:right w:w="50" w:type="dxa"/>
          </w:tcMar>
        </w:tcPr>
        <w:p w14:paraId="72BCEBA7" w14:textId="6299005D" w:rsidR="0033487B" w:rsidRDefault="0033487B" w:rsidP="00BC4E7B">
          <w:pPr>
            <w:pStyle w:val="Piedepgina"/>
            <w:jc w:val="right"/>
            <w:rPr>
              <w:rFonts w:ascii="Arial" w:hAnsi="Arial" w:cs="Arial"/>
              <w:bCs/>
              <w:sz w:val="16"/>
              <w:szCs w:val="16"/>
            </w:rPr>
          </w:pPr>
          <w:r w:rsidRPr="003E2C73">
            <w:rPr>
              <w:rFonts w:ascii="Arial" w:hAnsi="Arial" w:cs="Arial"/>
              <w:sz w:val="16"/>
              <w:szCs w:val="16"/>
              <w:lang w:val="es-ES"/>
            </w:rPr>
            <w:t xml:space="preserve">Página </w:t>
          </w:r>
          <w:r w:rsidRPr="003E2C73">
            <w:rPr>
              <w:rFonts w:ascii="Arial" w:hAnsi="Arial" w:cs="Arial"/>
              <w:bCs/>
              <w:sz w:val="16"/>
              <w:szCs w:val="16"/>
            </w:rPr>
            <w:fldChar w:fldCharType="begin"/>
          </w:r>
          <w:r w:rsidRPr="003E2C73">
            <w:rPr>
              <w:rFonts w:ascii="Arial" w:hAnsi="Arial" w:cs="Arial"/>
              <w:bCs/>
              <w:sz w:val="16"/>
              <w:szCs w:val="16"/>
            </w:rPr>
            <w:instrText>PAGE</w:instrText>
          </w:r>
          <w:r w:rsidRPr="003E2C73">
            <w:rPr>
              <w:rFonts w:ascii="Arial" w:hAnsi="Arial" w:cs="Arial"/>
              <w:bCs/>
              <w:sz w:val="16"/>
              <w:szCs w:val="16"/>
            </w:rPr>
            <w:fldChar w:fldCharType="separate"/>
          </w:r>
          <w:r w:rsidR="00E21CC2">
            <w:rPr>
              <w:rFonts w:ascii="Arial" w:hAnsi="Arial" w:cs="Arial"/>
              <w:bCs/>
              <w:noProof/>
              <w:sz w:val="16"/>
              <w:szCs w:val="16"/>
            </w:rPr>
            <w:t>94</w:t>
          </w:r>
          <w:r w:rsidRPr="003E2C73">
            <w:rPr>
              <w:rFonts w:ascii="Arial" w:hAnsi="Arial" w:cs="Arial"/>
              <w:bCs/>
              <w:sz w:val="16"/>
              <w:szCs w:val="16"/>
            </w:rPr>
            <w:fldChar w:fldCharType="end"/>
          </w:r>
          <w:r w:rsidRPr="003E2C73">
            <w:rPr>
              <w:rFonts w:ascii="Arial" w:hAnsi="Arial" w:cs="Arial"/>
              <w:sz w:val="16"/>
              <w:szCs w:val="16"/>
              <w:lang w:val="es-ES"/>
            </w:rPr>
            <w:t xml:space="preserve"> de </w:t>
          </w:r>
          <w:r w:rsidRPr="003E2C73">
            <w:rPr>
              <w:rFonts w:ascii="Arial" w:hAnsi="Arial" w:cs="Arial"/>
              <w:bCs/>
              <w:sz w:val="16"/>
              <w:szCs w:val="16"/>
            </w:rPr>
            <w:fldChar w:fldCharType="begin"/>
          </w:r>
          <w:r w:rsidRPr="003E2C73">
            <w:rPr>
              <w:rFonts w:ascii="Arial" w:hAnsi="Arial" w:cs="Arial"/>
              <w:bCs/>
              <w:sz w:val="16"/>
              <w:szCs w:val="16"/>
            </w:rPr>
            <w:instrText>NUMPAGES</w:instrText>
          </w:r>
          <w:r w:rsidRPr="003E2C73">
            <w:rPr>
              <w:rFonts w:ascii="Arial" w:hAnsi="Arial" w:cs="Arial"/>
              <w:bCs/>
              <w:sz w:val="16"/>
              <w:szCs w:val="16"/>
            </w:rPr>
            <w:fldChar w:fldCharType="separate"/>
          </w:r>
          <w:r w:rsidR="00E21CC2">
            <w:rPr>
              <w:rFonts w:ascii="Arial" w:hAnsi="Arial" w:cs="Arial"/>
              <w:bCs/>
              <w:noProof/>
              <w:sz w:val="16"/>
              <w:szCs w:val="16"/>
            </w:rPr>
            <w:t>94</w:t>
          </w:r>
          <w:r w:rsidRPr="003E2C73">
            <w:rPr>
              <w:rFonts w:ascii="Arial" w:hAnsi="Arial" w:cs="Arial"/>
              <w:bCs/>
              <w:sz w:val="16"/>
              <w:szCs w:val="16"/>
            </w:rPr>
            <w:fldChar w:fldCharType="end"/>
          </w:r>
        </w:p>
        <w:p w14:paraId="54A94E0B" w14:textId="77777777" w:rsidR="0033487B" w:rsidRPr="00EF4CBC" w:rsidRDefault="0033487B" w:rsidP="00BC4E7B">
          <w:pPr>
            <w:pStyle w:val="Piedepgina"/>
            <w:jc w:val="right"/>
            <w:rPr>
              <w:rFonts w:ascii="Arial" w:hAnsi="Arial" w:cs="Arial"/>
              <w:bCs/>
              <w:sz w:val="4"/>
              <w:szCs w:val="16"/>
            </w:rPr>
          </w:pPr>
        </w:p>
        <w:p w14:paraId="7E23D6E1" w14:textId="77777777" w:rsidR="0033487B" w:rsidRPr="00412626" w:rsidRDefault="0033487B" w:rsidP="00BC4E7B">
          <w:pPr>
            <w:rPr>
              <w:rFonts w:ascii="Arial" w:eastAsia="Times New Roman" w:hAnsi="Arial" w:cs="Arial"/>
              <w:sz w:val="16"/>
              <w:szCs w:val="18"/>
              <w:lang w:eastAsia="es-ES"/>
            </w:rPr>
          </w:pPr>
          <w:r w:rsidRPr="00D87EE1">
            <w:rPr>
              <w:rFonts w:ascii="Arial" w:hAnsi="Arial" w:cs="Arial"/>
              <w:sz w:val="18"/>
              <w:szCs w:val="16"/>
            </w:rPr>
            <w:t xml:space="preserve">21-AEMD-A-GOB-037-079 </w:t>
          </w:r>
          <w:r w:rsidRPr="00E4087C">
            <w:rPr>
              <w:rFonts w:ascii="Arial" w:hAnsi="Arial" w:cs="Arial"/>
              <w:sz w:val="18"/>
              <w:szCs w:val="16"/>
            </w:rPr>
            <w:t>/</w:t>
          </w:r>
          <w:r>
            <w:rPr>
              <w:rFonts w:ascii="Arial" w:hAnsi="Arial" w:cs="Arial"/>
              <w:sz w:val="18"/>
              <w:szCs w:val="16"/>
            </w:rPr>
            <w:t xml:space="preserve"> </w:t>
          </w:r>
          <w:r w:rsidRPr="00D87EE1">
            <w:rPr>
              <w:rFonts w:ascii="Arial" w:hAnsi="Arial" w:cs="Arial"/>
              <w:sz w:val="18"/>
              <w:szCs w:val="16"/>
            </w:rPr>
            <w:t>Auditoría de Desempeño Rezago Educativo</w:t>
          </w:r>
          <w:r>
            <w:rPr>
              <w:rFonts w:ascii="Arial" w:hAnsi="Arial" w:cs="Arial"/>
              <w:sz w:val="18"/>
              <w:szCs w:val="16"/>
            </w:rPr>
            <w:t>.</w:t>
          </w:r>
        </w:p>
      </w:tc>
    </w:tr>
  </w:tbl>
  <w:p w14:paraId="155A3A5F" w14:textId="77777777" w:rsidR="0033487B" w:rsidRPr="00363166" w:rsidRDefault="0033487B" w:rsidP="00F97760">
    <w:pPr>
      <w:rPr>
        <w:sz w:val="1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51BC91" w14:textId="77777777" w:rsidR="0033487B" w:rsidRDefault="0033487B" w:rsidP="006D3217">
    <w:pPr>
      <w:pStyle w:val="Piedepgina"/>
      <w:jc w:val="right"/>
      <w:rPr>
        <w:rFonts w:ascii="Arial" w:hAnsi="Arial" w:cs="Arial"/>
        <w:bCs/>
        <w:sz w:val="16"/>
        <w:szCs w:val="16"/>
      </w:rPr>
    </w:pPr>
    <w:r w:rsidRPr="003E2C73">
      <w:rPr>
        <w:rFonts w:ascii="Arial" w:hAnsi="Arial" w:cs="Arial"/>
        <w:sz w:val="16"/>
        <w:szCs w:val="16"/>
        <w:lang w:val="es-ES"/>
      </w:rPr>
      <w:t xml:space="preserve">Página </w:t>
    </w:r>
    <w:r w:rsidRPr="003E2C73">
      <w:rPr>
        <w:rFonts w:ascii="Arial" w:hAnsi="Arial" w:cs="Arial"/>
        <w:bCs/>
        <w:sz w:val="16"/>
        <w:szCs w:val="16"/>
      </w:rPr>
      <w:fldChar w:fldCharType="begin"/>
    </w:r>
    <w:r w:rsidRPr="003E2C73">
      <w:rPr>
        <w:rFonts w:ascii="Arial" w:hAnsi="Arial" w:cs="Arial"/>
        <w:bCs/>
        <w:sz w:val="16"/>
        <w:szCs w:val="16"/>
      </w:rPr>
      <w:instrText>PAGE</w:instrText>
    </w:r>
    <w:r w:rsidRPr="003E2C73">
      <w:rPr>
        <w:rFonts w:ascii="Arial" w:hAnsi="Arial" w:cs="Arial"/>
        <w:bCs/>
        <w:sz w:val="16"/>
        <w:szCs w:val="16"/>
      </w:rPr>
      <w:fldChar w:fldCharType="separate"/>
    </w:r>
    <w:r>
      <w:rPr>
        <w:rFonts w:ascii="Arial" w:hAnsi="Arial" w:cs="Arial"/>
        <w:bCs/>
        <w:noProof/>
        <w:sz w:val="16"/>
        <w:szCs w:val="16"/>
      </w:rPr>
      <w:t>93</w:t>
    </w:r>
    <w:r w:rsidRPr="003E2C73">
      <w:rPr>
        <w:rFonts w:ascii="Arial" w:hAnsi="Arial" w:cs="Arial"/>
        <w:bCs/>
        <w:sz w:val="16"/>
        <w:szCs w:val="16"/>
      </w:rPr>
      <w:fldChar w:fldCharType="end"/>
    </w:r>
    <w:r w:rsidRPr="003E2C73">
      <w:rPr>
        <w:rFonts w:ascii="Arial" w:hAnsi="Arial" w:cs="Arial"/>
        <w:sz w:val="16"/>
        <w:szCs w:val="16"/>
        <w:lang w:val="es-ES"/>
      </w:rPr>
      <w:t xml:space="preserve"> de </w:t>
    </w:r>
    <w:r w:rsidRPr="003E2C73">
      <w:rPr>
        <w:rFonts w:ascii="Arial" w:hAnsi="Arial" w:cs="Arial"/>
        <w:bCs/>
        <w:sz w:val="16"/>
        <w:szCs w:val="16"/>
      </w:rPr>
      <w:fldChar w:fldCharType="begin"/>
    </w:r>
    <w:r w:rsidRPr="003E2C73">
      <w:rPr>
        <w:rFonts w:ascii="Arial" w:hAnsi="Arial" w:cs="Arial"/>
        <w:bCs/>
        <w:sz w:val="16"/>
        <w:szCs w:val="16"/>
      </w:rPr>
      <w:instrText>NUMPAGES</w:instrText>
    </w:r>
    <w:r w:rsidRPr="003E2C73">
      <w:rPr>
        <w:rFonts w:ascii="Arial" w:hAnsi="Arial" w:cs="Arial"/>
        <w:bCs/>
        <w:sz w:val="16"/>
        <w:szCs w:val="16"/>
      </w:rPr>
      <w:fldChar w:fldCharType="separate"/>
    </w:r>
    <w:r>
      <w:rPr>
        <w:rFonts w:ascii="Arial" w:hAnsi="Arial" w:cs="Arial"/>
        <w:bCs/>
        <w:noProof/>
        <w:sz w:val="16"/>
        <w:szCs w:val="16"/>
      </w:rPr>
      <w:t>93</w:t>
    </w:r>
    <w:r w:rsidRPr="003E2C73">
      <w:rPr>
        <w:rFonts w:ascii="Arial" w:hAnsi="Arial" w:cs="Arial"/>
        <w:bCs/>
        <w:sz w:val="16"/>
        <w:szCs w:val="16"/>
      </w:rPr>
      <w:fldChar w:fldCharType="end"/>
    </w:r>
  </w:p>
  <w:p w14:paraId="0FBBD37B" w14:textId="77777777" w:rsidR="0033487B" w:rsidRPr="00EF4CBC" w:rsidRDefault="0033487B" w:rsidP="006D3217">
    <w:pPr>
      <w:pStyle w:val="Piedepgina"/>
      <w:jc w:val="right"/>
      <w:rPr>
        <w:rFonts w:ascii="Arial" w:hAnsi="Arial" w:cs="Arial"/>
        <w:bCs/>
        <w:sz w:val="4"/>
        <w:szCs w:val="16"/>
      </w:rPr>
    </w:pPr>
  </w:p>
  <w:p w14:paraId="33ACD021" w14:textId="77777777" w:rsidR="0033487B" w:rsidRDefault="0033487B" w:rsidP="006D3217">
    <w:pPr>
      <w:pStyle w:val="Piedepgina"/>
    </w:pPr>
    <w:r w:rsidRPr="00D87EE1">
      <w:rPr>
        <w:rFonts w:ascii="Arial" w:hAnsi="Arial" w:cs="Arial"/>
        <w:sz w:val="18"/>
        <w:szCs w:val="16"/>
      </w:rPr>
      <w:t xml:space="preserve">21-AEMD-A-GOB-037-079 </w:t>
    </w:r>
    <w:r w:rsidRPr="00E4087C">
      <w:rPr>
        <w:rFonts w:ascii="Arial" w:hAnsi="Arial" w:cs="Arial"/>
        <w:sz w:val="18"/>
        <w:szCs w:val="16"/>
      </w:rPr>
      <w:t>/</w:t>
    </w:r>
    <w:r>
      <w:rPr>
        <w:rFonts w:ascii="Arial" w:hAnsi="Arial" w:cs="Arial"/>
        <w:sz w:val="18"/>
        <w:szCs w:val="16"/>
      </w:rPr>
      <w:t xml:space="preserve"> </w:t>
    </w:r>
    <w:r w:rsidRPr="00D87EE1">
      <w:rPr>
        <w:rFonts w:ascii="Arial" w:hAnsi="Arial" w:cs="Arial"/>
        <w:sz w:val="18"/>
        <w:szCs w:val="16"/>
      </w:rPr>
      <w:t>Auditoría de Desempeño Rezago Educativo</w:t>
    </w:r>
    <w:r>
      <w:rPr>
        <w:rFonts w:ascii="Arial" w:hAnsi="Arial" w:cs="Arial"/>
        <w:sz w:val="18"/>
        <w:szCs w:val="16"/>
      </w:rPr>
      <w:t>.</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91641F" w14:textId="77777777" w:rsidR="0033487B" w:rsidRDefault="0033487B" w:rsidP="00987D4F">
      <w:pPr>
        <w:spacing w:after="0" w:line="240" w:lineRule="auto"/>
      </w:pPr>
      <w:r>
        <w:separator/>
      </w:r>
    </w:p>
  </w:footnote>
  <w:footnote w:type="continuationSeparator" w:id="0">
    <w:p w14:paraId="62F9ACDC" w14:textId="77777777" w:rsidR="0033487B" w:rsidRDefault="0033487B" w:rsidP="00987D4F">
      <w:pPr>
        <w:spacing w:after="0" w:line="240" w:lineRule="auto"/>
      </w:pPr>
      <w:r>
        <w:continuationSeparator/>
      </w:r>
    </w:p>
  </w:footnote>
  <w:footnote w:id="1">
    <w:p w14:paraId="7998E272" w14:textId="77777777" w:rsidR="0033487B" w:rsidRPr="00E0003F" w:rsidRDefault="0033487B" w:rsidP="0014694B">
      <w:pPr>
        <w:pStyle w:val="Textonotapie"/>
        <w:spacing w:line="276" w:lineRule="auto"/>
        <w:rPr>
          <w:rFonts w:ascii="Arial" w:hAnsi="Arial" w:cs="Arial"/>
          <w:sz w:val="14"/>
          <w:szCs w:val="14"/>
        </w:rPr>
      </w:pPr>
      <w:r w:rsidRPr="00E0003F">
        <w:rPr>
          <w:rStyle w:val="Refdenotaalpie"/>
          <w:rFonts w:ascii="Arial" w:hAnsi="Arial" w:cs="Arial"/>
          <w:sz w:val="14"/>
          <w:szCs w:val="14"/>
        </w:rPr>
        <w:footnoteRef/>
      </w:r>
      <w:r w:rsidRPr="00E0003F">
        <w:rPr>
          <w:rFonts w:ascii="Arial" w:hAnsi="Arial" w:cs="Arial"/>
          <w:sz w:val="14"/>
          <w:szCs w:val="14"/>
        </w:rPr>
        <w:t xml:space="preserve"> </w:t>
      </w:r>
      <w:r w:rsidRPr="00E0003F">
        <w:rPr>
          <w:rFonts w:ascii="Arial" w:hAnsi="Arial" w:cs="Arial"/>
          <w:bCs/>
          <w:sz w:val="14"/>
          <w:szCs w:val="14"/>
        </w:rPr>
        <w:t>Constitución Política de los Estados Unidos Mexicanos, artículo 3.</w:t>
      </w:r>
    </w:p>
  </w:footnote>
  <w:footnote w:id="2">
    <w:p w14:paraId="79342F8A" w14:textId="77777777" w:rsidR="0033487B" w:rsidRPr="00E0003F" w:rsidRDefault="0033487B" w:rsidP="0014694B">
      <w:pPr>
        <w:pStyle w:val="Textonotapie"/>
        <w:spacing w:line="276" w:lineRule="auto"/>
        <w:rPr>
          <w:rFonts w:ascii="Arial" w:hAnsi="Arial" w:cs="Arial"/>
          <w:lang w:val="es-ES"/>
        </w:rPr>
      </w:pPr>
      <w:r w:rsidRPr="00E0003F">
        <w:rPr>
          <w:rStyle w:val="Refdenotaalpie"/>
          <w:rFonts w:ascii="Arial" w:hAnsi="Arial" w:cs="Arial"/>
          <w:sz w:val="14"/>
          <w:szCs w:val="14"/>
        </w:rPr>
        <w:footnoteRef/>
      </w:r>
      <w:r w:rsidRPr="00E0003F">
        <w:rPr>
          <w:rStyle w:val="Refdenotaalpie"/>
          <w:rFonts w:ascii="Arial" w:hAnsi="Arial" w:cs="Arial"/>
        </w:rPr>
        <w:t xml:space="preserve"> </w:t>
      </w:r>
      <w:r w:rsidRPr="00E0003F">
        <w:rPr>
          <w:rFonts w:ascii="Arial" w:hAnsi="Arial" w:cs="Arial"/>
          <w:bCs/>
          <w:sz w:val="14"/>
          <w:szCs w:val="14"/>
        </w:rPr>
        <w:t>Ley de Educación del Estado de Quintana Roo, artículo 15.</w:t>
      </w:r>
    </w:p>
  </w:footnote>
  <w:footnote w:id="3">
    <w:p w14:paraId="6210B259" w14:textId="77777777" w:rsidR="0033487B" w:rsidRPr="00E0003F" w:rsidRDefault="0033487B" w:rsidP="0014694B">
      <w:pPr>
        <w:pStyle w:val="Textonotapie"/>
        <w:spacing w:line="276" w:lineRule="auto"/>
        <w:rPr>
          <w:rFonts w:ascii="Arial" w:hAnsi="Arial" w:cs="Arial"/>
          <w:lang w:val="es-ES"/>
        </w:rPr>
      </w:pPr>
      <w:r w:rsidRPr="00E0003F">
        <w:rPr>
          <w:rStyle w:val="Refdenotaalpie"/>
          <w:rFonts w:ascii="Arial" w:hAnsi="Arial" w:cs="Arial"/>
          <w:sz w:val="14"/>
          <w:szCs w:val="14"/>
        </w:rPr>
        <w:footnoteRef/>
      </w:r>
      <w:r w:rsidRPr="00E0003F">
        <w:rPr>
          <w:rStyle w:val="Refdenotaalpie"/>
          <w:rFonts w:ascii="Arial" w:hAnsi="Arial" w:cs="Arial"/>
          <w:sz w:val="14"/>
          <w:szCs w:val="14"/>
        </w:rPr>
        <w:t xml:space="preserve"> </w:t>
      </w:r>
      <w:r w:rsidRPr="00E0003F">
        <w:rPr>
          <w:rFonts w:ascii="Arial" w:hAnsi="Arial" w:cs="Arial"/>
          <w:bCs/>
          <w:sz w:val="14"/>
          <w:szCs w:val="14"/>
        </w:rPr>
        <w:t>Ley General de Educación, artículo 70.</w:t>
      </w:r>
    </w:p>
  </w:footnote>
  <w:footnote w:id="4">
    <w:p w14:paraId="3596EBDB" w14:textId="77777777" w:rsidR="0033487B" w:rsidRPr="00E0003F" w:rsidRDefault="0033487B" w:rsidP="0014694B">
      <w:pPr>
        <w:pStyle w:val="Textonotapie"/>
        <w:spacing w:line="276" w:lineRule="auto"/>
        <w:rPr>
          <w:rFonts w:ascii="Arial" w:hAnsi="Arial" w:cs="Arial"/>
          <w:sz w:val="14"/>
          <w:szCs w:val="14"/>
          <w:lang w:val="es-ES"/>
        </w:rPr>
      </w:pPr>
      <w:r w:rsidRPr="00E0003F">
        <w:rPr>
          <w:rStyle w:val="Refdenotaalpie"/>
          <w:rFonts w:ascii="Arial" w:hAnsi="Arial" w:cs="Arial"/>
          <w:sz w:val="14"/>
          <w:szCs w:val="14"/>
        </w:rPr>
        <w:footnoteRef/>
      </w:r>
      <w:r w:rsidRPr="00E0003F">
        <w:rPr>
          <w:rFonts w:ascii="Arial" w:hAnsi="Arial" w:cs="Arial"/>
          <w:sz w:val="14"/>
          <w:szCs w:val="14"/>
        </w:rPr>
        <w:t xml:space="preserve"> Programa Institucional para la Educación de Jóvenes y Adultos del Estado de Quintana Roo.</w:t>
      </w:r>
    </w:p>
  </w:footnote>
  <w:footnote w:id="5">
    <w:p w14:paraId="79E2FD22" w14:textId="77777777" w:rsidR="0033487B" w:rsidRPr="00E0003F" w:rsidRDefault="0033487B" w:rsidP="0014694B">
      <w:pPr>
        <w:pStyle w:val="Textonotapie"/>
        <w:spacing w:line="276" w:lineRule="auto"/>
        <w:rPr>
          <w:rFonts w:ascii="Arial" w:hAnsi="Arial" w:cs="Arial"/>
          <w:sz w:val="14"/>
          <w:szCs w:val="14"/>
        </w:rPr>
      </w:pPr>
      <w:r w:rsidRPr="00E0003F">
        <w:rPr>
          <w:rStyle w:val="Refdenotaalpie"/>
          <w:rFonts w:ascii="Arial" w:hAnsi="Arial" w:cs="Arial"/>
          <w:sz w:val="14"/>
          <w:szCs w:val="14"/>
        </w:rPr>
        <w:footnoteRef/>
      </w:r>
      <w:r w:rsidRPr="00E0003F">
        <w:rPr>
          <w:rFonts w:ascii="Arial" w:hAnsi="Arial" w:cs="Arial"/>
          <w:sz w:val="14"/>
          <w:szCs w:val="14"/>
        </w:rPr>
        <w:t xml:space="preserve"> </w:t>
      </w:r>
      <w:r w:rsidRPr="00E0003F">
        <w:rPr>
          <w:rFonts w:ascii="Arial" w:hAnsi="Arial" w:cs="Arial"/>
          <w:i/>
          <w:sz w:val="14"/>
          <w:szCs w:val="14"/>
        </w:rPr>
        <w:t>Ibídem</w:t>
      </w:r>
      <w:r w:rsidRPr="00E0003F">
        <w:rPr>
          <w:rFonts w:ascii="Arial" w:hAnsi="Arial" w:cs="Arial"/>
          <w:sz w:val="14"/>
          <w:szCs w:val="14"/>
        </w:rPr>
        <w:t>.</w:t>
      </w:r>
    </w:p>
  </w:footnote>
  <w:footnote w:id="6">
    <w:p w14:paraId="1415F39F" w14:textId="77777777" w:rsidR="0033487B" w:rsidRPr="000B408A" w:rsidRDefault="0033487B" w:rsidP="0014694B">
      <w:pPr>
        <w:pStyle w:val="Textonotapie"/>
        <w:rPr>
          <w:rFonts w:ascii="Arial" w:hAnsi="Arial" w:cs="Arial"/>
          <w:sz w:val="14"/>
          <w:szCs w:val="14"/>
          <w:lang w:val="es-ES"/>
        </w:rPr>
      </w:pPr>
      <w:r w:rsidRPr="000B408A">
        <w:rPr>
          <w:rStyle w:val="Refdenotaalpie"/>
          <w:rFonts w:ascii="Arial" w:hAnsi="Arial" w:cs="Arial"/>
          <w:sz w:val="14"/>
          <w:szCs w:val="14"/>
        </w:rPr>
        <w:footnoteRef/>
      </w:r>
      <w:r w:rsidRPr="000B408A">
        <w:rPr>
          <w:rFonts w:ascii="Arial" w:hAnsi="Arial" w:cs="Arial"/>
          <w:sz w:val="14"/>
          <w:szCs w:val="14"/>
        </w:rPr>
        <w:t xml:space="preserve"> </w:t>
      </w:r>
      <w:r w:rsidRPr="000B408A">
        <w:rPr>
          <w:rFonts w:ascii="Arial" w:hAnsi="Arial" w:cs="Arial"/>
          <w:i/>
          <w:sz w:val="14"/>
          <w:szCs w:val="14"/>
        </w:rPr>
        <w:t>Ibídem.</w:t>
      </w:r>
    </w:p>
  </w:footnote>
  <w:footnote w:id="7">
    <w:p w14:paraId="292FCE64" w14:textId="77777777" w:rsidR="0033487B" w:rsidRPr="00C3195F" w:rsidRDefault="0033487B" w:rsidP="0014694B">
      <w:pPr>
        <w:pStyle w:val="Textonotapie"/>
        <w:spacing w:line="276" w:lineRule="auto"/>
        <w:rPr>
          <w:rFonts w:ascii="Arial" w:hAnsi="Arial" w:cs="Arial"/>
          <w:sz w:val="14"/>
          <w:szCs w:val="14"/>
        </w:rPr>
      </w:pPr>
      <w:r w:rsidRPr="000B408A">
        <w:rPr>
          <w:rStyle w:val="Refdenotaalpie"/>
          <w:rFonts w:ascii="Arial" w:hAnsi="Arial" w:cs="Arial"/>
          <w:sz w:val="14"/>
          <w:szCs w:val="14"/>
        </w:rPr>
        <w:footnoteRef/>
      </w:r>
      <w:r w:rsidRPr="000B408A">
        <w:rPr>
          <w:rFonts w:ascii="Arial" w:hAnsi="Arial" w:cs="Arial"/>
          <w:sz w:val="14"/>
          <w:szCs w:val="14"/>
        </w:rPr>
        <w:t xml:space="preserve"> </w:t>
      </w:r>
      <w:r w:rsidRPr="000B408A">
        <w:rPr>
          <w:rFonts w:ascii="Arial" w:hAnsi="Arial" w:cs="Arial"/>
          <w:i/>
          <w:sz w:val="14"/>
          <w:szCs w:val="14"/>
        </w:rPr>
        <w:t>Ibídem.</w:t>
      </w:r>
    </w:p>
  </w:footnote>
  <w:footnote w:id="8">
    <w:p w14:paraId="2A0D8B93" w14:textId="77777777" w:rsidR="0033487B" w:rsidRPr="00A4459E" w:rsidRDefault="0033487B">
      <w:pPr>
        <w:pStyle w:val="Textonotapie"/>
        <w:rPr>
          <w:rFonts w:ascii="Arial" w:hAnsi="Arial" w:cs="Arial"/>
        </w:rPr>
      </w:pPr>
      <w:r w:rsidRPr="00A4459E">
        <w:rPr>
          <w:rStyle w:val="Refdenotaalpie"/>
          <w:rFonts w:ascii="Arial" w:hAnsi="Arial" w:cs="Arial"/>
          <w:sz w:val="14"/>
        </w:rPr>
        <w:footnoteRef/>
      </w:r>
      <w:r w:rsidRPr="00A4459E">
        <w:rPr>
          <w:rFonts w:ascii="Arial" w:hAnsi="Arial" w:cs="Arial"/>
          <w:sz w:val="14"/>
        </w:rPr>
        <w:t xml:space="preserve"> En adelante Instituto.</w:t>
      </w:r>
    </w:p>
  </w:footnote>
  <w:footnote w:id="9">
    <w:p w14:paraId="64B0578C" w14:textId="77777777" w:rsidR="0033487B" w:rsidRPr="00973D97" w:rsidRDefault="0033487B" w:rsidP="00964C9E">
      <w:pPr>
        <w:pStyle w:val="Textonotapie"/>
        <w:spacing w:line="276" w:lineRule="auto"/>
        <w:rPr>
          <w:rFonts w:ascii="Arial" w:hAnsi="Arial" w:cs="Arial"/>
          <w:sz w:val="14"/>
          <w:szCs w:val="14"/>
        </w:rPr>
      </w:pPr>
      <w:r w:rsidRPr="00973D97">
        <w:rPr>
          <w:rStyle w:val="Refdenotaalpie"/>
          <w:rFonts w:ascii="Arial" w:hAnsi="Arial" w:cs="Arial"/>
          <w:sz w:val="14"/>
          <w:szCs w:val="14"/>
        </w:rPr>
        <w:footnoteRef/>
      </w:r>
      <w:r>
        <w:rPr>
          <w:rFonts w:ascii="Arial" w:hAnsi="Arial" w:cs="Arial"/>
          <w:sz w:val="14"/>
          <w:szCs w:val="14"/>
        </w:rPr>
        <w:t xml:space="preserve"> </w:t>
      </w:r>
      <w:r>
        <w:rPr>
          <w:rFonts w:ascii="Arial" w:hAnsi="Arial" w:cs="Arial"/>
          <w:sz w:val="14"/>
          <w:szCs w:val="14"/>
          <w:vertAlign w:val="superscript"/>
        </w:rPr>
        <w:t>y 10</w:t>
      </w:r>
      <w:r w:rsidRPr="00973D97">
        <w:rPr>
          <w:rFonts w:ascii="Arial" w:hAnsi="Arial" w:cs="Arial"/>
          <w:sz w:val="14"/>
          <w:szCs w:val="14"/>
        </w:rPr>
        <w:t xml:space="preserve"> Ley </w:t>
      </w:r>
      <w:r>
        <w:rPr>
          <w:rFonts w:ascii="Arial" w:hAnsi="Arial" w:cs="Arial"/>
          <w:sz w:val="14"/>
          <w:szCs w:val="14"/>
        </w:rPr>
        <w:t xml:space="preserve">General de </w:t>
      </w:r>
      <w:r w:rsidRPr="00973D97">
        <w:rPr>
          <w:rFonts w:ascii="Arial" w:hAnsi="Arial" w:cs="Arial"/>
          <w:sz w:val="14"/>
          <w:szCs w:val="14"/>
        </w:rPr>
        <w:t>Re</w:t>
      </w:r>
      <w:r>
        <w:rPr>
          <w:rFonts w:ascii="Arial" w:hAnsi="Arial" w:cs="Arial"/>
          <w:sz w:val="14"/>
          <w:szCs w:val="14"/>
        </w:rPr>
        <w:t>sponsabilidades Administrativas, artículos 6 y 7, fraccio</w:t>
      </w:r>
      <w:r w:rsidRPr="00B43F74">
        <w:rPr>
          <w:rFonts w:ascii="Arial" w:hAnsi="Arial" w:cs="Arial"/>
          <w:sz w:val="14"/>
          <w:szCs w:val="14"/>
        </w:rPr>
        <w:t>n</w:t>
      </w:r>
      <w:r>
        <w:rPr>
          <w:rFonts w:ascii="Arial" w:hAnsi="Arial" w:cs="Arial"/>
          <w:sz w:val="14"/>
          <w:szCs w:val="14"/>
        </w:rPr>
        <w:t>es</w:t>
      </w:r>
      <w:r w:rsidRPr="00B43F74">
        <w:rPr>
          <w:rFonts w:ascii="Arial" w:hAnsi="Arial" w:cs="Arial"/>
          <w:sz w:val="14"/>
          <w:szCs w:val="14"/>
        </w:rPr>
        <w:t xml:space="preserve"> I y V</w:t>
      </w:r>
      <w:r>
        <w:rPr>
          <w:rFonts w:ascii="Arial" w:hAnsi="Arial" w:cs="Arial"/>
          <w:sz w:val="14"/>
          <w:szCs w:val="14"/>
        </w:rPr>
        <w:t>.</w:t>
      </w:r>
    </w:p>
  </w:footnote>
  <w:footnote w:id="10">
    <w:p w14:paraId="5C1B8B32" w14:textId="77777777" w:rsidR="0033487B" w:rsidRPr="000B408A" w:rsidRDefault="0033487B" w:rsidP="00964C9E">
      <w:pPr>
        <w:pStyle w:val="Textonotapie"/>
        <w:spacing w:line="276" w:lineRule="auto"/>
        <w:jc w:val="both"/>
        <w:rPr>
          <w:rFonts w:ascii="Arial" w:hAnsi="Arial" w:cs="Arial"/>
          <w:sz w:val="2"/>
          <w:szCs w:val="14"/>
        </w:rPr>
      </w:pPr>
    </w:p>
  </w:footnote>
  <w:footnote w:id="11">
    <w:p w14:paraId="27B7E83D" w14:textId="77777777" w:rsidR="0033487B" w:rsidRDefault="0033487B" w:rsidP="00964C9E">
      <w:pPr>
        <w:pStyle w:val="Textonotapie"/>
        <w:spacing w:line="276" w:lineRule="auto"/>
      </w:pPr>
      <w:r w:rsidRPr="00B43F74">
        <w:rPr>
          <w:rStyle w:val="Refdenotaalpie"/>
          <w:rFonts w:ascii="Arial" w:hAnsi="Arial" w:cs="Arial"/>
          <w:sz w:val="14"/>
          <w:szCs w:val="14"/>
        </w:rPr>
        <w:footnoteRef/>
      </w:r>
      <w:r w:rsidRPr="00B43F74">
        <w:rPr>
          <w:rFonts w:ascii="Arial" w:hAnsi="Arial" w:cs="Arial"/>
          <w:sz w:val="14"/>
          <w:szCs w:val="14"/>
        </w:rPr>
        <w:t xml:space="preserve"> Reglamento Interior del Instituto Estatal para la Educación de Jóvenes</w:t>
      </w:r>
      <w:r>
        <w:rPr>
          <w:rFonts w:ascii="Arial" w:hAnsi="Arial" w:cs="Arial"/>
          <w:sz w:val="14"/>
          <w:szCs w:val="14"/>
        </w:rPr>
        <w:t xml:space="preserve"> y Adultos, artículo 29, fraccio</w:t>
      </w:r>
      <w:r w:rsidRPr="00B43F74">
        <w:rPr>
          <w:rFonts w:ascii="Arial" w:hAnsi="Arial" w:cs="Arial"/>
          <w:sz w:val="14"/>
          <w:szCs w:val="14"/>
        </w:rPr>
        <w:t>n</w:t>
      </w:r>
      <w:r>
        <w:rPr>
          <w:rFonts w:ascii="Arial" w:hAnsi="Arial" w:cs="Arial"/>
          <w:sz w:val="14"/>
          <w:szCs w:val="14"/>
        </w:rPr>
        <w:t>es</w:t>
      </w:r>
      <w:r w:rsidRPr="00B43F74">
        <w:rPr>
          <w:rFonts w:ascii="Arial" w:hAnsi="Arial" w:cs="Arial"/>
          <w:sz w:val="14"/>
          <w:szCs w:val="14"/>
        </w:rPr>
        <w:t xml:space="preserve"> V y XIII</w:t>
      </w:r>
      <w:r>
        <w:rPr>
          <w:rFonts w:ascii="Arial" w:hAnsi="Arial" w:cs="Arial"/>
          <w:sz w:val="14"/>
          <w:szCs w:val="14"/>
        </w:rPr>
        <w:t>.</w:t>
      </w:r>
    </w:p>
  </w:footnote>
  <w:footnote w:id="12">
    <w:p w14:paraId="5555354A" w14:textId="77777777" w:rsidR="0033487B" w:rsidRPr="00A85128" w:rsidRDefault="0033487B" w:rsidP="00964C9E">
      <w:pPr>
        <w:pStyle w:val="Textonotapie"/>
        <w:spacing w:line="276" w:lineRule="auto"/>
        <w:rPr>
          <w:rFonts w:ascii="Arial" w:hAnsi="Arial" w:cs="Arial"/>
          <w:sz w:val="14"/>
          <w:szCs w:val="14"/>
        </w:rPr>
      </w:pPr>
      <w:r w:rsidRPr="00A85128">
        <w:rPr>
          <w:rStyle w:val="Refdenotaalpie"/>
          <w:rFonts w:ascii="Arial" w:hAnsi="Arial" w:cs="Arial"/>
          <w:sz w:val="14"/>
          <w:szCs w:val="14"/>
        </w:rPr>
        <w:footnoteRef/>
      </w:r>
      <w:r w:rsidRPr="00A85128">
        <w:rPr>
          <w:rFonts w:ascii="Arial" w:hAnsi="Arial" w:cs="Arial"/>
          <w:sz w:val="14"/>
          <w:szCs w:val="14"/>
        </w:rPr>
        <w:t xml:space="preserve"> </w:t>
      </w:r>
      <w:r w:rsidRPr="00454EEE">
        <w:rPr>
          <w:rFonts w:ascii="Arial" w:hAnsi="Arial" w:cs="Arial"/>
          <w:sz w:val="14"/>
          <w:szCs w:val="14"/>
        </w:rPr>
        <w:t>Actualización del Plan Estatal de Desarrollo</w:t>
      </w:r>
      <w:r>
        <w:rPr>
          <w:rFonts w:ascii="Arial" w:hAnsi="Arial" w:cs="Arial"/>
          <w:sz w:val="14"/>
          <w:szCs w:val="14"/>
        </w:rPr>
        <w:t xml:space="preserve"> (PED) 2016-2022</w:t>
      </w:r>
      <w:r w:rsidRPr="00454EEE">
        <w:rPr>
          <w:rFonts w:ascii="Arial" w:hAnsi="Arial" w:cs="Arial"/>
          <w:sz w:val="14"/>
          <w:szCs w:val="14"/>
        </w:rPr>
        <w:t>,</w:t>
      </w:r>
      <w:r>
        <w:rPr>
          <w:rFonts w:ascii="Arial" w:hAnsi="Arial" w:cs="Arial"/>
          <w:sz w:val="14"/>
          <w:szCs w:val="14"/>
        </w:rPr>
        <w:t xml:space="preserve"> Programa 17.</w:t>
      </w:r>
    </w:p>
  </w:footnote>
  <w:footnote w:id="13">
    <w:p w14:paraId="40EA3C83" w14:textId="77777777" w:rsidR="0033487B" w:rsidRPr="00EC71F8" w:rsidRDefault="0033487B" w:rsidP="002066E3">
      <w:pPr>
        <w:pStyle w:val="Textonotapie"/>
        <w:spacing w:line="276" w:lineRule="auto"/>
        <w:jc w:val="both"/>
        <w:rPr>
          <w:rFonts w:ascii="Arial" w:hAnsi="Arial" w:cs="Arial"/>
          <w:sz w:val="14"/>
          <w:szCs w:val="14"/>
        </w:rPr>
      </w:pPr>
      <w:r w:rsidRPr="00EC71F8">
        <w:rPr>
          <w:rStyle w:val="Refdenotaalpie"/>
          <w:rFonts w:ascii="Arial" w:hAnsi="Arial" w:cs="Arial"/>
          <w:sz w:val="14"/>
          <w:szCs w:val="14"/>
        </w:rPr>
        <w:footnoteRef/>
      </w:r>
      <w:r w:rsidRPr="00EC71F8">
        <w:rPr>
          <w:rFonts w:ascii="Arial" w:hAnsi="Arial" w:cs="Arial"/>
          <w:sz w:val="14"/>
          <w:szCs w:val="14"/>
        </w:rPr>
        <w:t xml:space="preserve"> Ley del Sistema Anticorrupción del Estado de Quintana Roo, artículo 5 y Ley de Responsabilidades Administrativas del Estado de Quintana Roo, artículo 5.</w:t>
      </w:r>
    </w:p>
  </w:footnote>
  <w:footnote w:id="14">
    <w:p w14:paraId="75204541" w14:textId="77777777" w:rsidR="0033487B" w:rsidRPr="00EC71F8" w:rsidRDefault="0033487B" w:rsidP="002066E3">
      <w:pPr>
        <w:pStyle w:val="Textonotapie"/>
        <w:spacing w:line="276" w:lineRule="auto"/>
        <w:rPr>
          <w:rFonts w:ascii="Arial" w:hAnsi="Arial" w:cs="Arial"/>
          <w:sz w:val="14"/>
          <w:szCs w:val="14"/>
        </w:rPr>
      </w:pPr>
      <w:r w:rsidRPr="00EC71F8">
        <w:rPr>
          <w:rStyle w:val="Refdenotaalpie"/>
          <w:rFonts w:ascii="Arial" w:hAnsi="Arial" w:cs="Arial"/>
          <w:sz w:val="14"/>
          <w:szCs w:val="14"/>
        </w:rPr>
        <w:footnoteRef/>
      </w:r>
      <w:r w:rsidRPr="00EC71F8">
        <w:rPr>
          <w:rFonts w:ascii="Arial" w:hAnsi="Arial" w:cs="Arial"/>
          <w:sz w:val="14"/>
          <w:szCs w:val="14"/>
        </w:rPr>
        <w:t xml:space="preserve"> Ley General de Responsabilidades Administrativas, artículo 16. </w:t>
      </w:r>
    </w:p>
  </w:footnote>
  <w:footnote w:id="15">
    <w:p w14:paraId="720DBC61" w14:textId="77777777" w:rsidR="0033487B" w:rsidRPr="00777C5B" w:rsidRDefault="0033487B" w:rsidP="002066E3">
      <w:pPr>
        <w:pStyle w:val="Textonotapie"/>
        <w:spacing w:line="276" w:lineRule="auto"/>
        <w:jc w:val="both"/>
        <w:rPr>
          <w:lang w:val="es-ES"/>
        </w:rPr>
      </w:pPr>
      <w:r w:rsidRPr="00777C5B">
        <w:rPr>
          <w:rStyle w:val="Refdenotaalpie"/>
          <w:rFonts w:ascii="Arial" w:hAnsi="Arial" w:cs="Arial"/>
          <w:sz w:val="14"/>
          <w:szCs w:val="14"/>
        </w:rPr>
        <w:footnoteRef/>
      </w:r>
      <w:r w:rsidRPr="00777C5B">
        <w:rPr>
          <w:rStyle w:val="Refdenotaalpie"/>
          <w:rFonts w:ascii="Arial" w:hAnsi="Arial" w:cs="Arial"/>
          <w:sz w:val="14"/>
          <w:szCs w:val="14"/>
        </w:rPr>
        <w:t xml:space="preserve"> </w:t>
      </w:r>
      <w:r>
        <w:rPr>
          <w:rFonts w:ascii="Arial" w:hAnsi="Arial" w:cs="Arial"/>
          <w:sz w:val="14"/>
          <w:szCs w:val="14"/>
        </w:rPr>
        <w:t>Lineamientos para la Integración y Funcionamiento del Comité de Ética y Prevención de C</w:t>
      </w:r>
      <w:r w:rsidRPr="00777C5B">
        <w:rPr>
          <w:rFonts w:ascii="Arial" w:hAnsi="Arial" w:cs="Arial"/>
          <w:sz w:val="14"/>
          <w:szCs w:val="14"/>
        </w:rPr>
        <w:t xml:space="preserve">onflicto </w:t>
      </w:r>
      <w:r>
        <w:rPr>
          <w:rFonts w:ascii="Arial" w:hAnsi="Arial" w:cs="Arial"/>
          <w:sz w:val="14"/>
          <w:szCs w:val="14"/>
        </w:rPr>
        <w:t>de Intereses de las Personas Servidoras Públicas de las Dependencias y Entidades de la Administración Pública del Poder E</w:t>
      </w:r>
      <w:r w:rsidRPr="00777C5B">
        <w:rPr>
          <w:rFonts w:ascii="Arial" w:hAnsi="Arial" w:cs="Arial"/>
          <w:sz w:val="14"/>
          <w:szCs w:val="14"/>
        </w:rPr>
        <w:t>jecutivo</w:t>
      </w:r>
      <w:r>
        <w:rPr>
          <w:rFonts w:ascii="Arial" w:hAnsi="Arial" w:cs="Arial"/>
          <w:sz w:val="14"/>
          <w:szCs w:val="14"/>
        </w:rPr>
        <w:t>, artículos 6, 29 y 42 fracción IX.</w:t>
      </w:r>
    </w:p>
  </w:footnote>
  <w:footnote w:id="16">
    <w:p w14:paraId="1400D97D" w14:textId="77777777" w:rsidR="0033487B" w:rsidRPr="00765A76" w:rsidRDefault="0033487B" w:rsidP="002066E3">
      <w:pPr>
        <w:pStyle w:val="Textonotapie"/>
        <w:spacing w:line="276" w:lineRule="auto"/>
        <w:jc w:val="both"/>
        <w:rPr>
          <w:rFonts w:ascii="Arial" w:hAnsi="Arial" w:cs="Arial"/>
          <w:sz w:val="14"/>
          <w:szCs w:val="14"/>
        </w:rPr>
      </w:pPr>
      <w:r w:rsidRPr="00765A76">
        <w:rPr>
          <w:rStyle w:val="Refdenotaalpie"/>
          <w:rFonts w:ascii="Arial" w:hAnsi="Arial" w:cs="Arial"/>
          <w:sz w:val="14"/>
          <w:szCs w:val="14"/>
        </w:rPr>
        <w:footnoteRef/>
      </w:r>
      <w:r w:rsidRPr="00B3286D">
        <w:rPr>
          <w:rFonts w:ascii="Arial" w:hAnsi="Arial" w:cs="Arial"/>
          <w:sz w:val="14"/>
          <w:szCs w:val="14"/>
          <w:vertAlign w:val="superscript"/>
        </w:rPr>
        <w:t>, 1</w:t>
      </w:r>
      <w:r>
        <w:rPr>
          <w:rFonts w:ascii="Arial" w:hAnsi="Arial" w:cs="Arial"/>
          <w:sz w:val="14"/>
          <w:szCs w:val="14"/>
          <w:vertAlign w:val="superscript"/>
        </w:rPr>
        <w:t>7</w:t>
      </w:r>
      <w:r w:rsidRPr="00B3286D">
        <w:rPr>
          <w:rFonts w:ascii="Arial" w:hAnsi="Arial" w:cs="Arial"/>
          <w:sz w:val="14"/>
          <w:szCs w:val="14"/>
          <w:vertAlign w:val="superscript"/>
        </w:rPr>
        <w:t xml:space="preserve"> y 1</w:t>
      </w:r>
      <w:r>
        <w:rPr>
          <w:rFonts w:ascii="Arial" w:hAnsi="Arial" w:cs="Arial"/>
          <w:sz w:val="14"/>
          <w:szCs w:val="14"/>
          <w:vertAlign w:val="superscript"/>
        </w:rPr>
        <w:t>8</w:t>
      </w:r>
      <w:r w:rsidRPr="00B3286D">
        <w:rPr>
          <w:rFonts w:ascii="Arial" w:hAnsi="Arial" w:cs="Arial"/>
          <w:sz w:val="14"/>
          <w:szCs w:val="14"/>
          <w:vertAlign w:val="superscript"/>
        </w:rPr>
        <w:t xml:space="preserve"> </w:t>
      </w:r>
      <w:r>
        <w:rPr>
          <w:rFonts w:ascii="Arial" w:hAnsi="Arial" w:cs="Arial"/>
          <w:sz w:val="14"/>
          <w:szCs w:val="14"/>
        </w:rPr>
        <w:t>Acuerdo por el que se e</w:t>
      </w:r>
      <w:r w:rsidRPr="00765A76">
        <w:rPr>
          <w:rFonts w:ascii="Arial" w:hAnsi="Arial" w:cs="Arial"/>
          <w:sz w:val="14"/>
          <w:szCs w:val="14"/>
        </w:rPr>
        <w:t>miten las Normas Generales de Control Interno de la Administración Pública Central y Paraestatal del Estado de Quintana Roo, artículo</w:t>
      </w:r>
      <w:r>
        <w:rPr>
          <w:rFonts w:ascii="Arial" w:hAnsi="Arial" w:cs="Arial"/>
          <w:sz w:val="14"/>
          <w:szCs w:val="14"/>
        </w:rPr>
        <w:t>s 2 fracciones IX y X,</w:t>
      </w:r>
      <w:r w:rsidRPr="007773CD">
        <w:rPr>
          <w:rFonts w:ascii="Arial" w:hAnsi="Arial" w:cs="Arial"/>
          <w:sz w:val="14"/>
          <w:szCs w:val="14"/>
        </w:rPr>
        <w:t xml:space="preserve"> </w:t>
      </w:r>
      <w:r>
        <w:rPr>
          <w:rFonts w:ascii="Arial" w:hAnsi="Arial" w:cs="Arial"/>
          <w:sz w:val="14"/>
          <w:szCs w:val="14"/>
        </w:rPr>
        <w:t>11 fraccio</w:t>
      </w:r>
      <w:r w:rsidRPr="00765A76">
        <w:rPr>
          <w:rFonts w:ascii="Arial" w:hAnsi="Arial" w:cs="Arial"/>
          <w:sz w:val="14"/>
          <w:szCs w:val="14"/>
        </w:rPr>
        <w:t>n</w:t>
      </w:r>
      <w:r>
        <w:rPr>
          <w:rFonts w:ascii="Arial" w:hAnsi="Arial" w:cs="Arial"/>
          <w:sz w:val="14"/>
          <w:szCs w:val="14"/>
        </w:rPr>
        <w:t>es</w:t>
      </w:r>
      <w:r w:rsidRPr="00765A76">
        <w:rPr>
          <w:rFonts w:ascii="Arial" w:hAnsi="Arial" w:cs="Arial"/>
          <w:sz w:val="14"/>
          <w:szCs w:val="14"/>
        </w:rPr>
        <w:t xml:space="preserve"> VIII y IX 35</w:t>
      </w:r>
      <w:r>
        <w:rPr>
          <w:rFonts w:ascii="Arial" w:hAnsi="Arial" w:cs="Arial"/>
          <w:sz w:val="14"/>
          <w:szCs w:val="14"/>
        </w:rPr>
        <w:t>.</w:t>
      </w:r>
    </w:p>
  </w:footnote>
  <w:footnote w:id="17">
    <w:p w14:paraId="7FA45ACF" w14:textId="77777777" w:rsidR="0033487B" w:rsidRPr="00B3286D" w:rsidRDefault="0033487B" w:rsidP="002066E3">
      <w:pPr>
        <w:pStyle w:val="Textonotapie"/>
        <w:spacing w:line="276" w:lineRule="auto"/>
        <w:jc w:val="both"/>
        <w:rPr>
          <w:sz w:val="2"/>
        </w:rPr>
      </w:pPr>
    </w:p>
  </w:footnote>
  <w:footnote w:id="18">
    <w:p w14:paraId="5F3CC590" w14:textId="77777777" w:rsidR="0033487B" w:rsidRPr="00B3286D" w:rsidRDefault="0033487B" w:rsidP="002066E3">
      <w:pPr>
        <w:pStyle w:val="Textonotapie"/>
        <w:spacing w:line="276" w:lineRule="auto"/>
        <w:jc w:val="both"/>
        <w:rPr>
          <w:sz w:val="2"/>
          <w:szCs w:val="14"/>
        </w:rPr>
      </w:pPr>
    </w:p>
  </w:footnote>
  <w:footnote w:id="19">
    <w:p w14:paraId="397403A6" w14:textId="77777777" w:rsidR="0033487B" w:rsidRPr="00962FAA" w:rsidRDefault="0033487B" w:rsidP="002066E3">
      <w:pPr>
        <w:pStyle w:val="Textonotapie"/>
        <w:rPr>
          <w:sz w:val="2"/>
          <w:lang w:val="es-ES"/>
        </w:rPr>
      </w:pPr>
    </w:p>
  </w:footnote>
  <w:footnote w:id="20">
    <w:p w14:paraId="32BCC515" w14:textId="77777777" w:rsidR="0033487B" w:rsidRPr="005732C8" w:rsidRDefault="0033487B" w:rsidP="002066E3">
      <w:pPr>
        <w:pStyle w:val="Textonotapie"/>
        <w:spacing w:line="276" w:lineRule="auto"/>
        <w:jc w:val="both"/>
        <w:rPr>
          <w:lang w:val="es-ES"/>
        </w:rPr>
      </w:pPr>
      <w:r>
        <w:rPr>
          <w:rFonts w:ascii="Arial" w:hAnsi="Arial" w:cs="Arial"/>
          <w:sz w:val="14"/>
          <w:szCs w:val="14"/>
          <w:vertAlign w:val="superscript"/>
        </w:rPr>
        <w:t>19</w:t>
      </w:r>
      <w:r w:rsidRPr="00962FAA">
        <w:rPr>
          <w:rFonts w:ascii="Arial" w:hAnsi="Arial" w:cs="Arial"/>
          <w:sz w:val="14"/>
          <w:szCs w:val="14"/>
          <w:vertAlign w:val="superscript"/>
        </w:rPr>
        <w:t xml:space="preserve"> y</w:t>
      </w:r>
      <w:r>
        <w:rPr>
          <w:rFonts w:ascii="Arial" w:hAnsi="Arial" w:cs="Arial"/>
          <w:sz w:val="14"/>
          <w:szCs w:val="14"/>
          <w:vertAlign w:val="superscript"/>
        </w:rPr>
        <w:t xml:space="preserve"> </w:t>
      </w:r>
      <w:r w:rsidRPr="00A4640D">
        <w:rPr>
          <w:rStyle w:val="Refdenotaalpie"/>
          <w:rFonts w:ascii="Arial" w:hAnsi="Arial" w:cs="Arial"/>
          <w:sz w:val="14"/>
          <w:szCs w:val="14"/>
        </w:rPr>
        <w:footnoteRef/>
      </w:r>
      <w:r w:rsidRPr="00A4640D">
        <w:rPr>
          <w:rStyle w:val="Refdenotaalpie"/>
          <w:rFonts w:ascii="Arial" w:hAnsi="Arial" w:cs="Arial"/>
          <w:sz w:val="14"/>
          <w:szCs w:val="14"/>
        </w:rPr>
        <w:t xml:space="preserve"> </w:t>
      </w:r>
      <w:r w:rsidRPr="00A4640D">
        <w:rPr>
          <w:rFonts w:ascii="Arial" w:hAnsi="Arial" w:cs="Arial"/>
          <w:sz w:val="14"/>
          <w:szCs w:val="14"/>
        </w:rPr>
        <w:t>Acuerdo que tiene por objeto em</w:t>
      </w:r>
      <w:r>
        <w:rPr>
          <w:rFonts w:ascii="Arial" w:hAnsi="Arial" w:cs="Arial"/>
          <w:sz w:val="14"/>
          <w:szCs w:val="14"/>
        </w:rPr>
        <w:t>itir el Código de Ética de las Personas Servidoras Públicas de las Dependencias y E</w:t>
      </w:r>
      <w:r w:rsidRPr="00A4640D">
        <w:rPr>
          <w:rFonts w:ascii="Arial" w:hAnsi="Arial" w:cs="Arial"/>
          <w:sz w:val="14"/>
          <w:szCs w:val="14"/>
        </w:rPr>
        <w:t>ntidades de la Administración Pública del Poder Ejecutivo a que se refiere el Artículo 16 de la Ley General de Responsabilidades Administrativas, artículo</w:t>
      </w:r>
      <w:r>
        <w:rPr>
          <w:rFonts w:ascii="Arial" w:hAnsi="Arial" w:cs="Arial"/>
          <w:sz w:val="14"/>
          <w:szCs w:val="14"/>
        </w:rPr>
        <w:t>s</w:t>
      </w:r>
      <w:r w:rsidRPr="00A4640D">
        <w:rPr>
          <w:rFonts w:ascii="Arial" w:hAnsi="Arial" w:cs="Arial"/>
          <w:sz w:val="14"/>
          <w:szCs w:val="14"/>
        </w:rPr>
        <w:t xml:space="preserve"> </w:t>
      </w:r>
      <w:r>
        <w:rPr>
          <w:rFonts w:ascii="Arial" w:hAnsi="Arial" w:cs="Arial"/>
          <w:sz w:val="14"/>
          <w:szCs w:val="14"/>
        </w:rPr>
        <w:t xml:space="preserve">3 y </w:t>
      </w:r>
      <w:r w:rsidRPr="00A4640D">
        <w:rPr>
          <w:rFonts w:ascii="Arial" w:hAnsi="Arial" w:cs="Arial"/>
          <w:sz w:val="14"/>
          <w:szCs w:val="14"/>
        </w:rPr>
        <w:t>29.</w:t>
      </w:r>
    </w:p>
  </w:footnote>
  <w:footnote w:id="21">
    <w:p w14:paraId="0EE17EF0" w14:textId="77777777" w:rsidR="0033487B" w:rsidRPr="00B523A0" w:rsidRDefault="0033487B" w:rsidP="002066E3">
      <w:pPr>
        <w:pStyle w:val="Textonotapie"/>
        <w:rPr>
          <w:rFonts w:ascii="Arial" w:hAnsi="Arial" w:cs="Arial"/>
          <w:lang w:val="es-ES"/>
        </w:rPr>
      </w:pPr>
      <w:r w:rsidRPr="00B523A0">
        <w:rPr>
          <w:rStyle w:val="Refdenotaalpie"/>
          <w:rFonts w:ascii="Arial" w:hAnsi="Arial" w:cs="Arial"/>
          <w:sz w:val="14"/>
          <w:szCs w:val="14"/>
        </w:rPr>
        <w:footnoteRef/>
      </w:r>
      <w:r w:rsidRPr="00B523A0">
        <w:rPr>
          <w:rStyle w:val="Refdenotaalpie"/>
          <w:rFonts w:ascii="Arial" w:hAnsi="Arial" w:cs="Arial"/>
        </w:rPr>
        <w:t xml:space="preserve"> </w:t>
      </w:r>
      <w:r>
        <w:rPr>
          <w:rFonts w:ascii="Arial" w:hAnsi="Arial" w:cs="Arial"/>
          <w:sz w:val="14"/>
          <w:szCs w:val="14"/>
        </w:rPr>
        <w:t>Código de Conducta de las Personas Servidoras P</w:t>
      </w:r>
      <w:r w:rsidRPr="00B523A0">
        <w:rPr>
          <w:rFonts w:ascii="Arial" w:hAnsi="Arial" w:cs="Arial"/>
          <w:sz w:val="14"/>
          <w:szCs w:val="14"/>
        </w:rPr>
        <w:t>úblicas del Instituto Estatal para la Educación de Jóvenes y Adultos.</w:t>
      </w:r>
    </w:p>
  </w:footnote>
  <w:footnote w:id="22">
    <w:p w14:paraId="7BCF7B86" w14:textId="77777777" w:rsidR="0033487B" w:rsidRPr="00A73195" w:rsidRDefault="0033487B" w:rsidP="002066E3">
      <w:pPr>
        <w:pStyle w:val="Textonotapie"/>
        <w:rPr>
          <w:rFonts w:ascii="Arial" w:hAnsi="Arial" w:cs="Arial"/>
          <w:sz w:val="14"/>
          <w:szCs w:val="14"/>
        </w:rPr>
      </w:pPr>
      <w:r w:rsidRPr="00A73195">
        <w:rPr>
          <w:rStyle w:val="Refdenotaalpie"/>
          <w:rFonts w:ascii="Arial" w:hAnsi="Arial" w:cs="Arial"/>
          <w:sz w:val="14"/>
          <w:szCs w:val="14"/>
        </w:rPr>
        <w:footnoteRef/>
      </w:r>
      <w:r w:rsidRPr="00A73195">
        <w:rPr>
          <w:rFonts w:ascii="Arial" w:hAnsi="Arial" w:cs="Arial"/>
          <w:sz w:val="14"/>
          <w:szCs w:val="14"/>
        </w:rPr>
        <w:t xml:space="preserve"> Acusación o denuncia que hace alguien de un hecho censurable. </w:t>
      </w:r>
    </w:p>
  </w:footnote>
  <w:footnote w:id="23">
    <w:p w14:paraId="61C2C8AD" w14:textId="77777777" w:rsidR="0033487B" w:rsidRPr="007A12BF" w:rsidRDefault="0033487B" w:rsidP="002066E3">
      <w:pPr>
        <w:pStyle w:val="Textonotapie"/>
        <w:spacing w:line="276" w:lineRule="auto"/>
        <w:jc w:val="both"/>
        <w:rPr>
          <w:rFonts w:ascii="Arial" w:hAnsi="Arial" w:cs="Arial"/>
          <w:sz w:val="16"/>
          <w:szCs w:val="16"/>
          <w:lang w:val="es-ES"/>
        </w:rPr>
      </w:pPr>
      <w:r w:rsidRPr="00F115B9">
        <w:rPr>
          <w:rStyle w:val="Refdenotaalpie"/>
          <w:rFonts w:ascii="Arial" w:hAnsi="Arial" w:cs="Arial"/>
          <w:sz w:val="14"/>
          <w:szCs w:val="16"/>
        </w:rPr>
        <w:footnoteRef/>
      </w:r>
      <w:r w:rsidRPr="00F115B9">
        <w:rPr>
          <w:rFonts w:ascii="Arial" w:hAnsi="Arial" w:cs="Arial"/>
          <w:sz w:val="14"/>
          <w:szCs w:val="16"/>
        </w:rPr>
        <w:t xml:space="preserve"> </w:t>
      </w:r>
      <w:r w:rsidRPr="00F115B9">
        <w:rPr>
          <w:rFonts w:ascii="Arial" w:eastAsia="Times New Roman" w:hAnsi="Arial" w:cs="Arial"/>
          <w:sz w:val="14"/>
          <w:szCs w:val="16"/>
          <w:lang w:eastAsia="es-ES"/>
        </w:rPr>
        <w:t>Código de Ética, Código de Conducta, Reglas de Integridad, Conflicto de Intereses,</w:t>
      </w:r>
      <w:r>
        <w:rPr>
          <w:rFonts w:ascii="Arial" w:hAnsi="Arial" w:cs="Arial"/>
          <w:sz w:val="14"/>
          <w:szCs w:val="16"/>
        </w:rPr>
        <w:t xml:space="preserve"> Protocolo de Atención a una Delación por I</w:t>
      </w:r>
      <w:r w:rsidRPr="00F115B9">
        <w:rPr>
          <w:rFonts w:ascii="Arial" w:hAnsi="Arial" w:cs="Arial"/>
          <w:sz w:val="14"/>
          <w:szCs w:val="16"/>
        </w:rPr>
        <w:t>ncumplimiento al Código de Ética, las Reglas de Integridad y el Código de</w:t>
      </w:r>
      <w:r>
        <w:rPr>
          <w:rFonts w:ascii="Arial" w:hAnsi="Arial" w:cs="Arial"/>
          <w:sz w:val="14"/>
          <w:szCs w:val="16"/>
        </w:rPr>
        <w:t xml:space="preserve"> Conducta y el Formato para la Presentación de Quejas y D</w:t>
      </w:r>
      <w:r w:rsidRPr="00F115B9">
        <w:rPr>
          <w:rFonts w:ascii="Arial" w:hAnsi="Arial" w:cs="Arial"/>
          <w:sz w:val="14"/>
          <w:szCs w:val="16"/>
        </w:rPr>
        <w:t>enuncias.</w:t>
      </w:r>
    </w:p>
  </w:footnote>
  <w:footnote w:id="24">
    <w:p w14:paraId="08997E93" w14:textId="77777777" w:rsidR="0033487B" w:rsidRPr="00A117DA" w:rsidRDefault="0033487B" w:rsidP="002066E3">
      <w:pPr>
        <w:pStyle w:val="Textonotapie"/>
        <w:spacing w:line="276" w:lineRule="auto"/>
        <w:jc w:val="both"/>
        <w:rPr>
          <w:rFonts w:ascii="Arial" w:hAnsi="Arial" w:cs="Arial"/>
          <w:sz w:val="14"/>
          <w:szCs w:val="14"/>
          <w:lang w:val="es-ES"/>
        </w:rPr>
      </w:pPr>
      <w:r w:rsidRPr="00A117DA">
        <w:rPr>
          <w:rStyle w:val="Refdenotaalpie"/>
          <w:rFonts w:ascii="Arial" w:hAnsi="Arial" w:cs="Arial"/>
          <w:sz w:val="14"/>
          <w:szCs w:val="14"/>
        </w:rPr>
        <w:footnoteRef/>
      </w:r>
      <w:r w:rsidRPr="00A117DA">
        <w:rPr>
          <w:rFonts w:ascii="Arial" w:hAnsi="Arial" w:cs="Arial"/>
          <w:sz w:val="14"/>
          <w:szCs w:val="14"/>
        </w:rPr>
        <w:t xml:space="preserve"> </w:t>
      </w:r>
      <w:r w:rsidRPr="00A117DA">
        <w:rPr>
          <w:rFonts w:ascii="Arial" w:hAnsi="Arial" w:cs="Arial"/>
          <w:sz w:val="14"/>
          <w:szCs w:val="14"/>
          <w:lang w:val="es-ES"/>
        </w:rPr>
        <w:t>La encuesta permitió marca una o más de las opciones presentadas, por lo tanto, los datos presentados en la gráfica están en función del número de veces que fue seleccionada la respuesta.</w:t>
      </w:r>
    </w:p>
  </w:footnote>
  <w:footnote w:id="25">
    <w:p w14:paraId="03998C32" w14:textId="77777777" w:rsidR="0033487B" w:rsidRPr="00E6734D" w:rsidRDefault="0033487B" w:rsidP="005E0E3C">
      <w:pPr>
        <w:pBdr>
          <w:top w:val="nil"/>
          <w:left w:val="nil"/>
          <w:bottom w:val="nil"/>
          <w:right w:val="nil"/>
          <w:between w:val="nil"/>
        </w:pBdr>
        <w:spacing w:after="0"/>
        <w:jc w:val="both"/>
        <w:rPr>
          <w:rFonts w:ascii="Arial" w:eastAsia="Arial" w:hAnsi="Arial" w:cs="Arial"/>
          <w:color w:val="000000"/>
          <w:sz w:val="16"/>
          <w:szCs w:val="16"/>
        </w:rPr>
      </w:pPr>
      <w:r w:rsidRPr="00E6734D">
        <w:rPr>
          <w:rFonts w:ascii="Arial" w:hAnsi="Arial" w:cs="Arial"/>
          <w:sz w:val="14"/>
          <w:szCs w:val="16"/>
          <w:vertAlign w:val="superscript"/>
        </w:rPr>
        <w:footnoteRef/>
      </w:r>
      <w:r w:rsidRPr="00E6734D">
        <w:rPr>
          <w:rFonts w:ascii="Arial" w:eastAsia="Arial" w:hAnsi="Arial" w:cs="Arial"/>
          <w:color w:val="000000"/>
          <w:sz w:val="14"/>
          <w:szCs w:val="16"/>
        </w:rPr>
        <w:t xml:space="preserve"> Constitución Política del Estado Libre y Soberano de Quintana Roo, artículo 166.</w:t>
      </w:r>
    </w:p>
  </w:footnote>
  <w:footnote w:id="26">
    <w:p w14:paraId="34A415E2" w14:textId="77777777" w:rsidR="0033487B" w:rsidRPr="00967336" w:rsidRDefault="0033487B" w:rsidP="005E0E3C">
      <w:pPr>
        <w:pBdr>
          <w:top w:val="nil"/>
          <w:left w:val="nil"/>
          <w:bottom w:val="nil"/>
          <w:right w:val="nil"/>
          <w:between w:val="nil"/>
        </w:pBdr>
        <w:spacing w:after="0"/>
        <w:jc w:val="both"/>
        <w:rPr>
          <w:rFonts w:ascii="Arial" w:eastAsia="Arial" w:hAnsi="Arial" w:cs="Arial"/>
          <w:color w:val="000000"/>
          <w:sz w:val="14"/>
          <w:szCs w:val="14"/>
        </w:rPr>
      </w:pPr>
      <w:r w:rsidRPr="00967336">
        <w:rPr>
          <w:rFonts w:ascii="Arial" w:hAnsi="Arial" w:cs="Arial"/>
          <w:sz w:val="14"/>
          <w:szCs w:val="14"/>
          <w:vertAlign w:val="superscript"/>
        </w:rPr>
        <w:footnoteRef/>
      </w:r>
      <w:r w:rsidRPr="00967336">
        <w:rPr>
          <w:rFonts w:ascii="Arial" w:eastAsia="Arial" w:hAnsi="Arial" w:cs="Arial"/>
          <w:color w:val="000000"/>
          <w:sz w:val="14"/>
          <w:szCs w:val="14"/>
        </w:rPr>
        <w:t xml:space="preserve"> Ley General de Contabilidad Gubernamental, artículo 54. </w:t>
      </w:r>
    </w:p>
  </w:footnote>
  <w:footnote w:id="27">
    <w:p w14:paraId="15E85007" w14:textId="77777777" w:rsidR="0033487B" w:rsidRPr="00967336" w:rsidRDefault="0033487B" w:rsidP="005E0E3C">
      <w:pPr>
        <w:pStyle w:val="Textonotapie"/>
        <w:spacing w:line="276" w:lineRule="auto"/>
        <w:rPr>
          <w:rFonts w:ascii="Arial" w:hAnsi="Arial" w:cs="Arial"/>
          <w:sz w:val="14"/>
          <w:szCs w:val="14"/>
        </w:rPr>
      </w:pPr>
      <w:r w:rsidRPr="00967336">
        <w:rPr>
          <w:rStyle w:val="Refdenotaalpie"/>
          <w:rFonts w:ascii="Arial" w:hAnsi="Arial" w:cs="Arial"/>
          <w:sz w:val="14"/>
          <w:szCs w:val="14"/>
        </w:rPr>
        <w:footnoteRef/>
      </w:r>
      <w:r>
        <w:rPr>
          <w:rFonts w:ascii="Arial" w:hAnsi="Arial" w:cs="Arial"/>
          <w:sz w:val="14"/>
          <w:szCs w:val="14"/>
        </w:rPr>
        <w:t xml:space="preserve"> Guía para la Construcción de Indicadores de D</w:t>
      </w:r>
      <w:r w:rsidRPr="00967336">
        <w:rPr>
          <w:rFonts w:ascii="Arial" w:hAnsi="Arial" w:cs="Arial"/>
          <w:sz w:val="14"/>
          <w:szCs w:val="14"/>
        </w:rPr>
        <w:t xml:space="preserve">esempeño para el Gobierno del Estado de Quintana Roo, SEFIPLAN página 3. </w:t>
      </w:r>
    </w:p>
  </w:footnote>
  <w:footnote w:id="28">
    <w:p w14:paraId="0C52D69E" w14:textId="77777777" w:rsidR="0033487B" w:rsidRDefault="0033487B" w:rsidP="00FF4721">
      <w:pPr>
        <w:pStyle w:val="Textonotapie"/>
        <w:spacing w:line="276" w:lineRule="auto"/>
      </w:pPr>
      <w:r w:rsidRPr="00967336">
        <w:rPr>
          <w:rStyle w:val="Refdenotaalpie"/>
          <w:rFonts w:ascii="Arial" w:hAnsi="Arial" w:cs="Arial"/>
          <w:sz w:val="14"/>
          <w:szCs w:val="14"/>
        </w:rPr>
        <w:footnoteRef/>
      </w:r>
      <w:r>
        <w:rPr>
          <w:rFonts w:ascii="Arial" w:hAnsi="Arial" w:cs="Arial"/>
          <w:sz w:val="14"/>
          <w:szCs w:val="14"/>
        </w:rPr>
        <w:t xml:space="preserve"> Guía para la C</w:t>
      </w:r>
      <w:r w:rsidRPr="00967336">
        <w:rPr>
          <w:rFonts w:ascii="Arial" w:hAnsi="Arial" w:cs="Arial"/>
          <w:sz w:val="14"/>
          <w:szCs w:val="14"/>
        </w:rPr>
        <w:t>onstrucción de la Matriz de Indicadores para Resultados del Gobierno del Estado de Quintana Roo, SEFIPLAN, página 5.</w:t>
      </w:r>
      <w:r>
        <w:t xml:space="preserve"> </w:t>
      </w:r>
    </w:p>
  </w:footnote>
  <w:footnote w:id="29">
    <w:p w14:paraId="6100161B" w14:textId="77777777" w:rsidR="0033487B" w:rsidRPr="006E18BB" w:rsidRDefault="0033487B" w:rsidP="00213CDF">
      <w:pPr>
        <w:pStyle w:val="Textonotapie"/>
        <w:spacing w:line="276" w:lineRule="auto"/>
        <w:jc w:val="both"/>
        <w:rPr>
          <w:sz w:val="14"/>
          <w:szCs w:val="14"/>
        </w:rPr>
      </w:pPr>
      <w:r w:rsidRPr="006E18BB">
        <w:rPr>
          <w:rStyle w:val="Refdenotaalpie"/>
          <w:rFonts w:ascii="Arial" w:hAnsi="Arial" w:cs="Arial"/>
          <w:sz w:val="14"/>
          <w:szCs w:val="14"/>
        </w:rPr>
        <w:footnoteRef/>
      </w:r>
      <w:r w:rsidRPr="006E18BB">
        <w:rPr>
          <w:sz w:val="14"/>
          <w:szCs w:val="14"/>
        </w:rPr>
        <w:t xml:space="preserve"> </w:t>
      </w:r>
      <w:r w:rsidRPr="006E18BB">
        <w:rPr>
          <w:rFonts w:ascii="Arial" w:hAnsi="Arial" w:cs="Arial"/>
          <w:sz w:val="14"/>
          <w:szCs w:val="14"/>
        </w:rPr>
        <w:t>Constitución Política de los Estados Unidos Mexicanos, artículo 134 y Constitución Política del Estado Libre y Soberano de Quintana Roo, artículo 166.</w:t>
      </w:r>
    </w:p>
  </w:footnote>
  <w:footnote w:id="30">
    <w:p w14:paraId="5B5CF82D" w14:textId="77777777" w:rsidR="0033487B" w:rsidRPr="00EE65E7" w:rsidRDefault="0033487B" w:rsidP="00213CDF">
      <w:pPr>
        <w:pStyle w:val="Textonotapie"/>
        <w:spacing w:line="276" w:lineRule="auto"/>
        <w:jc w:val="both"/>
        <w:rPr>
          <w:rFonts w:ascii="Arial" w:hAnsi="Arial" w:cs="Arial"/>
          <w:sz w:val="14"/>
          <w:szCs w:val="14"/>
        </w:rPr>
      </w:pPr>
      <w:r w:rsidRPr="00EE65E7">
        <w:rPr>
          <w:rStyle w:val="Refdenotaalpie"/>
          <w:rFonts w:ascii="Arial" w:hAnsi="Arial" w:cs="Arial"/>
          <w:sz w:val="14"/>
          <w:szCs w:val="14"/>
        </w:rPr>
        <w:footnoteRef/>
      </w:r>
      <w:r w:rsidRPr="00EE65E7">
        <w:rPr>
          <w:rFonts w:ascii="Arial" w:hAnsi="Arial" w:cs="Arial"/>
          <w:sz w:val="14"/>
          <w:szCs w:val="14"/>
        </w:rPr>
        <w:t xml:space="preserve"> Lineamientos para la Construcción y Diseño de Indicadores de Desempeño mediante la Metodología del Marco Lógico, numerales Quinto y Sexto.</w:t>
      </w:r>
      <w:r w:rsidRPr="00EE65E7">
        <w:rPr>
          <w:rFonts w:ascii="Arial" w:hAnsi="Arial" w:cs="Arial"/>
          <w:sz w:val="14"/>
          <w:szCs w:val="14"/>
          <w:lang w:val="es-ES"/>
        </w:rPr>
        <w:t xml:space="preserve"> </w:t>
      </w:r>
    </w:p>
  </w:footnote>
  <w:footnote w:id="31">
    <w:p w14:paraId="18A9C58B" w14:textId="77777777" w:rsidR="0033487B" w:rsidRPr="00EE65E7" w:rsidRDefault="0033487B" w:rsidP="006C238A">
      <w:pPr>
        <w:pStyle w:val="Textonotapie"/>
        <w:spacing w:line="276" w:lineRule="auto"/>
        <w:rPr>
          <w:rFonts w:ascii="Arial" w:hAnsi="Arial" w:cs="Arial"/>
          <w:sz w:val="14"/>
          <w:szCs w:val="14"/>
        </w:rPr>
      </w:pPr>
      <w:r w:rsidRPr="00EE65E7">
        <w:rPr>
          <w:rStyle w:val="Refdenotaalpie"/>
          <w:rFonts w:ascii="Arial" w:hAnsi="Arial" w:cs="Arial"/>
          <w:sz w:val="14"/>
          <w:szCs w:val="14"/>
        </w:rPr>
        <w:footnoteRef/>
      </w:r>
      <w:r w:rsidRPr="00EE65E7">
        <w:rPr>
          <w:rFonts w:ascii="Arial" w:hAnsi="Arial" w:cs="Arial"/>
          <w:sz w:val="14"/>
          <w:szCs w:val="14"/>
        </w:rPr>
        <w:t xml:space="preserve"> Guía para la Construcción de Indicadores de Desempeño para el Gobierno del Estado de Quintana Roo, SEFIPLAN, páginas 16 y 17. </w:t>
      </w:r>
    </w:p>
  </w:footnote>
  <w:footnote w:id="32">
    <w:p w14:paraId="440C2E40" w14:textId="77777777" w:rsidR="0033487B" w:rsidRDefault="0033487B" w:rsidP="006C238A">
      <w:pPr>
        <w:pStyle w:val="Textonotapie"/>
      </w:pPr>
      <w:r w:rsidRPr="00EE65E7">
        <w:rPr>
          <w:rStyle w:val="Refdenotaalpie"/>
          <w:rFonts w:ascii="Arial" w:hAnsi="Arial" w:cs="Arial"/>
          <w:sz w:val="14"/>
          <w:szCs w:val="14"/>
        </w:rPr>
        <w:footnoteRef/>
      </w:r>
      <w:r w:rsidRPr="00EE65E7">
        <w:rPr>
          <w:rFonts w:ascii="Arial" w:hAnsi="Arial" w:cs="Arial"/>
          <w:sz w:val="14"/>
          <w:szCs w:val="14"/>
        </w:rPr>
        <w:t xml:space="preserve"> Reglamento Interior del Instituto Estatal para la Educación de Jóvenes y Adultos de Quintana Roo, artículo 36, fracción V.</w:t>
      </w:r>
      <w:r w:rsidRPr="008164FB">
        <w:rPr>
          <w:rFonts w:ascii="Arial" w:hAnsi="Arial" w:cs="Arial"/>
        </w:rPr>
        <w:t xml:space="preserve"> </w:t>
      </w:r>
    </w:p>
  </w:footnote>
  <w:footnote w:id="33">
    <w:p w14:paraId="22573567" w14:textId="77777777" w:rsidR="0033487B" w:rsidRPr="003F2656" w:rsidRDefault="0033487B" w:rsidP="006C238A">
      <w:pPr>
        <w:pStyle w:val="Textonotapie"/>
        <w:spacing w:line="276" w:lineRule="auto"/>
        <w:jc w:val="both"/>
        <w:rPr>
          <w:rFonts w:ascii="Arial" w:hAnsi="Arial" w:cs="Arial"/>
          <w:sz w:val="14"/>
          <w:szCs w:val="16"/>
          <w:lang w:val="es-ES"/>
        </w:rPr>
      </w:pPr>
      <w:r w:rsidRPr="003F2656">
        <w:rPr>
          <w:rStyle w:val="Refdenotaalpie"/>
          <w:rFonts w:ascii="Arial" w:hAnsi="Arial" w:cs="Arial"/>
          <w:sz w:val="14"/>
          <w:szCs w:val="16"/>
        </w:rPr>
        <w:footnoteRef/>
      </w:r>
      <w:r w:rsidRPr="003F2656">
        <w:rPr>
          <w:rFonts w:ascii="Arial" w:hAnsi="Arial" w:cs="Arial"/>
          <w:sz w:val="14"/>
          <w:szCs w:val="16"/>
        </w:rPr>
        <w:t xml:space="preserve"> </w:t>
      </w:r>
      <w:r w:rsidRPr="003F2656">
        <w:rPr>
          <w:rFonts w:ascii="Arial" w:hAnsi="Arial" w:cs="Arial"/>
          <w:sz w:val="14"/>
          <w:szCs w:val="16"/>
          <w:lang w:val="es-ES"/>
        </w:rPr>
        <w:t>Lineamientos para la Creación, Modificación y Cancelación de Progra</w:t>
      </w:r>
      <w:r>
        <w:rPr>
          <w:rFonts w:ascii="Arial" w:hAnsi="Arial" w:cs="Arial"/>
          <w:sz w:val="14"/>
          <w:szCs w:val="16"/>
          <w:lang w:val="es-ES"/>
        </w:rPr>
        <w:t xml:space="preserve">mas </w:t>
      </w:r>
      <w:r w:rsidRPr="003F2656">
        <w:rPr>
          <w:rFonts w:ascii="Arial" w:hAnsi="Arial" w:cs="Arial"/>
          <w:sz w:val="14"/>
          <w:szCs w:val="16"/>
          <w:lang w:val="es-ES"/>
        </w:rPr>
        <w:t>Presupuestarios del Gobierno del Estado de Quintana Roo</w:t>
      </w:r>
      <w:r>
        <w:rPr>
          <w:rFonts w:ascii="Arial" w:hAnsi="Arial" w:cs="Arial"/>
          <w:sz w:val="14"/>
          <w:szCs w:val="16"/>
          <w:lang w:val="es-ES"/>
        </w:rPr>
        <w:t>,</w:t>
      </w:r>
      <w:r w:rsidRPr="009B7933">
        <w:rPr>
          <w:rFonts w:ascii="Arial" w:hAnsi="Arial" w:cs="Arial"/>
          <w:sz w:val="14"/>
          <w:szCs w:val="16"/>
          <w:lang w:val="es-ES"/>
        </w:rPr>
        <w:t xml:space="preserve"> </w:t>
      </w:r>
      <w:r>
        <w:rPr>
          <w:rFonts w:ascii="Arial" w:hAnsi="Arial" w:cs="Arial"/>
          <w:sz w:val="14"/>
          <w:szCs w:val="16"/>
          <w:lang w:val="es-ES"/>
        </w:rPr>
        <w:t>a</w:t>
      </w:r>
      <w:r w:rsidRPr="003F2656">
        <w:rPr>
          <w:rFonts w:ascii="Arial" w:hAnsi="Arial" w:cs="Arial"/>
          <w:sz w:val="14"/>
          <w:szCs w:val="16"/>
          <w:lang w:val="es-ES"/>
        </w:rPr>
        <w:t>rtículo</w:t>
      </w:r>
      <w:r>
        <w:rPr>
          <w:rFonts w:ascii="Arial" w:hAnsi="Arial" w:cs="Arial"/>
          <w:sz w:val="14"/>
          <w:szCs w:val="16"/>
          <w:lang w:val="es-ES"/>
        </w:rPr>
        <w:t>s</w:t>
      </w:r>
      <w:r w:rsidRPr="003F2656">
        <w:rPr>
          <w:rFonts w:ascii="Arial" w:hAnsi="Arial" w:cs="Arial"/>
          <w:sz w:val="14"/>
          <w:szCs w:val="16"/>
          <w:lang w:val="es-ES"/>
        </w:rPr>
        <w:t xml:space="preserve"> 21</w:t>
      </w:r>
      <w:r>
        <w:rPr>
          <w:rFonts w:ascii="Arial" w:hAnsi="Arial" w:cs="Arial"/>
          <w:sz w:val="14"/>
          <w:szCs w:val="16"/>
          <w:lang w:val="es-ES"/>
        </w:rPr>
        <w:t>, 22</w:t>
      </w:r>
      <w:r w:rsidRPr="003F2656">
        <w:rPr>
          <w:rFonts w:ascii="Arial" w:hAnsi="Arial" w:cs="Arial"/>
          <w:sz w:val="14"/>
          <w:szCs w:val="16"/>
          <w:lang w:val="es-ES"/>
        </w:rPr>
        <w:t xml:space="preserve"> </w:t>
      </w:r>
      <w:r>
        <w:rPr>
          <w:rFonts w:ascii="Arial" w:hAnsi="Arial" w:cs="Arial"/>
          <w:sz w:val="14"/>
          <w:szCs w:val="16"/>
          <w:lang w:val="es-ES"/>
        </w:rPr>
        <w:t>y 23</w:t>
      </w:r>
      <w:r w:rsidRPr="003F2656">
        <w:rPr>
          <w:rFonts w:ascii="Arial" w:hAnsi="Arial" w:cs="Arial"/>
          <w:sz w:val="14"/>
          <w:szCs w:val="16"/>
          <w:lang w:val="es-ES"/>
        </w:rPr>
        <w:t>.</w:t>
      </w:r>
    </w:p>
  </w:footnote>
  <w:footnote w:id="34">
    <w:p w14:paraId="06A87654" w14:textId="77777777" w:rsidR="0033487B" w:rsidRPr="009B7933" w:rsidRDefault="0033487B" w:rsidP="00585457">
      <w:pPr>
        <w:pStyle w:val="Textonotapie"/>
        <w:spacing w:line="276" w:lineRule="auto"/>
        <w:rPr>
          <w:rFonts w:ascii="Arial" w:hAnsi="Arial" w:cs="Arial"/>
          <w:sz w:val="14"/>
          <w:szCs w:val="14"/>
        </w:rPr>
      </w:pPr>
      <w:r w:rsidRPr="009B7933">
        <w:rPr>
          <w:rStyle w:val="Refdenotaalpie"/>
          <w:rFonts w:ascii="Arial" w:hAnsi="Arial" w:cs="Arial"/>
          <w:sz w:val="14"/>
          <w:szCs w:val="14"/>
        </w:rPr>
        <w:footnoteRef/>
      </w:r>
      <w:r w:rsidRPr="009B7933">
        <w:rPr>
          <w:rFonts w:ascii="Arial" w:hAnsi="Arial" w:cs="Arial"/>
          <w:sz w:val="14"/>
          <w:szCs w:val="14"/>
        </w:rPr>
        <w:t xml:space="preserve"> Constitución Política del Estado Libre y Soberano de Quintana Roo, artículo 32. </w:t>
      </w:r>
    </w:p>
  </w:footnote>
  <w:footnote w:id="35">
    <w:p w14:paraId="07D03A0E" w14:textId="77777777" w:rsidR="0033487B" w:rsidRPr="00A05AE2" w:rsidRDefault="0033487B" w:rsidP="00585457">
      <w:pPr>
        <w:pStyle w:val="Textonotapie"/>
        <w:spacing w:line="276" w:lineRule="auto"/>
        <w:rPr>
          <w:rFonts w:ascii="Arial" w:hAnsi="Arial" w:cs="Arial"/>
          <w:sz w:val="14"/>
          <w:szCs w:val="14"/>
        </w:rPr>
      </w:pPr>
      <w:r w:rsidRPr="009B7933">
        <w:rPr>
          <w:rStyle w:val="Refdenotaalpie"/>
          <w:rFonts w:ascii="Arial" w:hAnsi="Arial" w:cs="Arial"/>
          <w:sz w:val="14"/>
          <w:szCs w:val="14"/>
        </w:rPr>
        <w:footnoteRef/>
      </w:r>
      <w:r w:rsidRPr="009B7933">
        <w:rPr>
          <w:rFonts w:ascii="Arial" w:hAnsi="Arial" w:cs="Arial"/>
          <w:sz w:val="14"/>
          <w:szCs w:val="14"/>
        </w:rPr>
        <w:t xml:space="preserve"> </w:t>
      </w:r>
      <w:r w:rsidRPr="009B7933">
        <w:rPr>
          <w:rFonts w:ascii="Arial" w:hAnsi="Arial" w:cs="Arial"/>
          <w:i/>
          <w:sz w:val="14"/>
          <w:szCs w:val="14"/>
        </w:rPr>
        <w:t>Ibídem.</w:t>
      </w:r>
      <w:r w:rsidRPr="00A05AE2">
        <w:rPr>
          <w:rFonts w:ascii="Arial" w:hAnsi="Arial" w:cs="Arial"/>
          <w:sz w:val="14"/>
          <w:szCs w:val="14"/>
        </w:rPr>
        <w:t xml:space="preserve"> </w:t>
      </w:r>
    </w:p>
  </w:footnote>
  <w:footnote w:id="36">
    <w:p w14:paraId="5A4FCDC7" w14:textId="77777777" w:rsidR="0033487B" w:rsidRPr="00F007AB" w:rsidRDefault="0033487B" w:rsidP="00585457">
      <w:pPr>
        <w:pStyle w:val="Textonotapie"/>
        <w:spacing w:line="276" w:lineRule="auto"/>
        <w:rPr>
          <w:rFonts w:ascii="Arial" w:hAnsi="Arial" w:cs="Arial"/>
          <w:sz w:val="14"/>
          <w:szCs w:val="14"/>
        </w:rPr>
      </w:pPr>
      <w:r w:rsidRPr="00F007AB">
        <w:rPr>
          <w:rStyle w:val="Refdenotaalpie"/>
          <w:rFonts w:ascii="Arial" w:hAnsi="Arial" w:cs="Arial"/>
          <w:sz w:val="14"/>
          <w:szCs w:val="14"/>
        </w:rPr>
        <w:footnoteRef/>
      </w:r>
      <w:r w:rsidRPr="00F007AB">
        <w:rPr>
          <w:rFonts w:ascii="Arial" w:hAnsi="Arial" w:cs="Arial"/>
          <w:sz w:val="14"/>
          <w:szCs w:val="14"/>
        </w:rPr>
        <w:t xml:space="preserve"> Ley de Educación del Estado de Quintana Roo, artículos 128 y 130.</w:t>
      </w:r>
    </w:p>
  </w:footnote>
  <w:footnote w:id="37">
    <w:p w14:paraId="429628F4" w14:textId="77777777" w:rsidR="0033487B" w:rsidRPr="00F007AB" w:rsidRDefault="0033487B" w:rsidP="00585457">
      <w:pPr>
        <w:pStyle w:val="Textonotapie"/>
        <w:spacing w:line="276" w:lineRule="auto"/>
        <w:ind w:left="142" w:hanging="142"/>
        <w:rPr>
          <w:rFonts w:ascii="Arial" w:hAnsi="Arial" w:cs="Arial"/>
          <w:sz w:val="14"/>
          <w:szCs w:val="14"/>
        </w:rPr>
      </w:pPr>
      <w:r w:rsidRPr="00F007AB">
        <w:rPr>
          <w:rStyle w:val="Refdenotaalpie"/>
          <w:rFonts w:ascii="Arial" w:hAnsi="Arial" w:cs="Arial"/>
          <w:sz w:val="14"/>
          <w:szCs w:val="14"/>
        </w:rPr>
        <w:footnoteRef/>
      </w:r>
      <w:r w:rsidRPr="00F007AB">
        <w:rPr>
          <w:rFonts w:ascii="Arial" w:hAnsi="Arial" w:cs="Arial"/>
        </w:rPr>
        <w:t xml:space="preserve"> </w:t>
      </w:r>
      <w:r w:rsidRPr="00F007AB">
        <w:rPr>
          <w:rFonts w:ascii="Arial" w:hAnsi="Arial" w:cs="Arial"/>
          <w:sz w:val="14"/>
          <w:szCs w:val="14"/>
        </w:rPr>
        <w:t xml:space="preserve">Decreto que reforma integralmente el decreto por el que se crea el Instituto Estatal para la Educación de los Adultos, artículos 4 fracciones I y II; y 5 fracciones V, VII, XIII y XV. </w:t>
      </w:r>
    </w:p>
  </w:footnote>
  <w:footnote w:id="38">
    <w:p w14:paraId="15ADF46E" w14:textId="77777777" w:rsidR="0033487B" w:rsidRPr="005640B8" w:rsidRDefault="0033487B" w:rsidP="00585457">
      <w:pPr>
        <w:pStyle w:val="Textonotapie"/>
        <w:spacing w:line="276" w:lineRule="auto"/>
        <w:rPr>
          <w:lang w:val="es-ES"/>
        </w:rPr>
      </w:pPr>
      <w:r w:rsidRPr="00952B7D">
        <w:rPr>
          <w:rStyle w:val="Refdenotaalpie"/>
          <w:rFonts w:ascii="Arial" w:hAnsi="Arial" w:cs="Arial"/>
          <w:sz w:val="14"/>
          <w:szCs w:val="14"/>
        </w:rPr>
        <w:footnoteRef/>
      </w:r>
      <w:r w:rsidRPr="00952B7D">
        <w:rPr>
          <w:rStyle w:val="Refdenotaalpie"/>
          <w:rFonts w:ascii="Arial" w:hAnsi="Arial" w:cs="Arial"/>
          <w:sz w:val="14"/>
          <w:szCs w:val="14"/>
        </w:rPr>
        <w:t xml:space="preserve"> </w:t>
      </w:r>
      <w:r w:rsidRPr="005B6B98">
        <w:rPr>
          <w:rFonts w:ascii="Arial" w:hAnsi="Arial" w:cs="Arial"/>
          <w:sz w:val="14"/>
          <w:szCs w:val="14"/>
        </w:rPr>
        <w:t>Reglamento Interior del Instituto Estatal para la Educación de Jóvenes y Adult</w:t>
      </w:r>
      <w:r>
        <w:rPr>
          <w:rFonts w:ascii="Arial" w:hAnsi="Arial" w:cs="Arial"/>
          <w:sz w:val="14"/>
          <w:szCs w:val="14"/>
        </w:rPr>
        <w:t>os de Quintana Roo, artículos 34 fracción VI; 36 fracciones VII, IX y X; 46 fracción III; y 47 fracción III.</w:t>
      </w:r>
    </w:p>
  </w:footnote>
  <w:footnote w:id="39">
    <w:p w14:paraId="4D86E6FE" w14:textId="77777777" w:rsidR="0033487B" w:rsidRPr="005B6B98" w:rsidRDefault="0033487B" w:rsidP="00585457">
      <w:pPr>
        <w:pStyle w:val="Textonotapie"/>
        <w:spacing w:line="276" w:lineRule="auto"/>
        <w:rPr>
          <w:lang w:val="es-ES"/>
        </w:rPr>
      </w:pPr>
      <w:r w:rsidRPr="005B6B98">
        <w:rPr>
          <w:rStyle w:val="Refdenotaalpie"/>
          <w:rFonts w:ascii="Arial" w:hAnsi="Arial" w:cs="Arial"/>
          <w:sz w:val="14"/>
          <w:szCs w:val="14"/>
        </w:rPr>
        <w:footnoteRef/>
      </w:r>
      <w:r w:rsidRPr="005B6B98">
        <w:rPr>
          <w:rStyle w:val="Refdenotaalpie"/>
          <w:rFonts w:ascii="Arial" w:hAnsi="Arial" w:cs="Arial"/>
          <w:sz w:val="14"/>
          <w:szCs w:val="14"/>
        </w:rPr>
        <w:t xml:space="preserve"> </w:t>
      </w:r>
      <w:r w:rsidRPr="005B6B98">
        <w:rPr>
          <w:rFonts w:ascii="Arial" w:hAnsi="Arial" w:cs="Arial"/>
          <w:sz w:val="14"/>
          <w:szCs w:val="14"/>
        </w:rPr>
        <w:t>Reglamento Interior del Instituto Estatal para la Educación de Jóvenes y Adult</w:t>
      </w:r>
      <w:r>
        <w:rPr>
          <w:rFonts w:ascii="Arial" w:hAnsi="Arial" w:cs="Arial"/>
          <w:sz w:val="14"/>
          <w:szCs w:val="14"/>
        </w:rPr>
        <w:t>os de Quintana Roo, artículos 40 fracción V; y 42 fracciones II, XV y XVII.</w:t>
      </w:r>
    </w:p>
  </w:footnote>
  <w:footnote w:id="40">
    <w:p w14:paraId="4B587F9B" w14:textId="77777777" w:rsidR="0033487B" w:rsidRPr="00952B7D" w:rsidRDefault="0033487B" w:rsidP="00585457">
      <w:pPr>
        <w:pStyle w:val="Textonotapie"/>
        <w:spacing w:line="276" w:lineRule="auto"/>
        <w:rPr>
          <w:lang w:val="es-ES"/>
        </w:rPr>
      </w:pPr>
      <w:r w:rsidRPr="00952B7D">
        <w:rPr>
          <w:rStyle w:val="Refdenotaalpie"/>
          <w:rFonts w:ascii="Arial" w:hAnsi="Arial" w:cs="Arial"/>
          <w:sz w:val="14"/>
          <w:szCs w:val="14"/>
        </w:rPr>
        <w:footnoteRef/>
      </w:r>
      <w:r w:rsidRPr="00952B7D">
        <w:rPr>
          <w:rStyle w:val="Refdenotaalpie"/>
          <w:rFonts w:ascii="Arial" w:hAnsi="Arial" w:cs="Arial"/>
          <w:sz w:val="14"/>
          <w:szCs w:val="14"/>
        </w:rPr>
        <w:t xml:space="preserve"> </w:t>
      </w:r>
      <w:r w:rsidRPr="00952B7D">
        <w:rPr>
          <w:rFonts w:ascii="Arial" w:hAnsi="Arial" w:cs="Arial"/>
          <w:sz w:val="14"/>
          <w:szCs w:val="14"/>
        </w:rPr>
        <w:t>Manual de Organización del Instituto Estatal para la Educación de Jóvenes y Adultos de Quintana Roo</w:t>
      </w:r>
      <w:r>
        <w:rPr>
          <w:rFonts w:ascii="Arial" w:hAnsi="Arial" w:cs="Arial"/>
          <w:sz w:val="14"/>
          <w:szCs w:val="14"/>
        </w:rPr>
        <w:t>.</w:t>
      </w:r>
    </w:p>
  </w:footnote>
  <w:footnote w:id="41">
    <w:p w14:paraId="1D243547" w14:textId="77777777" w:rsidR="0033487B" w:rsidRPr="00376A5C" w:rsidRDefault="0033487B" w:rsidP="00585457">
      <w:pPr>
        <w:pStyle w:val="Textonotapie"/>
        <w:spacing w:line="276" w:lineRule="auto"/>
        <w:rPr>
          <w:rFonts w:ascii="Arial" w:hAnsi="Arial" w:cs="Arial"/>
          <w:sz w:val="14"/>
          <w:szCs w:val="14"/>
        </w:rPr>
      </w:pPr>
      <w:r w:rsidRPr="00376A5C">
        <w:rPr>
          <w:rStyle w:val="Refdenotaalpie"/>
          <w:rFonts w:ascii="Arial" w:hAnsi="Arial" w:cs="Arial"/>
          <w:sz w:val="14"/>
          <w:szCs w:val="14"/>
        </w:rPr>
        <w:footnoteRef/>
      </w:r>
      <w:r w:rsidRPr="00376A5C">
        <w:rPr>
          <w:rFonts w:ascii="Arial" w:hAnsi="Arial" w:cs="Arial"/>
          <w:sz w:val="14"/>
          <w:szCs w:val="14"/>
        </w:rPr>
        <w:t xml:space="preserve"> Mendoza, J., (2020). El rezago educativo. Un problema de construcción social. 59 Revista A&amp;H (11), 44-57.</w:t>
      </w:r>
    </w:p>
  </w:footnote>
  <w:footnote w:id="42">
    <w:p w14:paraId="111CA1B6" w14:textId="77777777" w:rsidR="0033487B" w:rsidRPr="00376A5C" w:rsidRDefault="0033487B" w:rsidP="00585457">
      <w:pPr>
        <w:pStyle w:val="Textonotapie"/>
        <w:spacing w:line="276" w:lineRule="auto"/>
        <w:jc w:val="both"/>
        <w:rPr>
          <w:rFonts w:ascii="Arial" w:hAnsi="Arial" w:cs="Arial"/>
          <w:sz w:val="14"/>
          <w:szCs w:val="14"/>
          <w:lang w:val="es-ES"/>
        </w:rPr>
      </w:pPr>
      <w:r w:rsidRPr="00376A5C">
        <w:rPr>
          <w:rStyle w:val="Refdenotaalpie"/>
          <w:rFonts w:ascii="Arial" w:hAnsi="Arial" w:cs="Arial"/>
          <w:sz w:val="14"/>
          <w:szCs w:val="14"/>
        </w:rPr>
        <w:footnoteRef/>
      </w:r>
      <w:r w:rsidRPr="00376A5C">
        <w:rPr>
          <w:rFonts w:ascii="Arial" w:hAnsi="Arial" w:cs="Arial"/>
          <w:sz w:val="14"/>
          <w:szCs w:val="14"/>
        </w:rPr>
        <w:t xml:space="preserve"> La carencia social de un individuo se determina cuando una persona se ve restringida para ejercer uno o más derechos definidos por los nueve indicadores señalados en el artículo 36 de la Ley General de Desarrollo Social.</w:t>
      </w:r>
    </w:p>
  </w:footnote>
  <w:footnote w:id="43">
    <w:p w14:paraId="12749072" w14:textId="77777777" w:rsidR="0033487B" w:rsidRPr="004B21BC" w:rsidRDefault="0033487B" w:rsidP="00585457">
      <w:pPr>
        <w:pStyle w:val="Textonotapie"/>
        <w:spacing w:line="276" w:lineRule="auto"/>
        <w:rPr>
          <w:lang w:val="es-ES"/>
        </w:rPr>
      </w:pPr>
      <w:r w:rsidRPr="00410DDC">
        <w:rPr>
          <w:rStyle w:val="Refdenotaalpie"/>
          <w:rFonts w:ascii="Arial" w:hAnsi="Arial" w:cs="Arial"/>
          <w:sz w:val="14"/>
          <w:szCs w:val="14"/>
        </w:rPr>
        <w:footnoteRef/>
      </w:r>
      <w:r>
        <w:t xml:space="preserve"> </w:t>
      </w:r>
      <w:r w:rsidRPr="004B21BC">
        <w:rPr>
          <w:rFonts w:ascii="Arial" w:hAnsi="Arial" w:cs="Arial"/>
          <w:sz w:val="14"/>
          <w:szCs w:val="18"/>
        </w:rPr>
        <w:t>Programa Institucional para la Educación de Jóvenes y Adultos del Estado de Quintana Roo.</w:t>
      </w:r>
    </w:p>
  </w:footnote>
  <w:footnote w:id="44">
    <w:p w14:paraId="1CD62A47" w14:textId="77777777" w:rsidR="0033487B" w:rsidRPr="00FA5064" w:rsidRDefault="0033487B" w:rsidP="00585457">
      <w:pPr>
        <w:pStyle w:val="Textonotapie"/>
        <w:spacing w:line="276" w:lineRule="auto"/>
        <w:jc w:val="both"/>
        <w:rPr>
          <w:lang w:val="es-ES"/>
        </w:rPr>
      </w:pPr>
      <w:r w:rsidRPr="006A2C36">
        <w:rPr>
          <w:rStyle w:val="Refdenotaalpie"/>
          <w:rFonts w:ascii="Arial" w:hAnsi="Arial" w:cs="Arial"/>
          <w:sz w:val="14"/>
          <w:szCs w:val="14"/>
        </w:rPr>
        <w:footnoteRef/>
      </w:r>
      <w:r>
        <w:t xml:space="preserve"> </w:t>
      </w:r>
      <w:r w:rsidRPr="00FA5064">
        <w:rPr>
          <w:rFonts w:ascii="Arial" w:hAnsi="Arial" w:cs="Arial"/>
          <w:sz w:val="14"/>
          <w:szCs w:val="18"/>
        </w:rPr>
        <w:t>Reglamento Interior del Instituto Estatal para la Educación de Jóvenes y Adultos de Quintana Roo, artículo</w:t>
      </w:r>
      <w:r>
        <w:rPr>
          <w:rFonts w:ascii="Arial" w:hAnsi="Arial" w:cs="Arial"/>
          <w:sz w:val="14"/>
          <w:szCs w:val="18"/>
        </w:rPr>
        <w:t xml:space="preserve">s 46 fracción III y </w:t>
      </w:r>
      <w:r w:rsidRPr="00FA5064">
        <w:rPr>
          <w:rFonts w:ascii="Arial" w:hAnsi="Arial" w:cs="Arial"/>
          <w:sz w:val="14"/>
          <w:szCs w:val="18"/>
        </w:rPr>
        <w:t>47 fracciones III y VI</w:t>
      </w:r>
      <w:r>
        <w:rPr>
          <w:rFonts w:ascii="Arial" w:hAnsi="Arial" w:cs="Arial"/>
          <w:sz w:val="14"/>
          <w:szCs w:val="18"/>
        </w:rPr>
        <w:t xml:space="preserve">; así como el Manual de Organización, Departamento de Estadística, funciones VII. </w:t>
      </w:r>
    </w:p>
  </w:footnote>
  <w:footnote w:id="45">
    <w:p w14:paraId="5F20967F" w14:textId="77777777" w:rsidR="0033487B" w:rsidRPr="002C350C" w:rsidRDefault="0033487B" w:rsidP="00585457">
      <w:pPr>
        <w:pStyle w:val="Textonotapie"/>
        <w:spacing w:line="276" w:lineRule="auto"/>
        <w:rPr>
          <w:rFonts w:ascii="Arial" w:hAnsi="Arial" w:cs="Arial"/>
          <w:sz w:val="14"/>
          <w:szCs w:val="14"/>
          <w:lang w:val="es-ES"/>
        </w:rPr>
      </w:pPr>
      <w:r w:rsidRPr="002C350C">
        <w:rPr>
          <w:rStyle w:val="Refdenotaalpie"/>
          <w:rFonts w:ascii="Arial" w:hAnsi="Arial" w:cs="Arial"/>
          <w:sz w:val="14"/>
          <w:szCs w:val="14"/>
        </w:rPr>
        <w:footnoteRef/>
      </w:r>
      <w:r w:rsidRPr="002C350C">
        <w:rPr>
          <w:rFonts w:ascii="Arial" w:hAnsi="Arial" w:cs="Arial"/>
          <w:sz w:val="14"/>
          <w:szCs w:val="14"/>
          <w:lang w:val="es-ES"/>
        </w:rPr>
        <w:t xml:space="preserve"> </w:t>
      </w:r>
      <w:hyperlink r:id="rId1" w:history="1">
        <w:r w:rsidRPr="002C350C">
          <w:rPr>
            <w:rStyle w:val="Hipervnculo"/>
            <w:rFonts w:ascii="Arial" w:hAnsi="Arial" w:cs="Arial"/>
            <w:color w:val="auto"/>
            <w:sz w:val="14"/>
            <w:szCs w:val="14"/>
          </w:rPr>
          <w:t>http://200.77.230.29:8084/INEANumeros/</w:t>
        </w:r>
      </w:hyperlink>
      <w:r w:rsidRPr="002C350C">
        <w:rPr>
          <w:rFonts w:ascii="Arial" w:hAnsi="Arial" w:cs="Arial"/>
          <w:sz w:val="14"/>
          <w:szCs w:val="14"/>
        </w:rPr>
        <w:t xml:space="preserve"> </w:t>
      </w:r>
    </w:p>
  </w:footnote>
  <w:footnote w:id="46">
    <w:p w14:paraId="003A6287" w14:textId="77777777" w:rsidR="0033487B" w:rsidRPr="002C350C" w:rsidRDefault="0033487B" w:rsidP="00585457">
      <w:pPr>
        <w:pStyle w:val="Textonotapie"/>
        <w:spacing w:line="276" w:lineRule="auto"/>
        <w:rPr>
          <w:rFonts w:ascii="Arial" w:hAnsi="Arial" w:cs="Arial"/>
          <w:sz w:val="14"/>
          <w:szCs w:val="14"/>
          <w:lang w:val="es-ES"/>
        </w:rPr>
      </w:pPr>
      <w:r w:rsidRPr="002C350C">
        <w:rPr>
          <w:rStyle w:val="Refdenotaalpie"/>
          <w:rFonts w:ascii="Arial" w:hAnsi="Arial" w:cs="Arial"/>
          <w:sz w:val="14"/>
          <w:szCs w:val="14"/>
        </w:rPr>
        <w:footnoteRef/>
      </w:r>
      <w:r w:rsidRPr="002C350C">
        <w:rPr>
          <w:rFonts w:ascii="Arial" w:hAnsi="Arial" w:cs="Arial"/>
          <w:sz w:val="14"/>
          <w:szCs w:val="14"/>
        </w:rPr>
        <w:t xml:space="preserve"> Acuerdo número 363 por el que se establece el Modelo Educación para la Vida y el Trabajo.</w:t>
      </w:r>
    </w:p>
  </w:footnote>
  <w:footnote w:id="47">
    <w:p w14:paraId="5AE28718" w14:textId="77777777" w:rsidR="0033487B" w:rsidRPr="00685E86" w:rsidRDefault="0033487B" w:rsidP="00B21BB5">
      <w:pPr>
        <w:pStyle w:val="Textonotapie"/>
        <w:spacing w:line="276" w:lineRule="auto"/>
        <w:jc w:val="both"/>
        <w:rPr>
          <w:rFonts w:ascii="Arial" w:hAnsi="Arial" w:cs="Arial"/>
          <w:sz w:val="14"/>
          <w:szCs w:val="14"/>
          <w:lang w:val="es-ES"/>
        </w:rPr>
      </w:pPr>
      <w:r w:rsidRPr="00685E86">
        <w:rPr>
          <w:rStyle w:val="Refdenotaalpie"/>
          <w:rFonts w:ascii="Arial" w:hAnsi="Arial" w:cs="Arial"/>
          <w:sz w:val="14"/>
          <w:szCs w:val="14"/>
        </w:rPr>
        <w:footnoteRef/>
      </w:r>
      <w:r w:rsidRPr="00685E86">
        <w:rPr>
          <w:rFonts w:ascii="Arial" w:hAnsi="Arial" w:cs="Arial"/>
          <w:sz w:val="14"/>
          <w:szCs w:val="14"/>
        </w:rPr>
        <w:t xml:space="preserve"> Acuerdo número 06/03/21 por el que se emiten las Reglas de Operación del Programa Educación para Adultos (INEA) para el ejercicio fiscal 2021.</w:t>
      </w:r>
    </w:p>
  </w:footnote>
  <w:footnote w:id="48">
    <w:p w14:paraId="3F658A72" w14:textId="77777777" w:rsidR="0033487B" w:rsidRDefault="0033487B" w:rsidP="00585457">
      <w:pPr>
        <w:pStyle w:val="Textonotapie"/>
        <w:spacing w:line="276" w:lineRule="auto"/>
        <w:jc w:val="both"/>
        <w:rPr>
          <w:rFonts w:ascii="Arial" w:hAnsi="Arial" w:cs="Arial"/>
          <w:sz w:val="14"/>
          <w:szCs w:val="14"/>
          <w:lang w:val="es-ES"/>
        </w:rPr>
      </w:pPr>
      <w:r>
        <w:rPr>
          <w:rStyle w:val="Refdenotaalpie"/>
          <w:rFonts w:ascii="Arial" w:hAnsi="Arial" w:cs="Arial"/>
          <w:sz w:val="14"/>
          <w:szCs w:val="14"/>
        </w:rPr>
        <w:footnoteRef/>
      </w:r>
      <w:r>
        <w:rPr>
          <w:rFonts w:ascii="Arial" w:hAnsi="Arial" w:cs="Arial"/>
          <w:sz w:val="14"/>
          <w:szCs w:val="14"/>
        </w:rPr>
        <w:t xml:space="preserve"> </w:t>
      </w:r>
      <w:r>
        <w:rPr>
          <w:rFonts w:ascii="Arial" w:hAnsi="Arial" w:cs="Arial"/>
          <w:sz w:val="14"/>
          <w:szCs w:val="14"/>
          <w:lang w:val="es-ES"/>
        </w:rPr>
        <w:t>Decreto que Reforma Integralmente el Decreto por el que se Crea el Instituto Estatal para la Educación de los Adultos, artículo 5, fracción XIII.</w:t>
      </w:r>
    </w:p>
  </w:footnote>
  <w:footnote w:id="49">
    <w:p w14:paraId="357D20C4" w14:textId="77777777" w:rsidR="0033487B" w:rsidRDefault="0033487B" w:rsidP="00585457">
      <w:pPr>
        <w:pStyle w:val="Textonotapie"/>
        <w:spacing w:line="276" w:lineRule="auto"/>
        <w:jc w:val="both"/>
        <w:rPr>
          <w:lang w:val="es-ES"/>
        </w:rPr>
      </w:pPr>
      <w:r>
        <w:rPr>
          <w:rStyle w:val="Refdenotaalpie"/>
          <w:rFonts w:ascii="Arial" w:hAnsi="Arial" w:cs="Arial"/>
          <w:sz w:val="14"/>
          <w:szCs w:val="14"/>
        </w:rPr>
        <w:footnoteRef/>
      </w:r>
      <w:r>
        <w:t xml:space="preserve"> </w:t>
      </w:r>
      <w:r>
        <w:rPr>
          <w:rFonts w:ascii="Arial" w:hAnsi="Arial" w:cs="Arial"/>
          <w:sz w:val="14"/>
          <w:szCs w:val="14"/>
          <w:lang w:val="es-ES"/>
        </w:rPr>
        <w:t>El porcentaje de población de 6 años o más que utiliza las Tecnologías de la Información y la Comunicación (TICs) y realiza actividades por Internet en Quintana Roo es de 61.1 %, arriba del promedio nacional (51.2 %). Fuente: Uso de las TICs y Actividades por Internet en México: Impacto de las características sociodemográficas de la población, versión 2019; Instituto Federal de Telecomunicaciones.</w:t>
      </w:r>
    </w:p>
  </w:footnote>
  <w:footnote w:id="50">
    <w:p w14:paraId="1C5EC184" w14:textId="77777777" w:rsidR="0033487B" w:rsidRPr="004C41B1" w:rsidRDefault="0033487B" w:rsidP="00A4459E">
      <w:pPr>
        <w:spacing w:after="0"/>
        <w:jc w:val="both"/>
        <w:rPr>
          <w:rFonts w:ascii="Arial" w:hAnsi="Arial" w:cs="Arial"/>
          <w:bCs/>
          <w:sz w:val="14"/>
          <w:szCs w:val="20"/>
        </w:rPr>
      </w:pPr>
      <w:r w:rsidRPr="00D818AC">
        <w:rPr>
          <w:rStyle w:val="Refdenotaalpie"/>
          <w:rFonts w:ascii="Arial" w:hAnsi="Arial" w:cs="Arial"/>
          <w:sz w:val="14"/>
          <w:szCs w:val="14"/>
        </w:rPr>
        <w:footnoteRef/>
      </w:r>
      <w:r w:rsidRPr="004C41B1">
        <w:rPr>
          <w:rStyle w:val="Refdenotaalpie"/>
        </w:rPr>
        <w:t xml:space="preserve"> </w:t>
      </w:r>
      <w:r w:rsidRPr="00D31E88">
        <w:rPr>
          <w:rFonts w:ascii="Arial" w:hAnsi="Arial" w:cs="Arial"/>
          <w:bCs/>
          <w:sz w:val="14"/>
          <w:szCs w:val="20"/>
        </w:rPr>
        <w:t>Decreto que Reforma</w:t>
      </w:r>
      <w:r>
        <w:rPr>
          <w:rFonts w:ascii="Arial" w:hAnsi="Arial" w:cs="Arial"/>
          <w:bCs/>
          <w:sz w:val="14"/>
          <w:szCs w:val="20"/>
        </w:rPr>
        <w:t xml:space="preserve"> </w:t>
      </w:r>
      <w:r w:rsidRPr="00D31E88">
        <w:rPr>
          <w:rFonts w:ascii="Arial" w:hAnsi="Arial" w:cs="Arial"/>
          <w:bCs/>
          <w:sz w:val="14"/>
          <w:szCs w:val="20"/>
        </w:rPr>
        <w:t>Integralmente el Decreto por el que se</w:t>
      </w:r>
      <w:r w:rsidRPr="00D31E88">
        <w:rPr>
          <w:rFonts w:ascii="Arial" w:hAnsi="Arial" w:cs="Arial"/>
          <w:b/>
          <w:bCs/>
          <w:sz w:val="14"/>
          <w:szCs w:val="20"/>
        </w:rPr>
        <w:t xml:space="preserve"> </w:t>
      </w:r>
      <w:r w:rsidRPr="00D31E88">
        <w:rPr>
          <w:rFonts w:ascii="Arial" w:hAnsi="Arial" w:cs="Arial"/>
          <w:bCs/>
          <w:sz w:val="14"/>
          <w:szCs w:val="20"/>
        </w:rPr>
        <w:t>Crea el Instituto Estatal p</w:t>
      </w:r>
      <w:r>
        <w:rPr>
          <w:rFonts w:ascii="Arial" w:hAnsi="Arial" w:cs="Arial"/>
          <w:bCs/>
          <w:sz w:val="14"/>
          <w:szCs w:val="20"/>
        </w:rPr>
        <w:t>ara la Educación de los Adultos.</w:t>
      </w:r>
    </w:p>
  </w:footnote>
  <w:footnote w:id="51">
    <w:p w14:paraId="7A32B546" w14:textId="77777777" w:rsidR="0033487B" w:rsidRPr="00F13772" w:rsidRDefault="0033487B" w:rsidP="00585457">
      <w:pPr>
        <w:pStyle w:val="Textonotapie"/>
        <w:spacing w:line="276" w:lineRule="auto"/>
        <w:rPr>
          <w:rFonts w:ascii="Arial" w:hAnsi="Arial" w:cs="Arial"/>
          <w:sz w:val="14"/>
          <w:szCs w:val="14"/>
        </w:rPr>
      </w:pPr>
      <w:r w:rsidRPr="00F13772">
        <w:rPr>
          <w:rStyle w:val="Refdenotaalpie"/>
          <w:rFonts w:ascii="Arial" w:hAnsi="Arial" w:cs="Arial"/>
          <w:sz w:val="14"/>
          <w:szCs w:val="14"/>
        </w:rPr>
        <w:footnoteRef/>
      </w:r>
      <w:r w:rsidRPr="00F13772">
        <w:rPr>
          <w:rFonts w:ascii="Arial" w:hAnsi="Arial" w:cs="Arial"/>
          <w:sz w:val="14"/>
          <w:szCs w:val="14"/>
        </w:rPr>
        <w:t xml:space="preserve"> Programa Institucional para la Educación de Jóvenes y Adultos del Estado de Quintana Roo</w:t>
      </w:r>
      <w:r>
        <w:rPr>
          <w:rFonts w:ascii="Arial" w:hAnsi="Arial" w:cs="Arial"/>
          <w:sz w:val="14"/>
          <w:szCs w:val="14"/>
        </w:rPr>
        <w:t>.</w:t>
      </w:r>
    </w:p>
  </w:footnote>
  <w:footnote w:id="52">
    <w:p w14:paraId="066133D9" w14:textId="77777777" w:rsidR="0033487B" w:rsidRPr="006F60FB" w:rsidRDefault="0033487B" w:rsidP="00585457">
      <w:pPr>
        <w:pStyle w:val="Textonotapie"/>
        <w:spacing w:line="276" w:lineRule="auto"/>
        <w:rPr>
          <w:rFonts w:ascii="Arial" w:hAnsi="Arial" w:cs="Arial"/>
          <w:sz w:val="14"/>
          <w:szCs w:val="14"/>
        </w:rPr>
      </w:pPr>
      <w:r w:rsidRPr="006F60FB">
        <w:rPr>
          <w:rStyle w:val="Refdenotaalpie"/>
          <w:rFonts w:ascii="Arial" w:hAnsi="Arial" w:cs="Arial"/>
          <w:sz w:val="14"/>
          <w:szCs w:val="14"/>
        </w:rPr>
        <w:footnoteRef/>
      </w:r>
      <w:r w:rsidRPr="006F60FB">
        <w:rPr>
          <w:rFonts w:ascii="Arial" w:hAnsi="Arial" w:cs="Arial"/>
          <w:sz w:val="14"/>
          <w:szCs w:val="14"/>
        </w:rPr>
        <w:t xml:space="preserve"> Programa Institucional para la Educación de Jóvenes y Adultos del Estado de Quintana Roo</w:t>
      </w:r>
      <w:r>
        <w:rPr>
          <w:rFonts w:ascii="Arial" w:hAnsi="Arial" w:cs="Arial"/>
          <w:sz w:val="14"/>
          <w:szCs w:val="14"/>
        </w:rPr>
        <w:t>.</w:t>
      </w:r>
    </w:p>
  </w:footnote>
  <w:footnote w:id="53">
    <w:p w14:paraId="5A0EB138" w14:textId="77777777" w:rsidR="0033487B" w:rsidRPr="00D655AC" w:rsidRDefault="0033487B" w:rsidP="00585457">
      <w:pPr>
        <w:pStyle w:val="Textonotapie"/>
        <w:spacing w:line="276" w:lineRule="auto"/>
        <w:rPr>
          <w:lang w:val="es-ES"/>
        </w:rPr>
      </w:pPr>
      <w:r w:rsidRPr="00A808E1">
        <w:rPr>
          <w:rStyle w:val="Refdenotaalpie"/>
          <w:rFonts w:ascii="Arial" w:hAnsi="Arial" w:cs="Arial"/>
          <w:sz w:val="14"/>
          <w:szCs w:val="14"/>
        </w:rPr>
        <w:footnoteRef/>
      </w:r>
      <w:r>
        <w:t xml:space="preserve"> </w:t>
      </w:r>
      <w:r w:rsidRPr="00D655AC">
        <w:rPr>
          <w:rFonts w:ascii="Arial" w:hAnsi="Arial" w:cs="Arial"/>
          <w:sz w:val="14"/>
          <w:szCs w:val="14"/>
          <w:lang w:val="es-ES"/>
        </w:rPr>
        <w:t>Estrategia Radiofónica para Comunidades y Pueblos Indígenas.</w:t>
      </w:r>
    </w:p>
  </w:footnote>
  <w:footnote w:id="54">
    <w:p w14:paraId="00B1A3B0" w14:textId="77777777" w:rsidR="0033487B" w:rsidRPr="002F2FF1" w:rsidRDefault="0033487B" w:rsidP="00A90F94">
      <w:pPr>
        <w:pStyle w:val="Textonotapie"/>
        <w:spacing w:line="276" w:lineRule="auto"/>
        <w:jc w:val="both"/>
        <w:rPr>
          <w:rFonts w:ascii="Arial" w:hAnsi="Arial" w:cs="Arial"/>
          <w:sz w:val="14"/>
          <w:szCs w:val="14"/>
          <w:lang w:val="es-ES"/>
        </w:rPr>
      </w:pPr>
      <w:r w:rsidRPr="002F2FF1">
        <w:rPr>
          <w:rStyle w:val="Refdenotaalpie"/>
          <w:rFonts w:ascii="Arial" w:hAnsi="Arial" w:cs="Arial"/>
          <w:sz w:val="14"/>
          <w:szCs w:val="14"/>
        </w:rPr>
        <w:footnoteRef/>
      </w:r>
      <w:r w:rsidRPr="002F2FF1">
        <w:rPr>
          <w:rFonts w:ascii="Arial" w:hAnsi="Arial" w:cs="Arial"/>
          <w:sz w:val="14"/>
          <w:szCs w:val="14"/>
        </w:rPr>
        <w:t xml:space="preserve"> </w:t>
      </w:r>
      <w:r w:rsidRPr="00CE0410">
        <w:rPr>
          <w:rFonts w:ascii="Arial" w:hAnsi="Arial" w:cs="Arial"/>
          <w:sz w:val="14"/>
          <w:szCs w:val="14"/>
          <w:lang w:val="es-ES"/>
        </w:rPr>
        <w:t>Metodología para el Cálculo del Rezago Educativo de la Población de 15 años y más del Censo de Población y Vivienda 2020</w:t>
      </w:r>
      <w:r>
        <w:rPr>
          <w:rFonts w:ascii="Arial" w:hAnsi="Arial" w:cs="Arial"/>
          <w:sz w:val="14"/>
          <w:szCs w:val="14"/>
          <w:lang w:val="es-ES"/>
        </w:rPr>
        <w:t>, página 2.</w:t>
      </w:r>
    </w:p>
  </w:footnote>
  <w:footnote w:id="55">
    <w:p w14:paraId="39E15175" w14:textId="77777777" w:rsidR="0033487B" w:rsidRPr="00A90F94" w:rsidRDefault="0033487B" w:rsidP="00A90F94">
      <w:pPr>
        <w:pStyle w:val="Textonotapie"/>
        <w:spacing w:line="276" w:lineRule="auto"/>
        <w:jc w:val="both"/>
        <w:rPr>
          <w:rFonts w:ascii="Arial" w:hAnsi="Arial" w:cs="Arial"/>
          <w:sz w:val="14"/>
          <w:szCs w:val="14"/>
        </w:rPr>
      </w:pPr>
      <w:r w:rsidRPr="00A90F94">
        <w:rPr>
          <w:rStyle w:val="Refdenotaalpie"/>
          <w:rFonts w:ascii="Arial" w:hAnsi="Arial" w:cs="Arial"/>
          <w:sz w:val="14"/>
          <w:szCs w:val="14"/>
        </w:rPr>
        <w:footnoteRef/>
      </w:r>
      <w:r w:rsidRPr="00A90F94">
        <w:rPr>
          <w:rFonts w:ascii="Arial" w:hAnsi="Arial" w:cs="Arial"/>
          <w:sz w:val="14"/>
          <w:szCs w:val="14"/>
        </w:rPr>
        <w:t xml:space="preserve"> Estatuto Orgánico del Instituto Nacional para la Educación de los Adultos, artículo 24, fracción V.  </w:t>
      </w:r>
    </w:p>
  </w:footnote>
  <w:footnote w:id="56">
    <w:p w14:paraId="13FECA07" w14:textId="77777777" w:rsidR="0033487B" w:rsidRPr="00220734" w:rsidRDefault="0033487B" w:rsidP="00220734">
      <w:pPr>
        <w:pStyle w:val="Textonotapie"/>
        <w:rPr>
          <w:rFonts w:ascii="Arial" w:hAnsi="Arial" w:cs="Arial"/>
          <w:lang w:val="es-ES"/>
        </w:rPr>
      </w:pPr>
      <w:r w:rsidRPr="00220734">
        <w:rPr>
          <w:rStyle w:val="Refdenotaalpie"/>
          <w:rFonts w:ascii="Arial" w:hAnsi="Arial" w:cs="Arial"/>
          <w:sz w:val="14"/>
        </w:rPr>
        <w:footnoteRef/>
      </w:r>
      <w:r w:rsidRPr="00220734">
        <w:rPr>
          <w:rFonts w:ascii="Arial" w:hAnsi="Arial" w:cs="Arial"/>
          <w:sz w:val="14"/>
        </w:rPr>
        <w:t xml:space="preserve"> Panorama sociodemográfico de Quintana Roo Censo de Población y Vivienda 2020</w:t>
      </w:r>
      <w:r>
        <w:rPr>
          <w:rFonts w:ascii="Arial" w:hAnsi="Arial" w:cs="Arial"/>
          <w:sz w:val="14"/>
        </w:rPr>
        <w:t>.</w:t>
      </w:r>
    </w:p>
  </w:footnote>
  <w:footnote w:id="57">
    <w:p w14:paraId="3099294A" w14:textId="77777777" w:rsidR="0033487B" w:rsidRPr="005D787F" w:rsidRDefault="0033487B" w:rsidP="00585457">
      <w:pPr>
        <w:pStyle w:val="Textonotapie"/>
        <w:spacing w:line="276" w:lineRule="auto"/>
        <w:jc w:val="both"/>
        <w:rPr>
          <w:rFonts w:ascii="Arial" w:hAnsi="Arial" w:cs="Arial"/>
          <w:sz w:val="14"/>
          <w:szCs w:val="14"/>
          <w:lang w:val="es-ES"/>
        </w:rPr>
      </w:pPr>
      <w:r w:rsidRPr="005D787F">
        <w:rPr>
          <w:rStyle w:val="Refdenotaalpie"/>
          <w:rFonts w:ascii="Arial" w:hAnsi="Arial" w:cs="Arial"/>
          <w:sz w:val="14"/>
          <w:szCs w:val="14"/>
        </w:rPr>
        <w:footnoteRef/>
      </w:r>
      <w:r w:rsidRPr="005D787F">
        <w:rPr>
          <w:rFonts w:ascii="Arial" w:hAnsi="Arial" w:cs="Arial"/>
          <w:sz w:val="14"/>
          <w:szCs w:val="14"/>
        </w:rPr>
        <w:t xml:space="preserve"> </w:t>
      </w:r>
      <w:r w:rsidRPr="005D787F">
        <w:rPr>
          <w:rFonts w:ascii="Arial" w:hAnsi="Arial" w:cs="Arial"/>
          <w:sz w:val="14"/>
          <w:szCs w:val="14"/>
          <w:lang w:val="es-ES"/>
        </w:rPr>
        <w:t>Los datos presentados en la tabla fueron corroborados con la E</w:t>
      </w:r>
      <w:r>
        <w:rPr>
          <w:rFonts w:ascii="Arial" w:hAnsi="Arial" w:cs="Arial"/>
          <w:sz w:val="14"/>
          <w:szCs w:val="14"/>
        </w:rPr>
        <w:t>stimación de la Población de 15 años y más en Rezago Educativo por Entidad F</w:t>
      </w:r>
      <w:r w:rsidRPr="005D787F">
        <w:rPr>
          <w:rFonts w:ascii="Arial" w:hAnsi="Arial" w:cs="Arial"/>
          <w:sz w:val="14"/>
          <w:szCs w:val="14"/>
        </w:rPr>
        <w:t>ederativa 2020 y 2021.</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E312F1" w14:textId="77777777" w:rsidR="0033487B" w:rsidRPr="00A347DA" w:rsidRDefault="0033487B" w:rsidP="002705ED">
    <w:pPr>
      <w:pStyle w:val="Encabezado"/>
      <w:spacing w:after="240"/>
      <w:jc w:val="right"/>
      <w:rPr>
        <w:rFonts w:ascii="Arial" w:hAnsi="Arial" w:cs="Arial"/>
        <w:sz w:val="18"/>
        <w:szCs w:val="20"/>
      </w:rPr>
    </w:pPr>
    <w:r w:rsidRPr="000901FA">
      <w:rPr>
        <w:noProof/>
      </w:rPr>
      <w:drawing>
        <wp:anchor distT="0" distB="0" distL="114300" distR="114300" simplePos="0" relativeHeight="251661312" behindDoc="1" locked="0" layoutInCell="1" allowOverlap="1" wp14:anchorId="41395442" wp14:editId="4F624590">
          <wp:simplePos x="0" y="0"/>
          <wp:positionH relativeFrom="column">
            <wp:posOffset>202565</wp:posOffset>
          </wp:positionH>
          <wp:positionV relativeFrom="paragraph">
            <wp:posOffset>133986</wp:posOffset>
          </wp:positionV>
          <wp:extent cx="786765" cy="1047750"/>
          <wp:effectExtent l="0" t="0" r="0" b="0"/>
          <wp:wrapNone/>
          <wp:docPr id="49" name="Imagen 49" descr="C:\Users\maritsa.sanmiguel\AppData\Local\Microsoft\Windows\INetCache\Content.Outlook\2BCLZ188\Logo Congreso Q. R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tsa.sanmiguel\AppData\Local\Microsoft\Windows\INetCache\Content.Outlook\2BCLZ188\Logo Congreso Q. R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6765" cy="1047750"/>
                  </a:xfrm>
                  <a:prstGeom prst="rect">
                    <a:avLst/>
                  </a:prstGeom>
                  <a:noFill/>
                  <a:ln>
                    <a:noFill/>
                  </a:ln>
                </pic:spPr>
              </pic:pic>
            </a:graphicData>
          </a:graphic>
          <wp14:sizeRelV relativeFrom="margin">
            <wp14:pctHeight>0</wp14:pctHeight>
          </wp14:sizeRelV>
        </wp:anchor>
      </w:drawing>
    </w:r>
    <w:r w:rsidRPr="00FA4488">
      <w:rPr>
        <w:noProof/>
        <w:sz w:val="40"/>
      </w:rPr>
      <w:drawing>
        <wp:anchor distT="0" distB="0" distL="114300" distR="114300" simplePos="0" relativeHeight="251659264" behindDoc="0" locked="0" layoutInCell="1" allowOverlap="1" wp14:anchorId="08137A23" wp14:editId="6E413581">
          <wp:simplePos x="0" y="0"/>
          <wp:positionH relativeFrom="column">
            <wp:posOffset>4736465</wp:posOffset>
          </wp:positionH>
          <wp:positionV relativeFrom="paragraph">
            <wp:posOffset>248286</wp:posOffset>
          </wp:positionV>
          <wp:extent cx="998855" cy="939800"/>
          <wp:effectExtent l="0" t="0" r="0" b="0"/>
          <wp:wrapNone/>
          <wp:docPr id="50" name="Imagen 50"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18"/>
        <w:szCs w:val="20"/>
      </w:rPr>
      <w:t>AEMD-FO-018-R02</w:t>
    </w:r>
  </w:p>
  <w:p w14:paraId="225A631F" w14:textId="77777777" w:rsidR="0033487B" w:rsidRPr="00386091" w:rsidRDefault="0033487B" w:rsidP="002705ED">
    <w:pPr>
      <w:pStyle w:val="Encabezado"/>
      <w:rPr>
        <w:rFonts w:ascii="Algerian" w:hAnsi="Algerian" w:cs="Arial"/>
        <w:b/>
        <w:sz w:val="48"/>
        <w:szCs w:val="20"/>
      </w:rPr>
    </w:pPr>
    <w:r>
      <w:rPr>
        <w:rFonts w:cs="Arial"/>
        <w:b/>
        <w:sz w:val="48"/>
        <w:szCs w:val="20"/>
      </w:rPr>
      <w:t xml:space="preserve">                     </w:t>
    </w:r>
    <w:r w:rsidRPr="00386091">
      <w:rPr>
        <w:rFonts w:ascii="Algerian" w:hAnsi="Algerian" w:cs="Arial"/>
        <w:b/>
        <w:sz w:val="48"/>
        <w:szCs w:val="20"/>
      </w:rPr>
      <w:t xml:space="preserve">AUDITORÍA SUPERIOR </w:t>
    </w:r>
  </w:p>
  <w:p w14:paraId="00995F41" w14:textId="77777777" w:rsidR="0033487B" w:rsidRPr="00386091" w:rsidRDefault="0033487B" w:rsidP="002705ED">
    <w:pPr>
      <w:pStyle w:val="Encabezado"/>
      <w:jc w:val="center"/>
      <w:rPr>
        <w:rFonts w:ascii="Algerian" w:hAnsi="Algerian" w:cs="Arial"/>
        <w:b/>
        <w:sz w:val="28"/>
        <w:szCs w:val="20"/>
      </w:rPr>
    </w:pPr>
    <w:r w:rsidRPr="00386091">
      <w:rPr>
        <w:rFonts w:ascii="Algerian" w:hAnsi="Algerian" w:cs="Arial"/>
        <w:b/>
        <w:sz w:val="48"/>
        <w:szCs w:val="20"/>
      </w:rPr>
      <w:t xml:space="preserve">DEL ESTADO </w:t>
    </w:r>
  </w:p>
  <w:p w14:paraId="16E7E811" w14:textId="77777777" w:rsidR="0033487B" w:rsidRPr="00DF2B4A" w:rsidRDefault="0033487B" w:rsidP="002705ED">
    <w:pPr>
      <w:pStyle w:val="Encabezado"/>
      <w:jc w:val="center"/>
      <w:rPr>
        <w:rFonts w:cs="Arial"/>
        <w:b/>
        <w:sz w:val="28"/>
        <w:szCs w:val="20"/>
      </w:rPr>
    </w:pPr>
    <w:r>
      <w:rPr>
        <w:noProof/>
        <w:sz w:val="20"/>
        <w:szCs w:val="20"/>
      </w:rPr>
      <mc:AlternateContent>
        <mc:Choice Requires="wps">
          <w:drawing>
            <wp:anchor distT="0" distB="0" distL="114300" distR="114300" simplePos="0" relativeHeight="251660288" behindDoc="0" locked="0" layoutInCell="1" allowOverlap="1" wp14:anchorId="56AE76D2" wp14:editId="7E1131EC">
              <wp:simplePos x="0" y="0"/>
              <wp:positionH relativeFrom="margin">
                <wp:posOffset>-48260</wp:posOffset>
              </wp:positionH>
              <wp:positionV relativeFrom="paragraph">
                <wp:posOffset>137160</wp:posOffset>
              </wp:positionV>
              <wp:extent cx="5940000" cy="7620"/>
              <wp:effectExtent l="57150" t="38100" r="41910" b="125730"/>
              <wp:wrapNone/>
              <wp:docPr id="2" name="Conector recto 2"/>
              <wp:cNvGraphicFramePr/>
              <a:graphic xmlns:a="http://schemas.openxmlformats.org/drawingml/2006/main">
                <a:graphicData uri="http://schemas.microsoft.com/office/word/2010/wordprocessingShape">
                  <wps:wsp>
                    <wps:cNvCnPr/>
                    <wps:spPr>
                      <a:xfrm>
                        <a:off x="0" y="0"/>
                        <a:ext cx="5940000" cy="7620"/>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6B45FA5" id="Conector recto 2"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pt,10.8pt" to="463.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" strokecolor="#761010" strokeweight="3pt">
              <v:shadow on="t" color="black" opacity="31457f" origin=",-.5" offset="0,3pt"/>
              <w10:wrap anchorx="margin"/>
            </v:line>
          </w:pict>
        </mc:Fallback>
      </mc:AlternateContent>
    </w:r>
  </w:p>
  <w:p w14:paraId="59BE8CC9" w14:textId="77777777" w:rsidR="0033487B" w:rsidRDefault="0033487B">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2AC394" w14:textId="77777777" w:rsidR="0033487B" w:rsidRPr="00A347DA" w:rsidRDefault="0033487B" w:rsidP="006D3217">
    <w:pPr>
      <w:pStyle w:val="Encabezado"/>
      <w:spacing w:after="240"/>
      <w:jc w:val="right"/>
      <w:rPr>
        <w:rFonts w:ascii="Arial" w:hAnsi="Arial" w:cs="Arial"/>
        <w:sz w:val="18"/>
        <w:szCs w:val="20"/>
      </w:rPr>
    </w:pPr>
    <w:r>
      <w:tab/>
    </w:r>
    <w:r w:rsidRPr="000901FA">
      <w:rPr>
        <w:noProof/>
      </w:rPr>
      <w:drawing>
        <wp:anchor distT="0" distB="0" distL="114300" distR="114300" simplePos="0" relativeHeight="251665408" behindDoc="1" locked="0" layoutInCell="1" allowOverlap="1" wp14:anchorId="74B5308E" wp14:editId="6614A14F">
          <wp:simplePos x="0" y="0"/>
          <wp:positionH relativeFrom="column">
            <wp:posOffset>202565</wp:posOffset>
          </wp:positionH>
          <wp:positionV relativeFrom="paragraph">
            <wp:posOffset>133986</wp:posOffset>
          </wp:positionV>
          <wp:extent cx="786765" cy="1047750"/>
          <wp:effectExtent l="0" t="0" r="0" b="0"/>
          <wp:wrapNone/>
          <wp:docPr id="53" name="Imagen 53" descr="C:\Users\maritsa.sanmiguel\AppData\Local\Microsoft\Windows\INetCache\Content.Outlook\2BCLZ188\Logo Congreso Q. R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tsa.sanmiguel\AppData\Local\Microsoft\Windows\INetCache\Content.Outlook\2BCLZ188\Logo Congreso Q. RO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6765" cy="1047750"/>
                  </a:xfrm>
                  <a:prstGeom prst="rect">
                    <a:avLst/>
                  </a:prstGeom>
                  <a:noFill/>
                  <a:ln>
                    <a:noFill/>
                  </a:ln>
                </pic:spPr>
              </pic:pic>
            </a:graphicData>
          </a:graphic>
          <wp14:sizeRelV relativeFrom="margin">
            <wp14:pctHeight>0</wp14:pctHeight>
          </wp14:sizeRelV>
        </wp:anchor>
      </w:drawing>
    </w:r>
    <w:r w:rsidRPr="00FA4488">
      <w:rPr>
        <w:noProof/>
        <w:sz w:val="40"/>
      </w:rPr>
      <w:drawing>
        <wp:anchor distT="0" distB="0" distL="114300" distR="114300" simplePos="0" relativeHeight="251663360" behindDoc="0" locked="0" layoutInCell="1" allowOverlap="1" wp14:anchorId="407D38ED" wp14:editId="1EFDC526">
          <wp:simplePos x="0" y="0"/>
          <wp:positionH relativeFrom="column">
            <wp:posOffset>4736465</wp:posOffset>
          </wp:positionH>
          <wp:positionV relativeFrom="paragraph">
            <wp:posOffset>248286</wp:posOffset>
          </wp:positionV>
          <wp:extent cx="998855" cy="939800"/>
          <wp:effectExtent l="0" t="0" r="0" b="0"/>
          <wp:wrapNone/>
          <wp:docPr id="54" name="Imagen 54"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18"/>
        <w:szCs w:val="20"/>
      </w:rPr>
      <w:t>AEMD-FO-018-R02</w:t>
    </w:r>
  </w:p>
  <w:p w14:paraId="189DBCD1" w14:textId="77777777" w:rsidR="0033487B" w:rsidRPr="00386091" w:rsidRDefault="0033487B" w:rsidP="006D3217">
    <w:pPr>
      <w:pStyle w:val="Encabezado"/>
      <w:rPr>
        <w:rFonts w:ascii="Algerian" w:hAnsi="Algerian" w:cs="Arial"/>
        <w:b/>
        <w:sz w:val="48"/>
        <w:szCs w:val="20"/>
      </w:rPr>
    </w:pPr>
    <w:r>
      <w:rPr>
        <w:rFonts w:cs="Arial"/>
        <w:b/>
        <w:sz w:val="48"/>
        <w:szCs w:val="20"/>
      </w:rPr>
      <w:t xml:space="preserve">                     </w:t>
    </w:r>
    <w:r w:rsidRPr="00386091">
      <w:rPr>
        <w:rFonts w:ascii="Algerian" w:hAnsi="Algerian" w:cs="Arial"/>
        <w:b/>
        <w:sz w:val="48"/>
        <w:szCs w:val="20"/>
      </w:rPr>
      <w:t xml:space="preserve">AUDITORÍA SUPERIOR </w:t>
    </w:r>
  </w:p>
  <w:p w14:paraId="76614C4E" w14:textId="77777777" w:rsidR="0033487B" w:rsidRPr="00386091" w:rsidRDefault="0033487B" w:rsidP="006D3217">
    <w:pPr>
      <w:pStyle w:val="Encabezado"/>
      <w:jc w:val="center"/>
      <w:rPr>
        <w:rFonts w:ascii="Algerian" w:hAnsi="Algerian" w:cs="Arial"/>
        <w:b/>
        <w:sz w:val="28"/>
        <w:szCs w:val="20"/>
      </w:rPr>
    </w:pPr>
    <w:r w:rsidRPr="00386091">
      <w:rPr>
        <w:rFonts w:ascii="Algerian" w:hAnsi="Algerian" w:cs="Arial"/>
        <w:b/>
        <w:sz w:val="48"/>
        <w:szCs w:val="20"/>
      </w:rPr>
      <w:t xml:space="preserve">DEL ESTADO </w:t>
    </w:r>
  </w:p>
  <w:p w14:paraId="0DB936E3" w14:textId="77777777" w:rsidR="0033487B" w:rsidRPr="006D3217" w:rsidRDefault="0033487B" w:rsidP="006D3217">
    <w:pPr>
      <w:pStyle w:val="Encabezado"/>
      <w:jc w:val="center"/>
      <w:rPr>
        <w:rFonts w:cs="Arial"/>
        <w:b/>
        <w:sz w:val="28"/>
        <w:szCs w:val="20"/>
      </w:rPr>
    </w:pPr>
    <w:r>
      <w:rPr>
        <w:noProof/>
        <w:sz w:val="20"/>
        <w:szCs w:val="20"/>
      </w:rPr>
      <mc:AlternateContent>
        <mc:Choice Requires="wps">
          <w:drawing>
            <wp:anchor distT="0" distB="0" distL="114300" distR="114300" simplePos="0" relativeHeight="251664384" behindDoc="0" locked="0" layoutInCell="1" allowOverlap="1" wp14:anchorId="08810F9C" wp14:editId="5A408E1D">
              <wp:simplePos x="0" y="0"/>
              <wp:positionH relativeFrom="margin">
                <wp:posOffset>-48260</wp:posOffset>
              </wp:positionH>
              <wp:positionV relativeFrom="paragraph">
                <wp:posOffset>137160</wp:posOffset>
              </wp:positionV>
              <wp:extent cx="5940000" cy="7620"/>
              <wp:effectExtent l="57150" t="38100" r="41910" b="125730"/>
              <wp:wrapNone/>
              <wp:docPr id="26" name="Conector recto 26"/>
              <wp:cNvGraphicFramePr/>
              <a:graphic xmlns:a="http://schemas.openxmlformats.org/drawingml/2006/main">
                <a:graphicData uri="http://schemas.microsoft.com/office/word/2010/wordprocessingShape">
                  <wps:wsp>
                    <wps:cNvCnPr/>
                    <wps:spPr>
                      <a:xfrm>
                        <a:off x="0" y="0"/>
                        <a:ext cx="5940000" cy="7620"/>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C41B908" id="Conector recto 26"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pt,10.8pt" to="463.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" strokecolor="#761010" strokeweight="3pt">
              <v:shadow on="t" color="black" opacity="31457f" origin=",-.5" offset="0,3pt"/>
              <w10:wrap anchorx="margin"/>
            </v:lin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E7ECCC56"/>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82106B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9F123F0"/>
    <w:multiLevelType w:val="hybridMultilevel"/>
    <w:tmpl w:val="F5EA94B4"/>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 w15:restartNumberingAfterBreak="0">
    <w:nsid w:val="10263E50"/>
    <w:multiLevelType w:val="hybridMultilevel"/>
    <w:tmpl w:val="AD8E8D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4095E63"/>
    <w:multiLevelType w:val="hybridMultilevel"/>
    <w:tmpl w:val="79B0D4CC"/>
    <w:lvl w:ilvl="0" w:tplc="9D703706">
      <w:start w:val="3"/>
      <w:numFmt w:val="upp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6253D29"/>
    <w:multiLevelType w:val="hybridMultilevel"/>
    <w:tmpl w:val="1AD6EE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9B02095"/>
    <w:multiLevelType w:val="hybridMultilevel"/>
    <w:tmpl w:val="75548C1C"/>
    <w:lvl w:ilvl="0" w:tplc="738E6EFC">
      <w:start w:val="1"/>
      <w:numFmt w:val="decimal"/>
      <w:lvlText w:val="%1."/>
      <w:lvlJc w:val="left"/>
      <w:pPr>
        <w:ind w:left="783"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DE16E0C"/>
    <w:multiLevelType w:val="hybridMultilevel"/>
    <w:tmpl w:val="24FC37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059409B"/>
    <w:multiLevelType w:val="hybridMultilevel"/>
    <w:tmpl w:val="C880904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0EF28EC"/>
    <w:multiLevelType w:val="hybridMultilevel"/>
    <w:tmpl w:val="21AC05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33015AB"/>
    <w:multiLevelType w:val="hybridMultilevel"/>
    <w:tmpl w:val="CB3C55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35071E6"/>
    <w:multiLevelType w:val="multilevel"/>
    <w:tmpl w:val="78D2A10E"/>
    <w:styleLink w:val="Estilo3"/>
    <w:lvl w:ilvl="0">
      <w:start w:val="1"/>
      <w:numFmt w:val="decimal"/>
      <w:lvlText w:val="%1."/>
      <w:lvlJc w:val="left"/>
      <w:pPr>
        <w:ind w:left="360" w:hanging="360"/>
      </w:pPr>
      <w:rPr>
        <w:rFonts w:hint="default"/>
      </w:rPr>
    </w:lvl>
    <w:lvl w:ilvl="1">
      <w:start w:val="5"/>
      <w:numFmt w:val="decimal"/>
      <w:lvlText w:val="%1.%2."/>
      <w:lvlJc w:val="left"/>
      <w:pPr>
        <w:ind w:left="792" w:hanging="432"/>
      </w:pPr>
      <w:rPr>
        <w:rFonts w:ascii="1.5" w:hAnsi="1.5"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3D67054"/>
    <w:multiLevelType w:val="hybridMultilevel"/>
    <w:tmpl w:val="4014C874"/>
    <w:lvl w:ilvl="0" w:tplc="68CAADA6">
      <w:start w:val="1"/>
      <w:numFmt w:val="decimal"/>
      <w:lvlText w:val="%1."/>
      <w:lvlJc w:val="left"/>
      <w:pPr>
        <w:ind w:left="6456" w:hanging="360"/>
      </w:pPr>
      <w:rPr>
        <w:rFonts w:hint="default"/>
        <w:b w:val="0"/>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6030A37"/>
    <w:multiLevelType w:val="hybridMultilevel"/>
    <w:tmpl w:val="4C5004AE"/>
    <w:lvl w:ilvl="0" w:tplc="080A0001">
      <w:start w:val="1"/>
      <w:numFmt w:val="bullet"/>
      <w:lvlText w:val=""/>
      <w:lvlJc w:val="left"/>
      <w:pPr>
        <w:ind w:left="360" w:hanging="360"/>
      </w:pPr>
      <w:rPr>
        <w:rFonts w:ascii="Symbol" w:hAnsi="Symbol" w:hint="default"/>
        <w:sz w:val="16"/>
        <w:szCs w:val="16"/>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14" w15:restartNumberingAfterBreak="0">
    <w:nsid w:val="27186F74"/>
    <w:multiLevelType w:val="hybridMultilevel"/>
    <w:tmpl w:val="EEC23B24"/>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7726AC2"/>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78433D7"/>
    <w:multiLevelType w:val="hybridMultilevel"/>
    <w:tmpl w:val="67185928"/>
    <w:lvl w:ilvl="0" w:tplc="835A7734">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B3C6948"/>
    <w:multiLevelType w:val="hybridMultilevel"/>
    <w:tmpl w:val="36FE21E0"/>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19" w15:restartNumberingAfterBreak="0">
    <w:nsid w:val="2E2A2CB4"/>
    <w:multiLevelType w:val="hybridMultilevel"/>
    <w:tmpl w:val="DAA21F66"/>
    <w:lvl w:ilvl="0" w:tplc="D3A62CA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605236B"/>
    <w:multiLevelType w:val="hybridMultilevel"/>
    <w:tmpl w:val="36FE21E0"/>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21" w15:restartNumberingAfterBreak="0">
    <w:nsid w:val="3AA0430B"/>
    <w:multiLevelType w:val="hybridMultilevel"/>
    <w:tmpl w:val="FFA03054"/>
    <w:lvl w:ilvl="0" w:tplc="190A0A72">
      <w:numFmt w:val="bullet"/>
      <w:lvlText w:val="-"/>
      <w:lvlJc w:val="left"/>
      <w:pPr>
        <w:ind w:left="720" w:hanging="360"/>
      </w:pPr>
      <w:rPr>
        <w:rFonts w:ascii="Arial" w:eastAsiaTheme="minorHAns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EFD3EF2"/>
    <w:multiLevelType w:val="hybridMultilevel"/>
    <w:tmpl w:val="36FE21E0"/>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23"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FC64CC2"/>
    <w:multiLevelType w:val="hybridMultilevel"/>
    <w:tmpl w:val="57D4D18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1257100"/>
    <w:multiLevelType w:val="hybridMultilevel"/>
    <w:tmpl w:val="D47E6E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4164BE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A9C7C63"/>
    <w:multiLevelType w:val="hybridMultilevel"/>
    <w:tmpl w:val="53F692CE"/>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D055DC6"/>
    <w:multiLevelType w:val="hybridMultilevel"/>
    <w:tmpl w:val="726CF4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E791BAB"/>
    <w:multiLevelType w:val="hybridMultilevel"/>
    <w:tmpl w:val="36FE21E0"/>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30" w15:restartNumberingAfterBreak="0">
    <w:nsid w:val="654D03F2"/>
    <w:multiLevelType w:val="hybridMultilevel"/>
    <w:tmpl w:val="96420D04"/>
    <w:lvl w:ilvl="0" w:tplc="080A000F">
      <w:start w:val="1"/>
      <w:numFmt w:val="decimal"/>
      <w:lvlText w:val="%1."/>
      <w:lvlJc w:val="left"/>
      <w:pPr>
        <w:ind w:left="720" w:hanging="360"/>
      </w:pPr>
    </w:lvl>
    <w:lvl w:ilvl="1" w:tplc="93FEFC96">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7FA35A6"/>
    <w:multiLevelType w:val="hybridMultilevel"/>
    <w:tmpl w:val="640E0AAC"/>
    <w:lvl w:ilvl="0" w:tplc="24426F2C">
      <w:start w:val="1"/>
      <w:numFmt w:val="decimal"/>
      <w:lvlText w:val="%1."/>
      <w:lvlJc w:val="left"/>
      <w:pPr>
        <w:ind w:left="1211" w:hanging="360"/>
      </w:pPr>
      <w:rPr>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90821B3"/>
    <w:multiLevelType w:val="hybridMultilevel"/>
    <w:tmpl w:val="842E4A1A"/>
    <w:lvl w:ilvl="0" w:tplc="15D6F182">
      <w:start w:val="1"/>
      <w:numFmt w:val="upp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9455926"/>
    <w:multiLevelType w:val="hybridMultilevel"/>
    <w:tmpl w:val="8338723C"/>
    <w:lvl w:ilvl="0" w:tplc="87A8D2E0">
      <w:start w:val="1"/>
      <w:numFmt w:val="lowerLetter"/>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4" w15:restartNumberingAfterBreak="0">
    <w:nsid w:val="6A0355F0"/>
    <w:multiLevelType w:val="hybridMultilevel"/>
    <w:tmpl w:val="36FE21E0"/>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35" w15:restartNumberingAfterBreak="0">
    <w:nsid w:val="6B624B9D"/>
    <w:multiLevelType w:val="hybridMultilevel"/>
    <w:tmpl w:val="2A822070"/>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D1E73E6"/>
    <w:multiLevelType w:val="hybridMultilevel"/>
    <w:tmpl w:val="F5EA94B4"/>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7" w15:restartNumberingAfterBreak="0">
    <w:nsid w:val="6F4A3D29"/>
    <w:multiLevelType w:val="hybridMultilevel"/>
    <w:tmpl w:val="2ACC4E3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05C46A5"/>
    <w:multiLevelType w:val="hybridMultilevel"/>
    <w:tmpl w:val="C0DE75FA"/>
    <w:lvl w:ilvl="0" w:tplc="9A983430">
      <w:start w:val="1"/>
      <w:numFmt w:val="decimal"/>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0D857DD"/>
    <w:multiLevelType w:val="hybridMultilevel"/>
    <w:tmpl w:val="FA0C4D38"/>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40" w15:restartNumberingAfterBreak="0">
    <w:nsid w:val="72296F72"/>
    <w:multiLevelType w:val="multilevel"/>
    <w:tmpl w:val="75EA2670"/>
    <w:lvl w:ilvl="0">
      <w:start w:val="1"/>
      <w:numFmt w:val="lowerLetter"/>
      <w:lvlText w:val="%1)"/>
      <w:lvlJc w:val="left"/>
      <w:pPr>
        <w:ind w:left="1080" w:hanging="360"/>
      </w:pPr>
      <w:rPr>
        <w:b/>
        <w:sz w:val="24"/>
        <w:szCs w:val="24"/>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rPr>
        <w:rFonts w:ascii="Arial" w:hAnsi="Arial" w:cs="Arial" w:hint="default"/>
      </w:r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1" w15:restartNumberingAfterBreak="0">
    <w:nsid w:val="78813BAD"/>
    <w:multiLevelType w:val="hybridMultilevel"/>
    <w:tmpl w:val="DAA21F66"/>
    <w:lvl w:ilvl="0" w:tplc="D3A62CA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CC13FEE"/>
    <w:multiLevelType w:val="hybridMultilevel"/>
    <w:tmpl w:val="9528B314"/>
    <w:lvl w:ilvl="0" w:tplc="0F9E853A">
      <w:start w:val="2"/>
      <w:numFmt w:val="upperLetter"/>
      <w:lvlText w:val="%1."/>
      <w:lvlJc w:val="left"/>
      <w:pPr>
        <w:ind w:left="1146" w:hanging="360"/>
      </w:pPr>
      <w:rPr>
        <w:rFonts w:hint="default"/>
      </w:r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43" w15:restartNumberingAfterBreak="0">
    <w:nsid w:val="7FE30238"/>
    <w:multiLevelType w:val="hybridMultilevel"/>
    <w:tmpl w:val="5260C610"/>
    <w:lvl w:ilvl="0" w:tplc="080A0015">
      <w:start w:val="1"/>
      <w:numFmt w:val="upperLetter"/>
      <w:lvlText w:val="%1."/>
      <w:lvlJc w:val="left"/>
      <w:pPr>
        <w:ind w:left="720" w:hanging="360"/>
      </w:pPr>
      <w:rPr>
        <w:rFont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num w:numId="1">
    <w:abstractNumId w:val="23"/>
  </w:num>
  <w:num w:numId="2">
    <w:abstractNumId w:val="17"/>
  </w:num>
  <w:num w:numId="3">
    <w:abstractNumId w:val="11"/>
  </w:num>
  <w:num w:numId="4">
    <w:abstractNumId w:val="15"/>
  </w:num>
  <w:num w:numId="5">
    <w:abstractNumId w:val="18"/>
  </w:num>
  <w:num w:numId="6">
    <w:abstractNumId w:val="8"/>
  </w:num>
  <w:num w:numId="7">
    <w:abstractNumId w:val="28"/>
  </w:num>
  <w:num w:numId="8">
    <w:abstractNumId w:val="1"/>
  </w:num>
  <w:num w:numId="9">
    <w:abstractNumId w:val="26"/>
  </w:num>
  <w:num w:numId="10">
    <w:abstractNumId w:val="20"/>
  </w:num>
  <w:num w:numId="11">
    <w:abstractNumId w:val="31"/>
  </w:num>
  <w:num w:numId="12">
    <w:abstractNumId w:val="6"/>
  </w:num>
  <w:num w:numId="13">
    <w:abstractNumId w:val="39"/>
  </w:num>
  <w:num w:numId="14">
    <w:abstractNumId w:val="25"/>
  </w:num>
  <w:num w:numId="15">
    <w:abstractNumId w:val="30"/>
  </w:num>
  <w:num w:numId="16">
    <w:abstractNumId w:val="38"/>
  </w:num>
  <w:num w:numId="17">
    <w:abstractNumId w:val="9"/>
  </w:num>
  <w:num w:numId="18">
    <w:abstractNumId w:val="40"/>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9"/>
  </w:num>
  <w:num w:numId="21">
    <w:abstractNumId w:val="36"/>
  </w:num>
  <w:num w:numId="22">
    <w:abstractNumId w:val="33"/>
  </w:num>
  <w:num w:numId="23">
    <w:abstractNumId w:val="41"/>
  </w:num>
  <w:num w:numId="24">
    <w:abstractNumId w:val="13"/>
  </w:num>
  <w:num w:numId="25">
    <w:abstractNumId w:val="34"/>
  </w:num>
  <w:num w:numId="26">
    <w:abstractNumId w:val="19"/>
  </w:num>
  <w:num w:numId="27">
    <w:abstractNumId w:val="12"/>
  </w:num>
  <w:num w:numId="28">
    <w:abstractNumId w:val="42"/>
  </w:num>
  <w:num w:numId="29">
    <w:abstractNumId w:val="2"/>
  </w:num>
  <w:num w:numId="30">
    <w:abstractNumId w:val="43"/>
  </w:num>
  <w:num w:numId="31">
    <w:abstractNumId w:val="3"/>
  </w:num>
  <w:num w:numId="32">
    <w:abstractNumId w:val="24"/>
  </w:num>
  <w:num w:numId="33">
    <w:abstractNumId w:val="7"/>
  </w:num>
  <w:num w:numId="34">
    <w:abstractNumId w:val="27"/>
  </w:num>
  <w:num w:numId="35">
    <w:abstractNumId w:val="5"/>
  </w:num>
  <w:num w:numId="36">
    <w:abstractNumId w:val="14"/>
  </w:num>
  <w:num w:numId="37">
    <w:abstractNumId w:val="37"/>
  </w:num>
  <w:num w:numId="38">
    <w:abstractNumId w:val="10"/>
  </w:num>
  <w:num w:numId="39">
    <w:abstractNumId w:val="16"/>
  </w:num>
  <w:num w:numId="40">
    <w:abstractNumId w:val="32"/>
  </w:num>
  <w:num w:numId="41">
    <w:abstractNumId w:val="4"/>
  </w:num>
  <w:num w:numId="42">
    <w:abstractNumId w:val="35"/>
  </w:num>
  <w:num w:numId="43">
    <w:abstractNumId w:val="22"/>
  </w:num>
  <w:num w:numId="44">
    <w:abstractNumId w:val="0"/>
  </w:num>
  <w:num w:numId="45">
    <w:abstractNumId w:val="2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9"/>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C7"/>
    <w:rsid w:val="00000FB8"/>
    <w:rsid w:val="000011B1"/>
    <w:rsid w:val="00001FE0"/>
    <w:rsid w:val="00002491"/>
    <w:rsid w:val="000039F3"/>
    <w:rsid w:val="000044D0"/>
    <w:rsid w:val="00004533"/>
    <w:rsid w:val="000045BA"/>
    <w:rsid w:val="00004796"/>
    <w:rsid w:val="00004E98"/>
    <w:rsid w:val="000052C5"/>
    <w:rsid w:val="000054E4"/>
    <w:rsid w:val="00005A82"/>
    <w:rsid w:val="00005BD8"/>
    <w:rsid w:val="00005DAC"/>
    <w:rsid w:val="0000635C"/>
    <w:rsid w:val="000068B3"/>
    <w:rsid w:val="00006B2D"/>
    <w:rsid w:val="00006ED1"/>
    <w:rsid w:val="0000715D"/>
    <w:rsid w:val="000073BC"/>
    <w:rsid w:val="000073F9"/>
    <w:rsid w:val="000077F4"/>
    <w:rsid w:val="00010C9B"/>
    <w:rsid w:val="00010E9A"/>
    <w:rsid w:val="00011555"/>
    <w:rsid w:val="00011B20"/>
    <w:rsid w:val="00012102"/>
    <w:rsid w:val="0001294B"/>
    <w:rsid w:val="00012A8D"/>
    <w:rsid w:val="00012C5E"/>
    <w:rsid w:val="00012E60"/>
    <w:rsid w:val="000133D5"/>
    <w:rsid w:val="00013F17"/>
    <w:rsid w:val="000144BC"/>
    <w:rsid w:val="0001472B"/>
    <w:rsid w:val="00014BB3"/>
    <w:rsid w:val="000158D9"/>
    <w:rsid w:val="00015A9D"/>
    <w:rsid w:val="000175C5"/>
    <w:rsid w:val="00017B9B"/>
    <w:rsid w:val="00020FB9"/>
    <w:rsid w:val="00021336"/>
    <w:rsid w:val="00021824"/>
    <w:rsid w:val="000218FB"/>
    <w:rsid w:val="00021B56"/>
    <w:rsid w:val="00022253"/>
    <w:rsid w:val="00023832"/>
    <w:rsid w:val="00023868"/>
    <w:rsid w:val="000239EB"/>
    <w:rsid w:val="00023C7A"/>
    <w:rsid w:val="00023CA7"/>
    <w:rsid w:val="00023DFE"/>
    <w:rsid w:val="00024356"/>
    <w:rsid w:val="000244F0"/>
    <w:rsid w:val="00024550"/>
    <w:rsid w:val="00024CA2"/>
    <w:rsid w:val="000260E2"/>
    <w:rsid w:val="000262E7"/>
    <w:rsid w:val="000263FC"/>
    <w:rsid w:val="00026F4F"/>
    <w:rsid w:val="000270EF"/>
    <w:rsid w:val="000274C6"/>
    <w:rsid w:val="0002750F"/>
    <w:rsid w:val="00030DED"/>
    <w:rsid w:val="00030EDE"/>
    <w:rsid w:val="000310BA"/>
    <w:rsid w:val="000315BC"/>
    <w:rsid w:val="0003165F"/>
    <w:rsid w:val="00031A61"/>
    <w:rsid w:val="00032333"/>
    <w:rsid w:val="00032AA7"/>
    <w:rsid w:val="0003303F"/>
    <w:rsid w:val="00033CEE"/>
    <w:rsid w:val="0003494D"/>
    <w:rsid w:val="00034A29"/>
    <w:rsid w:val="00035383"/>
    <w:rsid w:val="00035800"/>
    <w:rsid w:val="00035C52"/>
    <w:rsid w:val="00036495"/>
    <w:rsid w:val="00036782"/>
    <w:rsid w:val="0003765C"/>
    <w:rsid w:val="00040922"/>
    <w:rsid w:val="00041B67"/>
    <w:rsid w:val="000423C4"/>
    <w:rsid w:val="00042A41"/>
    <w:rsid w:val="0004348E"/>
    <w:rsid w:val="00043563"/>
    <w:rsid w:val="000439B5"/>
    <w:rsid w:val="0004413D"/>
    <w:rsid w:val="000442F9"/>
    <w:rsid w:val="0004436D"/>
    <w:rsid w:val="000446F1"/>
    <w:rsid w:val="00044B51"/>
    <w:rsid w:val="00045168"/>
    <w:rsid w:val="0004603D"/>
    <w:rsid w:val="00046306"/>
    <w:rsid w:val="000463E2"/>
    <w:rsid w:val="0004671B"/>
    <w:rsid w:val="000473EB"/>
    <w:rsid w:val="0005006B"/>
    <w:rsid w:val="000500DE"/>
    <w:rsid w:val="0005092C"/>
    <w:rsid w:val="00050D39"/>
    <w:rsid w:val="0005197F"/>
    <w:rsid w:val="00052129"/>
    <w:rsid w:val="00052D3D"/>
    <w:rsid w:val="00054084"/>
    <w:rsid w:val="000542B9"/>
    <w:rsid w:val="000543C5"/>
    <w:rsid w:val="000543E5"/>
    <w:rsid w:val="000544CD"/>
    <w:rsid w:val="000550C5"/>
    <w:rsid w:val="0005530D"/>
    <w:rsid w:val="00055639"/>
    <w:rsid w:val="00055BDE"/>
    <w:rsid w:val="00055DCF"/>
    <w:rsid w:val="00056577"/>
    <w:rsid w:val="000569B7"/>
    <w:rsid w:val="0005738C"/>
    <w:rsid w:val="00057B8E"/>
    <w:rsid w:val="00057C9B"/>
    <w:rsid w:val="00060D4A"/>
    <w:rsid w:val="000619B7"/>
    <w:rsid w:val="00061B70"/>
    <w:rsid w:val="00061C99"/>
    <w:rsid w:val="00062A1B"/>
    <w:rsid w:val="00062C65"/>
    <w:rsid w:val="00062F13"/>
    <w:rsid w:val="00063255"/>
    <w:rsid w:val="00063587"/>
    <w:rsid w:val="00063E8D"/>
    <w:rsid w:val="000646CF"/>
    <w:rsid w:val="00064864"/>
    <w:rsid w:val="00064D97"/>
    <w:rsid w:val="000654AF"/>
    <w:rsid w:val="000655D3"/>
    <w:rsid w:val="00065B33"/>
    <w:rsid w:val="00065DC5"/>
    <w:rsid w:val="00065F9C"/>
    <w:rsid w:val="00066550"/>
    <w:rsid w:val="000665A0"/>
    <w:rsid w:val="00066813"/>
    <w:rsid w:val="00066A04"/>
    <w:rsid w:val="000672C8"/>
    <w:rsid w:val="00067788"/>
    <w:rsid w:val="00070B58"/>
    <w:rsid w:val="00070C32"/>
    <w:rsid w:val="00071028"/>
    <w:rsid w:val="00071395"/>
    <w:rsid w:val="00071782"/>
    <w:rsid w:val="00071932"/>
    <w:rsid w:val="00071A6C"/>
    <w:rsid w:val="00071B86"/>
    <w:rsid w:val="00071C4B"/>
    <w:rsid w:val="00072301"/>
    <w:rsid w:val="000725C8"/>
    <w:rsid w:val="000737C1"/>
    <w:rsid w:val="00073C0B"/>
    <w:rsid w:val="000742AE"/>
    <w:rsid w:val="0007431C"/>
    <w:rsid w:val="00074492"/>
    <w:rsid w:val="00074E85"/>
    <w:rsid w:val="00075EAA"/>
    <w:rsid w:val="000771BC"/>
    <w:rsid w:val="0007738A"/>
    <w:rsid w:val="00077B94"/>
    <w:rsid w:val="0008172F"/>
    <w:rsid w:val="000817BB"/>
    <w:rsid w:val="00081EDD"/>
    <w:rsid w:val="000825A8"/>
    <w:rsid w:val="00082970"/>
    <w:rsid w:val="0008311D"/>
    <w:rsid w:val="00084196"/>
    <w:rsid w:val="000846B1"/>
    <w:rsid w:val="000848AD"/>
    <w:rsid w:val="0008620B"/>
    <w:rsid w:val="00086459"/>
    <w:rsid w:val="0008677B"/>
    <w:rsid w:val="0008768D"/>
    <w:rsid w:val="000901E7"/>
    <w:rsid w:val="000902AF"/>
    <w:rsid w:val="00090B92"/>
    <w:rsid w:val="00090CAF"/>
    <w:rsid w:val="0009121A"/>
    <w:rsid w:val="000912BA"/>
    <w:rsid w:val="000915D8"/>
    <w:rsid w:val="0009172C"/>
    <w:rsid w:val="000921D8"/>
    <w:rsid w:val="0009256E"/>
    <w:rsid w:val="00093151"/>
    <w:rsid w:val="000932B7"/>
    <w:rsid w:val="000934D8"/>
    <w:rsid w:val="000938C1"/>
    <w:rsid w:val="00093EF7"/>
    <w:rsid w:val="000941F3"/>
    <w:rsid w:val="00094490"/>
    <w:rsid w:val="00094DCA"/>
    <w:rsid w:val="00095148"/>
    <w:rsid w:val="000955FD"/>
    <w:rsid w:val="000957AE"/>
    <w:rsid w:val="00095AD3"/>
    <w:rsid w:val="00095FA3"/>
    <w:rsid w:val="000970AB"/>
    <w:rsid w:val="00097104"/>
    <w:rsid w:val="00097FDD"/>
    <w:rsid w:val="000A09E6"/>
    <w:rsid w:val="000A1946"/>
    <w:rsid w:val="000A1C10"/>
    <w:rsid w:val="000A286D"/>
    <w:rsid w:val="000A29D3"/>
    <w:rsid w:val="000A2B61"/>
    <w:rsid w:val="000A3118"/>
    <w:rsid w:val="000A4587"/>
    <w:rsid w:val="000A46E3"/>
    <w:rsid w:val="000A5170"/>
    <w:rsid w:val="000A545B"/>
    <w:rsid w:val="000A5888"/>
    <w:rsid w:val="000A58E5"/>
    <w:rsid w:val="000A6751"/>
    <w:rsid w:val="000B17A5"/>
    <w:rsid w:val="000B1961"/>
    <w:rsid w:val="000B24C9"/>
    <w:rsid w:val="000B33C5"/>
    <w:rsid w:val="000B33F4"/>
    <w:rsid w:val="000B343B"/>
    <w:rsid w:val="000B3F10"/>
    <w:rsid w:val="000B5157"/>
    <w:rsid w:val="000B550D"/>
    <w:rsid w:val="000B5DB2"/>
    <w:rsid w:val="000B6B7D"/>
    <w:rsid w:val="000B6C6E"/>
    <w:rsid w:val="000B7E22"/>
    <w:rsid w:val="000C049D"/>
    <w:rsid w:val="000C14D6"/>
    <w:rsid w:val="000C1A23"/>
    <w:rsid w:val="000C1E41"/>
    <w:rsid w:val="000C1F1C"/>
    <w:rsid w:val="000C2DD2"/>
    <w:rsid w:val="000C3456"/>
    <w:rsid w:val="000C34EE"/>
    <w:rsid w:val="000C3520"/>
    <w:rsid w:val="000C38D5"/>
    <w:rsid w:val="000C4E3F"/>
    <w:rsid w:val="000C55D2"/>
    <w:rsid w:val="000C660F"/>
    <w:rsid w:val="000C6982"/>
    <w:rsid w:val="000C6995"/>
    <w:rsid w:val="000C7B88"/>
    <w:rsid w:val="000D047C"/>
    <w:rsid w:val="000D057C"/>
    <w:rsid w:val="000D09B2"/>
    <w:rsid w:val="000D25AA"/>
    <w:rsid w:val="000D25D2"/>
    <w:rsid w:val="000D2847"/>
    <w:rsid w:val="000D2880"/>
    <w:rsid w:val="000D2C05"/>
    <w:rsid w:val="000D405D"/>
    <w:rsid w:val="000D44B5"/>
    <w:rsid w:val="000D4A70"/>
    <w:rsid w:val="000D5BFC"/>
    <w:rsid w:val="000D601D"/>
    <w:rsid w:val="000D63C5"/>
    <w:rsid w:val="000D65AB"/>
    <w:rsid w:val="000D6A01"/>
    <w:rsid w:val="000D6C58"/>
    <w:rsid w:val="000D6E75"/>
    <w:rsid w:val="000D73BA"/>
    <w:rsid w:val="000E0609"/>
    <w:rsid w:val="000E0684"/>
    <w:rsid w:val="000E0F72"/>
    <w:rsid w:val="000E13EB"/>
    <w:rsid w:val="000E163B"/>
    <w:rsid w:val="000E17A8"/>
    <w:rsid w:val="000E18BD"/>
    <w:rsid w:val="000E1F65"/>
    <w:rsid w:val="000E2CEF"/>
    <w:rsid w:val="000E2DDA"/>
    <w:rsid w:val="000E3755"/>
    <w:rsid w:val="000E3AE5"/>
    <w:rsid w:val="000E3ED3"/>
    <w:rsid w:val="000E4195"/>
    <w:rsid w:val="000E49C6"/>
    <w:rsid w:val="000E509B"/>
    <w:rsid w:val="000E53C3"/>
    <w:rsid w:val="000E668F"/>
    <w:rsid w:val="000E6DB8"/>
    <w:rsid w:val="000E6ED3"/>
    <w:rsid w:val="000F075A"/>
    <w:rsid w:val="000F0855"/>
    <w:rsid w:val="000F0C3B"/>
    <w:rsid w:val="000F0DF6"/>
    <w:rsid w:val="000F13FD"/>
    <w:rsid w:val="000F1480"/>
    <w:rsid w:val="000F2535"/>
    <w:rsid w:val="000F2D46"/>
    <w:rsid w:val="000F39EF"/>
    <w:rsid w:val="000F3E4C"/>
    <w:rsid w:val="000F4033"/>
    <w:rsid w:val="000F4114"/>
    <w:rsid w:val="000F43B0"/>
    <w:rsid w:val="000F4833"/>
    <w:rsid w:val="000F4EBF"/>
    <w:rsid w:val="000F5480"/>
    <w:rsid w:val="000F6147"/>
    <w:rsid w:val="000F62B7"/>
    <w:rsid w:val="000F6717"/>
    <w:rsid w:val="000F7174"/>
    <w:rsid w:val="000F781B"/>
    <w:rsid w:val="00100033"/>
    <w:rsid w:val="00100483"/>
    <w:rsid w:val="00100500"/>
    <w:rsid w:val="00100885"/>
    <w:rsid w:val="00101216"/>
    <w:rsid w:val="001012B4"/>
    <w:rsid w:val="00101378"/>
    <w:rsid w:val="00101759"/>
    <w:rsid w:val="001046DB"/>
    <w:rsid w:val="0010528E"/>
    <w:rsid w:val="0010559C"/>
    <w:rsid w:val="001055CD"/>
    <w:rsid w:val="001063DF"/>
    <w:rsid w:val="00106995"/>
    <w:rsid w:val="00106DD0"/>
    <w:rsid w:val="00106E3C"/>
    <w:rsid w:val="00106F28"/>
    <w:rsid w:val="00106F33"/>
    <w:rsid w:val="00107C0B"/>
    <w:rsid w:val="00110E95"/>
    <w:rsid w:val="00110E97"/>
    <w:rsid w:val="00112029"/>
    <w:rsid w:val="00112537"/>
    <w:rsid w:val="00112719"/>
    <w:rsid w:val="0011284D"/>
    <w:rsid w:val="001132CB"/>
    <w:rsid w:val="00113361"/>
    <w:rsid w:val="00114DB1"/>
    <w:rsid w:val="00114DEF"/>
    <w:rsid w:val="0011590A"/>
    <w:rsid w:val="0011627C"/>
    <w:rsid w:val="00116662"/>
    <w:rsid w:val="00116763"/>
    <w:rsid w:val="00116777"/>
    <w:rsid w:val="00117BE5"/>
    <w:rsid w:val="001202AD"/>
    <w:rsid w:val="001217E3"/>
    <w:rsid w:val="00121BCA"/>
    <w:rsid w:val="00122249"/>
    <w:rsid w:val="00122950"/>
    <w:rsid w:val="00123D1E"/>
    <w:rsid w:val="00123F9C"/>
    <w:rsid w:val="00123FF0"/>
    <w:rsid w:val="00124261"/>
    <w:rsid w:val="0012439E"/>
    <w:rsid w:val="00124CEB"/>
    <w:rsid w:val="00125555"/>
    <w:rsid w:val="001259D7"/>
    <w:rsid w:val="00125A1D"/>
    <w:rsid w:val="00125B18"/>
    <w:rsid w:val="00125FEB"/>
    <w:rsid w:val="001272BF"/>
    <w:rsid w:val="00130148"/>
    <w:rsid w:val="001307F0"/>
    <w:rsid w:val="00130EF6"/>
    <w:rsid w:val="00131460"/>
    <w:rsid w:val="00131F83"/>
    <w:rsid w:val="00132110"/>
    <w:rsid w:val="00132B9A"/>
    <w:rsid w:val="00133124"/>
    <w:rsid w:val="0013423B"/>
    <w:rsid w:val="0013480A"/>
    <w:rsid w:val="00134A7E"/>
    <w:rsid w:val="00134B2D"/>
    <w:rsid w:val="00135412"/>
    <w:rsid w:val="00135644"/>
    <w:rsid w:val="00135B83"/>
    <w:rsid w:val="00135E6E"/>
    <w:rsid w:val="00136052"/>
    <w:rsid w:val="00136D3F"/>
    <w:rsid w:val="00137C90"/>
    <w:rsid w:val="00137DC3"/>
    <w:rsid w:val="00140092"/>
    <w:rsid w:val="00140A5F"/>
    <w:rsid w:val="00140B4D"/>
    <w:rsid w:val="001415FD"/>
    <w:rsid w:val="0014172E"/>
    <w:rsid w:val="00141FFE"/>
    <w:rsid w:val="001421B4"/>
    <w:rsid w:val="001422B3"/>
    <w:rsid w:val="00142852"/>
    <w:rsid w:val="001429AB"/>
    <w:rsid w:val="00142CF9"/>
    <w:rsid w:val="00143088"/>
    <w:rsid w:val="00143653"/>
    <w:rsid w:val="001438A1"/>
    <w:rsid w:val="00143C9D"/>
    <w:rsid w:val="001454B3"/>
    <w:rsid w:val="00145602"/>
    <w:rsid w:val="0014694B"/>
    <w:rsid w:val="00146C58"/>
    <w:rsid w:val="00146D76"/>
    <w:rsid w:val="00146F33"/>
    <w:rsid w:val="00147B83"/>
    <w:rsid w:val="001506D3"/>
    <w:rsid w:val="00150E3E"/>
    <w:rsid w:val="001516CD"/>
    <w:rsid w:val="00152012"/>
    <w:rsid w:val="001532AA"/>
    <w:rsid w:val="00153569"/>
    <w:rsid w:val="0015393B"/>
    <w:rsid w:val="00153964"/>
    <w:rsid w:val="00153ADC"/>
    <w:rsid w:val="001546D9"/>
    <w:rsid w:val="001549C4"/>
    <w:rsid w:val="00154B1E"/>
    <w:rsid w:val="00154F4A"/>
    <w:rsid w:val="00155E6F"/>
    <w:rsid w:val="0015678B"/>
    <w:rsid w:val="00156882"/>
    <w:rsid w:val="00156DD7"/>
    <w:rsid w:val="00157B27"/>
    <w:rsid w:val="0016001B"/>
    <w:rsid w:val="0016165A"/>
    <w:rsid w:val="001616D4"/>
    <w:rsid w:val="00161AEF"/>
    <w:rsid w:val="001621E8"/>
    <w:rsid w:val="001622C6"/>
    <w:rsid w:val="001627AA"/>
    <w:rsid w:val="00162F81"/>
    <w:rsid w:val="001630F3"/>
    <w:rsid w:val="00163204"/>
    <w:rsid w:val="001644FF"/>
    <w:rsid w:val="00164918"/>
    <w:rsid w:val="00164CFC"/>
    <w:rsid w:val="00165776"/>
    <w:rsid w:val="001661B4"/>
    <w:rsid w:val="001663AB"/>
    <w:rsid w:val="001667A8"/>
    <w:rsid w:val="00166961"/>
    <w:rsid w:val="00166962"/>
    <w:rsid w:val="0016734E"/>
    <w:rsid w:val="001679C6"/>
    <w:rsid w:val="00167C61"/>
    <w:rsid w:val="00167CA5"/>
    <w:rsid w:val="0017011F"/>
    <w:rsid w:val="00170610"/>
    <w:rsid w:val="00170AB1"/>
    <w:rsid w:val="00170E7C"/>
    <w:rsid w:val="001713DE"/>
    <w:rsid w:val="0017178E"/>
    <w:rsid w:val="00171C29"/>
    <w:rsid w:val="001720AF"/>
    <w:rsid w:val="00172A2E"/>
    <w:rsid w:val="00172DE5"/>
    <w:rsid w:val="00173231"/>
    <w:rsid w:val="001738B8"/>
    <w:rsid w:val="001739D3"/>
    <w:rsid w:val="00173A93"/>
    <w:rsid w:val="00174642"/>
    <w:rsid w:val="00174A2D"/>
    <w:rsid w:val="00174A56"/>
    <w:rsid w:val="00174C0A"/>
    <w:rsid w:val="00174E47"/>
    <w:rsid w:val="00175109"/>
    <w:rsid w:val="001751AE"/>
    <w:rsid w:val="00175F0E"/>
    <w:rsid w:val="00176087"/>
    <w:rsid w:val="00176A18"/>
    <w:rsid w:val="001770CA"/>
    <w:rsid w:val="001770F0"/>
    <w:rsid w:val="0018004E"/>
    <w:rsid w:val="001804D3"/>
    <w:rsid w:val="0018176A"/>
    <w:rsid w:val="00181A60"/>
    <w:rsid w:val="00181FF6"/>
    <w:rsid w:val="001836E5"/>
    <w:rsid w:val="0018380A"/>
    <w:rsid w:val="00183B0D"/>
    <w:rsid w:val="001840E4"/>
    <w:rsid w:val="00184107"/>
    <w:rsid w:val="00184328"/>
    <w:rsid w:val="0018530A"/>
    <w:rsid w:val="00185461"/>
    <w:rsid w:val="001863AD"/>
    <w:rsid w:val="001869CD"/>
    <w:rsid w:val="00186E6A"/>
    <w:rsid w:val="0019003C"/>
    <w:rsid w:val="001917EB"/>
    <w:rsid w:val="00191802"/>
    <w:rsid w:val="00191973"/>
    <w:rsid w:val="00191F87"/>
    <w:rsid w:val="001928CF"/>
    <w:rsid w:val="0019301B"/>
    <w:rsid w:val="00193524"/>
    <w:rsid w:val="0019360B"/>
    <w:rsid w:val="00193EA3"/>
    <w:rsid w:val="0019457D"/>
    <w:rsid w:val="00195840"/>
    <w:rsid w:val="00196073"/>
    <w:rsid w:val="0019676E"/>
    <w:rsid w:val="00196FB7"/>
    <w:rsid w:val="001A00A0"/>
    <w:rsid w:val="001A0272"/>
    <w:rsid w:val="001A05BE"/>
    <w:rsid w:val="001A167C"/>
    <w:rsid w:val="001A1A39"/>
    <w:rsid w:val="001A1D64"/>
    <w:rsid w:val="001A2ED3"/>
    <w:rsid w:val="001A308F"/>
    <w:rsid w:val="001A3BF6"/>
    <w:rsid w:val="001A4777"/>
    <w:rsid w:val="001A4B9F"/>
    <w:rsid w:val="001A5878"/>
    <w:rsid w:val="001A598D"/>
    <w:rsid w:val="001A59FF"/>
    <w:rsid w:val="001A5DD5"/>
    <w:rsid w:val="001A6508"/>
    <w:rsid w:val="001A660D"/>
    <w:rsid w:val="001A686C"/>
    <w:rsid w:val="001A70EE"/>
    <w:rsid w:val="001A71C4"/>
    <w:rsid w:val="001A7899"/>
    <w:rsid w:val="001A7CC3"/>
    <w:rsid w:val="001B038A"/>
    <w:rsid w:val="001B07B2"/>
    <w:rsid w:val="001B0CE5"/>
    <w:rsid w:val="001B233B"/>
    <w:rsid w:val="001B2459"/>
    <w:rsid w:val="001B2CB1"/>
    <w:rsid w:val="001B30F8"/>
    <w:rsid w:val="001B3724"/>
    <w:rsid w:val="001B3A44"/>
    <w:rsid w:val="001B42E8"/>
    <w:rsid w:val="001B44AF"/>
    <w:rsid w:val="001B45C4"/>
    <w:rsid w:val="001B477D"/>
    <w:rsid w:val="001B50B5"/>
    <w:rsid w:val="001B60F5"/>
    <w:rsid w:val="001B73B2"/>
    <w:rsid w:val="001B791B"/>
    <w:rsid w:val="001B7929"/>
    <w:rsid w:val="001B7A46"/>
    <w:rsid w:val="001B7E97"/>
    <w:rsid w:val="001B7FD7"/>
    <w:rsid w:val="001C04E0"/>
    <w:rsid w:val="001C1087"/>
    <w:rsid w:val="001C19C9"/>
    <w:rsid w:val="001C1E4A"/>
    <w:rsid w:val="001C379B"/>
    <w:rsid w:val="001C3829"/>
    <w:rsid w:val="001C3ACF"/>
    <w:rsid w:val="001C4167"/>
    <w:rsid w:val="001C4172"/>
    <w:rsid w:val="001C5235"/>
    <w:rsid w:val="001C5863"/>
    <w:rsid w:val="001C58E3"/>
    <w:rsid w:val="001C5BFE"/>
    <w:rsid w:val="001C6A92"/>
    <w:rsid w:val="001C6ACB"/>
    <w:rsid w:val="001C6E50"/>
    <w:rsid w:val="001C7404"/>
    <w:rsid w:val="001C7A50"/>
    <w:rsid w:val="001D1051"/>
    <w:rsid w:val="001D1720"/>
    <w:rsid w:val="001D1F64"/>
    <w:rsid w:val="001D226F"/>
    <w:rsid w:val="001D24BF"/>
    <w:rsid w:val="001D29B3"/>
    <w:rsid w:val="001D360D"/>
    <w:rsid w:val="001D42D8"/>
    <w:rsid w:val="001D489F"/>
    <w:rsid w:val="001D4BA1"/>
    <w:rsid w:val="001D537A"/>
    <w:rsid w:val="001D5DCB"/>
    <w:rsid w:val="001D5EEB"/>
    <w:rsid w:val="001D6673"/>
    <w:rsid w:val="001D6734"/>
    <w:rsid w:val="001D6DBB"/>
    <w:rsid w:val="001D6DF4"/>
    <w:rsid w:val="001D713A"/>
    <w:rsid w:val="001D764E"/>
    <w:rsid w:val="001E000B"/>
    <w:rsid w:val="001E0268"/>
    <w:rsid w:val="001E0610"/>
    <w:rsid w:val="001E0912"/>
    <w:rsid w:val="001E093E"/>
    <w:rsid w:val="001E0DA0"/>
    <w:rsid w:val="001E10CD"/>
    <w:rsid w:val="001E12FC"/>
    <w:rsid w:val="001E1930"/>
    <w:rsid w:val="001E20AF"/>
    <w:rsid w:val="001E39FA"/>
    <w:rsid w:val="001E52F6"/>
    <w:rsid w:val="001E5461"/>
    <w:rsid w:val="001E577A"/>
    <w:rsid w:val="001E589A"/>
    <w:rsid w:val="001E6AF3"/>
    <w:rsid w:val="001E6C61"/>
    <w:rsid w:val="001E6D86"/>
    <w:rsid w:val="001E6F12"/>
    <w:rsid w:val="001E7A78"/>
    <w:rsid w:val="001E7BA0"/>
    <w:rsid w:val="001E7C09"/>
    <w:rsid w:val="001F03DD"/>
    <w:rsid w:val="001F11CE"/>
    <w:rsid w:val="001F131B"/>
    <w:rsid w:val="001F17C9"/>
    <w:rsid w:val="001F1F88"/>
    <w:rsid w:val="001F28CB"/>
    <w:rsid w:val="001F32C5"/>
    <w:rsid w:val="001F375A"/>
    <w:rsid w:val="001F3997"/>
    <w:rsid w:val="001F3F8C"/>
    <w:rsid w:val="001F3FC5"/>
    <w:rsid w:val="001F42CF"/>
    <w:rsid w:val="001F49E9"/>
    <w:rsid w:val="001F4E9C"/>
    <w:rsid w:val="001F511B"/>
    <w:rsid w:val="001F5CA6"/>
    <w:rsid w:val="001F6541"/>
    <w:rsid w:val="001F66CF"/>
    <w:rsid w:val="001F7232"/>
    <w:rsid w:val="001F7556"/>
    <w:rsid w:val="001F7B50"/>
    <w:rsid w:val="002001FE"/>
    <w:rsid w:val="00200C8D"/>
    <w:rsid w:val="00200D3D"/>
    <w:rsid w:val="00200F1A"/>
    <w:rsid w:val="00201426"/>
    <w:rsid w:val="00201D33"/>
    <w:rsid w:val="0020282E"/>
    <w:rsid w:val="002029EC"/>
    <w:rsid w:val="0020360E"/>
    <w:rsid w:val="00203739"/>
    <w:rsid w:val="00203F00"/>
    <w:rsid w:val="00203F6F"/>
    <w:rsid w:val="00204279"/>
    <w:rsid w:val="002042B6"/>
    <w:rsid w:val="00204612"/>
    <w:rsid w:val="0020497F"/>
    <w:rsid w:val="00204AFB"/>
    <w:rsid w:val="0020521B"/>
    <w:rsid w:val="00205CF6"/>
    <w:rsid w:val="002060CE"/>
    <w:rsid w:val="002066E3"/>
    <w:rsid w:val="00206764"/>
    <w:rsid w:val="00206A60"/>
    <w:rsid w:val="00206B2C"/>
    <w:rsid w:val="0021047F"/>
    <w:rsid w:val="002105DF"/>
    <w:rsid w:val="0021066A"/>
    <w:rsid w:val="00210EBA"/>
    <w:rsid w:val="00211941"/>
    <w:rsid w:val="00211AB0"/>
    <w:rsid w:val="00211C3B"/>
    <w:rsid w:val="00213B4F"/>
    <w:rsid w:val="00213C2E"/>
    <w:rsid w:val="00213CDF"/>
    <w:rsid w:val="00215C20"/>
    <w:rsid w:val="00215C47"/>
    <w:rsid w:val="00215DDB"/>
    <w:rsid w:val="002164CA"/>
    <w:rsid w:val="00217017"/>
    <w:rsid w:val="00217895"/>
    <w:rsid w:val="00217FA4"/>
    <w:rsid w:val="0022060B"/>
    <w:rsid w:val="00220734"/>
    <w:rsid w:val="00220762"/>
    <w:rsid w:val="002207E4"/>
    <w:rsid w:val="00220DFA"/>
    <w:rsid w:val="00221422"/>
    <w:rsid w:val="00221BC3"/>
    <w:rsid w:val="00222068"/>
    <w:rsid w:val="002221C3"/>
    <w:rsid w:val="002223D5"/>
    <w:rsid w:val="00222B9F"/>
    <w:rsid w:val="0022316F"/>
    <w:rsid w:val="00223355"/>
    <w:rsid w:val="00224291"/>
    <w:rsid w:val="0022443A"/>
    <w:rsid w:val="00224C33"/>
    <w:rsid w:val="002255A1"/>
    <w:rsid w:val="0022584F"/>
    <w:rsid w:val="00225A81"/>
    <w:rsid w:val="0022631D"/>
    <w:rsid w:val="00226CE9"/>
    <w:rsid w:val="00227B5F"/>
    <w:rsid w:val="00227D9C"/>
    <w:rsid w:val="0023048C"/>
    <w:rsid w:val="00230CF9"/>
    <w:rsid w:val="00231050"/>
    <w:rsid w:val="00231E3F"/>
    <w:rsid w:val="00233337"/>
    <w:rsid w:val="002334CE"/>
    <w:rsid w:val="002339B4"/>
    <w:rsid w:val="00233C90"/>
    <w:rsid w:val="00234609"/>
    <w:rsid w:val="0023462B"/>
    <w:rsid w:val="00234E55"/>
    <w:rsid w:val="00235A9D"/>
    <w:rsid w:val="0023670D"/>
    <w:rsid w:val="00236D1F"/>
    <w:rsid w:val="00237880"/>
    <w:rsid w:val="00237A03"/>
    <w:rsid w:val="00237FFD"/>
    <w:rsid w:val="00240622"/>
    <w:rsid w:val="00240C6C"/>
    <w:rsid w:val="00241228"/>
    <w:rsid w:val="00241647"/>
    <w:rsid w:val="002417F8"/>
    <w:rsid w:val="0024198E"/>
    <w:rsid w:val="00241B8C"/>
    <w:rsid w:val="00241DA9"/>
    <w:rsid w:val="00241F9D"/>
    <w:rsid w:val="00243013"/>
    <w:rsid w:val="0024351A"/>
    <w:rsid w:val="00243EE0"/>
    <w:rsid w:val="00245425"/>
    <w:rsid w:val="00245671"/>
    <w:rsid w:val="00245DD5"/>
    <w:rsid w:val="00245E93"/>
    <w:rsid w:val="00245F7A"/>
    <w:rsid w:val="00245FD2"/>
    <w:rsid w:val="002466CE"/>
    <w:rsid w:val="00246D28"/>
    <w:rsid w:val="002472A2"/>
    <w:rsid w:val="00247BE9"/>
    <w:rsid w:val="002507B9"/>
    <w:rsid w:val="002511A9"/>
    <w:rsid w:val="00251384"/>
    <w:rsid w:val="002513F3"/>
    <w:rsid w:val="00251427"/>
    <w:rsid w:val="00251875"/>
    <w:rsid w:val="00251C83"/>
    <w:rsid w:val="0025237B"/>
    <w:rsid w:val="002523A8"/>
    <w:rsid w:val="00253059"/>
    <w:rsid w:val="0025370C"/>
    <w:rsid w:val="0025398F"/>
    <w:rsid w:val="002549C7"/>
    <w:rsid w:val="00254F0C"/>
    <w:rsid w:val="00255095"/>
    <w:rsid w:val="00255A3D"/>
    <w:rsid w:val="00255CFA"/>
    <w:rsid w:val="00256281"/>
    <w:rsid w:val="00256783"/>
    <w:rsid w:val="002569A6"/>
    <w:rsid w:val="00257C8F"/>
    <w:rsid w:val="00257D29"/>
    <w:rsid w:val="002601DA"/>
    <w:rsid w:val="00260BC8"/>
    <w:rsid w:val="00260E3A"/>
    <w:rsid w:val="002611AE"/>
    <w:rsid w:val="00261465"/>
    <w:rsid w:val="00261483"/>
    <w:rsid w:val="0026200E"/>
    <w:rsid w:val="00262288"/>
    <w:rsid w:val="00262672"/>
    <w:rsid w:val="00262BAC"/>
    <w:rsid w:val="00262DF8"/>
    <w:rsid w:val="0026369F"/>
    <w:rsid w:val="00263B46"/>
    <w:rsid w:val="00263C6C"/>
    <w:rsid w:val="002648DE"/>
    <w:rsid w:val="002651AC"/>
    <w:rsid w:val="00265284"/>
    <w:rsid w:val="00265453"/>
    <w:rsid w:val="00265C27"/>
    <w:rsid w:val="002660A0"/>
    <w:rsid w:val="00266784"/>
    <w:rsid w:val="002669B3"/>
    <w:rsid w:val="00266C64"/>
    <w:rsid w:val="00267080"/>
    <w:rsid w:val="00267860"/>
    <w:rsid w:val="002700F0"/>
    <w:rsid w:val="0027053D"/>
    <w:rsid w:val="002705C9"/>
    <w:rsid w:val="002705ED"/>
    <w:rsid w:val="002709F4"/>
    <w:rsid w:val="002710FD"/>
    <w:rsid w:val="002713BD"/>
    <w:rsid w:val="00271CE7"/>
    <w:rsid w:val="00273333"/>
    <w:rsid w:val="0027341D"/>
    <w:rsid w:val="002743DD"/>
    <w:rsid w:val="0027484E"/>
    <w:rsid w:val="00275175"/>
    <w:rsid w:val="0027567D"/>
    <w:rsid w:val="002757FA"/>
    <w:rsid w:val="00275B39"/>
    <w:rsid w:val="00275C8C"/>
    <w:rsid w:val="00275F20"/>
    <w:rsid w:val="002760B3"/>
    <w:rsid w:val="00277167"/>
    <w:rsid w:val="002773CF"/>
    <w:rsid w:val="002805E8"/>
    <w:rsid w:val="002808D1"/>
    <w:rsid w:val="00280912"/>
    <w:rsid w:val="002819CA"/>
    <w:rsid w:val="00281E9A"/>
    <w:rsid w:val="00282ABF"/>
    <w:rsid w:val="00282D4A"/>
    <w:rsid w:val="002839CD"/>
    <w:rsid w:val="00283D80"/>
    <w:rsid w:val="00284290"/>
    <w:rsid w:val="00284412"/>
    <w:rsid w:val="00284660"/>
    <w:rsid w:val="00284836"/>
    <w:rsid w:val="0028515E"/>
    <w:rsid w:val="002853BF"/>
    <w:rsid w:val="00285578"/>
    <w:rsid w:val="002855A0"/>
    <w:rsid w:val="00285CCE"/>
    <w:rsid w:val="00287484"/>
    <w:rsid w:val="002875DD"/>
    <w:rsid w:val="00287E86"/>
    <w:rsid w:val="00290785"/>
    <w:rsid w:val="00290A87"/>
    <w:rsid w:val="002910FD"/>
    <w:rsid w:val="002911BF"/>
    <w:rsid w:val="00291AA9"/>
    <w:rsid w:val="00291E48"/>
    <w:rsid w:val="0029229B"/>
    <w:rsid w:val="00293874"/>
    <w:rsid w:val="00293B39"/>
    <w:rsid w:val="00293B8E"/>
    <w:rsid w:val="00293D5A"/>
    <w:rsid w:val="00294158"/>
    <w:rsid w:val="00294440"/>
    <w:rsid w:val="00295FC3"/>
    <w:rsid w:val="00296765"/>
    <w:rsid w:val="00296816"/>
    <w:rsid w:val="00296A34"/>
    <w:rsid w:val="002974ED"/>
    <w:rsid w:val="002977E3"/>
    <w:rsid w:val="002A085E"/>
    <w:rsid w:val="002A1169"/>
    <w:rsid w:val="002A19B2"/>
    <w:rsid w:val="002A1D8D"/>
    <w:rsid w:val="002A2C86"/>
    <w:rsid w:val="002A2CB8"/>
    <w:rsid w:val="002A3102"/>
    <w:rsid w:val="002A3117"/>
    <w:rsid w:val="002A3611"/>
    <w:rsid w:val="002A3CC9"/>
    <w:rsid w:val="002A4533"/>
    <w:rsid w:val="002A453C"/>
    <w:rsid w:val="002A474B"/>
    <w:rsid w:val="002A4864"/>
    <w:rsid w:val="002A561F"/>
    <w:rsid w:val="002A60D2"/>
    <w:rsid w:val="002A6609"/>
    <w:rsid w:val="002A6B2C"/>
    <w:rsid w:val="002A7833"/>
    <w:rsid w:val="002A7C50"/>
    <w:rsid w:val="002A7F58"/>
    <w:rsid w:val="002B06C5"/>
    <w:rsid w:val="002B0A2C"/>
    <w:rsid w:val="002B1BA7"/>
    <w:rsid w:val="002B1CDD"/>
    <w:rsid w:val="002B24A5"/>
    <w:rsid w:val="002B27F8"/>
    <w:rsid w:val="002B2A15"/>
    <w:rsid w:val="002B30A4"/>
    <w:rsid w:val="002B3512"/>
    <w:rsid w:val="002B4F0E"/>
    <w:rsid w:val="002B67E9"/>
    <w:rsid w:val="002B6A9E"/>
    <w:rsid w:val="002B6B92"/>
    <w:rsid w:val="002B73B8"/>
    <w:rsid w:val="002B7E31"/>
    <w:rsid w:val="002C060E"/>
    <w:rsid w:val="002C08A1"/>
    <w:rsid w:val="002C0AB5"/>
    <w:rsid w:val="002C1326"/>
    <w:rsid w:val="002C1444"/>
    <w:rsid w:val="002C14A5"/>
    <w:rsid w:val="002C15BC"/>
    <w:rsid w:val="002C1934"/>
    <w:rsid w:val="002C1D41"/>
    <w:rsid w:val="002C2123"/>
    <w:rsid w:val="002C2299"/>
    <w:rsid w:val="002C350C"/>
    <w:rsid w:val="002C399B"/>
    <w:rsid w:val="002C3C4F"/>
    <w:rsid w:val="002C46F8"/>
    <w:rsid w:val="002C4AF5"/>
    <w:rsid w:val="002C53F8"/>
    <w:rsid w:val="002C54DB"/>
    <w:rsid w:val="002C56D2"/>
    <w:rsid w:val="002C61C7"/>
    <w:rsid w:val="002C6768"/>
    <w:rsid w:val="002C6B68"/>
    <w:rsid w:val="002C7009"/>
    <w:rsid w:val="002C766E"/>
    <w:rsid w:val="002C76CE"/>
    <w:rsid w:val="002D0865"/>
    <w:rsid w:val="002D0AA8"/>
    <w:rsid w:val="002D0DEE"/>
    <w:rsid w:val="002D17A0"/>
    <w:rsid w:val="002D21D4"/>
    <w:rsid w:val="002D2834"/>
    <w:rsid w:val="002D2C47"/>
    <w:rsid w:val="002D30A6"/>
    <w:rsid w:val="002D35BA"/>
    <w:rsid w:val="002D3F34"/>
    <w:rsid w:val="002D40AC"/>
    <w:rsid w:val="002D4343"/>
    <w:rsid w:val="002D4436"/>
    <w:rsid w:val="002D475D"/>
    <w:rsid w:val="002D491C"/>
    <w:rsid w:val="002D4D96"/>
    <w:rsid w:val="002D65A3"/>
    <w:rsid w:val="002D65BE"/>
    <w:rsid w:val="002D69CD"/>
    <w:rsid w:val="002D6A0F"/>
    <w:rsid w:val="002D6B3D"/>
    <w:rsid w:val="002D792B"/>
    <w:rsid w:val="002D7984"/>
    <w:rsid w:val="002D7AC7"/>
    <w:rsid w:val="002E09D4"/>
    <w:rsid w:val="002E3265"/>
    <w:rsid w:val="002E3A54"/>
    <w:rsid w:val="002E3F74"/>
    <w:rsid w:val="002E4BF6"/>
    <w:rsid w:val="002E4EE3"/>
    <w:rsid w:val="002E57A8"/>
    <w:rsid w:val="002E5C59"/>
    <w:rsid w:val="002E6554"/>
    <w:rsid w:val="002E701C"/>
    <w:rsid w:val="002E7600"/>
    <w:rsid w:val="002E7C65"/>
    <w:rsid w:val="002E7F16"/>
    <w:rsid w:val="002F0727"/>
    <w:rsid w:val="002F1753"/>
    <w:rsid w:val="002F1B7B"/>
    <w:rsid w:val="002F2658"/>
    <w:rsid w:val="002F27BB"/>
    <w:rsid w:val="002F31A4"/>
    <w:rsid w:val="002F36ED"/>
    <w:rsid w:val="002F3902"/>
    <w:rsid w:val="002F3E70"/>
    <w:rsid w:val="002F443E"/>
    <w:rsid w:val="002F4456"/>
    <w:rsid w:val="002F4A32"/>
    <w:rsid w:val="002F4C1A"/>
    <w:rsid w:val="002F50E1"/>
    <w:rsid w:val="002F54DF"/>
    <w:rsid w:val="002F5BA8"/>
    <w:rsid w:val="002F5BBB"/>
    <w:rsid w:val="002F6904"/>
    <w:rsid w:val="002F77B3"/>
    <w:rsid w:val="002F77E5"/>
    <w:rsid w:val="002F7CA5"/>
    <w:rsid w:val="002F7E8C"/>
    <w:rsid w:val="00300A54"/>
    <w:rsid w:val="00301254"/>
    <w:rsid w:val="003017CC"/>
    <w:rsid w:val="00301E75"/>
    <w:rsid w:val="0030255F"/>
    <w:rsid w:val="00303C25"/>
    <w:rsid w:val="00303CD6"/>
    <w:rsid w:val="00303F70"/>
    <w:rsid w:val="0030433D"/>
    <w:rsid w:val="00304844"/>
    <w:rsid w:val="00304885"/>
    <w:rsid w:val="00304DE7"/>
    <w:rsid w:val="003050E5"/>
    <w:rsid w:val="00305E5F"/>
    <w:rsid w:val="0030650F"/>
    <w:rsid w:val="003072CA"/>
    <w:rsid w:val="003077E1"/>
    <w:rsid w:val="00307C9D"/>
    <w:rsid w:val="00307D1E"/>
    <w:rsid w:val="00307FCE"/>
    <w:rsid w:val="00310148"/>
    <w:rsid w:val="003101C0"/>
    <w:rsid w:val="003108B4"/>
    <w:rsid w:val="00310EA6"/>
    <w:rsid w:val="00311377"/>
    <w:rsid w:val="00311700"/>
    <w:rsid w:val="00311C79"/>
    <w:rsid w:val="00311E45"/>
    <w:rsid w:val="00311EEC"/>
    <w:rsid w:val="003120A9"/>
    <w:rsid w:val="0031284D"/>
    <w:rsid w:val="00312AC5"/>
    <w:rsid w:val="00312D9C"/>
    <w:rsid w:val="00312E09"/>
    <w:rsid w:val="0031404C"/>
    <w:rsid w:val="003140AB"/>
    <w:rsid w:val="0031435C"/>
    <w:rsid w:val="003150D9"/>
    <w:rsid w:val="00315361"/>
    <w:rsid w:val="00315602"/>
    <w:rsid w:val="003158ED"/>
    <w:rsid w:val="00315C2B"/>
    <w:rsid w:val="00316711"/>
    <w:rsid w:val="00316CC9"/>
    <w:rsid w:val="00316ED1"/>
    <w:rsid w:val="0031724E"/>
    <w:rsid w:val="003179BF"/>
    <w:rsid w:val="003216F9"/>
    <w:rsid w:val="00321853"/>
    <w:rsid w:val="00321941"/>
    <w:rsid w:val="00321D63"/>
    <w:rsid w:val="00322270"/>
    <w:rsid w:val="00322336"/>
    <w:rsid w:val="00322429"/>
    <w:rsid w:val="00322CDF"/>
    <w:rsid w:val="00322E38"/>
    <w:rsid w:val="00322F82"/>
    <w:rsid w:val="003236CF"/>
    <w:rsid w:val="00323D33"/>
    <w:rsid w:val="00324522"/>
    <w:rsid w:val="00324E06"/>
    <w:rsid w:val="003253AF"/>
    <w:rsid w:val="00326A83"/>
    <w:rsid w:val="00326C65"/>
    <w:rsid w:val="00327045"/>
    <w:rsid w:val="00327146"/>
    <w:rsid w:val="00327D1A"/>
    <w:rsid w:val="003305D6"/>
    <w:rsid w:val="00330A29"/>
    <w:rsid w:val="00331861"/>
    <w:rsid w:val="00332237"/>
    <w:rsid w:val="00332AB7"/>
    <w:rsid w:val="00332B04"/>
    <w:rsid w:val="00333151"/>
    <w:rsid w:val="0033487B"/>
    <w:rsid w:val="00334A0F"/>
    <w:rsid w:val="00335348"/>
    <w:rsid w:val="00336833"/>
    <w:rsid w:val="00336C5B"/>
    <w:rsid w:val="00336CCF"/>
    <w:rsid w:val="0033715E"/>
    <w:rsid w:val="0033720F"/>
    <w:rsid w:val="0033724C"/>
    <w:rsid w:val="003379E6"/>
    <w:rsid w:val="00337A48"/>
    <w:rsid w:val="00340124"/>
    <w:rsid w:val="00340A96"/>
    <w:rsid w:val="00340BAF"/>
    <w:rsid w:val="003416D2"/>
    <w:rsid w:val="003417E2"/>
    <w:rsid w:val="00341829"/>
    <w:rsid w:val="00342528"/>
    <w:rsid w:val="00342778"/>
    <w:rsid w:val="0034309D"/>
    <w:rsid w:val="00343A51"/>
    <w:rsid w:val="00343DF1"/>
    <w:rsid w:val="00344039"/>
    <w:rsid w:val="00344159"/>
    <w:rsid w:val="003443A1"/>
    <w:rsid w:val="00344AD2"/>
    <w:rsid w:val="0034550C"/>
    <w:rsid w:val="00345A1C"/>
    <w:rsid w:val="00345D7E"/>
    <w:rsid w:val="00345E09"/>
    <w:rsid w:val="00345E3E"/>
    <w:rsid w:val="00346292"/>
    <w:rsid w:val="00346518"/>
    <w:rsid w:val="00346DBC"/>
    <w:rsid w:val="003472BB"/>
    <w:rsid w:val="003473EA"/>
    <w:rsid w:val="00347503"/>
    <w:rsid w:val="00347892"/>
    <w:rsid w:val="00347EAB"/>
    <w:rsid w:val="00350EA9"/>
    <w:rsid w:val="00351481"/>
    <w:rsid w:val="003516B6"/>
    <w:rsid w:val="00352010"/>
    <w:rsid w:val="003534F4"/>
    <w:rsid w:val="003537C9"/>
    <w:rsid w:val="00353ABA"/>
    <w:rsid w:val="00353C49"/>
    <w:rsid w:val="00353E0D"/>
    <w:rsid w:val="00353F8F"/>
    <w:rsid w:val="00354336"/>
    <w:rsid w:val="003543EF"/>
    <w:rsid w:val="003545E3"/>
    <w:rsid w:val="00354B9E"/>
    <w:rsid w:val="00354DD3"/>
    <w:rsid w:val="00355D42"/>
    <w:rsid w:val="00355DE1"/>
    <w:rsid w:val="00355EAB"/>
    <w:rsid w:val="00355F38"/>
    <w:rsid w:val="003561DD"/>
    <w:rsid w:val="00356F6C"/>
    <w:rsid w:val="00356F98"/>
    <w:rsid w:val="0035745F"/>
    <w:rsid w:val="003577D6"/>
    <w:rsid w:val="00357CA6"/>
    <w:rsid w:val="00357D55"/>
    <w:rsid w:val="0036028B"/>
    <w:rsid w:val="00360981"/>
    <w:rsid w:val="00361076"/>
    <w:rsid w:val="0036142E"/>
    <w:rsid w:val="00361656"/>
    <w:rsid w:val="00361B58"/>
    <w:rsid w:val="00361D3E"/>
    <w:rsid w:val="00361FF4"/>
    <w:rsid w:val="00362C02"/>
    <w:rsid w:val="0036306B"/>
    <w:rsid w:val="00363166"/>
    <w:rsid w:val="003635FD"/>
    <w:rsid w:val="0036439C"/>
    <w:rsid w:val="00364658"/>
    <w:rsid w:val="003646BE"/>
    <w:rsid w:val="00364E9F"/>
    <w:rsid w:val="00367689"/>
    <w:rsid w:val="003679B4"/>
    <w:rsid w:val="00367D8E"/>
    <w:rsid w:val="003709A2"/>
    <w:rsid w:val="00370B76"/>
    <w:rsid w:val="00370CBC"/>
    <w:rsid w:val="00371AEE"/>
    <w:rsid w:val="00371F25"/>
    <w:rsid w:val="003720D4"/>
    <w:rsid w:val="003727D7"/>
    <w:rsid w:val="00372B1D"/>
    <w:rsid w:val="00373339"/>
    <w:rsid w:val="0037364D"/>
    <w:rsid w:val="003737F3"/>
    <w:rsid w:val="00373AE8"/>
    <w:rsid w:val="003741B9"/>
    <w:rsid w:val="003746E8"/>
    <w:rsid w:val="003748E3"/>
    <w:rsid w:val="00375FBC"/>
    <w:rsid w:val="003760D9"/>
    <w:rsid w:val="00376574"/>
    <w:rsid w:val="003765CE"/>
    <w:rsid w:val="003774BD"/>
    <w:rsid w:val="00377B60"/>
    <w:rsid w:val="0038001C"/>
    <w:rsid w:val="003805F3"/>
    <w:rsid w:val="00380629"/>
    <w:rsid w:val="00380796"/>
    <w:rsid w:val="00381F07"/>
    <w:rsid w:val="0038230B"/>
    <w:rsid w:val="003826B7"/>
    <w:rsid w:val="00382B3C"/>
    <w:rsid w:val="003837B4"/>
    <w:rsid w:val="003845C1"/>
    <w:rsid w:val="00384F05"/>
    <w:rsid w:val="00385F87"/>
    <w:rsid w:val="00386091"/>
    <w:rsid w:val="00386203"/>
    <w:rsid w:val="00386A79"/>
    <w:rsid w:val="00386E15"/>
    <w:rsid w:val="00387097"/>
    <w:rsid w:val="00387E41"/>
    <w:rsid w:val="00390361"/>
    <w:rsid w:val="00390954"/>
    <w:rsid w:val="00390ABA"/>
    <w:rsid w:val="00392222"/>
    <w:rsid w:val="00392351"/>
    <w:rsid w:val="0039283B"/>
    <w:rsid w:val="00392E5C"/>
    <w:rsid w:val="00393086"/>
    <w:rsid w:val="0039315E"/>
    <w:rsid w:val="00393B14"/>
    <w:rsid w:val="00393ED8"/>
    <w:rsid w:val="003940A7"/>
    <w:rsid w:val="003943C2"/>
    <w:rsid w:val="00394579"/>
    <w:rsid w:val="00394808"/>
    <w:rsid w:val="00394AC4"/>
    <w:rsid w:val="00394D2F"/>
    <w:rsid w:val="00395480"/>
    <w:rsid w:val="0039551A"/>
    <w:rsid w:val="00395838"/>
    <w:rsid w:val="00395AF8"/>
    <w:rsid w:val="00396809"/>
    <w:rsid w:val="00396F8B"/>
    <w:rsid w:val="003974DB"/>
    <w:rsid w:val="00397743"/>
    <w:rsid w:val="00397A8F"/>
    <w:rsid w:val="00397C14"/>
    <w:rsid w:val="003A1822"/>
    <w:rsid w:val="003A188C"/>
    <w:rsid w:val="003A20F0"/>
    <w:rsid w:val="003A318D"/>
    <w:rsid w:val="003A4378"/>
    <w:rsid w:val="003A4A8B"/>
    <w:rsid w:val="003A5193"/>
    <w:rsid w:val="003A533E"/>
    <w:rsid w:val="003A572D"/>
    <w:rsid w:val="003A5937"/>
    <w:rsid w:val="003A6071"/>
    <w:rsid w:val="003A615C"/>
    <w:rsid w:val="003A6518"/>
    <w:rsid w:val="003A673D"/>
    <w:rsid w:val="003A746B"/>
    <w:rsid w:val="003A74A8"/>
    <w:rsid w:val="003A7A42"/>
    <w:rsid w:val="003B0D86"/>
    <w:rsid w:val="003B1257"/>
    <w:rsid w:val="003B1367"/>
    <w:rsid w:val="003B136B"/>
    <w:rsid w:val="003B147C"/>
    <w:rsid w:val="003B1BFA"/>
    <w:rsid w:val="003B24D9"/>
    <w:rsid w:val="003B28BE"/>
    <w:rsid w:val="003B2D09"/>
    <w:rsid w:val="003B2D6C"/>
    <w:rsid w:val="003B3360"/>
    <w:rsid w:val="003B3539"/>
    <w:rsid w:val="003B3573"/>
    <w:rsid w:val="003B3638"/>
    <w:rsid w:val="003B3A73"/>
    <w:rsid w:val="003B3B97"/>
    <w:rsid w:val="003B3C6A"/>
    <w:rsid w:val="003B49E3"/>
    <w:rsid w:val="003B5299"/>
    <w:rsid w:val="003B548D"/>
    <w:rsid w:val="003B61DE"/>
    <w:rsid w:val="003B6B83"/>
    <w:rsid w:val="003C0455"/>
    <w:rsid w:val="003C070E"/>
    <w:rsid w:val="003C0886"/>
    <w:rsid w:val="003C0A68"/>
    <w:rsid w:val="003C1388"/>
    <w:rsid w:val="003C16E3"/>
    <w:rsid w:val="003C1983"/>
    <w:rsid w:val="003C1992"/>
    <w:rsid w:val="003C1DE4"/>
    <w:rsid w:val="003C1E3D"/>
    <w:rsid w:val="003C1FD7"/>
    <w:rsid w:val="003C20F2"/>
    <w:rsid w:val="003C26A8"/>
    <w:rsid w:val="003C29A0"/>
    <w:rsid w:val="003C35F7"/>
    <w:rsid w:val="003C396A"/>
    <w:rsid w:val="003C3A58"/>
    <w:rsid w:val="003C41E9"/>
    <w:rsid w:val="003C47AA"/>
    <w:rsid w:val="003C52BB"/>
    <w:rsid w:val="003C5447"/>
    <w:rsid w:val="003C65C7"/>
    <w:rsid w:val="003C674D"/>
    <w:rsid w:val="003C683E"/>
    <w:rsid w:val="003C6960"/>
    <w:rsid w:val="003C6C9B"/>
    <w:rsid w:val="003C7F45"/>
    <w:rsid w:val="003D0EAB"/>
    <w:rsid w:val="003D1083"/>
    <w:rsid w:val="003D13C4"/>
    <w:rsid w:val="003D2291"/>
    <w:rsid w:val="003D26C9"/>
    <w:rsid w:val="003D3861"/>
    <w:rsid w:val="003D3890"/>
    <w:rsid w:val="003D3D4A"/>
    <w:rsid w:val="003D462A"/>
    <w:rsid w:val="003D4F19"/>
    <w:rsid w:val="003D5B55"/>
    <w:rsid w:val="003D6B8A"/>
    <w:rsid w:val="003D7177"/>
    <w:rsid w:val="003D786F"/>
    <w:rsid w:val="003D7ED6"/>
    <w:rsid w:val="003E0E3D"/>
    <w:rsid w:val="003E224C"/>
    <w:rsid w:val="003E23EB"/>
    <w:rsid w:val="003E26DC"/>
    <w:rsid w:val="003E2837"/>
    <w:rsid w:val="003E3860"/>
    <w:rsid w:val="003E3BB3"/>
    <w:rsid w:val="003E4490"/>
    <w:rsid w:val="003E45D6"/>
    <w:rsid w:val="003E4EDF"/>
    <w:rsid w:val="003E5566"/>
    <w:rsid w:val="003E58C7"/>
    <w:rsid w:val="003E5BD8"/>
    <w:rsid w:val="003E5BF6"/>
    <w:rsid w:val="003E5CA5"/>
    <w:rsid w:val="003E62CF"/>
    <w:rsid w:val="003E6367"/>
    <w:rsid w:val="003E716F"/>
    <w:rsid w:val="003F0068"/>
    <w:rsid w:val="003F02D8"/>
    <w:rsid w:val="003F0DAF"/>
    <w:rsid w:val="003F12D9"/>
    <w:rsid w:val="003F1880"/>
    <w:rsid w:val="003F189D"/>
    <w:rsid w:val="003F2D5D"/>
    <w:rsid w:val="003F2E14"/>
    <w:rsid w:val="003F2F05"/>
    <w:rsid w:val="003F3312"/>
    <w:rsid w:val="003F37E6"/>
    <w:rsid w:val="003F45FB"/>
    <w:rsid w:val="003F4B84"/>
    <w:rsid w:val="003F4FD2"/>
    <w:rsid w:val="003F55AA"/>
    <w:rsid w:val="003F6028"/>
    <w:rsid w:val="003F6545"/>
    <w:rsid w:val="003F6E1A"/>
    <w:rsid w:val="003F6F6B"/>
    <w:rsid w:val="003F7176"/>
    <w:rsid w:val="003F7195"/>
    <w:rsid w:val="003F793E"/>
    <w:rsid w:val="003F7B16"/>
    <w:rsid w:val="003F7B55"/>
    <w:rsid w:val="00400197"/>
    <w:rsid w:val="004002D0"/>
    <w:rsid w:val="00400580"/>
    <w:rsid w:val="00400A48"/>
    <w:rsid w:val="00401049"/>
    <w:rsid w:val="00402188"/>
    <w:rsid w:val="004026FB"/>
    <w:rsid w:val="004029CA"/>
    <w:rsid w:val="0040362F"/>
    <w:rsid w:val="00403904"/>
    <w:rsid w:val="0040407B"/>
    <w:rsid w:val="00404157"/>
    <w:rsid w:val="00405CCF"/>
    <w:rsid w:val="0040614E"/>
    <w:rsid w:val="0040624E"/>
    <w:rsid w:val="004067D4"/>
    <w:rsid w:val="00406D8E"/>
    <w:rsid w:val="00406DE8"/>
    <w:rsid w:val="0041021C"/>
    <w:rsid w:val="00411FAF"/>
    <w:rsid w:val="00412311"/>
    <w:rsid w:val="00412626"/>
    <w:rsid w:val="0041265D"/>
    <w:rsid w:val="00412F57"/>
    <w:rsid w:val="004131DA"/>
    <w:rsid w:val="004136CF"/>
    <w:rsid w:val="0041457E"/>
    <w:rsid w:val="00414B89"/>
    <w:rsid w:val="00414E73"/>
    <w:rsid w:val="004150B5"/>
    <w:rsid w:val="00415188"/>
    <w:rsid w:val="00415680"/>
    <w:rsid w:val="00415AD9"/>
    <w:rsid w:val="00415CD7"/>
    <w:rsid w:val="00417CFF"/>
    <w:rsid w:val="00417E28"/>
    <w:rsid w:val="00421D43"/>
    <w:rsid w:val="0042244F"/>
    <w:rsid w:val="0042252F"/>
    <w:rsid w:val="0042281D"/>
    <w:rsid w:val="00423C8C"/>
    <w:rsid w:val="0042469D"/>
    <w:rsid w:val="00424945"/>
    <w:rsid w:val="004254BB"/>
    <w:rsid w:val="004264F1"/>
    <w:rsid w:val="00426AC6"/>
    <w:rsid w:val="00426ED3"/>
    <w:rsid w:val="004270F1"/>
    <w:rsid w:val="00430B2C"/>
    <w:rsid w:val="00431607"/>
    <w:rsid w:val="00431894"/>
    <w:rsid w:val="00432C7E"/>
    <w:rsid w:val="00432F39"/>
    <w:rsid w:val="00433B33"/>
    <w:rsid w:val="00433E30"/>
    <w:rsid w:val="00434120"/>
    <w:rsid w:val="004359AA"/>
    <w:rsid w:val="00435F31"/>
    <w:rsid w:val="0043650D"/>
    <w:rsid w:val="004365B4"/>
    <w:rsid w:val="004376BB"/>
    <w:rsid w:val="00437C32"/>
    <w:rsid w:val="00437C54"/>
    <w:rsid w:val="00437DD6"/>
    <w:rsid w:val="004405DD"/>
    <w:rsid w:val="0044154C"/>
    <w:rsid w:val="00441A59"/>
    <w:rsid w:val="004422FA"/>
    <w:rsid w:val="00443179"/>
    <w:rsid w:val="004436C5"/>
    <w:rsid w:val="00443EBD"/>
    <w:rsid w:val="00444B19"/>
    <w:rsid w:val="00444E0F"/>
    <w:rsid w:val="00445457"/>
    <w:rsid w:val="00445A24"/>
    <w:rsid w:val="00446048"/>
    <w:rsid w:val="004465B8"/>
    <w:rsid w:val="00446D29"/>
    <w:rsid w:val="00446DDC"/>
    <w:rsid w:val="00447231"/>
    <w:rsid w:val="00447246"/>
    <w:rsid w:val="004500CE"/>
    <w:rsid w:val="00450199"/>
    <w:rsid w:val="00450369"/>
    <w:rsid w:val="0045076D"/>
    <w:rsid w:val="00450E9B"/>
    <w:rsid w:val="004518EF"/>
    <w:rsid w:val="0045194E"/>
    <w:rsid w:val="00451A5E"/>
    <w:rsid w:val="00451DF9"/>
    <w:rsid w:val="004523DD"/>
    <w:rsid w:val="00452476"/>
    <w:rsid w:val="00452B61"/>
    <w:rsid w:val="004536EC"/>
    <w:rsid w:val="00453AE4"/>
    <w:rsid w:val="00454CC9"/>
    <w:rsid w:val="00455004"/>
    <w:rsid w:val="00455374"/>
    <w:rsid w:val="00456425"/>
    <w:rsid w:val="0045650D"/>
    <w:rsid w:val="004565A5"/>
    <w:rsid w:val="0045668E"/>
    <w:rsid w:val="0045748C"/>
    <w:rsid w:val="00457821"/>
    <w:rsid w:val="004604E8"/>
    <w:rsid w:val="0046092D"/>
    <w:rsid w:val="004619A1"/>
    <w:rsid w:val="00461CD9"/>
    <w:rsid w:val="0046212D"/>
    <w:rsid w:val="00462492"/>
    <w:rsid w:val="00462743"/>
    <w:rsid w:val="00463964"/>
    <w:rsid w:val="004639A8"/>
    <w:rsid w:val="004649C1"/>
    <w:rsid w:val="00464E03"/>
    <w:rsid w:val="004650E5"/>
    <w:rsid w:val="00465932"/>
    <w:rsid w:val="00465C85"/>
    <w:rsid w:val="00465E85"/>
    <w:rsid w:val="0046654C"/>
    <w:rsid w:val="004666AC"/>
    <w:rsid w:val="00466EF0"/>
    <w:rsid w:val="004670A2"/>
    <w:rsid w:val="00467307"/>
    <w:rsid w:val="00467DFD"/>
    <w:rsid w:val="00470ABE"/>
    <w:rsid w:val="00470FE0"/>
    <w:rsid w:val="004714CD"/>
    <w:rsid w:val="0047162A"/>
    <w:rsid w:val="0047199E"/>
    <w:rsid w:val="00471EB6"/>
    <w:rsid w:val="00471FA5"/>
    <w:rsid w:val="00472095"/>
    <w:rsid w:val="00472215"/>
    <w:rsid w:val="004722D2"/>
    <w:rsid w:val="00472413"/>
    <w:rsid w:val="00472422"/>
    <w:rsid w:val="00472432"/>
    <w:rsid w:val="0047283B"/>
    <w:rsid w:val="00473ADA"/>
    <w:rsid w:val="00473D9F"/>
    <w:rsid w:val="004742D8"/>
    <w:rsid w:val="004743C5"/>
    <w:rsid w:val="00474568"/>
    <w:rsid w:val="00474BB6"/>
    <w:rsid w:val="00474D79"/>
    <w:rsid w:val="00474FF4"/>
    <w:rsid w:val="004750F1"/>
    <w:rsid w:val="0047533A"/>
    <w:rsid w:val="004758A6"/>
    <w:rsid w:val="004762DE"/>
    <w:rsid w:val="00477920"/>
    <w:rsid w:val="00477E0C"/>
    <w:rsid w:val="0048003C"/>
    <w:rsid w:val="004803AA"/>
    <w:rsid w:val="00480A18"/>
    <w:rsid w:val="00480BDB"/>
    <w:rsid w:val="00480CF5"/>
    <w:rsid w:val="0048233F"/>
    <w:rsid w:val="0048252B"/>
    <w:rsid w:val="004826C1"/>
    <w:rsid w:val="0048315B"/>
    <w:rsid w:val="00483E84"/>
    <w:rsid w:val="00483ED1"/>
    <w:rsid w:val="00484BC6"/>
    <w:rsid w:val="00484ED1"/>
    <w:rsid w:val="00485B61"/>
    <w:rsid w:val="00485B67"/>
    <w:rsid w:val="00485CB1"/>
    <w:rsid w:val="00486C62"/>
    <w:rsid w:val="00486D9D"/>
    <w:rsid w:val="00487722"/>
    <w:rsid w:val="00487753"/>
    <w:rsid w:val="00487BBB"/>
    <w:rsid w:val="004900F6"/>
    <w:rsid w:val="00490208"/>
    <w:rsid w:val="004907BE"/>
    <w:rsid w:val="004907C6"/>
    <w:rsid w:val="00490899"/>
    <w:rsid w:val="00491B18"/>
    <w:rsid w:val="00491FF9"/>
    <w:rsid w:val="004924CA"/>
    <w:rsid w:val="00493180"/>
    <w:rsid w:val="00493491"/>
    <w:rsid w:val="00493901"/>
    <w:rsid w:val="00493A0C"/>
    <w:rsid w:val="004947D6"/>
    <w:rsid w:val="00494ADE"/>
    <w:rsid w:val="00494C16"/>
    <w:rsid w:val="00494E0A"/>
    <w:rsid w:val="0049682D"/>
    <w:rsid w:val="00496F58"/>
    <w:rsid w:val="00497093"/>
    <w:rsid w:val="004970DB"/>
    <w:rsid w:val="00497ACE"/>
    <w:rsid w:val="00497BAA"/>
    <w:rsid w:val="00497BB2"/>
    <w:rsid w:val="004A15D4"/>
    <w:rsid w:val="004A1C67"/>
    <w:rsid w:val="004A1DE2"/>
    <w:rsid w:val="004A1E2B"/>
    <w:rsid w:val="004A26D9"/>
    <w:rsid w:val="004A2D3E"/>
    <w:rsid w:val="004A2EFC"/>
    <w:rsid w:val="004A35B3"/>
    <w:rsid w:val="004A37B7"/>
    <w:rsid w:val="004A48C3"/>
    <w:rsid w:val="004A4C7C"/>
    <w:rsid w:val="004A4D02"/>
    <w:rsid w:val="004A5348"/>
    <w:rsid w:val="004A5F5B"/>
    <w:rsid w:val="004A6B14"/>
    <w:rsid w:val="004B02F4"/>
    <w:rsid w:val="004B0A49"/>
    <w:rsid w:val="004B0ADF"/>
    <w:rsid w:val="004B0BAB"/>
    <w:rsid w:val="004B0EBA"/>
    <w:rsid w:val="004B219B"/>
    <w:rsid w:val="004B2200"/>
    <w:rsid w:val="004B26F2"/>
    <w:rsid w:val="004B2794"/>
    <w:rsid w:val="004B292A"/>
    <w:rsid w:val="004B2BF9"/>
    <w:rsid w:val="004B3052"/>
    <w:rsid w:val="004B3268"/>
    <w:rsid w:val="004B38D6"/>
    <w:rsid w:val="004B3D2A"/>
    <w:rsid w:val="004B506E"/>
    <w:rsid w:val="004B561D"/>
    <w:rsid w:val="004B5B6F"/>
    <w:rsid w:val="004B5D9F"/>
    <w:rsid w:val="004B5F23"/>
    <w:rsid w:val="004B7A10"/>
    <w:rsid w:val="004B7DFE"/>
    <w:rsid w:val="004C0A2D"/>
    <w:rsid w:val="004C0CD6"/>
    <w:rsid w:val="004C1002"/>
    <w:rsid w:val="004C1114"/>
    <w:rsid w:val="004C128C"/>
    <w:rsid w:val="004C19CF"/>
    <w:rsid w:val="004C1DA6"/>
    <w:rsid w:val="004C1EEA"/>
    <w:rsid w:val="004C2259"/>
    <w:rsid w:val="004C2CF2"/>
    <w:rsid w:val="004C2D1A"/>
    <w:rsid w:val="004C3A4C"/>
    <w:rsid w:val="004C3FCD"/>
    <w:rsid w:val="004C43BD"/>
    <w:rsid w:val="004C4AC6"/>
    <w:rsid w:val="004C4D11"/>
    <w:rsid w:val="004C52BE"/>
    <w:rsid w:val="004C5AE8"/>
    <w:rsid w:val="004C644B"/>
    <w:rsid w:val="004C647C"/>
    <w:rsid w:val="004C6937"/>
    <w:rsid w:val="004C6BF4"/>
    <w:rsid w:val="004C700E"/>
    <w:rsid w:val="004C7330"/>
    <w:rsid w:val="004C73E0"/>
    <w:rsid w:val="004C74E6"/>
    <w:rsid w:val="004C7525"/>
    <w:rsid w:val="004C797E"/>
    <w:rsid w:val="004C7ADB"/>
    <w:rsid w:val="004C7CC7"/>
    <w:rsid w:val="004D1612"/>
    <w:rsid w:val="004D1F52"/>
    <w:rsid w:val="004D2906"/>
    <w:rsid w:val="004D2CCB"/>
    <w:rsid w:val="004D3466"/>
    <w:rsid w:val="004D3636"/>
    <w:rsid w:val="004D4199"/>
    <w:rsid w:val="004D42E0"/>
    <w:rsid w:val="004D482B"/>
    <w:rsid w:val="004D5D80"/>
    <w:rsid w:val="004D64F8"/>
    <w:rsid w:val="004D6B48"/>
    <w:rsid w:val="004D6DDA"/>
    <w:rsid w:val="004D6F05"/>
    <w:rsid w:val="004D7384"/>
    <w:rsid w:val="004D7599"/>
    <w:rsid w:val="004D7D8F"/>
    <w:rsid w:val="004E09A6"/>
    <w:rsid w:val="004E1278"/>
    <w:rsid w:val="004E151E"/>
    <w:rsid w:val="004E194F"/>
    <w:rsid w:val="004E1A75"/>
    <w:rsid w:val="004E23B9"/>
    <w:rsid w:val="004E2A6D"/>
    <w:rsid w:val="004E38BD"/>
    <w:rsid w:val="004E50A7"/>
    <w:rsid w:val="004E5407"/>
    <w:rsid w:val="004E57A6"/>
    <w:rsid w:val="004E664F"/>
    <w:rsid w:val="004E679D"/>
    <w:rsid w:val="004E6864"/>
    <w:rsid w:val="004E7393"/>
    <w:rsid w:val="004E74FA"/>
    <w:rsid w:val="004F0277"/>
    <w:rsid w:val="004F02B7"/>
    <w:rsid w:val="004F044D"/>
    <w:rsid w:val="004F09DC"/>
    <w:rsid w:val="004F1D27"/>
    <w:rsid w:val="004F1E9D"/>
    <w:rsid w:val="004F271D"/>
    <w:rsid w:val="004F276E"/>
    <w:rsid w:val="004F2A44"/>
    <w:rsid w:val="004F316A"/>
    <w:rsid w:val="004F316D"/>
    <w:rsid w:val="004F353B"/>
    <w:rsid w:val="004F480D"/>
    <w:rsid w:val="004F4999"/>
    <w:rsid w:val="004F5279"/>
    <w:rsid w:val="004F6558"/>
    <w:rsid w:val="004F6871"/>
    <w:rsid w:val="004F6996"/>
    <w:rsid w:val="004F6F95"/>
    <w:rsid w:val="004F7D41"/>
    <w:rsid w:val="004F7DA9"/>
    <w:rsid w:val="004F7EBD"/>
    <w:rsid w:val="00500ED3"/>
    <w:rsid w:val="005012F3"/>
    <w:rsid w:val="00502E14"/>
    <w:rsid w:val="00503632"/>
    <w:rsid w:val="005038A9"/>
    <w:rsid w:val="00503F5B"/>
    <w:rsid w:val="005042F0"/>
    <w:rsid w:val="00504835"/>
    <w:rsid w:val="00504A73"/>
    <w:rsid w:val="00505D83"/>
    <w:rsid w:val="00505EF4"/>
    <w:rsid w:val="00507F71"/>
    <w:rsid w:val="005103AF"/>
    <w:rsid w:val="005105B8"/>
    <w:rsid w:val="005109F1"/>
    <w:rsid w:val="00510D62"/>
    <w:rsid w:val="0051100E"/>
    <w:rsid w:val="00511472"/>
    <w:rsid w:val="005116DD"/>
    <w:rsid w:val="00511F73"/>
    <w:rsid w:val="0051258B"/>
    <w:rsid w:val="00512AD4"/>
    <w:rsid w:val="0051355C"/>
    <w:rsid w:val="0051430C"/>
    <w:rsid w:val="005144AC"/>
    <w:rsid w:val="0051462A"/>
    <w:rsid w:val="00515003"/>
    <w:rsid w:val="00515291"/>
    <w:rsid w:val="005159DB"/>
    <w:rsid w:val="00515AA7"/>
    <w:rsid w:val="005160FE"/>
    <w:rsid w:val="00516AA1"/>
    <w:rsid w:val="00520890"/>
    <w:rsid w:val="0052123B"/>
    <w:rsid w:val="005212CB"/>
    <w:rsid w:val="005217EB"/>
    <w:rsid w:val="00521A72"/>
    <w:rsid w:val="00521E2A"/>
    <w:rsid w:val="005221FC"/>
    <w:rsid w:val="005228E7"/>
    <w:rsid w:val="0052358A"/>
    <w:rsid w:val="00523AA1"/>
    <w:rsid w:val="00523C22"/>
    <w:rsid w:val="00523F4A"/>
    <w:rsid w:val="00523F5A"/>
    <w:rsid w:val="00524B12"/>
    <w:rsid w:val="00524C09"/>
    <w:rsid w:val="00524C58"/>
    <w:rsid w:val="00524EC7"/>
    <w:rsid w:val="005250CC"/>
    <w:rsid w:val="00525ACA"/>
    <w:rsid w:val="00525BAA"/>
    <w:rsid w:val="00526B1D"/>
    <w:rsid w:val="00527395"/>
    <w:rsid w:val="0052755D"/>
    <w:rsid w:val="0052771A"/>
    <w:rsid w:val="0052790D"/>
    <w:rsid w:val="00527991"/>
    <w:rsid w:val="00527A98"/>
    <w:rsid w:val="005302CD"/>
    <w:rsid w:val="00531228"/>
    <w:rsid w:val="00531A4E"/>
    <w:rsid w:val="00531B4C"/>
    <w:rsid w:val="00532813"/>
    <w:rsid w:val="00532A15"/>
    <w:rsid w:val="00533097"/>
    <w:rsid w:val="00533CDB"/>
    <w:rsid w:val="005341EB"/>
    <w:rsid w:val="00534825"/>
    <w:rsid w:val="00534967"/>
    <w:rsid w:val="00534977"/>
    <w:rsid w:val="00534EF8"/>
    <w:rsid w:val="0053564C"/>
    <w:rsid w:val="00535F5A"/>
    <w:rsid w:val="00535F83"/>
    <w:rsid w:val="00536372"/>
    <w:rsid w:val="00536830"/>
    <w:rsid w:val="00537310"/>
    <w:rsid w:val="00537E62"/>
    <w:rsid w:val="005401C6"/>
    <w:rsid w:val="00541578"/>
    <w:rsid w:val="00541714"/>
    <w:rsid w:val="00542C5B"/>
    <w:rsid w:val="00542F8B"/>
    <w:rsid w:val="005446C4"/>
    <w:rsid w:val="00544C26"/>
    <w:rsid w:val="00544C2A"/>
    <w:rsid w:val="00544CEE"/>
    <w:rsid w:val="00545C99"/>
    <w:rsid w:val="00546C15"/>
    <w:rsid w:val="00546CF1"/>
    <w:rsid w:val="00547050"/>
    <w:rsid w:val="00547282"/>
    <w:rsid w:val="0054747C"/>
    <w:rsid w:val="00547877"/>
    <w:rsid w:val="005479C4"/>
    <w:rsid w:val="005500AC"/>
    <w:rsid w:val="005503AD"/>
    <w:rsid w:val="005507CC"/>
    <w:rsid w:val="0055080F"/>
    <w:rsid w:val="005515F5"/>
    <w:rsid w:val="00551CE0"/>
    <w:rsid w:val="00551E90"/>
    <w:rsid w:val="00552685"/>
    <w:rsid w:val="00553E60"/>
    <w:rsid w:val="00554F0A"/>
    <w:rsid w:val="0055543D"/>
    <w:rsid w:val="005555B5"/>
    <w:rsid w:val="005555BF"/>
    <w:rsid w:val="005558C7"/>
    <w:rsid w:val="00555A64"/>
    <w:rsid w:val="00555C6F"/>
    <w:rsid w:val="00555F58"/>
    <w:rsid w:val="005568F1"/>
    <w:rsid w:val="00556D29"/>
    <w:rsid w:val="0055756C"/>
    <w:rsid w:val="005577E5"/>
    <w:rsid w:val="00557FD3"/>
    <w:rsid w:val="005608B0"/>
    <w:rsid w:val="00560A35"/>
    <w:rsid w:val="00561327"/>
    <w:rsid w:val="0056275F"/>
    <w:rsid w:val="005639FD"/>
    <w:rsid w:val="00563E65"/>
    <w:rsid w:val="00563F78"/>
    <w:rsid w:val="00564E85"/>
    <w:rsid w:val="00566125"/>
    <w:rsid w:val="0056627B"/>
    <w:rsid w:val="00566295"/>
    <w:rsid w:val="005665F0"/>
    <w:rsid w:val="00567503"/>
    <w:rsid w:val="00567772"/>
    <w:rsid w:val="005679D5"/>
    <w:rsid w:val="00567C19"/>
    <w:rsid w:val="00570101"/>
    <w:rsid w:val="0057066B"/>
    <w:rsid w:val="00570900"/>
    <w:rsid w:val="00570B25"/>
    <w:rsid w:val="00570CDD"/>
    <w:rsid w:val="005710D9"/>
    <w:rsid w:val="00571141"/>
    <w:rsid w:val="00571151"/>
    <w:rsid w:val="0057198F"/>
    <w:rsid w:val="00571EAE"/>
    <w:rsid w:val="0057267A"/>
    <w:rsid w:val="00572803"/>
    <w:rsid w:val="00572EF7"/>
    <w:rsid w:val="00573F04"/>
    <w:rsid w:val="00573F34"/>
    <w:rsid w:val="005741E6"/>
    <w:rsid w:val="005744E1"/>
    <w:rsid w:val="00574BA1"/>
    <w:rsid w:val="005753C9"/>
    <w:rsid w:val="00577108"/>
    <w:rsid w:val="00577755"/>
    <w:rsid w:val="00577CB7"/>
    <w:rsid w:val="00580490"/>
    <w:rsid w:val="0058253C"/>
    <w:rsid w:val="00582F50"/>
    <w:rsid w:val="005834A1"/>
    <w:rsid w:val="005835CE"/>
    <w:rsid w:val="00583792"/>
    <w:rsid w:val="00583B3B"/>
    <w:rsid w:val="00583BAA"/>
    <w:rsid w:val="00583C10"/>
    <w:rsid w:val="00584561"/>
    <w:rsid w:val="00584774"/>
    <w:rsid w:val="00584A2C"/>
    <w:rsid w:val="00585106"/>
    <w:rsid w:val="00585457"/>
    <w:rsid w:val="00585A96"/>
    <w:rsid w:val="005862F6"/>
    <w:rsid w:val="005863BA"/>
    <w:rsid w:val="00586469"/>
    <w:rsid w:val="00586A09"/>
    <w:rsid w:val="00586E45"/>
    <w:rsid w:val="00587048"/>
    <w:rsid w:val="0058750B"/>
    <w:rsid w:val="0059000B"/>
    <w:rsid w:val="00591BA1"/>
    <w:rsid w:val="00592263"/>
    <w:rsid w:val="0059242A"/>
    <w:rsid w:val="00592593"/>
    <w:rsid w:val="0059261D"/>
    <w:rsid w:val="005930C4"/>
    <w:rsid w:val="005933FC"/>
    <w:rsid w:val="005939BA"/>
    <w:rsid w:val="005940EB"/>
    <w:rsid w:val="00594767"/>
    <w:rsid w:val="0059488F"/>
    <w:rsid w:val="0059572A"/>
    <w:rsid w:val="00595CD2"/>
    <w:rsid w:val="00595E0E"/>
    <w:rsid w:val="00597624"/>
    <w:rsid w:val="00597BF7"/>
    <w:rsid w:val="005A0A04"/>
    <w:rsid w:val="005A2479"/>
    <w:rsid w:val="005A2789"/>
    <w:rsid w:val="005A3260"/>
    <w:rsid w:val="005A34A8"/>
    <w:rsid w:val="005A3BDB"/>
    <w:rsid w:val="005A46FF"/>
    <w:rsid w:val="005A5544"/>
    <w:rsid w:val="005A6037"/>
    <w:rsid w:val="005A624F"/>
    <w:rsid w:val="005A628C"/>
    <w:rsid w:val="005A62D5"/>
    <w:rsid w:val="005A6DE1"/>
    <w:rsid w:val="005A705C"/>
    <w:rsid w:val="005A70A4"/>
    <w:rsid w:val="005A7B9C"/>
    <w:rsid w:val="005A7F2D"/>
    <w:rsid w:val="005B004B"/>
    <w:rsid w:val="005B150A"/>
    <w:rsid w:val="005B1751"/>
    <w:rsid w:val="005B1FF7"/>
    <w:rsid w:val="005B281B"/>
    <w:rsid w:val="005B2FF6"/>
    <w:rsid w:val="005B3CB4"/>
    <w:rsid w:val="005B4CDC"/>
    <w:rsid w:val="005B4D0C"/>
    <w:rsid w:val="005B5455"/>
    <w:rsid w:val="005B55AB"/>
    <w:rsid w:val="005B66E9"/>
    <w:rsid w:val="005B72C8"/>
    <w:rsid w:val="005B7350"/>
    <w:rsid w:val="005B73C3"/>
    <w:rsid w:val="005C04B4"/>
    <w:rsid w:val="005C0B18"/>
    <w:rsid w:val="005C0E71"/>
    <w:rsid w:val="005C0F3B"/>
    <w:rsid w:val="005C14DE"/>
    <w:rsid w:val="005C1934"/>
    <w:rsid w:val="005C19E2"/>
    <w:rsid w:val="005C1A2F"/>
    <w:rsid w:val="005C1F76"/>
    <w:rsid w:val="005C2309"/>
    <w:rsid w:val="005C262D"/>
    <w:rsid w:val="005C2710"/>
    <w:rsid w:val="005C2955"/>
    <w:rsid w:val="005C3C51"/>
    <w:rsid w:val="005C3EBF"/>
    <w:rsid w:val="005C419B"/>
    <w:rsid w:val="005C45DE"/>
    <w:rsid w:val="005C4E79"/>
    <w:rsid w:val="005C50FB"/>
    <w:rsid w:val="005C57F7"/>
    <w:rsid w:val="005C6030"/>
    <w:rsid w:val="005C696D"/>
    <w:rsid w:val="005D01BA"/>
    <w:rsid w:val="005D050E"/>
    <w:rsid w:val="005D0534"/>
    <w:rsid w:val="005D0B43"/>
    <w:rsid w:val="005D0DAE"/>
    <w:rsid w:val="005D0DC8"/>
    <w:rsid w:val="005D12ED"/>
    <w:rsid w:val="005D17D5"/>
    <w:rsid w:val="005D26DF"/>
    <w:rsid w:val="005D307E"/>
    <w:rsid w:val="005D3938"/>
    <w:rsid w:val="005D3D8C"/>
    <w:rsid w:val="005D44FF"/>
    <w:rsid w:val="005D4A1B"/>
    <w:rsid w:val="005D4F36"/>
    <w:rsid w:val="005D5A61"/>
    <w:rsid w:val="005D5CC9"/>
    <w:rsid w:val="005D5E17"/>
    <w:rsid w:val="005D60D0"/>
    <w:rsid w:val="005D685B"/>
    <w:rsid w:val="005D7109"/>
    <w:rsid w:val="005D7256"/>
    <w:rsid w:val="005D7315"/>
    <w:rsid w:val="005D73D4"/>
    <w:rsid w:val="005D78BF"/>
    <w:rsid w:val="005D7B7D"/>
    <w:rsid w:val="005E00CC"/>
    <w:rsid w:val="005E0E3C"/>
    <w:rsid w:val="005E20F6"/>
    <w:rsid w:val="005E241E"/>
    <w:rsid w:val="005E2803"/>
    <w:rsid w:val="005E2D58"/>
    <w:rsid w:val="005E3762"/>
    <w:rsid w:val="005E386E"/>
    <w:rsid w:val="005E3C72"/>
    <w:rsid w:val="005E4471"/>
    <w:rsid w:val="005E4CA6"/>
    <w:rsid w:val="005E5879"/>
    <w:rsid w:val="005E5A1F"/>
    <w:rsid w:val="005E5B60"/>
    <w:rsid w:val="005E615A"/>
    <w:rsid w:val="005E66FE"/>
    <w:rsid w:val="005E6FDE"/>
    <w:rsid w:val="005E7F12"/>
    <w:rsid w:val="005F04EF"/>
    <w:rsid w:val="005F097B"/>
    <w:rsid w:val="005F0D52"/>
    <w:rsid w:val="005F115D"/>
    <w:rsid w:val="005F1236"/>
    <w:rsid w:val="005F16C8"/>
    <w:rsid w:val="005F1975"/>
    <w:rsid w:val="005F20DD"/>
    <w:rsid w:val="005F21DF"/>
    <w:rsid w:val="005F32B7"/>
    <w:rsid w:val="005F4231"/>
    <w:rsid w:val="005F466E"/>
    <w:rsid w:val="005F6425"/>
    <w:rsid w:val="005F67D0"/>
    <w:rsid w:val="005F7405"/>
    <w:rsid w:val="005F7B26"/>
    <w:rsid w:val="005F7F83"/>
    <w:rsid w:val="0060032F"/>
    <w:rsid w:val="00600AD3"/>
    <w:rsid w:val="00600E07"/>
    <w:rsid w:val="0060117C"/>
    <w:rsid w:val="0060133E"/>
    <w:rsid w:val="006014CE"/>
    <w:rsid w:val="006016C0"/>
    <w:rsid w:val="006016DE"/>
    <w:rsid w:val="0060228E"/>
    <w:rsid w:val="006023F6"/>
    <w:rsid w:val="006027BC"/>
    <w:rsid w:val="00603698"/>
    <w:rsid w:val="00603905"/>
    <w:rsid w:val="00604516"/>
    <w:rsid w:val="00604574"/>
    <w:rsid w:val="00604670"/>
    <w:rsid w:val="00604B1B"/>
    <w:rsid w:val="00604F76"/>
    <w:rsid w:val="006052A9"/>
    <w:rsid w:val="0060562D"/>
    <w:rsid w:val="00605763"/>
    <w:rsid w:val="00605973"/>
    <w:rsid w:val="00606A65"/>
    <w:rsid w:val="00606EEE"/>
    <w:rsid w:val="00606F57"/>
    <w:rsid w:val="00607392"/>
    <w:rsid w:val="00607BD7"/>
    <w:rsid w:val="00610D13"/>
    <w:rsid w:val="00611391"/>
    <w:rsid w:val="006115EB"/>
    <w:rsid w:val="006119C0"/>
    <w:rsid w:val="006127C3"/>
    <w:rsid w:val="00612DCF"/>
    <w:rsid w:val="006143CD"/>
    <w:rsid w:val="006144C9"/>
    <w:rsid w:val="0061585E"/>
    <w:rsid w:val="0061742F"/>
    <w:rsid w:val="00617647"/>
    <w:rsid w:val="006178D6"/>
    <w:rsid w:val="00620329"/>
    <w:rsid w:val="0062084D"/>
    <w:rsid w:val="00620A48"/>
    <w:rsid w:val="00620C51"/>
    <w:rsid w:val="006210F8"/>
    <w:rsid w:val="0062111A"/>
    <w:rsid w:val="00621814"/>
    <w:rsid w:val="00621B5D"/>
    <w:rsid w:val="00621D97"/>
    <w:rsid w:val="006225C0"/>
    <w:rsid w:val="006235FE"/>
    <w:rsid w:val="00623778"/>
    <w:rsid w:val="00623856"/>
    <w:rsid w:val="00623FCA"/>
    <w:rsid w:val="006241F2"/>
    <w:rsid w:val="006249E6"/>
    <w:rsid w:val="006249FA"/>
    <w:rsid w:val="0062524D"/>
    <w:rsid w:val="006257F2"/>
    <w:rsid w:val="0062583E"/>
    <w:rsid w:val="006263CA"/>
    <w:rsid w:val="00626AD7"/>
    <w:rsid w:val="00626E49"/>
    <w:rsid w:val="00626F03"/>
    <w:rsid w:val="006274BF"/>
    <w:rsid w:val="00627634"/>
    <w:rsid w:val="00627A78"/>
    <w:rsid w:val="00627DCB"/>
    <w:rsid w:val="006302F5"/>
    <w:rsid w:val="0063056A"/>
    <w:rsid w:val="006305FB"/>
    <w:rsid w:val="006310D7"/>
    <w:rsid w:val="00631FB3"/>
    <w:rsid w:val="00632D6E"/>
    <w:rsid w:val="006335FF"/>
    <w:rsid w:val="00633EAC"/>
    <w:rsid w:val="00633FEC"/>
    <w:rsid w:val="00634152"/>
    <w:rsid w:val="00634F88"/>
    <w:rsid w:val="00634FB6"/>
    <w:rsid w:val="0063548A"/>
    <w:rsid w:val="006358CC"/>
    <w:rsid w:val="00636ABA"/>
    <w:rsid w:val="00636C54"/>
    <w:rsid w:val="00636C83"/>
    <w:rsid w:val="00641BA7"/>
    <w:rsid w:val="00641C44"/>
    <w:rsid w:val="0064206E"/>
    <w:rsid w:val="0064250E"/>
    <w:rsid w:val="006436C3"/>
    <w:rsid w:val="006449D3"/>
    <w:rsid w:val="006457F3"/>
    <w:rsid w:val="00645B58"/>
    <w:rsid w:val="00645EE4"/>
    <w:rsid w:val="00646E8C"/>
    <w:rsid w:val="0064752B"/>
    <w:rsid w:val="00647F0E"/>
    <w:rsid w:val="006503C1"/>
    <w:rsid w:val="006505B3"/>
    <w:rsid w:val="006507C9"/>
    <w:rsid w:val="006514BC"/>
    <w:rsid w:val="0065165A"/>
    <w:rsid w:val="006530B2"/>
    <w:rsid w:val="00653410"/>
    <w:rsid w:val="00653931"/>
    <w:rsid w:val="00653DFB"/>
    <w:rsid w:val="00653E73"/>
    <w:rsid w:val="006542BA"/>
    <w:rsid w:val="006542D2"/>
    <w:rsid w:val="0065455E"/>
    <w:rsid w:val="00654D6D"/>
    <w:rsid w:val="00654FA1"/>
    <w:rsid w:val="006552BD"/>
    <w:rsid w:val="006553BB"/>
    <w:rsid w:val="00655813"/>
    <w:rsid w:val="00655AD9"/>
    <w:rsid w:val="006561CA"/>
    <w:rsid w:val="00656227"/>
    <w:rsid w:val="00656421"/>
    <w:rsid w:val="00656B2C"/>
    <w:rsid w:val="00657145"/>
    <w:rsid w:val="0065729F"/>
    <w:rsid w:val="006575ED"/>
    <w:rsid w:val="00660D51"/>
    <w:rsid w:val="006615E7"/>
    <w:rsid w:val="00662E87"/>
    <w:rsid w:val="00664495"/>
    <w:rsid w:val="0066463C"/>
    <w:rsid w:val="006647E2"/>
    <w:rsid w:val="006652D4"/>
    <w:rsid w:val="0066534A"/>
    <w:rsid w:val="0066565F"/>
    <w:rsid w:val="00665C6B"/>
    <w:rsid w:val="00666164"/>
    <w:rsid w:val="00666E0E"/>
    <w:rsid w:val="00667942"/>
    <w:rsid w:val="00667B18"/>
    <w:rsid w:val="00667EAF"/>
    <w:rsid w:val="00667EE4"/>
    <w:rsid w:val="006701D3"/>
    <w:rsid w:val="00671084"/>
    <w:rsid w:val="006713C7"/>
    <w:rsid w:val="00671DF6"/>
    <w:rsid w:val="00671FE0"/>
    <w:rsid w:val="00672B01"/>
    <w:rsid w:val="006735C4"/>
    <w:rsid w:val="0067385C"/>
    <w:rsid w:val="0067414E"/>
    <w:rsid w:val="00674318"/>
    <w:rsid w:val="0067478C"/>
    <w:rsid w:val="00674C86"/>
    <w:rsid w:val="00674D3F"/>
    <w:rsid w:val="0067517D"/>
    <w:rsid w:val="00675356"/>
    <w:rsid w:val="00676059"/>
    <w:rsid w:val="00676B15"/>
    <w:rsid w:val="00677D3A"/>
    <w:rsid w:val="00677F81"/>
    <w:rsid w:val="006804B9"/>
    <w:rsid w:val="006805D3"/>
    <w:rsid w:val="00680D3F"/>
    <w:rsid w:val="00681508"/>
    <w:rsid w:val="00681E78"/>
    <w:rsid w:val="006822EB"/>
    <w:rsid w:val="006827D3"/>
    <w:rsid w:val="006827E8"/>
    <w:rsid w:val="006829D5"/>
    <w:rsid w:val="00683527"/>
    <w:rsid w:val="0068383C"/>
    <w:rsid w:val="00683E75"/>
    <w:rsid w:val="00684AF7"/>
    <w:rsid w:val="00685FA1"/>
    <w:rsid w:val="00686552"/>
    <w:rsid w:val="00686A09"/>
    <w:rsid w:val="00686A7E"/>
    <w:rsid w:val="00686DBD"/>
    <w:rsid w:val="00687278"/>
    <w:rsid w:val="00687368"/>
    <w:rsid w:val="00687E1D"/>
    <w:rsid w:val="00690228"/>
    <w:rsid w:val="006928F7"/>
    <w:rsid w:val="0069320B"/>
    <w:rsid w:val="00693B30"/>
    <w:rsid w:val="00694A8F"/>
    <w:rsid w:val="006954D8"/>
    <w:rsid w:val="00696938"/>
    <w:rsid w:val="00697198"/>
    <w:rsid w:val="00697748"/>
    <w:rsid w:val="00697FB1"/>
    <w:rsid w:val="006A0038"/>
    <w:rsid w:val="006A00CA"/>
    <w:rsid w:val="006A0DC4"/>
    <w:rsid w:val="006A209F"/>
    <w:rsid w:val="006A260B"/>
    <w:rsid w:val="006A282A"/>
    <w:rsid w:val="006A298B"/>
    <w:rsid w:val="006A3418"/>
    <w:rsid w:val="006A3685"/>
    <w:rsid w:val="006A406E"/>
    <w:rsid w:val="006A4314"/>
    <w:rsid w:val="006A4CF6"/>
    <w:rsid w:val="006A5131"/>
    <w:rsid w:val="006A5994"/>
    <w:rsid w:val="006A5CAC"/>
    <w:rsid w:val="006A6064"/>
    <w:rsid w:val="006A764B"/>
    <w:rsid w:val="006A7E47"/>
    <w:rsid w:val="006B015C"/>
    <w:rsid w:val="006B08B9"/>
    <w:rsid w:val="006B0C62"/>
    <w:rsid w:val="006B1468"/>
    <w:rsid w:val="006B1501"/>
    <w:rsid w:val="006B157B"/>
    <w:rsid w:val="006B1923"/>
    <w:rsid w:val="006B1A7A"/>
    <w:rsid w:val="006B260F"/>
    <w:rsid w:val="006B28B5"/>
    <w:rsid w:val="006B2C1E"/>
    <w:rsid w:val="006B31E4"/>
    <w:rsid w:val="006B3719"/>
    <w:rsid w:val="006B3995"/>
    <w:rsid w:val="006B3DCA"/>
    <w:rsid w:val="006B40B2"/>
    <w:rsid w:val="006B52AC"/>
    <w:rsid w:val="006B5824"/>
    <w:rsid w:val="006B5D61"/>
    <w:rsid w:val="006B662F"/>
    <w:rsid w:val="006B6C3B"/>
    <w:rsid w:val="006B75BA"/>
    <w:rsid w:val="006B7E56"/>
    <w:rsid w:val="006B7E88"/>
    <w:rsid w:val="006C0437"/>
    <w:rsid w:val="006C13F2"/>
    <w:rsid w:val="006C13F8"/>
    <w:rsid w:val="006C1BE7"/>
    <w:rsid w:val="006C2101"/>
    <w:rsid w:val="006C238A"/>
    <w:rsid w:val="006C274A"/>
    <w:rsid w:val="006C3570"/>
    <w:rsid w:val="006C3659"/>
    <w:rsid w:val="006C3F9B"/>
    <w:rsid w:val="006C450C"/>
    <w:rsid w:val="006C462E"/>
    <w:rsid w:val="006C47FF"/>
    <w:rsid w:val="006C5BF3"/>
    <w:rsid w:val="006C652C"/>
    <w:rsid w:val="006C711D"/>
    <w:rsid w:val="006C79E9"/>
    <w:rsid w:val="006D1723"/>
    <w:rsid w:val="006D1B42"/>
    <w:rsid w:val="006D1FDB"/>
    <w:rsid w:val="006D2DAD"/>
    <w:rsid w:val="006D3217"/>
    <w:rsid w:val="006D327A"/>
    <w:rsid w:val="006D3ED6"/>
    <w:rsid w:val="006D4598"/>
    <w:rsid w:val="006D46CF"/>
    <w:rsid w:val="006D58D2"/>
    <w:rsid w:val="006D5D80"/>
    <w:rsid w:val="006D5DEB"/>
    <w:rsid w:val="006D608F"/>
    <w:rsid w:val="006D60F7"/>
    <w:rsid w:val="006D6522"/>
    <w:rsid w:val="006D6F5B"/>
    <w:rsid w:val="006D765B"/>
    <w:rsid w:val="006D7DE4"/>
    <w:rsid w:val="006E0B23"/>
    <w:rsid w:val="006E0F72"/>
    <w:rsid w:val="006E17FA"/>
    <w:rsid w:val="006E2244"/>
    <w:rsid w:val="006E2871"/>
    <w:rsid w:val="006E35AD"/>
    <w:rsid w:val="006E38C5"/>
    <w:rsid w:val="006E3AB2"/>
    <w:rsid w:val="006E3F68"/>
    <w:rsid w:val="006E4869"/>
    <w:rsid w:val="006E4B8E"/>
    <w:rsid w:val="006E4C0C"/>
    <w:rsid w:val="006E55B5"/>
    <w:rsid w:val="006E56DC"/>
    <w:rsid w:val="006E61ED"/>
    <w:rsid w:val="006E6663"/>
    <w:rsid w:val="006E68BC"/>
    <w:rsid w:val="006E6D9E"/>
    <w:rsid w:val="006E7241"/>
    <w:rsid w:val="006E7275"/>
    <w:rsid w:val="006E78C5"/>
    <w:rsid w:val="006E7C1C"/>
    <w:rsid w:val="006F009B"/>
    <w:rsid w:val="006F0442"/>
    <w:rsid w:val="006F04C3"/>
    <w:rsid w:val="006F0A94"/>
    <w:rsid w:val="006F0C09"/>
    <w:rsid w:val="006F0EA1"/>
    <w:rsid w:val="006F1045"/>
    <w:rsid w:val="006F2BE7"/>
    <w:rsid w:val="006F2EA5"/>
    <w:rsid w:val="006F345F"/>
    <w:rsid w:val="006F3B5D"/>
    <w:rsid w:val="006F4686"/>
    <w:rsid w:val="006F4A41"/>
    <w:rsid w:val="006F4EB4"/>
    <w:rsid w:val="006F4EF3"/>
    <w:rsid w:val="006F534B"/>
    <w:rsid w:val="006F5E0B"/>
    <w:rsid w:val="006F5F72"/>
    <w:rsid w:val="006F6014"/>
    <w:rsid w:val="006F6595"/>
    <w:rsid w:val="006F6784"/>
    <w:rsid w:val="006F6926"/>
    <w:rsid w:val="006F6983"/>
    <w:rsid w:val="006F6CF3"/>
    <w:rsid w:val="006F72D8"/>
    <w:rsid w:val="006F7641"/>
    <w:rsid w:val="0070031A"/>
    <w:rsid w:val="00700D8E"/>
    <w:rsid w:val="00700DB1"/>
    <w:rsid w:val="00700FF6"/>
    <w:rsid w:val="00701FFC"/>
    <w:rsid w:val="0070215F"/>
    <w:rsid w:val="00702A03"/>
    <w:rsid w:val="00703EF8"/>
    <w:rsid w:val="0070454C"/>
    <w:rsid w:val="00704AA9"/>
    <w:rsid w:val="00704C41"/>
    <w:rsid w:val="00705059"/>
    <w:rsid w:val="00707001"/>
    <w:rsid w:val="007070DB"/>
    <w:rsid w:val="00707468"/>
    <w:rsid w:val="007102F0"/>
    <w:rsid w:val="007103B7"/>
    <w:rsid w:val="00710F66"/>
    <w:rsid w:val="00711833"/>
    <w:rsid w:val="00711DE5"/>
    <w:rsid w:val="00711E18"/>
    <w:rsid w:val="00712577"/>
    <w:rsid w:val="00713223"/>
    <w:rsid w:val="00713D15"/>
    <w:rsid w:val="00715454"/>
    <w:rsid w:val="007154F2"/>
    <w:rsid w:val="00715957"/>
    <w:rsid w:val="007179E4"/>
    <w:rsid w:val="00717F38"/>
    <w:rsid w:val="00720BF5"/>
    <w:rsid w:val="00721590"/>
    <w:rsid w:val="007215D2"/>
    <w:rsid w:val="007220A6"/>
    <w:rsid w:val="007222A8"/>
    <w:rsid w:val="00722B2B"/>
    <w:rsid w:val="00723729"/>
    <w:rsid w:val="00723B75"/>
    <w:rsid w:val="007240D2"/>
    <w:rsid w:val="00724309"/>
    <w:rsid w:val="007243FA"/>
    <w:rsid w:val="00724791"/>
    <w:rsid w:val="00724D2C"/>
    <w:rsid w:val="00725022"/>
    <w:rsid w:val="00725496"/>
    <w:rsid w:val="00725CB4"/>
    <w:rsid w:val="00730352"/>
    <w:rsid w:val="00730392"/>
    <w:rsid w:val="007328C7"/>
    <w:rsid w:val="00733082"/>
    <w:rsid w:val="0073309F"/>
    <w:rsid w:val="0073382C"/>
    <w:rsid w:val="00735392"/>
    <w:rsid w:val="00735639"/>
    <w:rsid w:val="00735696"/>
    <w:rsid w:val="00735BD2"/>
    <w:rsid w:val="00735D8E"/>
    <w:rsid w:val="007360A3"/>
    <w:rsid w:val="0073633A"/>
    <w:rsid w:val="0073700D"/>
    <w:rsid w:val="00737538"/>
    <w:rsid w:val="00737CE2"/>
    <w:rsid w:val="007400AF"/>
    <w:rsid w:val="00740877"/>
    <w:rsid w:val="00742864"/>
    <w:rsid w:val="0074332D"/>
    <w:rsid w:val="00743A35"/>
    <w:rsid w:val="00743C6A"/>
    <w:rsid w:val="0074467E"/>
    <w:rsid w:val="00744D07"/>
    <w:rsid w:val="00745360"/>
    <w:rsid w:val="007454C8"/>
    <w:rsid w:val="00745727"/>
    <w:rsid w:val="00745C1D"/>
    <w:rsid w:val="007467F5"/>
    <w:rsid w:val="00746ECF"/>
    <w:rsid w:val="00746F3F"/>
    <w:rsid w:val="00747396"/>
    <w:rsid w:val="00747E61"/>
    <w:rsid w:val="00750A4B"/>
    <w:rsid w:val="007510FE"/>
    <w:rsid w:val="007512C6"/>
    <w:rsid w:val="0075156F"/>
    <w:rsid w:val="007516E0"/>
    <w:rsid w:val="0075224D"/>
    <w:rsid w:val="00752418"/>
    <w:rsid w:val="00752F6C"/>
    <w:rsid w:val="00752F87"/>
    <w:rsid w:val="00753049"/>
    <w:rsid w:val="0075325D"/>
    <w:rsid w:val="007532F1"/>
    <w:rsid w:val="0075330E"/>
    <w:rsid w:val="00753398"/>
    <w:rsid w:val="007533A1"/>
    <w:rsid w:val="007545D9"/>
    <w:rsid w:val="00754C3F"/>
    <w:rsid w:val="00754D07"/>
    <w:rsid w:val="00755027"/>
    <w:rsid w:val="0075510D"/>
    <w:rsid w:val="007553C9"/>
    <w:rsid w:val="00755B26"/>
    <w:rsid w:val="00756303"/>
    <w:rsid w:val="007566ED"/>
    <w:rsid w:val="0075687C"/>
    <w:rsid w:val="00757656"/>
    <w:rsid w:val="00757772"/>
    <w:rsid w:val="00757BD1"/>
    <w:rsid w:val="00757D62"/>
    <w:rsid w:val="00760181"/>
    <w:rsid w:val="00760D48"/>
    <w:rsid w:val="007613B3"/>
    <w:rsid w:val="00761EFC"/>
    <w:rsid w:val="00762792"/>
    <w:rsid w:val="00762FF7"/>
    <w:rsid w:val="0076355F"/>
    <w:rsid w:val="00764EC8"/>
    <w:rsid w:val="00764FA5"/>
    <w:rsid w:val="00765093"/>
    <w:rsid w:val="007657B8"/>
    <w:rsid w:val="00766204"/>
    <w:rsid w:val="007662A9"/>
    <w:rsid w:val="00766CAE"/>
    <w:rsid w:val="0076701F"/>
    <w:rsid w:val="00767E6F"/>
    <w:rsid w:val="007703EE"/>
    <w:rsid w:val="007705F4"/>
    <w:rsid w:val="0077070E"/>
    <w:rsid w:val="00770F71"/>
    <w:rsid w:val="00772435"/>
    <w:rsid w:val="00772770"/>
    <w:rsid w:val="007729E0"/>
    <w:rsid w:val="00773A3B"/>
    <w:rsid w:val="0077428D"/>
    <w:rsid w:val="00774432"/>
    <w:rsid w:val="0077448D"/>
    <w:rsid w:val="0077482A"/>
    <w:rsid w:val="00776255"/>
    <w:rsid w:val="00777185"/>
    <w:rsid w:val="007773CD"/>
    <w:rsid w:val="0077773C"/>
    <w:rsid w:val="00777897"/>
    <w:rsid w:val="0078023F"/>
    <w:rsid w:val="00780C2C"/>
    <w:rsid w:val="00781851"/>
    <w:rsid w:val="00782713"/>
    <w:rsid w:val="007828E1"/>
    <w:rsid w:val="007828F1"/>
    <w:rsid w:val="00782E52"/>
    <w:rsid w:val="0078323D"/>
    <w:rsid w:val="007834E1"/>
    <w:rsid w:val="007835CB"/>
    <w:rsid w:val="007851AD"/>
    <w:rsid w:val="007853B6"/>
    <w:rsid w:val="00785820"/>
    <w:rsid w:val="00785A8A"/>
    <w:rsid w:val="0078748A"/>
    <w:rsid w:val="0078798E"/>
    <w:rsid w:val="0079043B"/>
    <w:rsid w:val="00790E34"/>
    <w:rsid w:val="00790FA9"/>
    <w:rsid w:val="00791C69"/>
    <w:rsid w:val="00793515"/>
    <w:rsid w:val="007940F9"/>
    <w:rsid w:val="007948E9"/>
    <w:rsid w:val="00795879"/>
    <w:rsid w:val="007964C3"/>
    <w:rsid w:val="00796BCF"/>
    <w:rsid w:val="00796F32"/>
    <w:rsid w:val="007974A5"/>
    <w:rsid w:val="00797540"/>
    <w:rsid w:val="00797EA1"/>
    <w:rsid w:val="00797F48"/>
    <w:rsid w:val="007A092C"/>
    <w:rsid w:val="007A0F8A"/>
    <w:rsid w:val="007A10B9"/>
    <w:rsid w:val="007A10E4"/>
    <w:rsid w:val="007A14A4"/>
    <w:rsid w:val="007A1FE3"/>
    <w:rsid w:val="007A2793"/>
    <w:rsid w:val="007A288A"/>
    <w:rsid w:val="007A29B7"/>
    <w:rsid w:val="007A2E98"/>
    <w:rsid w:val="007A38A6"/>
    <w:rsid w:val="007A4735"/>
    <w:rsid w:val="007A49FE"/>
    <w:rsid w:val="007A567A"/>
    <w:rsid w:val="007A56C2"/>
    <w:rsid w:val="007A5816"/>
    <w:rsid w:val="007A594B"/>
    <w:rsid w:val="007A6811"/>
    <w:rsid w:val="007A6816"/>
    <w:rsid w:val="007B08F7"/>
    <w:rsid w:val="007B1827"/>
    <w:rsid w:val="007B2196"/>
    <w:rsid w:val="007B2BF2"/>
    <w:rsid w:val="007B320B"/>
    <w:rsid w:val="007B3AD7"/>
    <w:rsid w:val="007B4024"/>
    <w:rsid w:val="007B44E6"/>
    <w:rsid w:val="007B499A"/>
    <w:rsid w:val="007B4A6E"/>
    <w:rsid w:val="007B651A"/>
    <w:rsid w:val="007B6A44"/>
    <w:rsid w:val="007B6E9F"/>
    <w:rsid w:val="007B7A52"/>
    <w:rsid w:val="007B7ED5"/>
    <w:rsid w:val="007C0432"/>
    <w:rsid w:val="007C09D8"/>
    <w:rsid w:val="007C0F6C"/>
    <w:rsid w:val="007C1DEB"/>
    <w:rsid w:val="007C1F7D"/>
    <w:rsid w:val="007C3CD4"/>
    <w:rsid w:val="007C4C53"/>
    <w:rsid w:val="007C53B2"/>
    <w:rsid w:val="007C58E9"/>
    <w:rsid w:val="007C6896"/>
    <w:rsid w:val="007C74C8"/>
    <w:rsid w:val="007C754F"/>
    <w:rsid w:val="007C7899"/>
    <w:rsid w:val="007C7941"/>
    <w:rsid w:val="007C797D"/>
    <w:rsid w:val="007D0223"/>
    <w:rsid w:val="007D0A1E"/>
    <w:rsid w:val="007D0BEC"/>
    <w:rsid w:val="007D0F04"/>
    <w:rsid w:val="007D18A7"/>
    <w:rsid w:val="007D1D35"/>
    <w:rsid w:val="007D1E7C"/>
    <w:rsid w:val="007D21CF"/>
    <w:rsid w:val="007D24F2"/>
    <w:rsid w:val="007D2CEE"/>
    <w:rsid w:val="007D31E8"/>
    <w:rsid w:val="007D32BE"/>
    <w:rsid w:val="007D3594"/>
    <w:rsid w:val="007D3910"/>
    <w:rsid w:val="007D39DE"/>
    <w:rsid w:val="007D3B80"/>
    <w:rsid w:val="007D3D0A"/>
    <w:rsid w:val="007D4782"/>
    <w:rsid w:val="007D4B0D"/>
    <w:rsid w:val="007D4D3C"/>
    <w:rsid w:val="007D5080"/>
    <w:rsid w:val="007D51C9"/>
    <w:rsid w:val="007D5563"/>
    <w:rsid w:val="007D57F1"/>
    <w:rsid w:val="007D6459"/>
    <w:rsid w:val="007D651B"/>
    <w:rsid w:val="007D6923"/>
    <w:rsid w:val="007D6F9C"/>
    <w:rsid w:val="007D704B"/>
    <w:rsid w:val="007D7120"/>
    <w:rsid w:val="007D7165"/>
    <w:rsid w:val="007D78BE"/>
    <w:rsid w:val="007D7BFF"/>
    <w:rsid w:val="007D7CD3"/>
    <w:rsid w:val="007E0241"/>
    <w:rsid w:val="007E07F2"/>
    <w:rsid w:val="007E0DA0"/>
    <w:rsid w:val="007E1261"/>
    <w:rsid w:val="007E2411"/>
    <w:rsid w:val="007E2CBF"/>
    <w:rsid w:val="007E3677"/>
    <w:rsid w:val="007E3A07"/>
    <w:rsid w:val="007E4ADD"/>
    <w:rsid w:val="007E513A"/>
    <w:rsid w:val="007E61D6"/>
    <w:rsid w:val="007E6677"/>
    <w:rsid w:val="007E6974"/>
    <w:rsid w:val="007E6FB2"/>
    <w:rsid w:val="007E7575"/>
    <w:rsid w:val="007E77B1"/>
    <w:rsid w:val="007E78D6"/>
    <w:rsid w:val="007E79CA"/>
    <w:rsid w:val="007E7BBB"/>
    <w:rsid w:val="007E7C28"/>
    <w:rsid w:val="007E7C42"/>
    <w:rsid w:val="007F0B57"/>
    <w:rsid w:val="007F0D6B"/>
    <w:rsid w:val="007F1C24"/>
    <w:rsid w:val="007F1F96"/>
    <w:rsid w:val="007F29E0"/>
    <w:rsid w:val="007F2B59"/>
    <w:rsid w:val="007F2F7D"/>
    <w:rsid w:val="007F34C0"/>
    <w:rsid w:val="007F3A57"/>
    <w:rsid w:val="007F3B3D"/>
    <w:rsid w:val="007F3F58"/>
    <w:rsid w:val="007F3FD3"/>
    <w:rsid w:val="007F403B"/>
    <w:rsid w:val="007F4273"/>
    <w:rsid w:val="007F49B3"/>
    <w:rsid w:val="007F4C6C"/>
    <w:rsid w:val="007F5A50"/>
    <w:rsid w:val="007F5BE6"/>
    <w:rsid w:val="007F5FFB"/>
    <w:rsid w:val="007F61CC"/>
    <w:rsid w:val="007F62EA"/>
    <w:rsid w:val="007F689D"/>
    <w:rsid w:val="007F7902"/>
    <w:rsid w:val="007F7C2E"/>
    <w:rsid w:val="008003D3"/>
    <w:rsid w:val="00800433"/>
    <w:rsid w:val="00800D6D"/>
    <w:rsid w:val="00800FE6"/>
    <w:rsid w:val="0080165E"/>
    <w:rsid w:val="00802530"/>
    <w:rsid w:val="00802CBD"/>
    <w:rsid w:val="0080302D"/>
    <w:rsid w:val="00803434"/>
    <w:rsid w:val="008038A0"/>
    <w:rsid w:val="00804C74"/>
    <w:rsid w:val="00805D80"/>
    <w:rsid w:val="00805E2F"/>
    <w:rsid w:val="00806D95"/>
    <w:rsid w:val="008073B0"/>
    <w:rsid w:val="008100AB"/>
    <w:rsid w:val="0081025B"/>
    <w:rsid w:val="008102FE"/>
    <w:rsid w:val="008112FD"/>
    <w:rsid w:val="008116A8"/>
    <w:rsid w:val="00811B6C"/>
    <w:rsid w:val="00811BA6"/>
    <w:rsid w:val="00811DA1"/>
    <w:rsid w:val="008122C6"/>
    <w:rsid w:val="008122F5"/>
    <w:rsid w:val="00812383"/>
    <w:rsid w:val="008124DF"/>
    <w:rsid w:val="00812C8C"/>
    <w:rsid w:val="00814865"/>
    <w:rsid w:val="00814918"/>
    <w:rsid w:val="00814FFE"/>
    <w:rsid w:val="008150A0"/>
    <w:rsid w:val="00816916"/>
    <w:rsid w:val="0081718E"/>
    <w:rsid w:val="00817253"/>
    <w:rsid w:val="00817843"/>
    <w:rsid w:val="00817A26"/>
    <w:rsid w:val="00817B1B"/>
    <w:rsid w:val="00817B98"/>
    <w:rsid w:val="00820F07"/>
    <w:rsid w:val="0082174C"/>
    <w:rsid w:val="00821B17"/>
    <w:rsid w:val="008223E4"/>
    <w:rsid w:val="00822523"/>
    <w:rsid w:val="008234B0"/>
    <w:rsid w:val="00823BA9"/>
    <w:rsid w:val="00823CD5"/>
    <w:rsid w:val="00824B8D"/>
    <w:rsid w:val="00825387"/>
    <w:rsid w:val="008253B2"/>
    <w:rsid w:val="008254F8"/>
    <w:rsid w:val="008255B9"/>
    <w:rsid w:val="00825929"/>
    <w:rsid w:val="00825953"/>
    <w:rsid w:val="00825DB8"/>
    <w:rsid w:val="00826AA0"/>
    <w:rsid w:val="0082763F"/>
    <w:rsid w:val="008277AC"/>
    <w:rsid w:val="00827F2B"/>
    <w:rsid w:val="00831280"/>
    <w:rsid w:val="00832B80"/>
    <w:rsid w:val="00832E9F"/>
    <w:rsid w:val="00833126"/>
    <w:rsid w:val="00833623"/>
    <w:rsid w:val="00834010"/>
    <w:rsid w:val="008341DC"/>
    <w:rsid w:val="008344A2"/>
    <w:rsid w:val="0083511C"/>
    <w:rsid w:val="00835E33"/>
    <w:rsid w:val="008361D4"/>
    <w:rsid w:val="00836870"/>
    <w:rsid w:val="00837B20"/>
    <w:rsid w:val="00840761"/>
    <w:rsid w:val="008419D5"/>
    <w:rsid w:val="00841E24"/>
    <w:rsid w:val="008420B4"/>
    <w:rsid w:val="00842709"/>
    <w:rsid w:val="0084340D"/>
    <w:rsid w:val="00845495"/>
    <w:rsid w:val="00845A90"/>
    <w:rsid w:val="0084646A"/>
    <w:rsid w:val="00847863"/>
    <w:rsid w:val="00847BDF"/>
    <w:rsid w:val="00847FAE"/>
    <w:rsid w:val="00850321"/>
    <w:rsid w:val="00850584"/>
    <w:rsid w:val="00850714"/>
    <w:rsid w:val="008511F0"/>
    <w:rsid w:val="00851239"/>
    <w:rsid w:val="00851548"/>
    <w:rsid w:val="00851705"/>
    <w:rsid w:val="00851828"/>
    <w:rsid w:val="00851DEE"/>
    <w:rsid w:val="008532B6"/>
    <w:rsid w:val="00853556"/>
    <w:rsid w:val="0085485D"/>
    <w:rsid w:val="008552BB"/>
    <w:rsid w:val="00855C3D"/>
    <w:rsid w:val="00855EC0"/>
    <w:rsid w:val="008568B7"/>
    <w:rsid w:val="00856C7A"/>
    <w:rsid w:val="00856E59"/>
    <w:rsid w:val="00857043"/>
    <w:rsid w:val="00857046"/>
    <w:rsid w:val="008573F3"/>
    <w:rsid w:val="008576BD"/>
    <w:rsid w:val="0085775F"/>
    <w:rsid w:val="008604FC"/>
    <w:rsid w:val="00860749"/>
    <w:rsid w:val="00860837"/>
    <w:rsid w:val="00860ADF"/>
    <w:rsid w:val="00860EE0"/>
    <w:rsid w:val="0086108A"/>
    <w:rsid w:val="0086113A"/>
    <w:rsid w:val="0086133E"/>
    <w:rsid w:val="00861752"/>
    <w:rsid w:val="00861833"/>
    <w:rsid w:val="00862012"/>
    <w:rsid w:val="00862AD2"/>
    <w:rsid w:val="0086306D"/>
    <w:rsid w:val="00864018"/>
    <w:rsid w:val="00864467"/>
    <w:rsid w:val="008647C2"/>
    <w:rsid w:val="00864A07"/>
    <w:rsid w:val="00865027"/>
    <w:rsid w:val="0086569D"/>
    <w:rsid w:val="00865B4E"/>
    <w:rsid w:val="0086615E"/>
    <w:rsid w:val="00866203"/>
    <w:rsid w:val="00866256"/>
    <w:rsid w:val="00866281"/>
    <w:rsid w:val="0086659F"/>
    <w:rsid w:val="008669BC"/>
    <w:rsid w:val="00866FCC"/>
    <w:rsid w:val="008676D3"/>
    <w:rsid w:val="00867785"/>
    <w:rsid w:val="00867ACA"/>
    <w:rsid w:val="00867F8D"/>
    <w:rsid w:val="0087025C"/>
    <w:rsid w:val="00870649"/>
    <w:rsid w:val="008709B0"/>
    <w:rsid w:val="00870F62"/>
    <w:rsid w:val="008716C8"/>
    <w:rsid w:val="008716F7"/>
    <w:rsid w:val="008717C4"/>
    <w:rsid w:val="00871882"/>
    <w:rsid w:val="00871B31"/>
    <w:rsid w:val="00871B9A"/>
    <w:rsid w:val="00873003"/>
    <w:rsid w:val="008731D1"/>
    <w:rsid w:val="008732AF"/>
    <w:rsid w:val="00874009"/>
    <w:rsid w:val="008744F7"/>
    <w:rsid w:val="00875403"/>
    <w:rsid w:val="00875BAA"/>
    <w:rsid w:val="008762AD"/>
    <w:rsid w:val="008766AE"/>
    <w:rsid w:val="0087700D"/>
    <w:rsid w:val="00877897"/>
    <w:rsid w:val="008778F0"/>
    <w:rsid w:val="00877A44"/>
    <w:rsid w:val="00877E71"/>
    <w:rsid w:val="0088050E"/>
    <w:rsid w:val="00880EFC"/>
    <w:rsid w:val="00881A1A"/>
    <w:rsid w:val="00881D12"/>
    <w:rsid w:val="008825E6"/>
    <w:rsid w:val="0088385B"/>
    <w:rsid w:val="00883978"/>
    <w:rsid w:val="00884059"/>
    <w:rsid w:val="00884222"/>
    <w:rsid w:val="00884385"/>
    <w:rsid w:val="00884AE6"/>
    <w:rsid w:val="00884C4D"/>
    <w:rsid w:val="00884DDF"/>
    <w:rsid w:val="00884E17"/>
    <w:rsid w:val="00885DCF"/>
    <w:rsid w:val="00885F95"/>
    <w:rsid w:val="00886099"/>
    <w:rsid w:val="00886B96"/>
    <w:rsid w:val="008878EF"/>
    <w:rsid w:val="0088799D"/>
    <w:rsid w:val="00890178"/>
    <w:rsid w:val="008904C9"/>
    <w:rsid w:val="0089055F"/>
    <w:rsid w:val="008915C3"/>
    <w:rsid w:val="0089194D"/>
    <w:rsid w:val="008936DE"/>
    <w:rsid w:val="0089438F"/>
    <w:rsid w:val="008944FF"/>
    <w:rsid w:val="008950F2"/>
    <w:rsid w:val="0089530A"/>
    <w:rsid w:val="008954C3"/>
    <w:rsid w:val="0089551B"/>
    <w:rsid w:val="00895EAA"/>
    <w:rsid w:val="00895F41"/>
    <w:rsid w:val="00896514"/>
    <w:rsid w:val="00897540"/>
    <w:rsid w:val="008A05DD"/>
    <w:rsid w:val="008A0CC2"/>
    <w:rsid w:val="008A0D57"/>
    <w:rsid w:val="008A16BD"/>
    <w:rsid w:val="008A23AD"/>
    <w:rsid w:val="008A23D8"/>
    <w:rsid w:val="008A2752"/>
    <w:rsid w:val="008A3297"/>
    <w:rsid w:val="008A3463"/>
    <w:rsid w:val="008A3805"/>
    <w:rsid w:val="008A3F4D"/>
    <w:rsid w:val="008A431E"/>
    <w:rsid w:val="008A45C6"/>
    <w:rsid w:val="008A4C10"/>
    <w:rsid w:val="008A5DAA"/>
    <w:rsid w:val="008A67C2"/>
    <w:rsid w:val="008A6F4E"/>
    <w:rsid w:val="008A799F"/>
    <w:rsid w:val="008A7A06"/>
    <w:rsid w:val="008A7C1B"/>
    <w:rsid w:val="008B07B6"/>
    <w:rsid w:val="008B0F0E"/>
    <w:rsid w:val="008B21F6"/>
    <w:rsid w:val="008B2587"/>
    <w:rsid w:val="008B309A"/>
    <w:rsid w:val="008B3AC2"/>
    <w:rsid w:val="008B41EF"/>
    <w:rsid w:val="008B4729"/>
    <w:rsid w:val="008B5A12"/>
    <w:rsid w:val="008B5ED2"/>
    <w:rsid w:val="008B6247"/>
    <w:rsid w:val="008B67E4"/>
    <w:rsid w:val="008B6BCD"/>
    <w:rsid w:val="008B725F"/>
    <w:rsid w:val="008C0141"/>
    <w:rsid w:val="008C0514"/>
    <w:rsid w:val="008C0B66"/>
    <w:rsid w:val="008C11E1"/>
    <w:rsid w:val="008C145D"/>
    <w:rsid w:val="008C16E9"/>
    <w:rsid w:val="008C18D0"/>
    <w:rsid w:val="008C2B68"/>
    <w:rsid w:val="008C2D7C"/>
    <w:rsid w:val="008C30D5"/>
    <w:rsid w:val="008C3C74"/>
    <w:rsid w:val="008C3E43"/>
    <w:rsid w:val="008C4A9A"/>
    <w:rsid w:val="008C61DF"/>
    <w:rsid w:val="008C6558"/>
    <w:rsid w:val="008C6693"/>
    <w:rsid w:val="008C783B"/>
    <w:rsid w:val="008C7876"/>
    <w:rsid w:val="008C79A9"/>
    <w:rsid w:val="008D02A6"/>
    <w:rsid w:val="008D04A6"/>
    <w:rsid w:val="008D17E7"/>
    <w:rsid w:val="008D18D9"/>
    <w:rsid w:val="008D267D"/>
    <w:rsid w:val="008D2803"/>
    <w:rsid w:val="008D28DB"/>
    <w:rsid w:val="008D2A32"/>
    <w:rsid w:val="008D33BE"/>
    <w:rsid w:val="008D453B"/>
    <w:rsid w:val="008D4CE4"/>
    <w:rsid w:val="008D5B80"/>
    <w:rsid w:val="008D5CFC"/>
    <w:rsid w:val="008D5E82"/>
    <w:rsid w:val="008D6328"/>
    <w:rsid w:val="008D6399"/>
    <w:rsid w:val="008D680D"/>
    <w:rsid w:val="008D695D"/>
    <w:rsid w:val="008D7670"/>
    <w:rsid w:val="008E0598"/>
    <w:rsid w:val="008E1067"/>
    <w:rsid w:val="008E1349"/>
    <w:rsid w:val="008E16FF"/>
    <w:rsid w:val="008E17E2"/>
    <w:rsid w:val="008E18F9"/>
    <w:rsid w:val="008E1BFE"/>
    <w:rsid w:val="008E1D6F"/>
    <w:rsid w:val="008E1FF6"/>
    <w:rsid w:val="008E2109"/>
    <w:rsid w:val="008E2406"/>
    <w:rsid w:val="008E286A"/>
    <w:rsid w:val="008E292F"/>
    <w:rsid w:val="008E3844"/>
    <w:rsid w:val="008E40DC"/>
    <w:rsid w:val="008E41C4"/>
    <w:rsid w:val="008E4957"/>
    <w:rsid w:val="008E4D62"/>
    <w:rsid w:val="008E5458"/>
    <w:rsid w:val="008E565F"/>
    <w:rsid w:val="008E58BB"/>
    <w:rsid w:val="008E5AB1"/>
    <w:rsid w:val="008E5EB0"/>
    <w:rsid w:val="008E6FED"/>
    <w:rsid w:val="008E714B"/>
    <w:rsid w:val="008E7840"/>
    <w:rsid w:val="008E7AE0"/>
    <w:rsid w:val="008E7C8F"/>
    <w:rsid w:val="008F002E"/>
    <w:rsid w:val="008F077F"/>
    <w:rsid w:val="008F0D74"/>
    <w:rsid w:val="008F0E98"/>
    <w:rsid w:val="008F132F"/>
    <w:rsid w:val="008F1CC3"/>
    <w:rsid w:val="008F20DB"/>
    <w:rsid w:val="008F23AA"/>
    <w:rsid w:val="008F2F28"/>
    <w:rsid w:val="008F2F38"/>
    <w:rsid w:val="008F386A"/>
    <w:rsid w:val="008F3FEF"/>
    <w:rsid w:val="008F4033"/>
    <w:rsid w:val="008F411F"/>
    <w:rsid w:val="008F5A1E"/>
    <w:rsid w:val="008F680D"/>
    <w:rsid w:val="008F690C"/>
    <w:rsid w:val="008F6BCD"/>
    <w:rsid w:val="008F7122"/>
    <w:rsid w:val="008F7E8A"/>
    <w:rsid w:val="008F7EA8"/>
    <w:rsid w:val="0090164E"/>
    <w:rsid w:val="009019CB"/>
    <w:rsid w:val="00901C43"/>
    <w:rsid w:val="0090211F"/>
    <w:rsid w:val="0090218C"/>
    <w:rsid w:val="00903210"/>
    <w:rsid w:val="00903D01"/>
    <w:rsid w:val="00903E76"/>
    <w:rsid w:val="00904008"/>
    <w:rsid w:val="00904A87"/>
    <w:rsid w:val="009057B7"/>
    <w:rsid w:val="00905978"/>
    <w:rsid w:val="00905C76"/>
    <w:rsid w:val="009068F0"/>
    <w:rsid w:val="00907954"/>
    <w:rsid w:val="009102BE"/>
    <w:rsid w:val="009103D4"/>
    <w:rsid w:val="0091041B"/>
    <w:rsid w:val="00910B4F"/>
    <w:rsid w:val="009113CB"/>
    <w:rsid w:val="00911727"/>
    <w:rsid w:val="00911B3C"/>
    <w:rsid w:val="00911C4E"/>
    <w:rsid w:val="00912777"/>
    <w:rsid w:val="00913190"/>
    <w:rsid w:val="009132AF"/>
    <w:rsid w:val="0091392C"/>
    <w:rsid w:val="00913C97"/>
    <w:rsid w:val="00913ECC"/>
    <w:rsid w:val="0091419F"/>
    <w:rsid w:val="00914686"/>
    <w:rsid w:val="0091522A"/>
    <w:rsid w:val="009157CD"/>
    <w:rsid w:val="00915F3B"/>
    <w:rsid w:val="00916195"/>
    <w:rsid w:val="009161BA"/>
    <w:rsid w:val="0091673A"/>
    <w:rsid w:val="00917E88"/>
    <w:rsid w:val="009202D1"/>
    <w:rsid w:val="00921611"/>
    <w:rsid w:val="00921D02"/>
    <w:rsid w:val="00921EB7"/>
    <w:rsid w:val="009222DA"/>
    <w:rsid w:val="00923234"/>
    <w:rsid w:val="009234AF"/>
    <w:rsid w:val="00923799"/>
    <w:rsid w:val="00923FB2"/>
    <w:rsid w:val="00925047"/>
    <w:rsid w:val="0092535B"/>
    <w:rsid w:val="00925568"/>
    <w:rsid w:val="00925CB1"/>
    <w:rsid w:val="00925EB4"/>
    <w:rsid w:val="00926342"/>
    <w:rsid w:val="009268D1"/>
    <w:rsid w:val="00926B18"/>
    <w:rsid w:val="00927101"/>
    <w:rsid w:val="009313BA"/>
    <w:rsid w:val="00932D51"/>
    <w:rsid w:val="0093318C"/>
    <w:rsid w:val="00933212"/>
    <w:rsid w:val="00933656"/>
    <w:rsid w:val="00933971"/>
    <w:rsid w:val="00933A44"/>
    <w:rsid w:val="00933BC0"/>
    <w:rsid w:val="0093406D"/>
    <w:rsid w:val="00934907"/>
    <w:rsid w:val="0093550D"/>
    <w:rsid w:val="00935718"/>
    <w:rsid w:val="00935887"/>
    <w:rsid w:val="009364F5"/>
    <w:rsid w:val="00936E01"/>
    <w:rsid w:val="0093717D"/>
    <w:rsid w:val="00937DA1"/>
    <w:rsid w:val="00937F17"/>
    <w:rsid w:val="00940AB7"/>
    <w:rsid w:val="00940F43"/>
    <w:rsid w:val="0094145F"/>
    <w:rsid w:val="00942E97"/>
    <w:rsid w:val="00945000"/>
    <w:rsid w:val="00945408"/>
    <w:rsid w:val="009457F6"/>
    <w:rsid w:val="00945957"/>
    <w:rsid w:val="00945DA1"/>
    <w:rsid w:val="009461BB"/>
    <w:rsid w:val="009462C5"/>
    <w:rsid w:val="0094699F"/>
    <w:rsid w:val="009472F0"/>
    <w:rsid w:val="00947789"/>
    <w:rsid w:val="00947BEE"/>
    <w:rsid w:val="00950A48"/>
    <w:rsid w:val="00950A9E"/>
    <w:rsid w:val="00951629"/>
    <w:rsid w:val="009523D0"/>
    <w:rsid w:val="00952DE8"/>
    <w:rsid w:val="00952EFF"/>
    <w:rsid w:val="00953271"/>
    <w:rsid w:val="00953904"/>
    <w:rsid w:val="00953F46"/>
    <w:rsid w:val="0095443A"/>
    <w:rsid w:val="0095464D"/>
    <w:rsid w:val="0095465C"/>
    <w:rsid w:val="0095470F"/>
    <w:rsid w:val="0095480E"/>
    <w:rsid w:val="009548BA"/>
    <w:rsid w:val="00955054"/>
    <w:rsid w:val="00955B92"/>
    <w:rsid w:val="00955E38"/>
    <w:rsid w:val="009563D4"/>
    <w:rsid w:val="009567D6"/>
    <w:rsid w:val="00956A7F"/>
    <w:rsid w:val="009578BD"/>
    <w:rsid w:val="0095790F"/>
    <w:rsid w:val="00957DDA"/>
    <w:rsid w:val="009600CB"/>
    <w:rsid w:val="00960FFA"/>
    <w:rsid w:val="0096154B"/>
    <w:rsid w:val="009621CC"/>
    <w:rsid w:val="0096233B"/>
    <w:rsid w:val="00962522"/>
    <w:rsid w:val="00963B0B"/>
    <w:rsid w:val="00963CDA"/>
    <w:rsid w:val="009644A6"/>
    <w:rsid w:val="00964C9E"/>
    <w:rsid w:val="0096545B"/>
    <w:rsid w:val="00965637"/>
    <w:rsid w:val="00965BAA"/>
    <w:rsid w:val="00966203"/>
    <w:rsid w:val="00966945"/>
    <w:rsid w:val="00966CC8"/>
    <w:rsid w:val="009704CE"/>
    <w:rsid w:val="0097055A"/>
    <w:rsid w:val="009705BA"/>
    <w:rsid w:val="0097089B"/>
    <w:rsid w:val="009708CF"/>
    <w:rsid w:val="00971839"/>
    <w:rsid w:val="00972847"/>
    <w:rsid w:val="00972F52"/>
    <w:rsid w:val="00973932"/>
    <w:rsid w:val="00973B3A"/>
    <w:rsid w:val="00973E37"/>
    <w:rsid w:val="00974489"/>
    <w:rsid w:val="00974741"/>
    <w:rsid w:val="009759DE"/>
    <w:rsid w:val="009763E7"/>
    <w:rsid w:val="00976BDC"/>
    <w:rsid w:val="00976C57"/>
    <w:rsid w:val="00976DA1"/>
    <w:rsid w:val="00976EFA"/>
    <w:rsid w:val="00977515"/>
    <w:rsid w:val="00980F7E"/>
    <w:rsid w:val="00981337"/>
    <w:rsid w:val="00981B6E"/>
    <w:rsid w:val="00981C28"/>
    <w:rsid w:val="00982477"/>
    <w:rsid w:val="009826FA"/>
    <w:rsid w:val="00982C73"/>
    <w:rsid w:val="00982D1D"/>
    <w:rsid w:val="00982EEF"/>
    <w:rsid w:val="00982F56"/>
    <w:rsid w:val="0098328E"/>
    <w:rsid w:val="0098352C"/>
    <w:rsid w:val="0098398D"/>
    <w:rsid w:val="00983BBC"/>
    <w:rsid w:val="00984029"/>
    <w:rsid w:val="0098421D"/>
    <w:rsid w:val="00985372"/>
    <w:rsid w:val="0098537E"/>
    <w:rsid w:val="0098592F"/>
    <w:rsid w:val="00985A5B"/>
    <w:rsid w:val="00985AE2"/>
    <w:rsid w:val="009867C1"/>
    <w:rsid w:val="00986883"/>
    <w:rsid w:val="0098690F"/>
    <w:rsid w:val="009869C9"/>
    <w:rsid w:val="00986AF6"/>
    <w:rsid w:val="00986FCC"/>
    <w:rsid w:val="0098716E"/>
    <w:rsid w:val="00987890"/>
    <w:rsid w:val="00987D4F"/>
    <w:rsid w:val="00987E94"/>
    <w:rsid w:val="00990134"/>
    <w:rsid w:val="00990196"/>
    <w:rsid w:val="00990526"/>
    <w:rsid w:val="009907C2"/>
    <w:rsid w:val="00991DE5"/>
    <w:rsid w:val="00991DF2"/>
    <w:rsid w:val="00992033"/>
    <w:rsid w:val="00992E93"/>
    <w:rsid w:val="00993614"/>
    <w:rsid w:val="00993A45"/>
    <w:rsid w:val="00993B9A"/>
    <w:rsid w:val="0099512B"/>
    <w:rsid w:val="00995340"/>
    <w:rsid w:val="009958D6"/>
    <w:rsid w:val="0099664D"/>
    <w:rsid w:val="009967F9"/>
    <w:rsid w:val="00996B2F"/>
    <w:rsid w:val="00997508"/>
    <w:rsid w:val="009A0400"/>
    <w:rsid w:val="009A081B"/>
    <w:rsid w:val="009A0D47"/>
    <w:rsid w:val="009A10A7"/>
    <w:rsid w:val="009A12AB"/>
    <w:rsid w:val="009A1461"/>
    <w:rsid w:val="009A19FF"/>
    <w:rsid w:val="009A338A"/>
    <w:rsid w:val="009A3419"/>
    <w:rsid w:val="009A345D"/>
    <w:rsid w:val="009A373A"/>
    <w:rsid w:val="009A3B2A"/>
    <w:rsid w:val="009A3EAD"/>
    <w:rsid w:val="009A500D"/>
    <w:rsid w:val="009A5BC0"/>
    <w:rsid w:val="009A6269"/>
    <w:rsid w:val="009A6525"/>
    <w:rsid w:val="009A7203"/>
    <w:rsid w:val="009A7639"/>
    <w:rsid w:val="009A779E"/>
    <w:rsid w:val="009A7910"/>
    <w:rsid w:val="009B042F"/>
    <w:rsid w:val="009B06BD"/>
    <w:rsid w:val="009B147A"/>
    <w:rsid w:val="009B1864"/>
    <w:rsid w:val="009B1AA5"/>
    <w:rsid w:val="009B2155"/>
    <w:rsid w:val="009B2252"/>
    <w:rsid w:val="009B2A75"/>
    <w:rsid w:val="009B2FAD"/>
    <w:rsid w:val="009B32E6"/>
    <w:rsid w:val="009B3946"/>
    <w:rsid w:val="009B40A1"/>
    <w:rsid w:val="009B4164"/>
    <w:rsid w:val="009B5617"/>
    <w:rsid w:val="009B5792"/>
    <w:rsid w:val="009B582C"/>
    <w:rsid w:val="009B5D3F"/>
    <w:rsid w:val="009B629B"/>
    <w:rsid w:val="009B6A28"/>
    <w:rsid w:val="009B717B"/>
    <w:rsid w:val="009B7702"/>
    <w:rsid w:val="009B7933"/>
    <w:rsid w:val="009B7A38"/>
    <w:rsid w:val="009B7D33"/>
    <w:rsid w:val="009C01FB"/>
    <w:rsid w:val="009C0367"/>
    <w:rsid w:val="009C0C8E"/>
    <w:rsid w:val="009C0E50"/>
    <w:rsid w:val="009C1B2E"/>
    <w:rsid w:val="009C2A24"/>
    <w:rsid w:val="009C31D2"/>
    <w:rsid w:val="009C3814"/>
    <w:rsid w:val="009C3875"/>
    <w:rsid w:val="009C3A72"/>
    <w:rsid w:val="009C3CA6"/>
    <w:rsid w:val="009C43C0"/>
    <w:rsid w:val="009C52E5"/>
    <w:rsid w:val="009C5348"/>
    <w:rsid w:val="009C5BCC"/>
    <w:rsid w:val="009C5C84"/>
    <w:rsid w:val="009C66B8"/>
    <w:rsid w:val="009C6B45"/>
    <w:rsid w:val="009C6E4F"/>
    <w:rsid w:val="009C6F69"/>
    <w:rsid w:val="009C7366"/>
    <w:rsid w:val="009D0072"/>
    <w:rsid w:val="009D113C"/>
    <w:rsid w:val="009D1E1B"/>
    <w:rsid w:val="009D2391"/>
    <w:rsid w:val="009D3727"/>
    <w:rsid w:val="009D535B"/>
    <w:rsid w:val="009D5854"/>
    <w:rsid w:val="009D5CCA"/>
    <w:rsid w:val="009E01E4"/>
    <w:rsid w:val="009E06DC"/>
    <w:rsid w:val="009E07E3"/>
    <w:rsid w:val="009E0FE2"/>
    <w:rsid w:val="009E1692"/>
    <w:rsid w:val="009E16E1"/>
    <w:rsid w:val="009E1859"/>
    <w:rsid w:val="009E2E99"/>
    <w:rsid w:val="009E3061"/>
    <w:rsid w:val="009E36F3"/>
    <w:rsid w:val="009E42DB"/>
    <w:rsid w:val="009E585A"/>
    <w:rsid w:val="009E5E90"/>
    <w:rsid w:val="009E64CA"/>
    <w:rsid w:val="009E70D1"/>
    <w:rsid w:val="009E74D7"/>
    <w:rsid w:val="009F0693"/>
    <w:rsid w:val="009F13AE"/>
    <w:rsid w:val="009F14D8"/>
    <w:rsid w:val="009F151E"/>
    <w:rsid w:val="009F15BF"/>
    <w:rsid w:val="009F1AA8"/>
    <w:rsid w:val="009F24F4"/>
    <w:rsid w:val="009F27E0"/>
    <w:rsid w:val="009F2A03"/>
    <w:rsid w:val="009F4663"/>
    <w:rsid w:val="009F596B"/>
    <w:rsid w:val="009F679A"/>
    <w:rsid w:val="009F7A73"/>
    <w:rsid w:val="009F7EF2"/>
    <w:rsid w:val="00A00A85"/>
    <w:rsid w:val="00A01C4B"/>
    <w:rsid w:val="00A01CCC"/>
    <w:rsid w:val="00A022C9"/>
    <w:rsid w:val="00A02480"/>
    <w:rsid w:val="00A03090"/>
    <w:rsid w:val="00A039E7"/>
    <w:rsid w:val="00A046E6"/>
    <w:rsid w:val="00A055FB"/>
    <w:rsid w:val="00A05782"/>
    <w:rsid w:val="00A05B2D"/>
    <w:rsid w:val="00A06AC7"/>
    <w:rsid w:val="00A071F8"/>
    <w:rsid w:val="00A07D6A"/>
    <w:rsid w:val="00A10124"/>
    <w:rsid w:val="00A10290"/>
    <w:rsid w:val="00A10493"/>
    <w:rsid w:val="00A1092C"/>
    <w:rsid w:val="00A10B93"/>
    <w:rsid w:val="00A10DF8"/>
    <w:rsid w:val="00A1137A"/>
    <w:rsid w:val="00A11E40"/>
    <w:rsid w:val="00A126B3"/>
    <w:rsid w:val="00A1396C"/>
    <w:rsid w:val="00A14E4E"/>
    <w:rsid w:val="00A14E6E"/>
    <w:rsid w:val="00A15AAF"/>
    <w:rsid w:val="00A16B89"/>
    <w:rsid w:val="00A175A6"/>
    <w:rsid w:val="00A175CD"/>
    <w:rsid w:val="00A17B15"/>
    <w:rsid w:val="00A2001B"/>
    <w:rsid w:val="00A20751"/>
    <w:rsid w:val="00A213F9"/>
    <w:rsid w:val="00A21785"/>
    <w:rsid w:val="00A2251A"/>
    <w:rsid w:val="00A22A23"/>
    <w:rsid w:val="00A22D9A"/>
    <w:rsid w:val="00A243F3"/>
    <w:rsid w:val="00A251BF"/>
    <w:rsid w:val="00A25695"/>
    <w:rsid w:val="00A25B31"/>
    <w:rsid w:val="00A263DE"/>
    <w:rsid w:val="00A265CE"/>
    <w:rsid w:val="00A272D6"/>
    <w:rsid w:val="00A27476"/>
    <w:rsid w:val="00A31AF9"/>
    <w:rsid w:val="00A33E21"/>
    <w:rsid w:val="00A33F1A"/>
    <w:rsid w:val="00A34486"/>
    <w:rsid w:val="00A347DA"/>
    <w:rsid w:val="00A34973"/>
    <w:rsid w:val="00A35676"/>
    <w:rsid w:val="00A35914"/>
    <w:rsid w:val="00A35A73"/>
    <w:rsid w:val="00A3609B"/>
    <w:rsid w:val="00A371AC"/>
    <w:rsid w:val="00A374D9"/>
    <w:rsid w:val="00A375E2"/>
    <w:rsid w:val="00A37AFA"/>
    <w:rsid w:val="00A37F28"/>
    <w:rsid w:val="00A4033A"/>
    <w:rsid w:val="00A40725"/>
    <w:rsid w:val="00A408F7"/>
    <w:rsid w:val="00A4200E"/>
    <w:rsid w:val="00A420B7"/>
    <w:rsid w:val="00A42C31"/>
    <w:rsid w:val="00A42DFB"/>
    <w:rsid w:val="00A42F03"/>
    <w:rsid w:val="00A430C0"/>
    <w:rsid w:val="00A4346A"/>
    <w:rsid w:val="00A43859"/>
    <w:rsid w:val="00A43B86"/>
    <w:rsid w:val="00A4459E"/>
    <w:rsid w:val="00A44A56"/>
    <w:rsid w:val="00A45205"/>
    <w:rsid w:val="00A45312"/>
    <w:rsid w:val="00A46751"/>
    <w:rsid w:val="00A46BB4"/>
    <w:rsid w:val="00A4705F"/>
    <w:rsid w:val="00A4722E"/>
    <w:rsid w:val="00A47310"/>
    <w:rsid w:val="00A47668"/>
    <w:rsid w:val="00A476F1"/>
    <w:rsid w:val="00A477A2"/>
    <w:rsid w:val="00A47836"/>
    <w:rsid w:val="00A47FCC"/>
    <w:rsid w:val="00A50135"/>
    <w:rsid w:val="00A505E0"/>
    <w:rsid w:val="00A5067A"/>
    <w:rsid w:val="00A50770"/>
    <w:rsid w:val="00A51BDD"/>
    <w:rsid w:val="00A52027"/>
    <w:rsid w:val="00A53A46"/>
    <w:rsid w:val="00A53DC9"/>
    <w:rsid w:val="00A53E70"/>
    <w:rsid w:val="00A547EC"/>
    <w:rsid w:val="00A54BF6"/>
    <w:rsid w:val="00A550FD"/>
    <w:rsid w:val="00A55148"/>
    <w:rsid w:val="00A55E1A"/>
    <w:rsid w:val="00A56C9D"/>
    <w:rsid w:val="00A56F97"/>
    <w:rsid w:val="00A570E7"/>
    <w:rsid w:val="00A5712F"/>
    <w:rsid w:val="00A57659"/>
    <w:rsid w:val="00A577BB"/>
    <w:rsid w:val="00A5797A"/>
    <w:rsid w:val="00A602C8"/>
    <w:rsid w:val="00A603D5"/>
    <w:rsid w:val="00A60C70"/>
    <w:rsid w:val="00A60E6F"/>
    <w:rsid w:val="00A61BA6"/>
    <w:rsid w:val="00A6289E"/>
    <w:rsid w:val="00A628D9"/>
    <w:rsid w:val="00A62DDC"/>
    <w:rsid w:val="00A63226"/>
    <w:rsid w:val="00A64138"/>
    <w:rsid w:val="00A64F63"/>
    <w:rsid w:val="00A650C6"/>
    <w:rsid w:val="00A65411"/>
    <w:rsid w:val="00A65689"/>
    <w:rsid w:val="00A65838"/>
    <w:rsid w:val="00A65AFC"/>
    <w:rsid w:val="00A65DA4"/>
    <w:rsid w:val="00A665E6"/>
    <w:rsid w:val="00A67078"/>
    <w:rsid w:val="00A670CC"/>
    <w:rsid w:val="00A677FD"/>
    <w:rsid w:val="00A67DD6"/>
    <w:rsid w:val="00A702D8"/>
    <w:rsid w:val="00A704DC"/>
    <w:rsid w:val="00A70773"/>
    <w:rsid w:val="00A713DF"/>
    <w:rsid w:val="00A71AF5"/>
    <w:rsid w:val="00A71C43"/>
    <w:rsid w:val="00A73127"/>
    <w:rsid w:val="00A73307"/>
    <w:rsid w:val="00A743B2"/>
    <w:rsid w:val="00A75524"/>
    <w:rsid w:val="00A76145"/>
    <w:rsid w:val="00A765AC"/>
    <w:rsid w:val="00A77281"/>
    <w:rsid w:val="00A77E57"/>
    <w:rsid w:val="00A807B1"/>
    <w:rsid w:val="00A81606"/>
    <w:rsid w:val="00A81A75"/>
    <w:rsid w:val="00A8311A"/>
    <w:rsid w:val="00A833EA"/>
    <w:rsid w:val="00A84958"/>
    <w:rsid w:val="00A84EF8"/>
    <w:rsid w:val="00A857BD"/>
    <w:rsid w:val="00A861D1"/>
    <w:rsid w:val="00A86449"/>
    <w:rsid w:val="00A869BE"/>
    <w:rsid w:val="00A86C5B"/>
    <w:rsid w:val="00A87830"/>
    <w:rsid w:val="00A904BC"/>
    <w:rsid w:val="00A9052D"/>
    <w:rsid w:val="00A90F94"/>
    <w:rsid w:val="00A92976"/>
    <w:rsid w:val="00A937C9"/>
    <w:rsid w:val="00A93DFB"/>
    <w:rsid w:val="00A94109"/>
    <w:rsid w:val="00A9415D"/>
    <w:rsid w:val="00A94C1E"/>
    <w:rsid w:val="00A95267"/>
    <w:rsid w:val="00A95A87"/>
    <w:rsid w:val="00A960B1"/>
    <w:rsid w:val="00A968AF"/>
    <w:rsid w:val="00A96DF3"/>
    <w:rsid w:val="00A9742E"/>
    <w:rsid w:val="00AA0282"/>
    <w:rsid w:val="00AA117B"/>
    <w:rsid w:val="00AA18FA"/>
    <w:rsid w:val="00AA1BAA"/>
    <w:rsid w:val="00AA1DE4"/>
    <w:rsid w:val="00AA1ED1"/>
    <w:rsid w:val="00AA2152"/>
    <w:rsid w:val="00AA2234"/>
    <w:rsid w:val="00AA2916"/>
    <w:rsid w:val="00AA2936"/>
    <w:rsid w:val="00AA298C"/>
    <w:rsid w:val="00AA29DE"/>
    <w:rsid w:val="00AA3C95"/>
    <w:rsid w:val="00AA3FCC"/>
    <w:rsid w:val="00AA4CCD"/>
    <w:rsid w:val="00AA5E0E"/>
    <w:rsid w:val="00AA63F6"/>
    <w:rsid w:val="00AA6CD4"/>
    <w:rsid w:val="00AA730C"/>
    <w:rsid w:val="00AB09F3"/>
    <w:rsid w:val="00AB0BF5"/>
    <w:rsid w:val="00AB11D6"/>
    <w:rsid w:val="00AB187F"/>
    <w:rsid w:val="00AB2332"/>
    <w:rsid w:val="00AB24AD"/>
    <w:rsid w:val="00AB268D"/>
    <w:rsid w:val="00AB2C67"/>
    <w:rsid w:val="00AB2FB2"/>
    <w:rsid w:val="00AB310B"/>
    <w:rsid w:val="00AB325F"/>
    <w:rsid w:val="00AB4CF5"/>
    <w:rsid w:val="00AB4DFF"/>
    <w:rsid w:val="00AB4E2B"/>
    <w:rsid w:val="00AB52F6"/>
    <w:rsid w:val="00AB584B"/>
    <w:rsid w:val="00AB5BC4"/>
    <w:rsid w:val="00AB6A16"/>
    <w:rsid w:val="00AB6F05"/>
    <w:rsid w:val="00AB70B6"/>
    <w:rsid w:val="00AB7DE8"/>
    <w:rsid w:val="00AC0874"/>
    <w:rsid w:val="00AC0AD3"/>
    <w:rsid w:val="00AC0CA8"/>
    <w:rsid w:val="00AC10CC"/>
    <w:rsid w:val="00AC197E"/>
    <w:rsid w:val="00AC1C50"/>
    <w:rsid w:val="00AC2021"/>
    <w:rsid w:val="00AC2061"/>
    <w:rsid w:val="00AC2204"/>
    <w:rsid w:val="00AC22EB"/>
    <w:rsid w:val="00AC2E3E"/>
    <w:rsid w:val="00AC36BA"/>
    <w:rsid w:val="00AC3BCD"/>
    <w:rsid w:val="00AC3E3E"/>
    <w:rsid w:val="00AC59A6"/>
    <w:rsid w:val="00AC5E1F"/>
    <w:rsid w:val="00AC6659"/>
    <w:rsid w:val="00AC6E95"/>
    <w:rsid w:val="00AC7527"/>
    <w:rsid w:val="00AC7A9A"/>
    <w:rsid w:val="00AC7E77"/>
    <w:rsid w:val="00AC7F90"/>
    <w:rsid w:val="00AD03F1"/>
    <w:rsid w:val="00AD08F6"/>
    <w:rsid w:val="00AD1096"/>
    <w:rsid w:val="00AD2397"/>
    <w:rsid w:val="00AD26AC"/>
    <w:rsid w:val="00AD2E61"/>
    <w:rsid w:val="00AD314C"/>
    <w:rsid w:val="00AD35F2"/>
    <w:rsid w:val="00AD3D8A"/>
    <w:rsid w:val="00AD42AA"/>
    <w:rsid w:val="00AD578E"/>
    <w:rsid w:val="00AD5AF3"/>
    <w:rsid w:val="00AD5EB6"/>
    <w:rsid w:val="00AD6BAA"/>
    <w:rsid w:val="00AD6FF8"/>
    <w:rsid w:val="00AD7487"/>
    <w:rsid w:val="00AD7A46"/>
    <w:rsid w:val="00AE02F7"/>
    <w:rsid w:val="00AE14A4"/>
    <w:rsid w:val="00AE185D"/>
    <w:rsid w:val="00AE1A0A"/>
    <w:rsid w:val="00AE21A9"/>
    <w:rsid w:val="00AE24FD"/>
    <w:rsid w:val="00AE2BCA"/>
    <w:rsid w:val="00AE2C8D"/>
    <w:rsid w:val="00AE39DB"/>
    <w:rsid w:val="00AE3EBB"/>
    <w:rsid w:val="00AE418B"/>
    <w:rsid w:val="00AE449A"/>
    <w:rsid w:val="00AE4F9C"/>
    <w:rsid w:val="00AE55CB"/>
    <w:rsid w:val="00AE58B3"/>
    <w:rsid w:val="00AE6A9F"/>
    <w:rsid w:val="00AE6BA1"/>
    <w:rsid w:val="00AE6BED"/>
    <w:rsid w:val="00AE6CD8"/>
    <w:rsid w:val="00AE7447"/>
    <w:rsid w:val="00AE77A7"/>
    <w:rsid w:val="00AF07BD"/>
    <w:rsid w:val="00AF0A72"/>
    <w:rsid w:val="00AF11AF"/>
    <w:rsid w:val="00AF16B7"/>
    <w:rsid w:val="00AF1EED"/>
    <w:rsid w:val="00AF200B"/>
    <w:rsid w:val="00AF2F3D"/>
    <w:rsid w:val="00AF3264"/>
    <w:rsid w:val="00AF4600"/>
    <w:rsid w:val="00AF4763"/>
    <w:rsid w:val="00AF5444"/>
    <w:rsid w:val="00AF55A9"/>
    <w:rsid w:val="00AF56DC"/>
    <w:rsid w:val="00AF59A2"/>
    <w:rsid w:val="00AF61A8"/>
    <w:rsid w:val="00AF64F1"/>
    <w:rsid w:val="00AF6527"/>
    <w:rsid w:val="00AF68D8"/>
    <w:rsid w:val="00AF6CFF"/>
    <w:rsid w:val="00AF6DB6"/>
    <w:rsid w:val="00AF783E"/>
    <w:rsid w:val="00AF7ACE"/>
    <w:rsid w:val="00B0030F"/>
    <w:rsid w:val="00B00F38"/>
    <w:rsid w:val="00B0151B"/>
    <w:rsid w:val="00B01B60"/>
    <w:rsid w:val="00B0240F"/>
    <w:rsid w:val="00B0290E"/>
    <w:rsid w:val="00B03FDE"/>
    <w:rsid w:val="00B05256"/>
    <w:rsid w:val="00B052A7"/>
    <w:rsid w:val="00B0545D"/>
    <w:rsid w:val="00B05636"/>
    <w:rsid w:val="00B05928"/>
    <w:rsid w:val="00B05AA6"/>
    <w:rsid w:val="00B05C4D"/>
    <w:rsid w:val="00B0601B"/>
    <w:rsid w:val="00B065CA"/>
    <w:rsid w:val="00B067A1"/>
    <w:rsid w:val="00B071B4"/>
    <w:rsid w:val="00B074CD"/>
    <w:rsid w:val="00B07C5A"/>
    <w:rsid w:val="00B10378"/>
    <w:rsid w:val="00B10382"/>
    <w:rsid w:val="00B10692"/>
    <w:rsid w:val="00B108C8"/>
    <w:rsid w:val="00B1123F"/>
    <w:rsid w:val="00B113AF"/>
    <w:rsid w:val="00B11AFB"/>
    <w:rsid w:val="00B1264E"/>
    <w:rsid w:val="00B12927"/>
    <w:rsid w:val="00B12EF7"/>
    <w:rsid w:val="00B12F52"/>
    <w:rsid w:val="00B133D2"/>
    <w:rsid w:val="00B146EA"/>
    <w:rsid w:val="00B1523D"/>
    <w:rsid w:val="00B1535E"/>
    <w:rsid w:val="00B15396"/>
    <w:rsid w:val="00B1555D"/>
    <w:rsid w:val="00B15B2C"/>
    <w:rsid w:val="00B160E3"/>
    <w:rsid w:val="00B16974"/>
    <w:rsid w:val="00B170E6"/>
    <w:rsid w:val="00B20F18"/>
    <w:rsid w:val="00B211A4"/>
    <w:rsid w:val="00B21BB5"/>
    <w:rsid w:val="00B21D59"/>
    <w:rsid w:val="00B22629"/>
    <w:rsid w:val="00B22B27"/>
    <w:rsid w:val="00B22FDA"/>
    <w:rsid w:val="00B24D37"/>
    <w:rsid w:val="00B24EC2"/>
    <w:rsid w:val="00B24F5B"/>
    <w:rsid w:val="00B25EA5"/>
    <w:rsid w:val="00B2647D"/>
    <w:rsid w:val="00B30136"/>
    <w:rsid w:val="00B303FF"/>
    <w:rsid w:val="00B30724"/>
    <w:rsid w:val="00B30910"/>
    <w:rsid w:val="00B30990"/>
    <w:rsid w:val="00B31530"/>
    <w:rsid w:val="00B31799"/>
    <w:rsid w:val="00B31B92"/>
    <w:rsid w:val="00B31FD0"/>
    <w:rsid w:val="00B3210C"/>
    <w:rsid w:val="00B32688"/>
    <w:rsid w:val="00B329FC"/>
    <w:rsid w:val="00B32B62"/>
    <w:rsid w:val="00B32BB6"/>
    <w:rsid w:val="00B33359"/>
    <w:rsid w:val="00B3402A"/>
    <w:rsid w:val="00B34A0F"/>
    <w:rsid w:val="00B34ECA"/>
    <w:rsid w:val="00B360C9"/>
    <w:rsid w:val="00B402E7"/>
    <w:rsid w:val="00B403E7"/>
    <w:rsid w:val="00B4066E"/>
    <w:rsid w:val="00B41062"/>
    <w:rsid w:val="00B417F6"/>
    <w:rsid w:val="00B429F0"/>
    <w:rsid w:val="00B42E1D"/>
    <w:rsid w:val="00B43099"/>
    <w:rsid w:val="00B43499"/>
    <w:rsid w:val="00B437D7"/>
    <w:rsid w:val="00B43CA7"/>
    <w:rsid w:val="00B43FAF"/>
    <w:rsid w:val="00B44EBC"/>
    <w:rsid w:val="00B450D5"/>
    <w:rsid w:val="00B451F8"/>
    <w:rsid w:val="00B4575A"/>
    <w:rsid w:val="00B458CD"/>
    <w:rsid w:val="00B46221"/>
    <w:rsid w:val="00B467D9"/>
    <w:rsid w:val="00B46B33"/>
    <w:rsid w:val="00B4740C"/>
    <w:rsid w:val="00B4789F"/>
    <w:rsid w:val="00B47BC2"/>
    <w:rsid w:val="00B509EF"/>
    <w:rsid w:val="00B50DFB"/>
    <w:rsid w:val="00B50F3B"/>
    <w:rsid w:val="00B5109B"/>
    <w:rsid w:val="00B518F3"/>
    <w:rsid w:val="00B523A0"/>
    <w:rsid w:val="00B526EF"/>
    <w:rsid w:val="00B5285A"/>
    <w:rsid w:val="00B529ED"/>
    <w:rsid w:val="00B53FAB"/>
    <w:rsid w:val="00B54DA4"/>
    <w:rsid w:val="00B55A06"/>
    <w:rsid w:val="00B55E22"/>
    <w:rsid w:val="00B56D3D"/>
    <w:rsid w:val="00B56E22"/>
    <w:rsid w:val="00B57197"/>
    <w:rsid w:val="00B57DCE"/>
    <w:rsid w:val="00B609B7"/>
    <w:rsid w:val="00B60FAE"/>
    <w:rsid w:val="00B615A4"/>
    <w:rsid w:val="00B618AE"/>
    <w:rsid w:val="00B61CEE"/>
    <w:rsid w:val="00B621AA"/>
    <w:rsid w:val="00B622CA"/>
    <w:rsid w:val="00B623F2"/>
    <w:rsid w:val="00B62752"/>
    <w:rsid w:val="00B63712"/>
    <w:rsid w:val="00B63D9E"/>
    <w:rsid w:val="00B63F59"/>
    <w:rsid w:val="00B640FC"/>
    <w:rsid w:val="00B64692"/>
    <w:rsid w:val="00B65104"/>
    <w:rsid w:val="00B657BC"/>
    <w:rsid w:val="00B65FE8"/>
    <w:rsid w:val="00B6601A"/>
    <w:rsid w:val="00B6621B"/>
    <w:rsid w:val="00B66564"/>
    <w:rsid w:val="00B66F07"/>
    <w:rsid w:val="00B674DC"/>
    <w:rsid w:val="00B700B8"/>
    <w:rsid w:val="00B70F05"/>
    <w:rsid w:val="00B710A2"/>
    <w:rsid w:val="00B71539"/>
    <w:rsid w:val="00B72B81"/>
    <w:rsid w:val="00B7317B"/>
    <w:rsid w:val="00B734A4"/>
    <w:rsid w:val="00B73667"/>
    <w:rsid w:val="00B753A8"/>
    <w:rsid w:val="00B75A0E"/>
    <w:rsid w:val="00B75CF5"/>
    <w:rsid w:val="00B75D92"/>
    <w:rsid w:val="00B762B1"/>
    <w:rsid w:val="00B77380"/>
    <w:rsid w:val="00B777C0"/>
    <w:rsid w:val="00B802AC"/>
    <w:rsid w:val="00B807B7"/>
    <w:rsid w:val="00B80B64"/>
    <w:rsid w:val="00B81D7D"/>
    <w:rsid w:val="00B82050"/>
    <w:rsid w:val="00B82132"/>
    <w:rsid w:val="00B825DB"/>
    <w:rsid w:val="00B82D0B"/>
    <w:rsid w:val="00B84ACB"/>
    <w:rsid w:val="00B84D8D"/>
    <w:rsid w:val="00B853A4"/>
    <w:rsid w:val="00B90179"/>
    <w:rsid w:val="00B92C1F"/>
    <w:rsid w:val="00B92F39"/>
    <w:rsid w:val="00B9438C"/>
    <w:rsid w:val="00B943CC"/>
    <w:rsid w:val="00B94A78"/>
    <w:rsid w:val="00B955AB"/>
    <w:rsid w:val="00B95DF5"/>
    <w:rsid w:val="00B95E7D"/>
    <w:rsid w:val="00B97EC8"/>
    <w:rsid w:val="00BA1A11"/>
    <w:rsid w:val="00BA1FB5"/>
    <w:rsid w:val="00BA2476"/>
    <w:rsid w:val="00BA2525"/>
    <w:rsid w:val="00BA2DE1"/>
    <w:rsid w:val="00BA3338"/>
    <w:rsid w:val="00BA3483"/>
    <w:rsid w:val="00BA4AD1"/>
    <w:rsid w:val="00BA53D9"/>
    <w:rsid w:val="00BA5580"/>
    <w:rsid w:val="00BA563F"/>
    <w:rsid w:val="00BA5E05"/>
    <w:rsid w:val="00BA5F37"/>
    <w:rsid w:val="00BA6946"/>
    <w:rsid w:val="00BA7B16"/>
    <w:rsid w:val="00BB09DE"/>
    <w:rsid w:val="00BB2E8B"/>
    <w:rsid w:val="00BB3D66"/>
    <w:rsid w:val="00BB43B9"/>
    <w:rsid w:val="00BB4ABC"/>
    <w:rsid w:val="00BB4B30"/>
    <w:rsid w:val="00BB4C38"/>
    <w:rsid w:val="00BB52CA"/>
    <w:rsid w:val="00BB54AF"/>
    <w:rsid w:val="00BB5936"/>
    <w:rsid w:val="00BB6192"/>
    <w:rsid w:val="00BB64FE"/>
    <w:rsid w:val="00BB7475"/>
    <w:rsid w:val="00BB7EBC"/>
    <w:rsid w:val="00BC18F7"/>
    <w:rsid w:val="00BC1E79"/>
    <w:rsid w:val="00BC2E9C"/>
    <w:rsid w:val="00BC3BC3"/>
    <w:rsid w:val="00BC4035"/>
    <w:rsid w:val="00BC4E7B"/>
    <w:rsid w:val="00BC50B9"/>
    <w:rsid w:val="00BC50E5"/>
    <w:rsid w:val="00BC6BDA"/>
    <w:rsid w:val="00BC6C9C"/>
    <w:rsid w:val="00BC7B47"/>
    <w:rsid w:val="00BC7E11"/>
    <w:rsid w:val="00BD0409"/>
    <w:rsid w:val="00BD0873"/>
    <w:rsid w:val="00BD0A61"/>
    <w:rsid w:val="00BD115F"/>
    <w:rsid w:val="00BD1A19"/>
    <w:rsid w:val="00BD24DF"/>
    <w:rsid w:val="00BD2CF2"/>
    <w:rsid w:val="00BD2F96"/>
    <w:rsid w:val="00BD3221"/>
    <w:rsid w:val="00BD398C"/>
    <w:rsid w:val="00BD419F"/>
    <w:rsid w:val="00BD44A8"/>
    <w:rsid w:val="00BD468B"/>
    <w:rsid w:val="00BD47D7"/>
    <w:rsid w:val="00BD5722"/>
    <w:rsid w:val="00BD5747"/>
    <w:rsid w:val="00BD59CA"/>
    <w:rsid w:val="00BD5BB6"/>
    <w:rsid w:val="00BD5BC6"/>
    <w:rsid w:val="00BD6289"/>
    <w:rsid w:val="00BD6FAC"/>
    <w:rsid w:val="00BD71F2"/>
    <w:rsid w:val="00BE0528"/>
    <w:rsid w:val="00BE05EE"/>
    <w:rsid w:val="00BE0C08"/>
    <w:rsid w:val="00BE2308"/>
    <w:rsid w:val="00BE279F"/>
    <w:rsid w:val="00BE2AE5"/>
    <w:rsid w:val="00BE369E"/>
    <w:rsid w:val="00BE5287"/>
    <w:rsid w:val="00BE54D2"/>
    <w:rsid w:val="00BE57BC"/>
    <w:rsid w:val="00BE5DF4"/>
    <w:rsid w:val="00BE608E"/>
    <w:rsid w:val="00BE77C1"/>
    <w:rsid w:val="00BE7CAE"/>
    <w:rsid w:val="00BF0534"/>
    <w:rsid w:val="00BF16A0"/>
    <w:rsid w:val="00BF20DC"/>
    <w:rsid w:val="00BF2702"/>
    <w:rsid w:val="00BF3BBA"/>
    <w:rsid w:val="00BF4088"/>
    <w:rsid w:val="00BF45F9"/>
    <w:rsid w:val="00BF4624"/>
    <w:rsid w:val="00BF5002"/>
    <w:rsid w:val="00BF5174"/>
    <w:rsid w:val="00BF6171"/>
    <w:rsid w:val="00BF6E0F"/>
    <w:rsid w:val="00BF7219"/>
    <w:rsid w:val="00BF72A9"/>
    <w:rsid w:val="00BF7E6B"/>
    <w:rsid w:val="00C0031C"/>
    <w:rsid w:val="00C03A2A"/>
    <w:rsid w:val="00C04ECC"/>
    <w:rsid w:val="00C0502A"/>
    <w:rsid w:val="00C057AD"/>
    <w:rsid w:val="00C062B8"/>
    <w:rsid w:val="00C07414"/>
    <w:rsid w:val="00C0780F"/>
    <w:rsid w:val="00C10368"/>
    <w:rsid w:val="00C10403"/>
    <w:rsid w:val="00C109D2"/>
    <w:rsid w:val="00C10E2D"/>
    <w:rsid w:val="00C111CA"/>
    <w:rsid w:val="00C11449"/>
    <w:rsid w:val="00C117CC"/>
    <w:rsid w:val="00C11CF9"/>
    <w:rsid w:val="00C12023"/>
    <w:rsid w:val="00C12202"/>
    <w:rsid w:val="00C1224A"/>
    <w:rsid w:val="00C1288F"/>
    <w:rsid w:val="00C12A53"/>
    <w:rsid w:val="00C12EAE"/>
    <w:rsid w:val="00C133CC"/>
    <w:rsid w:val="00C140D4"/>
    <w:rsid w:val="00C164F9"/>
    <w:rsid w:val="00C16DA3"/>
    <w:rsid w:val="00C1721B"/>
    <w:rsid w:val="00C172F3"/>
    <w:rsid w:val="00C2060A"/>
    <w:rsid w:val="00C20EBF"/>
    <w:rsid w:val="00C2121D"/>
    <w:rsid w:val="00C21339"/>
    <w:rsid w:val="00C216D4"/>
    <w:rsid w:val="00C2280E"/>
    <w:rsid w:val="00C22A76"/>
    <w:rsid w:val="00C22A7A"/>
    <w:rsid w:val="00C23264"/>
    <w:rsid w:val="00C23B77"/>
    <w:rsid w:val="00C2448E"/>
    <w:rsid w:val="00C24B7C"/>
    <w:rsid w:val="00C2634C"/>
    <w:rsid w:val="00C26DFB"/>
    <w:rsid w:val="00C275C6"/>
    <w:rsid w:val="00C2787F"/>
    <w:rsid w:val="00C27B75"/>
    <w:rsid w:val="00C27DF9"/>
    <w:rsid w:val="00C27F55"/>
    <w:rsid w:val="00C305CD"/>
    <w:rsid w:val="00C30765"/>
    <w:rsid w:val="00C31024"/>
    <w:rsid w:val="00C31461"/>
    <w:rsid w:val="00C315C0"/>
    <w:rsid w:val="00C322D6"/>
    <w:rsid w:val="00C32604"/>
    <w:rsid w:val="00C32962"/>
    <w:rsid w:val="00C33385"/>
    <w:rsid w:val="00C33C2C"/>
    <w:rsid w:val="00C34002"/>
    <w:rsid w:val="00C3400B"/>
    <w:rsid w:val="00C3466E"/>
    <w:rsid w:val="00C35864"/>
    <w:rsid w:val="00C35BCE"/>
    <w:rsid w:val="00C360ED"/>
    <w:rsid w:val="00C36635"/>
    <w:rsid w:val="00C36BBA"/>
    <w:rsid w:val="00C37061"/>
    <w:rsid w:val="00C37097"/>
    <w:rsid w:val="00C373A2"/>
    <w:rsid w:val="00C377F8"/>
    <w:rsid w:val="00C378EE"/>
    <w:rsid w:val="00C40C85"/>
    <w:rsid w:val="00C40F5A"/>
    <w:rsid w:val="00C41218"/>
    <w:rsid w:val="00C41789"/>
    <w:rsid w:val="00C41C89"/>
    <w:rsid w:val="00C42032"/>
    <w:rsid w:val="00C42C48"/>
    <w:rsid w:val="00C45550"/>
    <w:rsid w:val="00C4610B"/>
    <w:rsid w:val="00C469CC"/>
    <w:rsid w:val="00C4743E"/>
    <w:rsid w:val="00C47AC7"/>
    <w:rsid w:val="00C500CA"/>
    <w:rsid w:val="00C50368"/>
    <w:rsid w:val="00C50B6F"/>
    <w:rsid w:val="00C511EF"/>
    <w:rsid w:val="00C51264"/>
    <w:rsid w:val="00C5238B"/>
    <w:rsid w:val="00C52998"/>
    <w:rsid w:val="00C531D4"/>
    <w:rsid w:val="00C53309"/>
    <w:rsid w:val="00C53FFB"/>
    <w:rsid w:val="00C5559E"/>
    <w:rsid w:val="00C55EC1"/>
    <w:rsid w:val="00C55EC7"/>
    <w:rsid w:val="00C562A2"/>
    <w:rsid w:val="00C56449"/>
    <w:rsid w:val="00C574EA"/>
    <w:rsid w:val="00C60906"/>
    <w:rsid w:val="00C6144E"/>
    <w:rsid w:val="00C62968"/>
    <w:rsid w:val="00C634A2"/>
    <w:rsid w:val="00C63CD9"/>
    <w:rsid w:val="00C642D2"/>
    <w:rsid w:val="00C64444"/>
    <w:rsid w:val="00C647E3"/>
    <w:rsid w:val="00C65F58"/>
    <w:rsid w:val="00C664F0"/>
    <w:rsid w:val="00C6660C"/>
    <w:rsid w:val="00C66D18"/>
    <w:rsid w:val="00C66E43"/>
    <w:rsid w:val="00C6705D"/>
    <w:rsid w:val="00C67368"/>
    <w:rsid w:val="00C67A36"/>
    <w:rsid w:val="00C711F9"/>
    <w:rsid w:val="00C71BC8"/>
    <w:rsid w:val="00C71D73"/>
    <w:rsid w:val="00C7229C"/>
    <w:rsid w:val="00C72310"/>
    <w:rsid w:val="00C724E8"/>
    <w:rsid w:val="00C7261E"/>
    <w:rsid w:val="00C72CC8"/>
    <w:rsid w:val="00C731EA"/>
    <w:rsid w:val="00C7410B"/>
    <w:rsid w:val="00C74B3E"/>
    <w:rsid w:val="00C74D8D"/>
    <w:rsid w:val="00C751E1"/>
    <w:rsid w:val="00C7569D"/>
    <w:rsid w:val="00C757C3"/>
    <w:rsid w:val="00C75DC6"/>
    <w:rsid w:val="00C764A6"/>
    <w:rsid w:val="00C767D9"/>
    <w:rsid w:val="00C7682D"/>
    <w:rsid w:val="00C76A6B"/>
    <w:rsid w:val="00C76ED5"/>
    <w:rsid w:val="00C80107"/>
    <w:rsid w:val="00C8074C"/>
    <w:rsid w:val="00C808A3"/>
    <w:rsid w:val="00C80C18"/>
    <w:rsid w:val="00C80DB3"/>
    <w:rsid w:val="00C80DC1"/>
    <w:rsid w:val="00C81AEA"/>
    <w:rsid w:val="00C8237D"/>
    <w:rsid w:val="00C8254E"/>
    <w:rsid w:val="00C8280D"/>
    <w:rsid w:val="00C83802"/>
    <w:rsid w:val="00C83840"/>
    <w:rsid w:val="00C850CD"/>
    <w:rsid w:val="00C8587F"/>
    <w:rsid w:val="00C85C8C"/>
    <w:rsid w:val="00C85D7E"/>
    <w:rsid w:val="00C868A4"/>
    <w:rsid w:val="00C86BDC"/>
    <w:rsid w:val="00C87074"/>
    <w:rsid w:val="00C870E8"/>
    <w:rsid w:val="00C877C8"/>
    <w:rsid w:val="00C87F13"/>
    <w:rsid w:val="00C90D54"/>
    <w:rsid w:val="00C91B27"/>
    <w:rsid w:val="00C91E8A"/>
    <w:rsid w:val="00C93B8B"/>
    <w:rsid w:val="00C93E1C"/>
    <w:rsid w:val="00C947F4"/>
    <w:rsid w:val="00C94806"/>
    <w:rsid w:val="00C94912"/>
    <w:rsid w:val="00C95402"/>
    <w:rsid w:val="00C95B6F"/>
    <w:rsid w:val="00C95D9F"/>
    <w:rsid w:val="00C9648F"/>
    <w:rsid w:val="00C967FC"/>
    <w:rsid w:val="00C97219"/>
    <w:rsid w:val="00C97DA1"/>
    <w:rsid w:val="00C97ED6"/>
    <w:rsid w:val="00CA047D"/>
    <w:rsid w:val="00CA0685"/>
    <w:rsid w:val="00CA0ADF"/>
    <w:rsid w:val="00CA0C5D"/>
    <w:rsid w:val="00CA0D4B"/>
    <w:rsid w:val="00CA111E"/>
    <w:rsid w:val="00CA1305"/>
    <w:rsid w:val="00CA13C1"/>
    <w:rsid w:val="00CA1421"/>
    <w:rsid w:val="00CA1719"/>
    <w:rsid w:val="00CA1C90"/>
    <w:rsid w:val="00CA313A"/>
    <w:rsid w:val="00CA320F"/>
    <w:rsid w:val="00CA3FE9"/>
    <w:rsid w:val="00CA475A"/>
    <w:rsid w:val="00CA5AF2"/>
    <w:rsid w:val="00CA61A9"/>
    <w:rsid w:val="00CA7205"/>
    <w:rsid w:val="00CA72C2"/>
    <w:rsid w:val="00CB0475"/>
    <w:rsid w:val="00CB10CF"/>
    <w:rsid w:val="00CB17A7"/>
    <w:rsid w:val="00CB17C0"/>
    <w:rsid w:val="00CB2562"/>
    <w:rsid w:val="00CB2CA3"/>
    <w:rsid w:val="00CB42D9"/>
    <w:rsid w:val="00CB51AF"/>
    <w:rsid w:val="00CB5D52"/>
    <w:rsid w:val="00CB714E"/>
    <w:rsid w:val="00CB7625"/>
    <w:rsid w:val="00CB786E"/>
    <w:rsid w:val="00CB7A88"/>
    <w:rsid w:val="00CB7BB9"/>
    <w:rsid w:val="00CC054F"/>
    <w:rsid w:val="00CC05A1"/>
    <w:rsid w:val="00CC0ACC"/>
    <w:rsid w:val="00CC15D8"/>
    <w:rsid w:val="00CC18DF"/>
    <w:rsid w:val="00CC29ED"/>
    <w:rsid w:val="00CC383F"/>
    <w:rsid w:val="00CC3C39"/>
    <w:rsid w:val="00CC3F69"/>
    <w:rsid w:val="00CC45EC"/>
    <w:rsid w:val="00CC482B"/>
    <w:rsid w:val="00CC4AB1"/>
    <w:rsid w:val="00CC4B86"/>
    <w:rsid w:val="00CC4F2D"/>
    <w:rsid w:val="00CC54B3"/>
    <w:rsid w:val="00CD0259"/>
    <w:rsid w:val="00CD0414"/>
    <w:rsid w:val="00CD0953"/>
    <w:rsid w:val="00CD1BC5"/>
    <w:rsid w:val="00CD20FF"/>
    <w:rsid w:val="00CD2372"/>
    <w:rsid w:val="00CD2D4B"/>
    <w:rsid w:val="00CD3B46"/>
    <w:rsid w:val="00CD3EBD"/>
    <w:rsid w:val="00CD48ED"/>
    <w:rsid w:val="00CD5C69"/>
    <w:rsid w:val="00CD624E"/>
    <w:rsid w:val="00CD64CF"/>
    <w:rsid w:val="00CD6736"/>
    <w:rsid w:val="00CD6B6D"/>
    <w:rsid w:val="00CD6DFA"/>
    <w:rsid w:val="00CD6E18"/>
    <w:rsid w:val="00CD6E55"/>
    <w:rsid w:val="00CD7329"/>
    <w:rsid w:val="00CE0410"/>
    <w:rsid w:val="00CE0BFA"/>
    <w:rsid w:val="00CE0EA0"/>
    <w:rsid w:val="00CE14FE"/>
    <w:rsid w:val="00CE2035"/>
    <w:rsid w:val="00CE36F4"/>
    <w:rsid w:val="00CE3763"/>
    <w:rsid w:val="00CE48EE"/>
    <w:rsid w:val="00CE572B"/>
    <w:rsid w:val="00CE582A"/>
    <w:rsid w:val="00CE63FB"/>
    <w:rsid w:val="00CE6566"/>
    <w:rsid w:val="00CE67A8"/>
    <w:rsid w:val="00CE6976"/>
    <w:rsid w:val="00CE6996"/>
    <w:rsid w:val="00CE6D4B"/>
    <w:rsid w:val="00CE6F0F"/>
    <w:rsid w:val="00CE6F37"/>
    <w:rsid w:val="00CE72F5"/>
    <w:rsid w:val="00CE76F7"/>
    <w:rsid w:val="00CE7803"/>
    <w:rsid w:val="00CF09CB"/>
    <w:rsid w:val="00CF0E8A"/>
    <w:rsid w:val="00CF153C"/>
    <w:rsid w:val="00CF1802"/>
    <w:rsid w:val="00CF1F98"/>
    <w:rsid w:val="00CF2295"/>
    <w:rsid w:val="00CF2ED3"/>
    <w:rsid w:val="00CF3728"/>
    <w:rsid w:val="00CF38DD"/>
    <w:rsid w:val="00CF3EED"/>
    <w:rsid w:val="00CF48FA"/>
    <w:rsid w:val="00CF52FB"/>
    <w:rsid w:val="00CF64BD"/>
    <w:rsid w:val="00CF6AF5"/>
    <w:rsid w:val="00CF7178"/>
    <w:rsid w:val="00CF7344"/>
    <w:rsid w:val="00CF7954"/>
    <w:rsid w:val="00CF7F31"/>
    <w:rsid w:val="00D001A0"/>
    <w:rsid w:val="00D00D0C"/>
    <w:rsid w:val="00D023AB"/>
    <w:rsid w:val="00D025C7"/>
    <w:rsid w:val="00D02D4F"/>
    <w:rsid w:val="00D03291"/>
    <w:rsid w:val="00D03676"/>
    <w:rsid w:val="00D039A5"/>
    <w:rsid w:val="00D03BAC"/>
    <w:rsid w:val="00D03BD1"/>
    <w:rsid w:val="00D042A1"/>
    <w:rsid w:val="00D045F2"/>
    <w:rsid w:val="00D04C41"/>
    <w:rsid w:val="00D04E60"/>
    <w:rsid w:val="00D04FB9"/>
    <w:rsid w:val="00D058A7"/>
    <w:rsid w:val="00D05D60"/>
    <w:rsid w:val="00D0669F"/>
    <w:rsid w:val="00D067DA"/>
    <w:rsid w:val="00D06B11"/>
    <w:rsid w:val="00D075F9"/>
    <w:rsid w:val="00D079D0"/>
    <w:rsid w:val="00D104D9"/>
    <w:rsid w:val="00D1128A"/>
    <w:rsid w:val="00D112A7"/>
    <w:rsid w:val="00D11AD4"/>
    <w:rsid w:val="00D11EC5"/>
    <w:rsid w:val="00D12477"/>
    <w:rsid w:val="00D12A9A"/>
    <w:rsid w:val="00D12C4F"/>
    <w:rsid w:val="00D1425C"/>
    <w:rsid w:val="00D1446A"/>
    <w:rsid w:val="00D144B2"/>
    <w:rsid w:val="00D15825"/>
    <w:rsid w:val="00D15896"/>
    <w:rsid w:val="00D160F1"/>
    <w:rsid w:val="00D167DE"/>
    <w:rsid w:val="00D16ADA"/>
    <w:rsid w:val="00D16C1D"/>
    <w:rsid w:val="00D16F42"/>
    <w:rsid w:val="00D179ED"/>
    <w:rsid w:val="00D2033A"/>
    <w:rsid w:val="00D207C0"/>
    <w:rsid w:val="00D2090B"/>
    <w:rsid w:val="00D20DB0"/>
    <w:rsid w:val="00D21337"/>
    <w:rsid w:val="00D22827"/>
    <w:rsid w:val="00D228C2"/>
    <w:rsid w:val="00D23327"/>
    <w:rsid w:val="00D244D1"/>
    <w:rsid w:val="00D24568"/>
    <w:rsid w:val="00D24963"/>
    <w:rsid w:val="00D25267"/>
    <w:rsid w:val="00D2705A"/>
    <w:rsid w:val="00D27856"/>
    <w:rsid w:val="00D27872"/>
    <w:rsid w:val="00D279F1"/>
    <w:rsid w:val="00D302C9"/>
    <w:rsid w:val="00D307D8"/>
    <w:rsid w:val="00D30C6E"/>
    <w:rsid w:val="00D30DA3"/>
    <w:rsid w:val="00D32A01"/>
    <w:rsid w:val="00D3433B"/>
    <w:rsid w:val="00D34CC2"/>
    <w:rsid w:val="00D35474"/>
    <w:rsid w:val="00D3573F"/>
    <w:rsid w:val="00D36BB9"/>
    <w:rsid w:val="00D37356"/>
    <w:rsid w:val="00D40B16"/>
    <w:rsid w:val="00D40ED3"/>
    <w:rsid w:val="00D415EC"/>
    <w:rsid w:val="00D41827"/>
    <w:rsid w:val="00D41BD6"/>
    <w:rsid w:val="00D421A4"/>
    <w:rsid w:val="00D4265E"/>
    <w:rsid w:val="00D42E1D"/>
    <w:rsid w:val="00D43586"/>
    <w:rsid w:val="00D445E0"/>
    <w:rsid w:val="00D44C57"/>
    <w:rsid w:val="00D4540B"/>
    <w:rsid w:val="00D4574E"/>
    <w:rsid w:val="00D45B41"/>
    <w:rsid w:val="00D45FCA"/>
    <w:rsid w:val="00D46350"/>
    <w:rsid w:val="00D4668F"/>
    <w:rsid w:val="00D469C1"/>
    <w:rsid w:val="00D47098"/>
    <w:rsid w:val="00D5044C"/>
    <w:rsid w:val="00D50661"/>
    <w:rsid w:val="00D514FF"/>
    <w:rsid w:val="00D51996"/>
    <w:rsid w:val="00D51A42"/>
    <w:rsid w:val="00D5209F"/>
    <w:rsid w:val="00D5215D"/>
    <w:rsid w:val="00D52BD5"/>
    <w:rsid w:val="00D53456"/>
    <w:rsid w:val="00D535D2"/>
    <w:rsid w:val="00D53D00"/>
    <w:rsid w:val="00D53D68"/>
    <w:rsid w:val="00D53EC8"/>
    <w:rsid w:val="00D5437D"/>
    <w:rsid w:val="00D55A2A"/>
    <w:rsid w:val="00D55B8A"/>
    <w:rsid w:val="00D5624D"/>
    <w:rsid w:val="00D5659D"/>
    <w:rsid w:val="00D56704"/>
    <w:rsid w:val="00D56833"/>
    <w:rsid w:val="00D57228"/>
    <w:rsid w:val="00D57C84"/>
    <w:rsid w:val="00D608A8"/>
    <w:rsid w:val="00D60BB9"/>
    <w:rsid w:val="00D6113B"/>
    <w:rsid w:val="00D614AE"/>
    <w:rsid w:val="00D61874"/>
    <w:rsid w:val="00D61973"/>
    <w:rsid w:val="00D61C19"/>
    <w:rsid w:val="00D62153"/>
    <w:rsid w:val="00D62201"/>
    <w:rsid w:val="00D623BB"/>
    <w:rsid w:val="00D62B49"/>
    <w:rsid w:val="00D63B0C"/>
    <w:rsid w:val="00D63F58"/>
    <w:rsid w:val="00D63F81"/>
    <w:rsid w:val="00D646E6"/>
    <w:rsid w:val="00D64831"/>
    <w:rsid w:val="00D64A1A"/>
    <w:rsid w:val="00D6582D"/>
    <w:rsid w:val="00D6589A"/>
    <w:rsid w:val="00D66191"/>
    <w:rsid w:val="00D66232"/>
    <w:rsid w:val="00D663D5"/>
    <w:rsid w:val="00D6649A"/>
    <w:rsid w:val="00D702E8"/>
    <w:rsid w:val="00D704AD"/>
    <w:rsid w:val="00D70705"/>
    <w:rsid w:val="00D71B71"/>
    <w:rsid w:val="00D71DA3"/>
    <w:rsid w:val="00D71E52"/>
    <w:rsid w:val="00D720A5"/>
    <w:rsid w:val="00D722DD"/>
    <w:rsid w:val="00D7288E"/>
    <w:rsid w:val="00D72C18"/>
    <w:rsid w:val="00D72F0B"/>
    <w:rsid w:val="00D731C5"/>
    <w:rsid w:val="00D7380D"/>
    <w:rsid w:val="00D73E0C"/>
    <w:rsid w:val="00D75686"/>
    <w:rsid w:val="00D756EC"/>
    <w:rsid w:val="00D76026"/>
    <w:rsid w:val="00D761FC"/>
    <w:rsid w:val="00D764AA"/>
    <w:rsid w:val="00D76B30"/>
    <w:rsid w:val="00D76B9F"/>
    <w:rsid w:val="00D76E62"/>
    <w:rsid w:val="00D7729E"/>
    <w:rsid w:val="00D772D9"/>
    <w:rsid w:val="00D77582"/>
    <w:rsid w:val="00D7790E"/>
    <w:rsid w:val="00D77A5A"/>
    <w:rsid w:val="00D77EBD"/>
    <w:rsid w:val="00D801D7"/>
    <w:rsid w:val="00D809D3"/>
    <w:rsid w:val="00D8147C"/>
    <w:rsid w:val="00D81D6D"/>
    <w:rsid w:val="00D81F9E"/>
    <w:rsid w:val="00D8212D"/>
    <w:rsid w:val="00D822DC"/>
    <w:rsid w:val="00D82390"/>
    <w:rsid w:val="00D839C8"/>
    <w:rsid w:val="00D8447A"/>
    <w:rsid w:val="00D84A23"/>
    <w:rsid w:val="00D85458"/>
    <w:rsid w:val="00D8595B"/>
    <w:rsid w:val="00D85A6E"/>
    <w:rsid w:val="00D85C27"/>
    <w:rsid w:val="00D86089"/>
    <w:rsid w:val="00D86096"/>
    <w:rsid w:val="00D862EF"/>
    <w:rsid w:val="00D8670E"/>
    <w:rsid w:val="00D86919"/>
    <w:rsid w:val="00D86E08"/>
    <w:rsid w:val="00D8783D"/>
    <w:rsid w:val="00D904E8"/>
    <w:rsid w:val="00D90720"/>
    <w:rsid w:val="00D908C3"/>
    <w:rsid w:val="00D914EF"/>
    <w:rsid w:val="00D91B38"/>
    <w:rsid w:val="00D92035"/>
    <w:rsid w:val="00D930DD"/>
    <w:rsid w:val="00D944CE"/>
    <w:rsid w:val="00D94660"/>
    <w:rsid w:val="00D952D6"/>
    <w:rsid w:val="00D96165"/>
    <w:rsid w:val="00D96413"/>
    <w:rsid w:val="00D9676B"/>
    <w:rsid w:val="00D96DB2"/>
    <w:rsid w:val="00D97329"/>
    <w:rsid w:val="00D97348"/>
    <w:rsid w:val="00DA1502"/>
    <w:rsid w:val="00DA1ADD"/>
    <w:rsid w:val="00DA1BED"/>
    <w:rsid w:val="00DA1FF8"/>
    <w:rsid w:val="00DA3617"/>
    <w:rsid w:val="00DA3D82"/>
    <w:rsid w:val="00DA4045"/>
    <w:rsid w:val="00DA4127"/>
    <w:rsid w:val="00DA4516"/>
    <w:rsid w:val="00DA568D"/>
    <w:rsid w:val="00DA5FCB"/>
    <w:rsid w:val="00DA60D0"/>
    <w:rsid w:val="00DA6361"/>
    <w:rsid w:val="00DA6390"/>
    <w:rsid w:val="00DA658D"/>
    <w:rsid w:val="00DA7A4F"/>
    <w:rsid w:val="00DA7D29"/>
    <w:rsid w:val="00DB008A"/>
    <w:rsid w:val="00DB00ED"/>
    <w:rsid w:val="00DB0159"/>
    <w:rsid w:val="00DB019F"/>
    <w:rsid w:val="00DB0C40"/>
    <w:rsid w:val="00DB0C92"/>
    <w:rsid w:val="00DB0FF2"/>
    <w:rsid w:val="00DB12A6"/>
    <w:rsid w:val="00DB172C"/>
    <w:rsid w:val="00DB1DFB"/>
    <w:rsid w:val="00DB1EB0"/>
    <w:rsid w:val="00DB24C8"/>
    <w:rsid w:val="00DB28AE"/>
    <w:rsid w:val="00DB2BB1"/>
    <w:rsid w:val="00DB2CD6"/>
    <w:rsid w:val="00DB45E7"/>
    <w:rsid w:val="00DB4CC2"/>
    <w:rsid w:val="00DB5AC9"/>
    <w:rsid w:val="00DB61C6"/>
    <w:rsid w:val="00DB6BA9"/>
    <w:rsid w:val="00DB7AC6"/>
    <w:rsid w:val="00DC17C9"/>
    <w:rsid w:val="00DC1C8A"/>
    <w:rsid w:val="00DC27B3"/>
    <w:rsid w:val="00DC2977"/>
    <w:rsid w:val="00DC2F16"/>
    <w:rsid w:val="00DC3633"/>
    <w:rsid w:val="00DC3BA2"/>
    <w:rsid w:val="00DC3DFD"/>
    <w:rsid w:val="00DC47D3"/>
    <w:rsid w:val="00DC4B0F"/>
    <w:rsid w:val="00DC4E3B"/>
    <w:rsid w:val="00DC58C3"/>
    <w:rsid w:val="00DC6926"/>
    <w:rsid w:val="00DC7D44"/>
    <w:rsid w:val="00DD04D8"/>
    <w:rsid w:val="00DD050F"/>
    <w:rsid w:val="00DD08FC"/>
    <w:rsid w:val="00DD1F29"/>
    <w:rsid w:val="00DD27DB"/>
    <w:rsid w:val="00DD333D"/>
    <w:rsid w:val="00DD346C"/>
    <w:rsid w:val="00DD36FF"/>
    <w:rsid w:val="00DD40E1"/>
    <w:rsid w:val="00DD41E9"/>
    <w:rsid w:val="00DD4BA7"/>
    <w:rsid w:val="00DD5564"/>
    <w:rsid w:val="00DD5773"/>
    <w:rsid w:val="00DD665A"/>
    <w:rsid w:val="00DD6F24"/>
    <w:rsid w:val="00DD72D7"/>
    <w:rsid w:val="00DD774C"/>
    <w:rsid w:val="00DD776E"/>
    <w:rsid w:val="00DD7D25"/>
    <w:rsid w:val="00DE02AC"/>
    <w:rsid w:val="00DE05BC"/>
    <w:rsid w:val="00DE081C"/>
    <w:rsid w:val="00DE10C0"/>
    <w:rsid w:val="00DE29F2"/>
    <w:rsid w:val="00DE2AD2"/>
    <w:rsid w:val="00DE34E5"/>
    <w:rsid w:val="00DE3860"/>
    <w:rsid w:val="00DE3FE9"/>
    <w:rsid w:val="00DE427C"/>
    <w:rsid w:val="00DE485C"/>
    <w:rsid w:val="00DE495C"/>
    <w:rsid w:val="00DE5DE0"/>
    <w:rsid w:val="00DE6100"/>
    <w:rsid w:val="00DE644C"/>
    <w:rsid w:val="00DE65FC"/>
    <w:rsid w:val="00DE6DA6"/>
    <w:rsid w:val="00DE75B2"/>
    <w:rsid w:val="00DE7D89"/>
    <w:rsid w:val="00DF064E"/>
    <w:rsid w:val="00DF0AF0"/>
    <w:rsid w:val="00DF0D99"/>
    <w:rsid w:val="00DF1C9E"/>
    <w:rsid w:val="00DF26A6"/>
    <w:rsid w:val="00DF2B4A"/>
    <w:rsid w:val="00DF2BBC"/>
    <w:rsid w:val="00DF3373"/>
    <w:rsid w:val="00DF3539"/>
    <w:rsid w:val="00DF4876"/>
    <w:rsid w:val="00DF5165"/>
    <w:rsid w:val="00DF529E"/>
    <w:rsid w:val="00DF56B9"/>
    <w:rsid w:val="00DF56DC"/>
    <w:rsid w:val="00DF580B"/>
    <w:rsid w:val="00DF5D6C"/>
    <w:rsid w:val="00DF6DE6"/>
    <w:rsid w:val="00E0003F"/>
    <w:rsid w:val="00E02859"/>
    <w:rsid w:val="00E02873"/>
    <w:rsid w:val="00E03192"/>
    <w:rsid w:val="00E04588"/>
    <w:rsid w:val="00E05671"/>
    <w:rsid w:val="00E05CD9"/>
    <w:rsid w:val="00E06312"/>
    <w:rsid w:val="00E06A6D"/>
    <w:rsid w:val="00E06D74"/>
    <w:rsid w:val="00E104C0"/>
    <w:rsid w:val="00E10937"/>
    <w:rsid w:val="00E10EB1"/>
    <w:rsid w:val="00E11769"/>
    <w:rsid w:val="00E11B9A"/>
    <w:rsid w:val="00E127FE"/>
    <w:rsid w:val="00E133B3"/>
    <w:rsid w:val="00E133DD"/>
    <w:rsid w:val="00E135C2"/>
    <w:rsid w:val="00E138B3"/>
    <w:rsid w:val="00E13ACC"/>
    <w:rsid w:val="00E14203"/>
    <w:rsid w:val="00E14DC5"/>
    <w:rsid w:val="00E15521"/>
    <w:rsid w:val="00E166AF"/>
    <w:rsid w:val="00E16BEE"/>
    <w:rsid w:val="00E16CC3"/>
    <w:rsid w:val="00E16E5C"/>
    <w:rsid w:val="00E16F5B"/>
    <w:rsid w:val="00E17D42"/>
    <w:rsid w:val="00E2013E"/>
    <w:rsid w:val="00E2080A"/>
    <w:rsid w:val="00E21505"/>
    <w:rsid w:val="00E21A12"/>
    <w:rsid w:val="00E21CC2"/>
    <w:rsid w:val="00E2214E"/>
    <w:rsid w:val="00E23165"/>
    <w:rsid w:val="00E2321A"/>
    <w:rsid w:val="00E23BD5"/>
    <w:rsid w:val="00E23E8C"/>
    <w:rsid w:val="00E248C9"/>
    <w:rsid w:val="00E24A64"/>
    <w:rsid w:val="00E25EF8"/>
    <w:rsid w:val="00E27027"/>
    <w:rsid w:val="00E27099"/>
    <w:rsid w:val="00E27C90"/>
    <w:rsid w:val="00E27D5A"/>
    <w:rsid w:val="00E27FE3"/>
    <w:rsid w:val="00E3007D"/>
    <w:rsid w:val="00E304F5"/>
    <w:rsid w:val="00E307CA"/>
    <w:rsid w:val="00E31432"/>
    <w:rsid w:val="00E3179F"/>
    <w:rsid w:val="00E31D33"/>
    <w:rsid w:val="00E32F28"/>
    <w:rsid w:val="00E332FC"/>
    <w:rsid w:val="00E33DB6"/>
    <w:rsid w:val="00E34219"/>
    <w:rsid w:val="00E348B3"/>
    <w:rsid w:val="00E35013"/>
    <w:rsid w:val="00E35317"/>
    <w:rsid w:val="00E35483"/>
    <w:rsid w:val="00E35A95"/>
    <w:rsid w:val="00E35D71"/>
    <w:rsid w:val="00E35F53"/>
    <w:rsid w:val="00E3609C"/>
    <w:rsid w:val="00E36577"/>
    <w:rsid w:val="00E36D5B"/>
    <w:rsid w:val="00E37264"/>
    <w:rsid w:val="00E3739F"/>
    <w:rsid w:val="00E37B1F"/>
    <w:rsid w:val="00E37D99"/>
    <w:rsid w:val="00E40030"/>
    <w:rsid w:val="00E40892"/>
    <w:rsid w:val="00E41D81"/>
    <w:rsid w:val="00E41EE3"/>
    <w:rsid w:val="00E42114"/>
    <w:rsid w:val="00E42A8F"/>
    <w:rsid w:val="00E42E41"/>
    <w:rsid w:val="00E43018"/>
    <w:rsid w:val="00E43193"/>
    <w:rsid w:val="00E4360B"/>
    <w:rsid w:val="00E451B7"/>
    <w:rsid w:val="00E45382"/>
    <w:rsid w:val="00E453FD"/>
    <w:rsid w:val="00E45AD6"/>
    <w:rsid w:val="00E45DF0"/>
    <w:rsid w:val="00E45E09"/>
    <w:rsid w:val="00E462EB"/>
    <w:rsid w:val="00E464E4"/>
    <w:rsid w:val="00E4706A"/>
    <w:rsid w:val="00E47E55"/>
    <w:rsid w:val="00E5032E"/>
    <w:rsid w:val="00E5078C"/>
    <w:rsid w:val="00E50CB7"/>
    <w:rsid w:val="00E5132B"/>
    <w:rsid w:val="00E513FE"/>
    <w:rsid w:val="00E516AC"/>
    <w:rsid w:val="00E51BA8"/>
    <w:rsid w:val="00E5228C"/>
    <w:rsid w:val="00E5244C"/>
    <w:rsid w:val="00E52A7F"/>
    <w:rsid w:val="00E540C5"/>
    <w:rsid w:val="00E54378"/>
    <w:rsid w:val="00E55914"/>
    <w:rsid w:val="00E55D8A"/>
    <w:rsid w:val="00E55F0C"/>
    <w:rsid w:val="00E56158"/>
    <w:rsid w:val="00E567F7"/>
    <w:rsid w:val="00E57170"/>
    <w:rsid w:val="00E57B29"/>
    <w:rsid w:val="00E6033B"/>
    <w:rsid w:val="00E60582"/>
    <w:rsid w:val="00E623D8"/>
    <w:rsid w:val="00E62887"/>
    <w:rsid w:val="00E62E21"/>
    <w:rsid w:val="00E633DD"/>
    <w:rsid w:val="00E634DA"/>
    <w:rsid w:val="00E63732"/>
    <w:rsid w:val="00E6392D"/>
    <w:rsid w:val="00E644CD"/>
    <w:rsid w:val="00E64616"/>
    <w:rsid w:val="00E6486C"/>
    <w:rsid w:val="00E65246"/>
    <w:rsid w:val="00E66E83"/>
    <w:rsid w:val="00E66EE5"/>
    <w:rsid w:val="00E67C7F"/>
    <w:rsid w:val="00E67F33"/>
    <w:rsid w:val="00E707DE"/>
    <w:rsid w:val="00E70AF1"/>
    <w:rsid w:val="00E71141"/>
    <w:rsid w:val="00E71237"/>
    <w:rsid w:val="00E71598"/>
    <w:rsid w:val="00E72076"/>
    <w:rsid w:val="00E722CD"/>
    <w:rsid w:val="00E72548"/>
    <w:rsid w:val="00E725CB"/>
    <w:rsid w:val="00E72715"/>
    <w:rsid w:val="00E72CA2"/>
    <w:rsid w:val="00E75721"/>
    <w:rsid w:val="00E75C82"/>
    <w:rsid w:val="00E76077"/>
    <w:rsid w:val="00E76315"/>
    <w:rsid w:val="00E76CD6"/>
    <w:rsid w:val="00E77779"/>
    <w:rsid w:val="00E77D66"/>
    <w:rsid w:val="00E800BD"/>
    <w:rsid w:val="00E800F0"/>
    <w:rsid w:val="00E80147"/>
    <w:rsid w:val="00E8014C"/>
    <w:rsid w:val="00E8059A"/>
    <w:rsid w:val="00E81BA6"/>
    <w:rsid w:val="00E823F9"/>
    <w:rsid w:val="00E8252F"/>
    <w:rsid w:val="00E82C19"/>
    <w:rsid w:val="00E8444A"/>
    <w:rsid w:val="00E84C8C"/>
    <w:rsid w:val="00E85F4B"/>
    <w:rsid w:val="00E86884"/>
    <w:rsid w:val="00E90991"/>
    <w:rsid w:val="00E921E7"/>
    <w:rsid w:val="00E92536"/>
    <w:rsid w:val="00E92602"/>
    <w:rsid w:val="00E9261D"/>
    <w:rsid w:val="00E92A2D"/>
    <w:rsid w:val="00E92D6E"/>
    <w:rsid w:val="00E94102"/>
    <w:rsid w:val="00E94C39"/>
    <w:rsid w:val="00E95053"/>
    <w:rsid w:val="00E95851"/>
    <w:rsid w:val="00E95AF5"/>
    <w:rsid w:val="00E95ECF"/>
    <w:rsid w:val="00E95FBC"/>
    <w:rsid w:val="00E9652F"/>
    <w:rsid w:val="00E96993"/>
    <w:rsid w:val="00E96DB9"/>
    <w:rsid w:val="00E96DBD"/>
    <w:rsid w:val="00E972AF"/>
    <w:rsid w:val="00E975FB"/>
    <w:rsid w:val="00E9778A"/>
    <w:rsid w:val="00E97CA2"/>
    <w:rsid w:val="00EA0313"/>
    <w:rsid w:val="00EA07BE"/>
    <w:rsid w:val="00EA0DE5"/>
    <w:rsid w:val="00EA0F27"/>
    <w:rsid w:val="00EA14C5"/>
    <w:rsid w:val="00EA1571"/>
    <w:rsid w:val="00EA1611"/>
    <w:rsid w:val="00EA1DDA"/>
    <w:rsid w:val="00EA2944"/>
    <w:rsid w:val="00EA2E30"/>
    <w:rsid w:val="00EA3330"/>
    <w:rsid w:val="00EA347B"/>
    <w:rsid w:val="00EA3F9F"/>
    <w:rsid w:val="00EA56C1"/>
    <w:rsid w:val="00EA59E0"/>
    <w:rsid w:val="00EA5CA7"/>
    <w:rsid w:val="00EA612C"/>
    <w:rsid w:val="00EA639B"/>
    <w:rsid w:val="00EA6E5F"/>
    <w:rsid w:val="00EA72F6"/>
    <w:rsid w:val="00EA742E"/>
    <w:rsid w:val="00EA754D"/>
    <w:rsid w:val="00EA7BBF"/>
    <w:rsid w:val="00EA7EC0"/>
    <w:rsid w:val="00EA7F1D"/>
    <w:rsid w:val="00EB064A"/>
    <w:rsid w:val="00EB0884"/>
    <w:rsid w:val="00EB0924"/>
    <w:rsid w:val="00EB0C52"/>
    <w:rsid w:val="00EB0EE4"/>
    <w:rsid w:val="00EB0F0F"/>
    <w:rsid w:val="00EB1CA2"/>
    <w:rsid w:val="00EB215B"/>
    <w:rsid w:val="00EB2238"/>
    <w:rsid w:val="00EB2DCD"/>
    <w:rsid w:val="00EB32A9"/>
    <w:rsid w:val="00EB3ED9"/>
    <w:rsid w:val="00EB4658"/>
    <w:rsid w:val="00EB505B"/>
    <w:rsid w:val="00EB5392"/>
    <w:rsid w:val="00EB5A3B"/>
    <w:rsid w:val="00EB5E07"/>
    <w:rsid w:val="00EB7601"/>
    <w:rsid w:val="00EB76E0"/>
    <w:rsid w:val="00EB7F25"/>
    <w:rsid w:val="00EC0B23"/>
    <w:rsid w:val="00EC0E05"/>
    <w:rsid w:val="00EC1C7B"/>
    <w:rsid w:val="00EC210A"/>
    <w:rsid w:val="00EC2D12"/>
    <w:rsid w:val="00EC2E3A"/>
    <w:rsid w:val="00EC304A"/>
    <w:rsid w:val="00EC3269"/>
    <w:rsid w:val="00EC36E1"/>
    <w:rsid w:val="00EC37FD"/>
    <w:rsid w:val="00EC4048"/>
    <w:rsid w:val="00EC41F6"/>
    <w:rsid w:val="00EC4C32"/>
    <w:rsid w:val="00EC51E3"/>
    <w:rsid w:val="00EC52BD"/>
    <w:rsid w:val="00EC53B8"/>
    <w:rsid w:val="00EC5441"/>
    <w:rsid w:val="00EC60CF"/>
    <w:rsid w:val="00EC616C"/>
    <w:rsid w:val="00EC634B"/>
    <w:rsid w:val="00EC6FDA"/>
    <w:rsid w:val="00EC71F8"/>
    <w:rsid w:val="00EC78AA"/>
    <w:rsid w:val="00EC7F25"/>
    <w:rsid w:val="00EC7FA2"/>
    <w:rsid w:val="00ED0568"/>
    <w:rsid w:val="00ED0644"/>
    <w:rsid w:val="00ED0AD6"/>
    <w:rsid w:val="00ED0B4D"/>
    <w:rsid w:val="00ED14AF"/>
    <w:rsid w:val="00ED229D"/>
    <w:rsid w:val="00ED2AE9"/>
    <w:rsid w:val="00ED2EA5"/>
    <w:rsid w:val="00ED2EAA"/>
    <w:rsid w:val="00ED414C"/>
    <w:rsid w:val="00ED43C7"/>
    <w:rsid w:val="00ED4B74"/>
    <w:rsid w:val="00ED4FBC"/>
    <w:rsid w:val="00ED5215"/>
    <w:rsid w:val="00ED53DF"/>
    <w:rsid w:val="00ED6B04"/>
    <w:rsid w:val="00ED6EFC"/>
    <w:rsid w:val="00ED6F43"/>
    <w:rsid w:val="00ED7260"/>
    <w:rsid w:val="00ED72AB"/>
    <w:rsid w:val="00ED74A5"/>
    <w:rsid w:val="00ED79DE"/>
    <w:rsid w:val="00ED7C47"/>
    <w:rsid w:val="00ED7DC6"/>
    <w:rsid w:val="00ED7ED1"/>
    <w:rsid w:val="00EE00D7"/>
    <w:rsid w:val="00EE0334"/>
    <w:rsid w:val="00EE087C"/>
    <w:rsid w:val="00EE0C6A"/>
    <w:rsid w:val="00EE0DED"/>
    <w:rsid w:val="00EE1231"/>
    <w:rsid w:val="00EE158E"/>
    <w:rsid w:val="00EE16E0"/>
    <w:rsid w:val="00EE1F22"/>
    <w:rsid w:val="00EE21EF"/>
    <w:rsid w:val="00EE4046"/>
    <w:rsid w:val="00EE4AA5"/>
    <w:rsid w:val="00EE5400"/>
    <w:rsid w:val="00EE615F"/>
    <w:rsid w:val="00EE6427"/>
    <w:rsid w:val="00EE65E7"/>
    <w:rsid w:val="00EE66CE"/>
    <w:rsid w:val="00EE6D32"/>
    <w:rsid w:val="00EE7EFB"/>
    <w:rsid w:val="00EF02D9"/>
    <w:rsid w:val="00EF056D"/>
    <w:rsid w:val="00EF083E"/>
    <w:rsid w:val="00EF0B28"/>
    <w:rsid w:val="00EF0CD3"/>
    <w:rsid w:val="00EF0F5D"/>
    <w:rsid w:val="00EF14B9"/>
    <w:rsid w:val="00EF1C3B"/>
    <w:rsid w:val="00EF212F"/>
    <w:rsid w:val="00EF2660"/>
    <w:rsid w:val="00EF26C2"/>
    <w:rsid w:val="00EF29DB"/>
    <w:rsid w:val="00EF2A73"/>
    <w:rsid w:val="00EF3661"/>
    <w:rsid w:val="00EF3DD6"/>
    <w:rsid w:val="00EF4F1D"/>
    <w:rsid w:val="00EF5592"/>
    <w:rsid w:val="00EF74C1"/>
    <w:rsid w:val="00F007AB"/>
    <w:rsid w:val="00F010F3"/>
    <w:rsid w:val="00F0123D"/>
    <w:rsid w:val="00F015FD"/>
    <w:rsid w:val="00F01FCB"/>
    <w:rsid w:val="00F02530"/>
    <w:rsid w:val="00F0261F"/>
    <w:rsid w:val="00F02A5C"/>
    <w:rsid w:val="00F03494"/>
    <w:rsid w:val="00F03533"/>
    <w:rsid w:val="00F03BC2"/>
    <w:rsid w:val="00F04346"/>
    <w:rsid w:val="00F04C13"/>
    <w:rsid w:val="00F0530F"/>
    <w:rsid w:val="00F056A1"/>
    <w:rsid w:val="00F05772"/>
    <w:rsid w:val="00F0598B"/>
    <w:rsid w:val="00F072B9"/>
    <w:rsid w:val="00F10344"/>
    <w:rsid w:val="00F10716"/>
    <w:rsid w:val="00F109B2"/>
    <w:rsid w:val="00F109BD"/>
    <w:rsid w:val="00F115B9"/>
    <w:rsid w:val="00F11EBE"/>
    <w:rsid w:val="00F12B49"/>
    <w:rsid w:val="00F12E85"/>
    <w:rsid w:val="00F13631"/>
    <w:rsid w:val="00F1430F"/>
    <w:rsid w:val="00F14475"/>
    <w:rsid w:val="00F1473A"/>
    <w:rsid w:val="00F14CB6"/>
    <w:rsid w:val="00F15928"/>
    <w:rsid w:val="00F15DB7"/>
    <w:rsid w:val="00F15E62"/>
    <w:rsid w:val="00F168A0"/>
    <w:rsid w:val="00F16D52"/>
    <w:rsid w:val="00F17006"/>
    <w:rsid w:val="00F171DA"/>
    <w:rsid w:val="00F20273"/>
    <w:rsid w:val="00F203BE"/>
    <w:rsid w:val="00F21A38"/>
    <w:rsid w:val="00F21BD6"/>
    <w:rsid w:val="00F22810"/>
    <w:rsid w:val="00F22B21"/>
    <w:rsid w:val="00F2327D"/>
    <w:rsid w:val="00F235C6"/>
    <w:rsid w:val="00F23B7E"/>
    <w:rsid w:val="00F23C89"/>
    <w:rsid w:val="00F2465A"/>
    <w:rsid w:val="00F2467C"/>
    <w:rsid w:val="00F250D1"/>
    <w:rsid w:val="00F26024"/>
    <w:rsid w:val="00F26C35"/>
    <w:rsid w:val="00F272E0"/>
    <w:rsid w:val="00F2755B"/>
    <w:rsid w:val="00F3041B"/>
    <w:rsid w:val="00F30811"/>
    <w:rsid w:val="00F31432"/>
    <w:rsid w:val="00F317B9"/>
    <w:rsid w:val="00F31DC3"/>
    <w:rsid w:val="00F3202E"/>
    <w:rsid w:val="00F32201"/>
    <w:rsid w:val="00F32371"/>
    <w:rsid w:val="00F3251C"/>
    <w:rsid w:val="00F32819"/>
    <w:rsid w:val="00F32943"/>
    <w:rsid w:val="00F3331C"/>
    <w:rsid w:val="00F337F7"/>
    <w:rsid w:val="00F3389F"/>
    <w:rsid w:val="00F33D47"/>
    <w:rsid w:val="00F35ACD"/>
    <w:rsid w:val="00F36B7C"/>
    <w:rsid w:val="00F36EA9"/>
    <w:rsid w:val="00F40489"/>
    <w:rsid w:val="00F408FC"/>
    <w:rsid w:val="00F40AA6"/>
    <w:rsid w:val="00F40E3E"/>
    <w:rsid w:val="00F40F94"/>
    <w:rsid w:val="00F4161A"/>
    <w:rsid w:val="00F41A54"/>
    <w:rsid w:val="00F41ED8"/>
    <w:rsid w:val="00F420B1"/>
    <w:rsid w:val="00F4301F"/>
    <w:rsid w:val="00F43932"/>
    <w:rsid w:val="00F43B49"/>
    <w:rsid w:val="00F43FD4"/>
    <w:rsid w:val="00F44412"/>
    <w:rsid w:val="00F44607"/>
    <w:rsid w:val="00F45763"/>
    <w:rsid w:val="00F457C2"/>
    <w:rsid w:val="00F4594D"/>
    <w:rsid w:val="00F463BC"/>
    <w:rsid w:val="00F46999"/>
    <w:rsid w:val="00F4713C"/>
    <w:rsid w:val="00F471D4"/>
    <w:rsid w:val="00F47389"/>
    <w:rsid w:val="00F47431"/>
    <w:rsid w:val="00F47F73"/>
    <w:rsid w:val="00F50345"/>
    <w:rsid w:val="00F51C60"/>
    <w:rsid w:val="00F520A4"/>
    <w:rsid w:val="00F521FB"/>
    <w:rsid w:val="00F526DD"/>
    <w:rsid w:val="00F52768"/>
    <w:rsid w:val="00F54003"/>
    <w:rsid w:val="00F54A95"/>
    <w:rsid w:val="00F54CDA"/>
    <w:rsid w:val="00F55328"/>
    <w:rsid w:val="00F55F1E"/>
    <w:rsid w:val="00F56224"/>
    <w:rsid w:val="00F56AD9"/>
    <w:rsid w:val="00F574D9"/>
    <w:rsid w:val="00F60B6C"/>
    <w:rsid w:val="00F60C4D"/>
    <w:rsid w:val="00F60EF0"/>
    <w:rsid w:val="00F61462"/>
    <w:rsid w:val="00F614D4"/>
    <w:rsid w:val="00F6170A"/>
    <w:rsid w:val="00F61975"/>
    <w:rsid w:val="00F61DB2"/>
    <w:rsid w:val="00F6245B"/>
    <w:rsid w:val="00F629E9"/>
    <w:rsid w:val="00F62A1C"/>
    <w:rsid w:val="00F64C4D"/>
    <w:rsid w:val="00F6600D"/>
    <w:rsid w:val="00F670D5"/>
    <w:rsid w:val="00F67CF3"/>
    <w:rsid w:val="00F70C67"/>
    <w:rsid w:val="00F70F83"/>
    <w:rsid w:val="00F718CA"/>
    <w:rsid w:val="00F726F3"/>
    <w:rsid w:val="00F72BCA"/>
    <w:rsid w:val="00F730E8"/>
    <w:rsid w:val="00F73B02"/>
    <w:rsid w:val="00F740FB"/>
    <w:rsid w:val="00F741AB"/>
    <w:rsid w:val="00F752B9"/>
    <w:rsid w:val="00F755CF"/>
    <w:rsid w:val="00F7573E"/>
    <w:rsid w:val="00F76251"/>
    <w:rsid w:val="00F768D2"/>
    <w:rsid w:val="00F7771A"/>
    <w:rsid w:val="00F8055A"/>
    <w:rsid w:val="00F809AB"/>
    <w:rsid w:val="00F82611"/>
    <w:rsid w:val="00F82760"/>
    <w:rsid w:val="00F84F9A"/>
    <w:rsid w:val="00F85F4D"/>
    <w:rsid w:val="00F87ECC"/>
    <w:rsid w:val="00F9061F"/>
    <w:rsid w:val="00F90E60"/>
    <w:rsid w:val="00F91680"/>
    <w:rsid w:val="00F917E1"/>
    <w:rsid w:val="00F91982"/>
    <w:rsid w:val="00F939C2"/>
    <w:rsid w:val="00F952D0"/>
    <w:rsid w:val="00F95406"/>
    <w:rsid w:val="00F95863"/>
    <w:rsid w:val="00F969A3"/>
    <w:rsid w:val="00F96A39"/>
    <w:rsid w:val="00F96D61"/>
    <w:rsid w:val="00F96DFF"/>
    <w:rsid w:val="00F973F4"/>
    <w:rsid w:val="00F9763B"/>
    <w:rsid w:val="00F97760"/>
    <w:rsid w:val="00F97925"/>
    <w:rsid w:val="00F97B0B"/>
    <w:rsid w:val="00F97D4D"/>
    <w:rsid w:val="00FA107F"/>
    <w:rsid w:val="00FA205D"/>
    <w:rsid w:val="00FA2198"/>
    <w:rsid w:val="00FA2301"/>
    <w:rsid w:val="00FA2B4D"/>
    <w:rsid w:val="00FA2C45"/>
    <w:rsid w:val="00FA2D2B"/>
    <w:rsid w:val="00FA2DD7"/>
    <w:rsid w:val="00FA34A3"/>
    <w:rsid w:val="00FA34F2"/>
    <w:rsid w:val="00FA3523"/>
    <w:rsid w:val="00FA3B19"/>
    <w:rsid w:val="00FA3EF7"/>
    <w:rsid w:val="00FA4488"/>
    <w:rsid w:val="00FA4854"/>
    <w:rsid w:val="00FA4BFF"/>
    <w:rsid w:val="00FA4C18"/>
    <w:rsid w:val="00FA4ED3"/>
    <w:rsid w:val="00FA6228"/>
    <w:rsid w:val="00FA63C3"/>
    <w:rsid w:val="00FA72E5"/>
    <w:rsid w:val="00FB0621"/>
    <w:rsid w:val="00FB06D5"/>
    <w:rsid w:val="00FB06E2"/>
    <w:rsid w:val="00FB1602"/>
    <w:rsid w:val="00FB291D"/>
    <w:rsid w:val="00FB2ABC"/>
    <w:rsid w:val="00FB33CF"/>
    <w:rsid w:val="00FB3542"/>
    <w:rsid w:val="00FB45FF"/>
    <w:rsid w:val="00FB4AC0"/>
    <w:rsid w:val="00FB4B38"/>
    <w:rsid w:val="00FB56D6"/>
    <w:rsid w:val="00FB5B90"/>
    <w:rsid w:val="00FB61DE"/>
    <w:rsid w:val="00FB6C6A"/>
    <w:rsid w:val="00FB6E9C"/>
    <w:rsid w:val="00FB748B"/>
    <w:rsid w:val="00FB7F7A"/>
    <w:rsid w:val="00FC23FD"/>
    <w:rsid w:val="00FC3179"/>
    <w:rsid w:val="00FC35DE"/>
    <w:rsid w:val="00FC4349"/>
    <w:rsid w:val="00FC4592"/>
    <w:rsid w:val="00FC4F30"/>
    <w:rsid w:val="00FC4F88"/>
    <w:rsid w:val="00FC5292"/>
    <w:rsid w:val="00FC52D6"/>
    <w:rsid w:val="00FC5FAC"/>
    <w:rsid w:val="00FC5FBC"/>
    <w:rsid w:val="00FC6C2D"/>
    <w:rsid w:val="00FC70C1"/>
    <w:rsid w:val="00FC786B"/>
    <w:rsid w:val="00FC789F"/>
    <w:rsid w:val="00FC7D38"/>
    <w:rsid w:val="00FD042C"/>
    <w:rsid w:val="00FD1095"/>
    <w:rsid w:val="00FD17EE"/>
    <w:rsid w:val="00FD38BE"/>
    <w:rsid w:val="00FD3984"/>
    <w:rsid w:val="00FD3F56"/>
    <w:rsid w:val="00FD43D6"/>
    <w:rsid w:val="00FD555E"/>
    <w:rsid w:val="00FD7021"/>
    <w:rsid w:val="00FD7310"/>
    <w:rsid w:val="00FD78C2"/>
    <w:rsid w:val="00FE070B"/>
    <w:rsid w:val="00FE0A22"/>
    <w:rsid w:val="00FE11D9"/>
    <w:rsid w:val="00FE13CA"/>
    <w:rsid w:val="00FE15A9"/>
    <w:rsid w:val="00FE1D60"/>
    <w:rsid w:val="00FE2771"/>
    <w:rsid w:val="00FE31BE"/>
    <w:rsid w:val="00FE44FA"/>
    <w:rsid w:val="00FE452E"/>
    <w:rsid w:val="00FE4A2D"/>
    <w:rsid w:val="00FE4ED1"/>
    <w:rsid w:val="00FE5AAB"/>
    <w:rsid w:val="00FE6312"/>
    <w:rsid w:val="00FE6386"/>
    <w:rsid w:val="00FE6F0E"/>
    <w:rsid w:val="00FF0036"/>
    <w:rsid w:val="00FF09F3"/>
    <w:rsid w:val="00FF0C3A"/>
    <w:rsid w:val="00FF16EC"/>
    <w:rsid w:val="00FF19D5"/>
    <w:rsid w:val="00FF1C02"/>
    <w:rsid w:val="00FF1F6B"/>
    <w:rsid w:val="00FF25EF"/>
    <w:rsid w:val="00FF277F"/>
    <w:rsid w:val="00FF28AC"/>
    <w:rsid w:val="00FF3365"/>
    <w:rsid w:val="00FF443C"/>
    <w:rsid w:val="00FF4721"/>
    <w:rsid w:val="00FF4FD9"/>
    <w:rsid w:val="00FF5025"/>
    <w:rsid w:val="00FF59CE"/>
    <w:rsid w:val="00FF5D51"/>
    <w:rsid w:val="00FF6365"/>
    <w:rsid w:val="00FF6D4F"/>
    <w:rsid w:val="00FF6E7A"/>
    <w:rsid w:val="00FF7076"/>
    <w:rsid w:val="00FF73B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A19513"/>
  <w15:docId w15:val="{621B581F-17D0-4651-B4C9-6F3DC0CBD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lsdException w:name="heading 5" w:semiHidden="1" w:uiPriority="0" w:unhideWhenUsed="1" w:qFormat="1"/>
    <w:lsdException w:name="heading 6" w:semiHidden="1" w:uiPriority="0" w:unhideWhenUsed="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0"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2198"/>
  </w:style>
  <w:style w:type="paragraph" w:styleId="Ttulo1">
    <w:name w:val="heading 1"/>
    <w:basedOn w:val="Normal"/>
    <w:next w:val="Normal"/>
    <w:link w:val="Ttulo1Car"/>
    <w:qFormat/>
    <w:rsid w:val="0060133E"/>
    <w:pPr>
      <w:pageBreakBefore/>
      <w:spacing w:after="0" w:line="240" w:lineRule="auto"/>
      <w:ind w:left="567" w:hanging="567"/>
      <w:outlineLvl w:val="0"/>
    </w:pPr>
    <w:rPr>
      <w:rFonts w:ascii="Arial Narrow" w:eastAsia="Times New Roman" w:hAnsi="Arial Narrow" w:cs="Arial"/>
      <w:b/>
      <w:bCs/>
      <w:caps/>
      <w:sz w:val="28"/>
      <w:szCs w:val="28"/>
      <w:lang w:eastAsia="es-ES"/>
    </w:rPr>
  </w:style>
  <w:style w:type="paragraph" w:styleId="Ttulo2">
    <w:name w:val="heading 2"/>
    <w:basedOn w:val="Normal"/>
    <w:next w:val="Normal"/>
    <w:link w:val="Ttulo2Car"/>
    <w:uiPriority w:val="9"/>
    <w:unhideWhenUsed/>
    <w:qFormat/>
    <w:rsid w:val="007F1F96"/>
    <w:pPr>
      <w:keepNext/>
      <w:keepLines/>
      <w:spacing w:before="40" w:after="0"/>
      <w:outlineLvl w:val="1"/>
    </w:pPr>
    <w:rPr>
      <w:rFonts w:ascii="Arial" w:eastAsiaTheme="majorEastAsia" w:hAnsi="Arial" w:cstheme="majorBidi"/>
      <w:b/>
      <w:sz w:val="24"/>
      <w:szCs w:val="26"/>
    </w:rPr>
  </w:style>
  <w:style w:type="paragraph" w:styleId="Ttulo3">
    <w:name w:val="heading 3"/>
    <w:basedOn w:val="Normal"/>
    <w:link w:val="Ttulo3Car"/>
    <w:uiPriority w:val="9"/>
    <w:qFormat/>
    <w:rsid w:val="00B01B60"/>
    <w:pPr>
      <w:spacing w:before="100" w:beforeAutospacing="1" w:after="100" w:afterAutospacing="1" w:line="240" w:lineRule="auto"/>
      <w:outlineLvl w:val="2"/>
    </w:pPr>
    <w:rPr>
      <w:rFonts w:ascii="Arial" w:eastAsia="Times New Roman" w:hAnsi="Arial" w:cs="Times New Roman"/>
      <w:b/>
      <w:bCs/>
      <w:sz w:val="24"/>
      <w:szCs w:val="27"/>
    </w:rPr>
  </w:style>
  <w:style w:type="paragraph" w:styleId="Ttulo4">
    <w:name w:val="heading 4"/>
    <w:basedOn w:val="Normal"/>
    <w:next w:val="Normal"/>
    <w:link w:val="Ttulo4Car"/>
    <w:rsid w:val="00585457"/>
    <w:pPr>
      <w:keepNext/>
      <w:keepLines/>
      <w:spacing w:before="240" w:after="40" w:line="240" w:lineRule="auto"/>
      <w:outlineLvl w:val="3"/>
    </w:pPr>
    <w:rPr>
      <w:rFonts w:ascii="Times New Roman" w:eastAsia="Times New Roman" w:hAnsi="Times New Roman" w:cs="Times New Roman"/>
      <w:b/>
      <w:sz w:val="24"/>
      <w:szCs w:val="24"/>
      <w:lang w:eastAsia="es-ES"/>
    </w:rPr>
  </w:style>
  <w:style w:type="paragraph" w:styleId="Ttulo5">
    <w:name w:val="heading 5"/>
    <w:basedOn w:val="Normal"/>
    <w:next w:val="Normal"/>
    <w:link w:val="Ttulo5Car"/>
    <w:unhideWhenUsed/>
    <w:qFormat/>
    <w:rsid w:val="002705E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nhideWhenUsed/>
    <w:qFormat/>
    <w:rsid w:val="002705E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lang w:eastAsia="es-ES_tradnl"/>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lang w:eastAsia="es-ES_tradnl"/>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lang w:eastAsia="es-ES_tradnl"/>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lang w:eastAsia="es-ES_tradnl"/>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lang w:eastAsia="es-ES_tradnl"/>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lang w:eastAsia="es-ES_tradnl"/>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lang w:eastAsia="es-ES_tradnl"/>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lang w:eastAsia="es-ES_tradnl"/>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lang w:eastAsia="es-ES_tradnl"/>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lang w:eastAsia="es-ES_tradnl"/>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lang w:eastAsia="es-ES_tradnl"/>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lang w:eastAsia="es-ES_tradnl"/>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lang w:eastAsia="es-ES_tradnl"/>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lang w:eastAsia="es-ES_tradnl"/>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lang w:eastAsia="es-ES_tradnl"/>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lang w:eastAsia="es-ES_tradnl"/>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lang w:eastAsia="es-ES_tradnl"/>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lang w:eastAsia="es-ES_tradnl"/>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lang w:eastAsia="es-ES_tradnl"/>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lang w:eastAsia="es-ES_tradnl"/>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lang w:eastAsia="es-ES_tradnl"/>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lang w:eastAsia="es-ES_tradnl"/>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lang w:eastAsia="es-ES_tradnl"/>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lang w:eastAsia="es-ES_tradnl"/>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lang w:eastAsia="es-ES_tradnl"/>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lang w:eastAsia="es-ES_tradnl"/>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lang w:eastAsia="es-ES_tradnl"/>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lang w:eastAsia="es-ES_tradnl"/>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lang w:eastAsia="es-ES_tradnl"/>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lang w:eastAsia="es-ES_tradnl"/>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lang w:eastAsia="es-ES_tradnl"/>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lang w:eastAsia="es-ES_tradnl"/>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lang w:eastAsia="es-ES_tradnl"/>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lang w:eastAsia="es-ES_tradnl"/>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lang w:eastAsia="es-ES_tradnl"/>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lang w:eastAsia="es-ES_tradnl"/>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lang w:eastAsia="es-ES_tradnl"/>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lang w:eastAsia="es-ES_tradnl"/>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lang w:eastAsia="es-ES_tradnl"/>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lang w:eastAsia="es-ES_tradnl"/>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lang w:eastAsia="es-ES_tradnl"/>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lang w:eastAsia="es-ES_tradnl"/>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lang w:eastAsia="es-ES_tradnl"/>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lang w:eastAsia="es-ES_tradnl"/>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lang w:eastAsia="es-ES_tradnl"/>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lang w:eastAsia="es-ES_tradnl"/>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lang w:eastAsia="es-ES_tradnl"/>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lang w:eastAsia="es-ES_tradnl"/>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lang w:eastAsia="es-ES_tradn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lang w:eastAsia="es-ES_tradn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lang w:eastAsia="es-ES_tradn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lang w:eastAsia="es-ES_tradn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lang w:eastAsia="es-ES_tradn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lang w:eastAsia="es-ES_tradn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lang w:eastAsia="es-ES_tradn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uiPriority w:val="99"/>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D346C"/>
    <w:rPr>
      <w:sz w:val="16"/>
      <w:szCs w:val="16"/>
    </w:rPr>
  </w:style>
  <w:style w:type="paragraph" w:styleId="Textocomentario">
    <w:name w:val="annotation text"/>
    <w:basedOn w:val="Normal"/>
    <w:link w:val="TextocomentarioCar"/>
    <w:uiPriority w:val="99"/>
    <w:unhideWhenUsed/>
    <w:rsid w:val="00DD346C"/>
    <w:pPr>
      <w:spacing w:line="240" w:lineRule="auto"/>
    </w:pPr>
    <w:rPr>
      <w:sz w:val="20"/>
      <w:szCs w:val="20"/>
    </w:rPr>
  </w:style>
  <w:style w:type="character" w:customStyle="1" w:styleId="TextocomentarioCar">
    <w:name w:val="Texto comentario Car"/>
    <w:basedOn w:val="Fuentedeprrafopredeter"/>
    <w:link w:val="Textocomentario"/>
    <w:uiPriority w:val="99"/>
    <w:rsid w:val="00DD346C"/>
    <w:rPr>
      <w:sz w:val="20"/>
      <w:szCs w:val="20"/>
    </w:rPr>
  </w:style>
  <w:style w:type="paragraph" w:styleId="Asuntodelcomentario">
    <w:name w:val="annotation subject"/>
    <w:basedOn w:val="Textocomentario"/>
    <w:next w:val="Textocomentario"/>
    <w:link w:val="AsuntodelcomentarioCar"/>
    <w:uiPriority w:val="99"/>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jc w:val="both"/>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rsid w:val="008878EF"/>
    <w:pPr>
      <w:spacing w:after="120" w:line="240" w:lineRule="auto"/>
      <w:ind w:left="283"/>
      <w:jc w:val="both"/>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aliases w:val="encabezado"/>
    <w:basedOn w:val="Normal"/>
    <w:link w:val="EncabezadoCar"/>
    <w:uiPriority w:val="99"/>
    <w:unhideWhenUsed/>
    <w:rsid w:val="00FA6228"/>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uiPriority w:val="99"/>
    <w:rsid w:val="00FA6228"/>
  </w:style>
  <w:style w:type="paragraph" w:styleId="Piedepgina">
    <w:name w:val="footer"/>
    <w:basedOn w:val="Normal"/>
    <w:link w:val="PiedepginaCar"/>
    <w:uiPriority w:val="99"/>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6228"/>
  </w:style>
  <w:style w:type="character" w:styleId="nfasis">
    <w:name w:val="Emphasis"/>
    <w:basedOn w:val="Fuentedeprrafopredeter"/>
    <w:qFormat/>
    <w:rsid w:val="003101C0"/>
    <w:rPr>
      <w:i/>
      <w:iCs/>
    </w:rPr>
  </w:style>
  <w:style w:type="character" w:customStyle="1" w:styleId="Ttulo3Car">
    <w:name w:val="Título 3 Car"/>
    <w:basedOn w:val="Fuentedeprrafopredeter"/>
    <w:link w:val="Ttulo3"/>
    <w:uiPriority w:val="9"/>
    <w:rsid w:val="00B01B60"/>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ascii="Arial" w:eastAsia="Times New Roman" w:hAnsi="Arial" w:cs="Times New Roman"/>
      <w:szCs w:val="24"/>
      <w:lang w:eastAsia="es-ES"/>
    </w:rPr>
  </w:style>
  <w:style w:type="character" w:customStyle="1" w:styleId="Ttulo2Car">
    <w:name w:val="Título 2 Car"/>
    <w:basedOn w:val="Fuentedeprrafopredeter"/>
    <w:link w:val="Ttulo2"/>
    <w:uiPriority w:val="9"/>
    <w:rsid w:val="007F1F96"/>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nhideWhenUsed/>
    <w:rsid w:val="00D66191"/>
    <w:pPr>
      <w:spacing w:after="120"/>
    </w:pPr>
  </w:style>
  <w:style w:type="character" w:customStyle="1" w:styleId="TextoindependienteCar">
    <w:name w:val="Texto independiente Car"/>
    <w:basedOn w:val="Fuentedeprrafopredeter"/>
    <w:link w:val="Textoindependiente"/>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rsid w:val="0060133E"/>
    <w:rPr>
      <w:rFonts w:ascii="Arial Narrow" w:eastAsia="Times New Roman" w:hAnsi="Arial Narrow" w:cs="Arial"/>
      <w:b/>
      <w:bCs/>
      <w:caps/>
      <w:sz w:val="28"/>
      <w:szCs w:val="28"/>
      <w:lang w:eastAsia="es-ES"/>
    </w:rPr>
  </w:style>
  <w:style w:type="paragraph" w:customStyle="1" w:styleId="Texto10">
    <w:name w:val="Texto10"/>
    <w:basedOn w:val="Normal"/>
    <w:link w:val="Texto10CarCar"/>
    <w:rsid w:val="0060133E"/>
    <w:pPr>
      <w:spacing w:after="0" w:line="240" w:lineRule="auto"/>
      <w:jc w:val="both"/>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jc w:val="both"/>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jc w:val="both"/>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jc w:val="both"/>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jc w:val="both"/>
    </w:pPr>
    <w:rPr>
      <w:rFonts w:ascii="Arial" w:eastAsia="Calibri" w:hAnsi="Arial"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ascii="Arial" w:eastAsia="Calibri" w:hAnsi="Arial"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ascii="Arial" w:eastAsia="Calibri" w:hAnsi="Arial"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jc w:val="both"/>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5oscura-nfasis3">
    <w:name w:val="Grid Table 5 Dark Accent 3"/>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jc w:val="both"/>
    </w:pPr>
    <w:rPr>
      <w:rFonts w:ascii="Arial" w:eastAsia="Times New Roman" w:hAnsi="Arial"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styleId="Tabladecuadrcula1clara">
    <w:name w:val="Grid Table 1 Light"/>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link w:val="SinespaciadoCar"/>
    <w:uiPriority w:val="1"/>
    <w:qFormat/>
    <w:rsid w:val="00405CCF"/>
    <w:pPr>
      <w:spacing w:after="0" w:line="240" w:lineRule="auto"/>
    </w:pPr>
    <w:rPr>
      <w:rFonts w:ascii="Calibri" w:eastAsia="Calibri" w:hAnsi="Calibri" w:cs="Times New Roman"/>
      <w:lang w:eastAsia="en-US"/>
    </w:rPr>
  </w:style>
  <w:style w:type="table" w:styleId="Tablanormal1">
    <w:name w:val="Plain Table 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4604E8"/>
    <w:pPr>
      <w:keepNext/>
      <w:keepLines/>
      <w:pageBreakBefore w:val="0"/>
      <w:spacing w:before="240" w:line="259" w:lineRule="auto"/>
      <w:ind w:left="0" w:firstLine="0"/>
      <w:outlineLvl w:val="9"/>
    </w:pPr>
    <w:rPr>
      <w:rFonts w:asciiTheme="majorHAnsi" w:eastAsiaTheme="majorEastAsia" w:hAnsiTheme="majorHAnsi" w:cstheme="majorBidi"/>
      <w:b w:val="0"/>
      <w:bCs w:val="0"/>
      <w:caps w:val="0"/>
      <w:color w:val="365F91" w:themeColor="accent1" w:themeShade="BF"/>
      <w:sz w:val="32"/>
      <w:szCs w:val="32"/>
      <w:lang w:eastAsia="es-MX"/>
    </w:rPr>
  </w:style>
  <w:style w:type="paragraph" w:styleId="TDC2">
    <w:name w:val="toc 2"/>
    <w:basedOn w:val="Normal"/>
    <w:next w:val="Normal"/>
    <w:autoRedefine/>
    <w:uiPriority w:val="39"/>
    <w:unhideWhenUsed/>
    <w:rsid w:val="008904C9"/>
    <w:pPr>
      <w:tabs>
        <w:tab w:val="right" w:leader="dot" w:pos="9214"/>
      </w:tabs>
      <w:spacing w:after="240" w:line="360" w:lineRule="auto"/>
      <w:ind w:left="567" w:hanging="347"/>
      <w:jc w:val="both"/>
    </w:pPr>
  </w:style>
  <w:style w:type="paragraph" w:styleId="TDC3">
    <w:name w:val="toc 3"/>
    <w:basedOn w:val="Normal"/>
    <w:next w:val="Normal"/>
    <w:autoRedefine/>
    <w:uiPriority w:val="39"/>
    <w:unhideWhenUsed/>
    <w:rsid w:val="00A93DFB"/>
    <w:pPr>
      <w:tabs>
        <w:tab w:val="left" w:pos="880"/>
        <w:tab w:val="right" w:leader="dot" w:pos="8828"/>
      </w:tabs>
      <w:spacing w:after="100"/>
      <w:ind w:left="426"/>
    </w:p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numbering" w:customStyle="1" w:styleId="Estilo3">
    <w:name w:val="Estilo3"/>
    <w:uiPriority w:val="99"/>
    <w:rsid w:val="00E05671"/>
    <w:pPr>
      <w:numPr>
        <w:numId w:val="3"/>
      </w:numPr>
    </w:pPr>
  </w:style>
  <w:style w:type="paragraph" w:styleId="TDC1">
    <w:name w:val="toc 1"/>
    <w:basedOn w:val="Normal"/>
    <w:next w:val="Normal"/>
    <w:autoRedefine/>
    <w:uiPriority w:val="39"/>
    <w:unhideWhenUsed/>
    <w:rsid w:val="001C6ACB"/>
    <w:pPr>
      <w:spacing w:after="100"/>
    </w:pPr>
    <w:rPr>
      <w:rFonts w:ascii="Arial" w:hAnsi="Arial" w:cs="Arial"/>
      <w:b/>
    </w:r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974741"/>
    <w:rPr>
      <w:rFonts w:eastAsiaTheme="minorHAnsi"/>
      <w:lang w:val="es-ES" w:eastAsia="en-US"/>
    </w:rPr>
  </w:style>
  <w:style w:type="table" w:customStyle="1" w:styleId="Tablaconcuadrcula3">
    <w:name w:val="Tabla con cuadrícula3"/>
    <w:basedOn w:val="Tablanormal"/>
    <w:next w:val="Tablaconcuadrcula"/>
    <w:uiPriority w:val="39"/>
    <w:rsid w:val="00EB7601"/>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2705E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rsid w:val="002705ED"/>
    <w:rPr>
      <w:rFonts w:asciiTheme="majorHAnsi" w:eastAsiaTheme="majorEastAsia" w:hAnsiTheme="majorHAnsi" w:cstheme="majorBidi"/>
      <w:color w:val="243F60" w:themeColor="accent1" w:themeShade="7F"/>
    </w:rPr>
  </w:style>
  <w:style w:type="table" w:styleId="Tabladecuadrcula6concolores-nfasis5">
    <w:name w:val="Grid Table 6 Colorful Accent 5"/>
    <w:basedOn w:val="Tablanormal"/>
    <w:uiPriority w:val="51"/>
    <w:rsid w:val="00964C9E"/>
    <w:pPr>
      <w:spacing w:after="0" w:line="240" w:lineRule="auto"/>
    </w:pPr>
    <w:rPr>
      <w:rFonts w:eastAsiaTheme="minorHAnsi"/>
      <w:color w:val="31849B" w:themeColor="accent5" w:themeShade="BF"/>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7">
    <w:name w:val="Tabla con cuadrícula7"/>
    <w:basedOn w:val="Tablanormal"/>
    <w:next w:val="Tablaconcuadrcula"/>
    <w:uiPriority w:val="39"/>
    <w:rsid w:val="00964C9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rsid w:val="00FF4721"/>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decuadrcula2-nfasis61">
    <w:name w:val="Tabla de cuadrícula 2 - Énfasis 61"/>
    <w:basedOn w:val="Tablanormal"/>
    <w:next w:val="Tabladecuadrcula2-nfasis6"/>
    <w:uiPriority w:val="47"/>
    <w:rsid w:val="00FF4721"/>
    <w:pPr>
      <w:spacing w:after="0" w:line="240" w:lineRule="auto"/>
    </w:pPr>
    <w:rPr>
      <w:rFonts w:eastAsiaTheme="minorHAnsi"/>
      <w:lang w:eastAsia="en-US"/>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2-nfasis6">
    <w:name w:val="Grid Table 2 Accent 6"/>
    <w:basedOn w:val="Tablanormal"/>
    <w:uiPriority w:val="47"/>
    <w:rsid w:val="00FF4721"/>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concuadrcula1">
    <w:name w:val="Tabla con cuadrícula1"/>
    <w:basedOn w:val="Tablanormal"/>
    <w:next w:val="Tablaconcuadrcula"/>
    <w:uiPriority w:val="39"/>
    <w:rsid w:val="006C238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6C238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39"/>
    <w:rsid w:val="006C238A"/>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39"/>
    <w:rsid w:val="006C238A"/>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rsid w:val="00585457"/>
    <w:rPr>
      <w:rFonts w:ascii="Times New Roman" w:eastAsia="Times New Roman" w:hAnsi="Times New Roman" w:cs="Times New Roman"/>
      <w:b/>
      <w:sz w:val="24"/>
      <w:szCs w:val="24"/>
      <w:lang w:eastAsia="es-ES"/>
    </w:rPr>
  </w:style>
  <w:style w:type="table" w:styleId="Cuadrculadetablaclara">
    <w:name w:val="Grid Table Light"/>
    <w:basedOn w:val="Tablanormal"/>
    <w:uiPriority w:val="40"/>
    <w:rsid w:val="00585457"/>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585457"/>
    <w:pPr>
      <w:spacing w:after="0" w:line="240" w:lineRule="auto"/>
    </w:pPr>
    <w:rPr>
      <w:rFonts w:eastAsiaTheme="minorHAns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3">
    <w:name w:val="Plain Table 3"/>
    <w:basedOn w:val="Tablanormal"/>
    <w:uiPriority w:val="43"/>
    <w:rsid w:val="00585457"/>
    <w:pPr>
      <w:spacing w:after="0" w:line="240" w:lineRule="auto"/>
    </w:pPr>
    <w:rPr>
      <w:rFonts w:eastAsiaTheme="minorHAns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
    <w:name w:val="Tabla normal 11"/>
    <w:basedOn w:val="Tablanormal"/>
    <w:uiPriority w:val="41"/>
    <w:rsid w:val="00585457"/>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ECTITULARES">
    <w:name w:val="SEC TITULARES"/>
    <w:basedOn w:val="Normal"/>
    <w:link w:val="SECTITULARESCar"/>
    <w:qFormat/>
    <w:rsid w:val="00585457"/>
    <w:pPr>
      <w:widowControl w:val="0"/>
    </w:pPr>
    <w:rPr>
      <w:rFonts w:ascii="Futura T OT" w:eastAsia="Carme" w:hAnsi="Futura T OT" w:cs="Carme"/>
      <w:b/>
      <w:color w:val="4BACC6"/>
      <w:sz w:val="44"/>
      <w:szCs w:val="44"/>
    </w:rPr>
  </w:style>
  <w:style w:type="character" w:customStyle="1" w:styleId="SECTITULARESCar">
    <w:name w:val="SEC TITULARES Car"/>
    <w:link w:val="SECTITULARES"/>
    <w:rsid w:val="00585457"/>
    <w:rPr>
      <w:rFonts w:ascii="Futura T OT" w:eastAsia="Carme" w:hAnsi="Futura T OT" w:cs="Carme"/>
      <w:b/>
      <w:color w:val="4BACC6"/>
      <w:sz w:val="44"/>
      <w:szCs w:val="44"/>
    </w:rPr>
  </w:style>
  <w:style w:type="paragraph" w:styleId="Textonotaalfinal">
    <w:name w:val="endnote text"/>
    <w:basedOn w:val="Normal"/>
    <w:link w:val="TextonotaalfinalCar"/>
    <w:uiPriority w:val="99"/>
    <w:semiHidden/>
    <w:unhideWhenUsed/>
    <w:rsid w:val="00585457"/>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semiHidden/>
    <w:rsid w:val="00585457"/>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585457"/>
    <w:rPr>
      <w:vertAlign w:val="superscript"/>
    </w:rPr>
  </w:style>
  <w:style w:type="table" w:customStyle="1" w:styleId="TableNormal">
    <w:name w:val="Table Normal"/>
    <w:rsid w:val="00585457"/>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585457"/>
  </w:style>
  <w:style w:type="table" w:customStyle="1" w:styleId="Tablaconcuadrcula4">
    <w:name w:val="Tabla con cuadrícula4"/>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3-nfasis5">
    <w:name w:val="Grid Table 3 Accent 5"/>
    <w:basedOn w:val="Tablanormal"/>
    <w:uiPriority w:val="48"/>
    <w:rsid w:val="00585457"/>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Tablanormal12">
    <w:name w:val="Tabla normal 12"/>
    <w:basedOn w:val="Tablanormal"/>
    <w:next w:val="Tablanormal1"/>
    <w:uiPriority w:val="41"/>
    <w:rsid w:val="00585457"/>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2-nfasis5">
    <w:name w:val="Grid Table 2 Accent 5"/>
    <w:basedOn w:val="Tablanormal"/>
    <w:uiPriority w:val="47"/>
    <w:rsid w:val="00585457"/>
    <w:pPr>
      <w:spacing w:after="0" w:line="240" w:lineRule="auto"/>
    </w:pPr>
    <w:rPr>
      <w:rFonts w:eastAsiaTheme="minorHAnsi"/>
      <w:lang w:eastAsia="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4-nfasis1">
    <w:name w:val="Grid Table 4 Accent 1"/>
    <w:basedOn w:val="Tablanormal"/>
    <w:uiPriority w:val="49"/>
    <w:rsid w:val="00585457"/>
    <w:pPr>
      <w:spacing w:after="0" w:line="240" w:lineRule="auto"/>
    </w:pPr>
    <w:rPr>
      <w:rFonts w:eastAsiaTheme="minorHAnsi"/>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cuadrcula4-nfasis5">
    <w:name w:val="Grid Table 4 Accent 5"/>
    <w:basedOn w:val="Tablanormal"/>
    <w:uiPriority w:val="49"/>
    <w:rsid w:val="00585457"/>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apple-tab-span">
    <w:name w:val="apple-tab-span"/>
    <w:basedOn w:val="Fuentedeprrafopredeter"/>
    <w:rsid w:val="00585457"/>
  </w:style>
  <w:style w:type="table" w:customStyle="1" w:styleId="TableNormal2">
    <w:name w:val="Table Normal2"/>
    <w:rsid w:val="00585457"/>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paragraph" w:styleId="Ttulo">
    <w:name w:val="Title"/>
    <w:basedOn w:val="Normal"/>
    <w:next w:val="Normal"/>
    <w:link w:val="TtuloCar"/>
    <w:rsid w:val="00585457"/>
    <w:pPr>
      <w:keepNext/>
      <w:keepLines/>
      <w:spacing w:before="480" w:after="120" w:line="240" w:lineRule="auto"/>
    </w:pPr>
    <w:rPr>
      <w:rFonts w:ascii="Times New Roman" w:eastAsia="Times New Roman" w:hAnsi="Times New Roman" w:cs="Times New Roman"/>
      <w:b/>
      <w:sz w:val="72"/>
      <w:szCs w:val="72"/>
      <w:lang w:eastAsia="es-ES"/>
    </w:rPr>
  </w:style>
  <w:style w:type="character" w:customStyle="1" w:styleId="TtuloCar">
    <w:name w:val="Título Car"/>
    <w:basedOn w:val="Fuentedeprrafopredeter"/>
    <w:link w:val="Ttulo"/>
    <w:rsid w:val="00585457"/>
    <w:rPr>
      <w:rFonts w:ascii="Times New Roman" w:eastAsia="Times New Roman" w:hAnsi="Times New Roman" w:cs="Times New Roman"/>
      <w:b/>
      <w:sz w:val="72"/>
      <w:szCs w:val="72"/>
      <w:lang w:eastAsia="es-ES"/>
    </w:rPr>
  </w:style>
  <w:style w:type="table" w:customStyle="1" w:styleId="TableGridPHPDOCX1">
    <w:name w:val="Table Grid PHPDOCX1"/>
    <w:uiPriority w:val="59"/>
    <w:rsid w:val="00585457"/>
    <w:pPr>
      <w:spacing w:after="0" w:line="240" w:lineRule="auto"/>
    </w:pPr>
    <w:rPr>
      <w:rFonts w:ascii="Arial Narrow" w:eastAsia="Arial Narrow" w:hAnsi="Arial Narrow" w:cs="Times New Roman"/>
      <w:sz w:val="24"/>
      <w:szCs w:val="24"/>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1">
    <w:name w:val="Cuadrícula de tabla clara1"/>
    <w:basedOn w:val="Tablanormal"/>
    <w:next w:val="Cuadrculadetablaclara"/>
    <w:uiPriority w:val="40"/>
    <w:rsid w:val="00585457"/>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21">
    <w:name w:val="Tabla de cuadrícula 21"/>
    <w:basedOn w:val="Tablanormal"/>
    <w:next w:val="Tabladecuadrcula2"/>
    <w:uiPriority w:val="47"/>
    <w:rsid w:val="00585457"/>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31">
    <w:name w:val="Tabla normal 31"/>
    <w:basedOn w:val="Tablanormal"/>
    <w:next w:val="Tablanormal3"/>
    <w:uiPriority w:val="43"/>
    <w:rsid w:val="00585457"/>
    <w:pPr>
      <w:spacing w:after="0" w:line="240" w:lineRule="auto"/>
    </w:pPr>
    <w:rPr>
      <w:rFonts w:ascii="Times New Roman" w:eastAsia="Times New Roman" w:hAnsi="Times New Roman" w:cs="Times New Roman"/>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1">
    <w:name w:val="Tabla normal 111"/>
    <w:basedOn w:val="Tablanormal"/>
    <w:uiPriority w:val="41"/>
    <w:rsid w:val="00585457"/>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1">
    <w:name w:val="Tabla con cuadrícula11"/>
    <w:basedOn w:val="Tablanormal"/>
    <w:next w:val="Tablaconcuadrcula"/>
    <w:uiPriority w:val="39"/>
    <w:rsid w:val="00585457"/>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nfasis2">
    <w:name w:val="Grid Table 4 Accent 2"/>
    <w:basedOn w:val="Tablanormal"/>
    <w:uiPriority w:val="49"/>
    <w:rsid w:val="00585457"/>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21">
    <w:name w:val="Tabla con cuadrícula21"/>
    <w:basedOn w:val="Tablanormal"/>
    <w:next w:val="Tablaconcuadrcula"/>
    <w:uiPriority w:val="39"/>
    <w:rsid w:val="0058545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5">
    <w:name w:val="Pa5"/>
    <w:basedOn w:val="Normal"/>
    <w:next w:val="Normal"/>
    <w:uiPriority w:val="99"/>
    <w:rsid w:val="00585457"/>
    <w:pPr>
      <w:autoSpaceDE w:val="0"/>
      <w:autoSpaceDN w:val="0"/>
      <w:adjustRightInd w:val="0"/>
      <w:spacing w:after="0" w:line="181" w:lineRule="atLeast"/>
    </w:pPr>
    <w:rPr>
      <w:rFonts w:ascii="Soberana Sans" w:eastAsiaTheme="minorHAnsi" w:hAnsi="Soberana Sans"/>
      <w:sz w:val="24"/>
      <w:szCs w:val="24"/>
      <w:lang w:eastAsia="en-US"/>
    </w:rPr>
  </w:style>
  <w:style w:type="character" w:customStyle="1" w:styleId="A0">
    <w:name w:val="A0"/>
    <w:uiPriority w:val="99"/>
    <w:rsid w:val="00585457"/>
    <w:rPr>
      <w:rFonts w:cs="Soberana Sans"/>
      <w:color w:val="000000"/>
      <w:sz w:val="16"/>
      <w:szCs w:val="16"/>
    </w:rPr>
  </w:style>
  <w:style w:type="numbering" w:customStyle="1" w:styleId="Sinlista11">
    <w:name w:val="Sin lista11"/>
    <w:next w:val="Sinlista"/>
    <w:uiPriority w:val="99"/>
    <w:semiHidden/>
    <w:unhideWhenUsed/>
    <w:rsid w:val="00585457"/>
  </w:style>
  <w:style w:type="table" w:customStyle="1" w:styleId="Tablaconcuadrcula31">
    <w:name w:val="Tabla con cuadrícula31"/>
    <w:basedOn w:val="Tablanormal"/>
    <w:next w:val="Tablaconcuadrcula"/>
    <w:uiPriority w:val="39"/>
    <w:locked/>
    <w:rsid w:val="0058545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1">
    <w:name w:val="Tabla normal 121"/>
    <w:basedOn w:val="Tablanormal"/>
    <w:next w:val="Tablanormal1"/>
    <w:uiPriority w:val="41"/>
    <w:rsid w:val="00585457"/>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4-nfasis21">
    <w:name w:val="Tabla de cuadrícula 4 - Énfasis 21"/>
    <w:basedOn w:val="Tablanormal"/>
    <w:next w:val="Tabladecuadrcula4-nfasis2"/>
    <w:uiPriority w:val="49"/>
    <w:rsid w:val="00585457"/>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4-nfasis51">
    <w:name w:val="Tabla de cuadrícula 4 - Énfasis 51"/>
    <w:basedOn w:val="Tablanormal"/>
    <w:next w:val="Tabladecuadrcula4-nfasis5"/>
    <w:uiPriority w:val="49"/>
    <w:rsid w:val="00585457"/>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Mencinsinresolver1">
    <w:name w:val="Mención sin resolver1"/>
    <w:basedOn w:val="Fuentedeprrafopredeter"/>
    <w:uiPriority w:val="99"/>
    <w:semiHidden/>
    <w:unhideWhenUsed/>
    <w:rsid w:val="00585457"/>
    <w:rPr>
      <w:color w:val="605E5C"/>
      <w:shd w:val="clear" w:color="auto" w:fill="E1DFDD"/>
    </w:rPr>
  </w:style>
  <w:style w:type="character" w:customStyle="1" w:styleId="SinespaciadoCar">
    <w:name w:val="Sin espaciado Car"/>
    <w:basedOn w:val="Fuentedeprrafopredeter"/>
    <w:link w:val="Sinespaciado"/>
    <w:uiPriority w:val="1"/>
    <w:rsid w:val="00585457"/>
    <w:rPr>
      <w:rFonts w:ascii="Calibri" w:eastAsia="Calibri" w:hAnsi="Calibri" w:cs="Times New Roman"/>
      <w:lang w:eastAsia="en-US"/>
    </w:rPr>
  </w:style>
  <w:style w:type="paragraph" w:customStyle="1" w:styleId="text-align-justify">
    <w:name w:val="text-align-justify"/>
    <w:basedOn w:val="Normal"/>
    <w:rsid w:val="00585457"/>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concuadrcula41">
    <w:name w:val="Tabla con cuadrícula41"/>
    <w:basedOn w:val="Tablanormal"/>
    <w:next w:val="Tablaconcuadrcula"/>
    <w:uiPriority w:val="39"/>
    <w:rsid w:val="00585457"/>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l-align-justify">
    <w:name w:val="ql-align-justify"/>
    <w:basedOn w:val="Normal"/>
    <w:rsid w:val="00585457"/>
    <w:pPr>
      <w:spacing w:before="100" w:beforeAutospacing="1" w:after="100" w:afterAutospacing="1" w:line="240" w:lineRule="auto"/>
    </w:pPr>
    <w:rPr>
      <w:rFonts w:ascii="Times New Roman" w:eastAsia="Times New Roman" w:hAnsi="Times New Roman" w:cs="Times New Roman"/>
      <w:sz w:val="24"/>
      <w:szCs w:val="24"/>
    </w:rPr>
  </w:style>
  <w:style w:type="paragraph" w:styleId="Subttulo">
    <w:name w:val="Subtitle"/>
    <w:basedOn w:val="Normal"/>
    <w:next w:val="Normal"/>
    <w:link w:val="SubttuloCar"/>
    <w:rsid w:val="00585457"/>
    <w:pPr>
      <w:keepNext/>
      <w:keepLines/>
      <w:spacing w:before="360" w:after="80" w:line="240" w:lineRule="auto"/>
    </w:pPr>
    <w:rPr>
      <w:rFonts w:ascii="Georgia" w:eastAsia="Georgia" w:hAnsi="Georgia" w:cs="Georgia"/>
      <w:i/>
      <w:color w:val="666666"/>
      <w:sz w:val="48"/>
      <w:szCs w:val="48"/>
      <w:lang w:eastAsia="es-ES"/>
    </w:rPr>
  </w:style>
  <w:style w:type="character" w:customStyle="1" w:styleId="SubttuloCar">
    <w:name w:val="Subtítulo Car"/>
    <w:basedOn w:val="Fuentedeprrafopredeter"/>
    <w:link w:val="Subttulo"/>
    <w:rsid w:val="00585457"/>
    <w:rPr>
      <w:rFonts w:ascii="Georgia" w:eastAsia="Georgia" w:hAnsi="Georgia" w:cs="Georgia"/>
      <w:i/>
      <w:color w:val="666666"/>
      <w:sz w:val="48"/>
      <w:szCs w:val="48"/>
      <w:lang w:eastAsia="es-ES"/>
    </w:rPr>
  </w:style>
  <w:style w:type="character" w:styleId="Textodelmarcadordeposicin">
    <w:name w:val="Placeholder Text"/>
    <w:basedOn w:val="Fuentedeprrafopredeter"/>
    <w:uiPriority w:val="99"/>
    <w:semiHidden/>
    <w:rsid w:val="00585457"/>
    <w:rPr>
      <w:color w:val="808080"/>
    </w:rPr>
  </w:style>
  <w:style w:type="paragraph" w:styleId="TDC6">
    <w:name w:val="toc 6"/>
    <w:basedOn w:val="Normal"/>
    <w:next w:val="Normal"/>
    <w:autoRedefine/>
    <w:uiPriority w:val="39"/>
    <w:unhideWhenUsed/>
    <w:rsid w:val="00585457"/>
    <w:pPr>
      <w:spacing w:after="100" w:line="240" w:lineRule="auto"/>
      <w:ind w:left="1200"/>
    </w:pPr>
    <w:rPr>
      <w:rFonts w:ascii="Times New Roman" w:eastAsia="Times New Roman" w:hAnsi="Times New Roman" w:cs="Times New Roman"/>
      <w:sz w:val="24"/>
      <w:szCs w:val="24"/>
      <w:lang w:eastAsia="es-ES"/>
    </w:rPr>
  </w:style>
  <w:style w:type="paragraph" w:styleId="TDC5">
    <w:name w:val="toc 5"/>
    <w:basedOn w:val="Normal"/>
    <w:next w:val="Normal"/>
    <w:autoRedefine/>
    <w:uiPriority w:val="39"/>
    <w:unhideWhenUsed/>
    <w:rsid w:val="00585457"/>
    <w:pPr>
      <w:spacing w:after="100" w:line="240" w:lineRule="auto"/>
      <w:ind w:left="960"/>
    </w:pPr>
    <w:rPr>
      <w:rFonts w:ascii="Times New Roman" w:eastAsia="Times New Roman" w:hAnsi="Times New Roman" w:cs="Times New Roman"/>
      <w:sz w:val="24"/>
      <w:szCs w:val="24"/>
      <w:lang w:eastAsia="es-ES"/>
    </w:rPr>
  </w:style>
  <w:style w:type="character" w:styleId="Hipervnculovisitado">
    <w:name w:val="FollowedHyperlink"/>
    <w:basedOn w:val="Fuentedeprrafopredeter"/>
    <w:uiPriority w:val="99"/>
    <w:semiHidden/>
    <w:unhideWhenUsed/>
    <w:rsid w:val="00585457"/>
    <w:rPr>
      <w:color w:val="800080" w:themeColor="followedHyperlink"/>
      <w:u w:val="single"/>
    </w:rPr>
  </w:style>
  <w:style w:type="table" w:customStyle="1" w:styleId="Tablaconcuadrcula32">
    <w:name w:val="Tabla con cuadrícula32"/>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
    <w:name w:val="Tabla de cuadrícula 4 - Énfasis 22"/>
    <w:basedOn w:val="Tablanormal"/>
    <w:next w:val="Tabladecuadrcula4-nfasis2"/>
    <w:uiPriority w:val="49"/>
    <w:rsid w:val="00585457"/>
    <w:pPr>
      <w:spacing w:after="0" w:line="240" w:lineRule="auto"/>
    </w:pPr>
    <w:rPr>
      <w:rFonts w:eastAsiaTheme="minorHAnsi"/>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4-nfasis52">
    <w:name w:val="Tabla de cuadrícula 4 - Énfasis 52"/>
    <w:basedOn w:val="Tablanormal"/>
    <w:next w:val="Tabladecuadrcula4-nfasis5"/>
    <w:uiPriority w:val="49"/>
    <w:rsid w:val="00585457"/>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8">
    <w:name w:val="Tabla con cuadrícula8"/>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585457"/>
  </w:style>
  <w:style w:type="table" w:customStyle="1" w:styleId="TableGridPHPDOCX2">
    <w:name w:val="Table Grid PHPDOCX2"/>
    <w:uiPriority w:val="59"/>
    <w:rsid w:val="00585457"/>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2">
    <w:name w:val="Cuadrícula de tabla clara2"/>
    <w:basedOn w:val="Tablanormal"/>
    <w:next w:val="Cuadrculadetablaclara"/>
    <w:uiPriority w:val="40"/>
    <w:rsid w:val="00585457"/>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22">
    <w:name w:val="Tabla de cuadrícula 22"/>
    <w:basedOn w:val="Tablanormal"/>
    <w:next w:val="Tabladecuadrcula2"/>
    <w:uiPriority w:val="47"/>
    <w:rsid w:val="00585457"/>
    <w:pPr>
      <w:spacing w:after="0" w:line="240" w:lineRule="auto"/>
    </w:pPr>
    <w:rPr>
      <w:rFonts w:eastAsiaTheme="minorHAns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32">
    <w:name w:val="Tabla normal 32"/>
    <w:basedOn w:val="Tablanormal"/>
    <w:next w:val="Tablanormal3"/>
    <w:uiPriority w:val="43"/>
    <w:rsid w:val="00585457"/>
    <w:pPr>
      <w:spacing w:after="0" w:line="240" w:lineRule="auto"/>
    </w:pPr>
    <w:rPr>
      <w:rFonts w:eastAsiaTheme="minorHAns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3">
    <w:name w:val="Tabla normal 13"/>
    <w:basedOn w:val="Tablanormal"/>
    <w:next w:val="Tablanormal1"/>
    <w:uiPriority w:val="41"/>
    <w:rsid w:val="00585457"/>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112">
    <w:name w:val="Tabla normal 112"/>
    <w:basedOn w:val="Tablanormal"/>
    <w:uiPriority w:val="41"/>
    <w:rsid w:val="00585457"/>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2">
    <w:name w:val="Tabla con cuadrícula12"/>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rsid w:val="00585457"/>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concuadrcula22">
    <w:name w:val="Tabla con cuadrícula22"/>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4">
    <w:name w:val="Tabla con cuadrícula34"/>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rsid w:val="00585457"/>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2">
    <w:name w:val="Sin lista12"/>
    <w:next w:val="Sinlista"/>
    <w:uiPriority w:val="99"/>
    <w:semiHidden/>
    <w:unhideWhenUsed/>
    <w:rsid w:val="00585457"/>
  </w:style>
  <w:style w:type="table" w:customStyle="1" w:styleId="Tablaconcuadrcula42">
    <w:name w:val="Tabla con cuadrícula42"/>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51">
    <w:name w:val="Tabla de cuadrícula 3 - Énfasis 51"/>
    <w:basedOn w:val="Tablanormal"/>
    <w:next w:val="Tabladecuadrcula3-nfasis5"/>
    <w:uiPriority w:val="48"/>
    <w:rsid w:val="00585457"/>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Tabladecuadrcula6concolores-nfasis51">
    <w:name w:val="Tabla de cuadrícula 6 con colores - Énfasis 51"/>
    <w:basedOn w:val="Tablanormal"/>
    <w:next w:val="Tabladecuadrcula6concolores-nfasis5"/>
    <w:uiPriority w:val="51"/>
    <w:rsid w:val="00585457"/>
    <w:pPr>
      <w:spacing w:after="0" w:line="240" w:lineRule="auto"/>
    </w:pPr>
    <w:rPr>
      <w:rFonts w:eastAsiaTheme="minorHAnsi"/>
      <w:color w:val="31849B" w:themeColor="accent5" w:themeShade="BF"/>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normal122">
    <w:name w:val="Tabla normal 122"/>
    <w:basedOn w:val="Tablanormal"/>
    <w:next w:val="Tablanormal1"/>
    <w:uiPriority w:val="41"/>
    <w:rsid w:val="00585457"/>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2-nfasis51">
    <w:name w:val="Tabla de cuadrícula 2 - Énfasis 51"/>
    <w:basedOn w:val="Tablanormal"/>
    <w:next w:val="Tabladecuadrcula2-nfasis5"/>
    <w:uiPriority w:val="47"/>
    <w:rsid w:val="00585457"/>
    <w:pPr>
      <w:spacing w:after="0" w:line="240" w:lineRule="auto"/>
    </w:pPr>
    <w:rPr>
      <w:rFonts w:eastAsiaTheme="minorHAnsi"/>
      <w:lang w:eastAsia="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2-nfasis62">
    <w:name w:val="Tabla de cuadrícula 2 - Énfasis 62"/>
    <w:basedOn w:val="Tablanormal"/>
    <w:next w:val="Tabladecuadrcula2-nfasis6"/>
    <w:uiPriority w:val="47"/>
    <w:rsid w:val="00585457"/>
    <w:pPr>
      <w:spacing w:after="0" w:line="240" w:lineRule="auto"/>
    </w:pPr>
    <w:rPr>
      <w:rFonts w:eastAsiaTheme="minorHAnsi"/>
      <w:lang w:eastAsia="en-US"/>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cuadrcula4-nfasis11">
    <w:name w:val="Tabla de cuadrícula 4 - Énfasis 11"/>
    <w:basedOn w:val="Tablanormal"/>
    <w:next w:val="Tabladecuadrcula4-nfasis1"/>
    <w:uiPriority w:val="49"/>
    <w:rsid w:val="00585457"/>
    <w:pPr>
      <w:spacing w:after="0" w:line="240" w:lineRule="auto"/>
    </w:pPr>
    <w:rPr>
      <w:rFonts w:eastAsiaTheme="minorHAnsi"/>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4-nfasis53">
    <w:name w:val="Tabla de cuadrícula 4 - Énfasis 53"/>
    <w:basedOn w:val="Tablanormal"/>
    <w:next w:val="Tabladecuadrcula4-nfasis5"/>
    <w:uiPriority w:val="49"/>
    <w:rsid w:val="00585457"/>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2-nfasis611">
    <w:name w:val="Tabla de cuadrícula 2 - Énfasis 611"/>
    <w:basedOn w:val="Tablanormal"/>
    <w:next w:val="Tabladecuadrcula2-nfasis6"/>
    <w:uiPriority w:val="47"/>
    <w:rsid w:val="00585457"/>
    <w:pPr>
      <w:spacing w:after="0" w:line="240" w:lineRule="auto"/>
    </w:pPr>
    <w:rPr>
      <w:rFonts w:eastAsiaTheme="minorHAnsi"/>
      <w:lang w:eastAsia="en-US"/>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Normal21">
    <w:name w:val="Table Normal21"/>
    <w:rsid w:val="00585457"/>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eGridPHPDOCX11">
    <w:name w:val="Table Grid PHPDOCX11"/>
    <w:uiPriority w:val="59"/>
    <w:rsid w:val="00585457"/>
    <w:pPr>
      <w:spacing w:after="0" w:line="240" w:lineRule="auto"/>
    </w:pPr>
    <w:rPr>
      <w:rFonts w:ascii="Arial Narrow" w:eastAsia="Arial Narrow" w:hAnsi="Arial Narrow" w:cs="Times New Roman"/>
      <w:sz w:val="24"/>
      <w:szCs w:val="24"/>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11">
    <w:name w:val="Cuadrícula de tabla clara11"/>
    <w:basedOn w:val="Tablanormal"/>
    <w:next w:val="Cuadrculadetablaclara"/>
    <w:uiPriority w:val="40"/>
    <w:rsid w:val="00585457"/>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211">
    <w:name w:val="Tabla de cuadrícula 211"/>
    <w:basedOn w:val="Tablanormal"/>
    <w:next w:val="Tabladecuadrcula2"/>
    <w:uiPriority w:val="47"/>
    <w:rsid w:val="00585457"/>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311">
    <w:name w:val="Tabla normal 311"/>
    <w:basedOn w:val="Tablanormal"/>
    <w:next w:val="Tablanormal3"/>
    <w:uiPriority w:val="43"/>
    <w:rsid w:val="00585457"/>
    <w:pPr>
      <w:spacing w:after="0" w:line="240" w:lineRule="auto"/>
    </w:pPr>
    <w:rPr>
      <w:rFonts w:ascii="Times New Roman" w:eastAsia="Times New Roman" w:hAnsi="Times New Roman" w:cs="Times New Roman"/>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11">
    <w:name w:val="Tabla normal 1111"/>
    <w:basedOn w:val="Tablanormal"/>
    <w:uiPriority w:val="41"/>
    <w:rsid w:val="00585457"/>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11">
    <w:name w:val="Tabla con cuadrícula111"/>
    <w:basedOn w:val="Tablanormal"/>
    <w:next w:val="Tablaconcuadrcula"/>
    <w:uiPriority w:val="39"/>
    <w:rsid w:val="00585457"/>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3">
    <w:name w:val="Tabla de cuadrícula 4 - Énfasis 23"/>
    <w:basedOn w:val="Tablanormal"/>
    <w:next w:val="Tabladecuadrcula4-nfasis2"/>
    <w:uiPriority w:val="49"/>
    <w:rsid w:val="00585457"/>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211">
    <w:name w:val="Tabla con cuadrícula211"/>
    <w:basedOn w:val="Tablanormal"/>
    <w:next w:val="Tablaconcuadrcula"/>
    <w:uiPriority w:val="39"/>
    <w:rsid w:val="0058545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
    <w:name w:val="Sin lista111"/>
    <w:next w:val="Sinlista"/>
    <w:uiPriority w:val="99"/>
    <w:semiHidden/>
    <w:unhideWhenUsed/>
    <w:rsid w:val="00585457"/>
  </w:style>
  <w:style w:type="table" w:customStyle="1" w:styleId="Tablaconcuadrcula311">
    <w:name w:val="Tabla con cuadrícula311"/>
    <w:basedOn w:val="Tablanormal"/>
    <w:next w:val="Tablaconcuadrcula"/>
    <w:uiPriority w:val="39"/>
    <w:locked/>
    <w:rsid w:val="0058545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11">
    <w:name w:val="Tabla normal 1211"/>
    <w:basedOn w:val="Tablanormal"/>
    <w:next w:val="Tablanormal1"/>
    <w:uiPriority w:val="41"/>
    <w:rsid w:val="00585457"/>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4-nfasis211">
    <w:name w:val="Tabla de cuadrícula 4 - Énfasis 211"/>
    <w:basedOn w:val="Tablanormal"/>
    <w:next w:val="Tabladecuadrcula4-nfasis2"/>
    <w:uiPriority w:val="49"/>
    <w:rsid w:val="00585457"/>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4-nfasis511">
    <w:name w:val="Tabla de cuadrícula 4 - Énfasis 511"/>
    <w:basedOn w:val="Tablanormal"/>
    <w:next w:val="Tabladecuadrcula4-nfasis5"/>
    <w:uiPriority w:val="49"/>
    <w:rsid w:val="00585457"/>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411">
    <w:name w:val="Tabla con cuadrícula411"/>
    <w:basedOn w:val="Tablanormal"/>
    <w:next w:val="Tablaconcuadrcula"/>
    <w:uiPriority w:val="39"/>
    <w:rsid w:val="00585457"/>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1">
    <w:name w:val="Tabla con cuadrícula321"/>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1">
    <w:name w:val="Tabla con cuadrícula331"/>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1">
    <w:name w:val="Tabla de cuadrícula 4 - Énfasis 221"/>
    <w:basedOn w:val="Tablanormal"/>
    <w:next w:val="Tabladecuadrcula4-nfasis2"/>
    <w:uiPriority w:val="49"/>
    <w:rsid w:val="00585457"/>
    <w:pPr>
      <w:spacing w:after="0" w:line="240" w:lineRule="auto"/>
    </w:pPr>
    <w:rPr>
      <w:rFonts w:eastAsiaTheme="minorHAnsi"/>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4-nfasis521">
    <w:name w:val="Tabla de cuadrícula 4 - Énfasis 521"/>
    <w:basedOn w:val="Tablanormal"/>
    <w:next w:val="Tabladecuadrcula4-nfasis5"/>
    <w:uiPriority w:val="49"/>
    <w:rsid w:val="00585457"/>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71">
    <w:name w:val="Tabla con cuadrícula71"/>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sid w:val="0058545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listparagraph">
    <w:name w:val="x_msolistparagraph"/>
    <w:basedOn w:val="Normal"/>
    <w:rsid w:val="0058545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rsid w:val="0058545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msofootnotereference">
    <w:name w:val="x_msofootnotereference"/>
    <w:basedOn w:val="Fuentedeprrafopredeter"/>
    <w:rsid w:val="00585457"/>
  </w:style>
  <w:style w:type="paragraph" w:customStyle="1" w:styleId="xmsofootnotetext">
    <w:name w:val="x_msofootnotetext"/>
    <w:basedOn w:val="Normal"/>
    <w:rsid w:val="00585457"/>
    <w:pPr>
      <w:spacing w:before="100" w:beforeAutospacing="1" w:after="100" w:afterAutospacing="1" w:line="240" w:lineRule="auto"/>
    </w:pPr>
    <w:rPr>
      <w:rFonts w:ascii="Times New Roman" w:eastAsia="Times New Roman" w:hAnsi="Times New Roman" w:cs="Times New Roman"/>
      <w:sz w:val="24"/>
      <w:szCs w:val="24"/>
    </w:rPr>
  </w:style>
  <w:style w:type="paragraph" w:styleId="Lista">
    <w:name w:val="List"/>
    <w:basedOn w:val="Normal"/>
    <w:uiPriority w:val="99"/>
    <w:unhideWhenUsed/>
    <w:rsid w:val="005302CD"/>
    <w:pPr>
      <w:ind w:left="283" w:hanging="283"/>
      <w:contextualSpacing/>
    </w:pPr>
  </w:style>
  <w:style w:type="paragraph" w:styleId="Lista2">
    <w:name w:val="List 2"/>
    <w:basedOn w:val="Normal"/>
    <w:uiPriority w:val="99"/>
    <w:unhideWhenUsed/>
    <w:rsid w:val="005302CD"/>
    <w:pPr>
      <w:ind w:left="566" w:hanging="283"/>
      <w:contextualSpacing/>
    </w:pPr>
  </w:style>
  <w:style w:type="paragraph" w:styleId="Lista3">
    <w:name w:val="List 3"/>
    <w:basedOn w:val="Normal"/>
    <w:uiPriority w:val="99"/>
    <w:unhideWhenUsed/>
    <w:rsid w:val="005302CD"/>
    <w:pPr>
      <w:ind w:left="849" w:hanging="283"/>
      <w:contextualSpacing/>
    </w:pPr>
  </w:style>
  <w:style w:type="paragraph" w:styleId="Saludo">
    <w:name w:val="Salutation"/>
    <w:basedOn w:val="Normal"/>
    <w:next w:val="Normal"/>
    <w:link w:val="SaludoCar"/>
    <w:uiPriority w:val="99"/>
    <w:unhideWhenUsed/>
    <w:rsid w:val="005302CD"/>
  </w:style>
  <w:style w:type="character" w:customStyle="1" w:styleId="SaludoCar">
    <w:name w:val="Saludo Car"/>
    <w:basedOn w:val="Fuentedeprrafopredeter"/>
    <w:link w:val="Saludo"/>
    <w:uiPriority w:val="99"/>
    <w:rsid w:val="005302CD"/>
  </w:style>
  <w:style w:type="paragraph" w:styleId="Listaconvietas2">
    <w:name w:val="List Bullet 2"/>
    <w:basedOn w:val="Normal"/>
    <w:uiPriority w:val="99"/>
    <w:unhideWhenUsed/>
    <w:rsid w:val="005302CD"/>
    <w:pPr>
      <w:numPr>
        <w:numId w:val="44"/>
      </w:numPr>
      <w:contextualSpacing/>
    </w:pPr>
  </w:style>
  <w:style w:type="paragraph" w:styleId="Continuarlista">
    <w:name w:val="List Continue"/>
    <w:basedOn w:val="Normal"/>
    <w:uiPriority w:val="99"/>
    <w:unhideWhenUsed/>
    <w:rsid w:val="005302CD"/>
    <w:pPr>
      <w:spacing w:after="120"/>
      <w:ind w:left="283"/>
      <w:contextualSpacing/>
    </w:pPr>
  </w:style>
  <w:style w:type="paragraph" w:styleId="Descripcin">
    <w:name w:val="caption"/>
    <w:basedOn w:val="Normal"/>
    <w:next w:val="Normal"/>
    <w:uiPriority w:val="99"/>
    <w:unhideWhenUsed/>
    <w:rsid w:val="005302CD"/>
    <w:pPr>
      <w:spacing w:line="240" w:lineRule="auto"/>
    </w:pPr>
    <w:rPr>
      <w:i/>
      <w:iCs/>
      <w:color w:val="1F497D" w:themeColor="text2"/>
      <w:sz w:val="18"/>
      <w:szCs w:val="18"/>
    </w:rPr>
  </w:style>
  <w:style w:type="paragraph" w:styleId="Sangranormal">
    <w:name w:val="Normal Indent"/>
    <w:basedOn w:val="Normal"/>
    <w:uiPriority w:val="99"/>
    <w:unhideWhenUsed/>
    <w:rsid w:val="005302CD"/>
    <w:pPr>
      <w:ind w:left="708"/>
    </w:pPr>
  </w:style>
  <w:style w:type="paragraph" w:customStyle="1" w:styleId="Remiteabreviado">
    <w:name w:val="Remite abreviado"/>
    <w:basedOn w:val="Normal"/>
    <w:rsid w:val="005302CD"/>
  </w:style>
  <w:style w:type="paragraph" w:styleId="Textoindependienteprimerasangra2">
    <w:name w:val="Body Text First Indent 2"/>
    <w:basedOn w:val="Sangradetextonormal"/>
    <w:link w:val="Textoindependienteprimerasangra2Car"/>
    <w:uiPriority w:val="99"/>
    <w:unhideWhenUsed/>
    <w:rsid w:val="005302CD"/>
    <w:pPr>
      <w:spacing w:after="200" w:line="276" w:lineRule="auto"/>
      <w:ind w:left="360" w:firstLine="360"/>
      <w:jc w:val="left"/>
    </w:pPr>
    <w:rPr>
      <w:rFonts w:asciiTheme="minorHAnsi" w:eastAsiaTheme="minorEastAsia" w:hAnsiTheme="minorHAnsi" w:cstheme="minorBidi"/>
      <w:szCs w:val="22"/>
      <w:lang w:eastAsia="es-MX"/>
    </w:rPr>
  </w:style>
  <w:style w:type="character" w:customStyle="1" w:styleId="Textoindependienteprimerasangra2Car">
    <w:name w:val="Texto independiente primera sangría 2 Car"/>
    <w:basedOn w:val="SangradetextonormalCar"/>
    <w:link w:val="Textoindependienteprimerasangra2"/>
    <w:uiPriority w:val="99"/>
    <w:rsid w:val="005302CD"/>
    <w:rPr>
      <w:rFonts w:ascii="Arial Narrow" w:eastAsia="Times New Roman" w:hAnsi="Arial Narrow" w:cs="Times New Roman"/>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817">
      <w:bodyDiv w:val="1"/>
      <w:marLeft w:val="0"/>
      <w:marRight w:val="0"/>
      <w:marTop w:val="0"/>
      <w:marBottom w:val="0"/>
      <w:divBdr>
        <w:top w:val="none" w:sz="0" w:space="0" w:color="auto"/>
        <w:left w:val="none" w:sz="0" w:space="0" w:color="auto"/>
        <w:bottom w:val="none" w:sz="0" w:space="0" w:color="auto"/>
        <w:right w:val="none" w:sz="0" w:space="0" w:color="auto"/>
      </w:divBdr>
    </w:div>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0906691">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2360469">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78079534">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4897131">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25250105">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671985792">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788507935">
      <w:bodyDiv w:val="1"/>
      <w:marLeft w:val="0"/>
      <w:marRight w:val="0"/>
      <w:marTop w:val="0"/>
      <w:marBottom w:val="0"/>
      <w:divBdr>
        <w:top w:val="none" w:sz="0" w:space="0" w:color="auto"/>
        <w:left w:val="none" w:sz="0" w:space="0" w:color="auto"/>
        <w:bottom w:val="none" w:sz="0" w:space="0" w:color="auto"/>
        <w:right w:val="none" w:sz="0" w:space="0" w:color="auto"/>
      </w:divBdr>
    </w:div>
    <w:div w:id="1821457244">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04291727">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29190746">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image" Target="media/image10.png"/><Relationship Id="rId42" Type="http://schemas.openxmlformats.org/officeDocument/2006/relationships/image" Target="media/image15.png"/><Relationship Id="rId47" Type="http://schemas.openxmlformats.org/officeDocument/2006/relationships/image" Target="media/image17.png"/><Relationship Id="rId63" Type="http://schemas.openxmlformats.org/officeDocument/2006/relationships/image" Target="media/image29.png"/><Relationship Id="rId68" Type="http://schemas.openxmlformats.org/officeDocument/2006/relationships/image" Target="media/image32.jpeg"/><Relationship Id="rId16" Type="http://schemas.openxmlformats.org/officeDocument/2006/relationships/hyperlink" Target="https://qroo.gob.mx/sites/default/files/unisitio2021/03/Protocolo%20de%20atenci%C3%B3n%20a%20delaciones%20por%20incumplimiento%20al%20C%C3%B3digo%20de%20%C3%89tica.pdf" TargetMode="External"/><Relationship Id="rId11" Type="http://schemas.openxmlformats.org/officeDocument/2006/relationships/image" Target="media/image4.png"/><Relationship Id="rId24" Type="http://schemas.openxmlformats.org/officeDocument/2006/relationships/chart" Target="charts/chart1.xml"/><Relationship Id="rId32" Type="http://schemas.openxmlformats.org/officeDocument/2006/relationships/hyperlink" Target="https://www.quintanaroo.gob.mx/ieea/verificacion-de-medios-del-sippres" TargetMode="External"/><Relationship Id="rId37" Type="http://schemas.openxmlformats.org/officeDocument/2006/relationships/hyperlink" Target="https://www.quintanaroo.gob.mx/ieea/verificacion-de-medios-del-sippres" TargetMode="External"/><Relationship Id="rId40" Type="http://schemas.openxmlformats.org/officeDocument/2006/relationships/hyperlink" Target="http://200.77.230.29:8084/INEANumeros/" TargetMode="External"/><Relationship Id="rId45" Type="http://schemas.openxmlformats.org/officeDocument/2006/relationships/image" Target="media/image16.png"/><Relationship Id="rId53" Type="http://schemas.openxmlformats.org/officeDocument/2006/relationships/image" Target="media/image22.png"/><Relationship Id="rId58" Type="http://schemas.openxmlformats.org/officeDocument/2006/relationships/image" Target="media/image25.png"/><Relationship Id="rId66" Type="http://schemas.openxmlformats.org/officeDocument/2006/relationships/image" Target="cid:0a4b0da9-a3e6-41da-85cf-b2839989cfa8" TargetMode="External"/><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chart" Target="charts/chart5.xml"/><Relationship Id="rId19" Type="http://schemas.openxmlformats.org/officeDocument/2006/relationships/hyperlink" Target="https://qroo.gob.mx/ieea/gaceta-informativa-ieea/" TargetMode="External"/><Relationship Id="rId14" Type="http://schemas.openxmlformats.org/officeDocument/2006/relationships/image" Target="media/image7.png"/><Relationship Id="rId22" Type="http://schemas.openxmlformats.org/officeDocument/2006/relationships/hyperlink" Target="http://www.ieeaqroo.gob.mx/soptec/formulario-denuncia/" TargetMode="External"/><Relationship Id="rId27" Type="http://schemas.openxmlformats.org/officeDocument/2006/relationships/chart" Target="charts/chart3.xml"/><Relationship Id="rId30" Type="http://schemas.openxmlformats.org/officeDocument/2006/relationships/image" Target="media/image13.png"/><Relationship Id="rId35" Type="http://schemas.openxmlformats.org/officeDocument/2006/relationships/hyperlink" Target="https://www.quintanaroo.gob.mx/ieea/verificacion-de-medios-del-sippres" TargetMode="External"/><Relationship Id="rId43" Type="http://schemas.openxmlformats.org/officeDocument/2006/relationships/hyperlink" Target="http://200.77.230.29:8084/INEANumeros/" TargetMode="External"/><Relationship Id="rId48" Type="http://schemas.openxmlformats.org/officeDocument/2006/relationships/image" Target="media/image18.png"/><Relationship Id="rId56" Type="http://schemas.openxmlformats.org/officeDocument/2006/relationships/hyperlink" Target="http://200.77.230.29:8084/INEANumeros/control" TargetMode="External"/><Relationship Id="rId64" Type="http://schemas.openxmlformats.org/officeDocument/2006/relationships/hyperlink" Target="https://qroo.gob.mx/ieea/programa-plazas-comunitarias/" TargetMode="External"/><Relationship Id="rId69" Type="http://schemas.openxmlformats.org/officeDocument/2006/relationships/image" Target="media/image33.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cid:1d601340-4947-4baf-af1d-743dc96f6a74" TargetMode="External"/><Relationship Id="rId72" Type="http://schemas.openxmlformats.org/officeDocument/2006/relationships/chart" Target="charts/chart6.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1.png"/><Relationship Id="rId33" Type="http://schemas.openxmlformats.org/officeDocument/2006/relationships/hyperlink" Target="https://www.quintanaroo.gob.mx/ieea/verificacion-de-medios-del-sippres" TargetMode="External"/><Relationship Id="rId38" Type="http://schemas.openxmlformats.org/officeDocument/2006/relationships/hyperlink" Target="http://www.quintanaroo.gob.mx/ieea/ieea/proyeccion-anual-programatico-del-sippres" TargetMode="External"/><Relationship Id="rId46" Type="http://schemas.openxmlformats.org/officeDocument/2006/relationships/hyperlink" Target="https://www.transparenciapresupuestaria.gob.mx/es/PTP/EntidadesFederativas" TargetMode="External"/><Relationship Id="rId59" Type="http://schemas.openxmlformats.org/officeDocument/2006/relationships/image" Target="media/image26.png"/><Relationship Id="rId67" Type="http://schemas.openxmlformats.org/officeDocument/2006/relationships/image" Target="media/image31.jpeg"/><Relationship Id="rId20" Type="http://schemas.openxmlformats.org/officeDocument/2006/relationships/hyperlink" Target="http://www.ieeaqroo.gob.mx/soptec/formulario-denuncia" TargetMode="External"/><Relationship Id="rId41" Type="http://schemas.openxmlformats.org/officeDocument/2006/relationships/image" Target="media/image14.png"/><Relationship Id="rId54" Type="http://schemas.openxmlformats.org/officeDocument/2006/relationships/hyperlink" Target="http://www.inea.gob.mx/index.php/inicio-portal-inea/mevyt.html" TargetMode="External"/><Relationship Id="rId62" Type="http://schemas.openxmlformats.org/officeDocument/2006/relationships/image" Target="media/image28.png"/><Relationship Id="rId70" Type="http://schemas.openxmlformats.org/officeDocument/2006/relationships/image" Target="media/image34.png"/><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qroo.gob.mx/ieea/codigos-de-etica-y-conducta-del-ieea/" TargetMode="External"/><Relationship Id="rId23" Type="http://schemas.openxmlformats.org/officeDocument/2006/relationships/hyperlink" Target="https://forms.gle/dDqtDyU21c9CxG3y7" TargetMode="External"/><Relationship Id="rId28" Type="http://schemas.openxmlformats.org/officeDocument/2006/relationships/image" Target="media/image12.png"/><Relationship Id="rId36" Type="http://schemas.openxmlformats.org/officeDocument/2006/relationships/hyperlink" Target="https://www.quintanaroo.gob.mx/ieea/verificacion-de-medios-del-sippres" TargetMode="External"/><Relationship Id="rId49" Type="http://schemas.openxmlformats.org/officeDocument/2006/relationships/image" Target="media/image19.png"/><Relationship Id="rId57" Type="http://schemas.openxmlformats.org/officeDocument/2006/relationships/image" Target="media/image24.png"/><Relationship Id="rId10" Type="http://schemas.openxmlformats.org/officeDocument/2006/relationships/image" Target="media/image3.png"/><Relationship Id="rId31" Type="http://schemas.openxmlformats.org/officeDocument/2006/relationships/hyperlink" Target="http://www.qroo.gob.mx/ieea/verificacion-de-medios-del-sippres" TargetMode="External"/><Relationship Id="rId44" Type="http://schemas.openxmlformats.org/officeDocument/2006/relationships/hyperlink" Target="http://200.77.230.29:8084/INEANumeros/" TargetMode="External"/><Relationship Id="rId52" Type="http://schemas.openxmlformats.org/officeDocument/2006/relationships/image" Target="media/image21.png"/><Relationship Id="rId60" Type="http://schemas.openxmlformats.org/officeDocument/2006/relationships/image" Target="media/image27.png"/><Relationship Id="rId65" Type="http://schemas.openxmlformats.org/officeDocument/2006/relationships/image" Target="media/image30.png"/><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hyperlink" Target="http://www.quintanaroo.gob.mx/ieea/ieea/proyeccion-anual-programatico-del-sippres" TargetMode="External"/><Relationship Id="rId34" Type="http://schemas.openxmlformats.org/officeDocument/2006/relationships/hyperlink" Target="https://www.quintanaroo.gob.mx/ieea/verificacion-de-medios-del-sippres" TargetMode="External"/><Relationship Id="rId50" Type="http://schemas.openxmlformats.org/officeDocument/2006/relationships/image" Target="media/image20.png"/><Relationship Id="rId55" Type="http://schemas.openxmlformats.org/officeDocument/2006/relationships/image" Target="media/image23.png"/><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s://www.gob.mx/cms/uploads/attachment/file/702497/estim_rez_edu_2021_ent.pdf" TargetMode="External"/><Relationship Id="rId2" Type="http://schemas.openxmlformats.org/officeDocument/2006/relationships/numbering" Target="numbering.xml"/><Relationship Id="rId29" Type="http://schemas.openxmlformats.org/officeDocument/2006/relationships/chart" Target="charts/chart4.xml"/></Relationships>
</file>

<file path=word/_rels/footnotes.xml.rels><?xml version="1.0" encoding="UTF-8" standalone="yes"?>
<Relationships xmlns="http://schemas.openxmlformats.org/package/2006/relationships"><Relationship Id="rId1" Type="http://schemas.openxmlformats.org/officeDocument/2006/relationships/hyperlink" Target="http://200.77.230.29:8084/INEANumeros/" TargetMode="External"/></Relationships>
</file>

<file path=word/_rels/header1.xml.rels><?xml version="1.0" encoding="UTF-8" standalone="yes"?>
<Relationships xmlns="http://schemas.openxmlformats.org/package/2006/relationships"><Relationship Id="rId3" Type="http://schemas.openxmlformats.org/officeDocument/2006/relationships/image" Target="cid:image002.png@01D3D6F7.8A428DC0" TargetMode="External"/><Relationship Id="rId2" Type="http://schemas.openxmlformats.org/officeDocument/2006/relationships/image" Target="media/image36.png"/><Relationship Id="rId1" Type="http://schemas.openxmlformats.org/officeDocument/2006/relationships/image" Target="media/image35.jpeg"/></Relationships>
</file>

<file path=word/_rels/header2.xml.rels><?xml version="1.0" encoding="UTF-8" standalone="yes"?>
<Relationships xmlns="http://schemas.openxmlformats.org/package/2006/relationships"><Relationship Id="rId3" Type="http://schemas.openxmlformats.org/officeDocument/2006/relationships/image" Target="cid:image002.png@01D3D6F7.8A428DC0" TargetMode="External"/><Relationship Id="rId2" Type="http://schemas.openxmlformats.org/officeDocument/2006/relationships/image" Target="media/image36.png"/><Relationship Id="rId1" Type="http://schemas.openxmlformats.org/officeDocument/2006/relationships/image" Target="media/image35.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Hoja_de_c_lculo_de_Microsoft_Excel.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Hoja_de_c_lculo_de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Hoja_de_c_lculo_de_Microsoft_Excel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Hoja_de_c_lculo_de_Microsoft_Excel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0.99.4.6\aemd\benny.loeza\Documents\ASEQROO\2022\IEEA\Lectura\IRS_nac_entidad_2000_2020%20INEGI.csv"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04617337995203"/>
          <c:y val="0.15825036514787116"/>
          <c:w val="0.65870500618564831"/>
          <c:h val="0.69225023059394264"/>
        </c:manualLayout>
      </c:layout>
      <c:doughnutChart>
        <c:varyColors val="1"/>
        <c:ser>
          <c:idx val="0"/>
          <c:order val="0"/>
          <c:tx>
            <c:strRef>
              <c:f>Hoja1!$B$1</c:f>
              <c:strCache>
                <c:ptCount val="1"/>
                <c:pt idx="0">
                  <c:v>Comité de Ética y de Prevención de Conflictos de Interés</c:v>
                </c:pt>
              </c:strCache>
            </c:strRef>
          </c:tx>
          <c:spPr>
            <a:solidFill>
              <a:schemeClr val="accent6">
                <a:lumMod val="60000"/>
                <a:lumOff val="40000"/>
              </a:schemeClr>
            </a:solidFill>
          </c:spPr>
          <c:dPt>
            <c:idx val="0"/>
            <c:bubble3D val="0"/>
            <c:spPr>
              <a:solidFill>
                <a:srgbClr val="70AD47">
                  <a:lumMod val="75000"/>
                </a:srgbClr>
              </a:solidFill>
              <a:ln w="3175">
                <a:solidFill>
                  <a:schemeClr val="lt1"/>
                </a:solidFill>
              </a:ln>
              <a:effectLst/>
            </c:spPr>
            <c:extLst>
              <c:ext xmlns:c16="http://schemas.microsoft.com/office/drawing/2014/chart" uri="{C3380CC4-5D6E-409C-BE32-E72D297353CC}">
                <c16:uniqueId val="{00000001-7931-4E72-97DA-D95593755B87}"/>
              </c:ext>
            </c:extLst>
          </c:dPt>
          <c:dPt>
            <c:idx val="1"/>
            <c:bubble3D val="0"/>
            <c:spPr>
              <a:solidFill>
                <a:schemeClr val="bg1">
                  <a:lumMod val="85000"/>
                </a:schemeClr>
              </a:solidFill>
              <a:ln w="19050">
                <a:solidFill>
                  <a:schemeClr val="lt1"/>
                </a:solidFill>
              </a:ln>
              <a:effectLst/>
            </c:spPr>
            <c:extLst>
              <c:ext xmlns:c16="http://schemas.microsoft.com/office/drawing/2014/chart" uri="{C3380CC4-5D6E-409C-BE32-E72D297353CC}">
                <c16:uniqueId val="{00000003-7931-4E72-97DA-D95593755B87}"/>
              </c:ext>
            </c:extLst>
          </c:dPt>
          <c:cat>
            <c:strRef>
              <c:f>Hoja1!$A$2:$A$3</c:f>
              <c:strCache>
                <c:ptCount val="2"/>
                <c:pt idx="0">
                  <c:v>Si</c:v>
                </c:pt>
                <c:pt idx="1">
                  <c:v>No</c:v>
                </c:pt>
              </c:strCache>
            </c:strRef>
          </c:cat>
          <c:val>
            <c:numRef>
              <c:f>Hoja1!$B$2:$B$3</c:f>
              <c:numCache>
                <c:formatCode>General</c:formatCode>
                <c:ptCount val="2"/>
                <c:pt idx="0">
                  <c:v>65</c:v>
                </c:pt>
                <c:pt idx="1">
                  <c:v>35</c:v>
                </c:pt>
              </c:numCache>
            </c:numRef>
          </c:val>
          <c:extLst>
            <c:ext xmlns:c16="http://schemas.microsoft.com/office/drawing/2014/chart" uri="{C3380CC4-5D6E-409C-BE32-E72D297353CC}">
              <c16:uniqueId val="{00000004-7931-4E72-97DA-D95593755B87}"/>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0.12548708270970257"/>
          <c:y val="0.85862565106822775"/>
          <c:w val="0.8151416975961705"/>
          <c:h val="0.14137434893177214"/>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0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MX" sz="1000" b="1" i="0" u="none" strike="noStrike" baseline="0">
                <a:effectLst/>
              </a:rPr>
              <a:t>Protocolo de Atención</a:t>
            </a:r>
            <a:endParaRPr lang="en-US"/>
          </a:p>
        </c:rich>
      </c:tx>
      <c:layout>
        <c:manualLayout>
          <c:xMode val="edge"/>
          <c:yMode val="edge"/>
          <c:x val="0.21251602513829201"/>
          <c:y val="1.3888888888888888E-2"/>
        </c:manualLayout>
      </c:layout>
      <c:overlay val="0"/>
      <c:spPr>
        <a:noFill/>
        <a:ln>
          <a:noFill/>
        </a:ln>
        <a:effectLst/>
      </c:spPr>
      <c:txPr>
        <a:bodyPr rot="0" spcFirstLastPara="1" vertOverflow="ellipsis" vert="horz" wrap="square" anchor="ctr" anchorCtr="1"/>
        <a:lstStyle/>
        <a:p>
          <a:pPr algn="ctr">
            <a:defRPr sz="10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title>
    <c:autoTitleDeleted val="0"/>
    <c:plotArea>
      <c:layout>
        <c:manualLayout>
          <c:layoutTarget val="inner"/>
          <c:xMode val="edge"/>
          <c:yMode val="edge"/>
          <c:x val="0.19104617337995203"/>
          <c:y val="0.15825036514787116"/>
          <c:w val="0.65870500618564831"/>
          <c:h val="0.69225023059394264"/>
        </c:manualLayout>
      </c:layout>
      <c:doughnutChart>
        <c:varyColors val="1"/>
        <c:ser>
          <c:idx val="0"/>
          <c:order val="0"/>
          <c:tx>
            <c:strRef>
              <c:f>Hoja1!$B$1</c:f>
              <c:strCache>
                <c:ptCount val="1"/>
                <c:pt idx="0">
                  <c:v>Protocolo de Atención</c:v>
                </c:pt>
              </c:strCache>
            </c:strRef>
          </c:tx>
          <c:spPr>
            <a:solidFill>
              <a:schemeClr val="accent6">
                <a:lumMod val="60000"/>
                <a:lumOff val="40000"/>
              </a:schemeClr>
            </a:solidFill>
          </c:spPr>
          <c:dPt>
            <c:idx val="0"/>
            <c:bubble3D val="0"/>
            <c:spPr>
              <a:solidFill>
                <a:srgbClr val="70AD47">
                  <a:lumMod val="75000"/>
                </a:srgbClr>
              </a:solidFill>
              <a:ln w="3175">
                <a:solidFill>
                  <a:schemeClr val="lt1"/>
                </a:solidFill>
              </a:ln>
              <a:effectLst/>
            </c:spPr>
            <c:extLst>
              <c:ext xmlns:c16="http://schemas.microsoft.com/office/drawing/2014/chart" uri="{C3380CC4-5D6E-409C-BE32-E72D297353CC}">
                <c16:uniqueId val="{00000001-CD50-4ECB-AE27-CF346ACB346A}"/>
              </c:ext>
            </c:extLst>
          </c:dPt>
          <c:dPt>
            <c:idx val="1"/>
            <c:bubble3D val="0"/>
            <c:spPr>
              <a:solidFill>
                <a:schemeClr val="bg1">
                  <a:lumMod val="85000"/>
                </a:schemeClr>
              </a:solidFill>
              <a:ln w="19050">
                <a:solidFill>
                  <a:schemeClr val="lt1"/>
                </a:solidFill>
              </a:ln>
              <a:effectLst/>
            </c:spPr>
            <c:extLst>
              <c:ext xmlns:c16="http://schemas.microsoft.com/office/drawing/2014/chart" uri="{C3380CC4-5D6E-409C-BE32-E72D297353CC}">
                <c16:uniqueId val="{00000003-CD50-4ECB-AE27-CF346ACB346A}"/>
              </c:ext>
            </c:extLst>
          </c:dPt>
          <c:cat>
            <c:strRef>
              <c:f>Hoja1!$A$2:$A$3</c:f>
              <c:strCache>
                <c:ptCount val="2"/>
                <c:pt idx="0">
                  <c:v>Conoce</c:v>
                </c:pt>
                <c:pt idx="1">
                  <c:v>No Conoce</c:v>
                </c:pt>
              </c:strCache>
            </c:strRef>
          </c:cat>
          <c:val>
            <c:numRef>
              <c:f>Hoja1!$B$2:$B$3</c:f>
              <c:numCache>
                <c:formatCode>General</c:formatCode>
                <c:ptCount val="2"/>
                <c:pt idx="0">
                  <c:v>51</c:v>
                </c:pt>
                <c:pt idx="1">
                  <c:v>49</c:v>
                </c:pt>
              </c:numCache>
            </c:numRef>
          </c:val>
          <c:extLst>
            <c:ext xmlns:c16="http://schemas.microsoft.com/office/drawing/2014/chart" uri="{C3380CC4-5D6E-409C-BE32-E72D297353CC}">
              <c16:uniqueId val="{00000004-CD50-4ECB-AE27-CF346ACB346A}"/>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0.12548708270970257"/>
          <c:y val="0.85862565106822775"/>
          <c:w val="0.8151416975961705"/>
          <c:h val="0.14137434893177214"/>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Formato de Quejas y Denuncias</a:t>
            </a:r>
          </a:p>
        </c:rich>
      </c:tx>
      <c:layout>
        <c:manualLayout>
          <c:xMode val="edge"/>
          <c:yMode val="edge"/>
          <c:x val="0.15936274509803924"/>
          <c:y val="1.8398403324584426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title>
    <c:autoTitleDeleted val="0"/>
    <c:plotArea>
      <c:layout>
        <c:manualLayout>
          <c:layoutTarget val="inner"/>
          <c:xMode val="edge"/>
          <c:yMode val="edge"/>
          <c:x val="0.19104617337995203"/>
          <c:y val="0.15825036514787116"/>
          <c:w val="0.65870500618564831"/>
          <c:h val="0.69225023059394264"/>
        </c:manualLayout>
      </c:layout>
      <c:doughnutChart>
        <c:varyColors val="1"/>
        <c:ser>
          <c:idx val="0"/>
          <c:order val="0"/>
          <c:tx>
            <c:strRef>
              <c:f>Hoja1!$B$1</c:f>
              <c:strCache>
                <c:ptCount val="1"/>
                <c:pt idx="0">
                  <c:v>Columna1</c:v>
                </c:pt>
              </c:strCache>
            </c:strRef>
          </c:tx>
          <c:spPr>
            <a:solidFill>
              <a:schemeClr val="accent6">
                <a:lumMod val="60000"/>
                <a:lumOff val="40000"/>
              </a:schemeClr>
            </a:solidFill>
          </c:spPr>
          <c:dPt>
            <c:idx val="0"/>
            <c:bubble3D val="0"/>
            <c:spPr>
              <a:solidFill>
                <a:srgbClr val="70AD47">
                  <a:lumMod val="75000"/>
                </a:srgbClr>
              </a:solidFill>
              <a:ln w="3175">
                <a:solidFill>
                  <a:schemeClr val="lt1"/>
                </a:solidFill>
              </a:ln>
              <a:effectLst/>
            </c:spPr>
            <c:extLst>
              <c:ext xmlns:c16="http://schemas.microsoft.com/office/drawing/2014/chart" uri="{C3380CC4-5D6E-409C-BE32-E72D297353CC}">
                <c16:uniqueId val="{00000001-5F66-4541-B70F-27DBD08A3526}"/>
              </c:ext>
            </c:extLst>
          </c:dPt>
          <c:dPt>
            <c:idx val="1"/>
            <c:bubble3D val="0"/>
            <c:spPr>
              <a:solidFill>
                <a:schemeClr val="bg1">
                  <a:lumMod val="85000"/>
                </a:schemeClr>
              </a:solidFill>
              <a:ln w="19050">
                <a:solidFill>
                  <a:schemeClr val="lt1"/>
                </a:solidFill>
              </a:ln>
              <a:effectLst/>
            </c:spPr>
            <c:extLst>
              <c:ext xmlns:c16="http://schemas.microsoft.com/office/drawing/2014/chart" uri="{C3380CC4-5D6E-409C-BE32-E72D297353CC}">
                <c16:uniqueId val="{00000003-5F66-4541-B70F-27DBD08A3526}"/>
              </c:ext>
            </c:extLst>
          </c:dPt>
          <c:cat>
            <c:strRef>
              <c:f>Hoja1!$A$2:$A$3</c:f>
              <c:strCache>
                <c:ptCount val="2"/>
                <c:pt idx="0">
                  <c:v>Conoce</c:v>
                </c:pt>
                <c:pt idx="1">
                  <c:v>No Conoce</c:v>
                </c:pt>
              </c:strCache>
            </c:strRef>
          </c:cat>
          <c:val>
            <c:numRef>
              <c:f>Hoja1!$B$2:$B$3</c:f>
              <c:numCache>
                <c:formatCode>General</c:formatCode>
                <c:ptCount val="2"/>
                <c:pt idx="0">
                  <c:v>36</c:v>
                </c:pt>
                <c:pt idx="1">
                  <c:v>64</c:v>
                </c:pt>
              </c:numCache>
            </c:numRef>
          </c:val>
          <c:extLst>
            <c:ext xmlns:c16="http://schemas.microsoft.com/office/drawing/2014/chart" uri="{C3380CC4-5D6E-409C-BE32-E72D297353CC}">
              <c16:uniqueId val="{00000004-5F66-4541-B70F-27DBD08A3526}"/>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0.12548708270970257"/>
          <c:y val="0.85862565106822775"/>
          <c:w val="0.8151416975961705"/>
          <c:h val="0.14137434893177214"/>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Sheet1!$B$1</c:f>
              <c:strCache>
                <c:ptCount val="1"/>
                <c:pt idx="0">
                  <c:v>Siempre</c:v>
                </c:pt>
              </c:strCache>
            </c:strRef>
          </c:tx>
          <c:spPr>
            <a:solidFill>
              <a:schemeClr val="accent6"/>
            </a:solidFill>
            <a:ln>
              <a:noFill/>
            </a:ln>
            <a:effectLst/>
          </c:spPr>
          <c:invertIfNegative val="0"/>
          <c:dLbls>
            <c:dLbl>
              <c:idx val="0"/>
              <c:layout>
                <c:manualLayout>
                  <c:x val="0"/>
                  <c:y val="-0.1634738186462324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88A-4E6F-91C1-AFEFFE0627A9}"/>
                </c:ext>
              </c:extLst>
            </c:dLbl>
            <c:dLbl>
              <c:idx val="1"/>
              <c:layout>
                <c:manualLayout>
                  <c:x val="-4.6296296296296294E-3"/>
                  <c:y val="-0.1634738186462324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88A-4E6F-91C1-AFEFFE0627A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¿Los servidores públicos responden adecuadamente a las Reglas de Integridad y el comportamiento ético?</c:v>
                </c:pt>
                <c:pt idx="1">
                  <c:v>¿El IEEA propicia en sus colaboradores el cumplimiento de los valores institucionales contenidos en los Códigos de Ética y de Conducta?</c:v>
                </c:pt>
              </c:strCache>
            </c:strRef>
          </c:cat>
          <c:val>
            <c:numRef>
              <c:f>Sheet1!$B$2:$B$3</c:f>
              <c:numCache>
                <c:formatCode>0%</c:formatCode>
                <c:ptCount val="2"/>
                <c:pt idx="0">
                  <c:v>0.36</c:v>
                </c:pt>
                <c:pt idx="1">
                  <c:v>0.5</c:v>
                </c:pt>
              </c:numCache>
            </c:numRef>
          </c:val>
          <c:extLst>
            <c:ext xmlns:c16="http://schemas.microsoft.com/office/drawing/2014/chart" uri="{C3380CC4-5D6E-409C-BE32-E72D297353CC}">
              <c16:uniqueId val="{00000002-C88A-4E6F-91C1-AFEFFE0627A9}"/>
            </c:ext>
          </c:extLst>
        </c:ser>
        <c:ser>
          <c:idx val="1"/>
          <c:order val="1"/>
          <c:tx>
            <c:strRef>
              <c:f>Sheet1!$C$1</c:f>
              <c:strCache>
                <c:ptCount val="1"/>
                <c:pt idx="0">
                  <c:v>A veces</c:v>
                </c:pt>
              </c:strCache>
            </c:strRef>
          </c:tx>
          <c:spPr>
            <a:solidFill>
              <a:schemeClr val="accent6">
                <a:lumMod val="60000"/>
                <a:lumOff val="40000"/>
              </a:schemeClr>
            </a:solidFill>
            <a:ln>
              <a:noFill/>
            </a:ln>
            <a:effectLst/>
          </c:spPr>
          <c:invertIfNegative val="0"/>
          <c:dLbls>
            <c:dLbl>
              <c:idx val="0"/>
              <c:layout>
                <c:manualLayout>
                  <c:x val="3.0864197530864196E-3"/>
                  <c:y val="-0.1583652618135377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88A-4E6F-91C1-AFEFFE0627A9}"/>
                </c:ext>
              </c:extLst>
            </c:dLbl>
            <c:dLbl>
              <c:idx val="1"/>
              <c:layout>
                <c:manualLayout>
                  <c:x val="-4.6296296296296294E-3"/>
                  <c:y val="-0.1634738186462324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88A-4E6F-91C1-AFEFFE0627A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¿Los servidores públicos responden adecuadamente a las Reglas de Integridad y el comportamiento ético?</c:v>
                </c:pt>
                <c:pt idx="1">
                  <c:v>¿El IEEA propicia en sus colaboradores el cumplimiento de los valores institucionales contenidos en los Códigos de Ética y de Conducta?</c:v>
                </c:pt>
              </c:strCache>
            </c:strRef>
          </c:cat>
          <c:val>
            <c:numRef>
              <c:f>Sheet1!$C$2:$C$3</c:f>
              <c:numCache>
                <c:formatCode>0%</c:formatCode>
                <c:ptCount val="2"/>
                <c:pt idx="0">
                  <c:v>0.59</c:v>
                </c:pt>
                <c:pt idx="1">
                  <c:v>0.44</c:v>
                </c:pt>
              </c:numCache>
            </c:numRef>
          </c:val>
          <c:extLst>
            <c:ext xmlns:c16="http://schemas.microsoft.com/office/drawing/2014/chart" uri="{C3380CC4-5D6E-409C-BE32-E72D297353CC}">
              <c16:uniqueId val="{00000005-C88A-4E6F-91C1-AFEFFE0627A9}"/>
            </c:ext>
          </c:extLst>
        </c:ser>
        <c:ser>
          <c:idx val="2"/>
          <c:order val="2"/>
          <c:tx>
            <c:strRef>
              <c:f>Sheet1!$D$1</c:f>
              <c:strCache>
                <c:ptCount val="1"/>
                <c:pt idx="0">
                  <c:v>Nunca</c:v>
                </c:pt>
              </c:strCache>
            </c:strRef>
          </c:tx>
          <c:spPr>
            <a:solidFill>
              <a:schemeClr val="accent2"/>
            </a:solidFill>
            <a:ln>
              <a:noFill/>
            </a:ln>
            <a:effectLst/>
          </c:spPr>
          <c:invertIfNegative val="0"/>
          <c:dLbls>
            <c:dLbl>
              <c:idx val="0"/>
              <c:layout>
                <c:manualLayout>
                  <c:x val="1.5432098765432098E-3"/>
                  <c:y val="-0.1517047077976012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88A-4E6F-91C1-AFEFFE0627A9}"/>
                </c:ext>
              </c:extLst>
            </c:dLbl>
            <c:dLbl>
              <c:idx val="1"/>
              <c:layout>
                <c:manualLayout>
                  <c:x val="0"/>
                  <c:y val="-0.1634738186462324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88A-4E6F-91C1-AFEFFE0627A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¿Los servidores públicos responden adecuadamente a las Reglas de Integridad y el comportamiento ético?</c:v>
                </c:pt>
                <c:pt idx="1">
                  <c:v>¿El IEEA propicia en sus colaboradores el cumplimiento de los valores institucionales contenidos en los Códigos de Ética y de Conducta?</c:v>
                </c:pt>
              </c:strCache>
            </c:strRef>
          </c:cat>
          <c:val>
            <c:numRef>
              <c:f>Sheet1!$D$2:$D$3</c:f>
              <c:numCache>
                <c:formatCode>0%</c:formatCode>
                <c:ptCount val="2"/>
                <c:pt idx="0">
                  <c:v>0.05</c:v>
                </c:pt>
                <c:pt idx="1">
                  <c:v>0.06</c:v>
                </c:pt>
              </c:numCache>
            </c:numRef>
          </c:val>
          <c:extLst>
            <c:ext xmlns:c16="http://schemas.microsoft.com/office/drawing/2014/chart" uri="{C3380CC4-5D6E-409C-BE32-E72D297353CC}">
              <c16:uniqueId val="{00000008-C88A-4E6F-91C1-AFEFFE0627A9}"/>
            </c:ext>
          </c:extLst>
        </c:ser>
        <c:dLbls>
          <c:dLblPos val="ctr"/>
          <c:showLegendKey val="0"/>
          <c:showVal val="1"/>
          <c:showCatName val="0"/>
          <c:showSerName val="0"/>
          <c:showPercent val="0"/>
          <c:showBubbleSize val="0"/>
        </c:dLbls>
        <c:gapWidth val="59"/>
        <c:overlap val="100"/>
        <c:axId val="81580800"/>
        <c:axId val="81582336"/>
      </c:barChart>
      <c:catAx>
        <c:axId val="815808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crossAx val="81582336"/>
        <c:crosses val="autoZero"/>
        <c:auto val="1"/>
        <c:lblAlgn val="ctr"/>
        <c:lblOffset val="100"/>
        <c:noMultiLvlLbl val="0"/>
      </c:catAx>
      <c:valAx>
        <c:axId val="81582336"/>
        <c:scaling>
          <c:orientation val="minMax"/>
        </c:scaling>
        <c:delete val="1"/>
        <c:axPos val="b"/>
        <c:numFmt formatCode="0%" sourceLinked="1"/>
        <c:majorTickMark val="none"/>
        <c:minorTickMark val="none"/>
        <c:tickLblPos val="nextTo"/>
        <c:crossAx val="81580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s-MX"/>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Televisión</c:v>
                </c:pt>
              </c:strCache>
            </c:strRef>
          </c:tx>
          <c:spPr>
            <a:solidFill>
              <a:schemeClr val="accent1"/>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extLst>
                <c:ext xmlns:c16="http://schemas.microsoft.com/office/drawing/2014/chart" uri="{C3380CC4-5D6E-409C-BE32-E72D297353CC}">
                  <c16:uniqueId val="{00000000-441B-474E-960F-D4CF54A549DD}"/>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Hoja1!$B$2</c:f>
              <c:numCache>
                <c:formatCode>#,##0</c:formatCode>
                <c:ptCount val="1"/>
                <c:pt idx="0">
                  <c:v>475845</c:v>
                </c:pt>
              </c:numCache>
            </c:numRef>
          </c:val>
          <c:extLst>
            <c:ext xmlns:c16="http://schemas.microsoft.com/office/drawing/2014/chart" uri="{C3380CC4-5D6E-409C-BE32-E72D297353CC}">
              <c16:uniqueId val="{00000001-441B-474E-960F-D4CF54A549DD}"/>
            </c:ext>
          </c:extLst>
        </c:ser>
        <c:ser>
          <c:idx val="1"/>
          <c:order val="1"/>
          <c:tx>
            <c:strRef>
              <c:f>Hoja1!$C$1</c:f>
              <c:strCache>
                <c:ptCount val="1"/>
                <c:pt idx="0">
                  <c:v>Internet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Hoja1!$C$2</c:f>
              <c:numCache>
                <c:formatCode>#,##0</c:formatCode>
                <c:ptCount val="1"/>
                <c:pt idx="0">
                  <c:v>365167</c:v>
                </c:pt>
              </c:numCache>
            </c:numRef>
          </c:val>
          <c:extLst>
            <c:ext xmlns:c16="http://schemas.microsoft.com/office/drawing/2014/chart" uri="{C3380CC4-5D6E-409C-BE32-E72D297353CC}">
              <c16:uniqueId val="{00000002-441B-474E-960F-D4CF54A549DD}"/>
            </c:ext>
          </c:extLst>
        </c:ser>
        <c:ser>
          <c:idx val="2"/>
          <c:order val="2"/>
          <c:tx>
            <c:strRef>
              <c:f>Hoja1!$D$1</c:f>
              <c:strCache>
                <c:ptCount val="1"/>
                <c:pt idx="0">
                  <c:v>Radio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c:f>
              <c:numCache>
                <c:formatCode>General</c:formatCode>
                <c:ptCount val="1"/>
              </c:numCache>
            </c:numRef>
          </c:cat>
          <c:val>
            <c:numRef>
              <c:f>Hoja1!$D$2</c:f>
              <c:numCache>
                <c:formatCode>#,##0</c:formatCode>
                <c:ptCount val="1"/>
                <c:pt idx="0">
                  <c:v>228782</c:v>
                </c:pt>
              </c:numCache>
            </c:numRef>
          </c:val>
          <c:extLst>
            <c:ext xmlns:c16="http://schemas.microsoft.com/office/drawing/2014/chart" uri="{C3380CC4-5D6E-409C-BE32-E72D297353CC}">
              <c16:uniqueId val="{00000003-441B-474E-960F-D4CF54A549DD}"/>
            </c:ext>
          </c:extLst>
        </c:ser>
        <c:dLbls>
          <c:dLblPos val="outEnd"/>
          <c:showLegendKey val="0"/>
          <c:showVal val="1"/>
          <c:showCatName val="0"/>
          <c:showSerName val="0"/>
          <c:showPercent val="0"/>
          <c:showBubbleSize val="0"/>
        </c:dLbls>
        <c:gapWidth val="219"/>
        <c:overlap val="-27"/>
        <c:axId val="1098327264"/>
        <c:axId val="1098327680"/>
      </c:barChart>
      <c:catAx>
        <c:axId val="1098327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s-MX"/>
          </a:p>
        </c:txPr>
        <c:crossAx val="1098327680"/>
        <c:crosses val="autoZero"/>
        <c:auto val="1"/>
        <c:lblAlgn val="ctr"/>
        <c:lblOffset val="100"/>
        <c:noMultiLvlLbl val="0"/>
      </c:catAx>
      <c:valAx>
        <c:axId val="1098327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s-MX"/>
          </a:p>
        </c:txPr>
        <c:crossAx val="1098327264"/>
        <c:crosses val="autoZero"/>
        <c:crossBetween val="between"/>
      </c:valAx>
      <c:spPr>
        <a:noFill/>
        <a:ln>
          <a:noFill/>
        </a:ln>
        <a:effectLst/>
      </c:spPr>
    </c:plotArea>
    <c:legend>
      <c:legendPos val="b"/>
      <c:layout>
        <c:manualLayout>
          <c:xMode val="edge"/>
          <c:yMode val="edge"/>
          <c:x val="0.20650647451356402"/>
          <c:y val="0.8774817731116944"/>
          <c:w val="0.64960568288574794"/>
          <c:h val="9.4740449110527855E-2"/>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'IRS_nac_entidad_2000_2020 INEGI'!$F$182:$F$192</c:f>
              <c:strCache>
                <c:ptCount val="11"/>
                <c:pt idx="0">
                  <c:v>Solidaridad</c:v>
                </c:pt>
                <c:pt idx="1">
                  <c:v>Benito Juárez</c:v>
                </c:pt>
                <c:pt idx="2">
                  <c:v>Cozumel</c:v>
                </c:pt>
                <c:pt idx="3">
                  <c:v>Puerto Morelos</c:v>
                </c:pt>
                <c:pt idx="4">
                  <c:v>Othón P. Blanco</c:v>
                </c:pt>
                <c:pt idx="5">
                  <c:v>Tulum</c:v>
                </c:pt>
                <c:pt idx="6">
                  <c:v>Isla Mujeres</c:v>
                </c:pt>
                <c:pt idx="7">
                  <c:v>Felipe Carrillo Puerto</c:v>
                </c:pt>
                <c:pt idx="8">
                  <c:v>Lázaro Cárdenas</c:v>
                </c:pt>
                <c:pt idx="9">
                  <c:v>José María Morelos</c:v>
                </c:pt>
                <c:pt idx="10">
                  <c:v>Bacalar</c:v>
                </c:pt>
              </c:strCache>
            </c:strRef>
          </c:cat>
          <c:val>
            <c:numRef>
              <c:f>'IRS_nac_entidad_2000_2020 INEGI'!$G$182:$G$192</c:f>
              <c:numCache>
                <c:formatCode>0.00%</c:formatCode>
                <c:ptCount val="11"/>
                <c:pt idx="0">
                  <c:v>0.17899999999999999</c:v>
                </c:pt>
                <c:pt idx="1">
                  <c:v>0.20499999999999999</c:v>
                </c:pt>
                <c:pt idx="2">
                  <c:v>0.214</c:v>
                </c:pt>
                <c:pt idx="3">
                  <c:v>0.23899999999999999</c:v>
                </c:pt>
                <c:pt idx="4">
                  <c:v>0.246</c:v>
                </c:pt>
                <c:pt idx="5">
                  <c:v>0.29799999999999999</c:v>
                </c:pt>
                <c:pt idx="6">
                  <c:v>0.317</c:v>
                </c:pt>
                <c:pt idx="7">
                  <c:v>0.34599999999999997</c:v>
                </c:pt>
                <c:pt idx="8">
                  <c:v>0.35899999999999999</c:v>
                </c:pt>
                <c:pt idx="9">
                  <c:v>0.373</c:v>
                </c:pt>
                <c:pt idx="10">
                  <c:v>0.41699999999999998</c:v>
                </c:pt>
              </c:numCache>
            </c:numRef>
          </c:val>
          <c:extLst>
            <c:ext xmlns:c16="http://schemas.microsoft.com/office/drawing/2014/chart" uri="{C3380CC4-5D6E-409C-BE32-E72D297353CC}">
              <c16:uniqueId val="{00000000-6F30-46F4-A9C0-AB94111EC9EE}"/>
            </c:ext>
          </c:extLst>
        </c:ser>
        <c:dLbls>
          <c:dLblPos val="outEnd"/>
          <c:showLegendKey val="0"/>
          <c:showVal val="1"/>
          <c:showCatName val="0"/>
          <c:showSerName val="0"/>
          <c:showPercent val="0"/>
          <c:showBubbleSize val="0"/>
        </c:dLbls>
        <c:gapWidth val="182"/>
        <c:axId val="283310367"/>
        <c:axId val="283309535"/>
      </c:barChart>
      <c:catAx>
        <c:axId val="283310367"/>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283309535"/>
        <c:crosses val="autoZero"/>
        <c:auto val="1"/>
        <c:lblAlgn val="ctr"/>
        <c:lblOffset val="100"/>
        <c:noMultiLvlLbl val="0"/>
      </c:catAx>
      <c:valAx>
        <c:axId val="28330953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crossAx val="28331036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0.4255</cdr:x>
      <cdr:y>0.39559</cdr:y>
    </cdr:from>
    <cdr:to>
      <cdr:x>0.62486</cdr:x>
      <cdr:y>0.64559</cdr:y>
    </cdr:to>
    <cdr:sp macro="" textlink="">
      <cdr:nvSpPr>
        <cdr:cNvPr id="2" name="CuadroTexto 2"/>
        <cdr:cNvSpPr txBox="1"/>
      </cdr:nvSpPr>
      <cdr:spPr>
        <a:xfrm xmlns:a="http://schemas.openxmlformats.org/drawingml/2006/main">
          <a:off x="1763817" y="834989"/>
          <a:ext cx="826403" cy="527685"/>
        </a:xfrm>
        <a:prstGeom xmlns:a="http://schemas.openxmlformats.org/drawingml/2006/main" prst="rect">
          <a:avLst/>
        </a:prstGeom>
        <a:noFill xmlns:a="http://schemas.openxmlformats.org/drawingml/2006/main"/>
      </cdr:spPr>
      <cdr:txBody>
        <a:bodyPr xmlns:a="http://schemas.openxmlformats.org/drawingml/2006/main" wrap="square" rtlCol="0">
          <a:noAutofit/>
        </a:bodyPr>
        <a:lstStyle xmlns:a="http://schemas.openxmlformats.org/drawingml/2006/main"/>
        <a:p xmlns:a="http://schemas.openxmlformats.org/drawingml/2006/main">
          <a:pPr algn="ctr">
            <a:spcAft>
              <a:spcPts val="0"/>
            </a:spcAft>
          </a:pPr>
          <a:r>
            <a:rPr lang="es-MX" sz="1800" b="1" kern="1200">
              <a:solidFill>
                <a:srgbClr val="538135"/>
              </a:solidFill>
              <a:effectLst/>
              <a:latin typeface="Arial" panose="020B0604020202020204" pitchFamily="34" charset="0"/>
              <a:ea typeface="Times New Roman" panose="02020603050405020304" pitchFamily="18" charset="0"/>
            </a:rPr>
            <a:t>65%</a:t>
          </a:r>
          <a:endParaRPr lang="es-MX" sz="1800">
            <a:effectLst/>
            <a:latin typeface="Times New Roman" panose="02020603050405020304" pitchFamily="18" charset="0"/>
            <a:ea typeface="Times New Roman" panose="02020603050405020304" pitchFamily="18" charset="0"/>
          </a:endParaRP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EBA953-51DF-4F9C-A2B2-7AFF24EC17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94</Pages>
  <Words>23405</Words>
  <Characters>128733</Characters>
  <Application>Microsoft Office Word</Application>
  <DocSecurity>0</DocSecurity>
  <Lines>1072</Lines>
  <Paragraphs>303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151835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Alejandro Hernandez Kantun</cp:lastModifiedBy>
  <cp:revision>5</cp:revision>
  <cp:lastPrinted>2022-06-14T18:40:00Z</cp:lastPrinted>
  <dcterms:created xsi:type="dcterms:W3CDTF">2022-06-27T21:33:00Z</dcterms:created>
  <dcterms:modified xsi:type="dcterms:W3CDTF">2022-06-28T14:43:00Z</dcterms:modified>
</cp:coreProperties>
</file>