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02C6A0CB" w:rsidR="00D1540A" w:rsidRPr="006D3AF7" w:rsidRDefault="00BB1DCF" w:rsidP="00D1540A">
          <w:pPr>
            <w:pStyle w:val="TDC1"/>
            <w:rPr>
              <w:rFonts w:eastAsiaTheme="minorEastAsia"/>
              <w:b/>
              <w:sz w:val="22"/>
              <w:szCs w:val="22"/>
              <w:lang w:val="es-MX" w:eastAsia="es-MX"/>
            </w:rPr>
          </w:pPr>
          <w:r w:rsidRPr="006D3AF7">
            <w:rPr>
              <w:b/>
            </w:rPr>
            <w:fldChar w:fldCharType="begin"/>
          </w:r>
          <w:r w:rsidRPr="006D3AF7">
            <w:rPr>
              <w:b/>
            </w:rPr>
            <w:instrText xml:space="preserve"> TOC \o "1-3" \h \z \u </w:instrText>
          </w:r>
          <w:r w:rsidRPr="006D3AF7">
            <w:rPr>
              <w:b/>
            </w:rPr>
            <w:fldChar w:fldCharType="separate"/>
          </w:r>
          <w:hyperlink w:anchor="_Toc86144578" w:history="1">
            <w:r w:rsidR="00D1540A" w:rsidRPr="006D3AF7">
              <w:rPr>
                <w:rStyle w:val="Hipervnculo"/>
                <w:b/>
              </w:rPr>
              <w:t>INTRODUCCIÓN</w:t>
            </w:r>
            <w:r w:rsidR="00D1540A" w:rsidRPr="006D3AF7">
              <w:rPr>
                <w:b/>
                <w:webHidden/>
              </w:rPr>
              <w:tab/>
            </w:r>
            <w:r w:rsidR="00D1540A" w:rsidRPr="006D3AF7">
              <w:rPr>
                <w:b/>
                <w:webHidden/>
              </w:rPr>
              <w:fldChar w:fldCharType="begin"/>
            </w:r>
            <w:r w:rsidR="00D1540A" w:rsidRPr="006D3AF7">
              <w:rPr>
                <w:b/>
                <w:webHidden/>
              </w:rPr>
              <w:instrText xml:space="preserve"> PAGEREF _Toc86144578 \h </w:instrText>
            </w:r>
            <w:r w:rsidR="00D1540A" w:rsidRPr="006D3AF7">
              <w:rPr>
                <w:b/>
                <w:webHidden/>
              </w:rPr>
            </w:r>
            <w:r w:rsidR="00D1540A" w:rsidRPr="006D3AF7">
              <w:rPr>
                <w:b/>
                <w:webHidden/>
              </w:rPr>
              <w:fldChar w:fldCharType="separate"/>
            </w:r>
            <w:r w:rsidR="00AA0BCE">
              <w:rPr>
                <w:b/>
                <w:webHidden/>
              </w:rPr>
              <w:t>2</w:t>
            </w:r>
            <w:r w:rsidR="00D1540A" w:rsidRPr="006D3AF7">
              <w:rPr>
                <w:b/>
                <w:webHidden/>
              </w:rPr>
              <w:fldChar w:fldCharType="end"/>
            </w:r>
          </w:hyperlink>
        </w:p>
        <w:p w14:paraId="31B085FB" w14:textId="77FC352C" w:rsidR="00D1540A" w:rsidRPr="006D3AF7" w:rsidRDefault="00000000" w:rsidP="00D1540A">
          <w:pPr>
            <w:pStyle w:val="TDC1"/>
            <w:rPr>
              <w:rFonts w:eastAsiaTheme="minorEastAsia"/>
              <w:b/>
              <w:sz w:val="22"/>
              <w:szCs w:val="22"/>
              <w:lang w:val="es-MX" w:eastAsia="es-MX"/>
            </w:rPr>
          </w:pPr>
          <w:hyperlink w:anchor="_Toc86144579" w:history="1">
            <w:r w:rsidR="00D1540A" w:rsidRPr="006D3AF7">
              <w:rPr>
                <w:rStyle w:val="Hipervnculo"/>
                <w:b/>
              </w:rPr>
              <w:t>I.</w:t>
            </w:r>
            <w:r w:rsidR="00D1540A" w:rsidRPr="006D3AF7">
              <w:rPr>
                <w:rFonts w:eastAsiaTheme="minorEastAsia"/>
                <w:b/>
                <w:sz w:val="22"/>
                <w:szCs w:val="22"/>
                <w:lang w:val="es-MX" w:eastAsia="es-MX"/>
              </w:rPr>
              <w:tab/>
            </w:r>
            <w:r w:rsidR="00D1540A" w:rsidRPr="006D3AF7">
              <w:rPr>
                <w:rStyle w:val="Hipervnculo"/>
                <w:b/>
              </w:rPr>
              <w:t>ANTECEDENTES DE LA ENTIDAD FISCALIZADA</w:t>
            </w:r>
            <w:r w:rsidR="00D1540A" w:rsidRPr="006D3AF7">
              <w:rPr>
                <w:b/>
                <w:webHidden/>
              </w:rPr>
              <w:tab/>
            </w:r>
            <w:r w:rsidR="00D1540A" w:rsidRPr="006D3AF7">
              <w:rPr>
                <w:b/>
                <w:webHidden/>
              </w:rPr>
              <w:fldChar w:fldCharType="begin"/>
            </w:r>
            <w:r w:rsidR="00D1540A" w:rsidRPr="006D3AF7">
              <w:rPr>
                <w:b/>
                <w:webHidden/>
              </w:rPr>
              <w:instrText xml:space="preserve"> PAGEREF _Toc86144579 \h </w:instrText>
            </w:r>
            <w:r w:rsidR="00D1540A" w:rsidRPr="006D3AF7">
              <w:rPr>
                <w:b/>
                <w:webHidden/>
              </w:rPr>
            </w:r>
            <w:r w:rsidR="00D1540A" w:rsidRPr="006D3AF7">
              <w:rPr>
                <w:b/>
                <w:webHidden/>
              </w:rPr>
              <w:fldChar w:fldCharType="separate"/>
            </w:r>
            <w:r w:rsidR="00AA0BCE">
              <w:rPr>
                <w:b/>
                <w:webHidden/>
              </w:rPr>
              <w:t>4</w:t>
            </w:r>
            <w:r w:rsidR="00D1540A" w:rsidRPr="006D3AF7">
              <w:rPr>
                <w:b/>
                <w:webHidden/>
              </w:rPr>
              <w:fldChar w:fldCharType="end"/>
            </w:r>
          </w:hyperlink>
        </w:p>
        <w:p w14:paraId="5C10B30B" w14:textId="4E3928FA" w:rsidR="00D1540A" w:rsidRPr="006D3AF7" w:rsidRDefault="00000000" w:rsidP="00D1540A">
          <w:pPr>
            <w:pStyle w:val="TDC1"/>
            <w:rPr>
              <w:rFonts w:eastAsiaTheme="minorEastAsia"/>
              <w:b/>
              <w:sz w:val="22"/>
              <w:szCs w:val="22"/>
              <w:lang w:val="es-MX" w:eastAsia="es-MX"/>
            </w:rPr>
          </w:pPr>
          <w:hyperlink w:anchor="_Toc86144580" w:history="1">
            <w:r w:rsidR="00D1540A" w:rsidRPr="006D3AF7">
              <w:rPr>
                <w:rStyle w:val="Hipervnculo"/>
                <w:b/>
              </w:rPr>
              <w:t>II.</w:t>
            </w:r>
            <w:r w:rsidR="00D1540A" w:rsidRPr="006D3AF7">
              <w:rPr>
                <w:rFonts w:eastAsiaTheme="minorEastAsia"/>
                <w:b/>
                <w:sz w:val="22"/>
                <w:szCs w:val="22"/>
                <w:lang w:val="es-MX" w:eastAsia="es-MX"/>
              </w:rPr>
              <w:tab/>
            </w:r>
            <w:r w:rsidR="00D1540A" w:rsidRPr="006D3AF7">
              <w:rPr>
                <w:rStyle w:val="Hipervnculo"/>
                <w:b/>
              </w:rPr>
              <w:t>ASPECTOS GENERALES DE AUDITORÍA</w:t>
            </w:r>
            <w:r w:rsidR="00D1540A" w:rsidRPr="006D3AF7">
              <w:rPr>
                <w:b/>
                <w:webHidden/>
              </w:rPr>
              <w:tab/>
            </w:r>
            <w:r w:rsidR="00D1540A" w:rsidRPr="006D3AF7">
              <w:rPr>
                <w:b/>
                <w:webHidden/>
              </w:rPr>
              <w:fldChar w:fldCharType="begin"/>
            </w:r>
            <w:r w:rsidR="00D1540A" w:rsidRPr="006D3AF7">
              <w:rPr>
                <w:b/>
                <w:webHidden/>
              </w:rPr>
              <w:instrText xml:space="preserve"> PAGEREF _Toc86144580 \h </w:instrText>
            </w:r>
            <w:r w:rsidR="00D1540A" w:rsidRPr="006D3AF7">
              <w:rPr>
                <w:b/>
                <w:webHidden/>
              </w:rPr>
            </w:r>
            <w:r w:rsidR="00D1540A" w:rsidRPr="006D3AF7">
              <w:rPr>
                <w:b/>
                <w:webHidden/>
              </w:rPr>
              <w:fldChar w:fldCharType="separate"/>
            </w:r>
            <w:r w:rsidR="00AA0BCE">
              <w:rPr>
                <w:b/>
                <w:webHidden/>
              </w:rPr>
              <w:t>4</w:t>
            </w:r>
            <w:r w:rsidR="00D1540A" w:rsidRPr="006D3AF7">
              <w:rPr>
                <w:b/>
                <w:webHidden/>
              </w:rPr>
              <w:fldChar w:fldCharType="end"/>
            </w:r>
          </w:hyperlink>
        </w:p>
        <w:p w14:paraId="07B18411" w14:textId="6C1FA142"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6D3AF7">
              <w:rPr>
                <w:rStyle w:val="Hipervnculo"/>
                <w:rFonts w:ascii="Arial" w:hAnsi="Arial" w:cs="Arial"/>
                <w:b/>
                <w:noProof/>
              </w:rPr>
              <w:t>A. Título de la Auditoría</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_Toc86144581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4</w:t>
            </w:r>
            <w:r w:rsidR="00D1540A" w:rsidRPr="006D3AF7">
              <w:rPr>
                <w:rFonts w:ascii="Arial" w:hAnsi="Arial" w:cs="Arial"/>
                <w:b/>
                <w:noProof/>
                <w:webHidden/>
              </w:rPr>
              <w:fldChar w:fldCharType="end"/>
            </w:r>
          </w:hyperlink>
        </w:p>
        <w:p w14:paraId="40243633" w14:textId="3550F193"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6D3AF7">
              <w:rPr>
                <w:rStyle w:val="Hipervnculo"/>
                <w:rFonts w:ascii="Arial" w:hAnsi="Arial" w:cs="Arial"/>
                <w:b/>
                <w:noProof/>
              </w:rPr>
              <w:t>B. Objetivo</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_Toc86144582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5</w:t>
            </w:r>
            <w:r w:rsidR="00D1540A" w:rsidRPr="006D3AF7">
              <w:rPr>
                <w:rFonts w:ascii="Arial" w:hAnsi="Arial" w:cs="Arial"/>
                <w:b/>
                <w:noProof/>
                <w:webHidden/>
              </w:rPr>
              <w:fldChar w:fldCharType="end"/>
            </w:r>
          </w:hyperlink>
        </w:p>
        <w:p w14:paraId="48401AF1" w14:textId="10B93CAD"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6D3AF7">
              <w:rPr>
                <w:rStyle w:val="Hipervnculo"/>
                <w:rFonts w:ascii="Arial" w:hAnsi="Arial" w:cs="Arial"/>
                <w:b/>
                <w:noProof/>
              </w:rPr>
              <w:t>C. Alcance</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_Toc86144583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5</w:t>
            </w:r>
            <w:r w:rsidR="00D1540A" w:rsidRPr="006D3AF7">
              <w:rPr>
                <w:rFonts w:ascii="Arial" w:hAnsi="Arial" w:cs="Arial"/>
                <w:b/>
                <w:noProof/>
                <w:webHidden/>
              </w:rPr>
              <w:fldChar w:fldCharType="end"/>
            </w:r>
          </w:hyperlink>
        </w:p>
        <w:p w14:paraId="5E567647" w14:textId="58D75242"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6D3AF7">
              <w:rPr>
                <w:rStyle w:val="Hipervnculo"/>
                <w:rFonts w:ascii="Arial" w:hAnsi="Arial" w:cs="Arial"/>
                <w:b/>
                <w:noProof/>
              </w:rPr>
              <w:t>D. Criterios de Selección</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_Toc86144584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8</w:t>
            </w:r>
            <w:r w:rsidR="00D1540A" w:rsidRPr="006D3AF7">
              <w:rPr>
                <w:rFonts w:ascii="Arial" w:hAnsi="Arial" w:cs="Arial"/>
                <w:b/>
                <w:noProof/>
                <w:webHidden/>
              </w:rPr>
              <w:fldChar w:fldCharType="end"/>
            </w:r>
          </w:hyperlink>
        </w:p>
        <w:p w14:paraId="36045CC2" w14:textId="38DCB12F"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6D3AF7">
              <w:rPr>
                <w:rStyle w:val="Hipervnculo"/>
                <w:rFonts w:ascii="Arial" w:hAnsi="Arial" w:cs="Arial"/>
                <w:b/>
                <w:noProof/>
              </w:rPr>
              <w:t>E. Áreas Revisadas</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_Toc86144585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9</w:t>
            </w:r>
            <w:r w:rsidR="00D1540A" w:rsidRPr="006D3AF7">
              <w:rPr>
                <w:rFonts w:ascii="Arial" w:hAnsi="Arial" w:cs="Arial"/>
                <w:b/>
                <w:noProof/>
                <w:webHidden/>
              </w:rPr>
              <w:fldChar w:fldCharType="end"/>
            </w:r>
          </w:hyperlink>
        </w:p>
        <w:p w14:paraId="60674595" w14:textId="08FEE6A1"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6D3AF7">
              <w:rPr>
                <w:rStyle w:val="Hipervnculo"/>
                <w:rFonts w:ascii="Arial" w:hAnsi="Arial" w:cs="Arial"/>
                <w:b/>
                <w:noProof/>
              </w:rPr>
              <w:t>F. Procedimientos de Auditoría Aplicados</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_Toc86144586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9</w:t>
            </w:r>
            <w:r w:rsidR="00D1540A" w:rsidRPr="006D3AF7">
              <w:rPr>
                <w:rFonts w:ascii="Arial" w:hAnsi="Arial" w:cs="Arial"/>
                <w:b/>
                <w:noProof/>
                <w:webHidden/>
              </w:rPr>
              <w:fldChar w:fldCharType="end"/>
            </w:r>
          </w:hyperlink>
        </w:p>
        <w:p w14:paraId="74E54D6D" w14:textId="4B86F35D"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6D3AF7">
              <w:rPr>
                <w:rStyle w:val="Hipervnculo"/>
                <w:rFonts w:ascii="Arial" w:hAnsi="Arial" w:cs="Arial"/>
                <w:b/>
                <w:noProof/>
              </w:rPr>
              <w:t>G. Servidores Públicos que Intervienen en la Auditoría</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_Toc86144587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11</w:t>
            </w:r>
            <w:r w:rsidR="00D1540A" w:rsidRPr="006D3AF7">
              <w:rPr>
                <w:rFonts w:ascii="Arial" w:hAnsi="Arial" w:cs="Arial"/>
                <w:b/>
                <w:noProof/>
                <w:webHidden/>
              </w:rPr>
              <w:fldChar w:fldCharType="end"/>
            </w:r>
          </w:hyperlink>
        </w:p>
        <w:p w14:paraId="1BD848CF" w14:textId="2A424E17" w:rsidR="00D1540A" w:rsidRPr="006D3AF7" w:rsidRDefault="00000000" w:rsidP="00D1540A">
          <w:pPr>
            <w:pStyle w:val="TDC1"/>
            <w:rPr>
              <w:rFonts w:eastAsiaTheme="minorEastAsia"/>
              <w:b/>
              <w:sz w:val="22"/>
              <w:szCs w:val="22"/>
              <w:lang w:val="es-MX" w:eastAsia="es-MX"/>
            </w:rPr>
          </w:pPr>
          <w:hyperlink w:anchor="_Toc86144588" w:history="1">
            <w:r w:rsidR="00D1540A" w:rsidRPr="006D3AF7">
              <w:rPr>
                <w:rStyle w:val="Hipervnculo"/>
                <w:b/>
              </w:rPr>
              <w:t>III.</w:t>
            </w:r>
            <w:r w:rsidR="00D1540A" w:rsidRPr="006D3AF7">
              <w:rPr>
                <w:rFonts w:eastAsiaTheme="minorEastAsia"/>
                <w:b/>
                <w:sz w:val="22"/>
                <w:szCs w:val="22"/>
                <w:lang w:val="es-MX" w:eastAsia="es-MX"/>
              </w:rPr>
              <w:tab/>
            </w:r>
            <w:r w:rsidR="00D1540A" w:rsidRPr="006D3AF7">
              <w:rPr>
                <w:rStyle w:val="Hipervnculo"/>
                <w:b/>
              </w:rPr>
              <w:t>CUMPLIMIENTO DE LA NORMATIVIDAD</w:t>
            </w:r>
            <w:r w:rsidR="00D1540A" w:rsidRPr="006D3AF7">
              <w:rPr>
                <w:b/>
                <w:webHidden/>
              </w:rPr>
              <w:tab/>
            </w:r>
            <w:r w:rsidR="00D1540A" w:rsidRPr="006D3AF7">
              <w:rPr>
                <w:b/>
                <w:webHidden/>
              </w:rPr>
              <w:fldChar w:fldCharType="begin"/>
            </w:r>
            <w:r w:rsidR="00D1540A" w:rsidRPr="006D3AF7">
              <w:rPr>
                <w:b/>
                <w:webHidden/>
              </w:rPr>
              <w:instrText xml:space="preserve"> PAGEREF _Toc86144588 \h </w:instrText>
            </w:r>
            <w:r w:rsidR="00D1540A" w:rsidRPr="006D3AF7">
              <w:rPr>
                <w:b/>
                <w:webHidden/>
              </w:rPr>
            </w:r>
            <w:r w:rsidR="00D1540A" w:rsidRPr="006D3AF7">
              <w:rPr>
                <w:b/>
                <w:webHidden/>
              </w:rPr>
              <w:fldChar w:fldCharType="separate"/>
            </w:r>
            <w:r w:rsidR="00AA0BCE">
              <w:rPr>
                <w:b/>
                <w:webHidden/>
              </w:rPr>
              <w:t>11</w:t>
            </w:r>
            <w:r w:rsidR="00D1540A" w:rsidRPr="006D3AF7">
              <w:rPr>
                <w:b/>
                <w:webHidden/>
              </w:rPr>
              <w:fldChar w:fldCharType="end"/>
            </w:r>
          </w:hyperlink>
        </w:p>
        <w:p w14:paraId="536DEA91" w14:textId="2CA2C438" w:rsidR="00D1540A" w:rsidRPr="006D3AF7" w:rsidRDefault="00000000" w:rsidP="00D1540A">
          <w:pPr>
            <w:pStyle w:val="TDC1"/>
            <w:rPr>
              <w:rFonts w:eastAsiaTheme="minorEastAsia"/>
              <w:b/>
              <w:sz w:val="22"/>
              <w:szCs w:val="22"/>
              <w:lang w:val="es-MX" w:eastAsia="es-MX"/>
            </w:rPr>
          </w:pPr>
          <w:hyperlink w:anchor="_Toc86144589" w:history="1">
            <w:r w:rsidR="00D1540A" w:rsidRPr="006D3AF7">
              <w:rPr>
                <w:rStyle w:val="Hipervnculo"/>
                <w:b/>
              </w:rPr>
              <w:t>IV.</w:t>
            </w:r>
            <w:r w:rsidR="00D1540A" w:rsidRPr="006D3AF7">
              <w:rPr>
                <w:rFonts w:eastAsiaTheme="minorEastAsia"/>
                <w:b/>
                <w:sz w:val="22"/>
                <w:szCs w:val="22"/>
                <w:lang w:val="es-MX" w:eastAsia="es-MX"/>
              </w:rPr>
              <w:tab/>
            </w:r>
            <w:r w:rsidR="00D1540A" w:rsidRPr="006D3AF7">
              <w:rPr>
                <w:rStyle w:val="Hipervnculo"/>
                <w:b/>
              </w:rPr>
              <w:t>CONCLUSIONES</w:t>
            </w:r>
            <w:r w:rsidR="00D1540A" w:rsidRPr="006D3AF7">
              <w:rPr>
                <w:b/>
                <w:webHidden/>
              </w:rPr>
              <w:tab/>
            </w:r>
            <w:r w:rsidR="00D1540A" w:rsidRPr="006D3AF7">
              <w:rPr>
                <w:b/>
                <w:webHidden/>
              </w:rPr>
              <w:fldChar w:fldCharType="begin"/>
            </w:r>
            <w:r w:rsidR="00D1540A" w:rsidRPr="006D3AF7">
              <w:rPr>
                <w:b/>
                <w:webHidden/>
              </w:rPr>
              <w:instrText xml:space="preserve"> PAGEREF _Toc86144589 \h </w:instrText>
            </w:r>
            <w:r w:rsidR="00D1540A" w:rsidRPr="006D3AF7">
              <w:rPr>
                <w:b/>
                <w:webHidden/>
              </w:rPr>
            </w:r>
            <w:r w:rsidR="00D1540A" w:rsidRPr="006D3AF7">
              <w:rPr>
                <w:b/>
                <w:webHidden/>
              </w:rPr>
              <w:fldChar w:fldCharType="separate"/>
            </w:r>
            <w:r w:rsidR="00AA0BCE">
              <w:rPr>
                <w:b/>
                <w:webHidden/>
              </w:rPr>
              <w:t>12</w:t>
            </w:r>
            <w:r w:rsidR="00D1540A" w:rsidRPr="006D3AF7">
              <w:rPr>
                <w:b/>
                <w:webHidden/>
              </w:rPr>
              <w:fldChar w:fldCharType="end"/>
            </w:r>
          </w:hyperlink>
        </w:p>
        <w:p w14:paraId="3ACC8D73" w14:textId="0AEF8D37" w:rsidR="00D1540A" w:rsidRPr="006D3AF7" w:rsidRDefault="00000000" w:rsidP="00D1540A">
          <w:pPr>
            <w:pStyle w:val="TDC1"/>
            <w:rPr>
              <w:rFonts w:eastAsiaTheme="minorEastAsia"/>
              <w:b/>
              <w:sz w:val="22"/>
              <w:szCs w:val="22"/>
              <w:lang w:val="es-MX" w:eastAsia="es-MX"/>
            </w:rPr>
          </w:pPr>
          <w:hyperlink w:anchor="_Toc86144590" w:history="1">
            <w:r w:rsidR="00D1540A" w:rsidRPr="006D3AF7">
              <w:rPr>
                <w:rStyle w:val="Hipervnculo"/>
                <w:b/>
              </w:rPr>
              <w:t>V.</w:t>
            </w:r>
            <w:r w:rsidR="00D1540A" w:rsidRPr="006D3AF7">
              <w:rPr>
                <w:rFonts w:eastAsiaTheme="minorEastAsia"/>
                <w:b/>
                <w:sz w:val="22"/>
                <w:szCs w:val="22"/>
                <w:lang w:val="es-MX" w:eastAsia="es-MX"/>
              </w:rPr>
              <w:tab/>
            </w:r>
            <w:r w:rsidR="00D1540A" w:rsidRPr="006D3AF7">
              <w:rPr>
                <w:rStyle w:val="Hipervnculo"/>
                <w:b/>
              </w:rPr>
              <w:t>RESULTADOS DE LA FISCALIZACIÓN EFECTUADA</w:t>
            </w:r>
            <w:r w:rsidR="00D1540A" w:rsidRPr="006D3AF7">
              <w:rPr>
                <w:b/>
                <w:webHidden/>
              </w:rPr>
              <w:tab/>
            </w:r>
            <w:r w:rsidR="00D1540A" w:rsidRPr="006D3AF7">
              <w:rPr>
                <w:b/>
                <w:webHidden/>
              </w:rPr>
              <w:fldChar w:fldCharType="begin"/>
            </w:r>
            <w:r w:rsidR="00D1540A" w:rsidRPr="006D3AF7">
              <w:rPr>
                <w:b/>
                <w:webHidden/>
              </w:rPr>
              <w:instrText xml:space="preserve"> PAGEREF _Toc86144590 \h </w:instrText>
            </w:r>
            <w:r w:rsidR="00D1540A" w:rsidRPr="006D3AF7">
              <w:rPr>
                <w:b/>
                <w:webHidden/>
              </w:rPr>
            </w:r>
            <w:r w:rsidR="00D1540A" w:rsidRPr="006D3AF7">
              <w:rPr>
                <w:b/>
                <w:webHidden/>
              </w:rPr>
              <w:fldChar w:fldCharType="separate"/>
            </w:r>
            <w:r w:rsidR="00AA0BCE">
              <w:rPr>
                <w:b/>
                <w:webHidden/>
              </w:rPr>
              <w:t>13</w:t>
            </w:r>
            <w:r w:rsidR="00D1540A" w:rsidRPr="006D3AF7">
              <w:rPr>
                <w:b/>
                <w:webHidden/>
              </w:rPr>
              <w:fldChar w:fldCharType="end"/>
            </w:r>
          </w:hyperlink>
        </w:p>
        <w:p w14:paraId="545B4746" w14:textId="33BF8462"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6D3AF7">
              <w:rPr>
                <w:rStyle w:val="Hipervnculo"/>
                <w:rFonts w:ascii="Arial" w:hAnsi="Arial" w:cs="Arial"/>
                <w:b/>
                <w:noProof/>
              </w:rPr>
              <w:t>A.</w:t>
            </w:r>
            <w:r w:rsidR="00D1540A" w:rsidRPr="006D3AF7">
              <w:rPr>
                <w:rFonts w:ascii="Arial" w:eastAsiaTheme="minorEastAsia" w:hAnsi="Arial" w:cs="Arial"/>
                <w:b/>
                <w:noProof/>
                <w:sz w:val="22"/>
                <w:szCs w:val="22"/>
                <w:lang w:val="es-MX" w:eastAsia="es-MX"/>
              </w:rPr>
              <w:tab/>
            </w:r>
            <w:r w:rsidR="00D1540A" w:rsidRPr="006D3AF7">
              <w:rPr>
                <w:rStyle w:val="Hipervnculo"/>
                <w:rFonts w:ascii="Arial" w:hAnsi="Arial" w:cs="Arial"/>
                <w:b/>
                <w:noProof/>
              </w:rPr>
              <w:t>Resumen de Resultados Finales de Auditoría y Observaciones Preliminares Determinadas en Materia de Obra Pública.</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_Toc86144591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14</w:t>
            </w:r>
            <w:r w:rsidR="00D1540A" w:rsidRPr="006D3AF7">
              <w:rPr>
                <w:rFonts w:ascii="Arial" w:hAnsi="Arial" w:cs="Arial"/>
                <w:b/>
                <w:noProof/>
                <w:webHidden/>
              </w:rPr>
              <w:fldChar w:fldCharType="end"/>
            </w:r>
          </w:hyperlink>
        </w:p>
        <w:p w14:paraId="4CCA21BE" w14:textId="07CF1D33" w:rsidR="00D1540A" w:rsidRPr="006D3AF7"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6D3AF7">
              <w:rPr>
                <w:rStyle w:val="Hipervnculo"/>
                <w:rFonts w:ascii="Arial" w:hAnsi="Arial" w:cs="Arial"/>
                <w:b/>
                <w:noProof/>
              </w:rPr>
              <w:t>B.</w:t>
            </w:r>
            <w:r w:rsidR="00D1540A" w:rsidRPr="006D3AF7">
              <w:rPr>
                <w:rFonts w:ascii="Arial" w:eastAsiaTheme="minorEastAsia" w:hAnsi="Arial" w:cs="Arial"/>
                <w:b/>
                <w:noProof/>
                <w:sz w:val="22"/>
                <w:szCs w:val="22"/>
                <w:lang w:val="es-MX" w:eastAsia="es-MX"/>
              </w:rPr>
              <w:tab/>
            </w:r>
            <w:r w:rsidR="00D1540A" w:rsidRPr="006D3AF7">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6D3AF7">
              <w:rPr>
                <w:rFonts w:ascii="Arial" w:hAnsi="Arial" w:cs="Arial"/>
                <w:b/>
                <w:noProof/>
                <w:webHidden/>
              </w:rPr>
              <w:tab/>
            </w:r>
            <w:r w:rsidR="00D1540A" w:rsidRPr="006D3AF7">
              <w:rPr>
                <w:rFonts w:ascii="Arial" w:hAnsi="Arial" w:cs="Arial"/>
                <w:b/>
                <w:noProof/>
                <w:webHidden/>
              </w:rPr>
              <w:fldChar w:fldCharType="begin"/>
            </w:r>
            <w:r w:rsidR="00D1540A" w:rsidRPr="006D3AF7">
              <w:rPr>
                <w:rFonts w:ascii="Arial" w:hAnsi="Arial" w:cs="Arial"/>
                <w:b/>
                <w:noProof/>
                <w:webHidden/>
              </w:rPr>
              <w:instrText xml:space="preserve"> PAGEREF _Toc86144592 \h </w:instrText>
            </w:r>
            <w:r w:rsidR="00D1540A" w:rsidRPr="006D3AF7">
              <w:rPr>
                <w:rFonts w:ascii="Arial" w:hAnsi="Arial" w:cs="Arial"/>
                <w:b/>
                <w:noProof/>
                <w:webHidden/>
              </w:rPr>
            </w:r>
            <w:r w:rsidR="00D1540A" w:rsidRPr="006D3AF7">
              <w:rPr>
                <w:rFonts w:ascii="Arial" w:hAnsi="Arial" w:cs="Arial"/>
                <w:b/>
                <w:noProof/>
                <w:webHidden/>
              </w:rPr>
              <w:fldChar w:fldCharType="separate"/>
            </w:r>
            <w:r w:rsidR="00AA0BCE">
              <w:rPr>
                <w:rFonts w:ascii="Arial" w:hAnsi="Arial" w:cs="Arial"/>
                <w:b/>
                <w:noProof/>
                <w:webHidden/>
              </w:rPr>
              <w:t>16</w:t>
            </w:r>
            <w:r w:rsidR="00D1540A" w:rsidRPr="006D3AF7">
              <w:rPr>
                <w:rFonts w:ascii="Arial" w:hAnsi="Arial" w:cs="Arial"/>
                <w:b/>
                <w:noProof/>
                <w:webHidden/>
              </w:rPr>
              <w:fldChar w:fldCharType="end"/>
            </w:r>
          </w:hyperlink>
        </w:p>
        <w:p w14:paraId="017D63A6" w14:textId="220C461C" w:rsidR="00D1540A" w:rsidRPr="006D3AF7" w:rsidRDefault="00000000" w:rsidP="00D1540A">
          <w:pPr>
            <w:pStyle w:val="TDC1"/>
            <w:rPr>
              <w:rFonts w:eastAsiaTheme="minorEastAsia"/>
              <w:b/>
              <w:sz w:val="22"/>
              <w:szCs w:val="22"/>
              <w:lang w:val="es-MX" w:eastAsia="es-MX"/>
            </w:rPr>
          </w:pPr>
          <w:hyperlink w:anchor="_Toc86144593" w:history="1">
            <w:r w:rsidR="00D1540A" w:rsidRPr="006D3AF7">
              <w:rPr>
                <w:rStyle w:val="Hipervnculo"/>
                <w:b/>
              </w:rPr>
              <w:t>VI.</w:t>
            </w:r>
            <w:r w:rsidR="00D1540A" w:rsidRPr="006D3AF7">
              <w:rPr>
                <w:rFonts w:eastAsiaTheme="minorEastAsia"/>
                <w:b/>
                <w:sz w:val="22"/>
                <w:szCs w:val="22"/>
                <w:lang w:val="es-MX" w:eastAsia="es-MX"/>
              </w:rPr>
              <w:tab/>
            </w:r>
            <w:r w:rsidR="00D1540A" w:rsidRPr="006D3AF7">
              <w:rPr>
                <w:rStyle w:val="Hipervnculo"/>
                <w:b/>
              </w:rPr>
              <w:t>DICTAMEN</w:t>
            </w:r>
            <w:r w:rsidR="00D1540A" w:rsidRPr="006D3AF7">
              <w:rPr>
                <w:b/>
                <w:webHidden/>
              </w:rPr>
              <w:tab/>
            </w:r>
            <w:r w:rsidR="00D1540A" w:rsidRPr="006D3AF7">
              <w:rPr>
                <w:b/>
                <w:webHidden/>
              </w:rPr>
              <w:fldChar w:fldCharType="begin"/>
            </w:r>
            <w:r w:rsidR="00D1540A" w:rsidRPr="006D3AF7">
              <w:rPr>
                <w:b/>
                <w:webHidden/>
              </w:rPr>
              <w:instrText xml:space="preserve"> PAGEREF _Toc86144593 \h </w:instrText>
            </w:r>
            <w:r w:rsidR="00D1540A" w:rsidRPr="006D3AF7">
              <w:rPr>
                <w:b/>
                <w:webHidden/>
              </w:rPr>
            </w:r>
            <w:r w:rsidR="00D1540A" w:rsidRPr="006D3AF7">
              <w:rPr>
                <w:b/>
                <w:webHidden/>
              </w:rPr>
              <w:fldChar w:fldCharType="separate"/>
            </w:r>
            <w:r w:rsidR="00AA0BCE">
              <w:rPr>
                <w:b/>
                <w:webHidden/>
              </w:rPr>
              <w:t>29</w:t>
            </w:r>
            <w:r w:rsidR="00D1540A" w:rsidRPr="006D3AF7">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6D3AF7">
            <w:rPr>
              <w:rFonts w:ascii="Arial" w:hAnsi="Arial" w:cs="Arial"/>
              <w:b/>
            </w:rPr>
            <w:fldChar w:fldCharType="end"/>
          </w:r>
        </w:p>
      </w:sdtContent>
    </w:sdt>
    <w:p w14:paraId="71D90C34" w14:textId="47E27BDB" w:rsidR="0059302D" w:rsidRDefault="00404984" w:rsidP="00D1540A">
      <w:pPr>
        <w:pStyle w:val="Ttulo1"/>
      </w:pPr>
      <w:bookmarkStart w:id="0" w:name="_Toc520196701"/>
      <w:r w:rsidRPr="009F2DD7">
        <w:br w:type="page"/>
      </w:r>
      <w:bookmarkStart w:id="1" w:name="_Toc86144578"/>
    </w:p>
    <w:p w14:paraId="0349DD18" w14:textId="7A3C2EB7" w:rsidR="00E513C5" w:rsidRPr="00D1540A" w:rsidRDefault="00D406EB" w:rsidP="00D1540A">
      <w:pPr>
        <w:pStyle w:val="Ttulo1"/>
        <w:rPr>
          <w:rFonts w:ascii="Arial" w:hAnsi="Arial" w:cs="Arial"/>
        </w:rPr>
      </w:pPr>
      <w:r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07F57847"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940958">
        <w:rPr>
          <w:rFonts w:ascii="Arial" w:hAnsi="Arial" w:cs="Arial"/>
        </w:rPr>
        <w:t>artículos 75</w:t>
      </w:r>
      <w:r w:rsidR="00077EC9" w:rsidRPr="00940958">
        <w:rPr>
          <w:rFonts w:ascii="Arial" w:hAnsi="Arial" w:cs="Arial"/>
        </w:rPr>
        <w:t>,</w:t>
      </w:r>
      <w:r w:rsidRPr="00940958">
        <w:rPr>
          <w:rFonts w:ascii="Arial" w:hAnsi="Arial" w:cs="Arial"/>
        </w:rPr>
        <w:t xml:space="preserve"> </w:t>
      </w:r>
      <w:r w:rsidR="002C3501" w:rsidRPr="00940958">
        <w:rPr>
          <w:rFonts w:ascii="Arial" w:hAnsi="Arial" w:cs="Arial"/>
        </w:rPr>
        <w:t>fracció</w:t>
      </w:r>
      <w:r w:rsidR="00F37404" w:rsidRPr="00940958">
        <w:rPr>
          <w:rFonts w:ascii="Arial" w:hAnsi="Arial" w:cs="Arial"/>
        </w:rPr>
        <w:t>n</w:t>
      </w:r>
      <w:r w:rsidRPr="00940958">
        <w:rPr>
          <w:rFonts w:ascii="Arial" w:hAnsi="Arial" w:cs="Arial"/>
        </w:rPr>
        <w:t xml:space="preserve"> XXIX y 77 de la Constitución Política del Estado Libre y Soberano de Quintana Roo, </w:t>
      </w:r>
      <w:bookmarkEnd w:id="2"/>
      <w:r w:rsidRPr="00940958">
        <w:rPr>
          <w:rFonts w:ascii="Arial" w:hAnsi="Arial" w:cs="Arial"/>
        </w:rPr>
        <w:t>co</w:t>
      </w:r>
      <w:r w:rsidRPr="00373AD8">
        <w:rPr>
          <w:rFonts w:ascii="Arial" w:hAnsi="Arial" w:cs="Arial"/>
        </w:rPr>
        <w:t xml:space="preserve">rresponde al Poder Legislativo a través de la Auditoría Superior del Estado, </w:t>
      </w:r>
      <w:r w:rsidRPr="00373AD8">
        <w:rPr>
          <w:rFonts w:ascii="Arial" w:hAnsi="Arial"/>
        </w:rPr>
        <w:t xml:space="preserve">revisar de manera posterior la Cuenta Pública que </w:t>
      </w:r>
      <w:r w:rsidR="00940958">
        <w:rPr>
          <w:rFonts w:ascii="Arial" w:hAnsi="Arial"/>
        </w:rPr>
        <w:t>la 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940958">
        <w:rPr>
          <w:rFonts w:ascii="Arial" w:hAnsi="Arial"/>
        </w:rPr>
        <w:t>2021</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52E6EA1B"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940958">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7757CFE1"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940958">
        <w:rPr>
          <w:rFonts w:ascii="Arial" w:hAnsi="Arial" w:cs="Arial"/>
          <w:bCs/>
        </w:rPr>
        <w:t xml:space="preserve">de los </w:t>
      </w:r>
      <w:r w:rsidR="00940958">
        <w:rPr>
          <w:rFonts w:ascii="Arial" w:hAnsi="Arial" w:cs="Arial"/>
          <w:b/>
        </w:rPr>
        <w:t>Servicios Estatales de Salud,</w:t>
      </w:r>
      <w:r w:rsidR="00940958">
        <w:rPr>
          <w:rFonts w:ascii="Arial" w:hAnsi="Arial" w:cs="Arial"/>
          <w:bCs/>
          <w:sz w:val="28"/>
          <w:szCs w:val="28"/>
        </w:rPr>
        <w:t xml:space="preserve"> </w:t>
      </w:r>
      <w:r w:rsidR="00940958" w:rsidRPr="00664960">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4321B17A"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940958">
        <w:rPr>
          <w:rFonts w:ascii="Arial" w:hAnsi="Arial" w:cs="Arial"/>
          <w:bCs/>
        </w:rPr>
        <w:t xml:space="preserve">los </w:t>
      </w:r>
      <w:r w:rsidR="00940958">
        <w:rPr>
          <w:rFonts w:ascii="Arial" w:hAnsi="Arial" w:cs="Arial"/>
          <w:b/>
        </w:rPr>
        <w:t>Servicios Estatales de Salud</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940958">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09CC4053" w14:textId="77D682EA" w:rsidR="00940958" w:rsidRDefault="00EA38A6" w:rsidP="00940958">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w:t>
      </w:r>
      <w:r w:rsidR="003F7E0D">
        <w:rPr>
          <w:rFonts w:ascii="Arial" w:hAnsi="Arial" w:cs="Arial"/>
          <w:bCs/>
        </w:rPr>
        <w:t xml:space="preserve"> de</w:t>
      </w:r>
      <w:r w:rsidRPr="003247E8">
        <w:rPr>
          <w:rFonts w:ascii="Arial" w:hAnsi="Arial" w:cs="Arial"/>
          <w:bCs/>
        </w:rPr>
        <w:t xml:space="preserve">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940958">
        <w:rPr>
          <w:rFonts w:ascii="Arial" w:hAnsi="Arial" w:cs="Arial"/>
          <w:bCs/>
        </w:rPr>
        <w:t xml:space="preserve">de los </w:t>
      </w:r>
      <w:r w:rsidR="00940958">
        <w:rPr>
          <w:rFonts w:ascii="Arial" w:hAnsi="Arial" w:cs="Arial"/>
          <w:b/>
        </w:rPr>
        <w:t>Servicios Estatales de Salud</w:t>
      </w:r>
      <w:r w:rsidR="00940958">
        <w:rPr>
          <w:rFonts w:ascii="Arial" w:hAnsi="Arial" w:cs="Arial"/>
          <w:b/>
          <w:sz w:val="22"/>
          <w:szCs w:val="22"/>
        </w:rPr>
        <w:t>.</w:t>
      </w:r>
    </w:p>
    <w:p w14:paraId="43AC35DC" w14:textId="697D5FAC" w:rsidR="00EA38A6" w:rsidRPr="00664960" w:rsidRDefault="00EA38A6" w:rsidP="009E4102">
      <w:pPr>
        <w:spacing w:line="360" w:lineRule="auto"/>
        <w:jc w:val="both"/>
        <w:rPr>
          <w:rFonts w:ascii="Arial" w:hAnsi="Arial" w:cs="Arial"/>
          <w:bCs/>
        </w:rPr>
      </w:pPr>
    </w:p>
    <w:p w14:paraId="409B0F51" w14:textId="7FA2F1C8"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3F7E0D">
        <w:rPr>
          <w:rFonts w:ascii="Arial" w:hAnsi="Arial" w:cs="Arial"/>
          <w:bCs/>
        </w:rPr>
        <w:t xml:space="preserve">de </w:t>
      </w:r>
      <w:r w:rsidR="00B94717">
        <w:rPr>
          <w:rFonts w:ascii="Arial" w:hAnsi="Arial" w:cs="Arial"/>
          <w:bCs/>
        </w:rPr>
        <w:t xml:space="preserve">los </w:t>
      </w:r>
      <w:r w:rsidR="00B94717">
        <w:rPr>
          <w:rFonts w:ascii="Arial" w:hAnsi="Arial" w:cs="Arial"/>
          <w:b/>
        </w:rPr>
        <w:t>Servicios Estatales de Salud</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B94717">
        <w:rPr>
          <w:rFonts w:ascii="Arial" w:hAnsi="Arial" w:cs="Arial"/>
          <w:bCs/>
        </w:rPr>
        <w:t>2021</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B94717">
        <w:rPr>
          <w:rFonts w:ascii="Arial" w:hAnsi="Arial" w:cs="Arial"/>
          <w:bCs/>
        </w:rPr>
        <w:t>Estatales y de Libre Disposición</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B94717" w:rsidRPr="00B94717">
        <w:rPr>
          <w:rFonts w:ascii="Arial" w:hAnsi="Arial" w:cs="Arial"/>
          <w:bCs/>
        </w:rPr>
        <w:t>29 de abril de 2022, mediante oficio SES/DDG/DDIS/CSO/00673/IV/2022</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2B66B71C"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B94717">
        <w:rPr>
          <w:rFonts w:ascii="Arial" w:hAnsi="Arial" w:cs="Arial"/>
          <w:bCs/>
        </w:rPr>
        <w:t xml:space="preserve">artículos </w:t>
      </w:r>
      <w:r w:rsidR="002C3501" w:rsidRPr="00B94717">
        <w:rPr>
          <w:rFonts w:ascii="Arial" w:hAnsi="Arial" w:cs="Arial"/>
          <w:bCs/>
        </w:rPr>
        <w:t xml:space="preserve">8, 19 fracción I y </w:t>
      </w:r>
      <w:r w:rsidRPr="00B94717">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B94717">
        <w:rPr>
          <w:rFonts w:ascii="Arial" w:hAnsi="Arial" w:cs="Arial"/>
          <w:bCs/>
        </w:rPr>
        <w:t>15 de febrero de 2022,</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B94717">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B94717">
        <w:rPr>
          <w:rFonts w:ascii="Arial" w:hAnsi="Arial" w:cs="Arial"/>
          <w:bCs/>
        </w:rPr>
        <w:t>2022,</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B94717">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5593C614"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w:t>
      </w:r>
      <w:r w:rsidRPr="0059302D">
        <w:rPr>
          <w:rFonts w:ascii="Arial" w:hAnsi="Arial"/>
        </w:rPr>
        <w:t xml:space="preserve">a los artículos 2, 3, 4, 5, </w:t>
      </w:r>
      <w:r w:rsidR="002C3501" w:rsidRPr="0059302D">
        <w:rPr>
          <w:rFonts w:ascii="Arial" w:hAnsi="Arial"/>
        </w:rPr>
        <w:t>6, fracciones I,</w:t>
      </w:r>
      <w:r w:rsidRPr="0059302D">
        <w:rPr>
          <w:rFonts w:ascii="Arial" w:hAnsi="Arial"/>
        </w:rPr>
        <w:t xml:space="preserve"> II, </w:t>
      </w:r>
      <w:r w:rsidR="002C3501" w:rsidRPr="0059302D">
        <w:rPr>
          <w:rFonts w:ascii="Arial" w:hAnsi="Arial"/>
        </w:rPr>
        <w:t>y XX</w:t>
      </w:r>
      <w:r w:rsidRPr="0059302D">
        <w:rPr>
          <w:rFonts w:ascii="Arial" w:hAnsi="Arial"/>
        </w:rPr>
        <w:t>, 16,</w:t>
      </w:r>
      <w:r w:rsidR="00C82ABE" w:rsidRPr="0059302D">
        <w:rPr>
          <w:rFonts w:ascii="Arial" w:hAnsi="Arial"/>
        </w:rPr>
        <w:t xml:space="preserve"> 17, 1</w:t>
      </w:r>
      <w:r w:rsidRPr="0059302D">
        <w:rPr>
          <w:rFonts w:ascii="Arial" w:hAnsi="Arial"/>
        </w:rPr>
        <w:t xml:space="preserve">9 fracciones </w:t>
      </w:r>
      <w:r w:rsidR="00817A38" w:rsidRPr="0059302D">
        <w:rPr>
          <w:rFonts w:ascii="Arial" w:hAnsi="Arial"/>
        </w:rPr>
        <w:t xml:space="preserve">I, </w:t>
      </w:r>
      <w:r w:rsidR="009150BF" w:rsidRPr="0059302D">
        <w:rPr>
          <w:rFonts w:ascii="Arial" w:hAnsi="Arial"/>
        </w:rPr>
        <w:t xml:space="preserve">VII, </w:t>
      </w:r>
      <w:r w:rsidR="00817A38" w:rsidRPr="0059302D">
        <w:rPr>
          <w:rFonts w:ascii="Arial" w:hAnsi="Arial"/>
        </w:rPr>
        <w:t xml:space="preserve">VIII, </w:t>
      </w:r>
      <w:r w:rsidRPr="0059302D">
        <w:rPr>
          <w:rFonts w:ascii="Arial" w:hAnsi="Arial"/>
        </w:rPr>
        <w:t>XII,</w:t>
      </w:r>
      <w:r w:rsidR="00817A38" w:rsidRPr="0059302D">
        <w:rPr>
          <w:rFonts w:ascii="Arial" w:hAnsi="Arial"/>
        </w:rPr>
        <w:t xml:space="preserve"> XV, </w:t>
      </w:r>
      <w:r w:rsidRPr="0059302D">
        <w:rPr>
          <w:rFonts w:ascii="Arial" w:hAnsi="Arial"/>
        </w:rPr>
        <w:t xml:space="preserve">XXVI y XXVIII, 22, </w:t>
      </w:r>
      <w:r w:rsidR="00C82ABE" w:rsidRPr="0059302D">
        <w:rPr>
          <w:rFonts w:ascii="Arial" w:hAnsi="Arial"/>
        </w:rPr>
        <w:t xml:space="preserve">en su último párrafo, </w:t>
      </w:r>
      <w:r w:rsidR="00581536">
        <w:rPr>
          <w:rFonts w:ascii="Arial" w:hAnsi="Arial"/>
        </w:rPr>
        <w:t xml:space="preserve">37, </w:t>
      </w:r>
      <w:r w:rsidR="00C82ABE" w:rsidRPr="0059302D">
        <w:rPr>
          <w:rFonts w:ascii="Arial" w:hAnsi="Arial"/>
        </w:rPr>
        <w:t>38, 4</w:t>
      </w:r>
      <w:r w:rsidR="00007BEB" w:rsidRPr="0059302D">
        <w:rPr>
          <w:rFonts w:ascii="Arial" w:hAnsi="Arial"/>
        </w:rPr>
        <w:t>0</w:t>
      </w:r>
      <w:r w:rsidR="00C82ABE" w:rsidRPr="0059302D">
        <w:rPr>
          <w:rFonts w:ascii="Arial" w:hAnsi="Arial"/>
        </w:rPr>
        <w:t xml:space="preserve">, </w:t>
      </w:r>
      <w:r w:rsidR="00007BEB" w:rsidRPr="0059302D">
        <w:rPr>
          <w:rFonts w:ascii="Arial" w:hAnsi="Arial"/>
        </w:rPr>
        <w:t xml:space="preserve">41, </w:t>
      </w:r>
      <w:r w:rsidR="00C82ABE" w:rsidRPr="0059302D">
        <w:rPr>
          <w:rFonts w:ascii="Arial" w:hAnsi="Arial"/>
        </w:rPr>
        <w:t xml:space="preserve">42 y </w:t>
      </w:r>
      <w:r w:rsidRPr="0059302D">
        <w:rPr>
          <w:rFonts w:ascii="Arial" w:hAnsi="Arial"/>
        </w:rPr>
        <w:t>86, fracciones I</w:t>
      </w:r>
      <w:r w:rsidR="00817A38" w:rsidRPr="0059302D">
        <w:rPr>
          <w:rFonts w:ascii="Arial" w:hAnsi="Arial"/>
        </w:rPr>
        <w:t>, XVII</w:t>
      </w:r>
      <w:r w:rsidR="00EF60DA" w:rsidRPr="0059302D">
        <w:rPr>
          <w:rFonts w:ascii="Arial" w:hAnsi="Arial"/>
        </w:rPr>
        <w:t>, XXII</w:t>
      </w:r>
      <w:r w:rsidRPr="0059302D">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B94717">
        <w:rPr>
          <w:rFonts w:ascii="Arial" w:hAnsi="Arial"/>
        </w:rPr>
        <w:t xml:space="preserve">de </w:t>
      </w:r>
      <w:r w:rsidR="00B94717">
        <w:rPr>
          <w:rFonts w:ascii="Arial" w:hAnsi="Arial" w:cs="Arial"/>
          <w:bCs/>
        </w:rPr>
        <w:t xml:space="preserve">los </w:t>
      </w:r>
      <w:r w:rsidR="00B94717">
        <w:rPr>
          <w:rFonts w:ascii="Arial" w:hAnsi="Arial" w:cs="Arial"/>
          <w:b/>
        </w:rPr>
        <w:t>Servicios Estatales de Salud</w:t>
      </w:r>
      <w:r w:rsidR="00535814">
        <w:rPr>
          <w:rFonts w:ascii="Arial" w:hAnsi="Arial" w:cs="Arial"/>
          <w:b/>
          <w:sz w:val="22"/>
          <w:szCs w:val="22"/>
        </w:rPr>
        <w:t>,</w:t>
      </w:r>
      <w:r w:rsidRPr="00373AD8">
        <w:rPr>
          <w:rFonts w:ascii="Arial" w:hAnsi="Arial"/>
        </w:rPr>
        <w:t xml:space="preserve"> correspondiente al ejercicio fiscal </w:t>
      </w:r>
      <w:r w:rsidR="00B94717">
        <w:rPr>
          <w:rFonts w:ascii="Arial" w:hAnsi="Arial"/>
        </w:rPr>
        <w:t>2021</w:t>
      </w:r>
      <w:r w:rsidRPr="00373AD8">
        <w:rPr>
          <w:rFonts w:ascii="Arial" w:hAnsi="Arial"/>
        </w:rPr>
        <w:t>.</w:t>
      </w:r>
    </w:p>
    <w:p w14:paraId="4FDD81D6" w14:textId="64818F21" w:rsidR="00EA38A6" w:rsidRDefault="00EA38A6" w:rsidP="009E4102">
      <w:pPr>
        <w:spacing w:line="360" w:lineRule="auto"/>
        <w:rPr>
          <w:rFonts w:ascii="Arial" w:hAnsi="Arial" w:cs="Arial"/>
          <w:b/>
          <w:bCs/>
        </w:rPr>
      </w:pPr>
    </w:p>
    <w:p w14:paraId="595CC233" w14:textId="77777777" w:rsidR="0059302D" w:rsidRDefault="0059302D"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t>ANTECEDENTES DE LA ENTIDAD FISCALIZADA</w:t>
      </w:r>
      <w:bookmarkEnd w:id="6"/>
      <w:bookmarkEnd w:id="7"/>
    </w:p>
    <w:p w14:paraId="297FCE83" w14:textId="77777777" w:rsidR="00261DBC" w:rsidRDefault="00261DBC" w:rsidP="00517492">
      <w:pPr>
        <w:spacing w:line="360" w:lineRule="auto"/>
        <w:rPr>
          <w:rFonts w:ascii="Arial" w:hAnsi="Arial" w:cs="Arial"/>
          <w:b/>
          <w:bCs/>
        </w:rPr>
      </w:pPr>
    </w:p>
    <w:p w14:paraId="158BCE83" w14:textId="2C1FF598" w:rsidR="00304462" w:rsidRDefault="00261DBC" w:rsidP="00517492">
      <w:pPr>
        <w:spacing w:line="360" w:lineRule="auto"/>
        <w:rPr>
          <w:rFonts w:ascii="Arial" w:hAnsi="Arial" w:cs="Arial"/>
          <w:b/>
        </w:rPr>
      </w:pPr>
      <w:r w:rsidRPr="00DE45FC">
        <w:rPr>
          <w:rFonts w:ascii="Arial" w:hAnsi="Arial" w:cs="Arial"/>
          <w:b/>
        </w:rPr>
        <w:t>DE SU CREACIÓN</w:t>
      </w:r>
      <w:r w:rsidR="0059302D">
        <w:rPr>
          <w:rFonts w:ascii="Arial" w:hAnsi="Arial" w:cs="Arial"/>
          <w:b/>
        </w:rPr>
        <w:t xml:space="preserve"> </w:t>
      </w:r>
    </w:p>
    <w:p w14:paraId="611D8D74" w14:textId="77777777" w:rsidR="0059302D" w:rsidRPr="00DE45FC" w:rsidRDefault="0059302D" w:rsidP="00517492">
      <w:pPr>
        <w:spacing w:line="360" w:lineRule="auto"/>
        <w:rPr>
          <w:rFonts w:ascii="Arial" w:hAnsi="Arial" w:cs="Arial"/>
          <w:b/>
        </w:rPr>
      </w:pPr>
    </w:p>
    <w:p w14:paraId="3B7B5659" w14:textId="2922882F" w:rsidR="00535814" w:rsidRDefault="00B94717" w:rsidP="00517492">
      <w:pPr>
        <w:pStyle w:val="Textoindependiente"/>
        <w:spacing w:line="360" w:lineRule="auto"/>
        <w:rPr>
          <w:rFonts w:ascii="Arial" w:hAnsi="Arial"/>
        </w:rPr>
      </w:pPr>
      <w:r w:rsidRPr="00B94717">
        <w:rPr>
          <w:rFonts w:ascii="Arial" w:hAnsi="Arial"/>
        </w:rPr>
        <w:t xml:space="preserve">Con fecha 18 de octubre de 1996, el Ejecutivo Estatal, publicó en el Periódico Oficial del Estado Libre y Soberano de Quintana Roo, el Decreto de creación de los </w:t>
      </w:r>
      <w:r w:rsidRPr="00B94717">
        <w:rPr>
          <w:rFonts w:ascii="Arial" w:hAnsi="Arial"/>
          <w:b/>
        </w:rPr>
        <w:t>Servicios Estatales de Salud</w:t>
      </w:r>
      <w:r w:rsidRPr="00B94717">
        <w:rPr>
          <w:rFonts w:ascii="Arial" w:hAnsi="Arial"/>
        </w:rPr>
        <w:t>, como Organismo Descentralizado de la Administración Pública Estatal con Personalidad Jurídica y Patrimonio propios.</w:t>
      </w:r>
    </w:p>
    <w:p w14:paraId="505F1347" w14:textId="77777777" w:rsidR="0059302D" w:rsidRDefault="0059302D" w:rsidP="00517492">
      <w:pPr>
        <w:spacing w:line="360" w:lineRule="auto"/>
        <w:rPr>
          <w:rFonts w:ascii="Arial" w:hAnsi="Arial" w:cs="Arial"/>
          <w:b/>
        </w:rPr>
      </w:pPr>
    </w:p>
    <w:p w14:paraId="1C085B61" w14:textId="14AD1DDB" w:rsidR="0059302D" w:rsidRDefault="0059302D" w:rsidP="00517492">
      <w:pPr>
        <w:spacing w:line="360" w:lineRule="auto"/>
        <w:rPr>
          <w:rFonts w:ascii="Arial" w:hAnsi="Arial" w:cs="Arial"/>
          <w:b/>
        </w:rPr>
      </w:pPr>
      <w:r w:rsidRPr="00DE45FC">
        <w:rPr>
          <w:rFonts w:ascii="Arial" w:hAnsi="Arial" w:cs="Arial"/>
          <w:b/>
        </w:rPr>
        <w:t>OBJETO</w:t>
      </w:r>
    </w:p>
    <w:p w14:paraId="1523D843" w14:textId="1699CC93" w:rsidR="00B94717" w:rsidRDefault="00B94717" w:rsidP="00517492">
      <w:pPr>
        <w:pStyle w:val="Textoindependiente"/>
        <w:spacing w:line="360" w:lineRule="auto"/>
        <w:rPr>
          <w:rFonts w:ascii="Arial" w:hAnsi="Arial"/>
        </w:rPr>
      </w:pPr>
    </w:p>
    <w:p w14:paraId="2549D48F" w14:textId="44F368C2" w:rsidR="00B94717" w:rsidRDefault="00B94717" w:rsidP="00517492">
      <w:pPr>
        <w:pStyle w:val="Textoindependiente"/>
        <w:spacing w:line="360" w:lineRule="auto"/>
        <w:rPr>
          <w:rFonts w:ascii="Arial" w:hAnsi="Arial"/>
        </w:rPr>
      </w:pPr>
      <w:r w:rsidRPr="00B94717">
        <w:rPr>
          <w:rFonts w:ascii="Arial" w:hAnsi="Arial"/>
        </w:rPr>
        <w:t xml:space="preserve">Los </w:t>
      </w:r>
      <w:r w:rsidRPr="00B94717">
        <w:rPr>
          <w:rFonts w:ascii="Arial" w:hAnsi="Arial"/>
          <w:b/>
        </w:rPr>
        <w:t>Servicios Estatales de Salud</w:t>
      </w:r>
      <w:r w:rsidRPr="00B94717">
        <w:rPr>
          <w:rFonts w:ascii="Arial" w:hAnsi="Arial"/>
        </w:rPr>
        <w:t>, tienen por objeto prestar servicios de salud a la población en general en el Estado de Quintana Roo, en cumplimiento de lo dispuesto por la Ley General de Salud y Ley Estatal de Salud del Estado de Quintana Roo y por el Acuerdo de Coordinación para la Descentralización Integral de los Servicios de Salud en el Estado.</w:t>
      </w:r>
    </w:p>
    <w:p w14:paraId="4906B241" w14:textId="4252E705" w:rsidR="00B94717" w:rsidRDefault="00B94717" w:rsidP="00517492">
      <w:pPr>
        <w:pStyle w:val="Textoindependiente"/>
        <w:spacing w:line="360" w:lineRule="auto"/>
        <w:rPr>
          <w:rFonts w:ascii="Arial" w:hAnsi="Arial"/>
        </w:rPr>
      </w:pPr>
    </w:p>
    <w:p w14:paraId="01758C4D" w14:textId="77777777" w:rsidR="00517492" w:rsidRDefault="00517492" w:rsidP="00517492">
      <w:pPr>
        <w:pStyle w:val="Textoindependiente"/>
        <w:spacing w:line="360" w:lineRule="auto"/>
        <w:rPr>
          <w:rFonts w:ascii="Arial" w:hAnsi="Arial"/>
        </w:rPr>
      </w:pPr>
    </w:p>
    <w:p w14:paraId="3FCF84E7" w14:textId="77777777" w:rsidR="00261DBC" w:rsidRPr="00FA6C95" w:rsidRDefault="00261DBC" w:rsidP="0051749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517492">
      <w:pPr>
        <w:spacing w:line="360" w:lineRule="auto"/>
        <w:jc w:val="both"/>
        <w:rPr>
          <w:rFonts w:ascii="Arial" w:hAnsi="Arial" w:cs="Arial"/>
          <w:b/>
          <w:bCs/>
        </w:rPr>
      </w:pPr>
    </w:p>
    <w:p w14:paraId="51078810" w14:textId="2A340885" w:rsidR="00261DBC" w:rsidRPr="00FA6C95" w:rsidRDefault="00AA6EA5" w:rsidP="00517492">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517492">
      <w:pPr>
        <w:spacing w:line="360" w:lineRule="auto"/>
        <w:jc w:val="both"/>
        <w:rPr>
          <w:rFonts w:ascii="Arial" w:hAnsi="Arial" w:cs="Arial"/>
          <w:b/>
          <w:bCs/>
        </w:rPr>
      </w:pPr>
    </w:p>
    <w:p w14:paraId="59C2FEAF" w14:textId="4E546D84" w:rsidR="00261DBC" w:rsidRDefault="00261DBC" w:rsidP="00517492">
      <w:pPr>
        <w:tabs>
          <w:tab w:val="left" w:pos="1040"/>
        </w:tabs>
        <w:spacing w:line="360" w:lineRule="auto"/>
        <w:jc w:val="both"/>
        <w:rPr>
          <w:rFonts w:ascii="Arial" w:hAnsi="Arial" w:cs="Arial"/>
        </w:rPr>
      </w:pPr>
      <w:r w:rsidRPr="006C6CD8">
        <w:rPr>
          <w:rFonts w:ascii="Arial" w:hAnsi="Arial" w:cs="Arial"/>
          <w:bCs/>
        </w:rPr>
        <w:t>La</w:t>
      </w:r>
      <w:r w:rsidR="00526C0C" w:rsidRPr="006C6CD8">
        <w:rPr>
          <w:rFonts w:ascii="Arial" w:hAnsi="Arial" w:cs="Arial"/>
          <w:bCs/>
        </w:rPr>
        <w:t>s</w:t>
      </w:r>
      <w:r w:rsidRPr="006C6CD8">
        <w:rPr>
          <w:rFonts w:ascii="Arial" w:hAnsi="Arial" w:cs="Arial"/>
          <w:bCs/>
        </w:rPr>
        <w:t xml:space="preserve"> </w:t>
      </w:r>
      <w:r w:rsidR="00D859E5" w:rsidRPr="006C6CD8">
        <w:rPr>
          <w:rFonts w:ascii="Arial" w:hAnsi="Arial" w:cs="Arial"/>
          <w:bCs/>
        </w:rPr>
        <w:t>auditoría</w:t>
      </w:r>
      <w:r w:rsidR="00526C0C" w:rsidRPr="006C6CD8">
        <w:rPr>
          <w:rFonts w:ascii="Arial" w:hAnsi="Arial" w:cs="Arial"/>
          <w:bCs/>
        </w:rPr>
        <w:t>s</w:t>
      </w:r>
      <w:r w:rsidR="00116044" w:rsidRPr="006C6CD8">
        <w:rPr>
          <w:rFonts w:ascii="Arial" w:hAnsi="Arial" w:cs="Arial"/>
          <w:bCs/>
        </w:rPr>
        <w:t xml:space="preserve">, </w:t>
      </w:r>
      <w:r w:rsidRPr="006C6CD8">
        <w:rPr>
          <w:rFonts w:ascii="Arial" w:hAnsi="Arial" w:cs="Arial"/>
          <w:bCs/>
        </w:rPr>
        <w:t>que se realiz</w:t>
      </w:r>
      <w:r w:rsidR="00526C0C" w:rsidRPr="006C6CD8">
        <w:rPr>
          <w:rFonts w:ascii="Arial" w:hAnsi="Arial" w:cs="Arial"/>
          <w:bCs/>
        </w:rPr>
        <w:t>aron</w:t>
      </w:r>
      <w:r w:rsidRPr="006C6CD8">
        <w:rPr>
          <w:rFonts w:ascii="Arial" w:hAnsi="Arial" w:cs="Arial"/>
          <w:bCs/>
        </w:rPr>
        <w:t xml:space="preserve"> en materia </w:t>
      </w:r>
      <w:r w:rsidR="00810036" w:rsidRPr="006C6CD8">
        <w:rPr>
          <w:rFonts w:ascii="Arial" w:hAnsi="Arial" w:cs="Arial"/>
          <w:bCs/>
        </w:rPr>
        <w:t>de obra p</w:t>
      </w:r>
      <w:r w:rsidR="00B81FBB" w:rsidRPr="006C6CD8">
        <w:rPr>
          <w:rFonts w:ascii="Arial" w:hAnsi="Arial" w:cs="Arial"/>
          <w:bCs/>
        </w:rPr>
        <w:t>ública</w:t>
      </w:r>
      <w:r w:rsidR="00B94717" w:rsidRPr="006C6CD8">
        <w:rPr>
          <w:rFonts w:ascii="Arial" w:hAnsi="Arial" w:cs="Arial"/>
          <w:bCs/>
        </w:rPr>
        <w:t xml:space="preserve"> a</w:t>
      </w:r>
      <w:r w:rsidRPr="006C6CD8">
        <w:rPr>
          <w:rFonts w:ascii="Arial" w:hAnsi="Arial" w:cs="Arial"/>
          <w:bCs/>
        </w:rPr>
        <w:t xml:space="preserve"> </w:t>
      </w:r>
      <w:r w:rsidR="00B94717" w:rsidRPr="006C6CD8">
        <w:rPr>
          <w:rFonts w:ascii="Arial" w:hAnsi="Arial" w:cs="Arial"/>
          <w:bCs/>
        </w:rPr>
        <w:t>los</w:t>
      </w:r>
      <w:r w:rsidR="00B94717" w:rsidRPr="00B94717">
        <w:rPr>
          <w:rFonts w:ascii="Arial" w:hAnsi="Arial" w:cs="Arial"/>
          <w:bCs/>
        </w:rPr>
        <w:t xml:space="preserve"> </w:t>
      </w:r>
      <w:r w:rsidR="00B94717" w:rsidRPr="00B94717">
        <w:rPr>
          <w:rFonts w:ascii="Arial" w:hAnsi="Arial" w:cs="Arial"/>
          <w:b/>
          <w:bCs/>
        </w:rPr>
        <w:t>Servicios Estatales de Salud</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 xml:space="preserve">s no limitativa, </w:t>
      </w:r>
      <w:r w:rsidRPr="006C6CD8">
        <w:rPr>
          <w:rFonts w:ascii="Arial" w:hAnsi="Arial" w:cs="Arial"/>
        </w:rPr>
        <w:t>fue</w:t>
      </w:r>
      <w:r w:rsidR="00526C0C" w:rsidRPr="006C6CD8">
        <w:rPr>
          <w:rFonts w:ascii="Arial" w:hAnsi="Arial" w:cs="Arial"/>
        </w:rPr>
        <w:t>ron</w:t>
      </w:r>
      <w:r w:rsidRPr="006C6CD8">
        <w:rPr>
          <w:rFonts w:ascii="Arial" w:hAnsi="Arial" w:cs="Arial"/>
        </w:rPr>
        <w:t xml:space="preserve"> la</w:t>
      </w:r>
      <w:r w:rsidR="00526C0C" w:rsidRPr="006C6CD8">
        <w:rPr>
          <w:rFonts w:ascii="Arial" w:hAnsi="Arial" w:cs="Arial"/>
        </w:rPr>
        <w:t>s</w:t>
      </w:r>
      <w:r w:rsidRPr="006C6CD8">
        <w:rPr>
          <w:rFonts w:ascii="Arial" w:hAnsi="Arial" w:cs="Arial"/>
        </w:rPr>
        <w:t xml:space="preserve"> siguiente</w:t>
      </w:r>
      <w:r w:rsidR="00526C0C" w:rsidRPr="006C6CD8">
        <w:rPr>
          <w:rFonts w:ascii="Arial" w:hAnsi="Arial" w:cs="Arial"/>
        </w:rPr>
        <w:t>s</w:t>
      </w:r>
      <w:r w:rsidRPr="006C6CD8">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C6CD8" w14:paraId="5B764986" w14:textId="77777777" w:rsidTr="00940958">
        <w:tc>
          <w:tcPr>
            <w:tcW w:w="3397" w:type="dxa"/>
          </w:tcPr>
          <w:p w14:paraId="1219709B" w14:textId="34290EAA" w:rsidR="006C6CD8" w:rsidRDefault="006C6CD8" w:rsidP="00267658">
            <w:pPr>
              <w:tabs>
                <w:tab w:val="left" w:pos="1040"/>
              </w:tabs>
              <w:spacing w:after="240" w:line="276" w:lineRule="auto"/>
              <w:jc w:val="both"/>
              <w:rPr>
                <w:rFonts w:ascii="Arial" w:hAnsi="Arial" w:cs="Arial"/>
              </w:rPr>
            </w:pPr>
            <w:r>
              <w:rPr>
                <w:rFonts w:ascii="Arial" w:hAnsi="Arial" w:cs="Arial"/>
                <w:b/>
                <w:color w:val="000000"/>
                <w:lang w:val="es-MX" w:eastAsia="es-MX"/>
              </w:rPr>
              <w:lastRenderedPageBreak/>
              <w:t>21-AEMOP-A-GOB-046-094</w:t>
            </w:r>
          </w:p>
        </w:tc>
        <w:tc>
          <w:tcPr>
            <w:tcW w:w="6281" w:type="dxa"/>
          </w:tcPr>
          <w:p w14:paraId="7501A726" w14:textId="72C3AD09" w:rsidR="006C6CD8" w:rsidRPr="00DA0236" w:rsidRDefault="006C6CD8" w:rsidP="006C6CD8">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el Programa Estatal de Inversión.</w:t>
            </w:r>
          </w:p>
        </w:tc>
      </w:tr>
      <w:tr w:rsidR="006C6CD8" w14:paraId="04939FAC" w14:textId="77777777" w:rsidTr="00940958">
        <w:tc>
          <w:tcPr>
            <w:tcW w:w="3397" w:type="dxa"/>
          </w:tcPr>
          <w:p w14:paraId="776B61BD" w14:textId="1D43CE58" w:rsidR="006C6CD8" w:rsidRPr="00DA0236" w:rsidRDefault="006C6CD8" w:rsidP="00267658">
            <w:pPr>
              <w:tabs>
                <w:tab w:val="left" w:pos="1040"/>
              </w:tabs>
              <w:spacing w:after="240" w:line="276" w:lineRule="auto"/>
              <w:jc w:val="both"/>
              <w:rPr>
                <w:rFonts w:ascii="Arial" w:hAnsi="Arial" w:cs="Arial"/>
                <w:b/>
                <w:color w:val="000000"/>
                <w:lang w:val="es-MX" w:eastAsia="es-MX"/>
              </w:rPr>
            </w:pPr>
            <w:r>
              <w:rPr>
                <w:rFonts w:ascii="Arial" w:hAnsi="Arial" w:cs="Arial"/>
                <w:b/>
                <w:color w:val="000000"/>
                <w:lang w:val="es-MX" w:eastAsia="es-MX"/>
              </w:rPr>
              <w:t>21-AEMOP-A-GOB-046-095</w:t>
            </w:r>
          </w:p>
        </w:tc>
        <w:tc>
          <w:tcPr>
            <w:tcW w:w="6281" w:type="dxa"/>
          </w:tcPr>
          <w:p w14:paraId="6D9191CF" w14:textId="573976BF" w:rsidR="006C6CD8" w:rsidRDefault="006C6CD8" w:rsidP="006C6CD8">
            <w:pPr>
              <w:spacing w:after="240" w:line="276" w:lineRule="auto"/>
              <w:jc w:val="both"/>
              <w:rPr>
                <w:rFonts w:ascii="Arial" w:hAnsi="Arial" w:cs="Arial"/>
              </w:rPr>
            </w:pPr>
            <w:r>
              <w:rPr>
                <w:rFonts w:ascii="Arial" w:hAnsi="Arial" w:cs="Arial"/>
                <w:color w:val="000000"/>
                <w:lang w:val="es-MX" w:eastAsia="es-MX"/>
              </w:rPr>
              <w:t>Auditoría de Cumplimiento de Inversiones Físicas realizadas con Recursos de Libre Disposición de Origen Estatal 2021.</w:t>
            </w:r>
          </w:p>
        </w:tc>
      </w:tr>
      <w:tr w:rsidR="006C6CD8" w14:paraId="651546CF" w14:textId="77777777" w:rsidTr="00940958">
        <w:tc>
          <w:tcPr>
            <w:tcW w:w="3397" w:type="dxa"/>
          </w:tcPr>
          <w:p w14:paraId="2E614B7F" w14:textId="12C7FE44" w:rsidR="006C6CD8" w:rsidRPr="00DA0236" w:rsidRDefault="006C6CD8" w:rsidP="00267658">
            <w:pPr>
              <w:tabs>
                <w:tab w:val="left" w:pos="1040"/>
              </w:tabs>
              <w:spacing w:after="240" w:line="276" w:lineRule="auto"/>
              <w:jc w:val="both"/>
              <w:rPr>
                <w:rFonts w:ascii="Arial" w:hAnsi="Arial" w:cs="Arial"/>
                <w:b/>
                <w:color w:val="000000"/>
                <w:lang w:val="es-MX" w:eastAsia="es-MX"/>
              </w:rPr>
            </w:pPr>
            <w:r>
              <w:rPr>
                <w:rFonts w:ascii="Arial" w:hAnsi="Arial" w:cs="Arial"/>
                <w:b/>
                <w:color w:val="000000"/>
                <w:lang w:val="es-MX" w:eastAsia="es-MX"/>
              </w:rPr>
              <w:t>21-AEMOP-A-GOB-046-096</w:t>
            </w:r>
          </w:p>
        </w:tc>
        <w:tc>
          <w:tcPr>
            <w:tcW w:w="6281" w:type="dxa"/>
          </w:tcPr>
          <w:p w14:paraId="659A21F3" w14:textId="124DFEB2" w:rsidR="006C6CD8" w:rsidRDefault="006C6CD8" w:rsidP="006C6CD8">
            <w:pPr>
              <w:spacing w:after="240" w:line="276" w:lineRule="auto"/>
              <w:jc w:val="both"/>
              <w:rPr>
                <w:rFonts w:ascii="Arial" w:hAnsi="Arial" w:cs="Arial"/>
              </w:rPr>
            </w:pPr>
            <w:r>
              <w:rPr>
                <w:rFonts w:ascii="Arial" w:hAnsi="Arial" w:cs="Arial"/>
                <w:color w:val="000000"/>
                <w:lang w:val="es-MX" w:eastAsia="es-MX"/>
              </w:rPr>
              <w:t>Auditoría de Cumplimiento de Inversiones Físicas realizadas con Recursos Estatales.</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63C34133" w14:textId="20EFF821" w:rsidR="006C6CD8" w:rsidRDefault="006C6CD8" w:rsidP="009E4102">
      <w:pPr>
        <w:spacing w:line="360" w:lineRule="auto"/>
        <w:jc w:val="both"/>
        <w:rPr>
          <w:rFonts w:ascii="Arial" w:hAnsi="Arial" w:cs="Arial"/>
        </w:rPr>
      </w:pPr>
      <w:r w:rsidRPr="006C6CD8">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17E4478B"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6C6CD8">
        <w:rPr>
          <w:rFonts w:ascii="Arial" w:hAnsi="Arial" w:cs="Arial"/>
        </w:rPr>
        <w:t>2021,</w:t>
      </w:r>
      <w:r w:rsidRPr="0067176A">
        <w:rPr>
          <w:rFonts w:ascii="Arial" w:hAnsi="Arial" w:cs="Arial"/>
        </w:rPr>
        <w:t xml:space="preserve">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16DC882B"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594021">
        <w:rPr>
          <w:rFonts w:ascii="Arial" w:hAnsi="Arial" w:cs="Arial"/>
          <w:b/>
        </w:rPr>
        <w:t xml:space="preserve">$ </w:t>
      </w:r>
      <w:r w:rsidR="001B3AF9">
        <w:rPr>
          <w:rFonts w:ascii="Arial" w:hAnsi="Arial" w:cs="Arial"/>
          <w:b/>
        </w:rPr>
        <w:t>119,957,314.75</w:t>
      </w:r>
    </w:p>
    <w:p w14:paraId="120E8C0B" w14:textId="7D64ED91" w:rsidR="00A47860" w:rsidRDefault="00A47860" w:rsidP="00B14619">
      <w:pPr>
        <w:spacing w:line="360" w:lineRule="auto"/>
        <w:jc w:val="both"/>
        <w:rPr>
          <w:rFonts w:ascii="Arial" w:hAnsi="Arial" w:cs="Arial"/>
        </w:rPr>
      </w:pPr>
    </w:p>
    <w:p w14:paraId="23FABEFA" w14:textId="79C0BB28"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594021">
        <w:rPr>
          <w:rFonts w:ascii="Arial" w:hAnsi="Arial" w:cs="Arial"/>
          <w:b/>
        </w:rPr>
        <w:t xml:space="preserve">$ </w:t>
      </w:r>
      <w:r w:rsidR="00387731">
        <w:rPr>
          <w:rFonts w:ascii="Arial" w:hAnsi="Arial" w:cs="Arial"/>
          <w:b/>
        </w:rPr>
        <w:t>51,264,556.07</w:t>
      </w:r>
    </w:p>
    <w:p w14:paraId="23CB23D4" w14:textId="7FEB45B3"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lastRenderedPageBreak/>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594021">
        <w:rPr>
          <w:rFonts w:ascii="Arial" w:hAnsi="Arial" w:cs="Arial"/>
          <w:b/>
        </w:rPr>
        <w:t xml:space="preserve"> </w:t>
      </w:r>
      <w:r w:rsidR="0038059C">
        <w:rPr>
          <w:rFonts w:ascii="Arial" w:hAnsi="Arial" w:cs="Arial"/>
          <w:b/>
        </w:rPr>
        <w:t>50,715,180.14</w:t>
      </w:r>
    </w:p>
    <w:p w14:paraId="71F7740F" w14:textId="77777777" w:rsidR="00B0155F" w:rsidRDefault="00B0155F" w:rsidP="00B14619">
      <w:pPr>
        <w:spacing w:line="360" w:lineRule="auto"/>
        <w:rPr>
          <w:rFonts w:ascii="Arial" w:hAnsi="Arial" w:cs="Arial"/>
          <w:b/>
        </w:rPr>
      </w:pPr>
      <w:bookmarkStart w:id="16" w:name="_Toc518907882"/>
      <w:bookmarkStart w:id="17" w:name="_Toc520196705"/>
    </w:p>
    <w:p w14:paraId="48BC94C9" w14:textId="07841A73" w:rsidR="00A90C44" w:rsidRPr="00BB1DCF" w:rsidRDefault="00A90C44" w:rsidP="00B14619">
      <w:pPr>
        <w:spacing w:line="360" w:lineRule="auto"/>
        <w:rPr>
          <w:rFonts w:ascii="Arial" w:hAnsi="Arial" w:cs="Arial"/>
        </w:rPr>
      </w:pPr>
      <w:r w:rsidRPr="00BB1DCF">
        <w:rPr>
          <w:rFonts w:ascii="Arial" w:hAnsi="Arial" w:cs="Arial"/>
          <w:b/>
        </w:rPr>
        <w:t>Representatividad de la muestra:</w:t>
      </w:r>
      <w:r w:rsidRPr="00BB1DCF">
        <w:rPr>
          <w:rFonts w:ascii="Arial" w:hAnsi="Arial" w:cs="Arial"/>
        </w:rPr>
        <w:t xml:space="preserve"> </w:t>
      </w:r>
      <w:bookmarkEnd w:id="16"/>
      <w:bookmarkEnd w:id="17"/>
      <w:r w:rsidR="00594021">
        <w:rPr>
          <w:rFonts w:ascii="Arial" w:hAnsi="Arial" w:cs="Arial"/>
          <w:b/>
        </w:rPr>
        <w:t>9</w:t>
      </w:r>
      <w:r w:rsidR="00517492">
        <w:rPr>
          <w:rFonts w:ascii="Arial" w:hAnsi="Arial" w:cs="Arial"/>
          <w:b/>
        </w:rPr>
        <w:t>8.93</w:t>
      </w:r>
      <w:r w:rsidR="00594021">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752C5A86"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594021">
        <w:rPr>
          <w:rFonts w:ascii="Arial" w:hAnsi="Arial" w:cs="Arial"/>
        </w:rPr>
        <w:t>Estatales y de Libre Disposición</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3F84A076" w14:textId="413DCCF6" w:rsidR="0083076A" w:rsidRDefault="0024043D" w:rsidP="006439A0">
            <w:pPr>
              <w:spacing w:line="276" w:lineRule="auto"/>
              <w:jc w:val="both"/>
              <w:rPr>
                <w:rFonts w:ascii="Arial" w:hAnsi="Arial" w:cs="Arial"/>
                <w:sz w:val="18"/>
                <w:szCs w:val="18"/>
              </w:rPr>
            </w:pPr>
            <w:r w:rsidRPr="0024043D">
              <w:rPr>
                <w:rFonts w:ascii="Arial" w:hAnsi="Arial" w:cs="Arial"/>
                <w:sz w:val="18"/>
                <w:szCs w:val="18"/>
              </w:rPr>
              <w:t>Programa Estatal de Inversión</w:t>
            </w:r>
            <w:r>
              <w:rPr>
                <w:rFonts w:ascii="Arial" w:hAnsi="Arial" w:cs="Arial"/>
                <w:sz w:val="18"/>
                <w:szCs w:val="18"/>
              </w:rPr>
              <w:t xml:space="preserve"> (PEI)</w:t>
            </w:r>
            <w:r w:rsidR="00524AFF">
              <w:rPr>
                <w:rFonts w:ascii="Arial" w:hAnsi="Arial" w:cs="Arial"/>
                <w:sz w:val="18"/>
                <w:szCs w:val="18"/>
              </w:rPr>
              <w:t>.</w:t>
            </w:r>
          </w:p>
          <w:p w14:paraId="61367D71" w14:textId="15C84826" w:rsidR="00004457" w:rsidRPr="00497683" w:rsidRDefault="00004457" w:rsidP="006439A0">
            <w:pPr>
              <w:spacing w:line="276" w:lineRule="auto"/>
              <w:jc w:val="both"/>
              <w:rPr>
                <w:rFonts w:ascii="Arial" w:hAnsi="Arial" w:cs="Arial"/>
                <w:sz w:val="16"/>
                <w:szCs w:val="16"/>
              </w:rPr>
            </w:pPr>
          </w:p>
        </w:tc>
        <w:tc>
          <w:tcPr>
            <w:tcW w:w="2361" w:type="dxa"/>
            <w:tcBorders>
              <w:top w:val="single" w:sz="6" w:space="0" w:color="auto"/>
            </w:tcBorders>
          </w:tcPr>
          <w:p w14:paraId="027738CA" w14:textId="412706A6" w:rsidR="0083076A" w:rsidRPr="00033440" w:rsidRDefault="0083076A" w:rsidP="00524AFF">
            <w:pPr>
              <w:spacing w:line="276" w:lineRule="auto"/>
              <w:jc w:val="right"/>
              <w:rPr>
                <w:rFonts w:ascii="Arial" w:hAnsi="Arial" w:cs="Arial"/>
                <w:sz w:val="18"/>
                <w:szCs w:val="18"/>
              </w:rPr>
            </w:pPr>
            <w:r w:rsidRPr="00033440">
              <w:rPr>
                <w:rFonts w:ascii="Arial" w:hAnsi="Arial" w:cs="Arial"/>
                <w:sz w:val="18"/>
                <w:szCs w:val="18"/>
              </w:rPr>
              <w:t xml:space="preserve">$ </w:t>
            </w:r>
            <w:r w:rsidR="00524AFF">
              <w:rPr>
                <w:rFonts w:ascii="Arial" w:hAnsi="Arial" w:cs="Arial"/>
                <w:sz w:val="18"/>
                <w:szCs w:val="18"/>
              </w:rPr>
              <w:t xml:space="preserve">        </w:t>
            </w:r>
            <w:r w:rsidR="006439A0">
              <w:rPr>
                <w:rFonts w:ascii="Arial" w:hAnsi="Arial" w:cs="Arial"/>
                <w:sz w:val="18"/>
                <w:szCs w:val="18"/>
              </w:rPr>
              <w:t>3,300,107.63</w:t>
            </w:r>
          </w:p>
        </w:tc>
        <w:tc>
          <w:tcPr>
            <w:tcW w:w="2494" w:type="dxa"/>
            <w:tcBorders>
              <w:top w:val="single" w:sz="6" w:space="0" w:color="auto"/>
            </w:tcBorders>
          </w:tcPr>
          <w:p w14:paraId="32CA3D9A" w14:textId="2853460B" w:rsidR="0083076A" w:rsidRPr="00497683" w:rsidRDefault="006439A0" w:rsidP="00524AFF">
            <w:pPr>
              <w:spacing w:line="276" w:lineRule="auto"/>
              <w:jc w:val="right"/>
              <w:rPr>
                <w:rFonts w:ascii="Arial" w:hAnsi="Arial" w:cs="Arial"/>
                <w:sz w:val="16"/>
                <w:szCs w:val="16"/>
              </w:rPr>
            </w:pPr>
            <w:r w:rsidRPr="00033440">
              <w:rPr>
                <w:rFonts w:ascii="Arial" w:hAnsi="Arial" w:cs="Arial"/>
                <w:sz w:val="18"/>
                <w:szCs w:val="18"/>
              </w:rPr>
              <w:t xml:space="preserve">$ </w:t>
            </w:r>
            <w:r w:rsidR="00F406C8">
              <w:rPr>
                <w:rFonts w:ascii="Arial" w:hAnsi="Arial" w:cs="Arial"/>
                <w:sz w:val="18"/>
                <w:szCs w:val="18"/>
              </w:rPr>
              <w:t xml:space="preserve">         </w:t>
            </w:r>
            <w:r>
              <w:rPr>
                <w:rFonts w:ascii="Arial" w:hAnsi="Arial" w:cs="Arial"/>
                <w:sz w:val="18"/>
                <w:szCs w:val="18"/>
              </w:rPr>
              <w:t>3,300,107.63</w:t>
            </w:r>
          </w:p>
        </w:tc>
        <w:tc>
          <w:tcPr>
            <w:tcW w:w="2167" w:type="dxa"/>
            <w:tcBorders>
              <w:top w:val="single" w:sz="6" w:space="0" w:color="auto"/>
            </w:tcBorders>
          </w:tcPr>
          <w:p w14:paraId="13AA1AD6" w14:textId="04E4EE51" w:rsidR="0083076A" w:rsidRPr="00865331" w:rsidRDefault="006439A0" w:rsidP="00A47860">
            <w:pPr>
              <w:spacing w:line="276" w:lineRule="auto"/>
              <w:jc w:val="center"/>
              <w:rPr>
                <w:rFonts w:ascii="Arial" w:hAnsi="Arial" w:cs="Arial"/>
                <w:sz w:val="18"/>
                <w:szCs w:val="18"/>
              </w:rPr>
            </w:pPr>
            <w:r>
              <w:rPr>
                <w:rFonts w:ascii="Arial" w:hAnsi="Arial" w:cs="Arial"/>
                <w:sz w:val="18"/>
                <w:szCs w:val="18"/>
              </w:rPr>
              <w:t>100</w:t>
            </w:r>
          </w:p>
        </w:tc>
      </w:tr>
      <w:tr w:rsidR="00113F09" w14:paraId="13123B4E" w14:textId="77777777" w:rsidTr="00B056A6">
        <w:trPr>
          <w:trHeight w:val="502"/>
        </w:trPr>
        <w:tc>
          <w:tcPr>
            <w:tcW w:w="2656" w:type="dxa"/>
          </w:tcPr>
          <w:p w14:paraId="37119E78" w14:textId="696E22E6" w:rsidR="00113F09" w:rsidRDefault="0024043D" w:rsidP="006439A0">
            <w:pPr>
              <w:spacing w:line="276" w:lineRule="auto"/>
              <w:jc w:val="both"/>
              <w:rPr>
                <w:rFonts w:ascii="Arial" w:hAnsi="Arial" w:cs="Arial"/>
                <w:sz w:val="18"/>
                <w:szCs w:val="18"/>
              </w:rPr>
            </w:pPr>
            <w:r w:rsidRPr="0024043D">
              <w:rPr>
                <w:rFonts w:ascii="Arial" w:hAnsi="Arial" w:cs="Arial"/>
                <w:sz w:val="18"/>
                <w:szCs w:val="18"/>
              </w:rPr>
              <w:t>Recursos de Libre Disposición de Origen Estatal 2021</w:t>
            </w:r>
            <w:r w:rsidR="00524AFF">
              <w:rPr>
                <w:rFonts w:ascii="Arial" w:hAnsi="Arial" w:cs="Arial"/>
                <w:sz w:val="18"/>
                <w:szCs w:val="18"/>
              </w:rPr>
              <w:t>.</w:t>
            </w:r>
          </w:p>
          <w:p w14:paraId="0B044767" w14:textId="703186E9" w:rsidR="00004457" w:rsidRDefault="00004457" w:rsidP="006439A0">
            <w:pPr>
              <w:spacing w:line="276" w:lineRule="auto"/>
              <w:jc w:val="both"/>
              <w:rPr>
                <w:rFonts w:ascii="Arial" w:hAnsi="Arial" w:cs="Arial"/>
                <w:sz w:val="18"/>
                <w:szCs w:val="18"/>
              </w:rPr>
            </w:pPr>
          </w:p>
        </w:tc>
        <w:tc>
          <w:tcPr>
            <w:tcW w:w="2361" w:type="dxa"/>
          </w:tcPr>
          <w:p w14:paraId="3E33EEB8" w14:textId="094B6342" w:rsidR="00113F09" w:rsidRPr="00033440" w:rsidRDefault="00113F09" w:rsidP="00524AFF">
            <w:pPr>
              <w:spacing w:line="276" w:lineRule="auto"/>
              <w:jc w:val="right"/>
              <w:rPr>
                <w:rFonts w:ascii="Arial" w:hAnsi="Arial" w:cs="Arial"/>
                <w:sz w:val="18"/>
                <w:szCs w:val="18"/>
              </w:rPr>
            </w:pPr>
            <w:r w:rsidRPr="00033440">
              <w:rPr>
                <w:rFonts w:ascii="Arial" w:hAnsi="Arial" w:cs="Arial"/>
                <w:sz w:val="18"/>
                <w:szCs w:val="18"/>
              </w:rPr>
              <w:t xml:space="preserve">$ </w:t>
            </w:r>
            <w:r w:rsidR="00524AFF">
              <w:rPr>
                <w:rFonts w:ascii="Arial" w:hAnsi="Arial" w:cs="Arial"/>
                <w:sz w:val="18"/>
                <w:szCs w:val="18"/>
              </w:rPr>
              <w:t xml:space="preserve">      </w:t>
            </w:r>
            <w:r w:rsidR="006439A0">
              <w:rPr>
                <w:rFonts w:ascii="Arial" w:hAnsi="Arial" w:cs="Arial"/>
                <w:sz w:val="18"/>
                <w:szCs w:val="18"/>
              </w:rPr>
              <w:t>17,744,594.</w:t>
            </w:r>
            <w:r w:rsidR="0038059C">
              <w:rPr>
                <w:rFonts w:ascii="Arial" w:hAnsi="Arial" w:cs="Arial"/>
                <w:sz w:val="18"/>
                <w:szCs w:val="18"/>
              </w:rPr>
              <w:t>9</w:t>
            </w:r>
            <w:r w:rsidR="006439A0">
              <w:rPr>
                <w:rFonts w:ascii="Arial" w:hAnsi="Arial" w:cs="Arial"/>
                <w:sz w:val="18"/>
                <w:szCs w:val="18"/>
              </w:rPr>
              <w:t>3</w:t>
            </w:r>
          </w:p>
        </w:tc>
        <w:tc>
          <w:tcPr>
            <w:tcW w:w="2494" w:type="dxa"/>
          </w:tcPr>
          <w:p w14:paraId="6959DA70" w14:textId="073C2C43" w:rsidR="00113F09" w:rsidRPr="00033440" w:rsidRDefault="00113F09" w:rsidP="00524AFF">
            <w:pPr>
              <w:spacing w:line="276" w:lineRule="auto"/>
              <w:jc w:val="right"/>
              <w:rPr>
                <w:rFonts w:ascii="Arial" w:hAnsi="Arial" w:cs="Arial"/>
                <w:sz w:val="18"/>
                <w:szCs w:val="18"/>
              </w:rPr>
            </w:pPr>
            <w:r w:rsidRPr="00033440">
              <w:rPr>
                <w:rFonts w:ascii="Arial" w:hAnsi="Arial" w:cs="Arial"/>
                <w:sz w:val="18"/>
                <w:szCs w:val="18"/>
              </w:rPr>
              <w:t xml:space="preserve">$ </w:t>
            </w:r>
            <w:r w:rsidR="00F406C8">
              <w:rPr>
                <w:rFonts w:ascii="Arial" w:hAnsi="Arial" w:cs="Arial"/>
                <w:sz w:val="18"/>
                <w:szCs w:val="18"/>
              </w:rPr>
              <w:t xml:space="preserve">       </w:t>
            </w:r>
            <w:r w:rsidR="006439A0">
              <w:rPr>
                <w:rFonts w:ascii="Arial" w:hAnsi="Arial" w:cs="Arial"/>
                <w:sz w:val="18"/>
                <w:szCs w:val="18"/>
              </w:rPr>
              <w:t>17,195</w:t>
            </w:r>
            <w:r w:rsidR="00ED0EE5">
              <w:rPr>
                <w:rFonts w:ascii="Arial" w:hAnsi="Arial" w:cs="Arial"/>
                <w:sz w:val="18"/>
                <w:szCs w:val="18"/>
              </w:rPr>
              <w:t>,</w:t>
            </w:r>
            <w:r w:rsidR="006439A0">
              <w:rPr>
                <w:rFonts w:ascii="Arial" w:hAnsi="Arial" w:cs="Arial"/>
                <w:sz w:val="18"/>
                <w:szCs w:val="18"/>
              </w:rPr>
              <w:t>218.53</w:t>
            </w:r>
          </w:p>
        </w:tc>
        <w:tc>
          <w:tcPr>
            <w:tcW w:w="2167" w:type="dxa"/>
          </w:tcPr>
          <w:p w14:paraId="371DF379" w14:textId="684573AE" w:rsidR="00113F09" w:rsidRPr="00865331" w:rsidRDefault="006439A0" w:rsidP="00113F09">
            <w:pPr>
              <w:spacing w:line="276" w:lineRule="auto"/>
              <w:jc w:val="center"/>
              <w:rPr>
                <w:rFonts w:ascii="Arial" w:hAnsi="Arial" w:cs="Arial"/>
                <w:sz w:val="18"/>
                <w:szCs w:val="18"/>
              </w:rPr>
            </w:pPr>
            <w:r>
              <w:rPr>
                <w:rFonts w:ascii="Arial" w:hAnsi="Arial" w:cs="Arial"/>
                <w:sz w:val="18"/>
                <w:szCs w:val="18"/>
              </w:rPr>
              <w:t>97</w:t>
            </w:r>
          </w:p>
        </w:tc>
      </w:tr>
      <w:tr w:rsidR="006439A0" w14:paraId="37E04A29" w14:textId="77777777" w:rsidTr="00B056A6">
        <w:trPr>
          <w:trHeight w:val="502"/>
        </w:trPr>
        <w:tc>
          <w:tcPr>
            <w:tcW w:w="2656" w:type="dxa"/>
            <w:tcBorders>
              <w:bottom w:val="single" w:sz="6" w:space="0" w:color="auto"/>
            </w:tcBorders>
          </w:tcPr>
          <w:p w14:paraId="5B6CF6B6" w14:textId="71732562" w:rsidR="006439A0" w:rsidRDefault="006439A0" w:rsidP="006439A0">
            <w:pPr>
              <w:spacing w:line="276" w:lineRule="auto"/>
              <w:jc w:val="both"/>
              <w:rPr>
                <w:rFonts w:ascii="Arial" w:hAnsi="Arial" w:cs="Arial"/>
                <w:sz w:val="18"/>
                <w:szCs w:val="18"/>
              </w:rPr>
            </w:pPr>
            <w:r w:rsidRPr="0024043D">
              <w:rPr>
                <w:rFonts w:ascii="Arial" w:hAnsi="Arial" w:cs="Arial"/>
                <w:sz w:val="18"/>
                <w:szCs w:val="18"/>
              </w:rPr>
              <w:t>Recursos Estatales</w:t>
            </w:r>
            <w:r w:rsidR="00524AFF">
              <w:rPr>
                <w:rFonts w:ascii="Arial" w:hAnsi="Arial" w:cs="Arial"/>
                <w:sz w:val="18"/>
                <w:szCs w:val="18"/>
              </w:rPr>
              <w:t>.</w:t>
            </w:r>
          </w:p>
        </w:tc>
        <w:tc>
          <w:tcPr>
            <w:tcW w:w="2361" w:type="dxa"/>
            <w:tcBorders>
              <w:bottom w:val="single" w:sz="6" w:space="0" w:color="auto"/>
            </w:tcBorders>
          </w:tcPr>
          <w:p w14:paraId="7E41928F" w14:textId="05990BE6" w:rsidR="006439A0" w:rsidRPr="00033440" w:rsidRDefault="006439A0" w:rsidP="00524AFF">
            <w:pPr>
              <w:spacing w:line="276" w:lineRule="auto"/>
              <w:jc w:val="right"/>
              <w:rPr>
                <w:rFonts w:ascii="Arial" w:hAnsi="Arial" w:cs="Arial"/>
                <w:sz w:val="18"/>
                <w:szCs w:val="18"/>
              </w:rPr>
            </w:pPr>
            <w:r w:rsidRPr="00033440">
              <w:rPr>
                <w:rFonts w:ascii="Arial" w:hAnsi="Arial" w:cs="Arial"/>
                <w:sz w:val="18"/>
                <w:szCs w:val="18"/>
              </w:rPr>
              <w:t>$</w:t>
            </w:r>
            <w:r w:rsidR="00F406C8">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30,219,853.9</w:t>
            </w:r>
            <w:r w:rsidR="0038059C">
              <w:rPr>
                <w:rFonts w:ascii="Arial" w:hAnsi="Arial" w:cs="Arial"/>
                <w:sz w:val="18"/>
                <w:szCs w:val="18"/>
              </w:rPr>
              <w:t>8</w:t>
            </w:r>
          </w:p>
        </w:tc>
        <w:tc>
          <w:tcPr>
            <w:tcW w:w="2494" w:type="dxa"/>
            <w:tcBorders>
              <w:bottom w:val="single" w:sz="6" w:space="0" w:color="auto"/>
            </w:tcBorders>
          </w:tcPr>
          <w:p w14:paraId="34A07994" w14:textId="7387A870" w:rsidR="006439A0" w:rsidRPr="00033440" w:rsidRDefault="006439A0" w:rsidP="00524AFF">
            <w:pPr>
              <w:spacing w:line="276" w:lineRule="auto"/>
              <w:jc w:val="right"/>
              <w:rPr>
                <w:rFonts w:ascii="Arial" w:hAnsi="Arial" w:cs="Arial"/>
                <w:sz w:val="18"/>
                <w:szCs w:val="18"/>
              </w:rPr>
            </w:pPr>
            <w:r w:rsidRPr="00033440">
              <w:rPr>
                <w:rFonts w:ascii="Arial" w:hAnsi="Arial" w:cs="Arial"/>
                <w:sz w:val="18"/>
                <w:szCs w:val="18"/>
              </w:rPr>
              <w:t xml:space="preserve">$ </w:t>
            </w:r>
            <w:r w:rsidR="00F406C8">
              <w:rPr>
                <w:rFonts w:ascii="Arial" w:hAnsi="Arial" w:cs="Arial"/>
                <w:sz w:val="18"/>
                <w:szCs w:val="18"/>
              </w:rPr>
              <w:t xml:space="preserve">       </w:t>
            </w:r>
            <w:r>
              <w:rPr>
                <w:rFonts w:ascii="Arial" w:hAnsi="Arial" w:cs="Arial"/>
                <w:sz w:val="18"/>
                <w:szCs w:val="18"/>
              </w:rPr>
              <w:t>30,219,853.9</w:t>
            </w:r>
            <w:r w:rsidR="0038059C">
              <w:rPr>
                <w:rFonts w:ascii="Arial" w:hAnsi="Arial" w:cs="Arial"/>
                <w:sz w:val="18"/>
                <w:szCs w:val="18"/>
              </w:rPr>
              <w:t>8</w:t>
            </w:r>
          </w:p>
        </w:tc>
        <w:tc>
          <w:tcPr>
            <w:tcW w:w="2167" w:type="dxa"/>
            <w:tcBorders>
              <w:bottom w:val="single" w:sz="6" w:space="0" w:color="auto"/>
            </w:tcBorders>
          </w:tcPr>
          <w:p w14:paraId="0B64DF89" w14:textId="59218BAF" w:rsidR="006439A0" w:rsidRPr="00865331" w:rsidRDefault="006439A0" w:rsidP="006439A0">
            <w:pPr>
              <w:spacing w:line="276" w:lineRule="auto"/>
              <w:jc w:val="center"/>
              <w:rPr>
                <w:rFonts w:ascii="Arial" w:hAnsi="Arial" w:cs="Arial"/>
                <w:sz w:val="18"/>
                <w:szCs w:val="18"/>
              </w:rPr>
            </w:pPr>
            <w:r>
              <w:rPr>
                <w:rFonts w:ascii="Arial" w:hAnsi="Arial" w:cs="Arial"/>
                <w:sz w:val="18"/>
                <w:szCs w:val="18"/>
              </w:rPr>
              <w:t>100</w:t>
            </w:r>
          </w:p>
        </w:tc>
      </w:tr>
      <w:tr w:rsidR="006439A0"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6439A0" w:rsidRPr="00DA6DB0" w:rsidRDefault="006439A0" w:rsidP="006439A0">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78F20CF1" w:rsidR="006439A0" w:rsidRPr="00DA6DB0" w:rsidRDefault="006439A0" w:rsidP="00524AFF">
            <w:pPr>
              <w:spacing w:line="276" w:lineRule="auto"/>
              <w:jc w:val="right"/>
              <w:rPr>
                <w:rFonts w:ascii="Arial" w:hAnsi="Arial" w:cs="Arial"/>
                <w:b/>
                <w:sz w:val="16"/>
                <w:szCs w:val="16"/>
              </w:rPr>
            </w:pPr>
            <w:r w:rsidRPr="00DA6DB0">
              <w:rPr>
                <w:rFonts w:ascii="Arial" w:hAnsi="Arial" w:cs="Arial"/>
                <w:b/>
                <w:sz w:val="18"/>
                <w:szCs w:val="18"/>
              </w:rPr>
              <w:t xml:space="preserve">$ </w:t>
            </w:r>
            <w:r w:rsidR="00F406C8">
              <w:rPr>
                <w:rFonts w:ascii="Arial" w:hAnsi="Arial" w:cs="Arial"/>
                <w:b/>
                <w:sz w:val="18"/>
                <w:szCs w:val="18"/>
              </w:rPr>
              <w:t xml:space="preserve">      </w:t>
            </w:r>
            <w:r>
              <w:rPr>
                <w:rFonts w:ascii="Arial" w:hAnsi="Arial" w:cs="Arial"/>
                <w:b/>
                <w:sz w:val="18"/>
                <w:szCs w:val="18"/>
              </w:rPr>
              <w:t>51,264,556.</w:t>
            </w:r>
            <w:r w:rsidR="0038059C">
              <w:rPr>
                <w:rFonts w:ascii="Arial" w:hAnsi="Arial" w:cs="Arial"/>
                <w:b/>
                <w:sz w:val="18"/>
                <w:szCs w:val="18"/>
              </w:rPr>
              <w:t>54</w:t>
            </w:r>
          </w:p>
        </w:tc>
        <w:tc>
          <w:tcPr>
            <w:tcW w:w="2494" w:type="dxa"/>
            <w:tcBorders>
              <w:top w:val="single" w:sz="6" w:space="0" w:color="auto"/>
              <w:bottom w:val="single" w:sz="6" w:space="0" w:color="auto"/>
            </w:tcBorders>
            <w:vAlign w:val="center"/>
          </w:tcPr>
          <w:p w14:paraId="0D7323B7" w14:textId="6E217B9C" w:rsidR="006439A0" w:rsidRPr="00DA6DB0" w:rsidRDefault="006439A0" w:rsidP="00524AFF">
            <w:pPr>
              <w:spacing w:line="276" w:lineRule="auto"/>
              <w:jc w:val="right"/>
              <w:rPr>
                <w:rFonts w:ascii="Arial" w:hAnsi="Arial" w:cs="Arial"/>
                <w:b/>
                <w:sz w:val="16"/>
                <w:szCs w:val="16"/>
              </w:rPr>
            </w:pPr>
            <w:r w:rsidRPr="00DA6DB0">
              <w:rPr>
                <w:rFonts w:ascii="Arial" w:hAnsi="Arial" w:cs="Arial"/>
                <w:b/>
                <w:sz w:val="18"/>
                <w:szCs w:val="18"/>
              </w:rPr>
              <w:t xml:space="preserve">$ </w:t>
            </w:r>
            <w:r w:rsidR="00F406C8">
              <w:rPr>
                <w:rFonts w:ascii="Arial" w:hAnsi="Arial" w:cs="Arial"/>
                <w:b/>
                <w:sz w:val="18"/>
                <w:szCs w:val="18"/>
              </w:rPr>
              <w:t xml:space="preserve">       </w:t>
            </w:r>
            <w:r>
              <w:rPr>
                <w:rFonts w:ascii="Arial" w:hAnsi="Arial" w:cs="Arial"/>
                <w:b/>
                <w:sz w:val="18"/>
                <w:szCs w:val="18"/>
              </w:rPr>
              <w:t>50,715,180.</w:t>
            </w:r>
            <w:r w:rsidR="0038059C">
              <w:rPr>
                <w:rFonts w:ascii="Arial" w:hAnsi="Arial" w:cs="Arial"/>
                <w:b/>
                <w:sz w:val="18"/>
                <w:szCs w:val="18"/>
              </w:rPr>
              <w:t>14</w:t>
            </w:r>
          </w:p>
        </w:tc>
        <w:tc>
          <w:tcPr>
            <w:tcW w:w="2167" w:type="dxa"/>
            <w:tcBorders>
              <w:top w:val="single" w:sz="6" w:space="0" w:color="auto"/>
              <w:bottom w:val="single" w:sz="6" w:space="0" w:color="auto"/>
            </w:tcBorders>
            <w:vAlign w:val="center"/>
          </w:tcPr>
          <w:p w14:paraId="152DE01A" w14:textId="15900131" w:rsidR="006439A0" w:rsidRPr="001F7FC3" w:rsidRDefault="00267658" w:rsidP="006439A0">
            <w:pPr>
              <w:spacing w:line="276" w:lineRule="auto"/>
              <w:jc w:val="center"/>
              <w:rPr>
                <w:rFonts w:ascii="Arial" w:hAnsi="Arial" w:cs="Arial"/>
                <w:b/>
                <w:sz w:val="18"/>
                <w:szCs w:val="18"/>
              </w:rPr>
            </w:pPr>
            <w:r>
              <w:rPr>
                <w:rFonts w:ascii="Arial" w:hAnsi="Arial" w:cs="Arial"/>
                <w:b/>
                <w:sz w:val="18"/>
                <w:szCs w:val="18"/>
              </w:rPr>
              <w:t>9</w:t>
            </w:r>
            <w:r w:rsidR="00517492">
              <w:rPr>
                <w:rFonts w:ascii="Arial" w:hAnsi="Arial" w:cs="Arial"/>
                <w:b/>
                <w:sz w:val="18"/>
                <w:szCs w:val="18"/>
              </w:rPr>
              <w:t>8.93</w:t>
            </w:r>
          </w:p>
        </w:tc>
      </w:tr>
    </w:tbl>
    <w:p w14:paraId="00955730" w14:textId="77777777" w:rsidR="00004457" w:rsidRDefault="006732AF" w:rsidP="00C8246F">
      <w:pPr>
        <w:spacing w:line="276" w:lineRule="auto"/>
        <w:rPr>
          <w:rFonts w:ascii="Arial" w:hAnsi="Arial" w:cs="Arial"/>
          <w:sz w:val="14"/>
          <w:szCs w:val="14"/>
        </w:rPr>
      </w:pPr>
      <w:r w:rsidRPr="00E96CBB">
        <w:rPr>
          <w:rFonts w:ascii="Arial" w:hAnsi="Arial" w:cs="Arial"/>
          <w:sz w:val="14"/>
          <w:szCs w:val="14"/>
        </w:rPr>
        <w:t>Fuente: Elaboración propia</w:t>
      </w:r>
      <w:r w:rsidR="00004457">
        <w:rPr>
          <w:rFonts w:ascii="Arial" w:hAnsi="Arial" w:cs="Arial"/>
          <w:sz w:val="14"/>
          <w:szCs w:val="14"/>
        </w:rPr>
        <w:t xml:space="preserve"> </w:t>
      </w:r>
      <w:r w:rsidR="00004457" w:rsidRPr="00E96CBB">
        <w:rPr>
          <w:rFonts w:ascii="Arial" w:hAnsi="Arial" w:cs="Arial"/>
          <w:sz w:val="14"/>
          <w:szCs w:val="14"/>
        </w:rPr>
        <w:t xml:space="preserve">con base </w:t>
      </w:r>
      <w:r w:rsidR="00004457">
        <w:rPr>
          <w:rFonts w:ascii="Arial" w:hAnsi="Arial" w:cs="Arial"/>
          <w:sz w:val="14"/>
          <w:szCs w:val="14"/>
        </w:rPr>
        <w:t>en</w:t>
      </w:r>
      <w:r w:rsidR="00004457" w:rsidRPr="00E96CBB">
        <w:rPr>
          <w:rFonts w:ascii="Arial" w:hAnsi="Arial" w:cs="Arial"/>
          <w:sz w:val="14"/>
          <w:szCs w:val="14"/>
        </w:rPr>
        <w:t xml:space="preserve"> los datos tomados de</w:t>
      </w:r>
      <w:r w:rsidR="00004457">
        <w:rPr>
          <w:rFonts w:ascii="Arial" w:hAnsi="Arial" w:cs="Arial"/>
          <w:sz w:val="14"/>
          <w:szCs w:val="14"/>
        </w:rPr>
        <w:t>l</w:t>
      </w:r>
      <w:r w:rsidR="00004457" w:rsidRPr="00E96CBB">
        <w:rPr>
          <w:rFonts w:ascii="Arial" w:hAnsi="Arial" w:cs="Arial"/>
          <w:sz w:val="14"/>
          <w:szCs w:val="14"/>
        </w:rPr>
        <w:t xml:space="preserve"> </w:t>
      </w:r>
      <w:r w:rsidR="00004457">
        <w:rPr>
          <w:rFonts w:ascii="Arial" w:hAnsi="Arial" w:cs="Arial"/>
          <w:sz w:val="14"/>
          <w:szCs w:val="14"/>
        </w:rPr>
        <w:t>Estado del Ejercicio del Presupuesto d</w:t>
      </w:r>
      <w:r w:rsidR="00004457" w:rsidRPr="00E57169">
        <w:rPr>
          <w:rFonts w:ascii="Arial" w:hAnsi="Arial" w:cs="Arial"/>
          <w:sz w:val="14"/>
          <w:szCs w:val="14"/>
        </w:rPr>
        <w:t>e Egre</w:t>
      </w:r>
      <w:r w:rsidR="00004457">
        <w:rPr>
          <w:rFonts w:ascii="Arial" w:hAnsi="Arial" w:cs="Arial"/>
          <w:sz w:val="14"/>
          <w:szCs w:val="14"/>
        </w:rPr>
        <w:t>sos por Partida d</w:t>
      </w:r>
      <w:r w:rsidR="00004457" w:rsidRPr="00E57169">
        <w:rPr>
          <w:rFonts w:ascii="Arial" w:hAnsi="Arial" w:cs="Arial"/>
          <w:sz w:val="14"/>
          <w:szCs w:val="14"/>
        </w:rPr>
        <w:t>el Gasto</w:t>
      </w:r>
      <w:r w:rsidR="00004457">
        <w:rPr>
          <w:rFonts w:ascii="Arial" w:hAnsi="Arial" w:cs="Arial"/>
          <w:sz w:val="14"/>
          <w:szCs w:val="14"/>
        </w:rPr>
        <w:t xml:space="preserve"> de los Servicios Estatales de Salud ejercicio 2021 y de la Relación de Obras contratadas ejercicio 2021 emitido por los Servicios Estatales de Salud.</w:t>
      </w:r>
    </w:p>
    <w:p w14:paraId="5A613657" w14:textId="77777777" w:rsidR="006C2781" w:rsidRDefault="006C2781" w:rsidP="0082406B">
      <w:pPr>
        <w:spacing w:line="360" w:lineRule="auto"/>
        <w:jc w:val="both"/>
        <w:rPr>
          <w:rFonts w:ascii="Arial" w:hAnsi="Arial" w:cs="Arial"/>
        </w:rPr>
      </w:pPr>
    </w:p>
    <w:p w14:paraId="057ED0BB" w14:textId="12AE01D9"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w:t>
      </w:r>
      <w:r w:rsidR="00267658">
        <w:rPr>
          <w:rFonts w:ascii="Arial" w:hAnsi="Arial" w:cs="Arial"/>
        </w:rPr>
        <w:t xml:space="preserve">a selección de diez </w:t>
      </w:r>
      <w:r>
        <w:rPr>
          <w:rFonts w:ascii="Arial" w:hAnsi="Arial" w:cs="Arial"/>
        </w:rPr>
        <w:t>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807A8A">
        <w:trPr>
          <w:trHeight w:val="455"/>
        </w:trPr>
        <w:tc>
          <w:tcPr>
            <w:tcW w:w="9633" w:type="dxa"/>
            <w:gridSpan w:val="5"/>
            <w:tcBorders>
              <w:top w:val="single" w:sz="6" w:space="0" w:color="auto"/>
              <w:bottom w:val="single" w:sz="2" w:space="0" w:color="auto"/>
            </w:tcBorders>
            <w:vAlign w:val="center"/>
          </w:tcPr>
          <w:p w14:paraId="65262B98" w14:textId="75D940B3" w:rsidR="007012F2" w:rsidRPr="000D1F2D" w:rsidRDefault="00C8246F" w:rsidP="00817896">
            <w:pPr>
              <w:spacing w:line="276" w:lineRule="auto"/>
              <w:jc w:val="center"/>
              <w:rPr>
                <w:rFonts w:ascii="Arial" w:hAnsi="Arial" w:cs="Arial"/>
                <w:b/>
                <w:sz w:val="16"/>
                <w:szCs w:val="16"/>
                <w:highlight w:val="yellow"/>
              </w:rPr>
            </w:pPr>
            <w:r w:rsidRPr="00267658">
              <w:rPr>
                <w:rFonts w:ascii="Arial" w:hAnsi="Arial" w:cs="Arial"/>
                <w:b/>
                <w:sz w:val="16"/>
                <w:szCs w:val="16"/>
              </w:rPr>
              <w:t>PROGRAMA ESTATAL DE INVERSIÓN</w:t>
            </w:r>
            <w:r>
              <w:rPr>
                <w:rFonts w:ascii="Arial" w:hAnsi="Arial" w:cs="Arial"/>
                <w:b/>
                <w:sz w:val="16"/>
                <w:szCs w:val="16"/>
              </w:rPr>
              <w:t xml:space="preserve"> (PEI)</w:t>
            </w:r>
          </w:p>
        </w:tc>
      </w:tr>
      <w:tr w:rsidR="00A90C44" w:rsidRPr="000D1F2D" w14:paraId="4C3FCA1C" w14:textId="77777777" w:rsidTr="00807A8A">
        <w:trPr>
          <w:trHeight w:val="571"/>
        </w:trPr>
        <w:tc>
          <w:tcPr>
            <w:tcW w:w="703" w:type="dxa"/>
            <w:tcBorders>
              <w:top w:val="single" w:sz="2" w:space="0" w:color="auto"/>
              <w:bottom w:val="dotted" w:sz="2" w:space="0" w:color="auto"/>
            </w:tcBorders>
          </w:tcPr>
          <w:p w14:paraId="735D3A6A" w14:textId="57479B5C" w:rsidR="00A90C44" w:rsidRPr="000D1F2D" w:rsidRDefault="00A33D1A" w:rsidP="00F97778">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143119D2" w:rsidR="00A90C44" w:rsidRPr="000D1F2D" w:rsidRDefault="00A33D1A" w:rsidP="00A33D1A">
            <w:pPr>
              <w:spacing w:line="276" w:lineRule="auto"/>
              <w:jc w:val="center"/>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tcPr>
          <w:p w14:paraId="699EB9A9" w14:textId="32EA64DE" w:rsidR="00A90C44" w:rsidRPr="000D1F2D" w:rsidRDefault="00A33D1A" w:rsidP="00F97778">
            <w:pPr>
              <w:spacing w:line="276" w:lineRule="auto"/>
              <w:jc w:val="both"/>
              <w:rPr>
                <w:rFonts w:ascii="Arial" w:hAnsi="Arial" w:cs="Arial"/>
                <w:sz w:val="16"/>
                <w:szCs w:val="16"/>
              </w:rPr>
            </w:pPr>
            <w:r w:rsidRPr="00A33D1A">
              <w:rPr>
                <w:rFonts w:ascii="Arial" w:hAnsi="Arial" w:cs="Arial"/>
                <w:sz w:val="16"/>
                <w:szCs w:val="16"/>
              </w:rPr>
              <w:t>SESA-DDIS-IR3P-PEI-008-2020</w:t>
            </w:r>
          </w:p>
        </w:tc>
        <w:tc>
          <w:tcPr>
            <w:tcW w:w="3961" w:type="dxa"/>
            <w:tcBorders>
              <w:top w:val="single" w:sz="2" w:space="0" w:color="auto"/>
              <w:bottom w:val="dotted" w:sz="2" w:space="0" w:color="auto"/>
            </w:tcBorders>
          </w:tcPr>
          <w:p w14:paraId="4A73D451" w14:textId="0EB9F5F8" w:rsidR="00A96B27" w:rsidRPr="000D1F2D" w:rsidRDefault="00A33D1A" w:rsidP="00F97778">
            <w:pPr>
              <w:spacing w:line="276" w:lineRule="auto"/>
              <w:jc w:val="both"/>
              <w:rPr>
                <w:rFonts w:ascii="Arial" w:hAnsi="Arial" w:cs="Arial"/>
                <w:sz w:val="16"/>
                <w:szCs w:val="16"/>
              </w:rPr>
            </w:pPr>
            <w:r>
              <w:rPr>
                <w:rFonts w:ascii="Arial" w:hAnsi="Arial" w:cs="Arial"/>
                <w:sz w:val="16"/>
                <w:szCs w:val="16"/>
              </w:rPr>
              <w:t>Reconversión del Centro de Salud de Holbox a Centro d</w:t>
            </w:r>
            <w:r w:rsidRPr="00A33D1A">
              <w:rPr>
                <w:rFonts w:ascii="Arial" w:hAnsi="Arial" w:cs="Arial"/>
                <w:sz w:val="16"/>
                <w:szCs w:val="16"/>
              </w:rPr>
              <w:t>e Contención Covid-19</w:t>
            </w:r>
            <w:r w:rsidR="00673295">
              <w:rPr>
                <w:rFonts w:ascii="Arial" w:hAnsi="Arial" w:cs="Arial"/>
                <w:sz w:val="16"/>
                <w:szCs w:val="16"/>
              </w:rPr>
              <w:t>.</w:t>
            </w:r>
          </w:p>
        </w:tc>
        <w:tc>
          <w:tcPr>
            <w:tcW w:w="1546" w:type="dxa"/>
            <w:tcBorders>
              <w:top w:val="single" w:sz="2" w:space="0" w:color="auto"/>
              <w:bottom w:val="dotted" w:sz="2" w:space="0" w:color="auto"/>
            </w:tcBorders>
          </w:tcPr>
          <w:p w14:paraId="58A4FB0B" w14:textId="6E833B15" w:rsidR="00A90C44" w:rsidRPr="000D1F2D" w:rsidRDefault="00555F58" w:rsidP="00F406C8">
            <w:pPr>
              <w:spacing w:line="276" w:lineRule="auto"/>
              <w:jc w:val="right"/>
              <w:rPr>
                <w:rFonts w:ascii="Arial" w:hAnsi="Arial" w:cs="Arial"/>
                <w:sz w:val="16"/>
                <w:szCs w:val="16"/>
              </w:rPr>
            </w:pPr>
            <w:r w:rsidRPr="000D1F2D">
              <w:rPr>
                <w:rFonts w:ascii="Arial" w:hAnsi="Arial" w:cs="Arial"/>
                <w:sz w:val="16"/>
                <w:szCs w:val="16"/>
              </w:rPr>
              <w:t>$</w:t>
            </w:r>
            <w:r w:rsidR="00F406C8">
              <w:rPr>
                <w:rFonts w:ascii="Arial" w:hAnsi="Arial" w:cs="Arial"/>
                <w:sz w:val="16"/>
                <w:szCs w:val="16"/>
              </w:rPr>
              <w:t xml:space="preserve">              </w:t>
            </w:r>
            <w:r w:rsidRPr="000D1F2D">
              <w:rPr>
                <w:rFonts w:ascii="Arial" w:hAnsi="Arial" w:cs="Arial"/>
                <w:sz w:val="16"/>
                <w:szCs w:val="16"/>
              </w:rPr>
              <w:t xml:space="preserve"> </w:t>
            </w:r>
            <w:r w:rsidR="0038059C">
              <w:rPr>
                <w:rFonts w:ascii="Arial" w:hAnsi="Arial" w:cs="Arial"/>
                <w:sz w:val="16"/>
                <w:szCs w:val="16"/>
              </w:rPr>
              <w:t>0.00</w:t>
            </w:r>
            <w:r w:rsidR="00E57169">
              <w:rPr>
                <w:rFonts w:ascii="Arial" w:hAnsi="Arial" w:cs="Arial"/>
                <w:sz w:val="16"/>
                <w:szCs w:val="16"/>
              </w:rPr>
              <w:t xml:space="preserve"> *</w:t>
            </w:r>
          </w:p>
        </w:tc>
      </w:tr>
      <w:tr w:rsidR="007012F2" w:rsidRPr="000D1F2D" w14:paraId="3999F28F" w14:textId="77777777" w:rsidTr="00C8246F">
        <w:trPr>
          <w:trHeight w:val="343"/>
        </w:trPr>
        <w:tc>
          <w:tcPr>
            <w:tcW w:w="9633" w:type="dxa"/>
            <w:gridSpan w:val="5"/>
            <w:tcBorders>
              <w:top w:val="single" w:sz="2" w:space="0" w:color="auto"/>
              <w:bottom w:val="single" w:sz="2" w:space="0" w:color="auto"/>
            </w:tcBorders>
            <w:vAlign w:val="center"/>
          </w:tcPr>
          <w:p w14:paraId="3210625A" w14:textId="1A4BEDFF" w:rsidR="007012F2" w:rsidRPr="000D1F2D" w:rsidRDefault="00C8246F" w:rsidP="00C8246F">
            <w:pPr>
              <w:spacing w:line="276" w:lineRule="auto"/>
              <w:jc w:val="center"/>
              <w:rPr>
                <w:rFonts w:ascii="Arial" w:hAnsi="Arial" w:cs="Arial"/>
                <w:b/>
                <w:sz w:val="16"/>
                <w:szCs w:val="16"/>
                <w:highlight w:val="yellow"/>
              </w:rPr>
            </w:pPr>
            <w:r w:rsidRPr="00267658">
              <w:rPr>
                <w:rFonts w:ascii="Arial" w:hAnsi="Arial" w:cs="Arial"/>
                <w:b/>
                <w:sz w:val="16"/>
                <w:szCs w:val="16"/>
              </w:rPr>
              <w:lastRenderedPageBreak/>
              <w:t>RECURSOS DE LIBRE DISPOSICIÓN DE ORIGEN ESTATAL 2021</w:t>
            </w:r>
          </w:p>
        </w:tc>
      </w:tr>
      <w:tr w:rsidR="00033821" w:rsidRPr="000D1F2D" w14:paraId="38447C83" w14:textId="77777777" w:rsidTr="00033821">
        <w:trPr>
          <w:trHeight w:val="347"/>
        </w:trPr>
        <w:tc>
          <w:tcPr>
            <w:tcW w:w="703" w:type="dxa"/>
            <w:tcBorders>
              <w:top w:val="single" w:sz="2" w:space="0" w:color="auto"/>
              <w:bottom w:val="dotted" w:sz="4" w:space="0" w:color="auto"/>
            </w:tcBorders>
          </w:tcPr>
          <w:p w14:paraId="61FB25F3" w14:textId="25F9DD72" w:rsidR="00033821" w:rsidRPr="000D1F2D" w:rsidRDefault="00033821" w:rsidP="00033821">
            <w:pPr>
              <w:spacing w:line="276" w:lineRule="auto"/>
              <w:jc w:val="center"/>
              <w:rPr>
                <w:rFonts w:ascii="Arial" w:hAnsi="Arial" w:cs="Arial"/>
                <w:sz w:val="16"/>
                <w:szCs w:val="16"/>
              </w:rPr>
            </w:pPr>
            <w:r>
              <w:rPr>
                <w:rFonts w:ascii="Arial" w:hAnsi="Arial" w:cs="Arial"/>
                <w:sz w:val="16"/>
                <w:szCs w:val="16"/>
              </w:rPr>
              <w:t>2</w:t>
            </w:r>
          </w:p>
        </w:tc>
        <w:tc>
          <w:tcPr>
            <w:tcW w:w="1134" w:type="dxa"/>
            <w:tcBorders>
              <w:top w:val="single" w:sz="2" w:space="0" w:color="auto"/>
              <w:bottom w:val="dotted" w:sz="4" w:space="0" w:color="auto"/>
            </w:tcBorders>
          </w:tcPr>
          <w:p w14:paraId="7AEBB87C" w14:textId="1FAF34AF" w:rsidR="00033821" w:rsidRPr="000D1F2D" w:rsidRDefault="00033821" w:rsidP="00033821">
            <w:pPr>
              <w:spacing w:line="276" w:lineRule="auto"/>
              <w:jc w:val="center"/>
              <w:rPr>
                <w:rFonts w:ascii="Arial" w:hAnsi="Arial" w:cs="Arial"/>
                <w:sz w:val="16"/>
                <w:szCs w:val="16"/>
              </w:rPr>
            </w:pPr>
            <w:r w:rsidRPr="009464A2">
              <w:rPr>
                <w:rFonts w:ascii="Arial" w:hAnsi="Arial" w:cs="Arial"/>
                <w:sz w:val="16"/>
                <w:szCs w:val="16"/>
              </w:rPr>
              <w:t>S/N</w:t>
            </w:r>
          </w:p>
        </w:tc>
        <w:tc>
          <w:tcPr>
            <w:tcW w:w="2289" w:type="dxa"/>
            <w:tcBorders>
              <w:top w:val="single" w:sz="2" w:space="0" w:color="auto"/>
              <w:bottom w:val="dotted" w:sz="4" w:space="0" w:color="auto"/>
            </w:tcBorders>
          </w:tcPr>
          <w:p w14:paraId="40116BC0" w14:textId="206DD0F1" w:rsidR="00033821" w:rsidRPr="000D1F2D" w:rsidRDefault="00033821" w:rsidP="00033821">
            <w:pPr>
              <w:spacing w:line="276" w:lineRule="auto"/>
              <w:jc w:val="both"/>
              <w:rPr>
                <w:rFonts w:ascii="Arial" w:hAnsi="Arial" w:cs="Arial"/>
                <w:sz w:val="16"/>
                <w:szCs w:val="16"/>
              </w:rPr>
            </w:pPr>
            <w:r w:rsidRPr="00033821">
              <w:rPr>
                <w:rFonts w:ascii="Arial" w:hAnsi="Arial" w:cs="Arial"/>
                <w:sz w:val="16"/>
                <w:szCs w:val="16"/>
              </w:rPr>
              <w:t>SESA-DDIS-LP-LDOE-001-2021</w:t>
            </w:r>
          </w:p>
        </w:tc>
        <w:tc>
          <w:tcPr>
            <w:tcW w:w="3961" w:type="dxa"/>
            <w:tcBorders>
              <w:top w:val="single" w:sz="2" w:space="0" w:color="auto"/>
              <w:bottom w:val="dotted" w:sz="4" w:space="0" w:color="auto"/>
            </w:tcBorders>
          </w:tcPr>
          <w:p w14:paraId="266E2E2F" w14:textId="0C4919F2" w:rsidR="00033821" w:rsidRPr="000D1F2D" w:rsidRDefault="00673295" w:rsidP="00673295">
            <w:pPr>
              <w:spacing w:line="276" w:lineRule="auto"/>
              <w:jc w:val="both"/>
              <w:rPr>
                <w:rFonts w:ascii="Arial" w:hAnsi="Arial" w:cs="Arial"/>
                <w:sz w:val="16"/>
                <w:szCs w:val="16"/>
              </w:rPr>
            </w:pPr>
            <w:r>
              <w:rPr>
                <w:rFonts w:ascii="Arial" w:hAnsi="Arial" w:cs="Arial"/>
                <w:sz w:val="16"/>
                <w:szCs w:val="16"/>
              </w:rPr>
              <w:t>Proyecto Ejecutivo p</w:t>
            </w:r>
            <w:r w:rsidRPr="00673295">
              <w:rPr>
                <w:rFonts w:ascii="Arial" w:hAnsi="Arial" w:cs="Arial"/>
                <w:sz w:val="16"/>
                <w:szCs w:val="16"/>
              </w:rPr>
              <w:t xml:space="preserve">ara </w:t>
            </w:r>
            <w:r>
              <w:rPr>
                <w:rFonts w:ascii="Arial" w:hAnsi="Arial" w:cs="Arial"/>
                <w:sz w:val="16"/>
                <w:szCs w:val="16"/>
              </w:rPr>
              <w:t>e</w:t>
            </w:r>
            <w:r w:rsidRPr="00673295">
              <w:rPr>
                <w:rFonts w:ascii="Arial" w:hAnsi="Arial" w:cs="Arial"/>
                <w:sz w:val="16"/>
                <w:szCs w:val="16"/>
              </w:rPr>
              <w:t xml:space="preserve">l Nuevo Hospital General </w:t>
            </w:r>
            <w:r>
              <w:rPr>
                <w:rFonts w:ascii="Arial" w:hAnsi="Arial" w:cs="Arial"/>
                <w:sz w:val="16"/>
                <w:szCs w:val="16"/>
              </w:rPr>
              <w:t>d</w:t>
            </w:r>
            <w:r w:rsidRPr="00673295">
              <w:rPr>
                <w:rFonts w:ascii="Arial" w:hAnsi="Arial" w:cs="Arial"/>
                <w:sz w:val="16"/>
                <w:szCs w:val="16"/>
              </w:rPr>
              <w:t>e Chetumal</w:t>
            </w:r>
            <w:r>
              <w:rPr>
                <w:rFonts w:ascii="Arial" w:hAnsi="Arial" w:cs="Arial"/>
                <w:sz w:val="16"/>
                <w:szCs w:val="16"/>
              </w:rPr>
              <w:t>.</w:t>
            </w:r>
          </w:p>
        </w:tc>
        <w:tc>
          <w:tcPr>
            <w:tcW w:w="1546" w:type="dxa"/>
            <w:tcBorders>
              <w:top w:val="single" w:sz="2" w:space="0" w:color="auto"/>
              <w:bottom w:val="dotted" w:sz="4" w:space="0" w:color="auto"/>
            </w:tcBorders>
          </w:tcPr>
          <w:p w14:paraId="6BEE83D5" w14:textId="4098C261" w:rsidR="00033821" w:rsidRPr="000D1F2D" w:rsidRDefault="00033821" w:rsidP="00F406C8">
            <w:pPr>
              <w:spacing w:line="276" w:lineRule="auto"/>
              <w:jc w:val="right"/>
              <w:rPr>
                <w:rFonts w:ascii="Arial" w:hAnsi="Arial" w:cs="Arial"/>
                <w:sz w:val="16"/>
                <w:szCs w:val="16"/>
              </w:rPr>
            </w:pPr>
            <w:r w:rsidRPr="000D1F2D">
              <w:rPr>
                <w:rFonts w:ascii="Arial" w:hAnsi="Arial" w:cs="Arial"/>
                <w:sz w:val="16"/>
                <w:szCs w:val="16"/>
              </w:rPr>
              <w:t xml:space="preserve">$ </w:t>
            </w:r>
            <w:r w:rsidR="00F406C8">
              <w:rPr>
                <w:rFonts w:ascii="Arial" w:hAnsi="Arial" w:cs="Arial"/>
                <w:sz w:val="16"/>
                <w:szCs w:val="16"/>
              </w:rPr>
              <w:t xml:space="preserve">     </w:t>
            </w:r>
            <w:r w:rsidR="00C64A96" w:rsidRPr="00C64A96">
              <w:rPr>
                <w:rFonts w:ascii="Arial" w:hAnsi="Arial" w:cs="Arial"/>
                <w:sz w:val="16"/>
                <w:szCs w:val="16"/>
              </w:rPr>
              <w:t>4</w:t>
            </w:r>
            <w:r w:rsidR="00C64A96">
              <w:rPr>
                <w:rFonts w:ascii="Arial" w:hAnsi="Arial" w:cs="Arial"/>
                <w:sz w:val="16"/>
                <w:szCs w:val="16"/>
              </w:rPr>
              <w:t>,</w:t>
            </w:r>
            <w:r w:rsidR="00C64A96" w:rsidRPr="00C64A96">
              <w:rPr>
                <w:rFonts w:ascii="Arial" w:hAnsi="Arial" w:cs="Arial"/>
                <w:sz w:val="16"/>
                <w:szCs w:val="16"/>
              </w:rPr>
              <w:t>980</w:t>
            </w:r>
            <w:r w:rsidR="00C64A96">
              <w:rPr>
                <w:rFonts w:ascii="Arial" w:hAnsi="Arial" w:cs="Arial"/>
                <w:sz w:val="16"/>
                <w:szCs w:val="16"/>
              </w:rPr>
              <w:t>,</w:t>
            </w:r>
            <w:r w:rsidR="00C64A96" w:rsidRPr="00C64A96">
              <w:rPr>
                <w:rFonts w:ascii="Arial" w:hAnsi="Arial" w:cs="Arial"/>
                <w:sz w:val="16"/>
                <w:szCs w:val="16"/>
              </w:rPr>
              <w:t>280.04</w:t>
            </w:r>
          </w:p>
        </w:tc>
      </w:tr>
      <w:tr w:rsidR="00033821" w:rsidRPr="000D1F2D" w14:paraId="61D2C4E5" w14:textId="77777777" w:rsidTr="00033821">
        <w:trPr>
          <w:trHeight w:val="347"/>
        </w:trPr>
        <w:tc>
          <w:tcPr>
            <w:tcW w:w="703" w:type="dxa"/>
            <w:tcBorders>
              <w:top w:val="dotted" w:sz="4" w:space="0" w:color="auto"/>
              <w:bottom w:val="dotted" w:sz="4" w:space="0" w:color="auto"/>
            </w:tcBorders>
          </w:tcPr>
          <w:p w14:paraId="10FEB89E" w14:textId="255120EF" w:rsidR="00033821" w:rsidRPr="000D1F2D" w:rsidRDefault="00033821" w:rsidP="00033821">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tcPr>
          <w:p w14:paraId="16FD3342" w14:textId="1F84F205" w:rsidR="00033821" w:rsidRPr="000D1F2D" w:rsidRDefault="00033821" w:rsidP="00033821">
            <w:pPr>
              <w:spacing w:line="276" w:lineRule="auto"/>
              <w:jc w:val="center"/>
              <w:rPr>
                <w:rFonts w:ascii="Arial" w:hAnsi="Arial" w:cs="Arial"/>
                <w:sz w:val="16"/>
                <w:szCs w:val="16"/>
              </w:rPr>
            </w:pPr>
            <w:r w:rsidRPr="009464A2">
              <w:rPr>
                <w:rFonts w:ascii="Arial" w:hAnsi="Arial" w:cs="Arial"/>
                <w:sz w:val="16"/>
                <w:szCs w:val="16"/>
              </w:rPr>
              <w:t>S/N</w:t>
            </w:r>
          </w:p>
        </w:tc>
        <w:tc>
          <w:tcPr>
            <w:tcW w:w="2289" w:type="dxa"/>
            <w:tcBorders>
              <w:top w:val="dotted" w:sz="4" w:space="0" w:color="auto"/>
              <w:bottom w:val="dotted" w:sz="4" w:space="0" w:color="auto"/>
            </w:tcBorders>
          </w:tcPr>
          <w:p w14:paraId="0AA424C0" w14:textId="3ADF78F2" w:rsidR="00033821" w:rsidRPr="000D1F2D" w:rsidRDefault="00217342" w:rsidP="00033821">
            <w:pPr>
              <w:spacing w:line="276" w:lineRule="auto"/>
              <w:jc w:val="both"/>
              <w:rPr>
                <w:rFonts w:ascii="Arial" w:hAnsi="Arial" w:cs="Arial"/>
                <w:sz w:val="16"/>
                <w:szCs w:val="16"/>
              </w:rPr>
            </w:pPr>
            <w:r w:rsidRPr="00217342">
              <w:rPr>
                <w:rFonts w:ascii="Arial" w:hAnsi="Arial" w:cs="Arial"/>
                <w:sz w:val="16"/>
                <w:szCs w:val="16"/>
              </w:rPr>
              <w:t>SESA-DDIS-LP-LDOE-013-2021</w:t>
            </w:r>
          </w:p>
        </w:tc>
        <w:tc>
          <w:tcPr>
            <w:tcW w:w="3961" w:type="dxa"/>
            <w:tcBorders>
              <w:top w:val="dotted" w:sz="4" w:space="0" w:color="auto"/>
              <w:bottom w:val="dotted" w:sz="4" w:space="0" w:color="auto"/>
            </w:tcBorders>
          </w:tcPr>
          <w:p w14:paraId="56228EF3" w14:textId="302375F9" w:rsidR="00033821" w:rsidRPr="000D1F2D" w:rsidRDefault="00673295" w:rsidP="00673295">
            <w:pPr>
              <w:spacing w:line="276" w:lineRule="auto"/>
              <w:jc w:val="both"/>
              <w:rPr>
                <w:rFonts w:ascii="Arial" w:hAnsi="Arial" w:cs="Arial"/>
                <w:sz w:val="16"/>
                <w:szCs w:val="16"/>
              </w:rPr>
            </w:pPr>
            <w:r w:rsidRPr="00673295">
              <w:rPr>
                <w:rFonts w:ascii="Arial" w:hAnsi="Arial" w:cs="Arial"/>
                <w:sz w:val="16"/>
                <w:szCs w:val="16"/>
              </w:rPr>
              <w:t xml:space="preserve">Obra </w:t>
            </w:r>
            <w:r>
              <w:rPr>
                <w:rFonts w:ascii="Arial" w:hAnsi="Arial" w:cs="Arial"/>
                <w:sz w:val="16"/>
                <w:szCs w:val="16"/>
              </w:rPr>
              <w:t>e</w:t>
            </w:r>
            <w:r w:rsidRPr="00673295">
              <w:rPr>
                <w:rFonts w:ascii="Arial" w:hAnsi="Arial" w:cs="Arial"/>
                <w:sz w:val="16"/>
                <w:szCs w:val="16"/>
              </w:rPr>
              <w:t xml:space="preserve">specífica para el correcto abastecimiento de energía eléctrica en media tensión para el Hospital General </w:t>
            </w:r>
            <w:r>
              <w:rPr>
                <w:rFonts w:ascii="Arial" w:hAnsi="Arial" w:cs="Arial"/>
                <w:sz w:val="16"/>
                <w:szCs w:val="16"/>
              </w:rPr>
              <w:t>d</w:t>
            </w:r>
            <w:r w:rsidRPr="00673295">
              <w:rPr>
                <w:rFonts w:ascii="Arial" w:hAnsi="Arial" w:cs="Arial"/>
                <w:sz w:val="16"/>
                <w:szCs w:val="16"/>
              </w:rPr>
              <w:t xml:space="preserve">e Cancún "Jesús </w:t>
            </w:r>
            <w:proofErr w:type="spellStart"/>
            <w:r w:rsidRPr="00673295">
              <w:rPr>
                <w:rFonts w:ascii="Arial" w:hAnsi="Arial" w:cs="Arial"/>
                <w:sz w:val="16"/>
                <w:szCs w:val="16"/>
              </w:rPr>
              <w:t>Kumate</w:t>
            </w:r>
            <w:proofErr w:type="spellEnd"/>
            <w:r w:rsidRPr="00673295">
              <w:rPr>
                <w:rFonts w:ascii="Arial" w:hAnsi="Arial" w:cs="Arial"/>
                <w:sz w:val="16"/>
                <w:szCs w:val="16"/>
              </w:rPr>
              <w:t xml:space="preserve"> Rodríguez", Municipio </w:t>
            </w:r>
            <w:r>
              <w:rPr>
                <w:rFonts w:ascii="Arial" w:hAnsi="Arial" w:cs="Arial"/>
                <w:sz w:val="16"/>
                <w:szCs w:val="16"/>
              </w:rPr>
              <w:t>d</w:t>
            </w:r>
            <w:r w:rsidRPr="00673295">
              <w:rPr>
                <w:rFonts w:ascii="Arial" w:hAnsi="Arial" w:cs="Arial"/>
                <w:sz w:val="16"/>
                <w:szCs w:val="16"/>
              </w:rPr>
              <w:t>e Benito Juárez, Quintana Roo</w:t>
            </w:r>
            <w:r>
              <w:rPr>
                <w:rFonts w:ascii="Arial" w:hAnsi="Arial" w:cs="Arial"/>
                <w:sz w:val="16"/>
                <w:szCs w:val="16"/>
              </w:rPr>
              <w:t>.</w:t>
            </w:r>
          </w:p>
        </w:tc>
        <w:tc>
          <w:tcPr>
            <w:tcW w:w="1546" w:type="dxa"/>
            <w:tcBorders>
              <w:top w:val="dotted" w:sz="4" w:space="0" w:color="auto"/>
              <w:bottom w:val="dotted" w:sz="4" w:space="0" w:color="auto"/>
            </w:tcBorders>
          </w:tcPr>
          <w:p w14:paraId="06D2D8C5" w14:textId="1D1A0961" w:rsidR="00033821" w:rsidRPr="000D1F2D" w:rsidRDefault="00C64A96" w:rsidP="00F406C8">
            <w:pPr>
              <w:spacing w:line="276" w:lineRule="auto"/>
              <w:jc w:val="right"/>
              <w:rPr>
                <w:rFonts w:ascii="Arial" w:hAnsi="Arial" w:cs="Arial"/>
                <w:sz w:val="16"/>
                <w:szCs w:val="16"/>
              </w:rPr>
            </w:pPr>
            <w:r w:rsidRPr="00C64A96">
              <w:rPr>
                <w:rFonts w:ascii="Arial" w:hAnsi="Arial" w:cs="Arial"/>
                <w:sz w:val="16"/>
                <w:szCs w:val="16"/>
              </w:rPr>
              <w:t>$</w:t>
            </w:r>
            <w:r w:rsidR="00F406C8">
              <w:rPr>
                <w:rFonts w:ascii="Arial" w:hAnsi="Arial" w:cs="Arial"/>
                <w:sz w:val="16"/>
                <w:szCs w:val="16"/>
              </w:rPr>
              <w:t xml:space="preserve">    </w:t>
            </w:r>
            <w:r w:rsidRPr="00C64A96">
              <w:rPr>
                <w:rFonts w:ascii="Arial" w:hAnsi="Arial" w:cs="Arial"/>
                <w:sz w:val="16"/>
                <w:szCs w:val="16"/>
              </w:rPr>
              <w:t>11,808,938.49</w:t>
            </w:r>
          </w:p>
        </w:tc>
      </w:tr>
      <w:tr w:rsidR="00033821" w:rsidRPr="000D1F2D" w14:paraId="512402C1" w14:textId="77777777" w:rsidTr="00033821">
        <w:trPr>
          <w:trHeight w:val="347"/>
        </w:trPr>
        <w:tc>
          <w:tcPr>
            <w:tcW w:w="703" w:type="dxa"/>
            <w:tcBorders>
              <w:top w:val="dotted" w:sz="4" w:space="0" w:color="auto"/>
              <w:bottom w:val="dotted" w:sz="4" w:space="0" w:color="auto"/>
            </w:tcBorders>
          </w:tcPr>
          <w:p w14:paraId="5630273E" w14:textId="63FD5E37" w:rsidR="00033821" w:rsidRPr="000D1F2D" w:rsidRDefault="00033821" w:rsidP="00033821">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tcPr>
          <w:p w14:paraId="105E5270" w14:textId="4A45787E" w:rsidR="00033821" w:rsidRPr="000D1F2D" w:rsidRDefault="00033821" w:rsidP="00033821">
            <w:pPr>
              <w:spacing w:line="276" w:lineRule="auto"/>
              <w:jc w:val="center"/>
              <w:rPr>
                <w:rFonts w:ascii="Arial" w:hAnsi="Arial" w:cs="Arial"/>
                <w:sz w:val="16"/>
                <w:szCs w:val="16"/>
              </w:rPr>
            </w:pPr>
            <w:r w:rsidRPr="009464A2">
              <w:rPr>
                <w:rFonts w:ascii="Arial" w:hAnsi="Arial" w:cs="Arial"/>
                <w:sz w:val="16"/>
                <w:szCs w:val="16"/>
              </w:rPr>
              <w:t>S/N</w:t>
            </w:r>
          </w:p>
        </w:tc>
        <w:tc>
          <w:tcPr>
            <w:tcW w:w="2289" w:type="dxa"/>
            <w:tcBorders>
              <w:top w:val="dotted" w:sz="4" w:space="0" w:color="auto"/>
              <w:bottom w:val="dotted" w:sz="4" w:space="0" w:color="auto"/>
            </w:tcBorders>
          </w:tcPr>
          <w:p w14:paraId="0D8D4F28" w14:textId="4259A585" w:rsidR="00033821" w:rsidRPr="000D1F2D" w:rsidRDefault="00217342" w:rsidP="00033821">
            <w:pPr>
              <w:spacing w:line="276" w:lineRule="auto"/>
              <w:jc w:val="both"/>
              <w:rPr>
                <w:rFonts w:ascii="Arial" w:hAnsi="Arial" w:cs="Arial"/>
                <w:sz w:val="16"/>
                <w:szCs w:val="16"/>
              </w:rPr>
            </w:pPr>
            <w:r w:rsidRPr="00217342">
              <w:rPr>
                <w:rFonts w:ascii="Arial" w:hAnsi="Arial" w:cs="Arial"/>
                <w:sz w:val="16"/>
                <w:szCs w:val="16"/>
              </w:rPr>
              <w:t>SESA-DA-AD-079-2021</w:t>
            </w:r>
          </w:p>
        </w:tc>
        <w:tc>
          <w:tcPr>
            <w:tcW w:w="3961" w:type="dxa"/>
            <w:tcBorders>
              <w:top w:val="dotted" w:sz="4" w:space="0" w:color="auto"/>
              <w:bottom w:val="dotted" w:sz="4" w:space="0" w:color="auto"/>
            </w:tcBorders>
          </w:tcPr>
          <w:p w14:paraId="01227B6A" w14:textId="40CED9C4" w:rsidR="00033821" w:rsidRPr="000D1F2D" w:rsidRDefault="00673295" w:rsidP="00673295">
            <w:pPr>
              <w:spacing w:line="276" w:lineRule="auto"/>
              <w:jc w:val="both"/>
              <w:rPr>
                <w:rFonts w:ascii="Arial" w:hAnsi="Arial" w:cs="Arial"/>
                <w:sz w:val="16"/>
                <w:szCs w:val="16"/>
              </w:rPr>
            </w:pPr>
            <w:r w:rsidRPr="00673295">
              <w:rPr>
                <w:rFonts w:ascii="Arial" w:hAnsi="Arial" w:cs="Arial"/>
                <w:sz w:val="16"/>
                <w:szCs w:val="16"/>
              </w:rPr>
              <w:t xml:space="preserve">Dictamen </w:t>
            </w:r>
            <w:r>
              <w:rPr>
                <w:rFonts w:ascii="Arial" w:hAnsi="Arial" w:cs="Arial"/>
                <w:sz w:val="16"/>
                <w:szCs w:val="16"/>
              </w:rPr>
              <w:t>de</w:t>
            </w:r>
            <w:r w:rsidRPr="00673295">
              <w:rPr>
                <w:rFonts w:ascii="Arial" w:hAnsi="Arial" w:cs="Arial"/>
                <w:sz w:val="16"/>
                <w:szCs w:val="16"/>
              </w:rPr>
              <w:t xml:space="preserve"> Experto Económico </w:t>
            </w:r>
            <w:r>
              <w:rPr>
                <w:rFonts w:ascii="Arial" w:hAnsi="Arial" w:cs="Arial"/>
                <w:sz w:val="16"/>
                <w:szCs w:val="16"/>
              </w:rPr>
              <w:t>p</w:t>
            </w:r>
            <w:r w:rsidRPr="00673295">
              <w:rPr>
                <w:rFonts w:ascii="Arial" w:hAnsi="Arial" w:cs="Arial"/>
                <w:sz w:val="16"/>
                <w:szCs w:val="16"/>
              </w:rPr>
              <w:t xml:space="preserve">ara </w:t>
            </w:r>
            <w:r>
              <w:rPr>
                <w:rFonts w:ascii="Arial" w:hAnsi="Arial" w:cs="Arial"/>
                <w:sz w:val="16"/>
                <w:szCs w:val="16"/>
              </w:rPr>
              <w:t>e</w:t>
            </w:r>
            <w:r w:rsidRPr="00673295">
              <w:rPr>
                <w:rFonts w:ascii="Arial" w:hAnsi="Arial" w:cs="Arial"/>
                <w:sz w:val="16"/>
                <w:szCs w:val="16"/>
              </w:rPr>
              <w:t xml:space="preserve">l Proyecto </w:t>
            </w:r>
            <w:r>
              <w:rPr>
                <w:rFonts w:ascii="Arial" w:hAnsi="Arial" w:cs="Arial"/>
                <w:sz w:val="16"/>
                <w:szCs w:val="16"/>
              </w:rPr>
              <w:t>d</w:t>
            </w:r>
            <w:r w:rsidRPr="00673295">
              <w:rPr>
                <w:rFonts w:ascii="Arial" w:hAnsi="Arial" w:cs="Arial"/>
                <w:sz w:val="16"/>
                <w:szCs w:val="16"/>
              </w:rPr>
              <w:t xml:space="preserve">e Sustitución </w:t>
            </w:r>
            <w:r>
              <w:rPr>
                <w:rFonts w:ascii="Arial" w:hAnsi="Arial" w:cs="Arial"/>
                <w:sz w:val="16"/>
                <w:szCs w:val="16"/>
              </w:rPr>
              <w:t>d</w:t>
            </w:r>
            <w:r w:rsidRPr="00673295">
              <w:rPr>
                <w:rFonts w:ascii="Arial" w:hAnsi="Arial" w:cs="Arial"/>
                <w:sz w:val="16"/>
                <w:szCs w:val="16"/>
              </w:rPr>
              <w:t xml:space="preserve">el Hospital General </w:t>
            </w:r>
            <w:r>
              <w:rPr>
                <w:rFonts w:ascii="Arial" w:hAnsi="Arial" w:cs="Arial"/>
                <w:sz w:val="16"/>
                <w:szCs w:val="16"/>
              </w:rPr>
              <w:t>d</w:t>
            </w:r>
            <w:r w:rsidRPr="00673295">
              <w:rPr>
                <w:rFonts w:ascii="Arial" w:hAnsi="Arial" w:cs="Arial"/>
                <w:sz w:val="16"/>
                <w:szCs w:val="16"/>
              </w:rPr>
              <w:t xml:space="preserve">e Chetumal, Municipio </w:t>
            </w:r>
            <w:r>
              <w:rPr>
                <w:rFonts w:ascii="Arial" w:hAnsi="Arial" w:cs="Arial"/>
                <w:sz w:val="16"/>
                <w:szCs w:val="16"/>
              </w:rPr>
              <w:t>d</w:t>
            </w:r>
            <w:r w:rsidRPr="00673295">
              <w:rPr>
                <w:rFonts w:ascii="Arial" w:hAnsi="Arial" w:cs="Arial"/>
                <w:sz w:val="16"/>
                <w:szCs w:val="16"/>
              </w:rPr>
              <w:t>e Othón P. Blanco</w:t>
            </w:r>
            <w:r>
              <w:rPr>
                <w:rFonts w:ascii="Arial" w:hAnsi="Arial" w:cs="Arial"/>
                <w:sz w:val="16"/>
                <w:szCs w:val="16"/>
              </w:rPr>
              <w:t>.</w:t>
            </w:r>
          </w:p>
        </w:tc>
        <w:tc>
          <w:tcPr>
            <w:tcW w:w="1546" w:type="dxa"/>
            <w:tcBorders>
              <w:top w:val="dotted" w:sz="4" w:space="0" w:color="auto"/>
              <w:bottom w:val="dotted" w:sz="4" w:space="0" w:color="auto"/>
            </w:tcBorders>
          </w:tcPr>
          <w:p w14:paraId="22E548BB" w14:textId="53DE7BBC" w:rsidR="00033821" w:rsidRPr="000D1F2D" w:rsidRDefault="00C64A96" w:rsidP="00F406C8">
            <w:pPr>
              <w:spacing w:line="276" w:lineRule="auto"/>
              <w:jc w:val="right"/>
              <w:rPr>
                <w:rFonts w:ascii="Arial" w:hAnsi="Arial" w:cs="Arial"/>
                <w:sz w:val="16"/>
                <w:szCs w:val="16"/>
              </w:rPr>
            </w:pPr>
            <w:r>
              <w:rPr>
                <w:rFonts w:ascii="Arial" w:hAnsi="Arial" w:cs="Arial"/>
                <w:sz w:val="16"/>
                <w:szCs w:val="16"/>
              </w:rPr>
              <w:t xml:space="preserve">$ </w:t>
            </w:r>
            <w:r w:rsidR="00F406C8">
              <w:rPr>
                <w:rFonts w:ascii="Arial" w:hAnsi="Arial" w:cs="Arial"/>
                <w:sz w:val="16"/>
                <w:szCs w:val="16"/>
              </w:rPr>
              <w:t xml:space="preserve">        </w:t>
            </w:r>
            <w:r>
              <w:rPr>
                <w:rFonts w:ascii="Arial" w:hAnsi="Arial" w:cs="Arial"/>
                <w:sz w:val="16"/>
                <w:szCs w:val="16"/>
              </w:rPr>
              <w:t>406,000.00</w:t>
            </w:r>
          </w:p>
        </w:tc>
      </w:tr>
      <w:tr w:rsidR="00A96B27" w:rsidRPr="000D1F2D" w14:paraId="2E379D15" w14:textId="77777777" w:rsidTr="00D14856">
        <w:trPr>
          <w:trHeight w:val="347"/>
        </w:trPr>
        <w:tc>
          <w:tcPr>
            <w:tcW w:w="9633" w:type="dxa"/>
            <w:gridSpan w:val="5"/>
            <w:tcBorders>
              <w:top w:val="single" w:sz="2" w:space="0" w:color="auto"/>
              <w:bottom w:val="single" w:sz="2" w:space="0" w:color="auto"/>
            </w:tcBorders>
            <w:vAlign w:val="center"/>
          </w:tcPr>
          <w:p w14:paraId="7FD1C9CC" w14:textId="65FF1DA4" w:rsidR="00A96B27" w:rsidRPr="000D1F2D" w:rsidRDefault="00C8246F" w:rsidP="00D14856">
            <w:pPr>
              <w:spacing w:line="276" w:lineRule="auto"/>
              <w:jc w:val="center"/>
              <w:rPr>
                <w:rFonts w:ascii="Arial" w:hAnsi="Arial" w:cs="Arial"/>
                <w:b/>
                <w:sz w:val="16"/>
                <w:szCs w:val="16"/>
                <w:highlight w:val="yellow"/>
              </w:rPr>
            </w:pPr>
            <w:r w:rsidRPr="00267658">
              <w:rPr>
                <w:rFonts w:ascii="Arial" w:hAnsi="Arial" w:cs="Arial"/>
                <w:b/>
                <w:sz w:val="16"/>
                <w:szCs w:val="16"/>
              </w:rPr>
              <w:t>RECURSOS ESTATALES</w:t>
            </w:r>
            <w:r>
              <w:rPr>
                <w:rFonts w:ascii="Arial" w:hAnsi="Arial" w:cs="Arial"/>
                <w:b/>
                <w:sz w:val="16"/>
                <w:szCs w:val="16"/>
              </w:rPr>
              <w:t xml:space="preserve"> (FISE)</w:t>
            </w:r>
          </w:p>
        </w:tc>
      </w:tr>
      <w:tr w:rsidR="00217342" w:rsidRPr="000D1F2D" w14:paraId="57E84A0C" w14:textId="77777777" w:rsidTr="00BC7AC4">
        <w:trPr>
          <w:trHeight w:val="337"/>
        </w:trPr>
        <w:tc>
          <w:tcPr>
            <w:tcW w:w="703" w:type="dxa"/>
            <w:tcBorders>
              <w:top w:val="single" w:sz="2" w:space="0" w:color="auto"/>
              <w:bottom w:val="dotted" w:sz="2" w:space="0" w:color="auto"/>
            </w:tcBorders>
          </w:tcPr>
          <w:p w14:paraId="2691FFC7" w14:textId="47828204" w:rsidR="00217342" w:rsidRPr="000D1F2D" w:rsidRDefault="00217342" w:rsidP="00217342">
            <w:pPr>
              <w:spacing w:line="276" w:lineRule="auto"/>
              <w:jc w:val="center"/>
              <w:rPr>
                <w:rFonts w:ascii="Arial" w:hAnsi="Arial" w:cs="Arial"/>
                <w:sz w:val="16"/>
                <w:szCs w:val="16"/>
              </w:rPr>
            </w:pPr>
            <w:r>
              <w:rPr>
                <w:rFonts w:ascii="Arial" w:hAnsi="Arial" w:cs="Arial"/>
                <w:sz w:val="16"/>
                <w:szCs w:val="16"/>
              </w:rPr>
              <w:t>5</w:t>
            </w:r>
          </w:p>
        </w:tc>
        <w:tc>
          <w:tcPr>
            <w:tcW w:w="1134" w:type="dxa"/>
            <w:tcBorders>
              <w:top w:val="single" w:sz="2" w:space="0" w:color="auto"/>
              <w:bottom w:val="dotted" w:sz="2" w:space="0" w:color="auto"/>
            </w:tcBorders>
          </w:tcPr>
          <w:p w14:paraId="4A0E4444" w14:textId="700C0D2E" w:rsidR="00217342" w:rsidRPr="000D1F2D" w:rsidRDefault="00217342" w:rsidP="00217342">
            <w:pPr>
              <w:spacing w:line="276" w:lineRule="auto"/>
              <w:jc w:val="center"/>
              <w:rPr>
                <w:rFonts w:ascii="Arial" w:hAnsi="Arial" w:cs="Arial"/>
                <w:sz w:val="16"/>
                <w:szCs w:val="16"/>
              </w:rPr>
            </w:pPr>
            <w:r w:rsidRPr="007F2920">
              <w:rPr>
                <w:rFonts w:ascii="Arial" w:hAnsi="Arial" w:cs="Arial"/>
                <w:sz w:val="16"/>
                <w:szCs w:val="16"/>
              </w:rPr>
              <w:t>S/N</w:t>
            </w:r>
          </w:p>
        </w:tc>
        <w:tc>
          <w:tcPr>
            <w:tcW w:w="2289" w:type="dxa"/>
            <w:tcBorders>
              <w:top w:val="single" w:sz="2" w:space="0" w:color="auto"/>
              <w:bottom w:val="dotted" w:sz="2" w:space="0" w:color="auto"/>
            </w:tcBorders>
          </w:tcPr>
          <w:p w14:paraId="205DCFC7" w14:textId="15A23B82" w:rsidR="00217342" w:rsidRPr="000D1F2D" w:rsidRDefault="00217342" w:rsidP="00217342">
            <w:pPr>
              <w:spacing w:line="276" w:lineRule="auto"/>
              <w:jc w:val="both"/>
              <w:rPr>
                <w:rFonts w:ascii="Arial" w:hAnsi="Arial" w:cs="Arial"/>
                <w:sz w:val="16"/>
                <w:szCs w:val="16"/>
              </w:rPr>
            </w:pPr>
            <w:r w:rsidRPr="00217342">
              <w:rPr>
                <w:rFonts w:ascii="Arial" w:hAnsi="Arial" w:cs="Arial"/>
                <w:sz w:val="16"/>
                <w:szCs w:val="16"/>
              </w:rPr>
              <w:t>SESA-DDIS-LP-FISE-002-2021</w:t>
            </w:r>
          </w:p>
        </w:tc>
        <w:tc>
          <w:tcPr>
            <w:tcW w:w="3961" w:type="dxa"/>
            <w:tcBorders>
              <w:top w:val="single" w:sz="2" w:space="0" w:color="auto"/>
              <w:bottom w:val="dotted" w:sz="2" w:space="0" w:color="auto"/>
            </w:tcBorders>
          </w:tcPr>
          <w:p w14:paraId="6913E9DC" w14:textId="652399E4" w:rsidR="00217342" w:rsidRPr="000D1F2D" w:rsidRDefault="00673295" w:rsidP="00673295">
            <w:pPr>
              <w:spacing w:line="276" w:lineRule="auto"/>
              <w:jc w:val="both"/>
              <w:rPr>
                <w:rFonts w:ascii="Arial" w:hAnsi="Arial" w:cs="Arial"/>
                <w:sz w:val="16"/>
                <w:szCs w:val="16"/>
              </w:rPr>
            </w:pPr>
            <w:r w:rsidRPr="00673295">
              <w:rPr>
                <w:rFonts w:ascii="Arial" w:hAnsi="Arial" w:cs="Arial"/>
                <w:sz w:val="16"/>
                <w:szCs w:val="16"/>
              </w:rPr>
              <w:t xml:space="preserve">Construcción </w:t>
            </w:r>
            <w:r>
              <w:rPr>
                <w:rFonts w:ascii="Arial" w:hAnsi="Arial" w:cs="Arial"/>
                <w:sz w:val="16"/>
                <w:szCs w:val="16"/>
              </w:rPr>
              <w:t>de</w:t>
            </w:r>
            <w:r w:rsidRPr="00673295">
              <w:rPr>
                <w:rFonts w:ascii="Arial" w:hAnsi="Arial" w:cs="Arial"/>
                <w:sz w:val="16"/>
                <w:szCs w:val="16"/>
              </w:rPr>
              <w:t xml:space="preserve"> Centro </w:t>
            </w:r>
            <w:r>
              <w:rPr>
                <w:rFonts w:ascii="Arial" w:hAnsi="Arial" w:cs="Arial"/>
                <w:sz w:val="16"/>
                <w:szCs w:val="16"/>
              </w:rPr>
              <w:t>d</w:t>
            </w:r>
            <w:r w:rsidRPr="00673295">
              <w:rPr>
                <w:rFonts w:ascii="Arial" w:hAnsi="Arial" w:cs="Arial"/>
                <w:sz w:val="16"/>
                <w:szCs w:val="16"/>
              </w:rPr>
              <w:t xml:space="preserve">e Salud No. 7 </w:t>
            </w:r>
            <w:r>
              <w:rPr>
                <w:rFonts w:ascii="Arial" w:hAnsi="Arial" w:cs="Arial"/>
                <w:sz w:val="16"/>
                <w:szCs w:val="16"/>
              </w:rPr>
              <w:t>e</w:t>
            </w:r>
            <w:r w:rsidRPr="00673295">
              <w:rPr>
                <w:rFonts w:ascii="Arial" w:hAnsi="Arial" w:cs="Arial"/>
                <w:sz w:val="16"/>
                <w:szCs w:val="16"/>
              </w:rPr>
              <w:t xml:space="preserve">n </w:t>
            </w:r>
            <w:r>
              <w:rPr>
                <w:rFonts w:ascii="Arial" w:hAnsi="Arial" w:cs="Arial"/>
                <w:sz w:val="16"/>
                <w:szCs w:val="16"/>
              </w:rPr>
              <w:t>l</w:t>
            </w:r>
            <w:r w:rsidRPr="00673295">
              <w:rPr>
                <w:rFonts w:ascii="Arial" w:hAnsi="Arial" w:cs="Arial"/>
                <w:sz w:val="16"/>
                <w:szCs w:val="16"/>
              </w:rPr>
              <w:t xml:space="preserve">a </w:t>
            </w:r>
            <w:r>
              <w:rPr>
                <w:rFonts w:ascii="Arial" w:hAnsi="Arial" w:cs="Arial"/>
                <w:sz w:val="16"/>
                <w:szCs w:val="16"/>
              </w:rPr>
              <w:t>c</w:t>
            </w:r>
            <w:r w:rsidRPr="00673295">
              <w:rPr>
                <w:rFonts w:ascii="Arial" w:hAnsi="Arial" w:cs="Arial"/>
                <w:sz w:val="16"/>
                <w:szCs w:val="16"/>
              </w:rPr>
              <w:t xml:space="preserve">iudad </w:t>
            </w:r>
            <w:r>
              <w:rPr>
                <w:rFonts w:ascii="Arial" w:hAnsi="Arial" w:cs="Arial"/>
                <w:sz w:val="16"/>
                <w:szCs w:val="16"/>
              </w:rPr>
              <w:t>d</w:t>
            </w:r>
            <w:r w:rsidRPr="00673295">
              <w:rPr>
                <w:rFonts w:ascii="Arial" w:hAnsi="Arial" w:cs="Arial"/>
                <w:sz w:val="16"/>
                <w:szCs w:val="16"/>
              </w:rPr>
              <w:t>e Chetumal, Othón P. Blanco, Quintana Roo</w:t>
            </w:r>
            <w:r>
              <w:rPr>
                <w:rFonts w:ascii="Arial" w:hAnsi="Arial" w:cs="Arial"/>
                <w:sz w:val="16"/>
                <w:szCs w:val="16"/>
              </w:rPr>
              <w:t>.</w:t>
            </w:r>
          </w:p>
        </w:tc>
        <w:tc>
          <w:tcPr>
            <w:tcW w:w="1546" w:type="dxa"/>
            <w:tcBorders>
              <w:top w:val="single" w:sz="2" w:space="0" w:color="auto"/>
              <w:bottom w:val="dotted" w:sz="2" w:space="0" w:color="auto"/>
            </w:tcBorders>
          </w:tcPr>
          <w:p w14:paraId="3BFF9AF4" w14:textId="3CB9947D" w:rsidR="00217342" w:rsidRPr="000D1F2D" w:rsidRDefault="00C64A96" w:rsidP="00F406C8">
            <w:pPr>
              <w:spacing w:line="276" w:lineRule="auto"/>
              <w:jc w:val="right"/>
              <w:rPr>
                <w:rFonts w:ascii="Arial" w:hAnsi="Arial" w:cs="Arial"/>
                <w:sz w:val="16"/>
                <w:szCs w:val="16"/>
              </w:rPr>
            </w:pPr>
            <w:r w:rsidRPr="00C64A96">
              <w:rPr>
                <w:rFonts w:ascii="Arial" w:hAnsi="Arial" w:cs="Arial"/>
                <w:sz w:val="16"/>
                <w:szCs w:val="16"/>
              </w:rPr>
              <w:t>$</w:t>
            </w:r>
            <w:r>
              <w:rPr>
                <w:rFonts w:ascii="Arial" w:hAnsi="Arial" w:cs="Arial"/>
                <w:sz w:val="16"/>
                <w:szCs w:val="16"/>
              </w:rPr>
              <w:t xml:space="preserve"> </w:t>
            </w:r>
            <w:r w:rsidR="00F406C8">
              <w:rPr>
                <w:rFonts w:ascii="Arial" w:hAnsi="Arial" w:cs="Arial"/>
                <w:sz w:val="16"/>
                <w:szCs w:val="16"/>
              </w:rPr>
              <w:t xml:space="preserve">     </w:t>
            </w:r>
            <w:r w:rsidRPr="00C64A96">
              <w:rPr>
                <w:rFonts w:ascii="Arial" w:hAnsi="Arial" w:cs="Arial"/>
                <w:sz w:val="16"/>
                <w:szCs w:val="16"/>
              </w:rPr>
              <w:t>9,448,000.00</w:t>
            </w:r>
          </w:p>
        </w:tc>
      </w:tr>
      <w:tr w:rsidR="00217342" w:rsidRPr="000D1F2D" w14:paraId="0A197F22" w14:textId="77777777" w:rsidTr="00D96914">
        <w:trPr>
          <w:trHeight w:val="301"/>
        </w:trPr>
        <w:tc>
          <w:tcPr>
            <w:tcW w:w="703" w:type="dxa"/>
            <w:tcBorders>
              <w:top w:val="dotted" w:sz="2" w:space="0" w:color="auto"/>
              <w:bottom w:val="single" w:sz="6" w:space="0" w:color="auto"/>
            </w:tcBorders>
          </w:tcPr>
          <w:p w14:paraId="0236F8AE" w14:textId="29A5BAB5" w:rsidR="00217342" w:rsidRPr="000D1F2D" w:rsidRDefault="00217342" w:rsidP="00217342">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2" w:space="0" w:color="auto"/>
              <w:bottom w:val="single" w:sz="6" w:space="0" w:color="auto"/>
            </w:tcBorders>
          </w:tcPr>
          <w:p w14:paraId="11EEDDF1" w14:textId="19629B5E" w:rsidR="00217342" w:rsidRPr="000D1F2D" w:rsidRDefault="00217342" w:rsidP="00217342">
            <w:pPr>
              <w:spacing w:line="276" w:lineRule="auto"/>
              <w:jc w:val="center"/>
              <w:rPr>
                <w:rFonts w:ascii="Arial" w:hAnsi="Arial" w:cs="Arial"/>
                <w:sz w:val="16"/>
                <w:szCs w:val="16"/>
              </w:rPr>
            </w:pPr>
            <w:r w:rsidRPr="007F2920">
              <w:rPr>
                <w:rFonts w:ascii="Arial" w:hAnsi="Arial" w:cs="Arial"/>
                <w:sz w:val="16"/>
                <w:szCs w:val="16"/>
              </w:rPr>
              <w:t>S/N</w:t>
            </w:r>
          </w:p>
        </w:tc>
        <w:tc>
          <w:tcPr>
            <w:tcW w:w="2289" w:type="dxa"/>
            <w:tcBorders>
              <w:top w:val="dotted" w:sz="2" w:space="0" w:color="auto"/>
              <w:bottom w:val="single" w:sz="6" w:space="0" w:color="auto"/>
            </w:tcBorders>
          </w:tcPr>
          <w:p w14:paraId="13C518E8" w14:textId="2BEDBBC9" w:rsidR="00217342" w:rsidRPr="000D1F2D" w:rsidRDefault="00217342" w:rsidP="00217342">
            <w:pPr>
              <w:spacing w:line="276" w:lineRule="auto"/>
              <w:jc w:val="both"/>
              <w:rPr>
                <w:rFonts w:ascii="Arial" w:hAnsi="Arial" w:cs="Arial"/>
                <w:sz w:val="16"/>
                <w:szCs w:val="16"/>
              </w:rPr>
            </w:pPr>
            <w:r w:rsidRPr="00217342">
              <w:rPr>
                <w:rFonts w:ascii="Arial" w:hAnsi="Arial" w:cs="Arial"/>
                <w:sz w:val="16"/>
                <w:szCs w:val="16"/>
              </w:rPr>
              <w:t>SESA-DDIS-LP-FISE-003-2021</w:t>
            </w:r>
          </w:p>
        </w:tc>
        <w:tc>
          <w:tcPr>
            <w:tcW w:w="3961" w:type="dxa"/>
            <w:tcBorders>
              <w:top w:val="dotted" w:sz="2" w:space="0" w:color="auto"/>
              <w:bottom w:val="single" w:sz="6" w:space="0" w:color="auto"/>
            </w:tcBorders>
          </w:tcPr>
          <w:p w14:paraId="0B594929" w14:textId="4952D7CD" w:rsidR="00217342" w:rsidRPr="000D1F2D" w:rsidRDefault="00673295" w:rsidP="00673295">
            <w:pPr>
              <w:spacing w:line="276" w:lineRule="auto"/>
              <w:jc w:val="both"/>
              <w:rPr>
                <w:rFonts w:ascii="Arial" w:hAnsi="Arial" w:cs="Arial"/>
                <w:sz w:val="16"/>
                <w:szCs w:val="16"/>
              </w:rPr>
            </w:pPr>
            <w:r w:rsidRPr="00673295">
              <w:rPr>
                <w:rFonts w:ascii="Arial" w:hAnsi="Arial" w:cs="Arial"/>
                <w:sz w:val="16"/>
                <w:szCs w:val="16"/>
              </w:rPr>
              <w:t xml:space="preserve">Rehabilitación </w:t>
            </w:r>
            <w:r>
              <w:rPr>
                <w:rFonts w:ascii="Arial" w:hAnsi="Arial" w:cs="Arial"/>
                <w:sz w:val="16"/>
                <w:szCs w:val="16"/>
              </w:rPr>
              <w:t>del</w:t>
            </w:r>
            <w:r w:rsidRPr="00673295">
              <w:rPr>
                <w:rFonts w:ascii="Arial" w:hAnsi="Arial" w:cs="Arial"/>
                <w:sz w:val="16"/>
                <w:szCs w:val="16"/>
              </w:rPr>
              <w:t xml:space="preserve"> Centro </w:t>
            </w:r>
            <w:r>
              <w:rPr>
                <w:rFonts w:ascii="Arial" w:hAnsi="Arial" w:cs="Arial"/>
                <w:sz w:val="16"/>
                <w:szCs w:val="16"/>
              </w:rPr>
              <w:t>d</w:t>
            </w:r>
            <w:r w:rsidRPr="00673295">
              <w:rPr>
                <w:rFonts w:ascii="Arial" w:hAnsi="Arial" w:cs="Arial"/>
                <w:sz w:val="16"/>
                <w:szCs w:val="16"/>
              </w:rPr>
              <w:t xml:space="preserve">e Salud en la localidad de </w:t>
            </w:r>
            <w:proofErr w:type="spellStart"/>
            <w:r w:rsidRPr="00673295">
              <w:rPr>
                <w:rFonts w:ascii="Arial" w:hAnsi="Arial" w:cs="Arial"/>
                <w:sz w:val="16"/>
                <w:szCs w:val="16"/>
              </w:rPr>
              <w:t>Tihosuco</w:t>
            </w:r>
            <w:proofErr w:type="spellEnd"/>
            <w:r w:rsidRPr="00673295">
              <w:rPr>
                <w:rFonts w:ascii="Arial" w:hAnsi="Arial" w:cs="Arial"/>
                <w:sz w:val="16"/>
                <w:szCs w:val="16"/>
              </w:rPr>
              <w:t>, Felipe Carrillo Puerto, Quintana Roo</w:t>
            </w:r>
            <w:r>
              <w:rPr>
                <w:rFonts w:ascii="Arial" w:hAnsi="Arial" w:cs="Arial"/>
                <w:sz w:val="16"/>
                <w:szCs w:val="16"/>
              </w:rPr>
              <w:t>.</w:t>
            </w:r>
          </w:p>
        </w:tc>
        <w:tc>
          <w:tcPr>
            <w:tcW w:w="1546" w:type="dxa"/>
            <w:tcBorders>
              <w:top w:val="dotted" w:sz="2" w:space="0" w:color="auto"/>
              <w:bottom w:val="single" w:sz="6" w:space="0" w:color="auto"/>
            </w:tcBorders>
          </w:tcPr>
          <w:p w14:paraId="7B586B4E" w14:textId="114DDF91" w:rsidR="00217342" w:rsidRPr="000D1F2D" w:rsidRDefault="00C64A96" w:rsidP="00F406C8">
            <w:pPr>
              <w:spacing w:line="276" w:lineRule="auto"/>
              <w:jc w:val="right"/>
              <w:rPr>
                <w:rFonts w:ascii="Arial" w:hAnsi="Arial" w:cs="Arial"/>
                <w:sz w:val="16"/>
                <w:szCs w:val="16"/>
              </w:rPr>
            </w:pPr>
            <w:r w:rsidRPr="00C64A96">
              <w:rPr>
                <w:rFonts w:ascii="Arial" w:hAnsi="Arial" w:cs="Arial"/>
                <w:sz w:val="16"/>
                <w:szCs w:val="16"/>
              </w:rPr>
              <w:t>$</w:t>
            </w:r>
            <w:r w:rsidR="00F406C8">
              <w:rPr>
                <w:rFonts w:ascii="Arial" w:hAnsi="Arial" w:cs="Arial"/>
                <w:sz w:val="16"/>
                <w:szCs w:val="16"/>
              </w:rPr>
              <w:t xml:space="preserve">     </w:t>
            </w:r>
            <w:r>
              <w:rPr>
                <w:rFonts w:ascii="Arial" w:hAnsi="Arial" w:cs="Arial"/>
                <w:sz w:val="16"/>
                <w:szCs w:val="16"/>
              </w:rPr>
              <w:t xml:space="preserve"> </w:t>
            </w:r>
            <w:r w:rsidRPr="00C64A96">
              <w:rPr>
                <w:rFonts w:ascii="Arial" w:hAnsi="Arial" w:cs="Arial"/>
                <w:sz w:val="16"/>
                <w:szCs w:val="16"/>
              </w:rPr>
              <w:t>1,147,272.74</w:t>
            </w:r>
          </w:p>
        </w:tc>
      </w:tr>
      <w:tr w:rsidR="00217342" w:rsidRPr="000D1F2D" w14:paraId="5AA0FF21" w14:textId="77777777" w:rsidTr="00D96914">
        <w:trPr>
          <w:trHeight w:val="301"/>
        </w:trPr>
        <w:tc>
          <w:tcPr>
            <w:tcW w:w="703" w:type="dxa"/>
            <w:tcBorders>
              <w:top w:val="dotted" w:sz="2" w:space="0" w:color="auto"/>
              <w:bottom w:val="single" w:sz="6" w:space="0" w:color="auto"/>
            </w:tcBorders>
          </w:tcPr>
          <w:p w14:paraId="7C749806" w14:textId="1CAE6465" w:rsidR="00217342" w:rsidRPr="000D1F2D" w:rsidRDefault="00217342" w:rsidP="00217342">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2" w:space="0" w:color="auto"/>
              <w:bottom w:val="single" w:sz="6" w:space="0" w:color="auto"/>
            </w:tcBorders>
          </w:tcPr>
          <w:p w14:paraId="1FF9164B" w14:textId="76EF3026" w:rsidR="00217342" w:rsidRPr="000D1F2D" w:rsidRDefault="00217342" w:rsidP="00217342">
            <w:pPr>
              <w:spacing w:line="276" w:lineRule="auto"/>
              <w:jc w:val="center"/>
              <w:rPr>
                <w:rFonts w:ascii="Arial" w:hAnsi="Arial" w:cs="Arial"/>
                <w:sz w:val="16"/>
                <w:szCs w:val="16"/>
              </w:rPr>
            </w:pPr>
            <w:r w:rsidRPr="007F2920">
              <w:rPr>
                <w:rFonts w:ascii="Arial" w:hAnsi="Arial" w:cs="Arial"/>
                <w:sz w:val="16"/>
                <w:szCs w:val="16"/>
              </w:rPr>
              <w:t>S/N</w:t>
            </w:r>
          </w:p>
        </w:tc>
        <w:tc>
          <w:tcPr>
            <w:tcW w:w="2289" w:type="dxa"/>
            <w:tcBorders>
              <w:top w:val="dotted" w:sz="2" w:space="0" w:color="auto"/>
              <w:bottom w:val="single" w:sz="6" w:space="0" w:color="auto"/>
            </w:tcBorders>
          </w:tcPr>
          <w:p w14:paraId="31D8F551" w14:textId="318A2AEF" w:rsidR="00217342" w:rsidRPr="000D1F2D" w:rsidRDefault="00217342" w:rsidP="00217342">
            <w:pPr>
              <w:spacing w:line="276" w:lineRule="auto"/>
              <w:jc w:val="both"/>
              <w:rPr>
                <w:rFonts w:ascii="Arial" w:hAnsi="Arial" w:cs="Arial"/>
                <w:sz w:val="16"/>
                <w:szCs w:val="16"/>
              </w:rPr>
            </w:pPr>
            <w:r w:rsidRPr="00217342">
              <w:rPr>
                <w:rFonts w:ascii="Arial" w:hAnsi="Arial" w:cs="Arial"/>
                <w:sz w:val="16"/>
                <w:szCs w:val="16"/>
              </w:rPr>
              <w:t>SESA-DDIS-LP-FISE-004-2021</w:t>
            </w:r>
          </w:p>
        </w:tc>
        <w:tc>
          <w:tcPr>
            <w:tcW w:w="3961" w:type="dxa"/>
            <w:tcBorders>
              <w:top w:val="dotted" w:sz="2" w:space="0" w:color="auto"/>
              <w:bottom w:val="single" w:sz="6" w:space="0" w:color="auto"/>
            </w:tcBorders>
          </w:tcPr>
          <w:p w14:paraId="6B47F57F" w14:textId="5961872C" w:rsidR="00217342" w:rsidRPr="000D1F2D" w:rsidRDefault="00673295" w:rsidP="00673295">
            <w:pPr>
              <w:spacing w:line="276" w:lineRule="auto"/>
              <w:jc w:val="both"/>
              <w:rPr>
                <w:rFonts w:ascii="Arial" w:hAnsi="Arial" w:cs="Arial"/>
                <w:sz w:val="16"/>
                <w:szCs w:val="16"/>
              </w:rPr>
            </w:pPr>
            <w:r w:rsidRPr="00673295">
              <w:rPr>
                <w:rFonts w:ascii="Arial" w:hAnsi="Arial" w:cs="Arial"/>
                <w:sz w:val="16"/>
                <w:szCs w:val="16"/>
              </w:rPr>
              <w:t xml:space="preserve">Construcción </w:t>
            </w:r>
            <w:r>
              <w:rPr>
                <w:rFonts w:ascii="Arial" w:hAnsi="Arial" w:cs="Arial"/>
                <w:sz w:val="16"/>
                <w:szCs w:val="16"/>
              </w:rPr>
              <w:t>d</w:t>
            </w:r>
            <w:r w:rsidRPr="00673295">
              <w:rPr>
                <w:rFonts w:ascii="Arial" w:hAnsi="Arial" w:cs="Arial"/>
                <w:sz w:val="16"/>
                <w:szCs w:val="16"/>
              </w:rPr>
              <w:t xml:space="preserve">e Centro </w:t>
            </w:r>
            <w:r>
              <w:rPr>
                <w:rFonts w:ascii="Arial" w:hAnsi="Arial" w:cs="Arial"/>
                <w:sz w:val="16"/>
                <w:szCs w:val="16"/>
              </w:rPr>
              <w:t>d</w:t>
            </w:r>
            <w:r w:rsidRPr="00673295">
              <w:rPr>
                <w:rFonts w:ascii="Arial" w:hAnsi="Arial" w:cs="Arial"/>
                <w:sz w:val="16"/>
                <w:szCs w:val="16"/>
              </w:rPr>
              <w:t>e Salud en la localidad de Juan Sarabia, Othón P. Blanco, Quintana Roo</w:t>
            </w:r>
            <w:r>
              <w:rPr>
                <w:rFonts w:ascii="Arial" w:hAnsi="Arial" w:cs="Arial"/>
                <w:sz w:val="16"/>
                <w:szCs w:val="16"/>
              </w:rPr>
              <w:t>.</w:t>
            </w:r>
          </w:p>
        </w:tc>
        <w:tc>
          <w:tcPr>
            <w:tcW w:w="1546" w:type="dxa"/>
            <w:tcBorders>
              <w:top w:val="dotted" w:sz="2" w:space="0" w:color="auto"/>
              <w:bottom w:val="single" w:sz="6" w:space="0" w:color="auto"/>
            </w:tcBorders>
          </w:tcPr>
          <w:p w14:paraId="42A1F782" w14:textId="42F078EB" w:rsidR="00217342" w:rsidRPr="000D1F2D" w:rsidRDefault="00C64A96" w:rsidP="00F406C8">
            <w:pPr>
              <w:spacing w:line="276" w:lineRule="auto"/>
              <w:jc w:val="right"/>
              <w:rPr>
                <w:rFonts w:ascii="Arial" w:hAnsi="Arial" w:cs="Arial"/>
                <w:sz w:val="16"/>
                <w:szCs w:val="16"/>
              </w:rPr>
            </w:pPr>
            <w:r w:rsidRPr="00C64A96">
              <w:rPr>
                <w:rFonts w:ascii="Arial" w:hAnsi="Arial" w:cs="Arial"/>
                <w:sz w:val="16"/>
                <w:szCs w:val="16"/>
              </w:rPr>
              <w:t>$</w:t>
            </w:r>
            <w:r>
              <w:rPr>
                <w:rFonts w:ascii="Arial" w:hAnsi="Arial" w:cs="Arial"/>
                <w:sz w:val="16"/>
                <w:szCs w:val="16"/>
              </w:rPr>
              <w:t xml:space="preserve"> </w:t>
            </w:r>
            <w:r w:rsidR="00F406C8">
              <w:rPr>
                <w:rFonts w:ascii="Arial" w:hAnsi="Arial" w:cs="Arial"/>
                <w:sz w:val="16"/>
                <w:szCs w:val="16"/>
              </w:rPr>
              <w:t xml:space="preserve">     </w:t>
            </w:r>
            <w:r w:rsidRPr="00C64A96">
              <w:rPr>
                <w:rFonts w:ascii="Arial" w:hAnsi="Arial" w:cs="Arial"/>
                <w:sz w:val="16"/>
                <w:szCs w:val="16"/>
              </w:rPr>
              <w:t>7,248,817.04</w:t>
            </w:r>
          </w:p>
        </w:tc>
      </w:tr>
      <w:tr w:rsidR="00217342" w:rsidRPr="000D1F2D" w14:paraId="592B978B" w14:textId="77777777" w:rsidTr="00D96914">
        <w:trPr>
          <w:trHeight w:val="301"/>
        </w:trPr>
        <w:tc>
          <w:tcPr>
            <w:tcW w:w="703" w:type="dxa"/>
            <w:tcBorders>
              <w:top w:val="dotted" w:sz="2" w:space="0" w:color="auto"/>
              <w:bottom w:val="single" w:sz="6" w:space="0" w:color="auto"/>
            </w:tcBorders>
          </w:tcPr>
          <w:p w14:paraId="16F6D628" w14:textId="3624EE00" w:rsidR="00217342" w:rsidRPr="000D1F2D" w:rsidRDefault="00217342" w:rsidP="00217342">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2" w:space="0" w:color="auto"/>
              <w:bottom w:val="single" w:sz="6" w:space="0" w:color="auto"/>
            </w:tcBorders>
          </w:tcPr>
          <w:p w14:paraId="168284C4" w14:textId="51171B30" w:rsidR="00217342" w:rsidRPr="000D1F2D" w:rsidRDefault="00217342" w:rsidP="00217342">
            <w:pPr>
              <w:spacing w:line="276" w:lineRule="auto"/>
              <w:jc w:val="center"/>
              <w:rPr>
                <w:rFonts w:ascii="Arial" w:hAnsi="Arial" w:cs="Arial"/>
                <w:sz w:val="16"/>
                <w:szCs w:val="16"/>
              </w:rPr>
            </w:pPr>
            <w:r w:rsidRPr="007F2920">
              <w:rPr>
                <w:rFonts w:ascii="Arial" w:hAnsi="Arial" w:cs="Arial"/>
                <w:sz w:val="16"/>
                <w:szCs w:val="16"/>
              </w:rPr>
              <w:t>S/N</w:t>
            </w:r>
          </w:p>
        </w:tc>
        <w:tc>
          <w:tcPr>
            <w:tcW w:w="2289" w:type="dxa"/>
            <w:tcBorders>
              <w:top w:val="dotted" w:sz="2" w:space="0" w:color="auto"/>
              <w:bottom w:val="single" w:sz="6" w:space="0" w:color="auto"/>
            </w:tcBorders>
          </w:tcPr>
          <w:p w14:paraId="282C0A94" w14:textId="5D4F7B06" w:rsidR="00217342" w:rsidRPr="000D1F2D" w:rsidRDefault="00217342" w:rsidP="00217342">
            <w:pPr>
              <w:spacing w:line="276" w:lineRule="auto"/>
              <w:jc w:val="both"/>
              <w:rPr>
                <w:rFonts w:ascii="Arial" w:hAnsi="Arial" w:cs="Arial"/>
                <w:sz w:val="16"/>
                <w:szCs w:val="16"/>
              </w:rPr>
            </w:pPr>
            <w:r w:rsidRPr="00217342">
              <w:rPr>
                <w:rFonts w:ascii="Arial" w:hAnsi="Arial" w:cs="Arial"/>
                <w:sz w:val="16"/>
                <w:szCs w:val="16"/>
              </w:rPr>
              <w:t>SESA-DDIS-LP-FISE-05-2021</w:t>
            </w:r>
          </w:p>
        </w:tc>
        <w:tc>
          <w:tcPr>
            <w:tcW w:w="3961" w:type="dxa"/>
            <w:tcBorders>
              <w:top w:val="dotted" w:sz="2" w:space="0" w:color="auto"/>
              <w:bottom w:val="single" w:sz="6" w:space="0" w:color="auto"/>
            </w:tcBorders>
          </w:tcPr>
          <w:p w14:paraId="3C9E8C29" w14:textId="4E7F442E" w:rsidR="00217342" w:rsidRPr="000D1F2D" w:rsidRDefault="00673295" w:rsidP="00673295">
            <w:pPr>
              <w:spacing w:line="276" w:lineRule="auto"/>
              <w:jc w:val="both"/>
              <w:rPr>
                <w:rFonts w:ascii="Arial" w:hAnsi="Arial" w:cs="Arial"/>
                <w:sz w:val="16"/>
                <w:szCs w:val="16"/>
              </w:rPr>
            </w:pPr>
            <w:r w:rsidRPr="00673295">
              <w:rPr>
                <w:rFonts w:ascii="Arial" w:hAnsi="Arial" w:cs="Arial"/>
                <w:sz w:val="16"/>
                <w:szCs w:val="16"/>
              </w:rPr>
              <w:t xml:space="preserve">Construcción </w:t>
            </w:r>
            <w:r>
              <w:rPr>
                <w:rFonts w:ascii="Arial" w:hAnsi="Arial" w:cs="Arial"/>
                <w:sz w:val="16"/>
                <w:szCs w:val="16"/>
              </w:rPr>
              <w:t>d</w:t>
            </w:r>
            <w:r w:rsidRPr="00673295">
              <w:rPr>
                <w:rFonts w:ascii="Arial" w:hAnsi="Arial" w:cs="Arial"/>
                <w:sz w:val="16"/>
                <w:szCs w:val="16"/>
              </w:rPr>
              <w:t xml:space="preserve">e Centro </w:t>
            </w:r>
            <w:r>
              <w:rPr>
                <w:rFonts w:ascii="Arial" w:hAnsi="Arial" w:cs="Arial"/>
                <w:sz w:val="16"/>
                <w:szCs w:val="16"/>
              </w:rPr>
              <w:t>d</w:t>
            </w:r>
            <w:r w:rsidRPr="00673295">
              <w:rPr>
                <w:rFonts w:ascii="Arial" w:hAnsi="Arial" w:cs="Arial"/>
                <w:sz w:val="16"/>
                <w:szCs w:val="16"/>
              </w:rPr>
              <w:t>e Salud en la localidad de Chacchoben, Bacalar, Quintana Roo</w:t>
            </w:r>
            <w:r>
              <w:rPr>
                <w:rFonts w:ascii="Arial" w:hAnsi="Arial" w:cs="Arial"/>
                <w:sz w:val="16"/>
                <w:szCs w:val="16"/>
              </w:rPr>
              <w:t>.</w:t>
            </w:r>
          </w:p>
        </w:tc>
        <w:tc>
          <w:tcPr>
            <w:tcW w:w="1546" w:type="dxa"/>
            <w:tcBorders>
              <w:top w:val="dotted" w:sz="2" w:space="0" w:color="auto"/>
              <w:bottom w:val="single" w:sz="6" w:space="0" w:color="auto"/>
            </w:tcBorders>
          </w:tcPr>
          <w:p w14:paraId="2973C3CF" w14:textId="19308803" w:rsidR="00217342" w:rsidRPr="000D1F2D" w:rsidRDefault="00C64A96" w:rsidP="00F406C8">
            <w:pPr>
              <w:spacing w:line="276" w:lineRule="auto"/>
              <w:jc w:val="right"/>
              <w:rPr>
                <w:rFonts w:ascii="Arial" w:hAnsi="Arial" w:cs="Arial"/>
                <w:sz w:val="16"/>
                <w:szCs w:val="16"/>
              </w:rPr>
            </w:pPr>
            <w:r w:rsidRPr="00C64A96">
              <w:rPr>
                <w:rFonts w:ascii="Arial" w:hAnsi="Arial" w:cs="Arial"/>
                <w:sz w:val="16"/>
                <w:szCs w:val="16"/>
              </w:rPr>
              <w:t>$</w:t>
            </w:r>
            <w:r>
              <w:rPr>
                <w:rFonts w:ascii="Arial" w:hAnsi="Arial" w:cs="Arial"/>
                <w:sz w:val="16"/>
                <w:szCs w:val="16"/>
              </w:rPr>
              <w:t xml:space="preserve"> </w:t>
            </w:r>
            <w:r w:rsidR="00F406C8">
              <w:rPr>
                <w:rFonts w:ascii="Arial" w:hAnsi="Arial" w:cs="Arial"/>
                <w:sz w:val="16"/>
                <w:szCs w:val="16"/>
              </w:rPr>
              <w:t xml:space="preserve">     </w:t>
            </w:r>
            <w:r w:rsidRPr="00C64A96">
              <w:rPr>
                <w:rFonts w:ascii="Arial" w:hAnsi="Arial" w:cs="Arial"/>
                <w:sz w:val="16"/>
                <w:szCs w:val="16"/>
              </w:rPr>
              <w:t>6,</w:t>
            </w:r>
            <w:r w:rsidR="0038059C">
              <w:rPr>
                <w:rFonts w:ascii="Arial" w:hAnsi="Arial" w:cs="Arial"/>
                <w:sz w:val="16"/>
                <w:szCs w:val="16"/>
              </w:rPr>
              <w:t>500,000.00</w:t>
            </w:r>
          </w:p>
        </w:tc>
      </w:tr>
      <w:tr w:rsidR="00217342" w:rsidRPr="000D1F2D" w14:paraId="4E1D1762" w14:textId="77777777" w:rsidTr="00D96914">
        <w:trPr>
          <w:trHeight w:val="301"/>
        </w:trPr>
        <w:tc>
          <w:tcPr>
            <w:tcW w:w="703" w:type="dxa"/>
            <w:tcBorders>
              <w:top w:val="dotted" w:sz="2" w:space="0" w:color="auto"/>
              <w:bottom w:val="single" w:sz="6" w:space="0" w:color="auto"/>
            </w:tcBorders>
          </w:tcPr>
          <w:p w14:paraId="36A07C8A" w14:textId="487BDE98" w:rsidR="00217342" w:rsidRPr="000D1F2D" w:rsidRDefault="00217342" w:rsidP="00217342">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2" w:space="0" w:color="auto"/>
              <w:bottom w:val="single" w:sz="6" w:space="0" w:color="auto"/>
            </w:tcBorders>
          </w:tcPr>
          <w:p w14:paraId="45D69851" w14:textId="7E7AE42A" w:rsidR="00217342" w:rsidRPr="000D1F2D" w:rsidRDefault="00217342" w:rsidP="00217342">
            <w:pPr>
              <w:spacing w:line="276" w:lineRule="auto"/>
              <w:jc w:val="center"/>
              <w:rPr>
                <w:rFonts w:ascii="Arial" w:hAnsi="Arial" w:cs="Arial"/>
                <w:sz w:val="16"/>
                <w:szCs w:val="16"/>
              </w:rPr>
            </w:pPr>
            <w:r w:rsidRPr="007F2920">
              <w:rPr>
                <w:rFonts w:ascii="Arial" w:hAnsi="Arial" w:cs="Arial"/>
                <w:sz w:val="16"/>
                <w:szCs w:val="16"/>
              </w:rPr>
              <w:t>S/N</w:t>
            </w:r>
          </w:p>
        </w:tc>
        <w:tc>
          <w:tcPr>
            <w:tcW w:w="2289" w:type="dxa"/>
            <w:tcBorders>
              <w:top w:val="dotted" w:sz="2" w:space="0" w:color="auto"/>
              <w:bottom w:val="single" w:sz="6" w:space="0" w:color="auto"/>
            </w:tcBorders>
          </w:tcPr>
          <w:p w14:paraId="549E41A1" w14:textId="33980D3E" w:rsidR="00217342" w:rsidRPr="000D1F2D" w:rsidRDefault="00217342" w:rsidP="00217342">
            <w:pPr>
              <w:spacing w:line="276" w:lineRule="auto"/>
              <w:jc w:val="both"/>
              <w:rPr>
                <w:rFonts w:ascii="Arial" w:hAnsi="Arial" w:cs="Arial"/>
                <w:sz w:val="16"/>
                <w:szCs w:val="16"/>
              </w:rPr>
            </w:pPr>
            <w:r w:rsidRPr="00217342">
              <w:rPr>
                <w:rFonts w:ascii="Arial" w:hAnsi="Arial" w:cs="Arial"/>
                <w:sz w:val="16"/>
                <w:szCs w:val="16"/>
              </w:rPr>
              <w:t>SESA-DDIS-IR3P-FISE-006-2021</w:t>
            </w:r>
          </w:p>
        </w:tc>
        <w:tc>
          <w:tcPr>
            <w:tcW w:w="3961" w:type="dxa"/>
            <w:tcBorders>
              <w:top w:val="dotted" w:sz="2" w:space="0" w:color="auto"/>
              <w:bottom w:val="single" w:sz="6" w:space="0" w:color="auto"/>
            </w:tcBorders>
          </w:tcPr>
          <w:p w14:paraId="56488E09" w14:textId="3D59370F" w:rsidR="00217342" w:rsidRPr="000D1F2D" w:rsidRDefault="00673295" w:rsidP="00C64A96">
            <w:pPr>
              <w:spacing w:line="276" w:lineRule="auto"/>
              <w:jc w:val="both"/>
              <w:rPr>
                <w:rFonts w:ascii="Arial" w:hAnsi="Arial" w:cs="Arial"/>
                <w:sz w:val="16"/>
                <w:szCs w:val="16"/>
              </w:rPr>
            </w:pPr>
            <w:r w:rsidRPr="00673295">
              <w:rPr>
                <w:rFonts w:ascii="Arial" w:hAnsi="Arial" w:cs="Arial"/>
                <w:sz w:val="16"/>
                <w:szCs w:val="16"/>
              </w:rPr>
              <w:t xml:space="preserve">Rehabilitación </w:t>
            </w:r>
            <w:r>
              <w:rPr>
                <w:rFonts w:ascii="Arial" w:hAnsi="Arial" w:cs="Arial"/>
                <w:sz w:val="16"/>
                <w:szCs w:val="16"/>
              </w:rPr>
              <w:t>d</w:t>
            </w:r>
            <w:r w:rsidRPr="00673295">
              <w:rPr>
                <w:rFonts w:ascii="Arial" w:hAnsi="Arial" w:cs="Arial"/>
                <w:sz w:val="16"/>
                <w:szCs w:val="16"/>
              </w:rPr>
              <w:t xml:space="preserve">e </w:t>
            </w:r>
            <w:r>
              <w:rPr>
                <w:rFonts w:ascii="Arial" w:hAnsi="Arial" w:cs="Arial"/>
                <w:sz w:val="16"/>
                <w:szCs w:val="16"/>
              </w:rPr>
              <w:t>l</w:t>
            </w:r>
            <w:r w:rsidRPr="00673295">
              <w:rPr>
                <w:rFonts w:ascii="Arial" w:hAnsi="Arial" w:cs="Arial"/>
                <w:sz w:val="16"/>
                <w:szCs w:val="16"/>
              </w:rPr>
              <w:t xml:space="preserve">os Centros </w:t>
            </w:r>
            <w:r>
              <w:rPr>
                <w:rFonts w:ascii="Arial" w:hAnsi="Arial" w:cs="Arial"/>
                <w:sz w:val="16"/>
                <w:szCs w:val="16"/>
              </w:rPr>
              <w:t>d</w:t>
            </w:r>
            <w:r w:rsidRPr="00673295">
              <w:rPr>
                <w:rFonts w:ascii="Arial" w:hAnsi="Arial" w:cs="Arial"/>
                <w:sz w:val="16"/>
                <w:szCs w:val="16"/>
              </w:rPr>
              <w:t xml:space="preserve">e Salud en las localidades de Andrés Quintana Roo, Limones </w:t>
            </w:r>
            <w:r w:rsidR="00C64A96">
              <w:rPr>
                <w:rFonts w:ascii="Arial" w:hAnsi="Arial" w:cs="Arial"/>
                <w:sz w:val="16"/>
                <w:szCs w:val="16"/>
              </w:rPr>
              <w:t>y</w:t>
            </w:r>
            <w:r w:rsidRPr="00673295">
              <w:rPr>
                <w:rFonts w:ascii="Arial" w:hAnsi="Arial" w:cs="Arial"/>
                <w:sz w:val="16"/>
                <w:szCs w:val="16"/>
              </w:rPr>
              <w:t xml:space="preserve"> Huay </w:t>
            </w:r>
            <w:proofErr w:type="spellStart"/>
            <w:r w:rsidRPr="00673295">
              <w:rPr>
                <w:rFonts w:ascii="Arial" w:hAnsi="Arial" w:cs="Arial"/>
                <w:sz w:val="16"/>
                <w:szCs w:val="16"/>
              </w:rPr>
              <w:t>Pix</w:t>
            </w:r>
            <w:proofErr w:type="spellEnd"/>
            <w:r w:rsidRPr="00673295">
              <w:rPr>
                <w:rFonts w:ascii="Arial" w:hAnsi="Arial" w:cs="Arial"/>
                <w:sz w:val="16"/>
                <w:szCs w:val="16"/>
              </w:rPr>
              <w:t xml:space="preserve"> </w:t>
            </w:r>
            <w:r w:rsidR="00C64A96" w:rsidRPr="00673295">
              <w:rPr>
                <w:rFonts w:ascii="Arial" w:hAnsi="Arial" w:cs="Arial"/>
                <w:sz w:val="16"/>
                <w:szCs w:val="16"/>
              </w:rPr>
              <w:t xml:space="preserve">de los </w:t>
            </w:r>
            <w:r w:rsidRPr="00673295">
              <w:rPr>
                <w:rFonts w:ascii="Arial" w:hAnsi="Arial" w:cs="Arial"/>
                <w:sz w:val="16"/>
                <w:szCs w:val="16"/>
              </w:rPr>
              <w:t xml:space="preserve">Municipios </w:t>
            </w:r>
            <w:r w:rsidR="00C64A96">
              <w:rPr>
                <w:rFonts w:ascii="Arial" w:hAnsi="Arial" w:cs="Arial"/>
                <w:sz w:val="16"/>
                <w:szCs w:val="16"/>
              </w:rPr>
              <w:t xml:space="preserve">de </w:t>
            </w:r>
            <w:r w:rsidRPr="00673295">
              <w:rPr>
                <w:rFonts w:ascii="Arial" w:hAnsi="Arial" w:cs="Arial"/>
                <w:sz w:val="16"/>
                <w:szCs w:val="16"/>
              </w:rPr>
              <w:t xml:space="preserve">Bacalar </w:t>
            </w:r>
            <w:r w:rsidR="00C64A96">
              <w:rPr>
                <w:rFonts w:ascii="Arial" w:hAnsi="Arial" w:cs="Arial"/>
                <w:sz w:val="16"/>
                <w:szCs w:val="16"/>
              </w:rPr>
              <w:t>y</w:t>
            </w:r>
            <w:r w:rsidRPr="00673295">
              <w:rPr>
                <w:rFonts w:ascii="Arial" w:hAnsi="Arial" w:cs="Arial"/>
                <w:sz w:val="16"/>
                <w:szCs w:val="16"/>
              </w:rPr>
              <w:t xml:space="preserve"> Othón P. Blanco, Quintana Roo.</w:t>
            </w:r>
          </w:p>
        </w:tc>
        <w:tc>
          <w:tcPr>
            <w:tcW w:w="1546" w:type="dxa"/>
            <w:tcBorders>
              <w:top w:val="dotted" w:sz="2" w:space="0" w:color="auto"/>
              <w:bottom w:val="single" w:sz="6" w:space="0" w:color="auto"/>
            </w:tcBorders>
          </w:tcPr>
          <w:p w14:paraId="19D46C1B" w14:textId="4178A297" w:rsidR="00C64A96" w:rsidRPr="00C64A96" w:rsidRDefault="00C64A96" w:rsidP="00F406C8">
            <w:pPr>
              <w:spacing w:line="276" w:lineRule="auto"/>
              <w:jc w:val="right"/>
              <w:rPr>
                <w:rFonts w:ascii="Arial" w:hAnsi="Arial" w:cs="Arial"/>
                <w:sz w:val="16"/>
                <w:szCs w:val="16"/>
              </w:rPr>
            </w:pPr>
            <w:r w:rsidRPr="00C64A96">
              <w:rPr>
                <w:rFonts w:ascii="Arial" w:hAnsi="Arial" w:cs="Arial"/>
                <w:sz w:val="16"/>
                <w:szCs w:val="16"/>
              </w:rPr>
              <w:t>$</w:t>
            </w:r>
            <w:r w:rsidR="00F406C8">
              <w:rPr>
                <w:rFonts w:ascii="Arial" w:hAnsi="Arial" w:cs="Arial"/>
                <w:sz w:val="16"/>
                <w:szCs w:val="16"/>
              </w:rPr>
              <w:t xml:space="preserve">     </w:t>
            </w:r>
            <w:r>
              <w:rPr>
                <w:rFonts w:ascii="Arial" w:hAnsi="Arial" w:cs="Arial"/>
                <w:sz w:val="16"/>
                <w:szCs w:val="16"/>
              </w:rPr>
              <w:t xml:space="preserve"> </w:t>
            </w:r>
            <w:r w:rsidRPr="00C64A96">
              <w:rPr>
                <w:rFonts w:ascii="Arial" w:hAnsi="Arial" w:cs="Arial"/>
                <w:sz w:val="16"/>
                <w:szCs w:val="16"/>
              </w:rPr>
              <w:t>1,114,335.20</w:t>
            </w:r>
          </w:p>
          <w:p w14:paraId="05440EC5" w14:textId="77777777" w:rsidR="00C64A96" w:rsidRPr="00C64A96" w:rsidRDefault="00C64A96" w:rsidP="00F406C8">
            <w:pPr>
              <w:spacing w:line="276" w:lineRule="auto"/>
              <w:jc w:val="right"/>
              <w:rPr>
                <w:rFonts w:ascii="Arial" w:hAnsi="Arial" w:cs="Arial"/>
                <w:sz w:val="16"/>
                <w:szCs w:val="16"/>
              </w:rPr>
            </w:pPr>
          </w:p>
          <w:p w14:paraId="387DD33A" w14:textId="77777777" w:rsidR="00217342" w:rsidRPr="000D1F2D" w:rsidRDefault="00217342" w:rsidP="00F406C8">
            <w:pPr>
              <w:spacing w:line="276" w:lineRule="auto"/>
              <w:jc w:val="right"/>
              <w:rPr>
                <w:rFonts w:ascii="Arial" w:hAnsi="Arial" w:cs="Arial"/>
                <w:sz w:val="16"/>
                <w:szCs w:val="16"/>
              </w:rPr>
            </w:pPr>
          </w:p>
        </w:tc>
      </w:tr>
      <w:tr w:rsidR="00217342" w:rsidRPr="000D1F2D" w14:paraId="7FDC74B8" w14:textId="77777777" w:rsidTr="00D96914">
        <w:trPr>
          <w:trHeight w:val="301"/>
        </w:trPr>
        <w:tc>
          <w:tcPr>
            <w:tcW w:w="703" w:type="dxa"/>
            <w:tcBorders>
              <w:top w:val="dotted" w:sz="2" w:space="0" w:color="auto"/>
              <w:bottom w:val="single" w:sz="6" w:space="0" w:color="auto"/>
            </w:tcBorders>
          </w:tcPr>
          <w:p w14:paraId="64CEE687" w14:textId="53C7F727" w:rsidR="00217342" w:rsidRPr="000D1F2D" w:rsidRDefault="00217342" w:rsidP="00217342">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2" w:space="0" w:color="auto"/>
              <w:bottom w:val="single" w:sz="6" w:space="0" w:color="auto"/>
            </w:tcBorders>
          </w:tcPr>
          <w:p w14:paraId="706EA919" w14:textId="4B901665" w:rsidR="00217342" w:rsidRPr="000D1F2D" w:rsidRDefault="00217342" w:rsidP="00217342">
            <w:pPr>
              <w:spacing w:line="276" w:lineRule="auto"/>
              <w:jc w:val="center"/>
              <w:rPr>
                <w:rFonts w:ascii="Arial" w:hAnsi="Arial" w:cs="Arial"/>
                <w:sz w:val="16"/>
                <w:szCs w:val="16"/>
              </w:rPr>
            </w:pPr>
            <w:r w:rsidRPr="007F2920">
              <w:rPr>
                <w:rFonts w:ascii="Arial" w:hAnsi="Arial" w:cs="Arial"/>
                <w:sz w:val="16"/>
                <w:szCs w:val="16"/>
              </w:rPr>
              <w:t>S/N</w:t>
            </w:r>
          </w:p>
        </w:tc>
        <w:tc>
          <w:tcPr>
            <w:tcW w:w="2289" w:type="dxa"/>
            <w:tcBorders>
              <w:top w:val="dotted" w:sz="2" w:space="0" w:color="auto"/>
              <w:bottom w:val="single" w:sz="6" w:space="0" w:color="auto"/>
            </w:tcBorders>
          </w:tcPr>
          <w:p w14:paraId="605A1F0A" w14:textId="024DC3C4" w:rsidR="00217342" w:rsidRPr="000D1F2D" w:rsidRDefault="00217342" w:rsidP="00217342">
            <w:pPr>
              <w:spacing w:line="276" w:lineRule="auto"/>
              <w:jc w:val="both"/>
              <w:rPr>
                <w:rFonts w:ascii="Arial" w:hAnsi="Arial" w:cs="Arial"/>
                <w:sz w:val="16"/>
                <w:szCs w:val="16"/>
              </w:rPr>
            </w:pPr>
            <w:r w:rsidRPr="00217342">
              <w:rPr>
                <w:rFonts w:ascii="Arial" w:hAnsi="Arial" w:cs="Arial"/>
                <w:sz w:val="16"/>
                <w:szCs w:val="16"/>
              </w:rPr>
              <w:t>SESA-DDIS-LP-FISE-008-2021</w:t>
            </w:r>
          </w:p>
        </w:tc>
        <w:tc>
          <w:tcPr>
            <w:tcW w:w="3961" w:type="dxa"/>
            <w:tcBorders>
              <w:top w:val="dotted" w:sz="2" w:space="0" w:color="auto"/>
              <w:bottom w:val="single" w:sz="6" w:space="0" w:color="auto"/>
            </w:tcBorders>
          </w:tcPr>
          <w:p w14:paraId="7C659F51" w14:textId="6A8F84FE" w:rsidR="00217342" w:rsidRPr="000D1F2D" w:rsidRDefault="00C64A96" w:rsidP="00C64A96">
            <w:pPr>
              <w:spacing w:line="276" w:lineRule="auto"/>
              <w:jc w:val="both"/>
              <w:rPr>
                <w:rFonts w:ascii="Arial" w:hAnsi="Arial" w:cs="Arial"/>
                <w:sz w:val="16"/>
                <w:szCs w:val="16"/>
              </w:rPr>
            </w:pPr>
            <w:r w:rsidRPr="00C64A96">
              <w:rPr>
                <w:rFonts w:ascii="Arial" w:hAnsi="Arial" w:cs="Arial"/>
                <w:sz w:val="16"/>
                <w:szCs w:val="16"/>
              </w:rPr>
              <w:t xml:space="preserve">Rehabilitación </w:t>
            </w:r>
            <w:r>
              <w:rPr>
                <w:rFonts w:ascii="Arial" w:hAnsi="Arial" w:cs="Arial"/>
                <w:sz w:val="16"/>
                <w:szCs w:val="16"/>
              </w:rPr>
              <w:t>d</w:t>
            </w:r>
            <w:r w:rsidRPr="00C64A96">
              <w:rPr>
                <w:rFonts w:ascii="Arial" w:hAnsi="Arial" w:cs="Arial"/>
                <w:sz w:val="16"/>
                <w:szCs w:val="16"/>
              </w:rPr>
              <w:t xml:space="preserve">el Hospital Comunitario </w:t>
            </w:r>
            <w:r>
              <w:rPr>
                <w:rFonts w:ascii="Arial" w:hAnsi="Arial" w:cs="Arial"/>
                <w:sz w:val="16"/>
                <w:szCs w:val="16"/>
              </w:rPr>
              <w:t>d</w:t>
            </w:r>
            <w:r w:rsidRPr="00C64A96">
              <w:rPr>
                <w:rFonts w:ascii="Arial" w:hAnsi="Arial" w:cs="Arial"/>
                <w:sz w:val="16"/>
                <w:szCs w:val="16"/>
              </w:rPr>
              <w:t xml:space="preserve">e Isla Mujeres para su acreditación en el Municipio </w:t>
            </w:r>
            <w:r>
              <w:rPr>
                <w:rFonts w:ascii="Arial" w:hAnsi="Arial" w:cs="Arial"/>
                <w:sz w:val="16"/>
                <w:szCs w:val="16"/>
              </w:rPr>
              <w:t>d</w:t>
            </w:r>
            <w:r w:rsidRPr="00C64A96">
              <w:rPr>
                <w:rFonts w:ascii="Arial" w:hAnsi="Arial" w:cs="Arial"/>
                <w:sz w:val="16"/>
                <w:szCs w:val="16"/>
              </w:rPr>
              <w:t>e Isla Mujeres</w:t>
            </w:r>
            <w:r>
              <w:rPr>
                <w:rFonts w:ascii="Arial" w:hAnsi="Arial" w:cs="Arial"/>
                <w:sz w:val="16"/>
                <w:szCs w:val="16"/>
              </w:rPr>
              <w:t>.</w:t>
            </w:r>
          </w:p>
        </w:tc>
        <w:tc>
          <w:tcPr>
            <w:tcW w:w="1546" w:type="dxa"/>
            <w:tcBorders>
              <w:top w:val="dotted" w:sz="2" w:space="0" w:color="auto"/>
              <w:bottom w:val="single" w:sz="6" w:space="0" w:color="auto"/>
            </w:tcBorders>
          </w:tcPr>
          <w:p w14:paraId="619DDAB6" w14:textId="50B3F657" w:rsidR="00217342" w:rsidRPr="000D1F2D" w:rsidRDefault="00C64A96" w:rsidP="00F406C8">
            <w:pPr>
              <w:spacing w:line="276" w:lineRule="auto"/>
              <w:jc w:val="right"/>
              <w:rPr>
                <w:rFonts w:ascii="Arial" w:hAnsi="Arial" w:cs="Arial"/>
                <w:sz w:val="16"/>
                <w:szCs w:val="16"/>
              </w:rPr>
            </w:pPr>
            <w:r w:rsidRPr="00C64A96">
              <w:rPr>
                <w:rFonts w:ascii="Arial" w:hAnsi="Arial" w:cs="Arial"/>
                <w:sz w:val="16"/>
                <w:szCs w:val="16"/>
              </w:rPr>
              <w:t>$</w:t>
            </w:r>
            <w:r>
              <w:rPr>
                <w:rFonts w:ascii="Arial" w:hAnsi="Arial" w:cs="Arial"/>
                <w:sz w:val="16"/>
                <w:szCs w:val="16"/>
              </w:rPr>
              <w:t xml:space="preserve"> </w:t>
            </w:r>
            <w:r w:rsidR="00F406C8">
              <w:rPr>
                <w:rFonts w:ascii="Arial" w:hAnsi="Arial" w:cs="Arial"/>
                <w:sz w:val="16"/>
                <w:szCs w:val="16"/>
              </w:rPr>
              <w:t xml:space="preserve">     </w:t>
            </w:r>
            <w:r w:rsidRPr="00C64A96">
              <w:rPr>
                <w:rFonts w:ascii="Arial" w:hAnsi="Arial" w:cs="Arial"/>
                <w:sz w:val="16"/>
                <w:szCs w:val="16"/>
              </w:rPr>
              <w:t>4,761,429.</w:t>
            </w:r>
            <w:r w:rsidR="0038059C">
              <w:rPr>
                <w:rFonts w:ascii="Arial" w:hAnsi="Arial" w:cs="Arial"/>
                <w:sz w:val="16"/>
                <w:szCs w:val="16"/>
              </w:rPr>
              <w:t>00</w:t>
            </w:r>
          </w:p>
        </w:tc>
      </w:tr>
      <w:tr w:rsidR="00A90C44" w:rsidRPr="000D1F2D" w14:paraId="40719B98" w14:textId="77777777" w:rsidTr="00817896">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817896">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214472F0" w:rsidR="00A90C44" w:rsidRPr="000D1F2D" w:rsidRDefault="004536C7" w:rsidP="00F406C8">
            <w:pPr>
              <w:spacing w:line="276" w:lineRule="auto"/>
              <w:jc w:val="right"/>
              <w:rPr>
                <w:rFonts w:ascii="Arial" w:hAnsi="Arial" w:cs="Arial"/>
                <w:sz w:val="16"/>
                <w:szCs w:val="16"/>
              </w:rPr>
            </w:pPr>
            <w:r w:rsidRPr="004536C7">
              <w:rPr>
                <w:rFonts w:ascii="Arial" w:hAnsi="Arial" w:cs="Arial"/>
                <w:b/>
                <w:sz w:val="16"/>
                <w:szCs w:val="16"/>
              </w:rPr>
              <w:t xml:space="preserve">$ </w:t>
            </w:r>
            <w:r w:rsidR="00F406C8">
              <w:rPr>
                <w:rFonts w:ascii="Arial" w:hAnsi="Arial" w:cs="Arial"/>
                <w:b/>
                <w:sz w:val="16"/>
                <w:szCs w:val="16"/>
              </w:rPr>
              <w:t xml:space="preserve">   </w:t>
            </w:r>
            <w:r w:rsidR="00294B74">
              <w:rPr>
                <w:rFonts w:ascii="Arial" w:hAnsi="Arial" w:cs="Arial"/>
                <w:b/>
                <w:sz w:val="16"/>
                <w:szCs w:val="16"/>
              </w:rPr>
              <w:t>47,415,072.51</w:t>
            </w:r>
          </w:p>
        </w:tc>
      </w:tr>
    </w:tbl>
    <w:p w14:paraId="616AEF9B" w14:textId="4B0EB1B1" w:rsidR="00A90C44" w:rsidRDefault="00B248A1" w:rsidP="00F406C8">
      <w:pPr>
        <w:jc w:val="both"/>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E2638F" w:rsidRPr="00E96CBB">
        <w:rPr>
          <w:rFonts w:ascii="Arial" w:hAnsi="Arial" w:cs="Arial"/>
          <w:sz w:val="14"/>
          <w:szCs w:val="14"/>
        </w:rPr>
        <w:t xml:space="preserve"> los datos tomados de</w:t>
      </w:r>
      <w:r w:rsidR="00E57169">
        <w:rPr>
          <w:rFonts w:ascii="Arial" w:hAnsi="Arial" w:cs="Arial"/>
          <w:sz w:val="14"/>
          <w:szCs w:val="14"/>
        </w:rPr>
        <w:t>l</w:t>
      </w:r>
      <w:r w:rsidR="00E2638F" w:rsidRPr="00E96CBB">
        <w:rPr>
          <w:rFonts w:ascii="Arial" w:hAnsi="Arial" w:cs="Arial"/>
          <w:sz w:val="14"/>
          <w:szCs w:val="14"/>
        </w:rPr>
        <w:t xml:space="preserve"> </w:t>
      </w:r>
      <w:r w:rsidR="00E57169">
        <w:rPr>
          <w:rFonts w:ascii="Arial" w:hAnsi="Arial" w:cs="Arial"/>
          <w:sz w:val="14"/>
          <w:szCs w:val="14"/>
        </w:rPr>
        <w:t>Estado del Ejercicio del Presupuesto d</w:t>
      </w:r>
      <w:r w:rsidR="00E57169" w:rsidRPr="00E57169">
        <w:rPr>
          <w:rFonts w:ascii="Arial" w:hAnsi="Arial" w:cs="Arial"/>
          <w:sz w:val="14"/>
          <w:szCs w:val="14"/>
        </w:rPr>
        <w:t>e Egre</w:t>
      </w:r>
      <w:r w:rsidR="00E57169">
        <w:rPr>
          <w:rFonts w:ascii="Arial" w:hAnsi="Arial" w:cs="Arial"/>
          <w:sz w:val="14"/>
          <w:szCs w:val="14"/>
        </w:rPr>
        <w:t>sos por Partida d</w:t>
      </w:r>
      <w:r w:rsidR="00E57169" w:rsidRPr="00E57169">
        <w:rPr>
          <w:rFonts w:ascii="Arial" w:hAnsi="Arial" w:cs="Arial"/>
          <w:sz w:val="14"/>
          <w:szCs w:val="14"/>
        </w:rPr>
        <w:t>el Gasto</w:t>
      </w:r>
      <w:r w:rsidR="00E57169">
        <w:rPr>
          <w:rFonts w:ascii="Arial" w:hAnsi="Arial" w:cs="Arial"/>
          <w:sz w:val="14"/>
          <w:szCs w:val="14"/>
        </w:rPr>
        <w:t xml:space="preserve"> de los Servicios Estatales de Salud ejercicio 2021 y de la Relación de Obras contratadas ejercicio 2021 emitido por los Servicios Estatales de Salud.</w:t>
      </w:r>
    </w:p>
    <w:p w14:paraId="0DC3B709" w14:textId="40C3ABEB" w:rsidR="00410830" w:rsidRPr="00410830" w:rsidRDefault="00410830" w:rsidP="00F406C8">
      <w:pPr>
        <w:jc w:val="both"/>
        <w:rPr>
          <w:rFonts w:ascii="Arial" w:hAnsi="Arial" w:cs="Arial"/>
          <w:sz w:val="14"/>
          <w:szCs w:val="14"/>
        </w:rPr>
      </w:pPr>
      <w:r w:rsidRPr="00410830">
        <w:rPr>
          <w:rFonts w:ascii="Arial" w:hAnsi="Arial" w:cs="Arial"/>
          <w:sz w:val="14"/>
          <w:szCs w:val="14"/>
        </w:rPr>
        <w:t>*</w:t>
      </w:r>
      <w:r w:rsidR="00ED0EE5">
        <w:rPr>
          <w:rFonts w:ascii="Arial" w:hAnsi="Arial" w:cs="Arial"/>
          <w:sz w:val="14"/>
          <w:szCs w:val="14"/>
        </w:rPr>
        <w:t xml:space="preserve">Nota: </w:t>
      </w:r>
      <w:r>
        <w:rPr>
          <w:rFonts w:ascii="Arial" w:hAnsi="Arial" w:cs="Arial"/>
          <w:sz w:val="14"/>
          <w:szCs w:val="14"/>
        </w:rPr>
        <w:t xml:space="preserve"> La obra: </w:t>
      </w:r>
      <w:r w:rsidRPr="00410830">
        <w:rPr>
          <w:rFonts w:ascii="Arial" w:hAnsi="Arial" w:cs="Arial"/>
          <w:sz w:val="14"/>
          <w:szCs w:val="14"/>
        </w:rPr>
        <w:t xml:space="preserve">Reconversión del Centro de Salud de Holbox </w:t>
      </w:r>
      <w:r>
        <w:rPr>
          <w:rFonts w:ascii="Arial" w:hAnsi="Arial" w:cs="Arial"/>
          <w:sz w:val="14"/>
          <w:szCs w:val="14"/>
        </w:rPr>
        <w:t>a Centro de Contención Covid-19, a la fecha del informe</w:t>
      </w:r>
      <w:r w:rsidR="00443F89">
        <w:rPr>
          <w:rFonts w:ascii="Arial" w:hAnsi="Arial" w:cs="Arial"/>
          <w:sz w:val="14"/>
          <w:szCs w:val="14"/>
        </w:rPr>
        <w:t>, esta obra</w:t>
      </w:r>
      <w:r>
        <w:rPr>
          <w:rFonts w:ascii="Arial" w:hAnsi="Arial" w:cs="Arial"/>
          <w:sz w:val="14"/>
          <w:szCs w:val="14"/>
        </w:rPr>
        <w:t xml:space="preserve"> se encuentra concluida</w:t>
      </w:r>
      <w:r w:rsidR="00443F89">
        <w:rPr>
          <w:rFonts w:ascii="Arial" w:hAnsi="Arial" w:cs="Arial"/>
          <w:sz w:val="14"/>
          <w:szCs w:val="14"/>
        </w:rPr>
        <w:t xml:space="preserve"> físicamente</w:t>
      </w:r>
      <w:r>
        <w:rPr>
          <w:rFonts w:ascii="Arial" w:hAnsi="Arial" w:cs="Arial"/>
          <w:sz w:val="14"/>
          <w:szCs w:val="14"/>
        </w:rPr>
        <w:t>, sin embargo, financieramente no se ha erogado el pago para el finiquito de la misma, por lo que se reporta en ceros.</w:t>
      </w:r>
    </w:p>
    <w:p w14:paraId="45E81136" w14:textId="77777777" w:rsidR="00E2638F" w:rsidRDefault="00E2638F" w:rsidP="00F406C8">
      <w:pPr>
        <w:spacing w:line="360" w:lineRule="auto"/>
        <w:jc w:val="both"/>
        <w:rPr>
          <w:rFonts w:ascii="Arial" w:hAnsi="Arial" w:cs="Arial"/>
        </w:rPr>
      </w:pPr>
    </w:p>
    <w:p w14:paraId="5E7701E5" w14:textId="2CEF09E2" w:rsidR="00A90C44" w:rsidRPr="00810CFA" w:rsidRDefault="00A90C44" w:rsidP="00B14619">
      <w:pPr>
        <w:spacing w:line="360" w:lineRule="auto"/>
        <w:jc w:val="both"/>
        <w:rPr>
          <w:rFonts w:ascii="Arial" w:hAnsi="Arial" w:cs="Arial"/>
        </w:rPr>
      </w:pPr>
      <w:r w:rsidRPr="004536C7">
        <w:rPr>
          <w:rFonts w:ascii="Arial" w:hAnsi="Arial" w:cs="Arial"/>
        </w:rPr>
        <w:t xml:space="preserve">Los importes de las inversiones de obra </w:t>
      </w:r>
      <w:r w:rsidR="007F139F" w:rsidRPr="004536C7">
        <w:rPr>
          <w:rFonts w:ascii="Arial" w:hAnsi="Arial" w:cs="Arial"/>
        </w:rPr>
        <w:t>pública</w:t>
      </w:r>
      <w:r w:rsidRPr="004536C7">
        <w:rPr>
          <w:rFonts w:ascii="Arial" w:hAnsi="Arial" w:cs="Arial"/>
        </w:rPr>
        <w:t xml:space="preserve"> incluyen el Impuesto al Valor Agregado con la tasa del 16%.</w:t>
      </w:r>
      <w:r w:rsidR="00E768FE" w:rsidRPr="004536C7">
        <w:rPr>
          <w:rFonts w:ascii="Arial" w:hAnsi="Arial" w:cs="Arial"/>
        </w:rPr>
        <w:t xml:space="preserve"> (ver nota).</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1599B667" w14:textId="77777777" w:rsidR="00C8246F" w:rsidRDefault="00C8246F" w:rsidP="00B14619">
      <w:pPr>
        <w:spacing w:line="360" w:lineRule="auto"/>
        <w:jc w:val="both"/>
        <w:rPr>
          <w:rFonts w:ascii="Arial" w:hAnsi="Arial" w:cs="Arial"/>
        </w:rPr>
      </w:pPr>
    </w:p>
    <w:p w14:paraId="5C73A574" w14:textId="6DF61BE9" w:rsidR="00A90C44" w:rsidRPr="00810CFA" w:rsidRDefault="00810036" w:rsidP="00B14619">
      <w:pPr>
        <w:spacing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0BFA80FD"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w:t>
      </w:r>
      <w:r w:rsidR="00F15413">
        <w:rPr>
          <w:rFonts w:ascii="Arial" w:hAnsi="Arial" w:cs="Arial"/>
          <w:bCs/>
        </w:rPr>
        <w:t xml:space="preserve"> de</w:t>
      </w:r>
      <w:r w:rsidR="0017256E" w:rsidRPr="0017256E">
        <w:rPr>
          <w:rFonts w:ascii="Arial" w:hAnsi="Arial" w:cs="Arial"/>
          <w:bCs/>
        </w:rPr>
        <w:t xml:space="preserve"> </w:t>
      </w:r>
      <w:r w:rsidR="00F15413" w:rsidRPr="00F15413">
        <w:rPr>
          <w:rFonts w:ascii="Arial" w:hAnsi="Arial" w:cs="Arial"/>
          <w:bCs/>
        </w:rPr>
        <w:t xml:space="preserve">los </w:t>
      </w:r>
      <w:r w:rsidR="00F15413" w:rsidRPr="00F15413">
        <w:rPr>
          <w:rFonts w:ascii="Arial" w:hAnsi="Arial" w:cs="Arial"/>
          <w:b/>
          <w:bCs/>
        </w:rPr>
        <w:t>Servicios Estatales de Salud</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130FE76E"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F15413" w:rsidRPr="00B94717">
        <w:rPr>
          <w:rFonts w:ascii="Arial" w:hAnsi="Arial"/>
        </w:rPr>
        <w:t xml:space="preserve">los </w:t>
      </w:r>
      <w:r w:rsidR="00F15413" w:rsidRPr="00B94717">
        <w:rPr>
          <w:rFonts w:ascii="Arial" w:hAnsi="Arial"/>
          <w:b/>
        </w:rPr>
        <w:t>Servicios Estatales de Salud</w:t>
      </w:r>
      <w:r>
        <w:rPr>
          <w:rFonts w:ascii="Arial" w:hAnsi="Arial" w:cs="Arial"/>
          <w:b/>
          <w:bCs/>
        </w:rPr>
        <w:t xml:space="preserve"> </w:t>
      </w:r>
      <w:r w:rsidRPr="0017256E">
        <w:rPr>
          <w:rFonts w:ascii="Arial" w:hAnsi="Arial" w:cs="Arial"/>
          <w:bCs/>
        </w:rPr>
        <w:t xml:space="preserve">se seleccionó un porcentaje de </w:t>
      </w:r>
      <w:r w:rsidR="00F15413">
        <w:rPr>
          <w:rFonts w:ascii="Arial" w:hAnsi="Arial" w:cs="Arial"/>
          <w:bCs/>
        </w:rPr>
        <w:t>9</w:t>
      </w:r>
      <w:r w:rsidR="00E6533E">
        <w:rPr>
          <w:rFonts w:ascii="Arial" w:hAnsi="Arial" w:cs="Arial"/>
          <w:bCs/>
        </w:rPr>
        <w:t>8.93</w:t>
      </w:r>
      <w:r w:rsidRPr="0017256E">
        <w:rPr>
          <w:rFonts w:ascii="Arial" w:hAnsi="Arial" w:cs="Arial"/>
          <w:bCs/>
        </w:rPr>
        <w:t xml:space="preserve">%, mismo que puede ser ajustado según sea el ente a fiscalizar, pero no deberá ser </w:t>
      </w:r>
      <w:r w:rsidRPr="0017256E">
        <w:rPr>
          <w:rFonts w:ascii="Arial" w:hAnsi="Arial" w:cs="Arial"/>
          <w:bCs/>
        </w:rPr>
        <w:lastRenderedPageBreak/>
        <w:t xml:space="preserve">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4638B165" w14:textId="076E19BB" w:rsidR="00AD2593" w:rsidRDefault="0017256E" w:rsidP="006C2781">
      <w:pPr>
        <w:pStyle w:val="Ttulo2"/>
        <w:spacing w:before="0" w:line="360" w:lineRule="auto"/>
        <w:ind w:left="709"/>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73B0219E" w:rsidR="00F45C3F" w:rsidRPr="00F15413" w:rsidRDefault="00F45C3F" w:rsidP="00C5304C">
      <w:pPr>
        <w:spacing w:line="360" w:lineRule="auto"/>
        <w:ind w:right="49"/>
        <w:jc w:val="both"/>
        <w:rPr>
          <w:rFonts w:ascii="Arial" w:hAnsi="Arial" w:cs="Arial"/>
          <w:b/>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F15413">
        <w:rPr>
          <w:rFonts w:ascii="Arial" w:hAnsi="Arial" w:cs="Arial"/>
        </w:rPr>
        <w:t xml:space="preserve">la </w:t>
      </w:r>
      <w:r w:rsidR="00F15413" w:rsidRPr="00F15413">
        <w:rPr>
          <w:rFonts w:ascii="Arial" w:hAnsi="Arial" w:cs="Arial"/>
        </w:rPr>
        <w:t xml:space="preserve">Dirección de Desarrollo de Infraestructura en Salud de los </w:t>
      </w:r>
      <w:r w:rsidR="00F15413" w:rsidRPr="00F15413">
        <w:rPr>
          <w:rFonts w:ascii="Arial" w:hAnsi="Arial" w:cs="Arial"/>
          <w:b/>
        </w:rPr>
        <w:t>Servicios Estatales de Salud</w:t>
      </w:r>
      <w:r w:rsidR="00F15413">
        <w:rPr>
          <w:rFonts w:ascii="Arial" w:hAnsi="Arial" w:cs="Arial"/>
          <w:b/>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C5304C">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08B7A10A" w14:textId="77777777" w:rsidR="001A14E4" w:rsidRPr="00C47B98" w:rsidRDefault="001A14E4" w:rsidP="00C5304C">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00B4C54"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F15413" w:rsidRPr="00F15413">
        <w:rPr>
          <w:rFonts w:ascii="Arial" w:hAnsi="Arial" w:cs="Arial"/>
        </w:rPr>
        <w:t xml:space="preserve">los </w:t>
      </w:r>
      <w:r w:rsidR="00F15413" w:rsidRPr="00F15413">
        <w:rPr>
          <w:rFonts w:ascii="Arial" w:hAnsi="Arial" w:cs="Arial"/>
          <w:b/>
        </w:rPr>
        <w:t>Servicios Estatales de Salud</w:t>
      </w:r>
      <w:r w:rsidRPr="003172E9">
        <w:rPr>
          <w:rFonts w:ascii="Arial" w:hAnsi="Arial" w:cs="Arial"/>
          <w:b/>
        </w:rPr>
        <w:t xml:space="preserve"> </w:t>
      </w:r>
      <w:r w:rsidRPr="003172E9">
        <w:rPr>
          <w:rFonts w:ascii="Arial" w:hAnsi="Arial" w:cs="Arial"/>
        </w:rPr>
        <w:t xml:space="preserve">del ejercicio fiscal </w:t>
      </w:r>
      <w:r w:rsidR="00D92440">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C7C1A97" w14:textId="77777777" w:rsidR="00587EA8" w:rsidRDefault="00587EA8"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709AF408"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D92440" w:rsidRPr="00D92440">
        <w:rPr>
          <w:rFonts w:ascii="Arial" w:hAnsi="Arial" w:cs="Arial"/>
          <w:bCs/>
        </w:rPr>
        <w:t>ASEQROO/ASE/AEMOP/0382/03/2022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E6533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E6533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E6533E">
        <w:trPr>
          <w:trHeight w:val="703"/>
        </w:trPr>
        <w:tc>
          <w:tcPr>
            <w:tcW w:w="3686" w:type="dxa"/>
            <w:tcBorders>
              <w:top w:val="single" w:sz="6" w:space="0" w:color="auto"/>
            </w:tcBorders>
            <w:vAlign w:val="center"/>
          </w:tcPr>
          <w:p w14:paraId="1818F2DA" w14:textId="2B932F80" w:rsidR="003C5418" w:rsidRPr="002F049A" w:rsidRDefault="00D92440" w:rsidP="00E6533E">
            <w:pPr>
              <w:spacing w:line="276" w:lineRule="auto"/>
              <w:rPr>
                <w:rFonts w:ascii="Arial" w:hAnsi="Arial" w:cs="Arial"/>
                <w:bCs/>
                <w:sz w:val="18"/>
                <w:szCs w:val="18"/>
              </w:rPr>
            </w:pPr>
            <w:r>
              <w:rPr>
                <w:rFonts w:ascii="Arial" w:hAnsi="Arial" w:cs="Arial"/>
                <w:bCs/>
                <w:sz w:val="18"/>
                <w:szCs w:val="18"/>
              </w:rPr>
              <w:t>M.A.S.J.P. Francisco Javier Martínez Castillo</w:t>
            </w:r>
          </w:p>
        </w:tc>
        <w:tc>
          <w:tcPr>
            <w:tcW w:w="5953" w:type="dxa"/>
            <w:tcBorders>
              <w:top w:val="single" w:sz="6" w:space="0" w:color="auto"/>
            </w:tcBorders>
            <w:vAlign w:val="center"/>
          </w:tcPr>
          <w:p w14:paraId="10295569" w14:textId="2B60558B" w:rsidR="003D1168" w:rsidRPr="002F049A" w:rsidRDefault="00D92440" w:rsidP="00E6533E">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“A”.</w:t>
            </w:r>
          </w:p>
        </w:tc>
      </w:tr>
      <w:tr w:rsidR="00D92440" w:rsidRPr="000D1F2D" w14:paraId="49C2FA55" w14:textId="77777777" w:rsidTr="00E6533E">
        <w:trPr>
          <w:trHeight w:val="340"/>
        </w:trPr>
        <w:tc>
          <w:tcPr>
            <w:tcW w:w="3686" w:type="dxa"/>
            <w:vAlign w:val="center"/>
          </w:tcPr>
          <w:p w14:paraId="0E33496F" w14:textId="12489B13" w:rsidR="00D92440" w:rsidRPr="002F049A" w:rsidRDefault="00D92440" w:rsidP="00E6533E">
            <w:pPr>
              <w:spacing w:line="276" w:lineRule="auto"/>
              <w:rPr>
                <w:rFonts w:ascii="Arial" w:hAnsi="Arial" w:cs="Arial"/>
                <w:bCs/>
                <w:sz w:val="18"/>
                <w:szCs w:val="18"/>
              </w:rPr>
            </w:pPr>
            <w:r>
              <w:rPr>
                <w:rFonts w:ascii="Arial" w:hAnsi="Arial" w:cs="Arial"/>
                <w:bCs/>
                <w:sz w:val="18"/>
                <w:szCs w:val="18"/>
              </w:rPr>
              <w:t>Ing. Wilfrido Martínez Aguilar</w:t>
            </w:r>
          </w:p>
        </w:tc>
        <w:tc>
          <w:tcPr>
            <w:tcW w:w="5953" w:type="dxa"/>
            <w:vAlign w:val="center"/>
          </w:tcPr>
          <w:p w14:paraId="6094DBD9" w14:textId="29BE8F09" w:rsidR="00D92440" w:rsidRPr="002F049A" w:rsidRDefault="00D92440" w:rsidP="00E6533E">
            <w:pPr>
              <w:spacing w:line="276" w:lineRule="auto"/>
              <w:rPr>
                <w:rFonts w:ascii="Arial" w:hAnsi="Arial" w:cs="Arial"/>
                <w:bCs/>
                <w:sz w:val="18"/>
                <w:szCs w:val="18"/>
              </w:rPr>
            </w:pPr>
            <w:r>
              <w:rPr>
                <w:rFonts w:ascii="Arial" w:hAnsi="Arial" w:cs="Arial"/>
                <w:bCs/>
                <w:sz w:val="18"/>
                <w:szCs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5A81EC49" w14:textId="77777777" w:rsidR="00E6533E" w:rsidRPr="000F1C4E" w:rsidRDefault="00E6533E"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2CCF36BC"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D92440" w:rsidRPr="00D92440">
        <w:rPr>
          <w:rFonts w:ascii="Arial" w:hAnsi="Arial"/>
        </w:rPr>
        <w:t xml:space="preserve">los </w:t>
      </w:r>
      <w:r w:rsidR="00D92440" w:rsidRPr="00D92440">
        <w:rPr>
          <w:rFonts w:ascii="Arial" w:hAnsi="Arial"/>
          <w:b/>
        </w:rPr>
        <w:t>Servicios Estatales de Salud</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D92440">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w:t>
      </w:r>
      <w:r w:rsidR="00F32CBB" w:rsidRPr="003122D6">
        <w:rPr>
          <w:rFonts w:ascii="Arial" w:hAnsi="Arial" w:cs="Arial"/>
        </w:rPr>
        <w:lastRenderedPageBreak/>
        <w:t xml:space="preserve">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w:t>
      </w:r>
      <w:r w:rsidR="00E6533E">
        <w:rPr>
          <w:rFonts w:ascii="Arial" w:hAnsi="Arial" w:cs="Arial"/>
        </w:rPr>
        <w:t>, en apego al artículo 38 fracción III de la Ley de Fiscalización y Rendición de Cuentas del Estado de Quintana Roo</w:t>
      </w:r>
      <w:r w:rsidR="000D55E2">
        <w:rPr>
          <w:rFonts w:ascii="Arial" w:hAnsi="Arial" w:cs="Arial"/>
        </w:rPr>
        <w:t>;</w:t>
      </w:r>
      <w:r w:rsidR="00F32CBB">
        <w:rPr>
          <w:rFonts w:ascii="Arial" w:hAnsi="Arial" w:cs="Arial"/>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5DF4100F" w:rsidR="00F32CBB" w:rsidRDefault="00F32CBB" w:rsidP="00B14619">
      <w:pPr>
        <w:spacing w:line="360" w:lineRule="auto"/>
        <w:jc w:val="both"/>
        <w:rPr>
          <w:rFonts w:ascii="Arial" w:hAnsi="Arial" w:cs="Arial"/>
        </w:rPr>
      </w:pPr>
    </w:p>
    <w:p w14:paraId="7718F4D3" w14:textId="77777777" w:rsidR="001F113A" w:rsidRDefault="001F113A"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04DC2A14"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D92440">
        <w:rPr>
          <w:rFonts w:ascii="Arial" w:hAnsi="Arial" w:cs="Arial"/>
        </w:rPr>
        <w:t>.</w:t>
      </w:r>
      <w:r w:rsidRPr="000C48B3">
        <w:rPr>
          <w:rFonts w:ascii="Arial" w:hAnsi="Arial" w:cs="Arial"/>
        </w:rPr>
        <w:t xml:space="preserve"> </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940958">
        <w:tc>
          <w:tcPr>
            <w:tcW w:w="2168" w:type="pct"/>
            <w:tcBorders>
              <w:bottom w:val="single" w:sz="4" w:space="0" w:color="auto"/>
            </w:tcBorders>
            <w:vAlign w:val="center"/>
          </w:tcPr>
          <w:p w14:paraId="0B8613BA" w14:textId="77777777" w:rsidR="000C1F25" w:rsidRPr="007D5887" w:rsidRDefault="000C1F25" w:rsidP="00E6533E">
            <w:pPr>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E6533E">
            <w:pPr>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E6533E">
            <w:pPr>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3D1168">
        <w:trPr>
          <w:trHeight w:val="329"/>
        </w:trPr>
        <w:tc>
          <w:tcPr>
            <w:tcW w:w="2168" w:type="pct"/>
            <w:tcBorders>
              <w:top w:val="nil"/>
            </w:tcBorders>
            <w:vAlign w:val="center"/>
          </w:tcPr>
          <w:p w14:paraId="08558893" w14:textId="77777777" w:rsidR="000C1F25" w:rsidRPr="007D5887" w:rsidRDefault="000C1F25" w:rsidP="00E6533E">
            <w:pPr>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10DD4A47" w:rsidR="000C1F25" w:rsidRPr="007D5887" w:rsidRDefault="00610001" w:rsidP="00E6533E">
            <w:pPr>
              <w:jc w:val="center"/>
              <w:rPr>
                <w:rFonts w:ascii="Arial" w:hAnsi="Arial" w:cs="Arial"/>
                <w:sz w:val="18"/>
                <w:szCs w:val="18"/>
              </w:rPr>
            </w:pPr>
            <w:r>
              <w:rPr>
                <w:rFonts w:ascii="Arial" w:hAnsi="Arial" w:cs="Arial"/>
                <w:sz w:val="18"/>
                <w:szCs w:val="18"/>
              </w:rPr>
              <w:t>17</w:t>
            </w:r>
          </w:p>
        </w:tc>
        <w:tc>
          <w:tcPr>
            <w:tcW w:w="1416" w:type="pct"/>
            <w:tcBorders>
              <w:top w:val="nil"/>
            </w:tcBorders>
            <w:vAlign w:val="center"/>
          </w:tcPr>
          <w:p w14:paraId="47C6DA19" w14:textId="620282DF" w:rsidR="000C1F25" w:rsidRPr="007D5887" w:rsidRDefault="000C1F25" w:rsidP="00E6533E">
            <w:pPr>
              <w:jc w:val="center"/>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E6533E">
            <w:pPr>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55381E93" w:rsidR="000C1F25" w:rsidRPr="007D5887" w:rsidRDefault="00610001" w:rsidP="00E6533E">
            <w:pPr>
              <w:jc w:val="center"/>
              <w:rPr>
                <w:rFonts w:ascii="Arial" w:hAnsi="Arial" w:cs="Arial"/>
                <w:b/>
                <w:bCs/>
                <w:sz w:val="18"/>
                <w:szCs w:val="18"/>
              </w:rPr>
            </w:pPr>
            <w:r>
              <w:rPr>
                <w:rFonts w:ascii="Arial" w:hAnsi="Arial" w:cs="Arial"/>
                <w:b/>
                <w:bCs/>
                <w:sz w:val="18"/>
                <w:szCs w:val="18"/>
              </w:rPr>
              <w:t>17</w:t>
            </w:r>
          </w:p>
        </w:tc>
        <w:tc>
          <w:tcPr>
            <w:tcW w:w="1416" w:type="pct"/>
            <w:vAlign w:val="center"/>
          </w:tcPr>
          <w:p w14:paraId="774B4C91" w14:textId="11EE3596" w:rsidR="000C1F25" w:rsidRPr="007D5887" w:rsidRDefault="00610001" w:rsidP="00E6533E">
            <w:pPr>
              <w:jc w:val="center"/>
              <w:rPr>
                <w:rFonts w:ascii="Arial" w:hAnsi="Arial" w:cs="Arial"/>
                <w:b/>
                <w:bCs/>
                <w:sz w:val="18"/>
                <w:szCs w:val="18"/>
              </w:rPr>
            </w:pPr>
            <w:r>
              <w:rPr>
                <w:rFonts w:ascii="Arial" w:hAnsi="Arial" w:cs="Arial"/>
                <w:b/>
                <w:bCs/>
                <w:sz w:val="18"/>
                <w:szCs w:val="18"/>
              </w:rPr>
              <w:t>$ 0.00</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0380821C" w14:textId="740C2856" w:rsidR="00480BD9" w:rsidRDefault="00480BD9" w:rsidP="00480BD9">
      <w:pPr>
        <w:pStyle w:val="Ttulo1"/>
        <w:spacing w:line="360" w:lineRule="auto"/>
        <w:rPr>
          <w:rFonts w:ascii="Arial" w:hAnsi="Arial" w:cs="Arial"/>
        </w:rPr>
      </w:pPr>
      <w:bookmarkStart w:id="33" w:name="_Toc86144590"/>
    </w:p>
    <w:p w14:paraId="117465FA" w14:textId="3978EFAD" w:rsidR="00480BD9" w:rsidRDefault="00480BD9" w:rsidP="00480BD9">
      <w:pPr>
        <w:rPr>
          <w:lang w:val="es-MX"/>
        </w:rPr>
      </w:pPr>
    </w:p>
    <w:p w14:paraId="6F8FA11A" w14:textId="742459CE" w:rsidR="00480BD9" w:rsidRDefault="00480BD9" w:rsidP="00480BD9">
      <w:pPr>
        <w:rPr>
          <w:lang w:val="es-MX"/>
        </w:rPr>
      </w:pPr>
    </w:p>
    <w:p w14:paraId="31961B50" w14:textId="66A2A00E" w:rsidR="00480BD9" w:rsidRDefault="00480BD9" w:rsidP="00480BD9">
      <w:pPr>
        <w:rPr>
          <w:lang w:val="es-MX"/>
        </w:rPr>
      </w:pPr>
    </w:p>
    <w:p w14:paraId="07E32AAE" w14:textId="77777777" w:rsidR="00480BD9" w:rsidRPr="00480BD9" w:rsidRDefault="00480BD9" w:rsidP="00480BD9">
      <w:pPr>
        <w:rPr>
          <w:lang w:val="es-MX"/>
        </w:rPr>
      </w:pPr>
    </w:p>
    <w:p w14:paraId="094D1FD5" w14:textId="26937F1F" w:rsidR="00F32CBB" w:rsidRDefault="00F32CBB" w:rsidP="00B14619">
      <w:pPr>
        <w:pStyle w:val="Ttulo1"/>
        <w:numPr>
          <w:ilvl w:val="0"/>
          <w:numId w:val="8"/>
        </w:numPr>
        <w:spacing w:line="360" w:lineRule="auto"/>
        <w:rPr>
          <w:rFonts w:ascii="Arial" w:hAnsi="Arial" w:cs="Arial"/>
        </w:rPr>
      </w:pPr>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2473A4F6"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los </w:t>
      </w:r>
      <w:r w:rsidRPr="00382BD5">
        <w:rPr>
          <w:rFonts w:ascii="Arial" w:hAnsi="Arial" w:cs="Arial"/>
        </w:rPr>
        <w:t>artículos 17</w:t>
      </w:r>
      <w:r w:rsidR="00DC0C96">
        <w:rPr>
          <w:rFonts w:ascii="Arial" w:hAnsi="Arial" w:cs="Arial"/>
        </w:rPr>
        <w:t>,</w:t>
      </w:r>
      <w:r w:rsidRPr="00382BD5">
        <w:rPr>
          <w:rFonts w:ascii="Arial" w:hAnsi="Arial" w:cs="Arial"/>
        </w:rPr>
        <w:t xml:space="preserve"> fracciones I y II, 38</w:t>
      </w:r>
      <w:r w:rsidR="00E6533E">
        <w:rPr>
          <w:rFonts w:ascii="Arial" w:hAnsi="Arial" w:cs="Arial"/>
        </w:rPr>
        <w:t xml:space="preserve"> fracciones IV, V y VI</w:t>
      </w:r>
      <w:r w:rsidRPr="00382BD5">
        <w:rPr>
          <w:rFonts w:ascii="Arial" w:hAnsi="Arial" w:cs="Arial"/>
        </w:rPr>
        <w:t>, 41, en su segundo párrafo, y 61 párrafo primero de la Ley de Fiscalización y Rendición de Cuentas del Estado de Quintana Roo, y artículo 4 y 9</w:t>
      </w:r>
      <w:r w:rsidR="00DC0C96">
        <w:rPr>
          <w:rFonts w:ascii="Arial" w:hAnsi="Arial" w:cs="Arial"/>
        </w:rPr>
        <w:t>,</w:t>
      </w:r>
      <w:r w:rsidRPr="00382BD5">
        <w:rPr>
          <w:rFonts w:ascii="Arial" w:hAnsi="Arial" w:cs="Arial"/>
        </w:rPr>
        <w:t xml:space="preserve"> fracciones X, XI, XVIII y XXVI, del Reglamento Interior de la Auditoría Superior del Estado de Quintana Roo,</w:t>
      </w:r>
      <w:bookmarkEnd w:id="34"/>
      <w:r w:rsidRPr="00373AD8">
        <w:rPr>
          <w:rFonts w:ascii="Arial" w:hAnsi="Arial" w:cs="Arial"/>
        </w:rPr>
        <w:t xml:space="preserve"> durante este proceso se presentaron </w:t>
      </w:r>
      <w:r w:rsidR="00382BD5">
        <w:rPr>
          <w:rFonts w:ascii="Arial" w:hAnsi="Arial" w:cs="Arial"/>
          <w:b/>
        </w:rPr>
        <w:t>nueve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610001">
        <w:rPr>
          <w:rFonts w:ascii="Arial" w:hAnsi="Arial" w:cs="Arial"/>
          <w:b/>
          <w:bCs/>
        </w:rPr>
        <w:t>diecisiete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77777777" w:rsidR="002F049A" w:rsidRPr="00575429" w:rsidRDefault="002F049A" w:rsidP="00BE25AE">
      <w:pPr>
        <w:spacing w:line="276" w:lineRule="auto"/>
        <w:jc w:val="center"/>
        <w:rPr>
          <w:rFonts w:ascii="Arial" w:hAnsi="Arial" w:cs="Arial"/>
          <w:bCs/>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E6533E">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E6533E">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E6533E">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E6533E">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E6533E">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E6533E">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E6533E">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E6533E">
        <w:trPr>
          <w:trHeight w:val="414"/>
        </w:trPr>
        <w:tc>
          <w:tcPr>
            <w:tcW w:w="5000" w:type="pct"/>
            <w:gridSpan w:val="4"/>
            <w:tcBorders>
              <w:top w:val="single" w:sz="6" w:space="0" w:color="auto"/>
            </w:tcBorders>
            <w:vAlign w:val="center"/>
          </w:tcPr>
          <w:p w14:paraId="37E1978F" w14:textId="77777777" w:rsidR="00F63D14" w:rsidRPr="00FC2B03" w:rsidRDefault="00F63D14" w:rsidP="00E6533E">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B84EEB" w:rsidRPr="000D1F2D" w14:paraId="53575838" w14:textId="77777777" w:rsidTr="00B84EEB">
        <w:trPr>
          <w:trHeight w:val="508"/>
        </w:trPr>
        <w:tc>
          <w:tcPr>
            <w:tcW w:w="1813" w:type="pct"/>
            <w:vAlign w:val="center"/>
            <w:hideMark/>
          </w:tcPr>
          <w:p w14:paraId="2E6FB935" w14:textId="77777777" w:rsidR="00B84EEB" w:rsidRDefault="00B84EEB" w:rsidP="00E6533E">
            <w:pPr>
              <w:spacing w:after="240" w:line="276" w:lineRule="auto"/>
              <w:jc w:val="both"/>
              <w:rPr>
                <w:rFonts w:ascii="Arial" w:hAnsi="Arial" w:cs="Arial"/>
                <w:sz w:val="18"/>
                <w:szCs w:val="18"/>
              </w:rPr>
            </w:pPr>
            <w:r w:rsidRPr="00B84EEB">
              <w:rPr>
                <w:rFonts w:ascii="Arial" w:hAnsi="Arial" w:cs="Arial"/>
                <w:sz w:val="18"/>
                <w:szCs w:val="18"/>
              </w:rPr>
              <w:t>Auditoría de Cumplimiento de Inversiones Físicas realizadas con el Programa Estatal de Inversión.</w:t>
            </w:r>
          </w:p>
          <w:p w14:paraId="571D0D86" w14:textId="314490B2" w:rsidR="00DC0C96" w:rsidRPr="00317A53" w:rsidRDefault="00DC0C96" w:rsidP="00E6533E">
            <w:pPr>
              <w:spacing w:after="240" w:line="276" w:lineRule="auto"/>
              <w:jc w:val="both"/>
              <w:rPr>
                <w:rFonts w:ascii="Arial" w:hAnsi="Arial" w:cs="Arial"/>
                <w:sz w:val="16"/>
                <w:szCs w:val="16"/>
              </w:rPr>
            </w:pPr>
          </w:p>
        </w:tc>
        <w:tc>
          <w:tcPr>
            <w:tcW w:w="1185" w:type="pct"/>
            <w:vAlign w:val="center"/>
            <w:hideMark/>
          </w:tcPr>
          <w:p w14:paraId="57BBC84E" w14:textId="77777777" w:rsidR="00B84EEB" w:rsidRPr="00517492" w:rsidRDefault="00B84EEB" w:rsidP="00E6533E">
            <w:pPr>
              <w:spacing w:after="240" w:line="276" w:lineRule="auto"/>
              <w:jc w:val="center"/>
              <w:rPr>
                <w:rFonts w:ascii="Arial" w:hAnsi="Arial" w:cs="Arial"/>
                <w:sz w:val="16"/>
                <w:szCs w:val="16"/>
                <w:lang w:val="es-MX"/>
              </w:rPr>
            </w:pPr>
          </w:p>
          <w:p w14:paraId="109CB2FC" w14:textId="0E5FBE39" w:rsidR="00B84EEB" w:rsidRPr="00317A53" w:rsidRDefault="00B84EEB" w:rsidP="00E6533E">
            <w:pPr>
              <w:spacing w:after="240" w:line="276" w:lineRule="auto"/>
              <w:jc w:val="center"/>
              <w:rPr>
                <w:rFonts w:ascii="Arial" w:hAnsi="Arial" w:cs="Arial"/>
                <w:sz w:val="16"/>
                <w:szCs w:val="16"/>
                <w:lang w:val="en-US"/>
              </w:rPr>
            </w:pPr>
            <w:r w:rsidRPr="00B84EEB">
              <w:rPr>
                <w:rFonts w:ascii="Arial" w:hAnsi="Arial" w:cs="Arial"/>
                <w:sz w:val="16"/>
                <w:szCs w:val="16"/>
                <w:lang w:val="en-US"/>
              </w:rPr>
              <w:t>21-AEMOP-A-GOB-046-094</w:t>
            </w:r>
          </w:p>
        </w:tc>
        <w:tc>
          <w:tcPr>
            <w:tcW w:w="927" w:type="pct"/>
            <w:vAlign w:val="center"/>
          </w:tcPr>
          <w:p w14:paraId="213ADACA" w14:textId="77777777" w:rsidR="00B84EEB" w:rsidRDefault="00B84EEB" w:rsidP="00E6533E">
            <w:pPr>
              <w:spacing w:after="240" w:line="276" w:lineRule="auto"/>
              <w:jc w:val="center"/>
              <w:rPr>
                <w:rFonts w:ascii="Arial" w:hAnsi="Arial" w:cs="Arial"/>
                <w:color w:val="000000"/>
                <w:sz w:val="16"/>
                <w:szCs w:val="16"/>
              </w:rPr>
            </w:pPr>
          </w:p>
          <w:p w14:paraId="668B3733" w14:textId="459028B5" w:rsidR="00B84EEB" w:rsidRPr="00317A53" w:rsidRDefault="00B84EEB" w:rsidP="00E6533E">
            <w:pPr>
              <w:spacing w:after="240"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1FF88991" w14:textId="77777777" w:rsidR="00B84EEB" w:rsidRDefault="00B84EEB" w:rsidP="00E6533E">
            <w:pPr>
              <w:spacing w:after="240" w:line="276" w:lineRule="auto"/>
              <w:jc w:val="center"/>
              <w:rPr>
                <w:rFonts w:ascii="Arial" w:hAnsi="Arial" w:cs="Arial"/>
                <w:color w:val="000000"/>
                <w:sz w:val="16"/>
                <w:szCs w:val="16"/>
              </w:rPr>
            </w:pPr>
          </w:p>
          <w:p w14:paraId="05D18E93" w14:textId="53730805" w:rsidR="00B84EEB" w:rsidRPr="00317A53" w:rsidRDefault="00BB4C52" w:rsidP="00E6533E">
            <w:pPr>
              <w:spacing w:after="240" w:line="276" w:lineRule="auto"/>
              <w:jc w:val="center"/>
              <w:rPr>
                <w:rFonts w:ascii="Arial" w:hAnsi="Arial" w:cs="Arial"/>
                <w:color w:val="000000"/>
                <w:sz w:val="16"/>
                <w:szCs w:val="16"/>
              </w:rPr>
            </w:pPr>
            <w:r>
              <w:rPr>
                <w:rFonts w:ascii="Arial" w:hAnsi="Arial" w:cs="Arial"/>
                <w:color w:val="000000"/>
                <w:sz w:val="16"/>
                <w:szCs w:val="16"/>
              </w:rPr>
              <w:t>1</w:t>
            </w:r>
          </w:p>
        </w:tc>
      </w:tr>
      <w:tr w:rsidR="00B84EEB" w:rsidRPr="000D1F2D" w14:paraId="2FE74D5B" w14:textId="77777777" w:rsidTr="00691A13">
        <w:trPr>
          <w:trHeight w:val="572"/>
        </w:trPr>
        <w:tc>
          <w:tcPr>
            <w:tcW w:w="1813" w:type="pct"/>
          </w:tcPr>
          <w:p w14:paraId="2FECB3D2" w14:textId="18671449" w:rsidR="00DC0C96" w:rsidRPr="00E6533E" w:rsidRDefault="00B84EEB" w:rsidP="00E6533E">
            <w:pPr>
              <w:spacing w:after="240" w:line="276" w:lineRule="auto"/>
              <w:jc w:val="both"/>
              <w:rPr>
                <w:rFonts w:ascii="Arial" w:hAnsi="Arial" w:cs="Arial"/>
                <w:sz w:val="18"/>
                <w:szCs w:val="18"/>
              </w:rPr>
            </w:pPr>
            <w:r w:rsidRPr="00B84EEB">
              <w:rPr>
                <w:rFonts w:ascii="Arial" w:hAnsi="Arial" w:cs="Arial"/>
                <w:sz w:val="18"/>
                <w:szCs w:val="18"/>
              </w:rPr>
              <w:t>Auditoría de Cumplimiento de Inversiones Físicas realizadas con Recursos de Libre Disposición de Origen Estatal 2021.</w:t>
            </w:r>
          </w:p>
        </w:tc>
        <w:tc>
          <w:tcPr>
            <w:tcW w:w="1185" w:type="pct"/>
            <w:vAlign w:val="center"/>
          </w:tcPr>
          <w:p w14:paraId="26BB4BDE" w14:textId="70768BF7" w:rsidR="00B84EEB" w:rsidRPr="00317A53" w:rsidRDefault="00B84EEB" w:rsidP="00E6533E">
            <w:pPr>
              <w:spacing w:after="240" w:line="276" w:lineRule="auto"/>
              <w:jc w:val="center"/>
              <w:rPr>
                <w:rFonts w:ascii="Arial" w:hAnsi="Arial" w:cs="Arial"/>
                <w:sz w:val="16"/>
                <w:szCs w:val="16"/>
                <w:lang w:val="en-US"/>
              </w:rPr>
            </w:pPr>
            <w:r w:rsidRPr="00B84EEB">
              <w:rPr>
                <w:rFonts w:ascii="Arial" w:hAnsi="Arial" w:cs="Arial"/>
                <w:sz w:val="16"/>
                <w:szCs w:val="16"/>
                <w:lang w:val="en-US"/>
              </w:rPr>
              <w:t>21-AEMOP-A-GOB-046-095</w:t>
            </w:r>
          </w:p>
        </w:tc>
        <w:tc>
          <w:tcPr>
            <w:tcW w:w="927" w:type="pct"/>
            <w:vAlign w:val="center"/>
          </w:tcPr>
          <w:p w14:paraId="7A5A4F8C" w14:textId="4CD15B34" w:rsidR="00B84EEB" w:rsidRPr="00317A53" w:rsidRDefault="00B84EEB" w:rsidP="00E6533E">
            <w:pPr>
              <w:spacing w:after="240"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75AAAE22" w14:textId="5B68EBE2" w:rsidR="00B84EEB" w:rsidRPr="00317A53" w:rsidRDefault="00BB4C52" w:rsidP="00E6533E">
            <w:pPr>
              <w:spacing w:after="240" w:line="276" w:lineRule="auto"/>
              <w:jc w:val="center"/>
              <w:rPr>
                <w:rFonts w:ascii="Arial" w:hAnsi="Arial" w:cs="Arial"/>
                <w:color w:val="000000"/>
                <w:sz w:val="16"/>
                <w:szCs w:val="16"/>
              </w:rPr>
            </w:pPr>
            <w:r>
              <w:rPr>
                <w:rFonts w:ascii="Arial" w:hAnsi="Arial" w:cs="Arial"/>
                <w:color w:val="000000"/>
                <w:sz w:val="16"/>
                <w:szCs w:val="16"/>
              </w:rPr>
              <w:t>4</w:t>
            </w:r>
          </w:p>
        </w:tc>
      </w:tr>
      <w:tr w:rsidR="00B84EEB" w:rsidRPr="000D1F2D" w14:paraId="581D548C" w14:textId="77777777" w:rsidTr="00691A13">
        <w:trPr>
          <w:trHeight w:val="552"/>
        </w:trPr>
        <w:tc>
          <w:tcPr>
            <w:tcW w:w="1813" w:type="pct"/>
            <w:tcBorders>
              <w:bottom w:val="single" w:sz="6" w:space="0" w:color="auto"/>
            </w:tcBorders>
          </w:tcPr>
          <w:p w14:paraId="34FE51FD" w14:textId="3B06BE49" w:rsidR="00B84EEB" w:rsidRPr="00317A53" w:rsidRDefault="00B84EEB" w:rsidP="00E6533E">
            <w:pPr>
              <w:spacing w:line="276" w:lineRule="auto"/>
              <w:jc w:val="both"/>
              <w:rPr>
                <w:rFonts w:ascii="Arial" w:hAnsi="Arial" w:cs="Arial"/>
                <w:sz w:val="16"/>
                <w:szCs w:val="16"/>
              </w:rPr>
            </w:pPr>
            <w:r w:rsidRPr="00B84EEB">
              <w:rPr>
                <w:rFonts w:ascii="Arial" w:hAnsi="Arial" w:cs="Arial"/>
                <w:sz w:val="18"/>
                <w:szCs w:val="18"/>
              </w:rPr>
              <w:t>Auditoría de Cumplimiento de Inversiones Físicas realizadas con Recursos Estatales.</w:t>
            </w:r>
          </w:p>
        </w:tc>
        <w:tc>
          <w:tcPr>
            <w:tcW w:w="1185" w:type="pct"/>
            <w:tcBorders>
              <w:bottom w:val="single" w:sz="6" w:space="0" w:color="auto"/>
            </w:tcBorders>
            <w:vAlign w:val="center"/>
          </w:tcPr>
          <w:p w14:paraId="1B9C1B06" w14:textId="177F32D9" w:rsidR="00B84EEB" w:rsidRPr="00317A53" w:rsidRDefault="00B84EEB" w:rsidP="00E6533E">
            <w:pPr>
              <w:spacing w:line="276" w:lineRule="auto"/>
              <w:jc w:val="center"/>
              <w:rPr>
                <w:rFonts w:ascii="Arial" w:hAnsi="Arial" w:cs="Arial"/>
                <w:sz w:val="16"/>
                <w:szCs w:val="16"/>
                <w:lang w:val="en-US"/>
              </w:rPr>
            </w:pPr>
            <w:r w:rsidRPr="00B84EEB">
              <w:rPr>
                <w:rFonts w:ascii="Arial" w:hAnsi="Arial" w:cs="Arial"/>
                <w:sz w:val="16"/>
                <w:szCs w:val="16"/>
                <w:lang w:val="en-US"/>
              </w:rPr>
              <w:t>21-AEMOP-A-GOB-046-096</w:t>
            </w:r>
          </w:p>
        </w:tc>
        <w:tc>
          <w:tcPr>
            <w:tcW w:w="927" w:type="pct"/>
            <w:vAlign w:val="center"/>
          </w:tcPr>
          <w:p w14:paraId="4EC56CED" w14:textId="7409A0A3" w:rsidR="00B84EEB" w:rsidRPr="00317A53" w:rsidRDefault="00B84EEB" w:rsidP="00E6533E">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6F09F56" w14:textId="52174C21" w:rsidR="00B84EEB" w:rsidRPr="00317A53" w:rsidRDefault="00BB4C52" w:rsidP="00E6533E">
            <w:pPr>
              <w:spacing w:line="276" w:lineRule="auto"/>
              <w:jc w:val="center"/>
              <w:rPr>
                <w:rFonts w:ascii="Arial" w:hAnsi="Arial" w:cs="Arial"/>
                <w:color w:val="000000"/>
                <w:sz w:val="16"/>
                <w:szCs w:val="16"/>
              </w:rPr>
            </w:pPr>
            <w:r>
              <w:rPr>
                <w:rFonts w:ascii="Arial" w:hAnsi="Arial" w:cs="Arial"/>
                <w:color w:val="000000"/>
                <w:sz w:val="16"/>
                <w:szCs w:val="16"/>
              </w:rPr>
              <w:t>12</w:t>
            </w:r>
          </w:p>
        </w:tc>
      </w:tr>
      <w:tr w:rsidR="00F63D14" w:rsidRPr="000D1F2D" w14:paraId="2DEDFBAD" w14:textId="77777777" w:rsidTr="00940958">
        <w:trPr>
          <w:trHeight w:val="404"/>
        </w:trPr>
        <w:tc>
          <w:tcPr>
            <w:tcW w:w="1813" w:type="pct"/>
            <w:tcBorders>
              <w:top w:val="single" w:sz="6" w:space="0" w:color="auto"/>
              <w:bottom w:val="single" w:sz="6" w:space="0" w:color="auto"/>
            </w:tcBorders>
          </w:tcPr>
          <w:p w14:paraId="78416270" w14:textId="77777777" w:rsidR="00F63D14" w:rsidRPr="000D1F2D" w:rsidRDefault="00F63D14" w:rsidP="00E6533E">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E6533E">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59C7987B" w:rsidR="00F63D14" w:rsidRPr="000D1F2D" w:rsidRDefault="00BB4C52" w:rsidP="00E6533E">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606CDE49" w:rsidR="00F63D14" w:rsidRPr="000D1F2D" w:rsidRDefault="00BB4C52" w:rsidP="00E6533E">
            <w:pPr>
              <w:spacing w:line="276" w:lineRule="auto"/>
              <w:jc w:val="center"/>
              <w:rPr>
                <w:rFonts w:ascii="Arial" w:hAnsi="Arial" w:cs="Arial"/>
                <w:b/>
                <w:color w:val="000000"/>
                <w:sz w:val="16"/>
                <w:szCs w:val="16"/>
              </w:rPr>
            </w:pPr>
            <w:r>
              <w:rPr>
                <w:rFonts w:ascii="Arial" w:hAnsi="Arial" w:cs="Arial"/>
                <w:b/>
                <w:color w:val="000000"/>
                <w:sz w:val="16"/>
                <w:szCs w:val="16"/>
              </w:rPr>
              <w:t>17</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4759CC2D" w:rsidR="0083203E" w:rsidRPr="00CA1234" w:rsidRDefault="0083203E" w:rsidP="008028F4">
      <w:pPr>
        <w:spacing w:line="360" w:lineRule="auto"/>
        <w:jc w:val="both"/>
        <w:rPr>
          <w:rFonts w:ascii="Arial" w:hAnsi="Arial" w:cs="Arial"/>
        </w:rPr>
      </w:pPr>
      <w:r>
        <w:rPr>
          <w:rFonts w:ascii="Arial" w:hAnsi="Arial" w:cs="Arial"/>
        </w:rPr>
        <w:t>De las cuales se</w:t>
      </w:r>
      <w:r w:rsidR="00D6037F">
        <w:rPr>
          <w:rFonts w:ascii="Arial" w:hAnsi="Arial" w:cs="Arial"/>
        </w:rPr>
        <w:t xml:space="preserve"> emiten </w:t>
      </w:r>
      <w:r w:rsidR="00382BD5" w:rsidRPr="00DC0C96">
        <w:rPr>
          <w:rFonts w:ascii="Arial" w:hAnsi="Arial" w:cs="Arial"/>
          <w:b/>
        </w:rPr>
        <w:t>trece</w:t>
      </w:r>
      <w:r w:rsidR="00D6037F" w:rsidRPr="00DC0C96">
        <w:rPr>
          <w:rFonts w:ascii="Arial" w:hAnsi="Arial" w:cs="Arial"/>
        </w:rPr>
        <w:t xml:space="preserve"> Promociones de Responsabilidad Administrativa Sancionatoria y </w:t>
      </w:r>
      <w:r w:rsidR="00382BD5" w:rsidRPr="00DC0C96">
        <w:rPr>
          <w:rFonts w:ascii="Arial" w:hAnsi="Arial" w:cs="Arial"/>
          <w:b/>
        </w:rPr>
        <w:t>dos</w:t>
      </w:r>
      <w:r w:rsidR="00D6037F" w:rsidRPr="00DC0C96">
        <w:rPr>
          <w:rFonts w:ascii="Arial" w:hAnsi="Arial" w:cs="Arial"/>
        </w:rPr>
        <w:t xml:space="preserve"> Recom</w:t>
      </w:r>
      <w:r w:rsidR="00D6037F" w:rsidRPr="00E96CBB">
        <w:rPr>
          <w:rFonts w:ascii="Arial" w:hAnsi="Arial" w:cs="Arial"/>
        </w:rPr>
        <w:t>endaciones</w:t>
      </w:r>
      <w:r w:rsidR="00CA1234" w:rsidRPr="00E96CBB">
        <w:rPr>
          <w:rFonts w:ascii="Arial" w:hAnsi="Arial" w:cs="Arial"/>
        </w:rPr>
        <w:t xml:space="preserve">, cuyo desglose se encuentra en la Tabla No. 8. </w:t>
      </w:r>
      <w:r w:rsidR="00CA1234" w:rsidRPr="00E96CBB">
        <w:rPr>
          <w:rFonts w:ascii="Arial" w:hAnsi="Arial" w:cs="Arial"/>
          <w:bCs/>
        </w:rPr>
        <w:t>Síntesis de resultados de auditoría por número de observaciones.</w:t>
      </w:r>
    </w:p>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038C42F8" w:rsidR="00F32CBB" w:rsidRDefault="00E6533E" w:rsidP="00D23B84">
      <w:pPr>
        <w:spacing w:line="360" w:lineRule="auto"/>
        <w:ind w:right="-93"/>
        <w:jc w:val="both"/>
        <w:rPr>
          <w:rFonts w:ascii="Arial" w:hAnsi="Arial" w:cs="Arial"/>
        </w:rPr>
      </w:pPr>
      <w:bookmarkStart w:id="36" w:name="_Hlk11361172"/>
      <w:r w:rsidRPr="00E6533E">
        <w:rPr>
          <w:rFonts w:ascii="Arial" w:hAnsi="Arial" w:cs="Arial"/>
        </w:rPr>
        <w:t xml:space="preserve">En cumplimiento al artículo 38 fracción V de la Ley de Fiscalización y Rendición de Cuentas del Estado de Quintana Roo, y derivado </w:t>
      </w:r>
      <w:r w:rsidR="008028F4">
        <w:rPr>
          <w:rFonts w:ascii="Arial" w:hAnsi="Arial" w:cs="Arial"/>
        </w:rPr>
        <w:t xml:space="preserve">del proceso de fiscalización </w:t>
      </w:r>
      <w:r w:rsidR="00AB2746">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6"/>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3165"/>
        <w:gridCol w:w="2642"/>
        <w:gridCol w:w="523"/>
        <w:gridCol w:w="1323"/>
        <w:gridCol w:w="1842"/>
      </w:tblGrid>
      <w:tr w:rsidR="002145BE" w:rsidRPr="00C747F8" w14:paraId="03B7DEC3" w14:textId="77777777" w:rsidTr="00344F4A">
        <w:trPr>
          <w:trHeight w:val="387"/>
          <w:tblHeader/>
          <w:jc w:val="center"/>
        </w:trPr>
        <w:tc>
          <w:tcPr>
            <w:tcW w:w="5807" w:type="dxa"/>
            <w:gridSpan w:val="2"/>
            <w:tcBorders>
              <w:top w:val="single" w:sz="6" w:space="0" w:color="auto"/>
              <w:left w:val="nil"/>
              <w:bottom w:val="single" w:sz="4"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gridSpan w:val="2"/>
            <w:tcBorders>
              <w:top w:val="single" w:sz="6" w:space="0" w:color="auto"/>
              <w:left w:val="nil"/>
              <w:bottom w:val="single" w:sz="4"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4"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344F4A">
        <w:trPr>
          <w:trHeight w:val="169"/>
          <w:jc w:val="center"/>
        </w:trPr>
        <w:tc>
          <w:tcPr>
            <w:tcW w:w="9495" w:type="dxa"/>
            <w:gridSpan w:val="5"/>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5104E1" w:rsidRPr="00C747F8" w14:paraId="44D389AE" w14:textId="77777777" w:rsidTr="00344F4A">
        <w:trPr>
          <w:trHeight w:val="169"/>
          <w:jc w:val="center"/>
        </w:trPr>
        <w:tc>
          <w:tcPr>
            <w:tcW w:w="9495" w:type="dxa"/>
            <w:gridSpan w:val="5"/>
            <w:tcBorders>
              <w:top w:val="single" w:sz="4" w:space="0" w:color="auto"/>
              <w:left w:val="nil"/>
              <w:bottom w:val="single" w:sz="4" w:space="0" w:color="auto"/>
              <w:right w:val="nil"/>
            </w:tcBorders>
            <w:shd w:val="clear" w:color="auto" w:fill="auto"/>
            <w:tcMar>
              <w:top w:w="50" w:type="dxa"/>
              <w:left w:w="50" w:type="dxa"/>
              <w:bottom w:w="50" w:type="dxa"/>
              <w:right w:w="50" w:type="dxa"/>
            </w:tcMar>
          </w:tcPr>
          <w:p w14:paraId="31026B1A" w14:textId="77BC844A" w:rsidR="005104E1" w:rsidRPr="00C27595" w:rsidRDefault="005104E1" w:rsidP="00C27595">
            <w:pPr>
              <w:spacing w:line="276" w:lineRule="auto"/>
              <w:jc w:val="center"/>
              <w:rPr>
                <w:rFonts w:ascii="Arial" w:hAnsi="Arial" w:cs="Arial"/>
                <w:b/>
                <w:sz w:val="18"/>
                <w:szCs w:val="18"/>
              </w:rPr>
            </w:pPr>
            <w:r w:rsidRPr="00C27595">
              <w:rPr>
                <w:rFonts w:ascii="Arial" w:hAnsi="Arial" w:cs="Arial"/>
                <w:b/>
                <w:sz w:val="18"/>
                <w:szCs w:val="18"/>
              </w:rPr>
              <w:t>PROGRAMA ESTATAL DE INVERSIÓN (PEI)</w:t>
            </w:r>
          </w:p>
        </w:tc>
      </w:tr>
      <w:tr w:rsidR="005104E1" w:rsidRPr="00C27595" w14:paraId="783693EE" w14:textId="77777777" w:rsidTr="00DC0C96">
        <w:trPr>
          <w:trHeight w:val="30"/>
          <w:jc w:val="center"/>
        </w:trPr>
        <w:tc>
          <w:tcPr>
            <w:tcW w:w="5807" w:type="dxa"/>
            <w:gridSpan w:val="2"/>
            <w:tcBorders>
              <w:top w:val="nil"/>
              <w:left w:val="nil"/>
              <w:bottom w:val="dotted" w:sz="2" w:space="0" w:color="auto"/>
              <w:right w:val="nil"/>
            </w:tcBorders>
            <w:shd w:val="clear" w:color="auto" w:fill="auto"/>
            <w:tcMar>
              <w:top w:w="50" w:type="dxa"/>
              <w:left w:w="50" w:type="dxa"/>
              <w:bottom w:w="50" w:type="dxa"/>
              <w:right w:w="50" w:type="dxa"/>
            </w:tcMar>
            <w:vAlign w:val="center"/>
          </w:tcPr>
          <w:p w14:paraId="54DCC898" w14:textId="7EE2B712" w:rsidR="005104E1" w:rsidRPr="00C27595" w:rsidRDefault="005104E1" w:rsidP="00691A13">
            <w:pPr>
              <w:tabs>
                <w:tab w:val="decimal" w:pos="0"/>
              </w:tabs>
              <w:spacing w:line="276" w:lineRule="auto"/>
              <w:rPr>
                <w:rFonts w:ascii="Arial" w:hAnsi="Arial" w:cs="Arial"/>
                <w:sz w:val="18"/>
                <w:szCs w:val="18"/>
              </w:rPr>
            </w:pPr>
            <w:r w:rsidRPr="00C27595">
              <w:rPr>
                <w:rFonts w:ascii="Arial" w:hAnsi="Arial" w:cs="Arial"/>
                <w:b/>
                <w:bCs/>
                <w:sz w:val="18"/>
                <w:szCs w:val="18"/>
              </w:rPr>
              <w:t>Solicitud de Aclaración</w:t>
            </w:r>
          </w:p>
        </w:tc>
        <w:tc>
          <w:tcPr>
            <w:tcW w:w="1846" w:type="dxa"/>
            <w:gridSpan w:val="2"/>
            <w:tcBorders>
              <w:top w:val="nil"/>
              <w:left w:val="nil"/>
              <w:bottom w:val="dotted" w:sz="2" w:space="0" w:color="auto"/>
              <w:right w:val="nil"/>
            </w:tcBorders>
            <w:shd w:val="clear" w:color="auto" w:fill="auto"/>
            <w:tcMar>
              <w:top w:w="10" w:type="dxa"/>
              <w:left w:w="10" w:type="dxa"/>
              <w:bottom w:w="10" w:type="dxa"/>
              <w:right w:w="10" w:type="dxa"/>
            </w:tcMar>
            <w:vAlign w:val="center"/>
          </w:tcPr>
          <w:p w14:paraId="350846D0" w14:textId="77777777" w:rsidR="005104E1" w:rsidRPr="001A752F" w:rsidRDefault="005104E1" w:rsidP="00691A13">
            <w:pPr>
              <w:spacing w:line="276" w:lineRule="auto"/>
              <w:jc w:val="center"/>
              <w:rPr>
                <w:rFonts w:ascii="Arial" w:hAnsi="Arial" w:cs="Arial"/>
                <w:b/>
                <w:sz w:val="18"/>
                <w:szCs w:val="18"/>
              </w:rPr>
            </w:pPr>
            <w:r w:rsidRPr="001A752F">
              <w:rPr>
                <w:rFonts w:ascii="Arial" w:hAnsi="Arial" w:cs="Arial"/>
                <w:b/>
                <w:sz w:val="18"/>
                <w:szCs w:val="18"/>
              </w:rPr>
              <w:t>1</w:t>
            </w:r>
          </w:p>
        </w:tc>
        <w:tc>
          <w:tcPr>
            <w:tcW w:w="1842" w:type="dxa"/>
            <w:tcBorders>
              <w:top w:val="nil"/>
              <w:left w:val="nil"/>
              <w:bottom w:val="dotted" w:sz="2" w:space="0" w:color="auto"/>
              <w:right w:val="nil"/>
            </w:tcBorders>
            <w:shd w:val="clear" w:color="auto" w:fill="auto"/>
            <w:tcMar>
              <w:top w:w="50" w:type="dxa"/>
              <w:left w:w="50" w:type="dxa"/>
              <w:bottom w:w="50" w:type="dxa"/>
              <w:right w:w="50" w:type="dxa"/>
            </w:tcMar>
            <w:vAlign w:val="center"/>
          </w:tcPr>
          <w:p w14:paraId="19915A01" w14:textId="77777777" w:rsidR="005104E1" w:rsidRPr="00C27595" w:rsidRDefault="005104E1" w:rsidP="00691A13">
            <w:pPr>
              <w:spacing w:line="276" w:lineRule="auto"/>
              <w:jc w:val="center"/>
              <w:rPr>
                <w:rFonts w:ascii="Arial" w:hAnsi="Arial" w:cs="Arial"/>
                <w:sz w:val="18"/>
                <w:szCs w:val="18"/>
              </w:rPr>
            </w:pPr>
            <w:r w:rsidRPr="00C27595">
              <w:rPr>
                <w:rFonts w:ascii="Arial" w:hAnsi="Arial" w:cs="Arial"/>
                <w:b/>
                <w:sz w:val="18"/>
                <w:szCs w:val="18"/>
              </w:rPr>
              <w:t>N.A.</w:t>
            </w:r>
          </w:p>
        </w:tc>
      </w:tr>
      <w:tr w:rsidR="005104E1" w:rsidRPr="00C27595" w14:paraId="592CB932" w14:textId="77777777" w:rsidTr="00DC0C96">
        <w:trPr>
          <w:trHeight w:val="30"/>
          <w:jc w:val="center"/>
        </w:trPr>
        <w:tc>
          <w:tcPr>
            <w:tcW w:w="5807" w:type="dxa"/>
            <w:gridSpan w:val="2"/>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7025CC81" w14:textId="1084C67C" w:rsidR="005104E1" w:rsidRPr="00C27595" w:rsidRDefault="005104E1" w:rsidP="005104E1">
            <w:pPr>
              <w:tabs>
                <w:tab w:val="decimal" w:pos="0"/>
              </w:tabs>
              <w:spacing w:line="276" w:lineRule="auto"/>
              <w:rPr>
                <w:rFonts w:ascii="Arial" w:hAnsi="Arial" w:cs="Arial"/>
                <w:b/>
                <w:bCs/>
                <w:sz w:val="18"/>
                <w:szCs w:val="18"/>
              </w:rPr>
            </w:pPr>
            <w:r w:rsidRPr="00C27595">
              <w:rPr>
                <w:rFonts w:ascii="Arial" w:hAnsi="Arial" w:cs="Arial"/>
                <w:sz w:val="18"/>
                <w:szCs w:val="18"/>
              </w:rPr>
              <w:t>Solicitud de aclaración</w:t>
            </w:r>
          </w:p>
        </w:tc>
        <w:tc>
          <w:tcPr>
            <w:tcW w:w="1846" w:type="dxa"/>
            <w:gridSpan w:val="2"/>
            <w:tcBorders>
              <w:top w:val="dotted" w:sz="2" w:space="0" w:color="auto"/>
              <w:left w:val="nil"/>
              <w:bottom w:val="single" w:sz="2" w:space="0" w:color="auto"/>
              <w:right w:val="nil"/>
            </w:tcBorders>
            <w:shd w:val="clear" w:color="auto" w:fill="auto"/>
            <w:tcMar>
              <w:top w:w="10" w:type="dxa"/>
              <w:left w:w="10" w:type="dxa"/>
              <w:bottom w:w="10" w:type="dxa"/>
              <w:right w:w="10" w:type="dxa"/>
            </w:tcMar>
            <w:vAlign w:val="center"/>
          </w:tcPr>
          <w:p w14:paraId="75236D9E" w14:textId="0B213D98" w:rsidR="005104E1" w:rsidRPr="005104E1" w:rsidRDefault="005104E1" w:rsidP="005104E1">
            <w:pPr>
              <w:spacing w:line="276" w:lineRule="auto"/>
              <w:jc w:val="center"/>
              <w:rPr>
                <w:rFonts w:ascii="Arial" w:hAnsi="Arial" w:cs="Arial"/>
                <w:sz w:val="18"/>
                <w:szCs w:val="18"/>
              </w:rPr>
            </w:pPr>
            <w:r w:rsidRPr="005104E1">
              <w:rPr>
                <w:rFonts w:ascii="Arial" w:hAnsi="Arial" w:cs="Arial"/>
                <w:sz w:val="18"/>
                <w:szCs w:val="18"/>
              </w:rPr>
              <w:t>1</w:t>
            </w:r>
          </w:p>
        </w:tc>
        <w:tc>
          <w:tcPr>
            <w:tcW w:w="1842" w:type="dxa"/>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6B3130DF" w14:textId="1544B4C8" w:rsidR="005104E1" w:rsidRPr="005104E1" w:rsidRDefault="005104E1" w:rsidP="005104E1">
            <w:pPr>
              <w:spacing w:line="276" w:lineRule="auto"/>
              <w:jc w:val="center"/>
              <w:rPr>
                <w:rFonts w:ascii="Arial" w:hAnsi="Arial" w:cs="Arial"/>
                <w:sz w:val="18"/>
                <w:szCs w:val="18"/>
              </w:rPr>
            </w:pPr>
            <w:r w:rsidRPr="005104E1">
              <w:rPr>
                <w:rFonts w:ascii="Arial" w:hAnsi="Arial" w:cs="Arial"/>
                <w:sz w:val="18"/>
                <w:szCs w:val="18"/>
              </w:rPr>
              <w:t>N.A.</w:t>
            </w:r>
          </w:p>
        </w:tc>
      </w:tr>
      <w:tr w:rsidR="005104E1" w:rsidRPr="00C747F8" w14:paraId="3E2516F9" w14:textId="77777777" w:rsidTr="005104E1">
        <w:trPr>
          <w:trHeight w:val="169"/>
          <w:jc w:val="center"/>
        </w:trPr>
        <w:tc>
          <w:tcPr>
            <w:tcW w:w="9495" w:type="dxa"/>
            <w:gridSpan w:val="5"/>
            <w:tcBorders>
              <w:top w:val="dotted" w:sz="4" w:space="0" w:color="auto"/>
              <w:left w:val="nil"/>
              <w:bottom w:val="single" w:sz="4" w:space="0" w:color="auto"/>
              <w:right w:val="nil"/>
            </w:tcBorders>
            <w:shd w:val="clear" w:color="auto" w:fill="auto"/>
            <w:tcMar>
              <w:top w:w="50" w:type="dxa"/>
              <w:left w:w="50" w:type="dxa"/>
              <w:bottom w:w="50" w:type="dxa"/>
              <w:right w:w="50" w:type="dxa"/>
            </w:tcMar>
          </w:tcPr>
          <w:p w14:paraId="76914586" w14:textId="267914F4" w:rsidR="005104E1" w:rsidRPr="00C27595" w:rsidRDefault="005104E1" w:rsidP="005104E1">
            <w:pPr>
              <w:spacing w:line="276" w:lineRule="auto"/>
              <w:jc w:val="center"/>
              <w:rPr>
                <w:rFonts w:ascii="Arial" w:hAnsi="Arial" w:cs="Arial"/>
                <w:b/>
                <w:sz w:val="18"/>
                <w:szCs w:val="18"/>
              </w:rPr>
            </w:pPr>
            <w:r w:rsidRPr="00C27595">
              <w:rPr>
                <w:rFonts w:ascii="Arial" w:hAnsi="Arial" w:cs="Arial"/>
                <w:b/>
                <w:sz w:val="18"/>
                <w:szCs w:val="18"/>
              </w:rPr>
              <w:t>RECURSOS DE LIBRE DISPOSICIÓN DE ORIGEN ESTATAL 2021</w:t>
            </w:r>
          </w:p>
        </w:tc>
      </w:tr>
      <w:tr w:rsidR="005104E1" w:rsidRPr="00C747F8" w14:paraId="017C4F64" w14:textId="77777777" w:rsidTr="00DC0C96">
        <w:trPr>
          <w:trHeight w:val="169"/>
          <w:jc w:val="center"/>
        </w:trPr>
        <w:tc>
          <w:tcPr>
            <w:tcW w:w="5807" w:type="dxa"/>
            <w:gridSpan w:val="2"/>
            <w:tcBorders>
              <w:top w:val="single" w:sz="4"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5104E1" w:rsidRPr="00C747F8" w:rsidRDefault="005104E1" w:rsidP="005104E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gridSpan w:val="2"/>
            <w:tcBorders>
              <w:top w:val="single" w:sz="4"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4542E695" w:rsidR="005104E1" w:rsidRPr="00C27595" w:rsidRDefault="005104E1" w:rsidP="005104E1">
            <w:pPr>
              <w:spacing w:line="276" w:lineRule="auto"/>
              <w:jc w:val="center"/>
              <w:rPr>
                <w:rFonts w:ascii="Arial" w:hAnsi="Arial" w:cs="Arial"/>
                <w:b/>
                <w:sz w:val="18"/>
                <w:szCs w:val="18"/>
              </w:rPr>
            </w:pPr>
            <w:r w:rsidRPr="00C27595">
              <w:rPr>
                <w:rFonts w:ascii="Arial" w:hAnsi="Arial" w:cs="Arial"/>
                <w:b/>
                <w:sz w:val="18"/>
                <w:szCs w:val="18"/>
              </w:rPr>
              <w:t>4</w:t>
            </w:r>
          </w:p>
        </w:tc>
        <w:tc>
          <w:tcPr>
            <w:tcW w:w="1842" w:type="dxa"/>
            <w:tcBorders>
              <w:top w:val="single" w:sz="4"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5104E1" w:rsidRPr="00C27595" w:rsidRDefault="005104E1" w:rsidP="005104E1">
            <w:pPr>
              <w:spacing w:line="276" w:lineRule="auto"/>
              <w:jc w:val="center"/>
              <w:rPr>
                <w:rFonts w:ascii="Arial" w:hAnsi="Arial" w:cs="Arial"/>
                <w:b/>
                <w:sz w:val="18"/>
                <w:szCs w:val="18"/>
              </w:rPr>
            </w:pPr>
            <w:r w:rsidRPr="00C27595">
              <w:rPr>
                <w:rFonts w:ascii="Arial" w:hAnsi="Arial" w:cs="Arial"/>
                <w:b/>
                <w:sz w:val="18"/>
                <w:szCs w:val="18"/>
              </w:rPr>
              <w:t>N.A.</w:t>
            </w:r>
          </w:p>
        </w:tc>
      </w:tr>
      <w:tr w:rsidR="005104E1" w:rsidRPr="00C747F8" w14:paraId="207A45F9" w14:textId="77777777" w:rsidTr="00DC0C96">
        <w:trPr>
          <w:trHeight w:val="30"/>
          <w:jc w:val="center"/>
        </w:trPr>
        <w:tc>
          <w:tcPr>
            <w:tcW w:w="5807" w:type="dxa"/>
            <w:gridSpan w:val="2"/>
            <w:tcBorders>
              <w:top w:val="single" w:sz="2" w:space="0" w:color="auto"/>
              <w:left w:val="nil"/>
              <w:bottom w:val="dotted" w:sz="2" w:space="0" w:color="auto"/>
              <w:right w:val="nil"/>
            </w:tcBorders>
            <w:shd w:val="clear" w:color="auto" w:fill="auto"/>
            <w:tcMar>
              <w:top w:w="50" w:type="dxa"/>
              <w:left w:w="50" w:type="dxa"/>
              <w:bottom w:w="50" w:type="dxa"/>
              <w:right w:w="50" w:type="dxa"/>
            </w:tcMar>
            <w:vAlign w:val="center"/>
          </w:tcPr>
          <w:p w14:paraId="43D2E930" w14:textId="77777777" w:rsidR="005104E1" w:rsidRPr="00C747F8" w:rsidRDefault="005104E1" w:rsidP="005104E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gridSpan w:val="2"/>
            <w:tcBorders>
              <w:top w:val="single" w:sz="2" w:space="0" w:color="auto"/>
              <w:left w:val="nil"/>
              <w:bottom w:val="dotted" w:sz="2" w:space="0" w:color="auto"/>
              <w:right w:val="nil"/>
            </w:tcBorders>
            <w:shd w:val="clear" w:color="auto" w:fill="auto"/>
            <w:tcMar>
              <w:top w:w="10" w:type="dxa"/>
              <w:left w:w="10" w:type="dxa"/>
              <w:bottom w:w="10" w:type="dxa"/>
              <w:right w:w="10" w:type="dxa"/>
            </w:tcMar>
          </w:tcPr>
          <w:p w14:paraId="0D48BF1E" w14:textId="153A36FD" w:rsidR="005104E1" w:rsidRPr="00C747F8" w:rsidRDefault="005104E1" w:rsidP="005104E1">
            <w:pPr>
              <w:spacing w:line="276" w:lineRule="auto"/>
              <w:jc w:val="center"/>
              <w:rPr>
                <w:rFonts w:ascii="Arial" w:hAnsi="Arial" w:cs="Arial"/>
                <w:sz w:val="18"/>
                <w:szCs w:val="18"/>
              </w:rPr>
            </w:pPr>
            <w:r>
              <w:rPr>
                <w:rFonts w:ascii="Arial" w:hAnsi="Arial" w:cs="Arial"/>
                <w:sz w:val="18"/>
                <w:szCs w:val="18"/>
              </w:rPr>
              <w:t>2</w:t>
            </w:r>
          </w:p>
        </w:tc>
        <w:tc>
          <w:tcPr>
            <w:tcW w:w="1842" w:type="dxa"/>
            <w:tcBorders>
              <w:top w:val="single" w:sz="2" w:space="0" w:color="auto"/>
              <w:left w:val="nil"/>
              <w:bottom w:val="dotted" w:sz="2" w:space="0" w:color="auto"/>
              <w:right w:val="nil"/>
            </w:tcBorders>
            <w:shd w:val="clear" w:color="auto" w:fill="auto"/>
            <w:tcMar>
              <w:top w:w="50" w:type="dxa"/>
              <w:left w:w="50" w:type="dxa"/>
              <w:bottom w:w="50" w:type="dxa"/>
              <w:right w:w="50" w:type="dxa"/>
            </w:tcMar>
            <w:vAlign w:val="center"/>
          </w:tcPr>
          <w:p w14:paraId="3AD88BDC" w14:textId="77777777" w:rsidR="005104E1" w:rsidRPr="00C747F8" w:rsidRDefault="005104E1" w:rsidP="005104E1">
            <w:pPr>
              <w:spacing w:line="276" w:lineRule="auto"/>
              <w:jc w:val="center"/>
              <w:rPr>
                <w:rFonts w:ascii="Arial" w:hAnsi="Arial" w:cs="Arial"/>
                <w:sz w:val="18"/>
                <w:szCs w:val="18"/>
              </w:rPr>
            </w:pPr>
            <w:r w:rsidRPr="00C747F8">
              <w:rPr>
                <w:rFonts w:ascii="Arial" w:hAnsi="Arial" w:cs="Arial"/>
                <w:sz w:val="18"/>
                <w:szCs w:val="18"/>
              </w:rPr>
              <w:t>N.A.</w:t>
            </w:r>
          </w:p>
        </w:tc>
      </w:tr>
      <w:tr w:rsidR="005104E1" w:rsidRPr="00C747F8" w14:paraId="62158DC3" w14:textId="77777777" w:rsidTr="00DC0C96">
        <w:trPr>
          <w:trHeight w:val="30"/>
          <w:jc w:val="center"/>
        </w:trPr>
        <w:tc>
          <w:tcPr>
            <w:tcW w:w="5807" w:type="dxa"/>
            <w:gridSpan w:val="2"/>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0DDB2D23" w14:textId="77777777" w:rsidR="005104E1" w:rsidRPr="00C747F8" w:rsidRDefault="005104E1" w:rsidP="005104E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gridSpan w:val="2"/>
            <w:tcBorders>
              <w:top w:val="dotted" w:sz="2" w:space="0" w:color="auto"/>
              <w:left w:val="nil"/>
              <w:bottom w:val="single" w:sz="4" w:space="0" w:color="auto"/>
              <w:right w:val="nil"/>
            </w:tcBorders>
            <w:shd w:val="clear" w:color="auto" w:fill="auto"/>
            <w:tcMar>
              <w:top w:w="10" w:type="dxa"/>
              <w:left w:w="10" w:type="dxa"/>
              <w:bottom w:w="10" w:type="dxa"/>
              <w:right w:w="10" w:type="dxa"/>
            </w:tcMar>
          </w:tcPr>
          <w:p w14:paraId="2C5F5CBA" w14:textId="00CDBC78" w:rsidR="005104E1" w:rsidRPr="00C747F8" w:rsidRDefault="005104E1" w:rsidP="005104E1">
            <w:pPr>
              <w:spacing w:line="276" w:lineRule="auto"/>
              <w:jc w:val="center"/>
              <w:rPr>
                <w:rFonts w:ascii="Arial" w:hAnsi="Arial" w:cs="Arial"/>
                <w:sz w:val="18"/>
                <w:szCs w:val="18"/>
              </w:rPr>
            </w:pPr>
            <w:r>
              <w:rPr>
                <w:rFonts w:ascii="Arial" w:hAnsi="Arial" w:cs="Arial"/>
                <w:sz w:val="18"/>
                <w:szCs w:val="18"/>
              </w:rPr>
              <w:t>2</w:t>
            </w:r>
          </w:p>
        </w:tc>
        <w:tc>
          <w:tcPr>
            <w:tcW w:w="1842"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61750A35" w14:textId="77777777" w:rsidR="005104E1" w:rsidRPr="00C747F8" w:rsidRDefault="005104E1" w:rsidP="005104E1">
            <w:pPr>
              <w:spacing w:line="276" w:lineRule="auto"/>
              <w:jc w:val="center"/>
              <w:rPr>
                <w:rFonts w:ascii="Arial" w:hAnsi="Arial" w:cs="Arial"/>
                <w:sz w:val="18"/>
                <w:szCs w:val="18"/>
              </w:rPr>
            </w:pPr>
            <w:r w:rsidRPr="00C747F8">
              <w:rPr>
                <w:rFonts w:ascii="Arial" w:hAnsi="Arial" w:cs="Arial"/>
                <w:sz w:val="18"/>
                <w:szCs w:val="18"/>
              </w:rPr>
              <w:t>N.A.</w:t>
            </w:r>
          </w:p>
        </w:tc>
      </w:tr>
      <w:tr w:rsidR="005104E1" w:rsidRPr="00C747F8" w14:paraId="2BC3E179" w14:textId="77777777" w:rsidTr="00344F4A">
        <w:trPr>
          <w:trHeight w:val="311"/>
          <w:jc w:val="center"/>
        </w:trPr>
        <w:tc>
          <w:tcPr>
            <w:tcW w:w="9495" w:type="dxa"/>
            <w:gridSpan w:val="5"/>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1249941D" w14:textId="154875C6" w:rsidR="005104E1" w:rsidRPr="00C747F8" w:rsidRDefault="005104E1" w:rsidP="005104E1">
            <w:pPr>
              <w:spacing w:line="276" w:lineRule="auto"/>
              <w:jc w:val="center"/>
              <w:rPr>
                <w:rFonts w:ascii="Arial" w:hAnsi="Arial" w:cs="Arial"/>
                <w:sz w:val="18"/>
                <w:szCs w:val="18"/>
              </w:rPr>
            </w:pPr>
            <w:r w:rsidRPr="00C27595">
              <w:rPr>
                <w:rFonts w:ascii="Arial" w:hAnsi="Arial" w:cs="Arial"/>
                <w:b/>
                <w:sz w:val="18"/>
                <w:szCs w:val="18"/>
              </w:rPr>
              <w:t>RECURSOS ESTATALES</w:t>
            </w:r>
            <w:r>
              <w:rPr>
                <w:rFonts w:ascii="Arial" w:hAnsi="Arial" w:cs="Arial"/>
                <w:b/>
                <w:sz w:val="18"/>
                <w:szCs w:val="18"/>
              </w:rPr>
              <w:t xml:space="preserve"> (FISE)</w:t>
            </w:r>
          </w:p>
        </w:tc>
      </w:tr>
      <w:tr w:rsidR="005104E1" w:rsidRPr="00C747F8" w14:paraId="25E819EE" w14:textId="77777777" w:rsidTr="00DC0C96">
        <w:trPr>
          <w:trHeight w:val="30"/>
          <w:jc w:val="center"/>
        </w:trPr>
        <w:tc>
          <w:tcPr>
            <w:tcW w:w="3165"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3F4A8580" w14:textId="12F02BED" w:rsidR="005104E1" w:rsidRPr="00C27595" w:rsidRDefault="005104E1" w:rsidP="005104E1">
            <w:pPr>
              <w:spacing w:line="276" w:lineRule="auto"/>
              <w:rPr>
                <w:rFonts w:ascii="Arial" w:hAnsi="Arial" w:cs="Arial"/>
                <w:b/>
                <w:sz w:val="18"/>
                <w:szCs w:val="18"/>
              </w:rPr>
            </w:pPr>
            <w:r w:rsidRPr="00C747F8">
              <w:rPr>
                <w:rFonts w:ascii="Arial" w:hAnsi="Arial" w:cs="Arial"/>
                <w:b/>
                <w:bCs/>
                <w:sz w:val="18"/>
                <w:szCs w:val="18"/>
              </w:rPr>
              <w:t>Deficiencia Administrativa</w:t>
            </w:r>
          </w:p>
        </w:tc>
        <w:tc>
          <w:tcPr>
            <w:tcW w:w="3165" w:type="dxa"/>
            <w:gridSpan w:val="2"/>
            <w:tcBorders>
              <w:top w:val="single" w:sz="4" w:space="0" w:color="auto"/>
              <w:left w:val="nil"/>
              <w:bottom w:val="single" w:sz="4" w:space="0" w:color="auto"/>
              <w:right w:val="nil"/>
            </w:tcBorders>
            <w:shd w:val="clear" w:color="auto" w:fill="auto"/>
            <w:vAlign w:val="center"/>
          </w:tcPr>
          <w:p w14:paraId="28F04E7A" w14:textId="36FDC32F" w:rsidR="005104E1" w:rsidRPr="00C27595" w:rsidRDefault="005104E1" w:rsidP="005104E1">
            <w:pPr>
              <w:spacing w:line="276" w:lineRule="auto"/>
              <w:jc w:val="right"/>
              <w:rPr>
                <w:rFonts w:ascii="Arial" w:hAnsi="Arial" w:cs="Arial"/>
                <w:b/>
                <w:sz w:val="18"/>
                <w:szCs w:val="18"/>
              </w:rPr>
            </w:pPr>
            <w:r>
              <w:rPr>
                <w:rFonts w:ascii="Arial" w:hAnsi="Arial" w:cs="Arial"/>
                <w:b/>
                <w:sz w:val="18"/>
                <w:szCs w:val="18"/>
              </w:rPr>
              <w:t xml:space="preserve">       </w:t>
            </w:r>
          </w:p>
        </w:tc>
        <w:tc>
          <w:tcPr>
            <w:tcW w:w="3165" w:type="dxa"/>
            <w:gridSpan w:val="2"/>
            <w:tcBorders>
              <w:top w:val="single" w:sz="4" w:space="0" w:color="auto"/>
              <w:left w:val="nil"/>
              <w:bottom w:val="single" w:sz="4" w:space="0" w:color="auto"/>
              <w:right w:val="nil"/>
            </w:tcBorders>
            <w:shd w:val="clear" w:color="auto" w:fill="auto"/>
            <w:vAlign w:val="center"/>
          </w:tcPr>
          <w:p w14:paraId="13D322BB" w14:textId="07D4339B" w:rsidR="005104E1" w:rsidRPr="00C27595" w:rsidRDefault="005104E1" w:rsidP="005104E1">
            <w:pPr>
              <w:spacing w:line="276" w:lineRule="auto"/>
              <w:rPr>
                <w:rFonts w:ascii="Arial" w:hAnsi="Arial" w:cs="Arial"/>
                <w:b/>
                <w:sz w:val="18"/>
                <w:szCs w:val="18"/>
              </w:rPr>
            </w:pPr>
            <w:r>
              <w:rPr>
                <w:rFonts w:ascii="Arial" w:hAnsi="Arial" w:cs="Arial"/>
                <w:b/>
                <w:sz w:val="18"/>
                <w:szCs w:val="18"/>
              </w:rPr>
              <w:t xml:space="preserve">     8                                N.A.</w:t>
            </w:r>
          </w:p>
        </w:tc>
      </w:tr>
      <w:tr w:rsidR="005104E1" w:rsidRPr="00C747F8" w14:paraId="34638B2C" w14:textId="77777777" w:rsidTr="00DC0C96">
        <w:trPr>
          <w:trHeight w:val="30"/>
          <w:jc w:val="center"/>
        </w:trPr>
        <w:tc>
          <w:tcPr>
            <w:tcW w:w="5807" w:type="dxa"/>
            <w:gridSpan w:val="2"/>
            <w:tcBorders>
              <w:top w:val="single" w:sz="4" w:space="0" w:color="auto"/>
              <w:left w:val="nil"/>
              <w:bottom w:val="dotted" w:sz="2" w:space="0" w:color="auto"/>
              <w:right w:val="nil"/>
            </w:tcBorders>
            <w:shd w:val="clear" w:color="auto" w:fill="auto"/>
            <w:tcMar>
              <w:top w:w="50" w:type="dxa"/>
              <w:left w:w="50" w:type="dxa"/>
              <w:bottom w:w="50" w:type="dxa"/>
              <w:right w:w="50" w:type="dxa"/>
            </w:tcMar>
            <w:vAlign w:val="center"/>
          </w:tcPr>
          <w:p w14:paraId="272608D5" w14:textId="08D2EB0A" w:rsidR="005104E1" w:rsidRPr="00C747F8" w:rsidRDefault="005104E1" w:rsidP="005104E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gridSpan w:val="2"/>
            <w:tcBorders>
              <w:top w:val="single" w:sz="4" w:space="0" w:color="auto"/>
              <w:left w:val="nil"/>
              <w:bottom w:val="dotted" w:sz="2" w:space="0" w:color="auto"/>
              <w:right w:val="nil"/>
            </w:tcBorders>
            <w:shd w:val="clear" w:color="auto" w:fill="auto"/>
            <w:tcMar>
              <w:top w:w="10" w:type="dxa"/>
              <w:left w:w="10" w:type="dxa"/>
              <w:bottom w:w="10" w:type="dxa"/>
              <w:right w:w="10" w:type="dxa"/>
            </w:tcMar>
          </w:tcPr>
          <w:p w14:paraId="792D90E4" w14:textId="1A3E4396" w:rsidR="005104E1" w:rsidRDefault="005104E1" w:rsidP="005104E1">
            <w:pPr>
              <w:spacing w:line="276" w:lineRule="auto"/>
              <w:jc w:val="center"/>
              <w:rPr>
                <w:rFonts w:ascii="Arial" w:hAnsi="Arial" w:cs="Arial"/>
                <w:sz w:val="18"/>
                <w:szCs w:val="18"/>
              </w:rPr>
            </w:pPr>
            <w:r>
              <w:rPr>
                <w:rFonts w:ascii="Arial" w:hAnsi="Arial" w:cs="Arial"/>
                <w:sz w:val="18"/>
                <w:szCs w:val="18"/>
              </w:rPr>
              <w:t>3</w:t>
            </w:r>
          </w:p>
        </w:tc>
        <w:tc>
          <w:tcPr>
            <w:tcW w:w="1842" w:type="dxa"/>
            <w:tcBorders>
              <w:top w:val="single" w:sz="4" w:space="0" w:color="auto"/>
              <w:left w:val="nil"/>
              <w:bottom w:val="dotted" w:sz="2" w:space="0" w:color="auto"/>
              <w:right w:val="nil"/>
            </w:tcBorders>
            <w:shd w:val="clear" w:color="auto" w:fill="auto"/>
            <w:tcMar>
              <w:top w:w="50" w:type="dxa"/>
              <w:left w:w="50" w:type="dxa"/>
              <w:bottom w:w="50" w:type="dxa"/>
              <w:right w:w="50" w:type="dxa"/>
            </w:tcMar>
            <w:vAlign w:val="center"/>
          </w:tcPr>
          <w:p w14:paraId="641C7FE6" w14:textId="0518CB85" w:rsidR="005104E1" w:rsidRPr="00C747F8" w:rsidRDefault="005104E1" w:rsidP="005104E1">
            <w:pPr>
              <w:spacing w:line="276" w:lineRule="auto"/>
              <w:jc w:val="center"/>
              <w:rPr>
                <w:rFonts w:ascii="Arial" w:hAnsi="Arial" w:cs="Arial"/>
                <w:sz w:val="18"/>
                <w:szCs w:val="18"/>
              </w:rPr>
            </w:pPr>
            <w:r w:rsidRPr="00C747F8">
              <w:rPr>
                <w:rFonts w:ascii="Arial" w:hAnsi="Arial" w:cs="Arial"/>
                <w:sz w:val="18"/>
                <w:szCs w:val="18"/>
              </w:rPr>
              <w:t>N.A.</w:t>
            </w:r>
          </w:p>
        </w:tc>
      </w:tr>
      <w:tr w:rsidR="005104E1" w:rsidRPr="00C747F8" w14:paraId="219418C8" w14:textId="77777777" w:rsidTr="00DC0C96">
        <w:trPr>
          <w:trHeight w:val="30"/>
          <w:jc w:val="center"/>
        </w:trPr>
        <w:tc>
          <w:tcPr>
            <w:tcW w:w="5807" w:type="dxa"/>
            <w:gridSpan w:val="2"/>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0D58BD13" w14:textId="234462E4" w:rsidR="005104E1" w:rsidRPr="00C747F8" w:rsidRDefault="005104E1" w:rsidP="005104E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gridSpan w:val="2"/>
            <w:tcBorders>
              <w:top w:val="dotted" w:sz="2" w:space="0" w:color="auto"/>
              <w:left w:val="nil"/>
              <w:bottom w:val="single" w:sz="2" w:space="0" w:color="auto"/>
              <w:right w:val="nil"/>
            </w:tcBorders>
            <w:shd w:val="clear" w:color="auto" w:fill="auto"/>
            <w:tcMar>
              <w:top w:w="10" w:type="dxa"/>
              <w:left w:w="10" w:type="dxa"/>
              <w:bottom w:w="10" w:type="dxa"/>
              <w:right w:w="10" w:type="dxa"/>
            </w:tcMar>
          </w:tcPr>
          <w:p w14:paraId="205A4B7C" w14:textId="5D414220" w:rsidR="005104E1" w:rsidRDefault="005104E1" w:rsidP="005104E1">
            <w:pPr>
              <w:spacing w:line="276" w:lineRule="auto"/>
              <w:jc w:val="center"/>
              <w:rPr>
                <w:rFonts w:ascii="Arial" w:hAnsi="Arial" w:cs="Arial"/>
                <w:sz w:val="18"/>
                <w:szCs w:val="18"/>
              </w:rPr>
            </w:pPr>
            <w:r>
              <w:rPr>
                <w:rFonts w:ascii="Arial" w:hAnsi="Arial" w:cs="Arial"/>
                <w:sz w:val="18"/>
                <w:szCs w:val="18"/>
              </w:rPr>
              <w:t>5</w:t>
            </w:r>
          </w:p>
        </w:tc>
        <w:tc>
          <w:tcPr>
            <w:tcW w:w="1842" w:type="dxa"/>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430E95C2" w14:textId="40230033" w:rsidR="005104E1" w:rsidRPr="00C747F8" w:rsidRDefault="005104E1" w:rsidP="005104E1">
            <w:pPr>
              <w:spacing w:line="276" w:lineRule="auto"/>
              <w:jc w:val="center"/>
              <w:rPr>
                <w:rFonts w:ascii="Arial" w:hAnsi="Arial" w:cs="Arial"/>
                <w:sz w:val="18"/>
                <w:szCs w:val="18"/>
              </w:rPr>
            </w:pPr>
            <w:r w:rsidRPr="00C747F8">
              <w:rPr>
                <w:rFonts w:ascii="Arial" w:hAnsi="Arial" w:cs="Arial"/>
                <w:sz w:val="18"/>
                <w:szCs w:val="18"/>
              </w:rPr>
              <w:t>N.A.</w:t>
            </w:r>
          </w:p>
        </w:tc>
      </w:tr>
      <w:tr w:rsidR="005104E1" w:rsidRPr="00C747F8" w14:paraId="43E85780" w14:textId="77777777" w:rsidTr="00C27595">
        <w:trPr>
          <w:trHeight w:val="30"/>
          <w:jc w:val="center"/>
        </w:trPr>
        <w:tc>
          <w:tcPr>
            <w:tcW w:w="5807" w:type="dxa"/>
            <w:gridSpan w:val="2"/>
            <w:tcBorders>
              <w:top w:val="nil"/>
              <w:left w:val="nil"/>
              <w:bottom w:val="single" w:sz="2" w:space="0" w:color="auto"/>
              <w:right w:val="nil"/>
            </w:tcBorders>
            <w:shd w:val="clear" w:color="auto" w:fill="auto"/>
            <w:tcMar>
              <w:top w:w="50" w:type="dxa"/>
              <w:left w:w="50" w:type="dxa"/>
              <w:bottom w:w="50" w:type="dxa"/>
              <w:right w:w="50" w:type="dxa"/>
            </w:tcMar>
            <w:vAlign w:val="center"/>
          </w:tcPr>
          <w:p w14:paraId="5E052073" w14:textId="77B0418C" w:rsidR="005104E1" w:rsidRPr="00C27595" w:rsidRDefault="005104E1" w:rsidP="005104E1">
            <w:pPr>
              <w:spacing w:line="276" w:lineRule="auto"/>
              <w:rPr>
                <w:rFonts w:ascii="Arial" w:hAnsi="Arial" w:cs="Arial"/>
                <w:b/>
                <w:bCs/>
                <w:sz w:val="18"/>
                <w:szCs w:val="18"/>
              </w:rPr>
            </w:pPr>
            <w:r w:rsidRPr="00C27595">
              <w:rPr>
                <w:rFonts w:ascii="Arial" w:hAnsi="Arial" w:cs="Arial"/>
                <w:b/>
                <w:bCs/>
                <w:sz w:val="18"/>
                <w:szCs w:val="18"/>
              </w:rPr>
              <w:t>Solicitud de Aclaración</w:t>
            </w:r>
          </w:p>
        </w:tc>
        <w:tc>
          <w:tcPr>
            <w:tcW w:w="1846" w:type="dxa"/>
            <w:gridSpan w:val="2"/>
            <w:tcBorders>
              <w:top w:val="nil"/>
              <w:left w:val="nil"/>
              <w:bottom w:val="single" w:sz="2" w:space="0" w:color="auto"/>
              <w:right w:val="nil"/>
            </w:tcBorders>
            <w:shd w:val="clear" w:color="auto" w:fill="auto"/>
            <w:tcMar>
              <w:top w:w="10" w:type="dxa"/>
              <w:left w:w="10" w:type="dxa"/>
              <w:bottom w:w="10" w:type="dxa"/>
              <w:right w:w="10" w:type="dxa"/>
            </w:tcMar>
            <w:vAlign w:val="center"/>
          </w:tcPr>
          <w:p w14:paraId="05BAC91A" w14:textId="3FCF96DD" w:rsidR="005104E1" w:rsidRPr="00C27595" w:rsidRDefault="005104E1" w:rsidP="005104E1">
            <w:pPr>
              <w:spacing w:line="276" w:lineRule="auto"/>
              <w:jc w:val="center"/>
              <w:rPr>
                <w:rFonts w:ascii="Arial" w:hAnsi="Arial" w:cs="Arial"/>
                <w:sz w:val="18"/>
                <w:szCs w:val="18"/>
              </w:rPr>
            </w:pPr>
            <w:r w:rsidRPr="00C27595">
              <w:rPr>
                <w:rFonts w:ascii="Arial" w:hAnsi="Arial" w:cs="Arial"/>
                <w:b/>
                <w:sz w:val="18"/>
                <w:szCs w:val="18"/>
              </w:rPr>
              <w:t>4</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9C19E71" w14:textId="19DB71A2" w:rsidR="005104E1" w:rsidRPr="00C27595" w:rsidRDefault="005104E1" w:rsidP="005104E1">
            <w:pPr>
              <w:spacing w:line="276" w:lineRule="auto"/>
              <w:jc w:val="center"/>
              <w:rPr>
                <w:rFonts w:ascii="Arial" w:hAnsi="Arial" w:cs="Arial"/>
                <w:sz w:val="18"/>
                <w:szCs w:val="18"/>
              </w:rPr>
            </w:pPr>
            <w:r w:rsidRPr="00C27595">
              <w:rPr>
                <w:rFonts w:ascii="Arial" w:hAnsi="Arial" w:cs="Arial"/>
                <w:b/>
                <w:sz w:val="18"/>
                <w:szCs w:val="18"/>
              </w:rPr>
              <w:t>N.A.</w:t>
            </w:r>
          </w:p>
        </w:tc>
      </w:tr>
      <w:tr w:rsidR="005104E1" w:rsidRPr="001A752F" w14:paraId="7C2B86F1" w14:textId="77777777" w:rsidTr="00C27595">
        <w:trPr>
          <w:trHeight w:val="30"/>
          <w:jc w:val="center"/>
        </w:trPr>
        <w:tc>
          <w:tcPr>
            <w:tcW w:w="5807" w:type="dxa"/>
            <w:gridSpan w:val="2"/>
            <w:tcBorders>
              <w:top w:val="nil"/>
              <w:left w:val="nil"/>
              <w:bottom w:val="single" w:sz="2" w:space="0" w:color="auto"/>
              <w:right w:val="nil"/>
            </w:tcBorders>
            <w:shd w:val="clear" w:color="auto" w:fill="auto"/>
            <w:tcMar>
              <w:top w:w="50" w:type="dxa"/>
              <w:left w:w="50" w:type="dxa"/>
              <w:bottom w:w="50" w:type="dxa"/>
              <w:right w:w="50" w:type="dxa"/>
            </w:tcMar>
            <w:vAlign w:val="center"/>
          </w:tcPr>
          <w:p w14:paraId="4A4EEBF9" w14:textId="12A3030F" w:rsidR="005104E1" w:rsidRPr="001A752F" w:rsidRDefault="005104E1" w:rsidP="005104E1">
            <w:pPr>
              <w:tabs>
                <w:tab w:val="decimal" w:pos="0"/>
              </w:tabs>
              <w:spacing w:line="276" w:lineRule="auto"/>
              <w:rPr>
                <w:rFonts w:ascii="Arial" w:hAnsi="Arial" w:cs="Arial"/>
                <w:sz w:val="18"/>
                <w:szCs w:val="18"/>
              </w:rPr>
            </w:pPr>
            <w:r w:rsidRPr="001A752F">
              <w:rPr>
                <w:rFonts w:ascii="Arial" w:hAnsi="Arial" w:cs="Arial"/>
                <w:sz w:val="18"/>
                <w:szCs w:val="18"/>
              </w:rPr>
              <w:t>Solicitud de aclaración</w:t>
            </w:r>
          </w:p>
        </w:tc>
        <w:tc>
          <w:tcPr>
            <w:tcW w:w="1846" w:type="dxa"/>
            <w:gridSpan w:val="2"/>
            <w:tcBorders>
              <w:top w:val="nil"/>
              <w:left w:val="nil"/>
              <w:bottom w:val="single" w:sz="2" w:space="0" w:color="auto"/>
              <w:right w:val="nil"/>
            </w:tcBorders>
            <w:shd w:val="clear" w:color="auto" w:fill="auto"/>
            <w:tcMar>
              <w:top w:w="10" w:type="dxa"/>
              <w:left w:w="10" w:type="dxa"/>
              <w:bottom w:w="10" w:type="dxa"/>
              <w:right w:w="10" w:type="dxa"/>
            </w:tcMar>
            <w:vAlign w:val="center"/>
          </w:tcPr>
          <w:p w14:paraId="50BF9A27" w14:textId="12B91A90" w:rsidR="005104E1" w:rsidRPr="001A752F" w:rsidRDefault="005104E1" w:rsidP="005104E1">
            <w:pPr>
              <w:spacing w:line="276" w:lineRule="auto"/>
              <w:jc w:val="center"/>
              <w:rPr>
                <w:rFonts w:ascii="Arial" w:hAnsi="Arial" w:cs="Arial"/>
                <w:sz w:val="18"/>
                <w:szCs w:val="18"/>
              </w:rPr>
            </w:pPr>
            <w:r w:rsidRPr="001A752F">
              <w:rPr>
                <w:rFonts w:ascii="Arial" w:hAnsi="Arial" w:cs="Arial"/>
                <w:sz w:val="18"/>
                <w:szCs w:val="18"/>
              </w:rPr>
              <w:t>4</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89BD2E" w14:textId="623CBE0F" w:rsidR="005104E1" w:rsidRPr="001A752F" w:rsidRDefault="005104E1" w:rsidP="005104E1">
            <w:pPr>
              <w:spacing w:line="276" w:lineRule="auto"/>
              <w:jc w:val="center"/>
              <w:rPr>
                <w:rFonts w:ascii="Arial" w:hAnsi="Arial" w:cs="Arial"/>
                <w:sz w:val="18"/>
                <w:szCs w:val="18"/>
              </w:rPr>
            </w:pPr>
            <w:r w:rsidRPr="001A752F">
              <w:rPr>
                <w:rFonts w:ascii="Arial" w:hAnsi="Arial" w:cs="Arial"/>
                <w:sz w:val="18"/>
                <w:szCs w:val="18"/>
              </w:rPr>
              <w:t>N.A.</w:t>
            </w:r>
          </w:p>
        </w:tc>
      </w:tr>
      <w:tr w:rsidR="005104E1" w:rsidRPr="00C747F8" w14:paraId="44927E1F" w14:textId="77777777" w:rsidTr="0016640E">
        <w:trPr>
          <w:trHeight w:val="390"/>
          <w:jc w:val="center"/>
        </w:trPr>
        <w:tc>
          <w:tcPr>
            <w:tcW w:w="5807" w:type="dxa"/>
            <w:gridSpan w:val="2"/>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5104E1" w:rsidRPr="00C747F8" w:rsidRDefault="005104E1" w:rsidP="005104E1">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gridSpan w:val="2"/>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FEABDF8" w:rsidR="005104E1" w:rsidRPr="00C747F8" w:rsidRDefault="005104E1" w:rsidP="005104E1">
            <w:pPr>
              <w:spacing w:line="276" w:lineRule="auto"/>
              <w:jc w:val="center"/>
              <w:rPr>
                <w:rFonts w:ascii="Arial" w:hAnsi="Arial" w:cs="Arial"/>
                <w:b/>
                <w:sz w:val="18"/>
                <w:szCs w:val="18"/>
              </w:rPr>
            </w:pPr>
            <w:r>
              <w:rPr>
                <w:rFonts w:ascii="Arial" w:hAnsi="Arial" w:cs="Arial"/>
                <w:b/>
                <w:sz w:val="18"/>
                <w:szCs w:val="18"/>
              </w:rPr>
              <w:t>17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5104E1" w:rsidRPr="00C747F8" w:rsidRDefault="005104E1" w:rsidP="005104E1">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5F507D90"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AB7595">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AB759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AB7595">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AB7595">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AB7595">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AB7595">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AB759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AB759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AB7595">
            <w:pPr>
              <w:spacing w:line="276" w:lineRule="auto"/>
            </w:pPr>
          </w:p>
        </w:tc>
      </w:tr>
      <w:tr w:rsidR="000B0A30" w14:paraId="50F177EB" w14:textId="77777777" w:rsidTr="00E75329">
        <w:trPr>
          <w:trHeight w:val="307"/>
        </w:trPr>
        <w:tc>
          <w:tcPr>
            <w:tcW w:w="9678" w:type="dxa"/>
            <w:gridSpan w:val="5"/>
            <w:tcBorders>
              <w:top w:val="single" w:sz="6" w:space="0" w:color="auto"/>
              <w:bottom w:val="single" w:sz="2" w:space="0" w:color="auto"/>
            </w:tcBorders>
            <w:vAlign w:val="center"/>
          </w:tcPr>
          <w:p w14:paraId="32FA8C9F" w14:textId="2F942CC8" w:rsidR="000B0A30" w:rsidRPr="00C15CCF" w:rsidRDefault="00E75329" w:rsidP="00AB7595">
            <w:pPr>
              <w:spacing w:line="276" w:lineRule="auto"/>
              <w:jc w:val="center"/>
              <w:rPr>
                <w:b/>
              </w:rPr>
            </w:pPr>
            <w:r w:rsidRPr="00C27595">
              <w:rPr>
                <w:rFonts w:ascii="Arial" w:hAnsi="Arial" w:cs="Arial"/>
                <w:b/>
                <w:sz w:val="18"/>
                <w:szCs w:val="18"/>
              </w:rPr>
              <w:t xml:space="preserve">PROGRAMA ESTATAL </w:t>
            </w:r>
            <w:r>
              <w:rPr>
                <w:rFonts w:ascii="Arial" w:hAnsi="Arial" w:cs="Arial"/>
                <w:b/>
                <w:sz w:val="18"/>
                <w:szCs w:val="18"/>
              </w:rPr>
              <w:t>D</w:t>
            </w:r>
            <w:r w:rsidRPr="00C27595">
              <w:rPr>
                <w:rFonts w:ascii="Arial" w:hAnsi="Arial" w:cs="Arial"/>
                <w:b/>
                <w:sz w:val="18"/>
                <w:szCs w:val="18"/>
              </w:rPr>
              <w:t>E INVERSIÓN (PEI)</w:t>
            </w:r>
          </w:p>
        </w:tc>
      </w:tr>
      <w:tr w:rsidR="00344F4A" w14:paraId="5D31C7B7" w14:textId="77777777" w:rsidTr="00691A13">
        <w:trPr>
          <w:trHeight w:val="403"/>
        </w:trPr>
        <w:tc>
          <w:tcPr>
            <w:tcW w:w="1389" w:type="dxa"/>
            <w:tcBorders>
              <w:top w:val="dotted" w:sz="2" w:space="0" w:color="auto"/>
              <w:bottom w:val="single" w:sz="6" w:space="0" w:color="auto"/>
            </w:tcBorders>
          </w:tcPr>
          <w:p w14:paraId="4F966125" w14:textId="77777777" w:rsidR="00344F4A" w:rsidRPr="00450FE8" w:rsidRDefault="00344F4A"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single" w:sz="6" w:space="0" w:color="auto"/>
            </w:tcBorders>
          </w:tcPr>
          <w:p w14:paraId="5719A594" w14:textId="77777777" w:rsidR="00344F4A" w:rsidRPr="00317A53" w:rsidRDefault="00344F4A" w:rsidP="00AB7595">
            <w:pPr>
              <w:spacing w:line="276" w:lineRule="auto"/>
              <w:rPr>
                <w:rFonts w:ascii="Arial" w:hAnsi="Arial" w:cs="Arial"/>
                <w:bCs/>
                <w:color w:val="000000"/>
                <w:sz w:val="16"/>
                <w:szCs w:val="16"/>
              </w:rPr>
            </w:pPr>
            <w:r w:rsidRPr="0094699A">
              <w:rPr>
                <w:rFonts w:ascii="Arial" w:hAnsi="Arial" w:cs="Arial"/>
                <w:bCs/>
                <w:color w:val="000000"/>
                <w:sz w:val="16"/>
                <w:szCs w:val="16"/>
              </w:rPr>
              <w:t>Reconversión del Centro de Salud de Holbox a Centro de Contención Covid-19</w:t>
            </w:r>
          </w:p>
        </w:tc>
        <w:tc>
          <w:tcPr>
            <w:tcW w:w="1667" w:type="dxa"/>
            <w:tcBorders>
              <w:top w:val="dotted" w:sz="2" w:space="0" w:color="auto"/>
              <w:bottom w:val="single" w:sz="6" w:space="0" w:color="auto"/>
            </w:tcBorders>
          </w:tcPr>
          <w:p w14:paraId="0DF1F024" w14:textId="77777777" w:rsidR="00344F4A" w:rsidRPr="00317A53" w:rsidRDefault="00344F4A"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single" w:sz="6" w:space="0" w:color="auto"/>
            </w:tcBorders>
          </w:tcPr>
          <w:p w14:paraId="15965299" w14:textId="77777777" w:rsidR="00344F4A" w:rsidRPr="00317A53" w:rsidRDefault="00344F4A" w:rsidP="00AB7595">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single" w:sz="6" w:space="0" w:color="auto"/>
            </w:tcBorders>
          </w:tcPr>
          <w:p w14:paraId="42EB6FEE" w14:textId="77777777" w:rsidR="00344F4A" w:rsidRPr="00317A53" w:rsidRDefault="00344F4A"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344F4A" w:rsidRPr="00344F4A" w14:paraId="0F6953BA" w14:textId="77777777" w:rsidTr="00E75329">
        <w:trPr>
          <w:trHeight w:val="307"/>
        </w:trPr>
        <w:tc>
          <w:tcPr>
            <w:tcW w:w="9678" w:type="dxa"/>
            <w:gridSpan w:val="5"/>
            <w:tcBorders>
              <w:top w:val="single" w:sz="6" w:space="0" w:color="auto"/>
              <w:bottom w:val="single" w:sz="2" w:space="0" w:color="auto"/>
            </w:tcBorders>
            <w:vAlign w:val="center"/>
          </w:tcPr>
          <w:p w14:paraId="78708348" w14:textId="3D069522" w:rsidR="00344F4A" w:rsidRPr="00517492" w:rsidRDefault="00E75329" w:rsidP="00AB7595">
            <w:pPr>
              <w:spacing w:line="276" w:lineRule="auto"/>
              <w:jc w:val="center"/>
              <w:rPr>
                <w:rFonts w:ascii="Arial" w:hAnsi="Arial" w:cs="Arial"/>
                <w:b/>
                <w:sz w:val="18"/>
                <w:szCs w:val="16"/>
                <w:lang w:val="es-MX"/>
              </w:rPr>
            </w:pPr>
            <w:r w:rsidRPr="00517492">
              <w:rPr>
                <w:rFonts w:ascii="Arial" w:hAnsi="Arial" w:cs="Arial"/>
                <w:b/>
                <w:sz w:val="18"/>
                <w:szCs w:val="16"/>
                <w:lang w:val="es-MX"/>
              </w:rPr>
              <w:t>RECURSOS DE LIBRE DISPOSICIÓN DE ORIGEN ESTATAL 2021</w:t>
            </w:r>
          </w:p>
        </w:tc>
      </w:tr>
      <w:tr w:rsidR="00546A5E" w14:paraId="111773D6" w14:textId="77777777" w:rsidTr="00344F4A">
        <w:trPr>
          <w:trHeight w:val="367"/>
        </w:trPr>
        <w:tc>
          <w:tcPr>
            <w:tcW w:w="1389" w:type="dxa"/>
            <w:tcBorders>
              <w:top w:val="single" w:sz="2" w:space="0" w:color="auto"/>
              <w:bottom w:val="dotted" w:sz="2" w:space="0" w:color="auto"/>
            </w:tcBorders>
          </w:tcPr>
          <w:p w14:paraId="5A924923" w14:textId="24AB8FBA" w:rsidR="00546A5E" w:rsidRPr="00317A53" w:rsidRDefault="00066428" w:rsidP="00AB7595">
            <w:pPr>
              <w:spacing w:line="276" w:lineRule="auto"/>
              <w:rPr>
                <w:bCs/>
              </w:rPr>
            </w:pPr>
            <w:r w:rsidRPr="00317A53">
              <w:rPr>
                <w:rFonts w:ascii="Arial" w:hAnsi="Arial" w:cs="Arial"/>
                <w:bCs/>
                <w:color w:val="000000"/>
                <w:sz w:val="16"/>
                <w:szCs w:val="16"/>
              </w:rPr>
              <w:t xml:space="preserve">Resultado </w:t>
            </w:r>
            <w:r w:rsidR="001A752F">
              <w:rPr>
                <w:rFonts w:ascii="Arial" w:hAnsi="Arial" w:cs="Arial"/>
                <w:bCs/>
                <w:color w:val="000000"/>
                <w:sz w:val="16"/>
                <w:szCs w:val="16"/>
              </w:rPr>
              <w:t>1</w:t>
            </w:r>
            <w:r w:rsidRPr="00317A53">
              <w:rPr>
                <w:rFonts w:ascii="Arial" w:hAnsi="Arial" w:cs="Arial"/>
                <w:bCs/>
                <w:color w:val="000000"/>
                <w:sz w:val="16"/>
                <w:szCs w:val="16"/>
              </w:rPr>
              <w:t xml:space="preserve">, Observación </w:t>
            </w:r>
            <w:r w:rsidR="001A752F">
              <w:rPr>
                <w:rFonts w:ascii="Arial" w:hAnsi="Arial" w:cs="Arial"/>
                <w:bCs/>
                <w:color w:val="000000"/>
                <w:sz w:val="16"/>
                <w:szCs w:val="16"/>
              </w:rPr>
              <w:t>1</w:t>
            </w:r>
          </w:p>
        </w:tc>
        <w:tc>
          <w:tcPr>
            <w:tcW w:w="3142" w:type="dxa"/>
            <w:tcBorders>
              <w:top w:val="single" w:sz="2" w:space="0" w:color="auto"/>
              <w:bottom w:val="dotted" w:sz="2" w:space="0" w:color="auto"/>
            </w:tcBorders>
          </w:tcPr>
          <w:p w14:paraId="390CAA98" w14:textId="6E65B131" w:rsidR="00546A5E" w:rsidRPr="00317A53" w:rsidRDefault="001A752F" w:rsidP="00AB7595">
            <w:pPr>
              <w:spacing w:line="276" w:lineRule="auto"/>
              <w:jc w:val="both"/>
              <w:rPr>
                <w:bCs/>
              </w:rPr>
            </w:pPr>
            <w:r w:rsidRPr="001A752F">
              <w:rPr>
                <w:rFonts w:ascii="Arial" w:hAnsi="Arial" w:cs="Arial"/>
                <w:bCs/>
                <w:color w:val="000000"/>
                <w:sz w:val="16"/>
                <w:szCs w:val="16"/>
              </w:rPr>
              <w:t>Proyecto Ejecutivo para el Nuevo Hospital General de Chetumal</w:t>
            </w:r>
            <w:r w:rsidR="00CF1C7A">
              <w:rPr>
                <w:rFonts w:ascii="Arial" w:hAnsi="Arial" w:cs="Arial"/>
                <w:bCs/>
                <w:color w:val="000000"/>
                <w:sz w:val="16"/>
                <w:szCs w:val="16"/>
              </w:rPr>
              <w:t>.</w:t>
            </w:r>
          </w:p>
        </w:tc>
        <w:tc>
          <w:tcPr>
            <w:tcW w:w="1667" w:type="dxa"/>
            <w:tcBorders>
              <w:top w:val="single" w:sz="2" w:space="0" w:color="auto"/>
              <w:bottom w:val="dotted" w:sz="2" w:space="0" w:color="auto"/>
            </w:tcBorders>
          </w:tcPr>
          <w:p w14:paraId="35F94BC2" w14:textId="2C774DDA" w:rsidR="00546A5E" w:rsidRPr="00317A53" w:rsidRDefault="001A752F" w:rsidP="00AB7595">
            <w:pPr>
              <w:spacing w:line="276" w:lineRule="auto"/>
              <w:jc w:val="center"/>
              <w:rPr>
                <w:bCs/>
              </w:rPr>
            </w:pPr>
            <w:r w:rsidRPr="001A752F">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44088C43" w:rsidR="00546A5E" w:rsidRPr="00317A53" w:rsidRDefault="001A752F" w:rsidP="00AB7595">
            <w:pPr>
              <w:spacing w:line="276" w:lineRule="auto"/>
              <w:jc w:val="center"/>
              <w:rPr>
                <w:bCs/>
              </w:rPr>
            </w:pPr>
            <w:r>
              <w:rPr>
                <w:rFonts w:ascii="Arial" w:hAnsi="Arial" w:cs="Arial"/>
                <w:bCs/>
                <w:color w:val="000000"/>
                <w:sz w:val="16"/>
                <w:szCs w:val="16"/>
              </w:rPr>
              <w:t>Documentación irregular</w:t>
            </w:r>
          </w:p>
        </w:tc>
        <w:tc>
          <w:tcPr>
            <w:tcW w:w="1745" w:type="dxa"/>
            <w:tcBorders>
              <w:top w:val="single" w:sz="2" w:space="0" w:color="auto"/>
              <w:bottom w:val="dotted" w:sz="2" w:space="0" w:color="auto"/>
            </w:tcBorders>
          </w:tcPr>
          <w:p w14:paraId="106BC2A8" w14:textId="3F335146" w:rsidR="00546A5E" w:rsidRPr="00317A53" w:rsidRDefault="001A752F" w:rsidP="00AB7595">
            <w:pPr>
              <w:spacing w:line="276" w:lineRule="auto"/>
              <w:jc w:val="center"/>
              <w:rPr>
                <w:bCs/>
              </w:rPr>
            </w:pPr>
            <w:r>
              <w:rPr>
                <w:rFonts w:ascii="Arial" w:hAnsi="Arial" w:cs="Arial"/>
                <w:bCs/>
                <w:color w:val="000000"/>
                <w:sz w:val="16"/>
                <w:szCs w:val="16"/>
              </w:rPr>
              <w:t>$ 0.00</w:t>
            </w:r>
          </w:p>
        </w:tc>
      </w:tr>
      <w:tr w:rsidR="002938D7" w14:paraId="6F971317" w14:textId="77777777" w:rsidTr="00344F4A">
        <w:trPr>
          <w:trHeight w:val="367"/>
        </w:trPr>
        <w:tc>
          <w:tcPr>
            <w:tcW w:w="1389" w:type="dxa"/>
            <w:tcBorders>
              <w:top w:val="dotted" w:sz="2" w:space="0" w:color="auto"/>
              <w:bottom w:val="single" w:sz="4" w:space="0" w:color="auto"/>
            </w:tcBorders>
          </w:tcPr>
          <w:p w14:paraId="4BC39330" w14:textId="67071461" w:rsidR="002938D7" w:rsidRPr="00317A53" w:rsidRDefault="002938D7" w:rsidP="00AB7595">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single" w:sz="4" w:space="0" w:color="auto"/>
            </w:tcBorders>
          </w:tcPr>
          <w:p w14:paraId="28F265FD" w14:textId="6C004102" w:rsidR="002938D7" w:rsidRPr="00317A53" w:rsidRDefault="002938D7" w:rsidP="00AB7595">
            <w:pPr>
              <w:spacing w:line="276" w:lineRule="auto"/>
              <w:jc w:val="both"/>
              <w:rPr>
                <w:bCs/>
              </w:rPr>
            </w:pPr>
            <w:r w:rsidRPr="002938D7">
              <w:rPr>
                <w:rFonts w:ascii="Arial" w:hAnsi="Arial" w:cs="Arial"/>
                <w:bCs/>
                <w:color w:val="000000"/>
                <w:sz w:val="16"/>
                <w:szCs w:val="16"/>
              </w:rPr>
              <w:t xml:space="preserve">Obra específica para el correcto abastecimiento de energía eléctrica en media tensión para el Hospital General de Cancún "Jesús </w:t>
            </w:r>
            <w:proofErr w:type="spellStart"/>
            <w:r w:rsidRPr="002938D7">
              <w:rPr>
                <w:rFonts w:ascii="Arial" w:hAnsi="Arial" w:cs="Arial"/>
                <w:bCs/>
                <w:color w:val="000000"/>
                <w:sz w:val="16"/>
                <w:szCs w:val="16"/>
              </w:rPr>
              <w:t>Kumate</w:t>
            </w:r>
            <w:proofErr w:type="spellEnd"/>
            <w:r w:rsidRPr="002938D7">
              <w:rPr>
                <w:rFonts w:ascii="Arial" w:hAnsi="Arial" w:cs="Arial"/>
                <w:bCs/>
                <w:color w:val="000000"/>
                <w:sz w:val="16"/>
                <w:szCs w:val="16"/>
              </w:rPr>
              <w:t xml:space="preserve"> Rodríguez", Municipio de Benito Juárez, Quintana Roo</w:t>
            </w:r>
            <w:r w:rsidR="00CF1C7A">
              <w:rPr>
                <w:rFonts w:ascii="Arial" w:hAnsi="Arial" w:cs="Arial"/>
                <w:bCs/>
                <w:color w:val="000000"/>
                <w:sz w:val="16"/>
                <w:szCs w:val="16"/>
              </w:rPr>
              <w:t>.</w:t>
            </w:r>
          </w:p>
        </w:tc>
        <w:tc>
          <w:tcPr>
            <w:tcW w:w="1667" w:type="dxa"/>
            <w:tcBorders>
              <w:top w:val="dotted" w:sz="2" w:space="0" w:color="auto"/>
              <w:bottom w:val="single" w:sz="4" w:space="0" w:color="auto"/>
            </w:tcBorders>
          </w:tcPr>
          <w:p w14:paraId="763F74AC" w14:textId="6F05D1FD" w:rsidR="002938D7" w:rsidRPr="00317A53" w:rsidRDefault="002938D7" w:rsidP="00AB7595">
            <w:pPr>
              <w:spacing w:line="276" w:lineRule="auto"/>
              <w:jc w:val="center"/>
              <w:rPr>
                <w:bCs/>
              </w:rPr>
            </w:pPr>
            <w:r w:rsidRPr="001A752F">
              <w:rPr>
                <w:rFonts w:ascii="Arial" w:hAnsi="Arial" w:cs="Arial"/>
                <w:bCs/>
                <w:color w:val="000000"/>
                <w:sz w:val="16"/>
                <w:szCs w:val="16"/>
              </w:rPr>
              <w:t>N.A.</w:t>
            </w:r>
          </w:p>
        </w:tc>
        <w:tc>
          <w:tcPr>
            <w:tcW w:w="1735" w:type="dxa"/>
            <w:tcBorders>
              <w:top w:val="dotted" w:sz="2" w:space="0" w:color="auto"/>
              <w:bottom w:val="single" w:sz="4" w:space="0" w:color="auto"/>
            </w:tcBorders>
          </w:tcPr>
          <w:p w14:paraId="7B6BDB8C" w14:textId="7F242255" w:rsidR="002938D7" w:rsidRPr="00317A53" w:rsidRDefault="002938D7" w:rsidP="00AB7595">
            <w:pPr>
              <w:spacing w:line="276" w:lineRule="auto"/>
              <w:jc w:val="center"/>
              <w:rPr>
                <w:bCs/>
              </w:rPr>
            </w:pPr>
            <w:r>
              <w:rPr>
                <w:rFonts w:ascii="Arial" w:hAnsi="Arial" w:cs="Arial"/>
                <w:bCs/>
                <w:color w:val="000000"/>
                <w:sz w:val="16"/>
                <w:szCs w:val="16"/>
              </w:rPr>
              <w:t>Documentación faltante</w:t>
            </w:r>
          </w:p>
        </w:tc>
        <w:tc>
          <w:tcPr>
            <w:tcW w:w="1745" w:type="dxa"/>
            <w:tcBorders>
              <w:top w:val="dotted" w:sz="2" w:space="0" w:color="auto"/>
              <w:bottom w:val="single" w:sz="4" w:space="0" w:color="auto"/>
            </w:tcBorders>
          </w:tcPr>
          <w:p w14:paraId="73D28DCE" w14:textId="2D06DEF4" w:rsidR="002938D7" w:rsidRPr="00317A53" w:rsidRDefault="002938D7" w:rsidP="00AB7595">
            <w:pPr>
              <w:spacing w:line="276" w:lineRule="auto"/>
              <w:jc w:val="center"/>
              <w:rPr>
                <w:bCs/>
              </w:rPr>
            </w:pPr>
            <w:r>
              <w:rPr>
                <w:rFonts w:ascii="Arial" w:hAnsi="Arial" w:cs="Arial"/>
                <w:bCs/>
                <w:color w:val="000000"/>
                <w:sz w:val="16"/>
                <w:szCs w:val="16"/>
              </w:rPr>
              <w:t>$ 0.00</w:t>
            </w:r>
          </w:p>
        </w:tc>
      </w:tr>
      <w:tr w:rsidR="002938D7" w14:paraId="4FF611C7" w14:textId="77777777" w:rsidTr="00344F4A">
        <w:trPr>
          <w:trHeight w:val="367"/>
        </w:trPr>
        <w:tc>
          <w:tcPr>
            <w:tcW w:w="1389" w:type="dxa"/>
            <w:tcBorders>
              <w:top w:val="single" w:sz="4" w:space="0" w:color="auto"/>
              <w:bottom w:val="dotted" w:sz="2" w:space="0" w:color="auto"/>
            </w:tcBorders>
          </w:tcPr>
          <w:p w14:paraId="6906CBF5" w14:textId="1820FCD4" w:rsidR="002938D7" w:rsidRPr="00317A53" w:rsidRDefault="002938D7"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single" w:sz="4" w:space="0" w:color="auto"/>
              <w:bottom w:val="dotted" w:sz="2" w:space="0" w:color="auto"/>
            </w:tcBorders>
          </w:tcPr>
          <w:p w14:paraId="44CB644C" w14:textId="2C3E0D48" w:rsidR="002938D7" w:rsidRPr="002938D7" w:rsidRDefault="002938D7" w:rsidP="00AB7595">
            <w:pPr>
              <w:spacing w:line="276" w:lineRule="auto"/>
              <w:jc w:val="both"/>
              <w:rPr>
                <w:rFonts w:ascii="Arial" w:hAnsi="Arial" w:cs="Arial"/>
                <w:bCs/>
                <w:color w:val="000000"/>
                <w:sz w:val="16"/>
                <w:szCs w:val="16"/>
              </w:rPr>
            </w:pPr>
            <w:r w:rsidRPr="002938D7">
              <w:rPr>
                <w:rFonts w:ascii="Arial" w:hAnsi="Arial" w:cs="Arial"/>
                <w:bCs/>
                <w:color w:val="000000"/>
                <w:sz w:val="16"/>
                <w:szCs w:val="16"/>
              </w:rPr>
              <w:t xml:space="preserve">Obra específica para el correcto abastecimiento de energía eléctrica en media tensión para el Hospital General de Cancún "Jesús </w:t>
            </w:r>
            <w:proofErr w:type="spellStart"/>
            <w:r w:rsidRPr="002938D7">
              <w:rPr>
                <w:rFonts w:ascii="Arial" w:hAnsi="Arial" w:cs="Arial"/>
                <w:bCs/>
                <w:color w:val="000000"/>
                <w:sz w:val="16"/>
                <w:szCs w:val="16"/>
              </w:rPr>
              <w:t>Kumate</w:t>
            </w:r>
            <w:proofErr w:type="spellEnd"/>
            <w:r w:rsidRPr="002938D7">
              <w:rPr>
                <w:rFonts w:ascii="Arial" w:hAnsi="Arial" w:cs="Arial"/>
                <w:bCs/>
                <w:color w:val="000000"/>
                <w:sz w:val="16"/>
                <w:szCs w:val="16"/>
              </w:rPr>
              <w:t xml:space="preserve"> Rodríguez", Municipio de Benito Juárez, Quintana Roo</w:t>
            </w:r>
            <w:r w:rsidR="00CF1C7A">
              <w:rPr>
                <w:rFonts w:ascii="Arial" w:hAnsi="Arial" w:cs="Arial"/>
                <w:bCs/>
                <w:color w:val="000000"/>
                <w:sz w:val="16"/>
                <w:szCs w:val="16"/>
              </w:rPr>
              <w:t>.</w:t>
            </w:r>
          </w:p>
        </w:tc>
        <w:tc>
          <w:tcPr>
            <w:tcW w:w="1667" w:type="dxa"/>
            <w:tcBorders>
              <w:top w:val="single" w:sz="4" w:space="0" w:color="auto"/>
              <w:bottom w:val="dotted" w:sz="2" w:space="0" w:color="auto"/>
            </w:tcBorders>
          </w:tcPr>
          <w:p w14:paraId="49D39FD6" w14:textId="7F21F9A1" w:rsidR="002938D7" w:rsidRPr="001A752F" w:rsidRDefault="002938D7"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single" w:sz="4" w:space="0" w:color="auto"/>
              <w:bottom w:val="dotted" w:sz="2" w:space="0" w:color="auto"/>
            </w:tcBorders>
          </w:tcPr>
          <w:p w14:paraId="56A7A19E" w14:textId="2977E6F2" w:rsidR="002938D7"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single" w:sz="4" w:space="0" w:color="auto"/>
              <w:bottom w:val="dotted" w:sz="2" w:space="0" w:color="auto"/>
            </w:tcBorders>
          </w:tcPr>
          <w:p w14:paraId="77F0122C" w14:textId="6F41B655" w:rsidR="002938D7"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2938D7" w14:paraId="5DEC48EE" w14:textId="77777777" w:rsidTr="00AB7595">
        <w:trPr>
          <w:trHeight w:val="1038"/>
        </w:trPr>
        <w:tc>
          <w:tcPr>
            <w:tcW w:w="1389" w:type="dxa"/>
            <w:tcBorders>
              <w:top w:val="dotted" w:sz="2" w:space="0" w:color="auto"/>
              <w:bottom w:val="single" w:sz="2" w:space="0" w:color="auto"/>
            </w:tcBorders>
          </w:tcPr>
          <w:p w14:paraId="50ADF407" w14:textId="064C5523" w:rsidR="002938D7" w:rsidRPr="00317A53" w:rsidRDefault="002938D7"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single" w:sz="2" w:space="0" w:color="auto"/>
            </w:tcBorders>
          </w:tcPr>
          <w:p w14:paraId="3C778656" w14:textId="71932480" w:rsidR="002938D7" w:rsidRPr="002938D7" w:rsidRDefault="002938D7" w:rsidP="00AB7595">
            <w:pPr>
              <w:spacing w:line="276" w:lineRule="auto"/>
              <w:jc w:val="both"/>
              <w:rPr>
                <w:rFonts w:ascii="Arial" w:hAnsi="Arial" w:cs="Arial"/>
                <w:bCs/>
                <w:color w:val="000000"/>
                <w:sz w:val="16"/>
                <w:szCs w:val="16"/>
              </w:rPr>
            </w:pPr>
            <w:r w:rsidRPr="002938D7">
              <w:rPr>
                <w:rFonts w:ascii="Arial" w:hAnsi="Arial" w:cs="Arial"/>
                <w:bCs/>
                <w:color w:val="000000"/>
                <w:sz w:val="16"/>
                <w:szCs w:val="16"/>
              </w:rPr>
              <w:t>Contratación de un despacho externo para la elaboración de: Dictamen de Experto Económico para el proyecto de sustitución del Hospital General de Chetumal</w:t>
            </w:r>
            <w:r w:rsidR="00CF1C7A">
              <w:rPr>
                <w:rFonts w:ascii="Arial" w:hAnsi="Arial" w:cs="Arial"/>
                <w:bCs/>
                <w:color w:val="000000"/>
                <w:sz w:val="16"/>
                <w:szCs w:val="16"/>
              </w:rPr>
              <w:t>.</w:t>
            </w:r>
          </w:p>
        </w:tc>
        <w:tc>
          <w:tcPr>
            <w:tcW w:w="1667" w:type="dxa"/>
            <w:tcBorders>
              <w:top w:val="dotted" w:sz="2" w:space="0" w:color="auto"/>
              <w:bottom w:val="single" w:sz="2" w:space="0" w:color="auto"/>
            </w:tcBorders>
          </w:tcPr>
          <w:p w14:paraId="50696A42" w14:textId="4AE9C694" w:rsidR="002938D7" w:rsidRPr="001A752F" w:rsidRDefault="002938D7"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single" w:sz="2" w:space="0" w:color="auto"/>
            </w:tcBorders>
          </w:tcPr>
          <w:p w14:paraId="771E37B8" w14:textId="057405A5" w:rsidR="002938D7"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single" w:sz="2" w:space="0" w:color="auto"/>
            </w:tcBorders>
          </w:tcPr>
          <w:p w14:paraId="5D4C9490" w14:textId="4F09314E" w:rsidR="002938D7"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2938D7" w14:paraId="2B50D157" w14:textId="77777777" w:rsidTr="00E75329">
        <w:trPr>
          <w:trHeight w:val="283"/>
        </w:trPr>
        <w:tc>
          <w:tcPr>
            <w:tcW w:w="9678" w:type="dxa"/>
            <w:gridSpan w:val="5"/>
            <w:tcBorders>
              <w:top w:val="single" w:sz="2" w:space="0" w:color="auto"/>
              <w:bottom w:val="single" w:sz="2" w:space="0" w:color="auto"/>
            </w:tcBorders>
            <w:vAlign w:val="center"/>
          </w:tcPr>
          <w:p w14:paraId="18771441" w14:textId="4239EC40" w:rsidR="002938D7" w:rsidRPr="00C15CCF" w:rsidRDefault="00E75329" w:rsidP="00AB7595">
            <w:pPr>
              <w:spacing w:line="276" w:lineRule="auto"/>
              <w:jc w:val="center"/>
              <w:rPr>
                <w:b/>
              </w:rPr>
            </w:pPr>
            <w:r w:rsidRPr="00C27595">
              <w:rPr>
                <w:rFonts w:ascii="Arial" w:hAnsi="Arial" w:cs="Arial"/>
                <w:b/>
                <w:sz w:val="18"/>
                <w:szCs w:val="18"/>
              </w:rPr>
              <w:t>RECURSOS ESTATALES</w:t>
            </w:r>
            <w:r>
              <w:rPr>
                <w:rFonts w:ascii="Arial" w:hAnsi="Arial" w:cs="Arial"/>
                <w:b/>
                <w:sz w:val="18"/>
                <w:szCs w:val="18"/>
              </w:rPr>
              <w:t xml:space="preserve"> (FISE)</w:t>
            </w:r>
          </w:p>
        </w:tc>
      </w:tr>
      <w:tr w:rsidR="002938D7" w14:paraId="68A7DA9B" w14:textId="77777777" w:rsidTr="00614BAB">
        <w:trPr>
          <w:trHeight w:val="351"/>
        </w:trPr>
        <w:tc>
          <w:tcPr>
            <w:tcW w:w="1389" w:type="dxa"/>
            <w:tcBorders>
              <w:top w:val="single" w:sz="2" w:space="0" w:color="auto"/>
              <w:bottom w:val="dotted" w:sz="2" w:space="0" w:color="auto"/>
            </w:tcBorders>
          </w:tcPr>
          <w:p w14:paraId="1406C94E" w14:textId="5C790E49" w:rsidR="002938D7" w:rsidRPr="00317A53" w:rsidRDefault="002938D7" w:rsidP="00AB7595">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single" w:sz="2" w:space="0" w:color="auto"/>
              <w:bottom w:val="dotted" w:sz="2" w:space="0" w:color="auto"/>
            </w:tcBorders>
          </w:tcPr>
          <w:p w14:paraId="636579AB" w14:textId="347FF432" w:rsidR="002938D7" w:rsidRPr="00317A53" w:rsidRDefault="002938D7" w:rsidP="00AB7595">
            <w:pPr>
              <w:spacing w:line="276" w:lineRule="auto"/>
              <w:jc w:val="both"/>
              <w:rPr>
                <w:bCs/>
              </w:rPr>
            </w:pPr>
            <w:r w:rsidRPr="002938D7">
              <w:rPr>
                <w:rFonts w:ascii="Arial" w:hAnsi="Arial" w:cs="Arial"/>
                <w:bCs/>
                <w:color w:val="000000"/>
                <w:sz w:val="16"/>
                <w:szCs w:val="16"/>
              </w:rPr>
              <w:t>Construcción de Centro de Salud no. 7 en la ciudad de Chetumal, Othón P. Blanco, Quintana Roo</w:t>
            </w:r>
            <w:r w:rsidR="00CF1C7A">
              <w:rPr>
                <w:rFonts w:ascii="Arial" w:hAnsi="Arial" w:cs="Arial"/>
                <w:bCs/>
                <w:color w:val="000000"/>
                <w:sz w:val="16"/>
                <w:szCs w:val="16"/>
              </w:rPr>
              <w:t>.</w:t>
            </w:r>
          </w:p>
        </w:tc>
        <w:tc>
          <w:tcPr>
            <w:tcW w:w="1667" w:type="dxa"/>
            <w:tcBorders>
              <w:top w:val="single" w:sz="2" w:space="0" w:color="auto"/>
              <w:bottom w:val="dotted" w:sz="2" w:space="0" w:color="auto"/>
            </w:tcBorders>
          </w:tcPr>
          <w:p w14:paraId="46F98823" w14:textId="5CA7C79D" w:rsidR="002938D7" w:rsidRPr="00317A53" w:rsidRDefault="002938D7" w:rsidP="00AB7595">
            <w:pPr>
              <w:spacing w:line="276" w:lineRule="auto"/>
              <w:jc w:val="center"/>
              <w:rPr>
                <w:bCs/>
              </w:rPr>
            </w:pPr>
            <w:r w:rsidRPr="001A752F">
              <w:rPr>
                <w:rFonts w:ascii="Arial" w:hAnsi="Arial" w:cs="Arial"/>
                <w:bCs/>
                <w:color w:val="000000"/>
                <w:sz w:val="16"/>
                <w:szCs w:val="16"/>
              </w:rPr>
              <w:t>N.A.</w:t>
            </w:r>
          </w:p>
        </w:tc>
        <w:tc>
          <w:tcPr>
            <w:tcW w:w="1735" w:type="dxa"/>
            <w:tcBorders>
              <w:top w:val="single" w:sz="2" w:space="0" w:color="auto"/>
              <w:bottom w:val="dotted" w:sz="2" w:space="0" w:color="auto"/>
            </w:tcBorders>
          </w:tcPr>
          <w:p w14:paraId="6DE87995" w14:textId="314FC1B7" w:rsidR="002938D7" w:rsidRPr="00317A53" w:rsidRDefault="002938D7" w:rsidP="00AB7595">
            <w:pPr>
              <w:spacing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0A8D454A" w14:textId="70CB7B82" w:rsidR="002938D7" w:rsidRPr="00317A53" w:rsidRDefault="002938D7" w:rsidP="00AB7595">
            <w:pPr>
              <w:spacing w:line="276" w:lineRule="auto"/>
              <w:jc w:val="center"/>
              <w:rPr>
                <w:bCs/>
              </w:rPr>
            </w:pPr>
            <w:r>
              <w:rPr>
                <w:rFonts w:ascii="Arial" w:hAnsi="Arial" w:cs="Arial"/>
                <w:bCs/>
                <w:color w:val="000000"/>
                <w:sz w:val="16"/>
                <w:szCs w:val="16"/>
              </w:rPr>
              <w:t>$ 0.00</w:t>
            </w:r>
          </w:p>
        </w:tc>
      </w:tr>
      <w:tr w:rsidR="002938D7" w14:paraId="5E73BD70" w14:textId="77777777" w:rsidTr="00614BAB">
        <w:trPr>
          <w:trHeight w:val="403"/>
        </w:trPr>
        <w:tc>
          <w:tcPr>
            <w:tcW w:w="1389" w:type="dxa"/>
            <w:tcBorders>
              <w:top w:val="dotted" w:sz="2" w:space="0" w:color="auto"/>
              <w:bottom w:val="dotted" w:sz="2" w:space="0" w:color="auto"/>
            </w:tcBorders>
          </w:tcPr>
          <w:p w14:paraId="39830ADF" w14:textId="6695EB5C" w:rsidR="002938D7" w:rsidRPr="00317A53" w:rsidRDefault="002938D7" w:rsidP="00AB7595">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2" w:space="0" w:color="auto"/>
              <w:bottom w:val="dotted" w:sz="2" w:space="0" w:color="auto"/>
            </w:tcBorders>
          </w:tcPr>
          <w:p w14:paraId="7344DD7B" w14:textId="3F1287A2" w:rsidR="002938D7" w:rsidRPr="00317A53" w:rsidRDefault="002938D7" w:rsidP="00AB7595">
            <w:pPr>
              <w:spacing w:line="276" w:lineRule="auto"/>
              <w:jc w:val="both"/>
              <w:rPr>
                <w:bCs/>
              </w:rPr>
            </w:pPr>
            <w:r w:rsidRPr="002938D7">
              <w:rPr>
                <w:rFonts w:ascii="Arial" w:hAnsi="Arial" w:cs="Arial"/>
                <w:bCs/>
                <w:color w:val="000000"/>
                <w:sz w:val="16"/>
                <w:szCs w:val="16"/>
              </w:rPr>
              <w:t>Construcción de Centro de Salud no. 7 en la ciudad de Chetumal, Othón P. Blanco, Quintana Roo</w:t>
            </w:r>
            <w:r w:rsidR="00CF1C7A">
              <w:rPr>
                <w:rFonts w:ascii="Arial" w:hAnsi="Arial" w:cs="Arial"/>
                <w:bCs/>
                <w:color w:val="000000"/>
                <w:sz w:val="16"/>
                <w:szCs w:val="16"/>
              </w:rPr>
              <w:t>.</w:t>
            </w:r>
          </w:p>
        </w:tc>
        <w:tc>
          <w:tcPr>
            <w:tcW w:w="1667" w:type="dxa"/>
            <w:tcBorders>
              <w:top w:val="dotted" w:sz="2" w:space="0" w:color="auto"/>
              <w:bottom w:val="dotted" w:sz="2" w:space="0" w:color="auto"/>
            </w:tcBorders>
          </w:tcPr>
          <w:p w14:paraId="33F1BB09" w14:textId="65E8E0DD" w:rsidR="002938D7" w:rsidRPr="00317A53" w:rsidRDefault="002938D7" w:rsidP="00AB7595">
            <w:pPr>
              <w:spacing w:line="276" w:lineRule="auto"/>
              <w:jc w:val="center"/>
              <w:rPr>
                <w:bCs/>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5BA10BC7" w14:textId="1BEDA7B3" w:rsidR="002938D7" w:rsidRPr="00317A53" w:rsidRDefault="002938D7" w:rsidP="00AB7595">
            <w:pPr>
              <w:spacing w:line="276" w:lineRule="auto"/>
              <w:jc w:val="center"/>
              <w:rPr>
                <w:bCs/>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4C4DC462" w14:textId="7C7B600A" w:rsidR="002938D7" w:rsidRPr="00317A53" w:rsidRDefault="002938D7" w:rsidP="00AB7595">
            <w:pPr>
              <w:spacing w:line="276" w:lineRule="auto"/>
              <w:jc w:val="center"/>
              <w:rPr>
                <w:bCs/>
              </w:rPr>
            </w:pPr>
            <w:r>
              <w:rPr>
                <w:rFonts w:ascii="Arial" w:hAnsi="Arial" w:cs="Arial"/>
                <w:bCs/>
                <w:color w:val="000000"/>
                <w:sz w:val="16"/>
                <w:szCs w:val="16"/>
              </w:rPr>
              <w:t>$ 0.00</w:t>
            </w:r>
          </w:p>
        </w:tc>
      </w:tr>
      <w:tr w:rsidR="00CB2E77" w14:paraId="45DAF8DC" w14:textId="77777777" w:rsidTr="00614BAB">
        <w:trPr>
          <w:trHeight w:val="403"/>
        </w:trPr>
        <w:tc>
          <w:tcPr>
            <w:tcW w:w="1389" w:type="dxa"/>
            <w:tcBorders>
              <w:top w:val="dotted" w:sz="2" w:space="0" w:color="auto"/>
              <w:bottom w:val="dotted" w:sz="2" w:space="0" w:color="auto"/>
            </w:tcBorders>
          </w:tcPr>
          <w:p w14:paraId="51A591A2" w14:textId="77777777" w:rsidR="00CB2E77" w:rsidRPr="00450FE8" w:rsidRDefault="00CB2E77"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2" w:space="0" w:color="auto"/>
              <w:bottom w:val="dotted" w:sz="2" w:space="0" w:color="auto"/>
            </w:tcBorders>
          </w:tcPr>
          <w:p w14:paraId="57D0DFE6" w14:textId="77777777" w:rsidR="00CB2E77" w:rsidRPr="00317A53" w:rsidRDefault="00CB2E77" w:rsidP="00AB7595">
            <w:pPr>
              <w:spacing w:line="276" w:lineRule="auto"/>
              <w:rPr>
                <w:rFonts w:ascii="Arial" w:hAnsi="Arial" w:cs="Arial"/>
                <w:bCs/>
                <w:color w:val="000000"/>
                <w:sz w:val="16"/>
                <w:szCs w:val="16"/>
              </w:rPr>
            </w:pPr>
            <w:r w:rsidRPr="002938D7">
              <w:rPr>
                <w:rFonts w:ascii="Arial" w:hAnsi="Arial" w:cs="Arial"/>
                <w:bCs/>
                <w:color w:val="000000"/>
                <w:sz w:val="16"/>
                <w:szCs w:val="16"/>
              </w:rPr>
              <w:t>Construcción de Centro de Salud no. 7 en la ciudad de Chetumal, Othón P. Blanco,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032A518D" w14:textId="77777777" w:rsidR="00CB2E77" w:rsidRPr="00317A53" w:rsidRDefault="00CB2E77"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09873D48" w14:textId="77777777" w:rsidR="00CB2E77" w:rsidRPr="00317A53" w:rsidRDefault="00CB2E77" w:rsidP="00AB7595">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2446A955" w14:textId="77777777" w:rsidR="00CB2E77" w:rsidRPr="00317A53" w:rsidRDefault="00CB2E77"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2938D7" w14:paraId="6CE10492" w14:textId="77777777" w:rsidTr="00614BAB">
        <w:trPr>
          <w:trHeight w:val="403"/>
        </w:trPr>
        <w:tc>
          <w:tcPr>
            <w:tcW w:w="1389" w:type="dxa"/>
            <w:tcBorders>
              <w:top w:val="dotted" w:sz="2" w:space="0" w:color="auto"/>
              <w:bottom w:val="dotted" w:sz="2" w:space="0" w:color="auto"/>
            </w:tcBorders>
          </w:tcPr>
          <w:p w14:paraId="5560D419" w14:textId="62AC9CF8" w:rsidR="002938D7" w:rsidRPr="00450FE8" w:rsidRDefault="002938D7"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dotted" w:sz="2" w:space="0" w:color="auto"/>
            </w:tcBorders>
          </w:tcPr>
          <w:p w14:paraId="7EB5959D" w14:textId="03D85023" w:rsidR="002938D7" w:rsidRPr="00317A53" w:rsidRDefault="002938D7" w:rsidP="00AB7595">
            <w:pPr>
              <w:spacing w:line="276" w:lineRule="auto"/>
              <w:jc w:val="both"/>
              <w:rPr>
                <w:rFonts w:ascii="Arial" w:hAnsi="Arial" w:cs="Arial"/>
                <w:bCs/>
                <w:color w:val="000000"/>
                <w:sz w:val="16"/>
                <w:szCs w:val="16"/>
              </w:rPr>
            </w:pPr>
            <w:r w:rsidRPr="002938D7">
              <w:rPr>
                <w:rFonts w:ascii="Arial" w:hAnsi="Arial" w:cs="Arial"/>
                <w:bCs/>
                <w:color w:val="000000"/>
                <w:sz w:val="16"/>
                <w:szCs w:val="16"/>
              </w:rPr>
              <w:t xml:space="preserve">Rehabilitación del Centro de Salud en la localidad de </w:t>
            </w:r>
            <w:proofErr w:type="spellStart"/>
            <w:r w:rsidRPr="002938D7">
              <w:rPr>
                <w:rFonts w:ascii="Arial" w:hAnsi="Arial" w:cs="Arial"/>
                <w:bCs/>
                <w:color w:val="000000"/>
                <w:sz w:val="16"/>
                <w:szCs w:val="16"/>
              </w:rPr>
              <w:t>Tihosuco</w:t>
            </w:r>
            <w:proofErr w:type="spellEnd"/>
            <w:r w:rsidRPr="002938D7">
              <w:rPr>
                <w:rFonts w:ascii="Arial" w:hAnsi="Arial" w:cs="Arial"/>
                <w:bCs/>
                <w:color w:val="000000"/>
                <w:sz w:val="16"/>
                <w:szCs w:val="16"/>
              </w:rPr>
              <w:t>, Felipe Carrillo Puerto, Quintana Roo</w:t>
            </w:r>
            <w:r w:rsidR="00CF1C7A">
              <w:rPr>
                <w:rFonts w:ascii="Arial" w:hAnsi="Arial" w:cs="Arial"/>
                <w:bCs/>
                <w:color w:val="000000"/>
                <w:sz w:val="16"/>
                <w:szCs w:val="16"/>
              </w:rPr>
              <w:t>.</w:t>
            </w:r>
          </w:p>
        </w:tc>
        <w:tc>
          <w:tcPr>
            <w:tcW w:w="1667" w:type="dxa"/>
            <w:tcBorders>
              <w:top w:val="dotted" w:sz="2" w:space="0" w:color="auto"/>
              <w:bottom w:val="dotted" w:sz="2" w:space="0" w:color="auto"/>
            </w:tcBorders>
          </w:tcPr>
          <w:p w14:paraId="173997FB" w14:textId="36D2FA58" w:rsidR="002938D7" w:rsidRPr="00317A53" w:rsidRDefault="002938D7"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17883A0C" w14:textId="56DADDC1" w:rsidR="002938D7" w:rsidRPr="00317A53"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6027AB3C" w14:textId="257A2283" w:rsidR="002938D7" w:rsidRPr="00317A53"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2938D7" w14:paraId="25258330" w14:textId="77777777" w:rsidTr="00614BAB">
        <w:trPr>
          <w:trHeight w:val="403"/>
        </w:trPr>
        <w:tc>
          <w:tcPr>
            <w:tcW w:w="1389" w:type="dxa"/>
            <w:tcBorders>
              <w:top w:val="dotted" w:sz="2" w:space="0" w:color="auto"/>
              <w:bottom w:val="dotted" w:sz="2" w:space="0" w:color="auto"/>
            </w:tcBorders>
          </w:tcPr>
          <w:p w14:paraId="497D6489" w14:textId="0968A3FE" w:rsidR="002938D7" w:rsidRPr="00450FE8" w:rsidRDefault="002938D7"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dotted" w:sz="2" w:space="0" w:color="auto"/>
            </w:tcBorders>
          </w:tcPr>
          <w:p w14:paraId="6A86AAAB" w14:textId="1FD9490C" w:rsidR="002938D7" w:rsidRPr="00317A53" w:rsidRDefault="002125AF" w:rsidP="00AB7595">
            <w:pPr>
              <w:spacing w:line="276" w:lineRule="auto"/>
              <w:jc w:val="both"/>
              <w:rPr>
                <w:rFonts w:ascii="Arial" w:hAnsi="Arial" w:cs="Arial"/>
                <w:bCs/>
                <w:color w:val="000000"/>
                <w:sz w:val="16"/>
                <w:szCs w:val="16"/>
              </w:rPr>
            </w:pPr>
            <w:r w:rsidRPr="002125AF">
              <w:rPr>
                <w:rFonts w:ascii="Arial" w:hAnsi="Arial" w:cs="Arial"/>
                <w:bCs/>
                <w:color w:val="000000"/>
                <w:sz w:val="16"/>
                <w:szCs w:val="16"/>
              </w:rPr>
              <w:t>Construcción de Centro de Salud en la localidad de Juan Sarabia, Othón P. Blanco, Quintana Roo</w:t>
            </w:r>
            <w:r w:rsidR="00CF1C7A">
              <w:rPr>
                <w:rFonts w:ascii="Arial" w:hAnsi="Arial" w:cs="Arial"/>
                <w:bCs/>
                <w:color w:val="000000"/>
                <w:sz w:val="16"/>
                <w:szCs w:val="16"/>
              </w:rPr>
              <w:t>.</w:t>
            </w:r>
          </w:p>
        </w:tc>
        <w:tc>
          <w:tcPr>
            <w:tcW w:w="1667" w:type="dxa"/>
            <w:tcBorders>
              <w:top w:val="dotted" w:sz="2" w:space="0" w:color="auto"/>
              <w:bottom w:val="dotted" w:sz="2" w:space="0" w:color="auto"/>
            </w:tcBorders>
          </w:tcPr>
          <w:p w14:paraId="4B4E463A" w14:textId="38B5A2A2" w:rsidR="002938D7" w:rsidRPr="00317A53" w:rsidRDefault="002938D7"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14E8EC53" w14:textId="2B2D01E3" w:rsidR="002938D7" w:rsidRPr="00317A53"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46BEEA0B" w14:textId="78AE1D8E" w:rsidR="002938D7" w:rsidRPr="00317A53" w:rsidRDefault="002938D7"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2125AF" w14:paraId="34AC0DE1" w14:textId="77777777" w:rsidTr="00614BAB">
        <w:trPr>
          <w:trHeight w:val="403"/>
        </w:trPr>
        <w:tc>
          <w:tcPr>
            <w:tcW w:w="1389" w:type="dxa"/>
            <w:tcBorders>
              <w:top w:val="dotted" w:sz="2" w:space="0" w:color="auto"/>
              <w:bottom w:val="dotted" w:sz="2" w:space="0" w:color="auto"/>
            </w:tcBorders>
          </w:tcPr>
          <w:p w14:paraId="23D78E60" w14:textId="5E9F62E2" w:rsidR="002125AF" w:rsidRPr="00450FE8" w:rsidRDefault="002125AF"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2" w:space="0" w:color="auto"/>
              <w:bottom w:val="dotted" w:sz="2" w:space="0" w:color="auto"/>
            </w:tcBorders>
          </w:tcPr>
          <w:p w14:paraId="1F7DB292" w14:textId="2C73926B" w:rsidR="002125AF" w:rsidRPr="00317A53" w:rsidRDefault="002125AF" w:rsidP="00AB7595">
            <w:pPr>
              <w:spacing w:line="276" w:lineRule="auto"/>
              <w:jc w:val="both"/>
              <w:rPr>
                <w:rFonts w:ascii="Arial" w:hAnsi="Arial" w:cs="Arial"/>
                <w:bCs/>
                <w:color w:val="000000"/>
                <w:sz w:val="16"/>
                <w:szCs w:val="16"/>
              </w:rPr>
            </w:pPr>
            <w:r w:rsidRPr="002125AF">
              <w:rPr>
                <w:rFonts w:ascii="Arial" w:hAnsi="Arial" w:cs="Arial"/>
                <w:bCs/>
                <w:color w:val="000000"/>
                <w:sz w:val="16"/>
                <w:szCs w:val="16"/>
              </w:rPr>
              <w:t>Construcción de Centro de Salud en la localidad de Juan Sarabia, Othón P. Blanco, Quintana Roo</w:t>
            </w:r>
            <w:r w:rsidR="00CF1C7A">
              <w:rPr>
                <w:rFonts w:ascii="Arial" w:hAnsi="Arial" w:cs="Arial"/>
                <w:bCs/>
                <w:color w:val="000000"/>
                <w:sz w:val="16"/>
                <w:szCs w:val="16"/>
              </w:rPr>
              <w:t>.</w:t>
            </w:r>
          </w:p>
        </w:tc>
        <w:tc>
          <w:tcPr>
            <w:tcW w:w="1667" w:type="dxa"/>
            <w:tcBorders>
              <w:top w:val="dotted" w:sz="2" w:space="0" w:color="auto"/>
              <w:bottom w:val="dotted" w:sz="2" w:space="0" w:color="auto"/>
            </w:tcBorders>
          </w:tcPr>
          <w:p w14:paraId="34385FA2" w14:textId="0AEAAE7D" w:rsidR="002125AF" w:rsidRPr="00317A53" w:rsidRDefault="002125AF"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71B9A676" w14:textId="75495E09" w:rsidR="002125AF" w:rsidRPr="00317A53" w:rsidRDefault="002125AF"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7A33EA2F" w14:textId="474762E5" w:rsidR="002125AF" w:rsidRPr="00317A53" w:rsidRDefault="002125AF"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CB2E77" w14:paraId="76E2A870" w14:textId="77777777" w:rsidTr="00614BAB">
        <w:trPr>
          <w:trHeight w:val="403"/>
        </w:trPr>
        <w:tc>
          <w:tcPr>
            <w:tcW w:w="1389" w:type="dxa"/>
            <w:tcBorders>
              <w:top w:val="dotted" w:sz="2" w:space="0" w:color="auto"/>
              <w:bottom w:val="dotted" w:sz="2" w:space="0" w:color="auto"/>
            </w:tcBorders>
          </w:tcPr>
          <w:p w14:paraId="5176741D" w14:textId="77777777" w:rsidR="00CB2E77" w:rsidRPr="00450FE8" w:rsidRDefault="00CB2E77"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2" w:space="0" w:color="auto"/>
              <w:bottom w:val="dotted" w:sz="2" w:space="0" w:color="auto"/>
            </w:tcBorders>
          </w:tcPr>
          <w:p w14:paraId="48515985" w14:textId="77777777" w:rsidR="00CB2E77" w:rsidRPr="00317A53" w:rsidRDefault="00CB2E77" w:rsidP="00AB7595">
            <w:pPr>
              <w:spacing w:line="276" w:lineRule="auto"/>
              <w:rPr>
                <w:rFonts w:ascii="Arial" w:hAnsi="Arial" w:cs="Arial"/>
                <w:bCs/>
                <w:color w:val="000000"/>
                <w:sz w:val="16"/>
                <w:szCs w:val="16"/>
              </w:rPr>
            </w:pPr>
            <w:r w:rsidRPr="002125AF">
              <w:rPr>
                <w:rFonts w:ascii="Arial" w:hAnsi="Arial" w:cs="Arial"/>
                <w:bCs/>
                <w:color w:val="000000"/>
                <w:sz w:val="16"/>
                <w:szCs w:val="16"/>
              </w:rPr>
              <w:t>Construcción de Centro de Salud en la localidad de Juan Sarabia, Othón P. Blanco,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73E42D1D" w14:textId="77777777" w:rsidR="00CB2E77" w:rsidRPr="00317A53" w:rsidRDefault="00CB2E77"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13A39DA9" w14:textId="77777777" w:rsidR="00CB2E77" w:rsidRPr="00317A53" w:rsidRDefault="00CB2E77" w:rsidP="00AB7595">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06E41412" w14:textId="77777777" w:rsidR="00CB2E77" w:rsidRPr="00317A53" w:rsidRDefault="00CB2E77"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CF1C7A" w14:paraId="717A8AEF" w14:textId="77777777" w:rsidTr="00614BAB">
        <w:trPr>
          <w:trHeight w:val="403"/>
        </w:trPr>
        <w:tc>
          <w:tcPr>
            <w:tcW w:w="1389" w:type="dxa"/>
            <w:tcBorders>
              <w:top w:val="dotted" w:sz="2" w:space="0" w:color="auto"/>
              <w:bottom w:val="dotted" w:sz="2" w:space="0" w:color="auto"/>
            </w:tcBorders>
          </w:tcPr>
          <w:p w14:paraId="21214650" w14:textId="063C104B" w:rsidR="00CF1C7A" w:rsidRPr="00450FE8" w:rsidRDefault="00CF1C7A" w:rsidP="00AB7595">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dotted" w:sz="2" w:space="0" w:color="auto"/>
            </w:tcBorders>
          </w:tcPr>
          <w:p w14:paraId="14933818" w14:textId="3EDFFFBC" w:rsidR="00CF1C7A" w:rsidRPr="00317A53" w:rsidRDefault="00CF1C7A" w:rsidP="00AB7595">
            <w:pPr>
              <w:spacing w:line="276" w:lineRule="auto"/>
              <w:jc w:val="both"/>
              <w:rPr>
                <w:rFonts w:ascii="Arial" w:hAnsi="Arial" w:cs="Arial"/>
                <w:bCs/>
                <w:color w:val="000000"/>
                <w:sz w:val="16"/>
                <w:szCs w:val="16"/>
              </w:rPr>
            </w:pPr>
            <w:r w:rsidRPr="00CF1C7A">
              <w:rPr>
                <w:rFonts w:ascii="Arial" w:hAnsi="Arial" w:cs="Arial"/>
                <w:bCs/>
                <w:color w:val="000000"/>
                <w:sz w:val="16"/>
                <w:szCs w:val="16"/>
              </w:rPr>
              <w:t>Construcción de Centro de Salud en la localidad de Chacchoben, Bacalar,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6EDBA817" w14:textId="3A9DBAC8" w:rsidR="00CF1C7A" w:rsidRPr="00317A53" w:rsidRDefault="00CF1C7A"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7BCC5D1C" w14:textId="50135625"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6A1CE498" w14:textId="10DCB68A"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CF1C7A" w14:paraId="3FD8168B" w14:textId="77777777" w:rsidTr="009D7675">
        <w:trPr>
          <w:trHeight w:val="403"/>
        </w:trPr>
        <w:tc>
          <w:tcPr>
            <w:tcW w:w="1389" w:type="dxa"/>
            <w:tcBorders>
              <w:top w:val="dotted" w:sz="2" w:space="0" w:color="auto"/>
              <w:bottom w:val="dotted" w:sz="2" w:space="0" w:color="auto"/>
            </w:tcBorders>
          </w:tcPr>
          <w:p w14:paraId="695A26FC" w14:textId="1A1E4707" w:rsidR="00CF1C7A" w:rsidRPr="00450FE8" w:rsidRDefault="00CF1C7A"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2" w:space="0" w:color="auto"/>
              <w:bottom w:val="dotted" w:sz="2" w:space="0" w:color="auto"/>
            </w:tcBorders>
          </w:tcPr>
          <w:p w14:paraId="4296908D" w14:textId="2F5CA67D" w:rsidR="00CF1C7A" w:rsidRPr="00317A53" w:rsidRDefault="00CF1C7A" w:rsidP="00AB7595">
            <w:pPr>
              <w:spacing w:line="276" w:lineRule="auto"/>
              <w:jc w:val="both"/>
              <w:rPr>
                <w:rFonts w:ascii="Arial" w:hAnsi="Arial" w:cs="Arial"/>
                <w:bCs/>
                <w:color w:val="000000"/>
                <w:sz w:val="16"/>
                <w:szCs w:val="16"/>
              </w:rPr>
            </w:pPr>
            <w:r w:rsidRPr="00CF1C7A">
              <w:rPr>
                <w:rFonts w:ascii="Arial" w:hAnsi="Arial" w:cs="Arial"/>
                <w:bCs/>
                <w:color w:val="000000"/>
                <w:sz w:val="16"/>
                <w:szCs w:val="16"/>
              </w:rPr>
              <w:t>Construcción de Centro de Salud en la localidad de Chacchoben, Bacalar,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2534467E" w14:textId="106BCD4C" w:rsidR="00CF1C7A" w:rsidRPr="00317A53" w:rsidRDefault="00CF1C7A"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61811E5F" w14:textId="3E93E4D3"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3177111B" w14:textId="77790828"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CB2E77" w14:paraId="06D14B52" w14:textId="77777777" w:rsidTr="009D7675">
        <w:trPr>
          <w:trHeight w:val="403"/>
        </w:trPr>
        <w:tc>
          <w:tcPr>
            <w:tcW w:w="1389" w:type="dxa"/>
            <w:tcBorders>
              <w:top w:val="dotted" w:sz="2" w:space="0" w:color="auto"/>
              <w:bottom w:val="dotted" w:sz="2" w:space="0" w:color="auto"/>
            </w:tcBorders>
          </w:tcPr>
          <w:p w14:paraId="5F5111FC" w14:textId="77777777" w:rsidR="00CB2E77" w:rsidRPr="00450FE8" w:rsidRDefault="00CB2E77"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2" w:space="0" w:color="auto"/>
              <w:bottom w:val="dotted" w:sz="2" w:space="0" w:color="auto"/>
            </w:tcBorders>
          </w:tcPr>
          <w:p w14:paraId="442BDFAA" w14:textId="77777777" w:rsidR="00CB2E77" w:rsidRPr="00317A53" w:rsidRDefault="00CB2E77" w:rsidP="00AB7595">
            <w:pPr>
              <w:spacing w:line="276" w:lineRule="auto"/>
              <w:rPr>
                <w:rFonts w:ascii="Arial" w:hAnsi="Arial" w:cs="Arial"/>
                <w:bCs/>
                <w:color w:val="000000"/>
                <w:sz w:val="16"/>
                <w:szCs w:val="16"/>
              </w:rPr>
            </w:pPr>
            <w:r w:rsidRPr="00CF1C7A">
              <w:rPr>
                <w:rFonts w:ascii="Arial" w:hAnsi="Arial" w:cs="Arial"/>
                <w:bCs/>
                <w:color w:val="000000"/>
                <w:sz w:val="16"/>
                <w:szCs w:val="16"/>
              </w:rPr>
              <w:t>Construcción de Centro de Salud en la localidad de Chacchoben, Bacalar,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623064E8" w14:textId="77777777" w:rsidR="00CB2E77" w:rsidRPr="00317A53" w:rsidRDefault="00CB2E77"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2" w:space="0" w:color="auto"/>
            </w:tcBorders>
          </w:tcPr>
          <w:p w14:paraId="759C048D" w14:textId="77777777" w:rsidR="00CB2E77" w:rsidRPr="00317A53" w:rsidRDefault="00CB2E77" w:rsidP="00AB7595">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7D67811E" w14:textId="77777777" w:rsidR="00CB2E77" w:rsidRPr="00317A53" w:rsidRDefault="00CB2E77"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CF1C7A" w14:paraId="481026C0" w14:textId="77777777" w:rsidTr="009D7675">
        <w:trPr>
          <w:trHeight w:val="403"/>
        </w:trPr>
        <w:tc>
          <w:tcPr>
            <w:tcW w:w="1389" w:type="dxa"/>
            <w:tcBorders>
              <w:top w:val="dotted" w:sz="2" w:space="0" w:color="auto"/>
              <w:bottom w:val="dotted" w:sz="4" w:space="0" w:color="auto"/>
            </w:tcBorders>
          </w:tcPr>
          <w:p w14:paraId="2B3275BB" w14:textId="0C2DBC86" w:rsidR="00CF1C7A" w:rsidRPr="00450FE8" w:rsidRDefault="00CF1C7A"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dotted" w:sz="4" w:space="0" w:color="auto"/>
            </w:tcBorders>
          </w:tcPr>
          <w:p w14:paraId="49DB53E2" w14:textId="766E4E5E" w:rsidR="00CF1C7A" w:rsidRPr="00317A53" w:rsidRDefault="00CF1C7A" w:rsidP="00AB7595">
            <w:pPr>
              <w:spacing w:line="276" w:lineRule="auto"/>
              <w:jc w:val="both"/>
              <w:rPr>
                <w:rFonts w:ascii="Arial" w:hAnsi="Arial" w:cs="Arial"/>
                <w:bCs/>
                <w:color w:val="000000"/>
                <w:sz w:val="16"/>
                <w:szCs w:val="16"/>
              </w:rPr>
            </w:pPr>
            <w:r w:rsidRPr="00CF1C7A">
              <w:rPr>
                <w:rFonts w:ascii="Arial" w:hAnsi="Arial" w:cs="Arial"/>
                <w:bCs/>
                <w:color w:val="000000"/>
                <w:sz w:val="16"/>
                <w:szCs w:val="16"/>
              </w:rPr>
              <w:t>Rehabilitación del Hospital Comunitario de Isla Mujeres para su acreditación en el Municipio de Isla Mujeres</w:t>
            </w:r>
            <w:r>
              <w:rPr>
                <w:rFonts w:ascii="Arial" w:hAnsi="Arial" w:cs="Arial"/>
                <w:bCs/>
                <w:color w:val="000000"/>
                <w:sz w:val="16"/>
                <w:szCs w:val="16"/>
              </w:rPr>
              <w:t>.</w:t>
            </w:r>
          </w:p>
        </w:tc>
        <w:tc>
          <w:tcPr>
            <w:tcW w:w="1667" w:type="dxa"/>
            <w:tcBorders>
              <w:top w:val="dotted" w:sz="2" w:space="0" w:color="auto"/>
              <w:bottom w:val="dotted" w:sz="4" w:space="0" w:color="auto"/>
            </w:tcBorders>
          </w:tcPr>
          <w:p w14:paraId="7E2DF3D8" w14:textId="4E31BC96" w:rsidR="00CF1C7A" w:rsidRPr="00317A53" w:rsidRDefault="00CF1C7A"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2" w:space="0" w:color="auto"/>
              <w:bottom w:val="dotted" w:sz="4" w:space="0" w:color="auto"/>
            </w:tcBorders>
          </w:tcPr>
          <w:p w14:paraId="43F09124" w14:textId="651CB7A2"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4" w:space="0" w:color="auto"/>
            </w:tcBorders>
          </w:tcPr>
          <w:p w14:paraId="7EFCECAA" w14:textId="19BDA655"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CF1C7A" w14:paraId="0FE629DD" w14:textId="77777777" w:rsidTr="00614BAB">
        <w:trPr>
          <w:trHeight w:val="403"/>
        </w:trPr>
        <w:tc>
          <w:tcPr>
            <w:tcW w:w="1389" w:type="dxa"/>
            <w:tcBorders>
              <w:top w:val="dotted" w:sz="4" w:space="0" w:color="auto"/>
              <w:bottom w:val="single" w:sz="6" w:space="0" w:color="auto"/>
            </w:tcBorders>
          </w:tcPr>
          <w:p w14:paraId="34076077" w14:textId="1D56C864" w:rsidR="00CF1C7A" w:rsidRPr="00450FE8" w:rsidRDefault="00CF1C7A" w:rsidP="00AB759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single" w:sz="6" w:space="0" w:color="auto"/>
            </w:tcBorders>
          </w:tcPr>
          <w:p w14:paraId="1A0C91FF" w14:textId="09767AA7" w:rsidR="00CF1C7A" w:rsidRPr="00317A53" w:rsidRDefault="00CF1C7A" w:rsidP="00AB7595">
            <w:pPr>
              <w:spacing w:line="276" w:lineRule="auto"/>
              <w:jc w:val="both"/>
              <w:rPr>
                <w:rFonts w:ascii="Arial" w:hAnsi="Arial" w:cs="Arial"/>
                <w:bCs/>
                <w:color w:val="000000"/>
                <w:sz w:val="16"/>
                <w:szCs w:val="16"/>
              </w:rPr>
            </w:pPr>
            <w:r w:rsidRPr="00CF1C7A">
              <w:rPr>
                <w:rFonts w:ascii="Arial" w:hAnsi="Arial" w:cs="Arial"/>
                <w:bCs/>
                <w:color w:val="000000"/>
                <w:sz w:val="16"/>
                <w:szCs w:val="16"/>
              </w:rPr>
              <w:t>Rehabilitación del Hospital Comunitario de Isla Mujeres para su acreditación en el Municipio de Isla Mujeres</w:t>
            </w:r>
            <w:r>
              <w:rPr>
                <w:rFonts w:ascii="Arial" w:hAnsi="Arial" w:cs="Arial"/>
                <w:bCs/>
                <w:color w:val="000000"/>
                <w:sz w:val="16"/>
                <w:szCs w:val="16"/>
              </w:rPr>
              <w:t>.</w:t>
            </w:r>
          </w:p>
        </w:tc>
        <w:tc>
          <w:tcPr>
            <w:tcW w:w="1667" w:type="dxa"/>
            <w:tcBorders>
              <w:top w:val="dotted" w:sz="4" w:space="0" w:color="auto"/>
              <w:bottom w:val="single" w:sz="6" w:space="0" w:color="auto"/>
            </w:tcBorders>
          </w:tcPr>
          <w:p w14:paraId="6F49922A" w14:textId="214C130A" w:rsidR="00CF1C7A" w:rsidRPr="00317A53" w:rsidRDefault="00CF1C7A" w:rsidP="00AB7595">
            <w:pPr>
              <w:spacing w:line="276" w:lineRule="auto"/>
              <w:jc w:val="center"/>
              <w:rPr>
                <w:rFonts w:ascii="Arial" w:hAnsi="Arial" w:cs="Arial"/>
                <w:bCs/>
                <w:color w:val="000000"/>
                <w:sz w:val="16"/>
                <w:szCs w:val="16"/>
              </w:rPr>
            </w:pPr>
            <w:r w:rsidRPr="001A752F">
              <w:rPr>
                <w:rFonts w:ascii="Arial" w:hAnsi="Arial" w:cs="Arial"/>
                <w:bCs/>
                <w:color w:val="000000"/>
                <w:sz w:val="16"/>
                <w:szCs w:val="16"/>
              </w:rPr>
              <w:t>N.A.</w:t>
            </w:r>
          </w:p>
        </w:tc>
        <w:tc>
          <w:tcPr>
            <w:tcW w:w="1735" w:type="dxa"/>
            <w:tcBorders>
              <w:top w:val="dotted" w:sz="4" w:space="0" w:color="auto"/>
              <w:bottom w:val="single" w:sz="6" w:space="0" w:color="auto"/>
            </w:tcBorders>
          </w:tcPr>
          <w:p w14:paraId="74794DBD" w14:textId="0A5D7C07"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single" w:sz="6" w:space="0" w:color="auto"/>
            </w:tcBorders>
          </w:tcPr>
          <w:p w14:paraId="6CA84EDB" w14:textId="096A74DF" w:rsidR="00CF1C7A" w:rsidRPr="00317A53" w:rsidRDefault="00CF1C7A" w:rsidP="00AB7595">
            <w:pPr>
              <w:spacing w:line="276" w:lineRule="auto"/>
              <w:jc w:val="center"/>
              <w:rPr>
                <w:rFonts w:ascii="Arial" w:hAnsi="Arial" w:cs="Arial"/>
                <w:bCs/>
                <w:color w:val="000000"/>
                <w:sz w:val="16"/>
                <w:szCs w:val="16"/>
              </w:rPr>
            </w:pPr>
            <w:r>
              <w:rPr>
                <w:rFonts w:ascii="Arial" w:hAnsi="Arial" w:cs="Arial"/>
                <w:bCs/>
                <w:color w:val="000000"/>
                <w:sz w:val="16"/>
                <w:szCs w:val="16"/>
              </w:rPr>
              <w:t>$ 0.00</w:t>
            </w:r>
          </w:p>
        </w:tc>
      </w:tr>
      <w:tr w:rsidR="002938D7" w14:paraId="66C15847" w14:textId="77777777" w:rsidTr="00817896">
        <w:trPr>
          <w:trHeight w:val="267"/>
        </w:trPr>
        <w:tc>
          <w:tcPr>
            <w:tcW w:w="1389" w:type="dxa"/>
            <w:tcBorders>
              <w:top w:val="single" w:sz="6" w:space="0" w:color="auto"/>
              <w:bottom w:val="single" w:sz="6" w:space="0" w:color="auto"/>
            </w:tcBorders>
          </w:tcPr>
          <w:p w14:paraId="193769BA" w14:textId="77777777" w:rsidR="002938D7" w:rsidRPr="00230ABA" w:rsidRDefault="002938D7" w:rsidP="00AB7595">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2938D7" w:rsidRPr="00230ABA" w:rsidRDefault="002938D7" w:rsidP="00AB7595">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583E9F3A" w:rsidR="002938D7" w:rsidRPr="000D1F2D" w:rsidRDefault="0094699A" w:rsidP="00AB7595">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78D5E01B" w:rsidR="002938D7" w:rsidRPr="000D1F2D" w:rsidRDefault="0094699A" w:rsidP="00AB7595">
            <w:pPr>
              <w:spacing w:line="276" w:lineRule="auto"/>
              <w:jc w:val="center"/>
              <w:rPr>
                <w:rFonts w:ascii="Arial" w:hAnsi="Arial" w:cs="Arial"/>
                <w:b/>
                <w:color w:val="000000"/>
                <w:sz w:val="16"/>
                <w:szCs w:val="16"/>
              </w:rPr>
            </w:pPr>
            <w:r>
              <w:rPr>
                <w:rFonts w:ascii="Arial" w:hAnsi="Arial" w:cs="Arial"/>
                <w:b/>
                <w:color w:val="000000"/>
                <w:sz w:val="16"/>
                <w:szCs w:val="16"/>
              </w:rPr>
              <w:t>17</w:t>
            </w:r>
          </w:p>
        </w:tc>
        <w:tc>
          <w:tcPr>
            <w:tcW w:w="1745" w:type="dxa"/>
            <w:tcBorders>
              <w:top w:val="single" w:sz="6" w:space="0" w:color="auto"/>
              <w:bottom w:val="single" w:sz="6" w:space="0" w:color="auto"/>
            </w:tcBorders>
            <w:vAlign w:val="center"/>
          </w:tcPr>
          <w:p w14:paraId="416F529E" w14:textId="6B93DCF5" w:rsidR="002938D7" w:rsidRPr="00230ABA" w:rsidRDefault="0094699A" w:rsidP="00AB7595">
            <w:pPr>
              <w:spacing w:line="276" w:lineRule="auto"/>
              <w:jc w:val="center"/>
              <w:rPr>
                <w:rFonts w:ascii="Arial" w:hAnsi="Arial" w:cs="Arial"/>
                <w:b/>
                <w:color w:val="000000"/>
                <w:sz w:val="16"/>
                <w:szCs w:val="16"/>
              </w:rPr>
            </w:pPr>
            <w:r>
              <w:rPr>
                <w:rFonts w:ascii="Arial" w:hAnsi="Arial" w:cs="Arial"/>
                <w:b/>
                <w:color w:val="000000"/>
                <w:sz w:val="16"/>
                <w:szCs w:val="16"/>
              </w:rPr>
              <w:t>$ 0.00</w:t>
            </w:r>
          </w:p>
        </w:tc>
      </w:tr>
    </w:tbl>
    <w:bookmarkEnd w:id="37"/>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5CBD5406" w:rsidR="00B40267" w:rsidRDefault="00B40267" w:rsidP="002F049A">
      <w:pPr>
        <w:spacing w:line="360" w:lineRule="auto"/>
        <w:rPr>
          <w:rFonts w:ascii="Arial" w:hAnsi="Arial" w:cs="Arial"/>
        </w:rPr>
      </w:pPr>
    </w:p>
    <w:p w14:paraId="664D5E17" w14:textId="77777777" w:rsidR="00AB7595" w:rsidRDefault="00AB7595"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36F1D027" w:rsidR="00EC5039"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t xml:space="preserve">En cumplimiento de los </w:t>
      </w:r>
      <w:r w:rsidRPr="00911FDF">
        <w:rPr>
          <w:rFonts w:ascii="Arial" w:eastAsiaTheme="minorHAnsi" w:hAnsi="Arial" w:cs="Arial"/>
          <w:lang w:val="es-MX"/>
        </w:rPr>
        <w:t>artículos</w:t>
      </w:r>
      <w:r w:rsidR="00E75329" w:rsidRPr="00E75329">
        <w:rPr>
          <w:rFonts w:ascii="Arial" w:eastAsiaTheme="minorHAnsi" w:hAnsi="Arial" w:cs="Arial"/>
          <w:lang w:val="es-MX"/>
        </w:rPr>
        <w:t xml:space="preserve"> 20, 22, 23 y 38 fracción VI de la Ley de Fiscalización y Rendición de Cuentas del Estado de Quintana Roo;</w:t>
      </w:r>
      <w:r w:rsidRPr="00E75329">
        <w:rPr>
          <w:rFonts w:ascii="Arial" w:hAnsi="Arial" w:cs="Arial"/>
        </w:rPr>
        <w:t xml:space="preserve"> </w:t>
      </w:r>
      <w:bookmarkEnd w:id="40"/>
      <w:r w:rsidRPr="00E75329">
        <w:rPr>
          <w:rFonts w:ascii="Arial" w:hAnsi="Arial" w:cs="Arial"/>
        </w:rPr>
        <w:t>en</w:t>
      </w:r>
      <w:r w:rsidRPr="00E75329">
        <w:rPr>
          <w:rFonts w:ascii="Arial" w:eastAsiaTheme="minorHAnsi" w:hAnsi="Arial" w:cs="Arial"/>
          <w:lang w:val="es-MX"/>
        </w:rPr>
        <w:t xml:space="preserve"> este apartado se presenta una síntesis </w:t>
      </w:r>
      <w:r w:rsidR="00EB7145" w:rsidRPr="00E75329">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w:t>
      </w:r>
      <w:r w:rsidR="00EB7145" w:rsidRPr="0098550D">
        <w:rPr>
          <w:rFonts w:ascii="Arial" w:eastAsiaTheme="minorHAnsi" w:hAnsi="Arial" w:cs="Arial"/>
          <w:lang w:val="es-MX"/>
        </w:rPr>
        <w:t>, que permitieron eliminar, rectificar o ratificar</w:t>
      </w:r>
      <w:r w:rsidR="000B5F96" w:rsidRPr="0098550D">
        <w:rPr>
          <w:rFonts w:ascii="Arial" w:eastAsiaTheme="minorHAnsi" w:hAnsi="Arial" w:cs="Arial"/>
          <w:lang w:val="es-MX"/>
        </w:rPr>
        <w:t xml:space="preserve"> las observaciones; </w:t>
      </w:r>
      <w:r w:rsidR="00E729B3" w:rsidRPr="0098550D">
        <w:rPr>
          <w:rFonts w:ascii="Arial" w:hAnsi="Arial" w:cs="Arial"/>
        </w:rPr>
        <w:t xml:space="preserve">de las </w:t>
      </w:r>
      <w:r w:rsidR="00344F4A" w:rsidRPr="0098550D">
        <w:rPr>
          <w:rFonts w:ascii="Arial" w:hAnsi="Arial" w:cs="Arial"/>
          <w:b/>
        </w:rPr>
        <w:t>diecisiete</w:t>
      </w:r>
      <w:r w:rsidR="00E729B3" w:rsidRPr="0098550D">
        <w:rPr>
          <w:rFonts w:ascii="Arial" w:hAnsi="Arial" w:cs="Arial"/>
        </w:rPr>
        <w:t xml:space="preserve"> observaciones formuladas; de las cuales se solventaron </w:t>
      </w:r>
      <w:r w:rsidR="00382BD5" w:rsidRPr="0098550D">
        <w:rPr>
          <w:rFonts w:ascii="Arial" w:hAnsi="Arial" w:cs="Arial"/>
          <w:b/>
        </w:rPr>
        <w:t>tres</w:t>
      </w:r>
      <w:r w:rsidR="00E729B3" w:rsidRPr="0098550D">
        <w:rPr>
          <w:rFonts w:ascii="Arial" w:hAnsi="Arial" w:cs="Arial"/>
        </w:rPr>
        <w:t xml:space="preserve"> antes del cierre de las auditorías, quedando pendiente de solventar </w:t>
      </w:r>
      <w:r w:rsidR="00382BD5" w:rsidRPr="0098550D">
        <w:rPr>
          <w:rFonts w:ascii="Arial" w:hAnsi="Arial" w:cs="Arial"/>
          <w:b/>
        </w:rPr>
        <w:t>catorce</w:t>
      </w:r>
      <w:r w:rsidR="00E729B3" w:rsidRPr="0098550D">
        <w:rPr>
          <w:rFonts w:ascii="Arial" w:hAnsi="Arial" w:cs="Arial"/>
        </w:rPr>
        <w:t xml:space="preserve">, por lo que se generaron </w:t>
      </w:r>
      <w:r w:rsidR="00382BD5" w:rsidRPr="0098550D">
        <w:rPr>
          <w:rFonts w:ascii="Arial" w:hAnsi="Arial" w:cs="Arial"/>
          <w:b/>
        </w:rPr>
        <w:t>quince</w:t>
      </w:r>
      <w:r w:rsidR="00E729B3" w:rsidRPr="0098550D">
        <w:rPr>
          <w:rFonts w:ascii="Arial" w:hAnsi="Arial" w:cs="Arial"/>
        </w:rPr>
        <w:t xml:space="preserve"> acciones de acuerdo a lo siguiente:</w:t>
      </w:r>
    </w:p>
    <w:p w14:paraId="7D985D3E" w14:textId="612ACDFF" w:rsidR="00911FDF" w:rsidRDefault="00911FDF" w:rsidP="00B14619">
      <w:pPr>
        <w:tabs>
          <w:tab w:val="left" w:pos="2160"/>
        </w:tabs>
        <w:spacing w:line="360" w:lineRule="auto"/>
        <w:jc w:val="both"/>
        <w:rPr>
          <w:rFonts w:ascii="Arial" w:hAnsi="Arial" w:cs="Arial"/>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lastRenderedPageBreak/>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5"/>
        <w:gridCol w:w="858"/>
        <w:gridCol w:w="1377"/>
        <w:gridCol w:w="1594"/>
        <w:gridCol w:w="1700"/>
        <w:gridCol w:w="630"/>
        <w:gridCol w:w="717"/>
        <w:gridCol w:w="1199"/>
      </w:tblGrid>
      <w:tr w:rsidR="00CA1234" w:rsidRPr="00E96CBB" w14:paraId="044544EF" w14:textId="77777777" w:rsidTr="00E75329">
        <w:trPr>
          <w:tblHeader/>
        </w:trPr>
        <w:tc>
          <w:tcPr>
            <w:tcW w:w="811" w:type="pct"/>
            <w:vMerge w:val="restart"/>
            <w:tcBorders>
              <w:top w:val="single" w:sz="6" w:space="0" w:color="auto"/>
              <w:bottom w:val="single" w:sz="6" w:space="0" w:color="auto"/>
            </w:tcBorders>
            <w:vAlign w:val="center"/>
          </w:tcPr>
          <w:p w14:paraId="4DF43E9B" w14:textId="77777777" w:rsidR="00FB5006" w:rsidRPr="00E96CBB" w:rsidRDefault="00FB5006" w:rsidP="00E75329">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E96CBB" w:rsidRDefault="00FB5006" w:rsidP="00E75329">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E96CBB" w:rsidRDefault="00FB5006" w:rsidP="00E75329">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96CBB" w:rsidRDefault="00FB5006" w:rsidP="00E75329">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22" w:type="pct"/>
            <w:gridSpan w:val="3"/>
            <w:tcBorders>
              <w:top w:val="single" w:sz="6" w:space="0" w:color="auto"/>
              <w:bottom w:val="single" w:sz="6" w:space="0" w:color="auto"/>
            </w:tcBorders>
          </w:tcPr>
          <w:p w14:paraId="0C7875A0" w14:textId="77777777" w:rsidR="00FB5006" w:rsidRPr="00E96CBB" w:rsidRDefault="00FB5006" w:rsidP="00E75329">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07516492" w14:textId="77777777" w:rsidTr="00E75329">
        <w:trPr>
          <w:trHeight w:val="679"/>
          <w:tblHeader/>
        </w:trPr>
        <w:tc>
          <w:tcPr>
            <w:tcW w:w="811" w:type="pct"/>
            <w:vMerge/>
            <w:tcBorders>
              <w:top w:val="single" w:sz="6" w:space="0" w:color="auto"/>
              <w:bottom w:val="single" w:sz="6" w:space="0" w:color="auto"/>
            </w:tcBorders>
            <w:vAlign w:val="center"/>
          </w:tcPr>
          <w:p w14:paraId="70723513" w14:textId="77777777" w:rsidR="00B40267" w:rsidRPr="00E96CBB" w:rsidRDefault="00B40267" w:rsidP="00E75329">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E96CBB" w:rsidRDefault="00B40267" w:rsidP="00E75329">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E96CBB" w:rsidRDefault="00B40267" w:rsidP="00E75329">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96CBB" w:rsidRDefault="00B40267" w:rsidP="00E75329">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E96CBB" w:rsidRDefault="00B40267" w:rsidP="00E75329">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E96CBB" w:rsidRDefault="00B40267" w:rsidP="00E75329">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E96CBB" w:rsidRDefault="00B40267" w:rsidP="00E75329">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23" w:type="pct"/>
            <w:tcBorders>
              <w:top w:val="single" w:sz="6" w:space="0" w:color="auto"/>
              <w:bottom w:val="single" w:sz="6" w:space="0" w:color="auto"/>
            </w:tcBorders>
            <w:vAlign w:val="center"/>
          </w:tcPr>
          <w:p w14:paraId="5BE1FA6F" w14:textId="19198E06" w:rsidR="00B40267" w:rsidRPr="00E96CBB" w:rsidRDefault="00B40267" w:rsidP="00E75329">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96CBB" w14:paraId="72647958" w14:textId="77777777" w:rsidTr="00E75329">
        <w:tc>
          <w:tcPr>
            <w:tcW w:w="811" w:type="pct"/>
            <w:tcBorders>
              <w:top w:val="nil"/>
              <w:bottom w:val="nil"/>
            </w:tcBorders>
            <w:vAlign w:val="center"/>
          </w:tcPr>
          <w:p w14:paraId="7BD28938" w14:textId="77777777" w:rsidR="00B40267" w:rsidRPr="00E96CBB" w:rsidRDefault="00B40267" w:rsidP="00E75329">
            <w:pPr>
              <w:spacing w:line="276" w:lineRule="auto"/>
              <w:rPr>
                <w:rFonts w:ascii="Arial" w:hAnsi="Arial" w:cs="Arial"/>
                <w:sz w:val="18"/>
                <w:szCs w:val="18"/>
              </w:rPr>
            </w:pPr>
            <w:r w:rsidRPr="00E96CBB">
              <w:rPr>
                <w:rFonts w:ascii="Arial" w:hAnsi="Arial" w:cs="Arial"/>
                <w:sz w:val="18"/>
                <w:szCs w:val="18"/>
              </w:rPr>
              <w:t>Cumplimiento Legal</w:t>
            </w:r>
          </w:p>
        </w:tc>
        <w:tc>
          <w:tcPr>
            <w:tcW w:w="445" w:type="pct"/>
            <w:tcBorders>
              <w:top w:val="nil"/>
              <w:bottom w:val="nil"/>
            </w:tcBorders>
            <w:vAlign w:val="center"/>
          </w:tcPr>
          <w:p w14:paraId="56E735D5" w14:textId="53D65521" w:rsidR="00B40267" w:rsidRPr="00E96CBB" w:rsidRDefault="00911FDF" w:rsidP="00E75329">
            <w:pPr>
              <w:spacing w:line="276" w:lineRule="auto"/>
              <w:jc w:val="center"/>
              <w:rPr>
                <w:rFonts w:ascii="Arial" w:hAnsi="Arial" w:cs="Arial"/>
                <w:sz w:val="18"/>
                <w:szCs w:val="18"/>
              </w:rPr>
            </w:pPr>
            <w:r>
              <w:rPr>
                <w:rFonts w:ascii="Arial" w:hAnsi="Arial" w:cs="Arial"/>
                <w:sz w:val="18"/>
                <w:szCs w:val="18"/>
              </w:rPr>
              <w:t>17</w:t>
            </w:r>
          </w:p>
        </w:tc>
        <w:tc>
          <w:tcPr>
            <w:tcW w:w="714" w:type="pct"/>
            <w:tcBorders>
              <w:top w:val="nil"/>
              <w:bottom w:val="nil"/>
            </w:tcBorders>
            <w:vAlign w:val="center"/>
          </w:tcPr>
          <w:p w14:paraId="7F091C65" w14:textId="500DF8C1" w:rsidR="00B40267" w:rsidRPr="00E96CBB" w:rsidRDefault="00B40267" w:rsidP="00E75329">
            <w:pPr>
              <w:spacing w:line="276" w:lineRule="auto"/>
              <w:jc w:val="center"/>
              <w:rPr>
                <w:rFonts w:ascii="Arial" w:hAnsi="Arial" w:cs="Arial"/>
                <w:sz w:val="16"/>
                <w:szCs w:val="16"/>
              </w:rPr>
            </w:pPr>
            <w:r w:rsidRPr="00E96CBB">
              <w:rPr>
                <w:rFonts w:ascii="Arial" w:hAnsi="Arial" w:cs="Arial"/>
                <w:sz w:val="18"/>
                <w:szCs w:val="18"/>
              </w:rPr>
              <w:t>N.A.</w:t>
            </w:r>
          </w:p>
        </w:tc>
        <w:tc>
          <w:tcPr>
            <w:tcW w:w="827" w:type="pct"/>
            <w:tcBorders>
              <w:top w:val="nil"/>
              <w:bottom w:val="nil"/>
            </w:tcBorders>
            <w:vAlign w:val="center"/>
          </w:tcPr>
          <w:p w14:paraId="1B933DBD" w14:textId="303C9E8B" w:rsidR="00B40267" w:rsidRPr="00E96CBB" w:rsidRDefault="00323CA6" w:rsidP="00E75329">
            <w:pPr>
              <w:spacing w:line="276" w:lineRule="auto"/>
              <w:jc w:val="center"/>
              <w:rPr>
                <w:rFonts w:ascii="Arial" w:hAnsi="Arial" w:cs="Arial"/>
                <w:sz w:val="16"/>
                <w:szCs w:val="16"/>
              </w:rPr>
            </w:pPr>
            <w:r>
              <w:rPr>
                <w:rFonts w:ascii="Arial" w:hAnsi="Arial" w:cs="Arial"/>
                <w:sz w:val="18"/>
                <w:szCs w:val="18"/>
              </w:rPr>
              <w:t>3</w:t>
            </w:r>
          </w:p>
        </w:tc>
        <w:tc>
          <w:tcPr>
            <w:tcW w:w="882" w:type="pct"/>
            <w:tcBorders>
              <w:top w:val="nil"/>
              <w:bottom w:val="nil"/>
            </w:tcBorders>
            <w:vAlign w:val="center"/>
          </w:tcPr>
          <w:p w14:paraId="7AB436A0" w14:textId="652FECF3" w:rsidR="00B40267" w:rsidRPr="00E96CBB" w:rsidRDefault="00323CA6" w:rsidP="00E75329">
            <w:pPr>
              <w:spacing w:line="276" w:lineRule="auto"/>
              <w:jc w:val="center"/>
              <w:rPr>
                <w:rFonts w:ascii="Arial" w:hAnsi="Arial" w:cs="Arial"/>
                <w:sz w:val="16"/>
                <w:szCs w:val="16"/>
              </w:rPr>
            </w:pPr>
            <w:r>
              <w:rPr>
                <w:rFonts w:ascii="Arial" w:hAnsi="Arial" w:cs="Arial"/>
                <w:sz w:val="18"/>
                <w:szCs w:val="18"/>
              </w:rPr>
              <w:t>14</w:t>
            </w:r>
          </w:p>
        </w:tc>
        <w:tc>
          <w:tcPr>
            <w:tcW w:w="327" w:type="pct"/>
            <w:tcBorders>
              <w:top w:val="nil"/>
              <w:bottom w:val="nil"/>
            </w:tcBorders>
            <w:vAlign w:val="center"/>
          </w:tcPr>
          <w:p w14:paraId="6EA09674" w14:textId="06459871" w:rsidR="00B40267" w:rsidRPr="00E96CBB" w:rsidRDefault="00323CA6" w:rsidP="00E75329">
            <w:pPr>
              <w:spacing w:line="276" w:lineRule="auto"/>
              <w:jc w:val="center"/>
              <w:rPr>
                <w:rFonts w:ascii="Arial" w:hAnsi="Arial" w:cs="Arial"/>
                <w:sz w:val="18"/>
                <w:szCs w:val="18"/>
              </w:rPr>
            </w:pPr>
            <w:r>
              <w:rPr>
                <w:rFonts w:ascii="Arial" w:hAnsi="Arial" w:cs="Arial"/>
                <w:sz w:val="18"/>
                <w:szCs w:val="18"/>
              </w:rPr>
              <w:t>0</w:t>
            </w:r>
          </w:p>
        </w:tc>
        <w:tc>
          <w:tcPr>
            <w:tcW w:w="372" w:type="pct"/>
            <w:tcBorders>
              <w:top w:val="nil"/>
              <w:bottom w:val="nil"/>
            </w:tcBorders>
            <w:vAlign w:val="center"/>
          </w:tcPr>
          <w:p w14:paraId="21B8C393" w14:textId="53F9EF42" w:rsidR="00B40267" w:rsidRPr="00E96CBB" w:rsidRDefault="008466C7" w:rsidP="00E75329">
            <w:pPr>
              <w:spacing w:line="276" w:lineRule="auto"/>
              <w:jc w:val="center"/>
              <w:rPr>
                <w:rFonts w:ascii="Arial" w:hAnsi="Arial" w:cs="Arial"/>
                <w:sz w:val="18"/>
                <w:szCs w:val="18"/>
              </w:rPr>
            </w:pPr>
            <w:r>
              <w:rPr>
                <w:rFonts w:ascii="Arial" w:hAnsi="Arial" w:cs="Arial"/>
                <w:sz w:val="18"/>
                <w:szCs w:val="18"/>
              </w:rPr>
              <w:t>6</w:t>
            </w:r>
          </w:p>
        </w:tc>
        <w:tc>
          <w:tcPr>
            <w:tcW w:w="623" w:type="pct"/>
            <w:tcBorders>
              <w:top w:val="nil"/>
              <w:bottom w:val="nil"/>
            </w:tcBorders>
            <w:vAlign w:val="center"/>
          </w:tcPr>
          <w:p w14:paraId="7DA9B3D2" w14:textId="6B8DB6E6" w:rsidR="00B40267" w:rsidRPr="00E96CBB" w:rsidRDefault="008466C7" w:rsidP="00E75329">
            <w:pPr>
              <w:spacing w:line="276" w:lineRule="auto"/>
              <w:jc w:val="center"/>
              <w:rPr>
                <w:rFonts w:ascii="Arial" w:hAnsi="Arial" w:cs="Arial"/>
                <w:sz w:val="18"/>
                <w:szCs w:val="18"/>
              </w:rPr>
            </w:pPr>
            <w:r>
              <w:rPr>
                <w:rFonts w:ascii="Arial" w:hAnsi="Arial" w:cs="Arial"/>
                <w:sz w:val="18"/>
                <w:szCs w:val="18"/>
              </w:rPr>
              <w:t>9</w:t>
            </w:r>
          </w:p>
        </w:tc>
      </w:tr>
      <w:tr w:rsidR="00CA1234" w:rsidRPr="00E96CBB" w14:paraId="67DCA231" w14:textId="77777777" w:rsidTr="00E75329">
        <w:tc>
          <w:tcPr>
            <w:tcW w:w="811" w:type="pct"/>
            <w:tcBorders>
              <w:top w:val="single" w:sz="2" w:space="0" w:color="auto"/>
              <w:bottom w:val="single" w:sz="6" w:space="0" w:color="auto"/>
            </w:tcBorders>
            <w:vAlign w:val="center"/>
          </w:tcPr>
          <w:p w14:paraId="13902121" w14:textId="6739DF86" w:rsidR="00CA1234" w:rsidRPr="00E96CBB" w:rsidRDefault="00CA1234" w:rsidP="00E75329">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445" w:type="pct"/>
            <w:tcBorders>
              <w:top w:val="single" w:sz="2" w:space="0" w:color="auto"/>
              <w:bottom w:val="single" w:sz="6" w:space="0" w:color="auto"/>
            </w:tcBorders>
          </w:tcPr>
          <w:p w14:paraId="1B53A1B8" w14:textId="552429D0" w:rsidR="00CA1234" w:rsidRPr="00E96CBB" w:rsidRDefault="00911FDF" w:rsidP="00E75329">
            <w:pPr>
              <w:spacing w:line="276" w:lineRule="auto"/>
              <w:jc w:val="center"/>
              <w:rPr>
                <w:rFonts w:ascii="Arial" w:hAnsi="Arial" w:cs="Arial"/>
                <w:b/>
                <w:bCs/>
                <w:sz w:val="18"/>
                <w:szCs w:val="18"/>
              </w:rPr>
            </w:pPr>
            <w:r>
              <w:rPr>
                <w:rFonts w:ascii="Arial" w:hAnsi="Arial" w:cs="Arial"/>
                <w:b/>
                <w:bCs/>
                <w:sz w:val="18"/>
                <w:szCs w:val="18"/>
              </w:rPr>
              <w:t>17</w:t>
            </w:r>
          </w:p>
        </w:tc>
        <w:tc>
          <w:tcPr>
            <w:tcW w:w="714" w:type="pct"/>
            <w:tcBorders>
              <w:top w:val="single" w:sz="2" w:space="0" w:color="auto"/>
              <w:bottom w:val="single" w:sz="6" w:space="0" w:color="auto"/>
            </w:tcBorders>
          </w:tcPr>
          <w:p w14:paraId="726FC231" w14:textId="200C3A45" w:rsidR="00CA1234" w:rsidRPr="00E96CBB" w:rsidRDefault="006022CD" w:rsidP="00E75329">
            <w:pPr>
              <w:spacing w:line="276" w:lineRule="auto"/>
              <w:jc w:val="center"/>
              <w:rPr>
                <w:rFonts w:ascii="Arial" w:hAnsi="Arial" w:cs="Arial"/>
                <w:b/>
                <w:bCs/>
                <w:sz w:val="16"/>
                <w:szCs w:val="16"/>
              </w:rPr>
            </w:pPr>
            <w:r>
              <w:rPr>
                <w:rFonts w:ascii="Arial" w:hAnsi="Arial" w:cs="Arial"/>
                <w:b/>
                <w:bCs/>
                <w:sz w:val="18"/>
                <w:szCs w:val="18"/>
              </w:rPr>
              <w:t>N.A.</w:t>
            </w:r>
          </w:p>
        </w:tc>
        <w:tc>
          <w:tcPr>
            <w:tcW w:w="827" w:type="pct"/>
            <w:tcBorders>
              <w:top w:val="single" w:sz="2" w:space="0" w:color="auto"/>
              <w:bottom w:val="single" w:sz="6" w:space="0" w:color="auto"/>
            </w:tcBorders>
          </w:tcPr>
          <w:p w14:paraId="4479D467" w14:textId="32706699" w:rsidR="00CA1234" w:rsidRPr="00E96CBB" w:rsidRDefault="00323CA6" w:rsidP="00E75329">
            <w:pPr>
              <w:spacing w:line="276" w:lineRule="auto"/>
              <w:jc w:val="center"/>
              <w:rPr>
                <w:rFonts w:ascii="Arial" w:hAnsi="Arial" w:cs="Arial"/>
                <w:b/>
                <w:bCs/>
                <w:sz w:val="16"/>
                <w:szCs w:val="16"/>
              </w:rPr>
            </w:pPr>
            <w:r>
              <w:rPr>
                <w:rFonts w:ascii="Arial" w:hAnsi="Arial" w:cs="Arial"/>
                <w:b/>
                <w:bCs/>
                <w:sz w:val="18"/>
                <w:szCs w:val="18"/>
              </w:rPr>
              <w:t>3</w:t>
            </w:r>
          </w:p>
        </w:tc>
        <w:tc>
          <w:tcPr>
            <w:tcW w:w="882" w:type="pct"/>
            <w:tcBorders>
              <w:top w:val="single" w:sz="2" w:space="0" w:color="auto"/>
              <w:bottom w:val="single" w:sz="6" w:space="0" w:color="auto"/>
            </w:tcBorders>
          </w:tcPr>
          <w:p w14:paraId="10D63DFA" w14:textId="4882F99E" w:rsidR="00CA1234" w:rsidRPr="00E96CBB" w:rsidRDefault="00323CA6" w:rsidP="00E75329">
            <w:pPr>
              <w:spacing w:line="276" w:lineRule="auto"/>
              <w:jc w:val="center"/>
              <w:rPr>
                <w:rFonts w:ascii="Arial" w:hAnsi="Arial" w:cs="Arial"/>
                <w:b/>
                <w:bCs/>
                <w:sz w:val="16"/>
                <w:szCs w:val="16"/>
              </w:rPr>
            </w:pPr>
            <w:r>
              <w:rPr>
                <w:rFonts w:ascii="Arial" w:hAnsi="Arial" w:cs="Arial"/>
                <w:b/>
                <w:bCs/>
                <w:sz w:val="18"/>
                <w:szCs w:val="18"/>
              </w:rPr>
              <w:t>14</w:t>
            </w:r>
          </w:p>
        </w:tc>
        <w:tc>
          <w:tcPr>
            <w:tcW w:w="327" w:type="pct"/>
            <w:tcBorders>
              <w:top w:val="single" w:sz="2" w:space="0" w:color="auto"/>
              <w:bottom w:val="single" w:sz="6" w:space="0" w:color="auto"/>
            </w:tcBorders>
          </w:tcPr>
          <w:p w14:paraId="06144909" w14:textId="4ECDDC53" w:rsidR="00CA1234" w:rsidRPr="00E96CBB" w:rsidRDefault="00323CA6" w:rsidP="00E75329">
            <w:pPr>
              <w:spacing w:line="276" w:lineRule="auto"/>
              <w:jc w:val="center"/>
              <w:rPr>
                <w:rFonts w:ascii="Arial" w:hAnsi="Arial" w:cs="Arial"/>
                <w:b/>
                <w:bCs/>
                <w:sz w:val="18"/>
                <w:szCs w:val="18"/>
              </w:rPr>
            </w:pPr>
            <w:r>
              <w:rPr>
                <w:rFonts w:ascii="Arial" w:hAnsi="Arial" w:cs="Arial"/>
                <w:b/>
                <w:bCs/>
                <w:sz w:val="18"/>
                <w:szCs w:val="18"/>
              </w:rPr>
              <w:t>0</w:t>
            </w:r>
          </w:p>
        </w:tc>
        <w:tc>
          <w:tcPr>
            <w:tcW w:w="372" w:type="pct"/>
            <w:tcBorders>
              <w:top w:val="single" w:sz="2" w:space="0" w:color="auto"/>
              <w:bottom w:val="single" w:sz="6" w:space="0" w:color="auto"/>
            </w:tcBorders>
          </w:tcPr>
          <w:p w14:paraId="53428DFF" w14:textId="5D0A819B" w:rsidR="00CA1234" w:rsidRPr="00E96CBB" w:rsidRDefault="008466C7" w:rsidP="00E75329">
            <w:pPr>
              <w:spacing w:line="276" w:lineRule="auto"/>
              <w:jc w:val="center"/>
              <w:rPr>
                <w:rFonts w:ascii="Arial" w:hAnsi="Arial" w:cs="Arial"/>
                <w:b/>
                <w:bCs/>
                <w:sz w:val="18"/>
                <w:szCs w:val="18"/>
              </w:rPr>
            </w:pPr>
            <w:r>
              <w:rPr>
                <w:rFonts w:ascii="Arial" w:hAnsi="Arial" w:cs="Arial"/>
                <w:b/>
                <w:bCs/>
                <w:sz w:val="18"/>
                <w:szCs w:val="18"/>
              </w:rPr>
              <w:t>6</w:t>
            </w:r>
          </w:p>
        </w:tc>
        <w:tc>
          <w:tcPr>
            <w:tcW w:w="623" w:type="pct"/>
            <w:tcBorders>
              <w:top w:val="single" w:sz="2" w:space="0" w:color="auto"/>
              <w:bottom w:val="single" w:sz="6" w:space="0" w:color="auto"/>
            </w:tcBorders>
          </w:tcPr>
          <w:p w14:paraId="4973504E" w14:textId="5F103132" w:rsidR="00CA1234" w:rsidRPr="00E96CBB" w:rsidRDefault="008466C7" w:rsidP="00E75329">
            <w:pPr>
              <w:spacing w:line="276" w:lineRule="auto"/>
              <w:jc w:val="center"/>
              <w:rPr>
                <w:rFonts w:ascii="Arial" w:hAnsi="Arial" w:cs="Arial"/>
                <w:b/>
                <w:bCs/>
                <w:sz w:val="18"/>
                <w:szCs w:val="18"/>
              </w:rPr>
            </w:pPr>
            <w:r>
              <w:rPr>
                <w:rFonts w:ascii="Arial" w:hAnsi="Arial" w:cs="Arial"/>
                <w:b/>
                <w:bCs/>
                <w:sz w:val="18"/>
                <w:szCs w:val="18"/>
              </w:rPr>
              <w:t>9</w:t>
            </w:r>
          </w:p>
        </w:tc>
      </w:tr>
      <w:tr w:rsidR="00CA1234" w:rsidRPr="00E96CBB" w14:paraId="45EBEC2D" w14:textId="77777777" w:rsidTr="00E75329">
        <w:trPr>
          <w:trHeight w:val="354"/>
        </w:trPr>
        <w:tc>
          <w:tcPr>
            <w:tcW w:w="3678" w:type="pct"/>
            <w:gridSpan w:val="5"/>
            <w:tcBorders>
              <w:top w:val="single" w:sz="6" w:space="0" w:color="auto"/>
              <w:bottom w:val="single" w:sz="6" w:space="0" w:color="auto"/>
            </w:tcBorders>
            <w:vAlign w:val="center"/>
          </w:tcPr>
          <w:p w14:paraId="1647142F" w14:textId="74B60ECB" w:rsidR="00FB5006" w:rsidRPr="00E96CBB" w:rsidRDefault="00F12A8B" w:rsidP="00E75329">
            <w:pPr>
              <w:spacing w:line="276" w:lineRule="auto"/>
              <w:jc w:val="right"/>
              <w:rPr>
                <w:rFonts w:ascii="Arial" w:hAnsi="Arial" w:cs="Arial"/>
                <w:b/>
                <w:bCs/>
                <w:sz w:val="18"/>
                <w:szCs w:val="18"/>
              </w:rPr>
            </w:pPr>
            <w:r w:rsidRPr="00E96CBB">
              <w:rPr>
                <w:rFonts w:ascii="Arial" w:hAnsi="Arial" w:cs="Arial"/>
                <w:b/>
                <w:bCs/>
                <w:sz w:val="18"/>
                <w:szCs w:val="18"/>
              </w:rPr>
              <w:t xml:space="preserve">TOTAL DE ACCIONES PROMOVIDAS </w:t>
            </w:r>
          </w:p>
        </w:tc>
        <w:tc>
          <w:tcPr>
            <w:tcW w:w="1322" w:type="pct"/>
            <w:gridSpan w:val="3"/>
            <w:tcBorders>
              <w:top w:val="single" w:sz="6" w:space="0" w:color="auto"/>
              <w:bottom w:val="single" w:sz="6" w:space="0" w:color="auto"/>
            </w:tcBorders>
            <w:vAlign w:val="center"/>
          </w:tcPr>
          <w:p w14:paraId="3FDE1582" w14:textId="699A2935" w:rsidR="00FB5006" w:rsidRPr="00E96CBB" w:rsidRDefault="00BE09DF" w:rsidP="00E75329">
            <w:pPr>
              <w:spacing w:line="276" w:lineRule="auto"/>
              <w:jc w:val="center"/>
              <w:rPr>
                <w:rFonts w:ascii="Arial" w:hAnsi="Arial" w:cs="Arial"/>
                <w:b/>
                <w:bCs/>
                <w:sz w:val="18"/>
                <w:szCs w:val="18"/>
              </w:rPr>
            </w:pPr>
            <w:r>
              <w:rPr>
                <w:rFonts w:ascii="Arial" w:hAnsi="Arial" w:cs="Arial"/>
                <w:b/>
                <w:bCs/>
                <w:sz w:val="18"/>
                <w:szCs w:val="18"/>
              </w:rPr>
              <w:t>15</w:t>
            </w:r>
          </w:p>
        </w:tc>
      </w:tr>
    </w:tbl>
    <w:p w14:paraId="06D04CEC" w14:textId="7629AD74" w:rsidR="00FB5006" w:rsidRPr="00B40267" w:rsidRDefault="00FB5006" w:rsidP="00E75329">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B6BD105" w14:textId="77777777" w:rsidR="00FB5006" w:rsidRDefault="00FB5006" w:rsidP="00B14619">
      <w:pPr>
        <w:tabs>
          <w:tab w:val="left" w:pos="2160"/>
        </w:tabs>
        <w:spacing w:line="360" w:lineRule="auto"/>
        <w:jc w:val="both"/>
        <w:rPr>
          <w:rFonts w:ascii="Arial" w:eastAsiaTheme="minorHAnsi" w:hAnsi="Arial" w:cs="Arial"/>
          <w:lang w:val="es-MX"/>
        </w:rPr>
      </w:pPr>
    </w:p>
    <w:p w14:paraId="53EE54DC" w14:textId="75CB3A83" w:rsidR="00B8173B" w:rsidRDefault="006E21E3" w:rsidP="006E21E3">
      <w:pPr>
        <w:tabs>
          <w:tab w:val="left" w:pos="2160"/>
        </w:tabs>
        <w:spacing w:line="360" w:lineRule="auto"/>
        <w:jc w:val="both"/>
        <w:rPr>
          <w:rFonts w:ascii="Arial" w:eastAsiaTheme="minorHAnsi" w:hAnsi="Arial" w:cs="Arial"/>
          <w:lang w:val="es-MX"/>
        </w:rPr>
      </w:pPr>
      <w:bookmarkStart w:id="41" w:name="_Hlk53565773"/>
      <w:r>
        <w:rPr>
          <w:rFonts w:ascii="Arial" w:eastAsiaTheme="minorHAnsi" w:hAnsi="Arial" w:cs="Arial"/>
          <w:lang w:val="es-MX"/>
        </w:rPr>
        <w:t>Las observaciones por incumplimiento normativo se clasifican por el tipo de observación realizada, si se encuentra solventada o pendiente por solventar, si se encuentra o no atendida y la acción promovida respectivamente, cuyo resumen se desglosa en la siguiente tabla:</w:t>
      </w:r>
    </w:p>
    <w:p w14:paraId="2CC8CD8B" w14:textId="77777777" w:rsidR="00FE49D2" w:rsidRDefault="00FE49D2" w:rsidP="006E21E3">
      <w:pPr>
        <w:tabs>
          <w:tab w:val="left" w:pos="2160"/>
        </w:tabs>
        <w:spacing w:line="360" w:lineRule="auto"/>
        <w:jc w:val="both"/>
        <w:rPr>
          <w:rFonts w:ascii="Arial" w:eastAsiaTheme="minorHAnsi" w:hAnsi="Arial" w:cs="Arial"/>
          <w:lang w:val="es-MX"/>
        </w:rPr>
      </w:pPr>
    </w:p>
    <w:bookmarkEnd w:id="41"/>
    <w:p w14:paraId="11456CE6" w14:textId="59BFC5CC"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91A13">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940958">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3829"/>
        <w:gridCol w:w="29"/>
        <w:gridCol w:w="1796"/>
        <w:gridCol w:w="17"/>
        <w:gridCol w:w="2019"/>
        <w:gridCol w:w="14"/>
      </w:tblGrid>
      <w:tr w:rsidR="00CD388B" w:rsidRPr="000D1F2D" w14:paraId="670CB73C" w14:textId="77777777" w:rsidTr="005466DE">
        <w:trPr>
          <w:gridAfter w:val="1"/>
          <w:wAfter w:w="7" w:type="pct"/>
          <w:trHeight w:val="469"/>
          <w:tblHeader/>
        </w:trPr>
        <w:tc>
          <w:tcPr>
            <w:tcW w:w="1024" w:type="pct"/>
            <w:tcBorders>
              <w:top w:val="single" w:sz="6" w:space="0" w:color="auto"/>
              <w:bottom w:val="single" w:sz="6" w:space="0" w:color="auto"/>
            </w:tcBorders>
            <w:vAlign w:val="center"/>
          </w:tcPr>
          <w:p w14:paraId="7DA96943" w14:textId="77777777" w:rsidR="00F61E50" w:rsidRPr="000D1F2D" w:rsidRDefault="00F61E50" w:rsidP="00AB7595">
            <w:pPr>
              <w:spacing w:line="276" w:lineRule="auto"/>
              <w:ind w:right="-251"/>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91" w:type="pct"/>
            <w:gridSpan w:val="2"/>
            <w:tcBorders>
              <w:top w:val="single" w:sz="6" w:space="0" w:color="auto"/>
              <w:bottom w:val="single" w:sz="6" w:space="0" w:color="auto"/>
            </w:tcBorders>
            <w:vAlign w:val="center"/>
          </w:tcPr>
          <w:p w14:paraId="67383B87" w14:textId="77777777" w:rsidR="00F61E50" w:rsidRPr="000D1F2D" w:rsidRDefault="00F61E50" w:rsidP="00AB7595">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927" w:type="pct"/>
            <w:tcBorders>
              <w:top w:val="single" w:sz="6" w:space="0" w:color="auto"/>
              <w:bottom w:val="single" w:sz="6" w:space="0" w:color="auto"/>
            </w:tcBorders>
            <w:vAlign w:val="center"/>
          </w:tcPr>
          <w:p w14:paraId="77C58E62" w14:textId="35DD9C8B" w:rsidR="00F61E50" w:rsidRPr="000D1F2D" w:rsidRDefault="00F61E50" w:rsidP="00AB7595">
            <w:pPr>
              <w:spacing w:line="276" w:lineRule="auto"/>
              <w:jc w:val="center"/>
              <w:rPr>
                <w:rFonts w:ascii="Arial" w:hAnsi="Arial" w:cs="Arial"/>
                <w:b/>
                <w:sz w:val="18"/>
                <w:szCs w:val="18"/>
              </w:rPr>
            </w:pPr>
            <w:r>
              <w:rPr>
                <w:rFonts w:ascii="Arial" w:hAnsi="Arial" w:cs="Arial"/>
                <w:b/>
                <w:sz w:val="18"/>
                <w:szCs w:val="18"/>
              </w:rPr>
              <w:t>SOLVENTADO</w:t>
            </w:r>
          </w:p>
        </w:tc>
        <w:tc>
          <w:tcPr>
            <w:tcW w:w="1051" w:type="pct"/>
            <w:gridSpan w:val="2"/>
            <w:tcBorders>
              <w:top w:val="single" w:sz="6" w:space="0" w:color="auto"/>
              <w:bottom w:val="single" w:sz="6" w:space="0" w:color="auto"/>
            </w:tcBorders>
            <w:vAlign w:val="center"/>
          </w:tcPr>
          <w:p w14:paraId="70F44BCC" w14:textId="40110BCC" w:rsidR="00F61E50" w:rsidRPr="000D1F2D" w:rsidRDefault="00F61E50" w:rsidP="00AB7595">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AB7595">
        <w:trPr>
          <w:gridAfter w:val="1"/>
          <w:wAfter w:w="7" w:type="pct"/>
          <w:trHeight w:val="262"/>
        </w:trPr>
        <w:tc>
          <w:tcPr>
            <w:tcW w:w="4993" w:type="pct"/>
            <w:gridSpan w:val="6"/>
            <w:tcBorders>
              <w:top w:val="single" w:sz="6" w:space="0" w:color="auto"/>
              <w:bottom w:val="single" w:sz="2" w:space="0" w:color="auto"/>
            </w:tcBorders>
            <w:vAlign w:val="center"/>
          </w:tcPr>
          <w:p w14:paraId="08E0327A" w14:textId="0AB77617" w:rsidR="00113562" w:rsidRPr="00C15CCF" w:rsidRDefault="00E75329" w:rsidP="00AB7595">
            <w:pPr>
              <w:spacing w:line="276" w:lineRule="auto"/>
              <w:jc w:val="center"/>
              <w:rPr>
                <w:rFonts w:ascii="Arial" w:hAnsi="Arial" w:cs="Arial"/>
                <w:b/>
                <w:sz w:val="18"/>
                <w:szCs w:val="18"/>
              </w:rPr>
            </w:pPr>
            <w:r w:rsidRPr="00C27595">
              <w:rPr>
                <w:rFonts w:ascii="Arial" w:hAnsi="Arial" w:cs="Arial"/>
                <w:b/>
                <w:sz w:val="18"/>
                <w:szCs w:val="18"/>
              </w:rPr>
              <w:t xml:space="preserve">PROGRAMA ESTATAL </w:t>
            </w:r>
            <w:r>
              <w:rPr>
                <w:rFonts w:ascii="Arial" w:hAnsi="Arial" w:cs="Arial"/>
                <w:b/>
                <w:sz w:val="18"/>
                <w:szCs w:val="18"/>
              </w:rPr>
              <w:t>D</w:t>
            </w:r>
            <w:r w:rsidRPr="00C27595">
              <w:rPr>
                <w:rFonts w:ascii="Arial" w:hAnsi="Arial" w:cs="Arial"/>
                <w:b/>
                <w:sz w:val="18"/>
                <w:szCs w:val="18"/>
              </w:rPr>
              <w:t>E INVERSIÓN (PEI)</w:t>
            </w:r>
          </w:p>
        </w:tc>
      </w:tr>
      <w:tr w:rsidR="00FC7E8F" w:rsidRPr="008466C7" w14:paraId="0D04DC13" w14:textId="77777777" w:rsidTr="005466DE">
        <w:trPr>
          <w:trHeight w:val="469"/>
        </w:trPr>
        <w:tc>
          <w:tcPr>
            <w:tcW w:w="1024" w:type="pct"/>
            <w:tcBorders>
              <w:top w:val="single" w:sz="6" w:space="0" w:color="auto"/>
              <w:bottom w:val="single" w:sz="2" w:space="0" w:color="auto"/>
            </w:tcBorders>
          </w:tcPr>
          <w:p w14:paraId="679414F0" w14:textId="102429A8" w:rsidR="00FC7E8F" w:rsidRDefault="00FC7E8F" w:rsidP="00AB75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6022CD">
              <w:rPr>
                <w:rFonts w:ascii="Arial" w:hAnsi="Arial" w:cs="Arial"/>
                <w:bCs/>
                <w:color w:val="000000"/>
                <w:sz w:val="16"/>
                <w:szCs w:val="16"/>
              </w:rPr>
              <w:t xml:space="preserve"> </w:t>
            </w:r>
            <w:r>
              <w:rPr>
                <w:rFonts w:ascii="Arial" w:hAnsi="Arial" w:cs="Arial"/>
                <w:bCs/>
                <w:color w:val="000000"/>
                <w:sz w:val="16"/>
                <w:szCs w:val="16"/>
              </w:rPr>
              <w:t>/</w:t>
            </w:r>
          </w:p>
          <w:p w14:paraId="126A4A60" w14:textId="6B9EF4AB" w:rsidR="00FC7E8F" w:rsidRPr="00C27595" w:rsidRDefault="00FC7E8F" w:rsidP="00AB7595">
            <w:pPr>
              <w:spacing w:line="276" w:lineRule="auto"/>
              <w:jc w:val="center"/>
              <w:rPr>
                <w:rFonts w:ascii="Arial" w:hAnsi="Arial" w:cs="Arial"/>
                <w:b/>
                <w:sz w:val="18"/>
                <w:szCs w:val="18"/>
              </w:rPr>
            </w:pPr>
            <w:r>
              <w:rPr>
                <w:rFonts w:ascii="Arial" w:hAnsi="Arial" w:cs="Arial"/>
                <w:bCs/>
                <w:color w:val="000000"/>
                <w:sz w:val="16"/>
                <w:szCs w:val="16"/>
              </w:rPr>
              <w:t xml:space="preserve">Solicitud de </w:t>
            </w:r>
            <w:r w:rsidR="005466DE">
              <w:rPr>
                <w:rFonts w:ascii="Arial" w:hAnsi="Arial" w:cs="Arial"/>
                <w:bCs/>
                <w:color w:val="000000"/>
                <w:sz w:val="16"/>
                <w:szCs w:val="16"/>
              </w:rPr>
              <w:t>Aclaración.</w:t>
            </w:r>
          </w:p>
        </w:tc>
        <w:tc>
          <w:tcPr>
            <w:tcW w:w="1976" w:type="pct"/>
            <w:tcBorders>
              <w:top w:val="single" w:sz="6" w:space="0" w:color="auto"/>
              <w:bottom w:val="single" w:sz="2" w:space="0" w:color="auto"/>
            </w:tcBorders>
          </w:tcPr>
          <w:p w14:paraId="12B4102E" w14:textId="52F547B1" w:rsidR="00FC7E8F" w:rsidRPr="00E75329" w:rsidRDefault="00FC7E8F" w:rsidP="00AB7595">
            <w:pPr>
              <w:spacing w:line="276" w:lineRule="auto"/>
              <w:ind w:right="30" w:firstLine="10"/>
              <w:jc w:val="both"/>
              <w:rPr>
                <w:rFonts w:ascii="Arial" w:hAnsi="Arial" w:cs="Arial"/>
                <w:bCs/>
                <w:color w:val="000000"/>
                <w:sz w:val="16"/>
                <w:szCs w:val="16"/>
              </w:rPr>
            </w:pPr>
            <w:r w:rsidRPr="0094699A">
              <w:rPr>
                <w:rFonts w:ascii="Arial" w:hAnsi="Arial" w:cs="Arial"/>
                <w:bCs/>
                <w:color w:val="000000"/>
                <w:sz w:val="16"/>
                <w:szCs w:val="16"/>
              </w:rPr>
              <w:t>Reconversión del Centro de Salud de Holbox a Centro de Contención Covid-19</w:t>
            </w:r>
          </w:p>
        </w:tc>
        <w:tc>
          <w:tcPr>
            <w:tcW w:w="951" w:type="pct"/>
            <w:gridSpan w:val="3"/>
            <w:tcBorders>
              <w:top w:val="single" w:sz="6" w:space="0" w:color="auto"/>
              <w:bottom w:val="single" w:sz="2" w:space="0" w:color="auto"/>
            </w:tcBorders>
          </w:tcPr>
          <w:p w14:paraId="20DD7D3E" w14:textId="7399F3E6" w:rsidR="00FC7E8F" w:rsidRPr="00C27595" w:rsidRDefault="00FC7E8F" w:rsidP="00AB7595">
            <w:pPr>
              <w:spacing w:line="276" w:lineRule="auto"/>
              <w:ind w:right="436"/>
              <w:jc w:val="right"/>
              <w:rPr>
                <w:rFonts w:ascii="Arial" w:hAnsi="Arial" w:cs="Arial"/>
                <w:b/>
                <w:sz w:val="18"/>
                <w:szCs w:val="18"/>
              </w:rPr>
            </w:pPr>
            <w:r>
              <w:rPr>
                <w:rFonts w:ascii="Arial" w:hAnsi="Arial" w:cs="Arial"/>
                <w:bCs/>
                <w:sz w:val="16"/>
                <w:szCs w:val="16"/>
              </w:rPr>
              <w:t>NO</w:t>
            </w:r>
          </w:p>
        </w:tc>
        <w:tc>
          <w:tcPr>
            <w:tcW w:w="1049" w:type="pct"/>
            <w:gridSpan w:val="2"/>
            <w:tcBorders>
              <w:top w:val="single" w:sz="6" w:space="0" w:color="auto"/>
              <w:bottom w:val="single" w:sz="2" w:space="0" w:color="auto"/>
            </w:tcBorders>
          </w:tcPr>
          <w:p w14:paraId="3E67A0AC" w14:textId="4A9D5329" w:rsidR="00FC7E8F" w:rsidRPr="008466C7" w:rsidRDefault="00FC7E8F" w:rsidP="00AB7595">
            <w:pPr>
              <w:spacing w:line="276" w:lineRule="auto"/>
              <w:jc w:val="center"/>
              <w:rPr>
                <w:rFonts w:ascii="Arial" w:hAnsi="Arial" w:cs="Arial"/>
                <w:bCs/>
                <w:sz w:val="16"/>
                <w:szCs w:val="16"/>
              </w:rPr>
            </w:pPr>
            <w:r w:rsidRPr="008466C7">
              <w:rPr>
                <w:rFonts w:ascii="Arial" w:hAnsi="Arial" w:cs="Arial"/>
                <w:bCs/>
                <w:sz w:val="16"/>
                <w:szCs w:val="16"/>
              </w:rPr>
              <w:t>Atendido</w:t>
            </w:r>
            <w:r w:rsidR="000378D3">
              <w:rPr>
                <w:rFonts w:ascii="Arial" w:hAnsi="Arial" w:cs="Arial"/>
                <w:bCs/>
                <w:sz w:val="16"/>
                <w:szCs w:val="16"/>
              </w:rPr>
              <w:t>/</w:t>
            </w:r>
          </w:p>
          <w:p w14:paraId="288BBDED" w14:textId="020C9112" w:rsidR="00FC7E8F" w:rsidRPr="008466C7" w:rsidRDefault="00FC7E8F" w:rsidP="00AB7595">
            <w:pPr>
              <w:spacing w:line="276" w:lineRule="auto"/>
              <w:jc w:val="center"/>
              <w:rPr>
                <w:rFonts w:ascii="Arial" w:hAnsi="Arial" w:cs="Arial"/>
                <w:bCs/>
                <w:sz w:val="16"/>
                <w:szCs w:val="16"/>
              </w:rPr>
            </w:pPr>
            <w:r w:rsidRPr="008466C7">
              <w:rPr>
                <w:rFonts w:ascii="Arial" w:hAnsi="Arial" w:cs="Arial"/>
                <w:bCs/>
                <w:sz w:val="16"/>
                <w:szCs w:val="16"/>
              </w:rPr>
              <w:t>No solventado</w:t>
            </w:r>
            <w:r w:rsidR="000378D3">
              <w:rPr>
                <w:rFonts w:ascii="Arial" w:hAnsi="Arial" w:cs="Arial"/>
                <w:bCs/>
                <w:sz w:val="16"/>
                <w:szCs w:val="16"/>
              </w:rPr>
              <w:t xml:space="preserve"> </w:t>
            </w:r>
            <w:r w:rsidRPr="008466C7">
              <w:rPr>
                <w:rFonts w:ascii="Arial" w:hAnsi="Arial" w:cs="Arial"/>
                <w:bCs/>
                <w:sz w:val="16"/>
                <w:szCs w:val="16"/>
              </w:rPr>
              <w:t>/</w:t>
            </w:r>
          </w:p>
          <w:p w14:paraId="31F487A7" w14:textId="30AC149C" w:rsidR="00FC7E8F" w:rsidRPr="000378D3" w:rsidRDefault="00FC7E8F" w:rsidP="00AB7595">
            <w:pPr>
              <w:spacing w:line="276" w:lineRule="auto"/>
              <w:ind w:left="195"/>
              <w:jc w:val="center"/>
              <w:rPr>
                <w:rFonts w:ascii="Arial" w:hAnsi="Arial" w:cs="Arial"/>
                <w:sz w:val="18"/>
                <w:szCs w:val="18"/>
              </w:rPr>
            </w:pPr>
            <w:r w:rsidRPr="000378D3">
              <w:rPr>
                <w:rFonts w:ascii="Arial" w:hAnsi="Arial" w:cs="Arial"/>
                <w:sz w:val="16"/>
                <w:szCs w:val="16"/>
              </w:rPr>
              <w:t>P</w:t>
            </w:r>
            <w:r w:rsidR="000378D3" w:rsidRPr="000378D3">
              <w:rPr>
                <w:rFonts w:ascii="Arial" w:hAnsi="Arial" w:cs="Arial"/>
                <w:sz w:val="16"/>
                <w:szCs w:val="16"/>
              </w:rPr>
              <w:t xml:space="preserve">romoción de </w:t>
            </w:r>
            <w:r w:rsidRPr="000378D3">
              <w:rPr>
                <w:rFonts w:ascii="Arial" w:hAnsi="Arial" w:cs="Arial"/>
                <w:sz w:val="16"/>
                <w:szCs w:val="16"/>
              </w:rPr>
              <w:t>R</w:t>
            </w:r>
            <w:r w:rsidR="000378D3" w:rsidRPr="000378D3">
              <w:rPr>
                <w:rFonts w:ascii="Arial" w:hAnsi="Arial" w:cs="Arial"/>
                <w:sz w:val="16"/>
                <w:szCs w:val="16"/>
              </w:rPr>
              <w:t xml:space="preserve">esponsabilidades </w:t>
            </w:r>
            <w:r w:rsidRPr="000378D3">
              <w:rPr>
                <w:rFonts w:ascii="Arial" w:hAnsi="Arial" w:cs="Arial"/>
                <w:sz w:val="16"/>
                <w:szCs w:val="16"/>
              </w:rPr>
              <w:t>A</w:t>
            </w:r>
            <w:r w:rsidR="000378D3" w:rsidRPr="000378D3">
              <w:rPr>
                <w:rFonts w:ascii="Arial" w:hAnsi="Arial" w:cs="Arial"/>
                <w:sz w:val="16"/>
                <w:szCs w:val="16"/>
              </w:rPr>
              <w:t xml:space="preserve">dministrativas </w:t>
            </w:r>
            <w:r w:rsidRPr="000378D3">
              <w:rPr>
                <w:rFonts w:ascii="Arial" w:hAnsi="Arial" w:cs="Arial"/>
                <w:sz w:val="16"/>
                <w:szCs w:val="16"/>
              </w:rPr>
              <w:t>S</w:t>
            </w:r>
            <w:r w:rsidR="000378D3">
              <w:rPr>
                <w:rFonts w:ascii="Arial" w:hAnsi="Arial" w:cs="Arial"/>
                <w:sz w:val="16"/>
                <w:szCs w:val="16"/>
              </w:rPr>
              <w:t>ancionatoria /</w:t>
            </w:r>
            <w:r w:rsidRPr="000378D3">
              <w:rPr>
                <w:rFonts w:ascii="Arial" w:hAnsi="Arial" w:cs="Arial"/>
                <w:sz w:val="16"/>
                <w:szCs w:val="16"/>
              </w:rPr>
              <w:t xml:space="preserve"> Recomendación</w:t>
            </w:r>
            <w:r w:rsidR="000378D3">
              <w:rPr>
                <w:rFonts w:ascii="Arial" w:hAnsi="Arial" w:cs="Arial"/>
                <w:sz w:val="16"/>
                <w:szCs w:val="16"/>
              </w:rPr>
              <w:t>.</w:t>
            </w:r>
          </w:p>
        </w:tc>
      </w:tr>
      <w:tr w:rsidR="00FE49D2" w:rsidRPr="000F77D6" w14:paraId="4427777F" w14:textId="77777777" w:rsidTr="00AB7595">
        <w:trPr>
          <w:gridAfter w:val="1"/>
          <w:wAfter w:w="7" w:type="pct"/>
          <w:trHeight w:val="378"/>
        </w:trPr>
        <w:tc>
          <w:tcPr>
            <w:tcW w:w="4993" w:type="pct"/>
            <w:gridSpan w:val="6"/>
            <w:tcBorders>
              <w:top w:val="single" w:sz="6" w:space="0" w:color="auto"/>
              <w:bottom w:val="single" w:sz="2" w:space="0" w:color="auto"/>
            </w:tcBorders>
            <w:vAlign w:val="center"/>
          </w:tcPr>
          <w:p w14:paraId="00472372" w14:textId="327ACA3A" w:rsidR="00FE49D2" w:rsidRPr="00517492" w:rsidRDefault="00E75329" w:rsidP="00AB7595">
            <w:pPr>
              <w:spacing w:line="276" w:lineRule="auto"/>
              <w:jc w:val="center"/>
              <w:rPr>
                <w:rFonts w:ascii="Arial" w:hAnsi="Arial" w:cs="Arial"/>
                <w:b/>
                <w:sz w:val="18"/>
                <w:szCs w:val="16"/>
                <w:lang w:val="es-MX"/>
              </w:rPr>
            </w:pPr>
            <w:r w:rsidRPr="00517492">
              <w:rPr>
                <w:rFonts w:ascii="Arial" w:hAnsi="Arial" w:cs="Arial"/>
                <w:b/>
                <w:sz w:val="18"/>
                <w:szCs w:val="16"/>
                <w:lang w:val="es-MX"/>
              </w:rPr>
              <w:t>RECURSOS DE LIBRE DISPOSICIÓN DE ORIGEN ESTATAL 2021</w:t>
            </w:r>
          </w:p>
        </w:tc>
      </w:tr>
      <w:tr w:rsidR="00FC7E8F" w:rsidRPr="00317A53" w14:paraId="3877A215" w14:textId="77777777" w:rsidTr="005466DE">
        <w:trPr>
          <w:gridAfter w:val="1"/>
          <w:wAfter w:w="7" w:type="pct"/>
          <w:trHeight w:val="382"/>
        </w:trPr>
        <w:tc>
          <w:tcPr>
            <w:tcW w:w="1024" w:type="pct"/>
            <w:tcBorders>
              <w:top w:val="single" w:sz="2" w:space="0" w:color="auto"/>
              <w:bottom w:val="dotted" w:sz="4" w:space="0" w:color="auto"/>
            </w:tcBorders>
          </w:tcPr>
          <w:p w14:paraId="0FB1C893" w14:textId="1F4F3F31" w:rsidR="00FC7E8F" w:rsidRDefault="00FC7E8F" w:rsidP="00AB75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466DE">
              <w:rPr>
                <w:rFonts w:ascii="Arial" w:hAnsi="Arial" w:cs="Arial"/>
                <w:bCs/>
                <w:color w:val="000000"/>
                <w:sz w:val="16"/>
                <w:szCs w:val="16"/>
              </w:rPr>
              <w:t xml:space="preserve"> </w:t>
            </w:r>
            <w:r>
              <w:rPr>
                <w:rFonts w:ascii="Arial" w:hAnsi="Arial" w:cs="Arial"/>
                <w:bCs/>
                <w:color w:val="000000"/>
                <w:sz w:val="16"/>
                <w:szCs w:val="16"/>
              </w:rPr>
              <w:t>/</w:t>
            </w:r>
          </w:p>
          <w:p w14:paraId="206BD148" w14:textId="4C1D32F1" w:rsidR="00FC7E8F" w:rsidRPr="00317A53" w:rsidRDefault="00FC7E8F" w:rsidP="00AB7595">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466DE">
              <w:rPr>
                <w:rFonts w:ascii="Arial" w:hAnsi="Arial" w:cs="Arial"/>
                <w:bCs/>
                <w:color w:val="000000"/>
                <w:sz w:val="16"/>
                <w:szCs w:val="16"/>
              </w:rPr>
              <w:t>Irregular.</w:t>
            </w:r>
          </w:p>
        </w:tc>
        <w:tc>
          <w:tcPr>
            <w:tcW w:w="1991" w:type="pct"/>
            <w:gridSpan w:val="2"/>
            <w:tcBorders>
              <w:top w:val="single" w:sz="2" w:space="0" w:color="auto"/>
              <w:bottom w:val="dotted" w:sz="4" w:space="0" w:color="auto"/>
            </w:tcBorders>
          </w:tcPr>
          <w:p w14:paraId="63488DC6" w14:textId="6E916FC2" w:rsidR="00FC7E8F" w:rsidRPr="00317A53" w:rsidRDefault="00FC7E8F" w:rsidP="00AB7595">
            <w:pPr>
              <w:spacing w:line="276" w:lineRule="auto"/>
              <w:ind w:left="51" w:right="60"/>
              <w:jc w:val="both"/>
              <w:rPr>
                <w:rFonts w:ascii="Arial" w:hAnsi="Arial" w:cs="Arial"/>
                <w:bCs/>
                <w:sz w:val="16"/>
                <w:szCs w:val="16"/>
              </w:rPr>
            </w:pPr>
            <w:r w:rsidRPr="001A752F">
              <w:rPr>
                <w:rFonts w:ascii="Arial" w:hAnsi="Arial" w:cs="Arial"/>
                <w:bCs/>
                <w:color w:val="000000"/>
                <w:sz w:val="16"/>
                <w:szCs w:val="16"/>
              </w:rPr>
              <w:t>Proyecto Ejecutivo para el Nuevo Hospital General de Chetumal</w:t>
            </w:r>
            <w:r>
              <w:rPr>
                <w:rFonts w:ascii="Arial" w:hAnsi="Arial" w:cs="Arial"/>
                <w:bCs/>
                <w:color w:val="000000"/>
                <w:sz w:val="16"/>
                <w:szCs w:val="16"/>
              </w:rPr>
              <w:t>.</w:t>
            </w:r>
          </w:p>
        </w:tc>
        <w:tc>
          <w:tcPr>
            <w:tcW w:w="927" w:type="pct"/>
            <w:tcBorders>
              <w:top w:val="single" w:sz="2" w:space="0" w:color="auto"/>
              <w:bottom w:val="dotted" w:sz="4" w:space="0" w:color="auto"/>
            </w:tcBorders>
          </w:tcPr>
          <w:p w14:paraId="4B4ADAC2" w14:textId="524F265C" w:rsidR="00FC7E8F" w:rsidRPr="00317A53" w:rsidRDefault="00FC7E8F" w:rsidP="00AB7595">
            <w:pPr>
              <w:spacing w:line="276" w:lineRule="auto"/>
              <w:jc w:val="center"/>
              <w:rPr>
                <w:rFonts w:ascii="Arial" w:hAnsi="Arial" w:cs="Arial"/>
                <w:bCs/>
                <w:sz w:val="16"/>
                <w:szCs w:val="16"/>
              </w:rPr>
            </w:pPr>
            <w:r>
              <w:rPr>
                <w:rFonts w:ascii="Arial" w:hAnsi="Arial" w:cs="Arial"/>
                <w:bCs/>
                <w:sz w:val="16"/>
                <w:szCs w:val="16"/>
              </w:rPr>
              <w:t>SI</w:t>
            </w:r>
          </w:p>
        </w:tc>
        <w:tc>
          <w:tcPr>
            <w:tcW w:w="1051" w:type="pct"/>
            <w:gridSpan w:val="2"/>
            <w:tcBorders>
              <w:top w:val="single" w:sz="2" w:space="0" w:color="auto"/>
              <w:bottom w:val="dotted" w:sz="4" w:space="0" w:color="auto"/>
            </w:tcBorders>
          </w:tcPr>
          <w:p w14:paraId="4FA7BA57" w14:textId="0B6D7ACC" w:rsidR="00FC7E8F" w:rsidRDefault="00FC7E8F" w:rsidP="00AB7595">
            <w:pPr>
              <w:spacing w:line="276" w:lineRule="auto"/>
              <w:jc w:val="center"/>
              <w:rPr>
                <w:rFonts w:ascii="Arial" w:hAnsi="Arial" w:cs="Arial"/>
                <w:bCs/>
                <w:sz w:val="16"/>
                <w:szCs w:val="16"/>
              </w:rPr>
            </w:pPr>
            <w:r>
              <w:rPr>
                <w:rFonts w:ascii="Arial" w:hAnsi="Arial" w:cs="Arial"/>
                <w:bCs/>
                <w:sz w:val="16"/>
                <w:szCs w:val="16"/>
              </w:rPr>
              <w:t>Atendido</w:t>
            </w:r>
            <w:r w:rsidR="000378D3">
              <w:rPr>
                <w:rFonts w:ascii="Arial" w:hAnsi="Arial" w:cs="Arial"/>
                <w:bCs/>
                <w:sz w:val="16"/>
                <w:szCs w:val="16"/>
              </w:rPr>
              <w:t xml:space="preserve"> </w:t>
            </w:r>
            <w:r>
              <w:rPr>
                <w:rFonts w:ascii="Arial" w:hAnsi="Arial" w:cs="Arial"/>
                <w:bCs/>
                <w:sz w:val="16"/>
                <w:szCs w:val="16"/>
              </w:rPr>
              <w:t>/</w:t>
            </w:r>
          </w:p>
          <w:p w14:paraId="11B71A46" w14:textId="2226BD9E" w:rsidR="00FC7E8F" w:rsidRPr="00317A53" w:rsidRDefault="00FC7E8F" w:rsidP="00AB7595">
            <w:pPr>
              <w:spacing w:line="276" w:lineRule="auto"/>
              <w:jc w:val="center"/>
              <w:rPr>
                <w:rFonts w:ascii="Arial" w:hAnsi="Arial" w:cs="Arial"/>
                <w:bCs/>
                <w:sz w:val="16"/>
                <w:szCs w:val="16"/>
              </w:rPr>
            </w:pPr>
            <w:r>
              <w:rPr>
                <w:rFonts w:ascii="Arial" w:hAnsi="Arial" w:cs="Arial"/>
                <w:bCs/>
                <w:sz w:val="16"/>
                <w:szCs w:val="16"/>
              </w:rPr>
              <w:t>Solventado</w:t>
            </w:r>
            <w:r w:rsidR="005B5446">
              <w:rPr>
                <w:rFonts w:ascii="Arial" w:hAnsi="Arial" w:cs="Arial"/>
                <w:bCs/>
                <w:sz w:val="16"/>
                <w:szCs w:val="16"/>
              </w:rPr>
              <w:t>.</w:t>
            </w:r>
          </w:p>
        </w:tc>
      </w:tr>
      <w:tr w:rsidR="00FC7E8F" w:rsidRPr="00317A53" w14:paraId="2A489A75" w14:textId="77777777" w:rsidTr="005466DE">
        <w:trPr>
          <w:gridAfter w:val="1"/>
          <w:wAfter w:w="7" w:type="pct"/>
          <w:trHeight w:val="382"/>
        </w:trPr>
        <w:tc>
          <w:tcPr>
            <w:tcW w:w="1024" w:type="pct"/>
            <w:tcBorders>
              <w:top w:val="dotted" w:sz="4" w:space="0" w:color="auto"/>
              <w:bottom w:val="dotted" w:sz="4" w:space="0" w:color="auto"/>
            </w:tcBorders>
          </w:tcPr>
          <w:p w14:paraId="72FFC0FE" w14:textId="07CDDFA1" w:rsidR="00FC7E8F" w:rsidRDefault="00FC7E8F" w:rsidP="00AB75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Observación</w:t>
            </w:r>
            <w:r>
              <w:rPr>
                <w:rFonts w:ascii="Arial" w:hAnsi="Arial" w:cs="Arial"/>
                <w:bCs/>
                <w:color w:val="000000"/>
                <w:sz w:val="16"/>
                <w:szCs w:val="16"/>
              </w:rPr>
              <w:t>1</w:t>
            </w:r>
            <w:r w:rsidR="005466DE">
              <w:rPr>
                <w:rFonts w:ascii="Arial" w:hAnsi="Arial" w:cs="Arial"/>
                <w:bCs/>
                <w:color w:val="000000"/>
                <w:sz w:val="16"/>
                <w:szCs w:val="16"/>
              </w:rPr>
              <w:t xml:space="preserve"> </w:t>
            </w:r>
            <w:r>
              <w:rPr>
                <w:rFonts w:ascii="Arial" w:hAnsi="Arial" w:cs="Arial"/>
                <w:bCs/>
                <w:color w:val="000000"/>
                <w:sz w:val="16"/>
                <w:szCs w:val="16"/>
              </w:rPr>
              <w:t>/</w:t>
            </w:r>
          </w:p>
          <w:p w14:paraId="7B8BFBBA" w14:textId="0008DCE3" w:rsidR="00FC7E8F" w:rsidRPr="00317A53" w:rsidRDefault="00FC7E8F" w:rsidP="00AB7595">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466DE">
              <w:rPr>
                <w:rFonts w:ascii="Arial" w:hAnsi="Arial" w:cs="Arial"/>
                <w:bCs/>
                <w:color w:val="000000"/>
                <w:sz w:val="16"/>
                <w:szCs w:val="16"/>
              </w:rPr>
              <w:t>Faltante.</w:t>
            </w:r>
          </w:p>
        </w:tc>
        <w:tc>
          <w:tcPr>
            <w:tcW w:w="1991" w:type="pct"/>
            <w:gridSpan w:val="2"/>
            <w:tcBorders>
              <w:top w:val="dotted" w:sz="4" w:space="0" w:color="auto"/>
              <w:bottom w:val="dotted" w:sz="4" w:space="0" w:color="auto"/>
            </w:tcBorders>
          </w:tcPr>
          <w:p w14:paraId="44450123" w14:textId="2BACE604" w:rsidR="00FC7E8F" w:rsidRPr="00317A53" w:rsidRDefault="00FC7E8F" w:rsidP="00AB7595">
            <w:pPr>
              <w:spacing w:line="276" w:lineRule="auto"/>
              <w:ind w:left="51"/>
              <w:jc w:val="both"/>
              <w:rPr>
                <w:rFonts w:ascii="Arial" w:hAnsi="Arial" w:cs="Arial"/>
                <w:bCs/>
                <w:color w:val="000000"/>
                <w:sz w:val="16"/>
                <w:szCs w:val="16"/>
              </w:rPr>
            </w:pPr>
            <w:r w:rsidRPr="002938D7">
              <w:rPr>
                <w:rFonts w:ascii="Arial" w:hAnsi="Arial" w:cs="Arial"/>
                <w:bCs/>
                <w:color w:val="000000"/>
                <w:sz w:val="16"/>
                <w:szCs w:val="16"/>
              </w:rPr>
              <w:t xml:space="preserve">Obra específica para el correcto abastecimiento de energía eléctrica en media tensión para el Hospital General de Cancún "Jesús </w:t>
            </w:r>
            <w:proofErr w:type="spellStart"/>
            <w:r w:rsidRPr="002938D7">
              <w:rPr>
                <w:rFonts w:ascii="Arial" w:hAnsi="Arial" w:cs="Arial"/>
                <w:bCs/>
                <w:color w:val="000000"/>
                <w:sz w:val="16"/>
                <w:szCs w:val="16"/>
              </w:rPr>
              <w:t>Kumate</w:t>
            </w:r>
            <w:proofErr w:type="spellEnd"/>
            <w:r w:rsidRPr="002938D7">
              <w:rPr>
                <w:rFonts w:ascii="Arial" w:hAnsi="Arial" w:cs="Arial"/>
                <w:bCs/>
                <w:color w:val="000000"/>
                <w:sz w:val="16"/>
                <w:szCs w:val="16"/>
              </w:rPr>
              <w:t xml:space="preserve"> Rodríguez", Municipio de Benito Juárez, Quintana Roo</w:t>
            </w:r>
            <w:r>
              <w:rPr>
                <w:rFonts w:ascii="Arial" w:hAnsi="Arial" w:cs="Arial"/>
                <w:bCs/>
                <w:color w:val="000000"/>
                <w:sz w:val="16"/>
                <w:szCs w:val="16"/>
              </w:rPr>
              <w:t>.</w:t>
            </w:r>
          </w:p>
        </w:tc>
        <w:tc>
          <w:tcPr>
            <w:tcW w:w="927" w:type="pct"/>
            <w:tcBorders>
              <w:top w:val="dotted" w:sz="4" w:space="0" w:color="auto"/>
              <w:bottom w:val="dotted" w:sz="4" w:space="0" w:color="auto"/>
            </w:tcBorders>
          </w:tcPr>
          <w:p w14:paraId="26496B37" w14:textId="6EA2F59F" w:rsidR="00FC7E8F" w:rsidRPr="00317A53" w:rsidRDefault="00FC7E8F" w:rsidP="00AB7595">
            <w:pPr>
              <w:spacing w:line="276" w:lineRule="auto"/>
              <w:jc w:val="center"/>
              <w:rPr>
                <w:rFonts w:ascii="Arial" w:hAnsi="Arial" w:cs="Arial"/>
                <w:bCs/>
                <w:sz w:val="16"/>
                <w:szCs w:val="16"/>
              </w:rPr>
            </w:pPr>
            <w:r>
              <w:rPr>
                <w:rFonts w:ascii="Arial" w:hAnsi="Arial" w:cs="Arial"/>
                <w:bCs/>
                <w:sz w:val="16"/>
                <w:szCs w:val="16"/>
              </w:rPr>
              <w:t>NO</w:t>
            </w:r>
          </w:p>
        </w:tc>
        <w:tc>
          <w:tcPr>
            <w:tcW w:w="1051" w:type="pct"/>
            <w:gridSpan w:val="2"/>
            <w:tcBorders>
              <w:top w:val="dotted" w:sz="4" w:space="0" w:color="auto"/>
              <w:bottom w:val="dotted" w:sz="4" w:space="0" w:color="auto"/>
            </w:tcBorders>
          </w:tcPr>
          <w:p w14:paraId="7CB5BDBC" w14:textId="43FAB272" w:rsidR="00FC7E8F" w:rsidRPr="0023758C" w:rsidRDefault="00FC7E8F" w:rsidP="00AB7595">
            <w:pPr>
              <w:spacing w:line="276" w:lineRule="auto"/>
              <w:jc w:val="center"/>
              <w:rPr>
                <w:rFonts w:ascii="Arial" w:hAnsi="Arial" w:cs="Arial"/>
                <w:bCs/>
                <w:sz w:val="16"/>
                <w:szCs w:val="16"/>
              </w:rPr>
            </w:pPr>
            <w:r w:rsidRPr="0023758C">
              <w:rPr>
                <w:rFonts w:ascii="Arial" w:hAnsi="Arial" w:cs="Arial"/>
                <w:bCs/>
                <w:sz w:val="16"/>
                <w:szCs w:val="16"/>
              </w:rPr>
              <w:t>Atendido</w:t>
            </w:r>
            <w:r w:rsidR="000378D3">
              <w:rPr>
                <w:rFonts w:ascii="Arial" w:hAnsi="Arial" w:cs="Arial"/>
                <w:bCs/>
                <w:sz w:val="16"/>
                <w:szCs w:val="16"/>
              </w:rPr>
              <w:t xml:space="preserve"> /</w:t>
            </w:r>
          </w:p>
          <w:p w14:paraId="633CC191" w14:textId="01F9A4FA" w:rsidR="00FC7E8F" w:rsidRDefault="00FC7E8F" w:rsidP="00AB7595">
            <w:pPr>
              <w:spacing w:line="276" w:lineRule="auto"/>
              <w:jc w:val="center"/>
              <w:rPr>
                <w:rFonts w:ascii="Arial" w:hAnsi="Arial" w:cs="Arial"/>
                <w:bCs/>
                <w:sz w:val="16"/>
                <w:szCs w:val="16"/>
              </w:rPr>
            </w:pPr>
            <w:r w:rsidRPr="0023758C">
              <w:rPr>
                <w:rFonts w:ascii="Arial" w:hAnsi="Arial" w:cs="Arial"/>
                <w:bCs/>
                <w:sz w:val="16"/>
                <w:szCs w:val="16"/>
              </w:rPr>
              <w:t>No solventado</w:t>
            </w:r>
            <w:r w:rsidR="000378D3">
              <w:rPr>
                <w:rFonts w:ascii="Arial" w:hAnsi="Arial" w:cs="Arial"/>
                <w:bCs/>
                <w:sz w:val="16"/>
                <w:szCs w:val="16"/>
              </w:rPr>
              <w:t xml:space="preserve"> </w:t>
            </w:r>
            <w:r>
              <w:rPr>
                <w:rFonts w:ascii="Arial" w:hAnsi="Arial" w:cs="Arial"/>
                <w:bCs/>
                <w:sz w:val="16"/>
                <w:szCs w:val="16"/>
              </w:rPr>
              <w:t>/</w:t>
            </w:r>
          </w:p>
          <w:p w14:paraId="69A2EC1A" w14:textId="43450FA5" w:rsidR="00FC7E8F" w:rsidRPr="00317A53" w:rsidRDefault="000378D3" w:rsidP="00AB7595">
            <w:pPr>
              <w:spacing w:line="276" w:lineRule="auto"/>
              <w:jc w:val="center"/>
              <w:rPr>
                <w:rFonts w:ascii="Arial" w:hAnsi="Arial" w:cs="Arial"/>
                <w:bCs/>
                <w:sz w:val="16"/>
                <w:szCs w:val="16"/>
              </w:rPr>
            </w:pPr>
            <w:r w:rsidRPr="000378D3">
              <w:rPr>
                <w:rFonts w:ascii="Arial" w:hAnsi="Arial" w:cs="Arial"/>
                <w:sz w:val="16"/>
                <w:szCs w:val="16"/>
              </w:rPr>
              <w:t>Promoción de Responsabilidades Administrativas S</w:t>
            </w:r>
            <w:r>
              <w:rPr>
                <w:rFonts w:ascii="Arial" w:hAnsi="Arial" w:cs="Arial"/>
                <w:sz w:val="16"/>
                <w:szCs w:val="16"/>
              </w:rPr>
              <w:t>ancionatoria</w:t>
            </w:r>
            <w:r w:rsidR="005B5446">
              <w:rPr>
                <w:rFonts w:ascii="Arial" w:hAnsi="Arial" w:cs="Arial"/>
                <w:sz w:val="16"/>
                <w:szCs w:val="16"/>
              </w:rPr>
              <w:t>.</w:t>
            </w:r>
          </w:p>
        </w:tc>
      </w:tr>
      <w:tr w:rsidR="00FC7E8F" w:rsidRPr="00317A53" w14:paraId="0C3504BA" w14:textId="77777777" w:rsidTr="005466DE">
        <w:trPr>
          <w:gridAfter w:val="1"/>
          <w:wAfter w:w="7" w:type="pct"/>
          <w:trHeight w:val="382"/>
        </w:trPr>
        <w:tc>
          <w:tcPr>
            <w:tcW w:w="1024" w:type="pct"/>
            <w:tcBorders>
              <w:top w:val="dotted" w:sz="4" w:space="0" w:color="auto"/>
              <w:bottom w:val="dotted" w:sz="2" w:space="0" w:color="auto"/>
            </w:tcBorders>
          </w:tcPr>
          <w:p w14:paraId="5C67B62D" w14:textId="6F0EA92F" w:rsidR="00FC7E8F" w:rsidRDefault="00FC7E8F" w:rsidP="00AB7595">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5466DE">
              <w:rPr>
                <w:rFonts w:ascii="Arial" w:hAnsi="Arial" w:cs="Arial"/>
                <w:bCs/>
                <w:color w:val="000000"/>
                <w:sz w:val="16"/>
                <w:szCs w:val="16"/>
              </w:rPr>
              <w:t xml:space="preserve"> </w:t>
            </w:r>
            <w:r>
              <w:rPr>
                <w:rFonts w:ascii="Arial" w:hAnsi="Arial" w:cs="Arial"/>
                <w:bCs/>
                <w:color w:val="000000"/>
                <w:sz w:val="16"/>
                <w:szCs w:val="16"/>
              </w:rPr>
              <w:t>/</w:t>
            </w:r>
          </w:p>
          <w:p w14:paraId="7E7E5603" w14:textId="1C045E95" w:rsidR="00FC7E8F" w:rsidRPr="00317A53" w:rsidRDefault="00FC7E8F" w:rsidP="00AB7595">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466DE">
              <w:rPr>
                <w:rFonts w:ascii="Arial" w:hAnsi="Arial" w:cs="Arial"/>
                <w:bCs/>
                <w:color w:val="000000"/>
                <w:sz w:val="16"/>
                <w:szCs w:val="16"/>
              </w:rPr>
              <w:t>Irregular.</w:t>
            </w:r>
          </w:p>
        </w:tc>
        <w:tc>
          <w:tcPr>
            <w:tcW w:w="1991" w:type="pct"/>
            <w:gridSpan w:val="2"/>
            <w:tcBorders>
              <w:top w:val="dotted" w:sz="4" w:space="0" w:color="auto"/>
              <w:bottom w:val="dotted" w:sz="2" w:space="0" w:color="auto"/>
            </w:tcBorders>
          </w:tcPr>
          <w:p w14:paraId="4FB6ADEB" w14:textId="23010437" w:rsidR="00FC7E8F" w:rsidRPr="00317A53" w:rsidRDefault="00FC7E8F" w:rsidP="00AB7595">
            <w:pPr>
              <w:spacing w:line="276" w:lineRule="auto"/>
              <w:ind w:left="51"/>
              <w:jc w:val="both"/>
              <w:rPr>
                <w:rFonts w:ascii="Arial" w:hAnsi="Arial" w:cs="Arial"/>
                <w:bCs/>
                <w:color w:val="000000"/>
                <w:sz w:val="16"/>
                <w:szCs w:val="16"/>
              </w:rPr>
            </w:pPr>
            <w:r w:rsidRPr="002938D7">
              <w:rPr>
                <w:rFonts w:ascii="Arial" w:hAnsi="Arial" w:cs="Arial"/>
                <w:bCs/>
                <w:color w:val="000000"/>
                <w:sz w:val="16"/>
                <w:szCs w:val="16"/>
              </w:rPr>
              <w:t xml:space="preserve">Obra específica para el correcto abastecimiento de energía eléctrica en media tensión para el Hospital General de Cancún "Jesús </w:t>
            </w:r>
            <w:proofErr w:type="spellStart"/>
            <w:r w:rsidRPr="002938D7">
              <w:rPr>
                <w:rFonts w:ascii="Arial" w:hAnsi="Arial" w:cs="Arial"/>
                <w:bCs/>
                <w:color w:val="000000"/>
                <w:sz w:val="16"/>
                <w:szCs w:val="16"/>
              </w:rPr>
              <w:t>Kumate</w:t>
            </w:r>
            <w:proofErr w:type="spellEnd"/>
            <w:r w:rsidRPr="002938D7">
              <w:rPr>
                <w:rFonts w:ascii="Arial" w:hAnsi="Arial" w:cs="Arial"/>
                <w:bCs/>
                <w:color w:val="000000"/>
                <w:sz w:val="16"/>
                <w:szCs w:val="16"/>
              </w:rPr>
              <w:t xml:space="preserve"> Rodríguez", Municipio de Benito Juárez, Quintana Roo</w:t>
            </w:r>
            <w:r>
              <w:rPr>
                <w:rFonts w:ascii="Arial" w:hAnsi="Arial" w:cs="Arial"/>
                <w:bCs/>
                <w:color w:val="000000"/>
                <w:sz w:val="16"/>
                <w:szCs w:val="16"/>
              </w:rPr>
              <w:t>.</w:t>
            </w:r>
          </w:p>
        </w:tc>
        <w:tc>
          <w:tcPr>
            <w:tcW w:w="927" w:type="pct"/>
            <w:tcBorders>
              <w:top w:val="dotted" w:sz="4" w:space="0" w:color="auto"/>
              <w:bottom w:val="dotted" w:sz="2" w:space="0" w:color="auto"/>
            </w:tcBorders>
          </w:tcPr>
          <w:p w14:paraId="2E3B01E4" w14:textId="001C40A8" w:rsidR="00FC7E8F" w:rsidRPr="00317A53" w:rsidRDefault="00FC7E8F" w:rsidP="00AB7595">
            <w:pPr>
              <w:spacing w:line="276" w:lineRule="auto"/>
              <w:jc w:val="center"/>
              <w:rPr>
                <w:rFonts w:ascii="Arial" w:hAnsi="Arial" w:cs="Arial"/>
                <w:bCs/>
                <w:sz w:val="16"/>
                <w:szCs w:val="16"/>
              </w:rPr>
            </w:pPr>
            <w:r>
              <w:rPr>
                <w:rFonts w:ascii="Arial" w:hAnsi="Arial" w:cs="Arial"/>
                <w:bCs/>
                <w:sz w:val="16"/>
                <w:szCs w:val="16"/>
              </w:rPr>
              <w:t>SI</w:t>
            </w:r>
          </w:p>
        </w:tc>
        <w:tc>
          <w:tcPr>
            <w:tcW w:w="1051" w:type="pct"/>
            <w:gridSpan w:val="2"/>
            <w:tcBorders>
              <w:top w:val="dotted" w:sz="4" w:space="0" w:color="auto"/>
              <w:bottom w:val="dotted" w:sz="2" w:space="0" w:color="auto"/>
            </w:tcBorders>
          </w:tcPr>
          <w:p w14:paraId="56E90BE7" w14:textId="4ACFCAA6" w:rsidR="00FC7E8F" w:rsidRDefault="00FC7E8F" w:rsidP="00AB7595">
            <w:pPr>
              <w:spacing w:line="276" w:lineRule="auto"/>
              <w:jc w:val="center"/>
              <w:rPr>
                <w:rFonts w:ascii="Arial" w:hAnsi="Arial" w:cs="Arial"/>
                <w:bCs/>
                <w:sz w:val="16"/>
                <w:szCs w:val="16"/>
              </w:rPr>
            </w:pPr>
            <w:r>
              <w:rPr>
                <w:rFonts w:ascii="Arial" w:hAnsi="Arial" w:cs="Arial"/>
                <w:bCs/>
                <w:sz w:val="16"/>
                <w:szCs w:val="16"/>
              </w:rPr>
              <w:t>Atendido</w:t>
            </w:r>
            <w:r w:rsidR="005B5446">
              <w:rPr>
                <w:rFonts w:ascii="Arial" w:hAnsi="Arial" w:cs="Arial"/>
                <w:bCs/>
                <w:sz w:val="16"/>
                <w:szCs w:val="16"/>
              </w:rPr>
              <w:t xml:space="preserve"> </w:t>
            </w:r>
            <w:r>
              <w:rPr>
                <w:rFonts w:ascii="Arial" w:hAnsi="Arial" w:cs="Arial"/>
                <w:bCs/>
                <w:sz w:val="16"/>
                <w:szCs w:val="16"/>
              </w:rPr>
              <w:t>/</w:t>
            </w:r>
          </w:p>
          <w:p w14:paraId="28C4426C" w14:textId="200A28C9" w:rsidR="00FC7E8F" w:rsidRPr="00317A53" w:rsidRDefault="00FC7E8F" w:rsidP="00AB7595">
            <w:pPr>
              <w:spacing w:line="276" w:lineRule="auto"/>
              <w:jc w:val="center"/>
              <w:rPr>
                <w:rFonts w:ascii="Arial" w:hAnsi="Arial" w:cs="Arial"/>
                <w:bCs/>
                <w:sz w:val="16"/>
                <w:szCs w:val="16"/>
              </w:rPr>
            </w:pPr>
            <w:r>
              <w:rPr>
                <w:rFonts w:ascii="Arial" w:hAnsi="Arial" w:cs="Arial"/>
                <w:bCs/>
                <w:sz w:val="16"/>
                <w:szCs w:val="16"/>
              </w:rPr>
              <w:t>Solventado</w:t>
            </w:r>
            <w:r w:rsidR="005B5446">
              <w:rPr>
                <w:rFonts w:ascii="Arial" w:hAnsi="Arial" w:cs="Arial"/>
                <w:bCs/>
                <w:sz w:val="16"/>
                <w:szCs w:val="16"/>
              </w:rPr>
              <w:t>.</w:t>
            </w:r>
          </w:p>
        </w:tc>
      </w:tr>
      <w:tr w:rsidR="00FC7E8F" w:rsidRPr="00317A53" w14:paraId="1166188F" w14:textId="77777777" w:rsidTr="005466DE">
        <w:trPr>
          <w:gridAfter w:val="1"/>
          <w:wAfter w:w="7" w:type="pct"/>
          <w:trHeight w:val="377"/>
        </w:trPr>
        <w:tc>
          <w:tcPr>
            <w:tcW w:w="1024" w:type="pct"/>
            <w:tcBorders>
              <w:top w:val="dotted" w:sz="2" w:space="0" w:color="auto"/>
              <w:bottom w:val="single" w:sz="4" w:space="0" w:color="auto"/>
            </w:tcBorders>
          </w:tcPr>
          <w:p w14:paraId="6091D160" w14:textId="37ECA7E1" w:rsidR="00FC7E8F" w:rsidRPr="00317A53" w:rsidRDefault="00FC7E8F" w:rsidP="00AB7595">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466DE">
              <w:rPr>
                <w:rFonts w:ascii="Arial" w:hAnsi="Arial" w:cs="Arial"/>
                <w:bCs/>
                <w:color w:val="000000"/>
                <w:sz w:val="16"/>
                <w:szCs w:val="16"/>
              </w:rPr>
              <w:t xml:space="preserve"> </w:t>
            </w:r>
            <w:r>
              <w:rPr>
                <w:rFonts w:ascii="Arial" w:hAnsi="Arial" w:cs="Arial"/>
                <w:bCs/>
                <w:color w:val="000000"/>
                <w:sz w:val="16"/>
                <w:szCs w:val="16"/>
              </w:rPr>
              <w:t xml:space="preserve">/ Documentación </w:t>
            </w:r>
            <w:r w:rsidR="005466DE">
              <w:rPr>
                <w:rFonts w:ascii="Arial" w:hAnsi="Arial" w:cs="Arial"/>
                <w:bCs/>
                <w:color w:val="000000"/>
                <w:sz w:val="16"/>
                <w:szCs w:val="16"/>
              </w:rPr>
              <w:t>Faltante.</w:t>
            </w:r>
          </w:p>
        </w:tc>
        <w:tc>
          <w:tcPr>
            <w:tcW w:w="1991" w:type="pct"/>
            <w:gridSpan w:val="2"/>
            <w:tcBorders>
              <w:top w:val="dotted" w:sz="2" w:space="0" w:color="auto"/>
              <w:bottom w:val="single" w:sz="4" w:space="0" w:color="auto"/>
            </w:tcBorders>
          </w:tcPr>
          <w:p w14:paraId="551A303B" w14:textId="1FC59495" w:rsidR="00FC7E8F" w:rsidRPr="00317A53" w:rsidRDefault="00FC7E8F" w:rsidP="00AB7595">
            <w:pPr>
              <w:spacing w:line="276" w:lineRule="auto"/>
              <w:ind w:left="51"/>
              <w:jc w:val="both"/>
              <w:rPr>
                <w:rFonts w:ascii="Arial" w:hAnsi="Arial" w:cs="Arial"/>
                <w:bCs/>
                <w:sz w:val="16"/>
                <w:szCs w:val="16"/>
              </w:rPr>
            </w:pPr>
            <w:r w:rsidRPr="002938D7">
              <w:rPr>
                <w:rFonts w:ascii="Arial" w:hAnsi="Arial" w:cs="Arial"/>
                <w:bCs/>
                <w:color w:val="000000"/>
                <w:sz w:val="16"/>
                <w:szCs w:val="16"/>
              </w:rPr>
              <w:t>Contratación de un despacho externo para la elaboración de: Dictamen de Experto Económico para el proyecto de sustitución del Hospital General de Chetumal</w:t>
            </w:r>
            <w:r>
              <w:rPr>
                <w:rFonts w:ascii="Arial" w:hAnsi="Arial" w:cs="Arial"/>
                <w:bCs/>
                <w:color w:val="000000"/>
                <w:sz w:val="16"/>
                <w:szCs w:val="16"/>
              </w:rPr>
              <w:t>.</w:t>
            </w:r>
          </w:p>
        </w:tc>
        <w:tc>
          <w:tcPr>
            <w:tcW w:w="927" w:type="pct"/>
            <w:tcBorders>
              <w:top w:val="dotted" w:sz="2" w:space="0" w:color="auto"/>
              <w:bottom w:val="single" w:sz="4" w:space="0" w:color="auto"/>
            </w:tcBorders>
          </w:tcPr>
          <w:p w14:paraId="1C822F35" w14:textId="44304285" w:rsidR="00FC7E8F" w:rsidRPr="00317A53" w:rsidRDefault="00FC7E8F" w:rsidP="00AB7595">
            <w:pPr>
              <w:spacing w:line="276" w:lineRule="auto"/>
              <w:jc w:val="center"/>
              <w:rPr>
                <w:rFonts w:ascii="Arial" w:hAnsi="Arial" w:cs="Arial"/>
                <w:bCs/>
                <w:sz w:val="16"/>
                <w:szCs w:val="16"/>
              </w:rPr>
            </w:pPr>
            <w:r>
              <w:rPr>
                <w:rFonts w:ascii="Arial" w:hAnsi="Arial" w:cs="Arial"/>
                <w:bCs/>
                <w:sz w:val="16"/>
                <w:szCs w:val="16"/>
              </w:rPr>
              <w:t>NO</w:t>
            </w:r>
          </w:p>
        </w:tc>
        <w:tc>
          <w:tcPr>
            <w:tcW w:w="1051" w:type="pct"/>
            <w:gridSpan w:val="2"/>
            <w:tcBorders>
              <w:top w:val="dotted" w:sz="2" w:space="0" w:color="auto"/>
              <w:bottom w:val="single" w:sz="4" w:space="0" w:color="auto"/>
            </w:tcBorders>
          </w:tcPr>
          <w:p w14:paraId="3EF6DB52" w14:textId="0C83B974" w:rsidR="00FC7E8F" w:rsidRPr="0023758C" w:rsidRDefault="00FC7E8F" w:rsidP="00AB7595">
            <w:pPr>
              <w:spacing w:line="276" w:lineRule="auto"/>
              <w:jc w:val="center"/>
              <w:rPr>
                <w:rFonts w:ascii="Arial" w:hAnsi="Arial" w:cs="Arial"/>
                <w:bCs/>
                <w:sz w:val="16"/>
                <w:szCs w:val="16"/>
              </w:rPr>
            </w:pPr>
            <w:r w:rsidRPr="0023758C">
              <w:rPr>
                <w:rFonts w:ascii="Arial" w:hAnsi="Arial" w:cs="Arial"/>
                <w:bCs/>
                <w:sz w:val="16"/>
                <w:szCs w:val="16"/>
              </w:rPr>
              <w:t>Atendido</w:t>
            </w:r>
            <w:r w:rsidR="005B5446">
              <w:rPr>
                <w:rFonts w:ascii="Arial" w:hAnsi="Arial" w:cs="Arial"/>
                <w:bCs/>
                <w:sz w:val="16"/>
                <w:szCs w:val="16"/>
              </w:rPr>
              <w:t xml:space="preserve"> / </w:t>
            </w:r>
          </w:p>
          <w:p w14:paraId="1F48BD45" w14:textId="346E5269" w:rsidR="00FC7E8F" w:rsidRDefault="00FC7E8F" w:rsidP="00AB7595">
            <w:pPr>
              <w:spacing w:line="276" w:lineRule="auto"/>
              <w:jc w:val="center"/>
              <w:rPr>
                <w:rFonts w:ascii="Arial" w:hAnsi="Arial" w:cs="Arial"/>
                <w:bCs/>
                <w:sz w:val="16"/>
                <w:szCs w:val="16"/>
              </w:rPr>
            </w:pPr>
            <w:r w:rsidRPr="0023758C">
              <w:rPr>
                <w:rFonts w:ascii="Arial" w:hAnsi="Arial" w:cs="Arial"/>
                <w:bCs/>
                <w:sz w:val="16"/>
                <w:szCs w:val="16"/>
              </w:rPr>
              <w:t>No solventado</w:t>
            </w:r>
            <w:r w:rsidR="005B5446">
              <w:rPr>
                <w:rFonts w:ascii="Arial" w:hAnsi="Arial" w:cs="Arial"/>
                <w:bCs/>
                <w:sz w:val="16"/>
                <w:szCs w:val="16"/>
              </w:rPr>
              <w:t xml:space="preserve"> </w:t>
            </w:r>
            <w:r>
              <w:rPr>
                <w:rFonts w:ascii="Arial" w:hAnsi="Arial" w:cs="Arial"/>
                <w:bCs/>
                <w:sz w:val="16"/>
                <w:szCs w:val="16"/>
              </w:rPr>
              <w:t>/</w:t>
            </w:r>
          </w:p>
          <w:p w14:paraId="4959B448" w14:textId="40CB7D30" w:rsidR="00FC7E8F" w:rsidRPr="00317A53" w:rsidRDefault="005B5446" w:rsidP="00AB7595">
            <w:pPr>
              <w:spacing w:line="276" w:lineRule="auto"/>
              <w:jc w:val="center"/>
              <w:rPr>
                <w:rFonts w:ascii="Arial" w:hAnsi="Arial" w:cs="Arial"/>
                <w:bCs/>
                <w:sz w:val="16"/>
                <w:szCs w:val="16"/>
              </w:rPr>
            </w:pPr>
            <w:r w:rsidRPr="000378D3">
              <w:rPr>
                <w:rFonts w:ascii="Arial" w:hAnsi="Arial" w:cs="Arial"/>
                <w:sz w:val="16"/>
                <w:szCs w:val="16"/>
              </w:rPr>
              <w:t>Promoción de Responsabilidades Administrativas S</w:t>
            </w:r>
            <w:r>
              <w:rPr>
                <w:rFonts w:ascii="Arial" w:hAnsi="Arial" w:cs="Arial"/>
                <w:sz w:val="16"/>
                <w:szCs w:val="16"/>
              </w:rPr>
              <w:t>ancionatoria.</w:t>
            </w:r>
          </w:p>
        </w:tc>
      </w:tr>
      <w:tr w:rsidR="00113562" w:rsidRPr="00317A53" w14:paraId="4033AE4E" w14:textId="77777777" w:rsidTr="00AB7595">
        <w:trPr>
          <w:gridAfter w:val="1"/>
          <w:wAfter w:w="7" w:type="pct"/>
          <w:trHeight w:val="267"/>
        </w:trPr>
        <w:tc>
          <w:tcPr>
            <w:tcW w:w="4993" w:type="pct"/>
            <w:gridSpan w:val="6"/>
            <w:tcBorders>
              <w:top w:val="single" w:sz="4" w:space="0" w:color="auto"/>
              <w:bottom w:val="single" w:sz="2" w:space="0" w:color="auto"/>
            </w:tcBorders>
            <w:vAlign w:val="center"/>
          </w:tcPr>
          <w:p w14:paraId="0DA9A536" w14:textId="750C5951" w:rsidR="000F77D6" w:rsidRPr="00C15CCF" w:rsidRDefault="00E75329" w:rsidP="00AB7595">
            <w:pPr>
              <w:spacing w:line="276" w:lineRule="auto"/>
              <w:jc w:val="center"/>
              <w:rPr>
                <w:rFonts w:ascii="Arial" w:hAnsi="Arial" w:cs="Arial"/>
                <w:b/>
                <w:sz w:val="16"/>
                <w:szCs w:val="16"/>
              </w:rPr>
            </w:pPr>
            <w:r w:rsidRPr="00C27595">
              <w:rPr>
                <w:rFonts w:ascii="Arial" w:hAnsi="Arial" w:cs="Arial"/>
                <w:b/>
                <w:sz w:val="18"/>
                <w:szCs w:val="18"/>
              </w:rPr>
              <w:t>RECURSOS ESTATALES</w:t>
            </w:r>
            <w:r>
              <w:rPr>
                <w:rFonts w:ascii="Arial" w:hAnsi="Arial" w:cs="Arial"/>
                <w:b/>
                <w:sz w:val="18"/>
                <w:szCs w:val="18"/>
              </w:rPr>
              <w:t xml:space="preserve"> (FISE)</w:t>
            </w:r>
          </w:p>
        </w:tc>
      </w:tr>
      <w:tr w:rsidR="00FC7E8F" w:rsidRPr="00317A53" w14:paraId="30E1A4C8" w14:textId="77777777" w:rsidTr="005466DE">
        <w:trPr>
          <w:gridAfter w:val="1"/>
          <w:wAfter w:w="7" w:type="pct"/>
          <w:trHeight w:val="395"/>
        </w:trPr>
        <w:tc>
          <w:tcPr>
            <w:tcW w:w="1024" w:type="pct"/>
            <w:tcBorders>
              <w:top w:val="single" w:sz="2" w:space="0" w:color="auto"/>
              <w:bottom w:val="dotted" w:sz="4" w:space="0" w:color="auto"/>
            </w:tcBorders>
          </w:tcPr>
          <w:p w14:paraId="42FEC668" w14:textId="6EAD2942" w:rsidR="00FC7E8F" w:rsidRDefault="00FC7E8F" w:rsidP="00AB75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466DE">
              <w:rPr>
                <w:rFonts w:ascii="Arial" w:hAnsi="Arial" w:cs="Arial"/>
                <w:bCs/>
                <w:color w:val="000000"/>
                <w:sz w:val="16"/>
                <w:szCs w:val="16"/>
              </w:rPr>
              <w:t xml:space="preserve"> </w:t>
            </w:r>
            <w:r>
              <w:rPr>
                <w:rFonts w:ascii="Arial" w:hAnsi="Arial" w:cs="Arial"/>
                <w:bCs/>
                <w:color w:val="000000"/>
                <w:sz w:val="16"/>
                <w:szCs w:val="16"/>
              </w:rPr>
              <w:t>/</w:t>
            </w:r>
          </w:p>
          <w:p w14:paraId="14C8D6BB" w14:textId="66A70BDD" w:rsidR="00FC7E8F" w:rsidRPr="00317A53" w:rsidRDefault="00FC7E8F" w:rsidP="00AB7595">
            <w:pPr>
              <w:spacing w:line="276" w:lineRule="auto"/>
              <w:jc w:val="center"/>
              <w:rPr>
                <w:bCs/>
              </w:rPr>
            </w:pPr>
            <w:r>
              <w:rPr>
                <w:rFonts w:ascii="Arial" w:hAnsi="Arial" w:cs="Arial"/>
                <w:bCs/>
                <w:color w:val="000000"/>
                <w:sz w:val="16"/>
                <w:szCs w:val="16"/>
              </w:rPr>
              <w:t xml:space="preserve">Documentación </w:t>
            </w:r>
            <w:r w:rsidR="005466DE">
              <w:rPr>
                <w:rFonts w:ascii="Arial" w:hAnsi="Arial" w:cs="Arial"/>
                <w:bCs/>
                <w:color w:val="000000"/>
                <w:sz w:val="16"/>
                <w:szCs w:val="16"/>
              </w:rPr>
              <w:t>Faltante.</w:t>
            </w:r>
          </w:p>
        </w:tc>
        <w:tc>
          <w:tcPr>
            <w:tcW w:w="1991" w:type="pct"/>
            <w:gridSpan w:val="2"/>
            <w:tcBorders>
              <w:top w:val="single" w:sz="2" w:space="0" w:color="auto"/>
              <w:bottom w:val="dotted" w:sz="4" w:space="0" w:color="auto"/>
            </w:tcBorders>
          </w:tcPr>
          <w:p w14:paraId="77E280EC" w14:textId="37EEF8CF" w:rsidR="00FC7E8F" w:rsidRPr="00317A53" w:rsidRDefault="00FC7E8F" w:rsidP="00AB7595">
            <w:pPr>
              <w:spacing w:line="276" w:lineRule="auto"/>
              <w:ind w:left="51"/>
              <w:jc w:val="both"/>
              <w:rPr>
                <w:rFonts w:ascii="Arial" w:hAnsi="Arial" w:cs="Arial"/>
                <w:bCs/>
                <w:sz w:val="16"/>
                <w:szCs w:val="16"/>
              </w:rPr>
            </w:pPr>
            <w:r w:rsidRPr="002938D7">
              <w:rPr>
                <w:rFonts w:ascii="Arial" w:hAnsi="Arial" w:cs="Arial"/>
                <w:bCs/>
                <w:color w:val="000000"/>
                <w:sz w:val="16"/>
                <w:szCs w:val="16"/>
              </w:rPr>
              <w:t>Construcción de Centro de Salud n</w:t>
            </w:r>
            <w:r>
              <w:rPr>
                <w:rFonts w:ascii="Arial" w:hAnsi="Arial" w:cs="Arial"/>
                <w:bCs/>
                <w:color w:val="000000"/>
                <w:sz w:val="16"/>
                <w:szCs w:val="16"/>
              </w:rPr>
              <w:t>úm</w:t>
            </w:r>
            <w:r w:rsidRPr="002938D7">
              <w:rPr>
                <w:rFonts w:ascii="Arial" w:hAnsi="Arial" w:cs="Arial"/>
                <w:bCs/>
                <w:color w:val="000000"/>
                <w:sz w:val="16"/>
                <w:szCs w:val="16"/>
              </w:rPr>
              <w:t>. 7 en la ciudad de Chetumal, Othón P. Blanco, Quintana Roo</w:t>
            </w:r>
            <w:r>
              <w:rPr>
                <w:rFonts w:ascii="Arial" w:hAnsi="Arial" w:cs="Arial"/>
                <w:bCs/>
                <w:color w:val="000000"/>
                <w:sz w:val="16"/>
                <w:szCs w:val="16"/>
              </w:rPr>
              <w:t>.</w:t>
            </w:r>
          </w:p>
        </w:tc>
        <w:tc>
          <w:tcPr>
            <w:tcW w:w="927" w:type="pct"/>
            <w:tcBorders>
              <w:top w:val="single" w:sz="2" w:space="0" w:color="auto"/>
              <w:bottom w:val="dotted" w:sz="4" w:space="0" w:color="auto"/>
            </w:tcBorders>
          </w:tcPr>
          <w:p w14:paraId="4FF44C2D" w14:textId="7C524C11" w:rsidR="00FC7E8F" w:rsidRPr="00317A53" w:rsidRDefault="00FC7E8F" w:rsidP="00AB7595">
            <w:pPr>
              <w:spacing w:line="276" w:lineRule="auto"/>
              <w:jc w:val="center"/>
              <w:rPr>
                <w:rFonts w:ascii="Arial" w:hAnsi="Arial" w:cs="Arial"/>
                <w:bCs/>
                <w:sz w:val="16"/>
                <w:szCs w:val="16"/>
              </w:rPr>
            </w:pPr>
            <w:r>
              <w:rPr>
                <w:rFonts w:ascii="Arial" w:hAnsi="Arial" w:cs="Arial"/>
                <w:bCs/>
                <w:sz w:val="16"/>
                <w:szCs w:val="16"/>
              </w:rPr>
              <w:t>NO</w:t>
            </w:r>
          </w:p>
        </w:tc>
        <w:tc>
          <w:tcPr>
            <w:tcW w:w="1051" w:type="pct"/>
            <w:gridSpan w:val="2"/>
            <w:tcBorders>
              <w:top w:val="single" w:sz="2" w:space="0" w:color="auto"/>
              <w:bottom w:val="dotted" w:sz="4" w:space="0" w:color="auto"/>
            </w:tcBorders>
          </w:tcPr>
          <w:p w14:paraId="0BBE55E8" w14:textId="77777777" w:rsidR="005B5446" w:rsidRPr="0023758C" w:rsidRDefault="005B5446" w:rsidP="005B5446">
            <w:pPr>
              <w:spacing w:line="276" w:lineRule="auto"/>
              <w:jc w:val="center"/>
              <w:rPr>
                <w:rFonts w:ascii="Arial" w:hAnsi="Arial" w:cs="Arial"/>
                <w:bCs/>
                <w:sz w:val="16"/>
                <w:szCs w:val="16"/>
              </w:rPr>
            </w:pPr>
            <w:r w:rsidRPr="0023758C">
              <w:rPr>
                <w:rFonts w:ascii="Arial" w:hAnsi="Arial" w:cs="Arial"/>
                <w:bCs/>
                <w:sz w:val="16"/>
                <w:szCs w:val="16"/>
              </w:rPr>
              <w:t>Atendido</w:t>
            </w:r>
            <w:r>
              <w:rPr>
                <w:rFonts w:ascii="Arial" w:hAnsi="Arial" w:cs="Arial"/>
                <w:bCs/>
                <w:sz w:val="16"/>
                <w:szCs w:val="16"/>
              </w:rPr>
              <w:t xml:space="preserve"> / </w:t>
            </w:r>
          </w:p>
          <w:p w14:paraId="1FF25E01" w14:textId="77777777" w:rsidR="005B5446" w:rsidRDefault="005B5446" w:rsidP="005B5446">
            <w:pPr>
              <w:spacing w:line="276" w:lineRule="auto"/>
              <w:jc w:val="center"/>
              <w:rPr>
                <w:rFonts w:ascii="Arial" w:hAnsi="Arial" w:cs="Arial"/>
                <w:bCs/>
                <w:sz w:val="16"/>
                <w:szCs w:val="16"/>
              </w:rPr>
            </w:pPr>
            <w:r w:rsidRPr="0023758C">
              <w:rPr>
                <w:rFonts w:ascii="Arial" w:hAnsi="Arial" w:cs="Arial"/>
                <w:bCs/>
                <w:sz w:val="16"/>
                <w:szCs w:val="16"/>
              </w:rPr>
              <w:t>No solventado</w:t>
            </w:r>
            <w:r>
              <w:rPr>
                <w:rFonts w:ascii="Arial" w:hAnsi="Arial" w:cs="Arial"/>
                <w:bCs/>
                <w:sz w:val="16"/>
                <w:szCs w:val="16"/>
              </w:rPr>
              <w:t xml:space="preserve"> /</w:t>
            </w:r>
          </w:p>
          <w:p w14:paraId="6A1B3588" w14:textId="300D1319" w:rsidR="00FC7E8F" w:rsidRPr="00317A53" w:rsidRDefault="005B5446" w:rsidP="005B5446">
            <w:pPr>
              <w:spacing w:line="276" w:lineRule="auto"/>
              <w:jc w:val="center"/>
              <w:rPr>
                <w:rFonts w:ascii="Arial" w:hAnsi="Arial" w:cs="Arial"/>
                <w:bCs/>
                <w:sz w:val="16"/>
                <w:szCs w:val="16"/>
              </w:rPr>
            </w:pPr>
            <w:r w:rsidRPr="000378D3">
              <w:rPr>
                <w:rFonts w:ascii="Arial" w:hAnsi="Arial" w:cs="Arial"/>
                <w:sz w:val="16"/>
                <w:szCs w:val="16"/>
              </w:rPr>
              <w:t>Promoción de Responsabilidades Administrativas S</w:t>
            </w:r>
            <w:r>
              <w:rPr>
                <w:rFonts w:ascii="Arial" w:hAnsi="Arial" w:cs="Arial"/>
                <w:sz w:val="16"/>
                <w:szCs w:val="16"/>
              </w:rPr>
              <w:t>ancionatoria.</w:t>
            </w:r>
          </w:p>
        </w:tc>
      </w:tr>
      <w:tr w:rsidR="00FC7E8F" w:rsidRPr="007E6252" w14:paraId="0738C892" w14:textId="77777777" w:rsidTr="005466DE">
        <w:trPr>
          <w:gridAfter w:val="1"/>
          <w:wAfter w:w="7" w:type="pct"/>
          <w:trHeight w:val="395"/>
        </w:trPr>
        <w:tc>
          <w:tcPr>
            <w:tcW w:w="1024" w:type="pct"/>
            <w:tcBorders>
              <w:top w:val="dotted" w:sz="4" w:space="0" w:color="auto"/>
              <w:bottom w:val="dotted" w:sz="4" w:space="0" w:color="auto"/>
            </w:tcBorders>
          </w:tcPr>
          <w:p w14:paraId="2933B86C" w14:textId="317F1BD7"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4, Observación 2</w:t>
            </w:r>
            <w:r w:rsidR="005466DE">
              <w:rPr>
                <w:rFonts w:ascii="Arial" w:hAnsi="Arial" w:cs="Arial"/>
                <w:bCs/>
                <w:color w:val="000000"/>
                <w:sz w:val="16"/>
                <w:szCs w:val="16"/>
              </w:rPr>
              <w:t xml:space="preserve"> </w:t>
            </w:r>
            <w:r w:rsidRPr="007E6252">
              <w:rPr>
                <w:rFonts w:ascii="Arial" w:hAnsi="Arial" w:cs="Arial"/>
                <w:bCs/>
                <w:color w:val="000000"/>
                <w:sz w:val="16"/>
                <w:szCs w:val="16"/>
              </w:rPr>
              <w:t>/</w:t>
            </w:r>
          </w:p>
          <w:p w14:paraId="76CF4EA0" w14:textId="7E2A92A7" w:rsidR="00FC7E8F" w:rsidRPr="007E6252" w:rsidRDefault="00FC7E8F" w:rsidP="00AB7595">
            <w:pPr>
              <w:spacing w:line="276" w:lineRule="auto"/>
              <w:jc w:val="center"/>
              <w:rPr>
                <w:rFonts w:ascii="Arial" w:hAnsi="Arial" w:cs="Arial"/>
                <w:sz w:val="16"/>
                <w:szCs w:val="16"/>
              </w:rPr>
            </w:pPr>
            <w:r w:rsidRPr="007E6252">
              <w:rPr>
                <w:rFonts w:ascii="Arial" w:hAnsi="Arial" w:cs="Arial"/>
                <w:bCs/>
                <w:color w:val="000000"/>
                <w:sz w:val="16"/>
                <w:szCs w:val="16"/>
              </w:rPr>
              <w:t xml:space="preserve">Documentación </w:t>
            </w:r>
            <w:r w:rsidR="005466DE" w:rsidRPr="007E6252">
              <w:rPr>
                <w:rFonts w:ascii="Arial" w:hAnsi="Arial" w:cs="Arial"/>
                <w:bCs/>
                <w:color w:val="000000"/>
                <w:sz w:val="16"/>
                <w:szCs w:val="16"/>
              </w:rPr>
              <w:t>Irregular</w:t>
            </w:r>
            <w:r w:rsidR="005466DE">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4036CC35" w14:textId="0482908C" w:rsidR="00FC7E8F" w:rsidRPr="007E6252" w:rsidRDefault="00FC7E8F" w:rsidP="00AB7595">
            <w:pPr>
              <w:spacing w:line="276" w:lineRule="auto"/>
              <w:ind w:left="51"/>
              <w:jc w:val="both"/>
              <w:rPr>
                <w:rFonts w:ascii="Arial" w:hAnsi="Arial" w:cs="Arial"/>
                <w:bCs/>
                <w:color w:val="000000"/>
                <w:sz w:val="16"/>
                <w:szCs w:val="16"/>
              </w:rPr>
            </w:pPr>
            <w:r w:rsidRPr="007E6252">
              <w:rPr>
                <w:rFonts w:ascii="Arial" w:hAnsi="Arial" w:cs="Arial"/>
                <w:bCs/>
                <w:color w:val="000000"/>
                <w:sz w:val="16"/>
                <w:szCs w:val="16"/>
              </w:rPr>
              <w:t>Construcción de Centro de Salud no. 7 en la ciudad de Chetumal, Othón P. Blanco, Quintana Roo.</w:t>
            </w:r>
          </w:p>
        </w:tc>
        <w:tc>
          <w:tcPr>
            <w:tcW w:w="927" w:type="pct"/>
            <w:tcBorders>
              <w:top w:val="dotted" w:sz="4" w:space="0" w:color="auto"/>
              <w:bottom w:val="dotted" w:sz="4" w:space="0" w:color="auto"/>
            </w:tcBorders>
          </w:tcPr>
          <w:p w14:paraId="1144DB98" w14:textId="59D2D4DE"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083D397F" w14:textId="3CA938F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5B5446">
              <w:rPr>
                <w:rFonts w:ascii="Arial" w:hAnsi="Arial" w:cs="Arial"/>
                <w:bCs/>
                <w:sz w:val="16"/>
                <w:szCs w:val="16"/>
              </w:rPr>
              <w:t xml:space="preserve"> /</w:t>
            </w:r>
          </w:p>
          <w:p w14:paraId="2FD35F61" w14:textId="4B3ECAEA"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19A91935" w14:textId="42FB571D" w:rsidR="00FC7E8F" w:rsidRPr="005B5446" w:rsidRDefault="008466C7" w:rsidP="00AB7595">
            <w:pPr>
              <w:spacing w:line="276" w:lineRule="auto"/>
              <w:jc w:val="center"/>
              <w:rPr>
                <w:rFonts w:ascii="Arial" w:hAnsi="Arial" w:cs="Arial"/>
                <w:sz w:val="16"/>
                <w:szCs w:val="16"/>
              </w:rPr>
            </w:pPr>
            <w:r w:rsidRPr="005B5446">
              <w:rPr>
                <w:rFonts w:ascii="Arial" w:hAnsi="Arial" w:cs="Arial"/>
                <w:sz w:val="16"/>
                <w:szCs w:val="16"/>
              </w:rPr>
              <w:t>Recomendación</w:t>
            </w:r>
            <w:r w:rsidR="00AF0944">
              <w:rPr>
                <w:rFonts w:ascii="Arial" w:hAnsi="Arial" w:cs="Arial"/>
                <w:sz w:val="16"/>
                <w:szCs w:val="16"/>
              </w:rPr>
              <w:t>.</w:t>
            </w:r>
          </w:p>
        </w:tc>
      </w:tr>
      <w:tr w:rsidR="00FC7E8F" w:rsidRPr="007E6252" w14:paraId="077E3542" w14:textId="77777777" w:rsidTr="005466DE">
        <w:trPr>
          <w:gridAfter w:val="1"/>
          <w:wAfter w:w="7" w:type="pct"/>
          <w:trHeight w:val="395"/>
        </w:trPr>
        <w:tc>
          <w:tcPr>
            <w:tcW w:w="1024" w:type="pct"/>
            <w:tcBorders>
              <w:top w:val="dotted" w:sz="4" w:space="0" w:color="auto"/>
              <w:bottom w:val="dotted" w:sz="4" w:space="0" w:color="auto"/>
            </w:tcBorders>
          </w:tcPr>
          <w:p w14:paraId="498ECA7A" w14:textId="5B8DC9D8"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4, Observación 3</w:t>
            </w:r>
            <w:r w:rsidR="005466DE">
              <w:rPr>
                <w:rFonts w:ascii="Arial" w:hAnsi="Arial" w:cs="Arial"/>
                <w:bCs/>
                <w:color w:val="000000"/>
                <w:sz w:val="16"/>
                <w:szCs w:val="16"/>
              </w:rPr>
              <w:t xml:space="preserve"> </w:t>
            </w:r>
            <w:r w:rsidRPr="007E6252">
              <w:rPr>
                <w:rFonts w:ascii="Arial" w:hAnsi="Arial" w:cs="Arial"/>
                <w:bCs/>
                <w:color w:val="000000"/>
                <w:sz w:val="16"/>
                <w:szCs w:val="16"/>
              </w:rPr>
              <w:t>/</w:t>
            </w:r>
          </w:p>
          <w:p w14:paraId="0706A1B6" w14:textId="37AA9014"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Solicitud de </w:t>
            </w:r>
            <w:r w:rsidR="005466DE" w:rsidRPr="007E6252">
              <w:rPr>
                <w:rFonts w:ascii="Arial" w:hAnsi="Arial" w:cs="Arial"/>
                <w:bCs/>
                <w:color w:val="000000"/>
                <w:sz w:val="16"/>
                <w:szCs w:val="16"/>
              </w:rPr>
              <w:t>Aclaración</w:t>
            </w:r>
          </w:p>
        </w:tc>
        <w:tc>
          <w:tcPr>
            <w:tcW w:w="1991" w:type="pct"/>
            <w:gridSpan w:val="2"/>
            <w:tcBorders>
              <w:top w:val="dotted" w:sz="4" w:space="0" w:color="auto"/>
              <w:bottom w:val="dotted" w:sz="4" w:space="0" w:color="auto"/>
            </w:tcBorders>
          </w:tcPr>
          <w:p w14:paraId="24767FA9" w14:textId="137319B7" w:rsidR="00FC7E8F" w:rsidRPr="007E6252" w:rsidRDefault="00FC7E8F" w:rsidP="00AB7595">
            <w:pPr>
              <w:spacing w:line="276" w:lineRule="auto"/>
              <w:ind w:left="51"/>
              <w:jc w:val="both"/>
              <w:rPr>
                <w:rFonts w:ascii="Arial" w:hAnsi="Arial" w:cs="Arial"/>
                <w:bCs/>
                <w:color w:val="000000"/>
                <w:sz w:val="16"/>
                <w:szCs w:val="16"/>
              </w:rPr>
            </w:pPr>
            <w:r w:rsidRPr="007E6252">
              <w:rPr>
                <w:rFonts w:ascii="Arial" w:hAnsi="Arial" w:cs="Arial"/>
                <w:bCs/>
                <w:color w:val="000000"/>
                <w:sz w:val="16"/>
                <w:szCs w:val="16"/>
              </w:rPr>
              <w:t>Construcción de Centro de Salud no. 7 en la ciudad de Chetumal, Othón P. Blanco, Quintana Roo.</w:t>
            </w:r>
          </w:p>
        </w:tc>
        <w:tc>
          <w:tcPr>
            <w:tcW w:w="927" w:type="pct"/>
            <w:tcBorders>
              <w:top w:val="dotted" w:sz="4" w:space="0" w:color="auto"/>
              <w:bottom w:val="dotted" w:sz="4" w:space="0" w:color="auto"/>
            </w:tcBorders>
          </w:tcPr>
          <w:p w14:paraId="710C473D" w14:textId="56018163"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12CD92BA" w14:textId="61C9043C"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5B5446">
              <w:rPr>
                <w:rFonts w:ascii="Arial" w:hAnsi="Arial" w:cs="Arial"/>
                <w:bCs/>
                <w:sz w:val="16"/>
                <w:szCs w:val="16"/>
              </w:rPr>
              <w:t xml:space="preserve"> /</w:t>
            </w:r>
          </w:p>
          <w:p w14:paraId="7382A24A" w14:textId="3F49C0C9"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7F15EEFC" w14:textId="77B45945" w:rsidR="00FC7E8F" w:rsidRPr="005B5446" w:rsidRDefault="008466C7" w:rsidP="00AB7595">
            <w:pPr>
              <w:spacing w:line="276" w:lineRule="auto"/>
              <w:jc w:val="center"/>
              <w:rPr>
                <w:rFonts w:ascii="Arial" w:hAnsi="Arial" w:cs="Arial"/>
                <w:sz w:val="16"/>
                <w:szCs w:val="16"/>
              </w:rPr>
            </w:pPr>
            <w:r w:rsidRPr="005B5446">
              <w:rPr>
                <w:rFonts w:ascii="Arial" w:hAnsi="Arial" w:cs="Arial"/>
                <w:sz w:val="16"/>
                <w:szCs w:val="16"/>
              </w:rPr>
              <w:t>Recomendación</w:t>
            </w:r>
            <w:r w:rsidR="005B5446">
              <w:rPr>
                <w:rFonts w:ascii="Arial" w:hAnsi="Arial" w:cs="Arial"/>
                <w:sz w:val="16"/>
                <w:szCs w:val="16"/>
              </w:rPr>
              <w:t>.</w:t>
            </w:r>
          </w:p>
        </w:tc>
      </w:tr>
      <w:tr w:rsidR="00FC7E8F" w:rsidRPr="007E6252" w14:paraId="55B539E1" w14:textId="77777777" w:rsidTr="005466DE">
        <w:trPr>
          <w:gridAfter w:val="1"/>
          <w:wAfter w:w="7" w:type="pct"/>
          <w:trHeight w:val="395"/>
        </w:trPr>
        <w:tc>
          <w:tcPr>
            <w:tcW w:w="1024" w:type="pct"/>
            <w:tcBorders>
              <w:top w:val="dotted" w:sz="4" w:space="0" w:color="auto"/>
              <w:bottom w:val="dotted" w:sz="4" w:space="0" w:color="auto"/>
            </w:tcBorders>
          </w:tcPr>
          <w:p w14:paraId="7209544A" w14:textId="42490A81"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5, Observación 1</w:t>
            </w:r>
            <w:r w:rsidR="005466DE">
              <w:rPr>
                <w:rFonts w:ascii="Arial" w:hAnsi="Arial" w:cs="Arial"/>
                <w:bCs/>
                <w:color w:val="000000"/>
                <w:sz w:val="16"/>
                <w:szCs w:val="16"/>
              </w:rPr>
              <w:t xml:space="preserve"> </w:t>
            </w:r>
            <w:r w:rsidRPr="007E6252">
              <w:rPr>
                <w:rFonts w:ascii="Arial" w:hAnsi="Arial" w:cs="Arial"/>
                <w:bCs/>
                <w:color w:val="000000"/>
                <w:sz w:val="16"/>
                <w:szCs w:val="16"/>
              </w:rPr>
              <w:t>/</w:t>
            </w:r>
          </w:p>
          <w:p w14:paraId="6EC0912B" w14:textId="26F68D0C"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Documentación </w:t>
            </w:r>
            <w:r w:rsidR="005466DE" w:rsidRPr="007E6252">
              <w:rPr>
                <w:rFonts w:ascii="Arial" w:hAnsi="Arial" w:cs="Arial"/>
                <w:bCs/>
                <w:color w:val="000000"/>
                <w:sz w:val="16"/>
                <w:szCs w:val="16"/>
              </w:rPr>
              <w:t>Irregular</w:t>
            </w:r>
            <w:r w:rsidR="005466DE">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6C8E13E2" w14:textId="56C7636B" w:rsidR="00FC7E8F" w:rsidRPr="007E6252" w:rsidRDefault="00FC7E8F" w:rsidP="00AB7595">
            <w:pPr>
              <w:spacing w:line="276" w:lineRule="auto"/>
              <w:ind w:left="51"/>
              <w:jc w:val="both"/>
              <w:rPr>
                <w:rFonts w:ascii="Arial" w:hAnsi="Arial" w:cs="Arial"/>
                <w:bCs/>
                <w:color w:val="000000"/>
                <w:sz w:val="16"/>
                <w:szCs w:val="16"/>
              </w:rPr>
            </w:pPr>
            <w:r w:rsidRPr="007E6252">
              <w:rPr>
                <w:rFonts w:ascii="Arial" w:hAnsi="Arial" w:cs="Arial"/>
                <w:bCs/>
                <w:color w:val="000000"/>
                <w:sz w:val="16"/>
                <w:szCs w:val="16"/>
              </w:rPr>
              <w:t xml:space="preserve">Rehabilitación del Centro de Salud en la localidad de </w:t>
            </w:r>
            <w:proofErr w:type="spellStart"/>
            <w:r w:rsidRPr="007E6252">
              <w:rPr>
                <w:rFonts w:ascii="Arial" w:hAnsi="Arial" w:cs="Arial"/>
                <w:bCs/>
                <w:color w:val="000000"/>
                <w:sz w:val="16"/>
                <w:szCs w:val="16"/>
              </w:rPr>
              <w:t>Tihosuco</w:t>
            </w:r>
            <w:proofErr w:type="spellEnd"/>
            <w:r w:rsidRPr="007E6252">
              <w:rPr>
                <w:rFonts w:ascii="Arial" w:hAnsi="Arial" w:cs="Arial"/>
                <w:bCs/>
                <w:color w:val="000000"/>
                <w:sz w:val="16"/>
                <w:szCs w:val="16"/>
              </w:rPr>
              <w:t>, Felipe Carrillo Puerto, Quintana Roo.</w:t>
            </w:r>
          </w:p>
        </w:tc>
        <w:tc>
          <w:tcPr>
            <w:tcW w:w="927" w:type="pct"/>
            <w:tcBorders>
              <w:top w:val="dotted" w:sz="4" w:space="0" w:color="auto"/>
              <w:bottom w:val="dotted" w:sz="4" w:space="0" w:color="auto"/>
            </w:tcBorders>
          </w:tcPr>
          <w:p w14:paraId="219DA948" w14:textId="341B1F7D"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SI</w:t>
            </w:r>
          </w:p>
        </w:tc>
        <w:tc>
          <w:tcPr>
            <w:tcW w:w="1051" w:type="pct"/>
            <w:gridSpan w:val="2"/>
            <w:tcBorders>
              <w:top w:val="dotted" w:sz="4" w:space="0" w:color="auto"/>
              <w:bottom w:val="dotted" w:sz="4" w:space="0" w:color="auto"/>
            </w:tcBorders>
          </w:tcPr>
          <w:p w14:paraId="1F328618" w14:textId="0B75C347"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r w:rsidRPr="007E6252">
              <w:rPr>
                <w:rFonts w:ascii="Arial" w:hAnsi="Arial" w:cs="Arial"/>
                <w:bCs/>
                <w:sz w:val="16"/>
                <w:szCs w:val="16"/>
              </w:rPr>
              <w:t>/</w:t>
            </w:r>
          </w:p>
          <w:p w14:paraId="38740374" w14:textId="3FD12F9E"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Solventado</w:t>
            </w:r>
            <w:r w:rsidR="00AF0944">
              <w:rPr>
                <w:rFonts w:ascii="Arial" w:hAnsi="Arial" w:cs="Arial"/>
                <w:bCs/>
                <w:sz w:val="16"/>
                <w:szCs w:val="16"/>
              </w:rPr>
              <w:t>.</w:t>
            </w:r>
          </w:p>
        </w:tc>
      </w:tr>
      <w:tr w:rsidR="00FC7E8F" w:rsidRPr="007E6252" w14:paraId="13007481" w14:textId="77777777" w:rsidTr="005466DE">
        <w:trPr>
          <w:gridAfter w:val="1"/>
          <w:wAfter w:w="7" w:type="pct"/>
          <w:trHeight w:val="395"/>
        </w:trPr>
        <w:tc>
          <w:tcPr>
            <w:tcW w:w="1024" w:type="pct"/>
            <w:tcBorders>
              <w:top w:val="dotted" w:sz="4" w:space="0" w:color="auto"/>
              <w:bottom w:val="dotted" w:sz="4" w:space="0" w:color="auto"/>
            </w:tcBorders>
          </w:tcPr>
          <w:p w14:paraId="5C546B5C" w14:textId="77777777"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6, Observación 1/</w:t>
            </w:r>
          </w:p>
          <w:p w14:paraId="02C787C5" w14:textId="5D6E8EE2"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Documentación </w:t>
            </w:r>
            <w:r w:rsidR="005466DE" w:rsidRPr="007E6252">
              <w:rPr>
                <w:rFonts w:ascii="Arial" w:hAnsi="Arial" w:cs="Arial"/>
                <w:bCs/>
                <w:color w:val="000000"/>
                <w:sz w:val="16"/>
                <w:szCs w:val="16"/>
              </w:rPr>
              <w:t>Faltante</w:t>
            </w:r>
            <w:r w:rsidR="005466DE">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3BB03FB2" w14:textId="75FA9D11" w:rsidR="00FC7E8F" w:rsidRPr="007E6252" w:rsidRDefault="00FC7E8F" w:rsidP="00AB7595">
            <w:pPr>
              <w:spacing w:line="276" w:lineRule="auto"/>
              <w:ind w:left="51"/>
              <w:jc w:val="both"/>
              <w:rPr>
                <w:rFonts w:ascii="Arial" w:hAnsi="Arial" w:cs="Arial"/>
                <w:bCs/>
                <w:color w:val="000000"/>
                <w:sz w:val="16"/>
                <w:szCs w:val="16"/>
              </w:rPr>
            </w:pPr>
            <w:r w:rsidRPr="007E6252">
              <w:rPr>
                <w:rFonts w:ascii="Arial" w:hAnsi="Arial" w:cs="Arial"/>
                <w:bCs/>
                <w:color w:val="000000"/>
                <w:sz w:val="16"/>
                <w:szCs w:val="16"/>
              </w:rPr>
              <w:t>Construcción de Centro de Salud en la localidad de Juan Sarabia, Othón P. Blanco, Quintana Roo.</w:t>
            </w:r>
          </w:p>
        </w:tc>
        <w:tc>
          <w:tcPr>
            <w:tcW w:w="927" w:type="pct"/>
            <w:tcBorders>
              <w:top w:val="dotted" w:sz="4" w:space="0" w:color="auto"/>
              <w:bottom w:val="dotted" w:sz="4" w:space="0" w:color="auto"/>
            </w:tcBorders>
          </w:tcPr>
          <w:p w14:paraId="7388732B" w14:textId="6C28D41C"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755E17CD" w14:textId="3E27FCD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35C40763" w14:textId="571C9C69"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54B731DB" w14:textId="4469ECEB" w:rsidR="00FC7E8F" w:rsidRPr="007E6252" w:rsidRDefault="00AF0944" w:rsidP="00AB7595">
            <w:pPr>
              <w:spacing w:line="276" w:lineRule="auto"/>
              <w:jc w:val="center"/>
              <w:rPr>
                <w:rFonts w:ascii="Arial" w:hAnsi="Arial" w:cs="Arial"/>
                <w:bCs/>
                <w:sz w:val="16"/>
                <w:szCs w:val="16"/>
              </w:rPr>
            </w:pPr>
            <w:r w:rsidRPr="000378D3">
              <w:rPr>
                <w:rFonts w:ascii="Arial" w:hAnsi="Arial" w:cs="Arial"/>
                <w:sz w:val="16"/>
                <w:szCs w:val="16"/>
              </w:rPr>
              <w:t>Promoción de Responsabilidades Administrativas S</w:t>
            </w:r>
            <w:r>
              <w:rPr>
                <w:rFonts w:ascii="Arial" w:hAnsi="Arial" w:cs="Arial"/>
                <w:sz w:val="16"/>
                <w:szCs w:val="16"/>
              </w:rPr>
              <w:t>ancionatoria.</w:t>
            </w:r>
          </w:p>
        </w:tc>
      </w:tr>
      <w:tr w:rsidR="00FC7E8F" w:rsidRPr="007E6252" w14:paraId="16308B26" w14:textId="77777777" w:rsidTr="005466DE">
        <w:trPr>
          <w:gridAfter w:val="1"/>
          <w:wAfter w:w="7" w:type="pct"/>
          <w:trHeight w:val="395"/>
        </w:trPr>
        <w:tc>
          <w:tcPr>
            <w:tcW w:w="1024" w:type="pct"/>
            <w:tcBorders>
              <w:top w:val="dotted" w:sz="4" w:space="0" w:color="auto"/>
              <w:bottom w:val="dotted" w:sz="4" w:space="0" w:color="auto"/>
            </w:tcBorders>
          </w:tcPr>
          <w:p w14:paraId="6F5C1284" w14:textId="756C5834"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6, Observación 2</w:t>
            </w:r>
            <w:r w:rsidR="005466DE">
              <w:rPr>
                <w:rFonts w:ascii="Arial" w:hAnsi="Arial" w:cs="Arial"/>
                <w:bCs/>
                <w:color w:val="000000"/>
                <w:sz w:val="16"/>
                <w:szCs w:val="16"/>
              </w:rPr>
              <w:t xml:space="preserve"> </w:t>
            </w:r>
            <w:r w:rsidRPr="007E6252">
              <w:rPr>
                <w:rFonts w:ascii="Arial" w:hAnsi="Arial" w:cs="Arial"/>
                <w:bCs/>
                <w:color w:val="000000"/>
                <w:sz w:val="16"/>
                <w:szCs w:val="16"/>
              </w:rPr>
              <w:t>/</w:t>
            </w:r>
          </w:p>
          <w:p w14:paraId="03B92102" w14:textId="0BABD4F6"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Documentación </w:t>
            </w:r>
            <w:r w:rsidR="005466DE" w:rsidRPr="007E6252">
              <w:rPr>
                <w:rFonts w:ascii="Arial" w:hAnsi="Arial" w:cs="Arial"/>
                <w:bCs/>
                <w:color w:val="000000"/>
                <w:sz w:val="16"/>
                <w:szCs w:val="16"/>
              </w:rPr>
              <w:t>Irregular</w:t>
            </w:r>
            <w:r w:rsidR="005466DE">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7033F076" w14:textId="057A4721" w:rsidR="00FC7E8F" w:rsidRPr="007E6252" w:rsidRDefault="00FC7E8F" w:rsidP="00AB7595">
            <w:pPr>
              <w:spacing w:line="276" w:lineRule="auto"/>
              <w:ind w:left="51"/>
              <w:jc w:val="both"/>
              <w:rPr>
                <w:rFonts w:ascii="Arial" w:hAnsi="Arial" w:cs="Arial"/>
                <w:bCs/>
                <w:color w:val="000000"/>
                <w:sz w:val="16"/>
                <w:szCs w:val="16"/>
              </w:rPr>
            </w:pPr>
            <w:r w:rsidRPr="007E6252">
              <w:rPr>
                <w:rFonts w:ascii="Arial" w:hAnsi="Arial" w:cs="Arial"/>
                <w:bCs/>
                <w:color w:val="000000"/>
                <w:sz w:val="16"/>
                <w:szCs w:val="16"/>
              </w:rPr>
              <w:t>Construcción de Centro de Salud en la localidad de Juan Sarabia, Othón P. Blanco, Quintana Roo.</w:t>
            </w:r>
          </w:p>
        </w:tc>
        <w:tc>
          <w:tcPr>
            <w:tcW w:w="927" w:type="pct"/>
            <w:tcBorders>
              <w:top w:val="dotted" w:sz="4" w:space="0" w:color="auto"/>
              <w:bottom w:val="dotted" w:sz="4" w:space="0" w:color="auto"/>
            </w:tcBorders>
          </w:tcPr>
          <w:p w14:paraId="139CDB8D" w14:textId="4B174C36"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57D39506" w14:textId="114BE238"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6B08E61D" w14:textId="273247C6"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039F6D4B" w14:textId="4EF85111" w:rsidR="00FC7E8F" w:rsidRPr="00AF0944" w:rsidRDefault="008466C7" w:rsidP="00AB7595">
            <w:pPr>
              <w:spacing w:line="276" w:lineRule="auto"/>
              <w:jc w:val="center"/>
              <w:rPr>
                <w:rFonts w:ascii="Arial" w:hAnsi="Arial" w:cs="Arial"/>
                <w:sz w:val="16"/>
                <w:szCs w:val="16"/>
              </w:rPr>
            </w:pPr>
            <w:r w:rsidRPr="00AF0944">
              <w:rPr>
                <w:rFonts w:ascii="Arial" w:hAnsi="Arial" w:cs="Arial"/>
                <w:sz w:val="16"/>
                <w:szCs w:val="16"/>
              </w:rPr>
              <w:t>Recomendación</w:t>
            </w:r>
            <w:r w:rsidR="00AF0944">
              <w:rPr>
                <w:rFonts w:ascii="Arial" w:hAnsi="Arial" w:cs="Arial"/>
                <w:sz w:val="16"/>
                <w:szCs w:val="16"/>
              </w:rPr>
              <w:t>.</w:t>
            </w:r>
          </w:p>
        </w:tc>
      </w:tr>
      <w:tr w:rsidR="00FC7E8F" w:rsidRPr="007E6252" w14:paraId="0143E42D" w14:textId="77777777" w:rsidTr="005466DE">
        <w:trPr>
          <w:gridAfter w:val="1"/>
          <w:wAfter w:w="7" w:type="pct"/>
          <w:trHeight w:val="395"/>
        </w:trPr>
        <w:tc>
          <w:tcPr>
            <w:tcW w:w="1024" w:type="pct"/>
            <w:tcBorders>
              <w:top w:val="dotted" w:sz="4" w:space="0" w:color="auto"/>
              <w:bottom w:val="dotted" w:sz="4" w:space="0" w:color="auto"/>
            </w:tcBorders>
          </w:tcPr>
          <w:p w14:paraId="11998D67" w14:textId="74FD6D44"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6, Observación 3</w:t>
            </w:r>
            <w:r w:rsidR="005466DE">
              <w:rPr>
                <w:rFonts w:ascii="Arial" w:hAnsi="Arial" w:cs="Arial"/>
                <w:bCs/>
                <w:color w:val="000000"/>
                <w:sz w:val="16"/>
                <w:szCs w:val="16"/>
              </w:rPr>
              <w:t xml:space="preserve"> </w:t>
            </w:r>
            <w:r w:rsidRPr="007E6252">
              <w:rPr>
                <w:rFonts w:ascii="Arial" w:hAnsi="Arial" w:cs="Arial"/>
                <w:bCs/>
                <w:color w:val="000000"/>
                <w:sz w:val="16"/>
                <w:szCs w:val="16"/>
              </w:rPr>
              <w:t>/</w:t>
            </w:r>
          </w:p>
          <w:p w14:paraId="5E4F2DD8" w14:textId="11AB2150"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Solicitud de </w:t>
            </w:r>
            <w:r w:rsidR="005466DE" w:rsidRPr="007E6252">
              <w:rPr>
                <w:rFonts w:ascii="Arial" w:hAnsi="Arial" w:cs="Arial"/>
                <w:bCs/>
                <w:color w:val="000000"/>
                <w:sz w:val="16"/>
                <w:szCs w:val="16"/>
              </w:rPr>
              <w:t>Aclaración</w:t>
            </w:r>
            <w:r w:rsidR="005466DE">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1E9EB294" w14:textId="1C276EC2" w:rsidR="00FC7E8F" w:rsidRPr="007E6252" w:rsidRDefault="00FC7E8F" w:rsidP="00AB7595">
            <w:pPr>
              <w:spacing w:line="276" w:lineRule="auto"/>
              <w:jc w:val="both"/>
              <w:rPr>
                <w:rFonts w:ascii="Arial" w:hAnsi="Arial" w:cs="Arial"/>
                <w:bCs/>
                <w:color w:val="000000"/>
                <w:sz w:val="16"/>
                <w:szCs w:val="16"/>
              </w:rPr>
            </w:pPr>
            <w:r w:rsidRPr="007E6252">
              <w:rPr>
                <w:rFonts w:ascii="Arial" w:hAnsi="Arial" w:cs="Arial"/>
                <w:bCs/>
                <w:color w:val="000000"/>
                <w:sz w:val="16"/>
                <w:szCs w:val="16"/>
              </w:rPr>
              <w:t>Construcción de Centro de Salud en la localidad de Juan Sarabia, Othón P. Blanco, Quintana Roo.</w:t>
            </w:r>
          </w:p>
        </w:tc>
        <w:tc>
          <w:tcPr>
            <w:tcW w:w="927" w:type="pct"/>
            <w:tcBorders>
              <w:top w:val="dotted" w:sz="4" w:space="0" w:color="auto"/>
              <w:bottom w:val="dotted" w:sz="4" w:space="0" w:color="auto"/>
            </w:tcBorders>
          </w:tcPr>
          <w:p w14:paraId="49359BF3" w14:textId="4AD07F5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3BB159F6" w14:textId="3BB0F84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1DD4FECC" w14:textId="0F30E00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28AC9E5B" w14:textId="635031B0" w:rsidR="00FC7E8F" w:rsidRPr="00FD769F" w:rsidRDefault="008466C7" w:rsidP="00AB7595">
            <w:pPr>
              <w:spacing w:line="276" w:lineRule="auto"/>
              <w:jc w:val="center"/>
              <w:rPr>
                <w:rFonts w:ascii="Arial" w:hAnsi="Arial" w:cs="Arial"/>
                <w:sz w:val="16"/>
                <w:szCs w:val="16"/>
              </w:rPr>
            </w:pPr>
            <w:r w:rsidRPr="00FD769F">
              <w:rPr>
                <w:rFonts w:ascii="Arial" w:hAnsi="Arial" w:cs="Arial"/>
                <w:sz w:val="16"/>
                <w:szCs w:val="16"/>
              </w:rPr>
              <w:t>Recomendación</w:t>
            </w:r>
            <w:r w:rsidR="00FD769F">
              <w:rPr>
                <w:rFonts w:ascii="Arial" w:hAnsi="Arial" w:cs="Arial"/>
                <w:sz w:val="16"/>
                <w:szCs w:val="16"/>
              </w:rPr>
              <w:t>.</w:t>
            </w:r>
          </w:p>
        </w:tc>
      </w:tr>
      <w:tr w:rsidR="00FC7E8F" w:rsidRPr="007E6252" w14:paraId="0313E23E" w14:textId="77777777" w:rsidTr="005466DE">
        <w:trPr>
          <w:gridAfter w:val="1"/>
          <w:wAfter w:w="7" w:type="pct"/>
          <w:trHeight w:val="395"/>
        </w:trPr>
        <w:tc>
          <w:tcPr>
            <w:tcW w:w="1024" w:type="pct"/>
            <w:tcBorders>
              <w:top w:val="dotted" w:sz="4" w:space="0" w:color="auto"/>
              <w:bottom w:val="dotted" w:sz="4" w:space="0" w:color="auto"/>
            </w:tcBorders>
          </w:tcPr>
          <w:p w14:paraId="5393BD5F" w14:textId="3955C4E3"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7, Observación 1</w:t>
            </w:r>
            <w:r w:rsidR="005466DE">
              <w:rPr>
                <w:rFonts w:ascii="Arial" w:hAnsi="Arial" w:cs="Arial"/>
                <w:bCs/>
                <w:color w:val="000000"/>
                <w:sz w:val="16"/>
                <w:szCs w:val="16"/>
              </w:rPr>
              <w:t xml:space="preserve"> </w:t>
            </w:r>
            <w:r w:rsidRPr="007E6252">
              <w:rPr>
                <w:rFonts w:ascii="Arial" w:hAnsi="Arial" w:cs="Arial"/>
                <w:bCs/>
                <w:color w:val="000000"/>
                <w:sz w:val="16"/>
                <w:szCs w:val="16"/>
              </w:rPr>
              <w:t>/</w:t>
            </w:r>
          </w:p>
          <w:p w14:paraId="21103707" w14:textId="4512957B"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Documentación </w:t>
            </w:r>
            <w:r w:rsidR="005466DE" w:rsidRPr="007E6252">
              <w:rPr>
                <w:rFonts w:ascii="Arial" w:hAnsi="Arial" w:cs="Arial"/>
                <w:bCs/>
                <w:color w:val="000000"/>
                <w:sz w:val="16"/>
                <w:szCs w:val="16"/>
              </w:rPr>
              <w:t>Faltante</w:t>
            </w:r>
            <w:r w:rsidR="005466DE">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061BC9A2" w14:textId="770C22B2" w:rsidR="00FC7E8F" w:rsidRPr="007E6252" w:rsidRDefault="00FC7E8F" w:rsidP="00AB7595">
            <w:pPr>
              <w:spacing w:line="276" w:lineRule="auto"/>
              <w:jc w:val="both"/>
              <w:rPr>
                <w:rFonts w:ascii="Arial" w:hAnsi="Arial" w:cs="Arial"/>
                <w:bCs/>
                <w:color w:val="000000"/>
                <w:sz w:val="16"/>
                <w:szCs w:val="16"/>
              </w:rPr>
            </w:pPr>
            <w:r w:rsidRPr="007E6252">
              <w:rPr>
                <w:rFonts w:ascii="Arial" w:hAnsi="Arial" w:cs="Arial"/>
                <w:bCs/>
                <w:color w:val="000000"/>
                <w:sz w:val="16"/>
                <w:szCs w:val="16"/>
              </w:rPr>
              <w:t>Construcción de Centro de Salud en la localidad de Chacchoben, Bacalar, Quintana Roo.</w:t>
            </w:r>
          </w:p>
        </w:tc>
        <w:tc>
          <w:tcPr>
            <w:tcW w:w="927" w:type="pct"/>
            <w:tcBorders>
              <w:top w:val="dotted" w:sz="4" w:space="0" w:color="auto"/>
              <w:bottom w:val="dotted" w:sz="4" w:space="0" w:color="auto"/>
            </w:tcBorders>
          </w:tcPr>
          <w:p w14:paraId="73130744" w14:textId="7B52BD5B"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303745E5" w14:textId="6D4C5F83"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53812327" w14:textId="610E730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3C0ABD7B" w14:textId="5D5F4708" w:rsidR="00FC7E8F" w:rsidRPr="007E6252" w:rsidRDefault="00AF0944" w:rsidP="00AB7595">
            <w:pPr>
              <w:spacing w:line="276" w:lineRule="auto"/>
              <w:jc w:val="center"/>
              <w:rPr>
                <w:rFonts w:ascii="Arial" w:hAnsi="Arial" w:cs="Arial"/>
                <w:bCs/>
                <w:sz w:val="16"/>
                <w:szCs w:val="16"/>
              </w:rPr>
            </w:pPr>
            <w:r w:rsidRPr="000378D3">
              <w:rPr>
                <w:rFonts w:ascii="Arial" w:hAnsi="Arial" w:cs="Arial"/>
                <w:sz w:val="16"/>
                <w:szCs w:val="16"/>
              </w:rPr>
              <w:t>Promoción de Responsabilidades Administrativas S</w:t>
            </w:r>
            <w:r>
              <w:rPr>
                <w:rFonts w:ascii="Arial" w:hAnsi="Arial" w:cs="Arial"/>
                <w:sz w:val="16"/>
                <w:szCs w:val="16"/>
              </w:rPr>
              <w:t>ancionatoria.</w:t>
            </w:r>
          </w:p>
        </w:tc>
      </w:tr>
      <w:tr w:rsidR="00FC7E8F" w:rsidRPr="007E6252" w14:paraId="73983030" w14:textId="77777777" w:rsidTr="005466DE">
        <w:trPr>
          <w:gridAfter w:val="1"/>
          <w:wAfter w:w="7" w:type="pct"/>
          <w:trHeight w:val="395"/>
        </w:trPr>
        <w:tc>
          <w:tcPr>
            <w:tcW w:w="1024" w:type="pct"/>
            <w:tcBorders>
              <w:top w:val="dotted" w:sz="4" w:space="0" w:color="auto"/>
              <w:bottom w:val="dotted" w:sz="4" w:space="0" w:color="auto"/>
            </w:tcBorders>
          </w:tcPr>
          <w:p w14:paraId="2730A593" w14:textId="017A63CC"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lastRenderedPageBreak/>
              <w:t>Resultado 7, Observación 2</w:t>
            </w:r>
            <w:r w:rsidR="00FD769F">
              <w:rPr>
                <w:rFonts w:ascii="Arial" w:hAnsi="Arial" w:cs="Arial"/>
                <w:bCs/>
                <w:color w:val="000000"/>
                <w:sz w:val="16"/>
                <w:szCs w:val="16"/>
              </w:rPr>
              <w:t xml:space="preserve"> </w:t>
            </w:r>
            <w:r w:rsidRPr="007E6252">
              <w:rPr>
                <w:rFonts w:ascii="Arial" w:hAnsi="Arial" w:cs="Arial"/>
                <w:bCs/>
                <w:color w:val="000000"/>
                <w:sz w:val="16"/>
                <w:szCs w:val="16"/>
              </w:rPr>
              <w:t>/</w:t>
            </w:r>
          </w:p>
          <w:p w14:paraId="7FFC95C0" w14:textId="1E6BA6FC"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Documentación </w:t>
            </w:r>
            <w:r w:rsidR="00FD769F" w:rsidRPr="007E6252">
              <w:rPr>
                <w:rFonts w:ascii="Arial" w:hAnsi="Arial" w:cs="Arial"/>
                <w:bCs/>
                <w:color w:val="000000"/>
                <w:sz w:val="16"/>
                <w:szCs w:val="16"/>
              </w:rPr>
              <w:t>Irregular</w:t>
            </w:r>
            <w:r w:rsidR="00FD769F">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1809E7A1" w14:textId="26E2EE6E" w:rsidR="00FC7E8F" w:rsidRPr="007E6252" w:rsidRDefault="00FC7E8F" w:rsidP="00AB7595">
            <w:pPr>
              <w:spacing w:line="276" w:lineRule="auto"/>
              <w:jc w:val="both"/>
              <w:rPr>
                <w:rFonts w:ascii="Arial" w:hAnsi="Arial" w:cs="Arial"/>
                <w:bCs/>
                <w:color w:val="000000"/>
                <w:sz w:val="16"/>
                <w:szCs w:val="16"/>
              </w:rPr>
            </w:pPr>
            <w:r w:rsidRPr="007E6252">
              <w:rPr>
                <w:rFonts w:ascii="Arial" w:hAnsi="Arial" w:cs="Arial"/>
                <w:bCs/>
                <w:color w:val="000000"/>
                <w:sz w:val="16"/>
                <w:szCs w:val="16"/>
              </w:rPr>
              <w:t>Construcción de Centro de Salud en la localidad de Chacchoben, Bacalar, Quintana Roo.</w:t>
            </w:r>
          </w:p>
        </w:tc>
        <w:tc>
          <w:tcPr>
            <w:tcW w:w="927" w:type="pct"/>
            <w:tcBorders>
              <w:top w:val="dotted" w:sz="4" w:space="0" w:color="auto"/>
              <w:bottom w:val="dotted" w:sz="4" w:space="0" w:color="auto"/>
            </w:tcBorders>
          </w:tcPr>
          <w:p w14:paraId="4F07CF26" w14:textId="5A5E3E7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6C8E74CD" w14:textId="34A8691F"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3023D110" w14:textId="3BD5A167"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79A2BF77" w14:textId="0D9DCFC7" w:rsidR="00FC7E8F" w:rsidRPr="00AF0944" w:rsidRDefault="008466C7" w:rsidP="00AB7595">
            <w:pPr>
              <w:spacing w:line="276" w:lineRule="auto"/>
              <w:jc w:val="center"/>
              <w:rPr>
                <w:rFonts w:ascii="Arial" w:hAnsi="Arial" w:cs="Arial"/>
                <w:sz w:val="16"/>
                <w:szCs w:val="16"/>
              </w:rPr>
            </w:pPr>
            <w:r w:rsidRPr="00AF0944">
              <w:rPr>
                <w:rFonts w:ascii="Arial" w:hAnsi="Arial" w:cs="Arial"/>
                <w:sz w:val="16"/>
                <w:szCs w:val="16"/>
              </w:rPr>
              <w:t>Recomendación</w:t>
            </w:r>
            <w:r w:rsidR="00AF0944">
              <w:rPr>
                <w:rFonts w:ascii="Arial" w:hAnsi="Arial" w:cs="Arial"/>
                <w:sz w:val="16"/>
                <w:szCs w:val="16"/>
              </w:rPr>
              <w:t>.</w:t>
            </w:r>
            <w:r w:rsidR="00FC7E8F" w:rsidRPr="00AF0944">
              <w:rPr>
                <w:rFonts w:ascii="Arial" w:hAnsi="Arial" w:cs="Arial"/>
                <w:sz w:val="16"/>
                <w:szCs w:val="16"/>
              </w:rPr>
              <w:t xml:space="preserve"> </w:t>
            </w:r>
          </w:p>
        </w:tc>
      </w:tr>
      <w:tr w:rsidR="00FC7E8F" w:rsidRPr="007E6252" w14:paraId="68C40C4B" w14:textId="77777777" w:rsidTr="005466DE">
        <w:trPr>
          <w:gridAfter w:val="1"/>
          <w:wAfter w:w="7" w:type="pct"/>
          <w:trHeight w:val="395"/>
        </w:trPr>
        <w:tc>
          <w:tcPr>
            <w:tcW w:w="1024" w:type="pct"/>
            <w:tcBorders>
              <w:top w:val="dotted" w:sz="4" w:space="0" w:color="auto"/>
              <w:bottom w:val="dotted" w:sz="4" w:space="0" w:color="auto"/>
            </w:tcBorders>
          </w:tcPr>
          <w:p w14:paraId="26458405" w14:textId="22F1CB2B"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7, Observación 3</w:t>
            </w:r>
            <w:r w:rsidR="00FD769F">
              <w:rPr>
                <w:rFonts w:ascii="Arial" w:hAnsi="Arial" w:cs="Arial"/>
                <w:bCs/>
                <w:color w:val="000000"/>
                <w:sz w:val="16"/>
                <w:szCs w:val="16"/>
              </w:rPr>
              <w:t xml:space="preserve"> </w:t>
            </w:r>
            <w:r w:rsidRPr="007E6252">
              <w:rPr>
                <w:rFonts w:ascii="Arial" w:hAnsi="Arial" w:cs="Arial"/>
                <w:bCs/>
                <w:color w:val="000000"/>
                <w:sz w:val="16"/>
                <w:szCs w:val="16"/>
              </w:rPr>
              <w:t>/</w:t>
            </w:r>
          </w:p>
          <w:p w14:paraId="42D8C6E6" w14:textId="21367559"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Solicitud de </w:t>
            </w:r>
            <w:r w:rsidR="00FD769F" w:rsidRPr="007E6252">
              <w:rPr>
                <w:rFonts w:ascii="Arial" w:hAnsi="Arial" w:cs="Arial"/>
                <w:bCs/>
                <w:color w:val="000000"/>
                <w:sz w:val="16"/>
                <w:szCs w:val="16"/>
              </w:rPr>
              <w:t>Aclaración</w:t>
            </w:r>
            <w:r w:rsidR="00FD769F">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115337E7" w14:textId="7129821A" w:rsidR="00FC7E8F" w:rsidRPr="007E6252" w:rsidRDefault="00FC7E8F" w:rsidP="00AB7595">
            <w:pPr>
              <w:spacing w:line="276" w:lineRule="auto"/>
              <w:jc w:val="both"/>
              <w:rPr>
                <w:rFonts w:ascii="Arial" w:hAnsi="Arial" w:cs="Arial"/>
                <w:bCs/>
                <w:color w:val="000000"/>
                <w:sz w:val="16"/>
                <w:szCs w:val="16"/>
              </w:rPr>
            </w:pPr>
            <w:r w:rsidRPr="007E6252">
              <w:rPr>
                <w:rFonts w:ascii="Arial" w:hAnsi="Arial" w:cs="Arial"/>
                <w:bCs/>
                <w:color w:val="000000"/>
                <w:sz w:val="16"/>
                <w:szCs w:val="16"/>
              </w:rPr>
              <w:t>Construcción de Centro de Salud en la localidad de Chacchoben, Bacalar, Quintana Roo.</w:t>
            </w:r>
          </w:p>
        </w:tc>
        <w:tc>
          <w:tcPr>
            <w:tcW w:w="927" w:type="pct"/>
            <w:tcBorders>
              <w:top w:val="dotted" w:sz="4" w:space="0" w:color="auto"/>
              <w:bottom w:val="dotted" w:sz="4" w:space="0" w:color="auto"/>
            </w:tcBorders>
          </w:tcPr>
          <w:p w14:paraId="4094644C" w14:textId="2067CFCC"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499B9788" w14:textId="1BF29085"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71110EC0" w14:textId="7A38B339"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17D8871C" w14:textId="439F0919" w:rsidR="00FC7E8F" w:rsidRPr="00AF0944" w:rsidRDefault="008466C7" w:rsidP="00AB7595">
            <w:pPr>
              <w:spacing w:line="276" w:lineRule="auto"/>
              <w:jc w:val="center"/>
              <w:rPr>
                <w:rFonts w:ascii="Arial" w:hAnsi="Arial" w:cs="Arial"/>
                <w:sz w:val="16"/>
                <w:szCs w:val="16"/>
              </w:rPr>
            </w:pPr>
            <w:r w:rsidRPr="00AF0944">
              <w:rPr>
                <w:rFonts w:ascii="Arial" w:hAnsi="Arial" w:cs="Arial"/>
                <w:sz w:val="16"/>
                <w:szCs w:val="16"/>
              </w:rPr>
              <w:t>Recomendación</w:t>
            </w:r>
            <w:r w:rsidR="00AF0944">
              <w:rPr>
                <w:rFonts w:ascii="Arial" w:hAnsi="Arial" w:cs="Arial"/>
                <w:sz w:val="16"/>
                <w:szCs w:val="16"/>
              </w:rPr>
              <w:t>.</w:t>
            </w:r>
            <w:r w:rsidR="00FC7E8F" w:rsidRPr="00AF0944">
              <w:rPr>
                <w:rFonts w:ascii="Arial" w:hAnsi="Arial" w:cs="Arial"/>
                <w:sz w:val="16"/>
                <w:szCs w:val="16"/>
              </w:rPr>
              <w:t xml:space="preserve"> </w:t>
            </w:r>
          </w:p>
        </w:tc>
      </w:tr>
      <w:tr w:rsidR="00FC7E8F" w:rsidRPr="007E6252" w14:paraId="2D2625DE" w14:textId="77777777" w:rsidTr="005466DE">
        <w:trPr>
          <w:gridAfter w:val="1"/>
          <w:wAfter w:w="7" w:type="pct"/>
          <w:trHeight w:val="395"/>
        </w:trPr>
        <w:tc>
          <w:tcPr>
            <w:tcW w:w="1024" w:type="pct"/>
            <w:tcBorders>
              <w:top w:val="dotted" w:sz="4" w:space="0" w:color="auto"/>
              <w:bottom w:val="dotted" w:sz="4" w:space="0" w:color="auto"/>
            </w:tcBorders>
          </w:tcPr>
          <w:p w14:paraId="416FC60B" w14:textId="02DFEB3D"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8, Observación 1</w:t>
            </w:r>
            <w:r w:rsidR="00FD769F">
              <w:rPr>
                <w:rFonts w:ascii="Arial" w:hAnsi="Arial" w:cs="Arial"/>
                <w:bCs/>
                <w:color w:val="000000"/>
                <w:sz w:val="16"/>
                <w:szCs w:val="16"/>
              </w:rPr>
              <w:t xml:space="preserve"> </w:t>
            </w:r>
            <w:r w:rsidRPr="007E6252">
              <w:rPr>
                <w:rFonts w:ascii="Arial" w:hAnsi="Arial" w:cs="Arial"/>
                <w:bCs/>
                <w:color w:val="000000"/>
                <w:sz w:val="16"/>
                <w:szCs w:val="16"/>
              </w:rPr>
              <w:t>/</w:t>
            </w:r>
          </w:p>
          <w:p w14:paraId="77C045D0" w14:textId="1647B280"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Documentación </w:t>
            </w:r>
            <w:r w:rsidR="00FD769F" w:rsidRPr="007E6252">
              <w:rPr>
                <w:rFonts w:ascii="Arial" w:hAnsi="Arial" w:cs="Arial"/>
                <w:bCs/>
                <w:color w:val="000000"/>
                <w:sz w:val="16"/>
                <w:szCs w:val="16"/>
              </w:rPr>
              <w:t>Irregular</w:t>
            </w:r>
            <w:r w:rsidR="00FD769F">
              <w:rPr>
                <w:rFonts w:ascii="Arial" w:hAnsi="Arial" w:cs="Arial"/>
                <w:bCs/>
                <w:color w:val="000000"/>
                <w:sz w:val="16"/>
                <w:szCs w:val="16"/>
              </w:rPr>
              <w:t>.</w:t>
            </w:r>
          </w:p>
        </w:tc>
        <w:tc>
          <w:tcPr>
            <w:tcW w:w="1991" w:type="pct"/>
            <w:gridSpan w:val="2"/>
            <w:tcBorders>
              <w:top w:val="dotted" w:sz="4" w:space="0" w:color="auto"/>
              <w:bottom w:val="dotted" w:sz="4" w:space="0" w:color="auto"/>
            </w:tcBorders>
          </w:tcPr>
          <w:p w14:paraId="26434515" w14:textId="6D3FC76A" w:rsidR="00FC7E8F" w:rsidRPr="007E6252" w:rsidRDefault="00FC7E8F" w:rsidP="00AB7595">
            <w:pPr>
              <w:spacing w:line="276" w:lineRule="auto"/>
              <w:jc w:val="both"/>
              <w:rPr>
                <w:rFonts w:ascii="Arial" w:hAnsi="Arial" w:cs="Arial"/>
                <w:bCs/>
                <w:color w:val="000000"/>
                <w:sz w:val="16"/>
                <w:szCs w:val="16"/>
              </w:rPr>
            </w:pPr>
            <w:r w:rsidRPr="007E6252">
              <w:rPr>
                <w:rFonts w:ascii="Arial" w:hAnsi="Arial" w:cs="Arial"/>
                <w:bCs/>
                <w:color w:val="000000"/>
                <w:sz w:val="16"/>
                <w:szCs w:val="16"/>
              </w:rPr>
              <w:t>Rehabilitación del Hospital Comunitario de Isla Mujeres para su acreditación en el Municipio de Isla Mujeres.</w:t>
            </w:r>
          </w:p>
        </w:tc>
        <w:tc>
          <w:tcPr>
            <w:tcW w:w="927" w:type="pct"/>
            <w:tcBorders>
              <w:top w:val="dotted" w:sz="4" w:space="0" w:color="auto"/>
              <w:bottom w:val="dotted" w:sz="4" w:space="0" w:color="auto"/>
            </w:tcBorders>
          </w:tcPr>
          <w:p w14:paraId="7DBE0EAB" w14:textId="6C9C4156"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4" w:space="0" w:color="auto"/>
            </w:tcBorders>
          </w:tcPr>
          <w:p w14:paraId="4183609A" w14:textId="5A0466A2"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681DBE32" w14:textId="4FF569CF"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7A5BFA">
              <w:rPr>
                <w:rFonts w:ascii="Arial" w:hAnsi="Arial" w:cs="Arial"/>
                <w:bCs/>
                <w:sz w:val="16"/>
                <w:szCs w:val="16"/>
              </w:rPr>
              <w:t xml:space="preserve"> </w:t>
            </w:r>
            <w:r w:rsidRPr="007E6252">
              <w:rPr>
                <w:rFonts w:ascii="Arial" w:hAnsi="Arial" w:cs="Arial"/>
                <w:bCs/>
                <w:sz w:val="16"/>
                <w:szCs w:val="16"/>
              </w:rPr>
              <w:t>/</w:t>
            </w:r>
          </w:p>
          <w:p w14:paraId="7F45A05E" w14:textId="14E90085" w:rsidR="00FC7E8F" w:rsidRPr="007A5BFA" w:rsidRDefault="008466C7" w:rsidP="00AB7595">
            <w:pPr>
              <w:spacing w:line="276" w:lineRule="auto"/>
              <w:jc w:val="center"/>
              <w:rPr>
                <w:rFonts w:ascii="Arial" w:hAnsi="Arial" w:cs="Arial"/>
                <w:sz w:val="16"/>
                <w:szCs w:val="16"/>
              </w:rPr>
            </w:pPr>
            <w:r w:rsidRPr="007A5BFA">
              <w:rPr>
                <w:rFonts w:ascii="Arial" w:hAnsi="Arial" w:cs="Arial"/>
                <w:sz w:val="16"/>
                <w:szCs w:val="16"/>
              </w:rPr>
              <w:t>Recomendación</w:t>
            </w:r>
            <w:r w:rsidR="007A5BFA">
              <w:rPr>
                <w:rFonts w:ascii="Arial" w:hAnsi="Arial" w:cs="Arial"/>
                <w:sz w:val="16"/>
                <w:szCs w:val="16"/>
              </w:rPr>
              <w:t>.</w:t>
            </w:r>
            <w:r w:rsidR="00FC7E8F" w:rsidRPr="007A5BFA">
              <w:rPr>
                <w:rFonts w:ascii="Arial" w:hAnsi="Arial" w:cs="Arial"/>
                <w:sz w:val="16"/>
                <w:szCs w:val="16"/>
              </w:rPr>
              <w:t xml:space="preserve"> </w:t>
            </w:r>
          </w:p>
        </w:tc>
      </w:tr>
      <w:tr w:rsidR="00FC7E8F" w:rsidRPr="007E6252" w14:paraId="29978A16" w14:textId="77777777" w:rsidTr="005466DE">
        <w:trPr>
          <w:gridAfter w:val="1"/>
          <w:wAfter w:w="7" w:type="pct"/>
          <w:trHeight w:val="395"/>
        </w:trPr>
        <w:tc>
          <w:tcPr>
            <w:tcW w:w="1024" w:type="pct"/>
            <w:tcBorders>
              <w:top w:val="dotted" w:sz="4" w:space="0" w:color="auto"/>
              <w:bottom w:val="dotted" w:sz="2" w:space="0" w:color="auto"/>
            </w:tcBorders>
          </w:tcPr>
          <w:p w14:paraId="28F74785" w14:textId="59509797"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8, Observación 2</w:t>
            </w:r>
            <w:r w:rsidR="00FD769F">
              <w:rPr>
                <w:rFonts w:ascii="Arial" w:hAnsi="Arial" w:cs="Arial"/>
                <w:bCs/>
                <w:color w:val="000000"/>
                <w:sz w:val="16"/>
                <w:szCs w:val="16"/>
              </w:rPr>
              <w:t xml:space="preserve"> </w:t>
            </w:r>
            <w:r w:rsidRPr="007E6252">
              <w:rPr>
                <w:rFonts w:ascii="Arial" w:hAnsi="Arial" w:cs="Arial"/>
                <w:bCs/>
                <w:color w:val="000000"/>
                <w:sz w:val="16"/>
                <w:szCs w:val="16"/>
              </w:rPr>
              <w:t>/</w:t>
            </w:r>
          </w:p>
          <w:p w14:paraId="768FBAF2" w14:textId="03D44ECE" w:rsidR="00FC7E8F" w:rsidRPr="007E6252" w:rsidRDefault="00FC7E8F" w:rsidP="00AB7595">
            <w:pPr>
              <w:spacing w:line="276" w:lineRule="auto"/>
              <w:jc w:val="center"/>
              <w:rPr>
                <w:rFonts w:ascii="Arial" w:hAnsi="Arial" w:cs="Arial"/>
                <w:bCs/>
                <w:color w:val="000000"/>
                <w:sz w:val="16"/>
                <w:szCs w:val="16"/>
              </w:rPr>
            </w:pPr>
            <w:r w:rsidRPr="007E6252">
              <w:rPr>
                <w:rFonts w:ascii="Arial" w:hAnsi="Arial" w:cs="Arial"/>
                <w:bCs/>
                <w:color w:val="000000"/>
                <w:sz w:val="16"/>
                <w:szCs w:val="16"/>
              </w:rPr>
              <w:t xml:space="preserve">Solicitud de </w:t>
            </w:r>
            <w:r w:rsidR="00FD769F" w:rsidRPr="007E6252">
              <w:rPr>
                <w:rFonts w:ascii="Arial" w:hAnsi="Arial" w:cs="Arial"/>
                <w:bCs/>
                <w:color w:val="000000"/>
                <w:sz w:val="16"/>
                <w:szCs w:val="16"/>
              </w:rPr>
              <w:t>Aclaración</w:t>
            </w:r>
            <w:r w:rsidR="00FD769F">
              <w:rPr>
                <w:rFonts w:ascii="Arial" w:hAnsi="Arial" w:cs="Arial"/>
                <w:bCs/>
                <w:color w:val="000000"/>
                <w:sz w:val="16"/>
                <w:szCs w:val="16"/>
              </w:rPr>
              <w:t>.</w:t>
            </w:r>
          </w:p>
        </w:tc>
        <w:tc>
          <w:tcPr>
            <w:tcW w:w="1991" w:type="pct"/>
            <w:gridSpan w:val="2"/>
            <w:tcBorders>
              <w:top w:val="dotted" w:sz="4" w:space="0" w:color="auto"/>
              <w:bottom w:val="dotted" w:sz="2" w:space="0" w:color="auto"/>
            </w:tcBorders>
          </w:tcPr>
          <w:p w14:paraId="0303DBAA" w14:textId="10E076F1" w:rsidR="00FC7E8F" w:rsidRPr="007E6252" w:rsidRDefault="00FC7E8F" w:rsidP="00AB7595">
            <w:pPr>
              <w:spacing w:line="276" w:lineRule="auto"/>
              <w:jc w:val="both"/>
              <w:rPr>
                <w:rFonts w:ascii="Arial" w:hAnsi="Arial" w:cs="Arial"/>
                <w:bCs/>
                <w:color w:val="000000"/>
                <w:sz w:val="16"/>
                <w:szCs w:val="16"/>
              </w:rPr>
            </w:pPr>
            <w:r w:rsidRPr="007E6252">
              <w:rPr>
                <w:rFonts w:ascii="Arial" w:hAnsi="Arial" w:cs="Arial"/>
                <w:bCs/>
                <w:color w:val="000000"/>
                <w:sz w:val="16"/>
                <w:szCs w:val="16"/>
              </w:rPr>
              <w:t>Rehabilitación del Hospital Comunitario de Isla Mujeres para su acreditación en el Municipio de Isla Mujeres.</w:t>
            </w:r>
          </w:p>
        </w:tc>
        <w:tc>
          <w:tcPr>
            <w:tcW w:w="927" w:type="pct"/>
            <w:tcBorders>
              <w:top w:val="dotted" w:sz="4" w:space="0" w:color="auto"/>
              <w:bottom w:val="dotted" w:sz="2" w:space="0" w:color="auto"/>
            </w:tcBorders>
          </w:tcPr>
          <w:p w14:paraId="460EC513" w14:textId="61A53140"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w:t>
            </w:r>
          </w:p>
        </w:tc>
        <w:tc>
          <w:tcPr>
            <w:tcW w:w="1051" w:type="pct"/>
            <w:gridSpan w:val="2"/>
            <w:tcBorders>
              <w:top w:val="dotted" w:sz="4" w:space="0" w:color="auto"/>
              <w:bottom w:val="dotted" w:sz="2" w:space="0" w:color="auto"/>
            </w:tcBorders>
          </w:tcPr>
          <w:p w14:paraId="7834387B" w14:textId="11E9A3D5"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Atendido</w:t>
            </w:r>
            <w:r w:rsidR="00AF0944">
              <w:rPr>
                <w:rFonts w:ascii="Arial" w:hAnsi="Arial" w:cs="Arial"/>
                <w:bCs/>
                <w:sz w:val="16"/>
                <w:szCs w:val="16"/>
              </w:rPr>
              <w:t xml:space="preserve"> /</w:t>
            </w:r>
          </w:p>
          <w:p w14:paraId="36958759" w14:textId="0D774397" w:rsidR="00FC7E8F" w:rsidRPr="007E6252" w:rsidRDefault="00FC7E8F" w:rsidP="00AB7595">
            <w:pPr>
              <w:spacing w:line="276" w:lineRule="auto"/>
              <w:jc w:val="center"/>
              <w:rPr>
                <w:rFonts w:ascii="Arial" w:hAnsi="Arial" w:cs="Arial"/>
                <w:bCs/>
                <w:sz w:val="16"/>
                <w:szCs w:val="16"/>
              </w:rPr>
            </w:pPr>
            <w:r w:rsidRPr="007E6252">
              <w:rPr>
                <w:rFonts w:ascii="Arial" w:hAnsi="Arial" w:cs="Arial"/>
                <w:bCs/>
                <w:sz w:val="16"/>
                <w:szCs w:val="16"/>
              </w:rPr>
              <w:t>No solventado</w:t>
            </w:r>
            <w:r w:rsidR="00AF0944">
              <w:rPr>
                <w:rFonts w:ascii="Arial" w:hAnsi="Arial" w:cs="Arial"/>
                <w:bCs/>
                <w:sz w:val="16"/>
                <w:szCs w:val="16"/>
              </w:rPr>
              <w:t xml:space="preserve"> </w:t>
            </w:r>
            <w:r w:rsidRPr="007E6252">
              <w:rPr>
                <w:rFonts w:ascii="Arial" w:hAnsi="Arial" w:cs="Arial"/>
                <w:bCs/>
                <w:sz w:val="16"/>
                <w:szCs w:val="16"/>
              </w:rPr>
              <w:t>/</w:t>
            </w:r>
          </w:p>
          <w:p w14:paraId="3FAB4C36" w14:textId="257B7D01" w:rsidR="00FC7E8F" w:rsidRPr="00AF0944" w:rsidRDefault="008466C7" w:rsidP="00AB7595">
            <w:pPr>
              <w:spacing w:line="276" w:lineRule="auto"/>
              <w:jc w:val="center"/>
              <w:rPr>
                <w:rFonts w:ascii="Arial" w:hAnsi="Arial" w:cs="Arial"/>
                <w:sz w:val="16"/>
                <w:szCs w:val="16"/>
              </w:rPr>
            </w:pPr>
            <w:r w:rsidRPr="00AF0944">
              <w:rPr>
                <w:rFonts w:ascii="Arial" w:hAnsi="Arial" w:cs="Arial"/>
                <w:sz w:val="16"/>
                <w:szCs w:val="16"/>
              </w:rPr>
              <w:t>Recomendación</w:t>
            </w:r>
            <w:r w:rsidR="00AF0944">
              <w:rPr>
                <w:rFonts w:ascii="Arial" w:hAnsi="Arial" w:cs="Arial"/>
                <w:sz w:val="16"/>
                <w:szCs w:val="16"/>
              </w:rPr>
              <w:t>.</w:t>
            </w:r>
          </w:p>
        </w:tc>
      </w:tr>
      <w:tr w:rsidR="00FC7E8F" w:rsidRPr="007E6252" w14:paraId="2689E7C0" w14:textId="77777777" w:rsidTr="00C5304C">
        <w:trPr>
          <w:gridAfter w:val="1"/>
          <w:wAfter w:w="7" w:type="pct"/>
          <w:trHeight w:val="272"/>
        </w:trPr>
        <w:tc>
          <w:tcPr>
            <w:tcW w:w="3015" w:type="pct"/>
            <w:gridSpan w:val="3"/>
            <w:tcBorders>
              <w:top w:val="single" w:sz="6" w:space="0" w:color="auto"/>
              <w:bottom w:val="single" w:sz="6" w:space="0" w:color="auto"/>
            </w:tcBorders>
          </w:tcPr>
          <w:p w14:paraId="42719BA3" w14:textId="758FCC86" w:rsidR="00FC7E8F" w:rsidRPr="007E6252" w:rsidRDefault="00FC7E8F" w:rsidP="00AB7595">
            <w:pPr>
              <w:spacing w:line="276" w:lineRule="auto"/>
              <w:jc w:val="right"/>
              <w:rPr>
                <w:rFonts w:ascii="Arial" w:hAnsi="Arial" w:cs="Arial"/>
                <w:b/>
                <w:sz w:val="16"/>
                <w:szCs w:val="16"/>
              </w:rPr>
            </w:pPr>
            <w:r w:rsidRPr="007E6252">
              <w:rPr>
                <w:rFonts w:ascii="Arial" w:hAnsi="Arial" w:cs="Arial"/>
                <w:b/>
                <w:sz w:val="16"/>
                <w:szCs w:val="16"/>
              </w:rPr>
              <w:t>TOTAL</w:t>
            </w:r>
          </w:p>
        </w:tc>
        <w:tc>
          <w:tcPr>
            <w:tcW w:w="927" w:type="pct"/>
            <w:tcBorders>
              <w:top w:val="single" w:sz="6" w:space="0" w:color="auto"/>
              <w:bottom w:val="single" w:sz="6" w:space="0" w:color="auto"/>
            </w:tcBorders>
          </w:tcPr>
          <w:p w14:paraId="74DB902D" w14:textId="42408F2E" w:rsidR="00FC7E8F" w:rsidRPr="007E6252" w:rsidRDefault="00323CA6" w:rsidP="00AB7595">
            <w:pPr>
              <w:spacing w:line="276" w:lineRule="auto"/>
              <w:jc w:val="center"/>
              <w:rPr>
                <w:rFonts w:ascii="Arial" w:hAnsi="Arial" w:cs="Arial"/>
                <w:b/>
                <w:sz w:val="16"/>
                <w:szCs w:val="16"/>
              </w:rPr>
            </w:pPr>
            <w:r w:rsidRPr="007E6252">
              <w:rPr>
                <w:rFonts w:ascii="Arial" w:hAnsi="Arial" w:cs="Arial"/>
                <w:b/>
                <w:sz w:val="16"/>
                <w:szCs w:val="16"/>
              </w:rPr>
              <w:t>3</w:t>
            </w:r>
          </w:p>
        </w:tc>
        <w:tc>
          <w:tcPr>
            <w:tcW w:w="1051" w:type="pct"/>
            <w:gridSpan w:val="2"/>
            <w:tcBorders>
              <w:top w:val="single" w:sz="6" w:space="0" w:color="auto"/>
              <w:bottom w:val="single" w:sz="6" w:space="0" w:color="auto"/>
            </w:tcBorders>
          </w:tcPr>
          <w:p w14:paraId="2636FCB8" w14:textId="77777777" w:rsidR="00FC7E8F" w:rsidRPr="007E6252" w:rsidRDefault="00FC7E8F" w:rsidP="00AB7595">
            <w:pPr>
              <w:spacing w:line="276" w:lineRule="auto"/>
              <w:jc w:val="center"/>
              <w:rPr>
                <w:rFonts w:ascii="Arial" w:hAnsi="Arial" w:cs="Arial"/>
                <w:b/>
                <w:sz w:val="16"/>
                <w:szCs w:val="16"/>
              </w:rPr>
            </w:pPr>
          </w:p>
        </w:tc>
      </w:tr>
    </w:tbl>
    <w:p w14:paraId="138C807A" w14:textId="77777777" w:rsidR="00450EDF" w:rsidRPr="007E6252" w:rsidRDefault="00450EDF" w:rsidP="00450EDF">
      <w:pPr>
        <w:spacing w:line="360" w:lineRule="auto"/>
        <w:jc w:val="both"/>
        <w:rPr>
          <w:rFonts w:ascii="Arial" w:hAnsi="Arial" w:cs="Arial"/>
          <w:sz w:val="14"/>
          <w:szCs w:val="14"/>
        </w:rPr>
      </w:pPr>
      <w:r w:rsidRPr="007E6252">
        <w:rPr>
          <w:rFonts w:ascii="Arial" w:hAnsi="Arial" w:cs="Arial"/>
          <w:sz w:val="14"/>
          <w:szCs w:val="14"/>
        </w:rPr>
        <w:t>Fuente: Elaboración propia.</w:t>
      </w:r>
    </w:p>
    <w:p w14:paraId="102985FD" w14:textId="77777777" w:rsidR="00450EDF" w:rsidRPr="007E6252" w:rsidRDefault="00450EDF" w:rsidP="00450EDF">
      <w:pPr>
        <w:spacing w:line="360" w:lineRule="auto"/>
        <w:jc w:val="both"/>
        <w:rPr>
          <w:rFonts w:ascii="Arial" w:hAnsi="Arial" w:cs="Arial"/>
        </w:rPr>
      </w:pPr>
    </w:p>
    <w:p w14:paraId="34D6EC97" w14:textId="05FA7DAD" w:rsidR="003A4679" w:rsidRPr="007E6252" w:rsidRDefault="00AB2746" w:rsidP="00B14619">
      <w:pPr>
        <w:spacing w:line="360" w:lineRule="auto"/>
        <w:jc w:val="both"/>
        <w:rPr>
          <w:rFonts w:ascii="Arial" w:hAnsi="Arial" w:cs="Arial"/>
        </w:rPr>
      </w:pPr>
      <w:r w:rsidRPr="007E6252">
        <w:rPr>
          <w:rFonts w:ascii="Arial" w:hAnsi="Arial" w:cs="Arial"/>
        </w:rPr>
        <w:t>Seguidamente, se detallan las justificaciones y aclaraciones por observación que fueron entregad</w:t>
      </w:r>
      <w:r w:rsidR="002134C3" w:rsidRPr="007E6252">
        <w:rPr>
          <w:rFonts w:ascii="Arial" w:hAnsi="Arial" w:cs="Arial"/>
        </w:rPr>
        <w:t>a</w:t>
      </w:r>
      <w:r w:rsidRPr="007E6252">
        <w:rPr>
          <w:rFonts w:ascii="Arial" w:hAnsi="Arial" w:cs="Arial"/>
        </w:rPr>
        <w:t>s mediante oficio</w:t>
      </w:r>
      <w:r w:rsidR="00F051E8" w:rsidRPr="007E6252">
        <w:rPr>
          <w:rFonts w:ascii="Arial" w:hAnsi="Arial" w:cs="Arial"/>
        </w:rPr>
        <w:t>s</w:t>
      </w:r>
      <w:r w:rsidRPr="007E6252">
        <w:rPr>
          <w:rFonts w:ascii="Arial" w:hAnsi="Arial" w:cs="Arial"/>
        </w:rPr>
        <w:t xml:space="preserve"> </w:t>
      </w:r>
      <w:r w:rsidR="00691A13" w:rsidRPr="007E6252">
        <w:rPr>
          <w:rFonts w:ascii="Arial" w:hAnsi="Arial" w:cs="Arial"/>
        </w:rPr>
        <w:t xml:space="preserve">SES/DDG/DDIS/CS0/4033/XII/2022 y </w:t>
      </w:r>
      <w:r w:rsidR="00F051E8" w:rsidRPr="007E6252">
        <w:rPr>
          <w:rFonts w:ascii="Arial" w:hAnsi="Arial" w:cs="Arial"/>
        </w:rPr>
        <w:t xml:space="preserve">SES/DDG/DDIS/CS0/4068/XII/2022 </w:t>
      </w:r>
      <w:r w:rsidRPr="007E6252">
        <w:rPr>
          <w:rFonts w:ascii="Arial" w:hAnsi="Arial" w:cs="Arial"/>
        </w:rPr>
        <w:t xml:space="preserve">del </w:t>
      </w:r>
      <w:r w:rsidR="00F051E8" w:rsidRPr="007E6252">
        <w:rPr>
          <w:rFonts w:ascii="Arial" w:hAnsi="Arial" w:cs="Arial"/>
        </w:rPr>
        <w:t xml:space="preserve">08 y 16 </w:t>
      </w:r>
      <w:r w:rsidR="00691A13" w:rsidRPr="007E6252">
        <w:rPr>
          <w:rFonts w:ascii="Arial" w:hAnsi="Arial" w:cs="Arial"/>
        </w:rPr>
        <w:t xml:space="preserve">de diciembre de 2022 </w:t>
      </w:r>
      <w:r w:rsidR="00F051E8" w:rsidRPr="007E6252">
        <w:rPr>
          <w:rFonts w:ascii="Arial" w:hAnsi="Arial" w:cs="Arial"/>
        </w:rPr>
        <w:t xml:space="preserve">respectivamente, </w:t>
      </w:r>
      <w:r w:rsidR="00434415" w:rsidRPr="007E6252">
        <w:rPr>
          <w:rFonts w:ascii="Arial" w:hAnsi="Arial" w:cs="Arial"/>
        </w:rPr>
        <w:t>durante las reuniones de trabajo, cuya síntesis se presenta en la tabla siguiente:</w:t>
      </w:r>
    </w:p>
    <w:p w14:paraId="75B40F04" w14:textId="77777777" w:rsidR="0098550D" w:rsidRPr="007E6252" w:rsidRDefault="0098550D" w:rsidP="00B14619">
      <w:pPr>
        <w:spacing w:line="360" w:lineRule="auto"/>
        <w:jc w:val="both"/>
        <w:rPr>
          <w:rFonts w:ascii="Arial" w:hAnsi="Arial" w:cs="Arial"/>
        </w:rPr>
      </w:pPr>
    </w:p>
    <w:p w14:paraId="02533D1E" w14:textId="3BF4DAC9" w:rsidR="00066428" w:rsidRPr="007E6252" w:rsidRDefault="00066428" w:rsidP="00AB7595">
      <w:pPr>
        <w:tabs>
          <w:tab w:val="left" w:pos="2160"/>
        </w:tabs>
        <w:spacing w:line="276" w:lineRule="auto"/>
        <w:jc w:val="center"/>
        <w:rPr>
          <w:rFonts w:ascii="Arial" w:hAnsi="Arial" w:cs="Arial"/>
          <w:bCs/>
          <w:i/>
          <w:iCs/>
          <w:sz w:val="20"/>
          <w:szCs w:val="20"/>
        </w:rPr>
      </w:pPr>
      <w:r w:rsidRPr="007E6252">
        <w:rPr>
          <w:rFonts w:ascii="Arial" w:hAnsi="Arial" w:cs="Arial"/>
          <w:bCs/>
          <w:i/>
          <w:iCs/>
          <w:sz w:val="20"/>
          <w:szCs w:val="20"/>
        </w:rPr>
        <w:t xml:space="preserve">Tabla No </w:t>
      </w:r>
      <w:r w:rsidR="002507C5" w:rsidRPr="007E6252">
        <w:rPr>
          <w:rFonts w:ascii="Arial" w:hAnsi="Arial" w:cs="Arial"/>
          <w:bCs/>
          <w:i/>
          <w:iCs/>
          <w:sz w:val="20"/>
          <w:szCs w:val="20"/>
        </w:rPr>
        <w:t>10</w:t>
      </w:r>
      <w:r w:rsidRPr="007E6252">
        <w:rPr>
          <w:rFonts w:ascii="Arial" w:hAnsi="Arial" w:cs="Arial"/>
          <w:bCs/>
          <w:i/>
          <w:iCs/>
          <w:sz w:val="20"/>
          <w:szCs w:val="20"/>
        </w:rPr>
        <w:t xml:space="preserve">. </w:t>
      </w:r>
      <w:r w:rsidR="00FE17D4" w:rsidRPr="007E6252">
        <w:rPr>
          <w:rFonts w:ascii="Arial" w:hAnsi="Arial" w:cs="Arial"/>
          <w:bCs/>
          <w:i/>
          <w:iCs/>
          <w:sz w:val="20"/>
          <w:szCs w:val="20"/>
        </w:rPr>
        <w:t>Resumen de j</w:t>
      </w:r>
      <w:r w:rsidRPr="007E6252">
        <w:rPr>
          <w:rFonts w:ascii="Arial" w:hAnsi="Arial" w:cs="Arial"/>
          <w:bCs/>
          <w:i/>
          <w:iCs/>
          <w:sz w:val="20"/>
          <w:szCs w:val="20"/>
        </w:rPr>
        <w:t>ustificaciones y aclaraciones por observaci</w:t>
      </w:r>
      <w:r w:rsidR="002C2F10" w:rsidRPr="007E6252">
        <w:rPr>
          <w:rFonts w:ascii="Arial" w:hAnsi="Arial" w:cs="Arial"/>
          <w:bCs/>
          <w:i/>
          <w:iCs/>
          <w:sz w:val="20"/>
          <w:szCs w:val="20"/>
        </w:rPr>
        <w:t>ón</w:t>
      </w:r>
      <w:r w:rsidRPr="007E6252">
        <w:rPr>
          <w:rFonts w:ascii="Arial" w:hAnsi="Arial" w:cs="Arial"/>
          <w:bCs/>
          <w:i/>
          <w:iCs/>
          <w:sz w:val="20"/>
          <w:szCs w:val="20"/>
        </w:rPr>
        <w:t>.</w:t>
      </w:r>
    </w:p>
    <w:tbl>
      <w:tblPr>
        <w:tblStyle w:val="TableGridPHPDOCX"/>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FE17D4" w:rsidRPr="007E6252" w14:paraId="378C58BD" w14:textId="77777777" w:rsidTr="00CC459D">
        <w:trPr>
          <w:trHeight w:val="397"/>
        </w:trPr>
        <w:tc>
          <w:tcPr>
            <w:tcW w:w="5000" w:type="pct"/>
            <w:tcBorders>
              <w:top w:val="single" w:sz="6" w:space="0" w:color="auto"/>
              <w:bottom w:val="single" w:sz="6" w:space="0" w:color="auto"/>
            </w:tcBorders>
            <w:vAlign w:val="center"/>
          </w:tcPr>
          <w:p w14:paraId="5BBE88A0" w14:textId="70ABF23C" w:rsidR="00FE17D4" w:rsidRPr="007E6252" w:rsidRDefault="00FE17D4" w:rsidP="00940958">
            <w:pPr>
              <w:spacing w:line="276" w:lineRule="auto"/>
              <w:jc w:val="center"/>
              <w:rPr>
                <w:rFonts w:ascii="Arial" w:hAnsi="Arial" w:cs="Arial"/>
                <w:b/>
                <w:sz w:val="18"/>
                <w:szCs w:val="18"/>
              </w:rPr>
            </w:pPr>
            <w:r w:rsidRPr="007E6252">
              <w:rPr>
                <w:rFonts w:ascii="Arial" w:hAnsi="Arial" w:cs="Arial"/>
                <w:b/>
                <w:sz w:val="18"/>
                <w:szCs w:val="18"/>
              </w:rPr>
              <w:t>REUNIONES DE TRABAJO</w:t>
            </w:r>
          </w:p>
        </w:tc>
      </w:tr>
    </w:tbl>
    <w:p w14:paraId="1E3512BE" w14:textId="77777777" w:rsidR="00FE17D4" w:rsidRPr="007E6252" w:rsidRDefault="00FE17D4" w:rsidP="00FE17D4">
      <w:pPr>
        <w:rPr>
          <w:sz w:val="4"/>
          <w:szCs w:val="4"/>
        </w:rPr>
      </w:pPr>
    </w:p>
    <w:tbl>
      <w:tblPr>
        <w:tblStyle w:val="Tablaconcuadrcula"/>
        <w:tblW w:w="4997" w:type="pct"/>
        <w:jc w:val="center"/>
        <w:tblBorders>
          <w:left w:val="none" w:sz="0" w:space="0" w:color="auto"/>
          <w:bottom w:val="dotted" w:sz="2" w:space="0" w:color="auto"/>
          <w:right w:val="none" w:sz="0" w:space="0" w:color="auto"/>
          <w:insideH w:val="dotted" w:sz="4" w:space="0" w:color="auto"/>
          <w:insideV w:val="none" w:sz="0" w:space="0" w:color="auto"/>
        </w:tblBorders>
        <w:tblLook w:val="04A0" w:firstRow="1" w:lastRow="0" w:firstColumn="1" w:lastColumn="0" w:noHBand="0" w:noVBand="1"/>
      </w:tblPr>
      <w:tblGrid>
        <w:gridCol w:w="1839"/>
        <w:gridCol w:w="3972"/>
        <w:gridCol w:w="3871"/>
      </w:tblGrid>
      <w:tr w:rsidR="002507C5" w:rsidRPr="007E6252" w14:paraId="60632105" w14:textId="77777777" w:rsidTr="00D849A9">
        <w:trPr>
          <w:tblHeader/>
          <w:jc w:val="center"/>
        </w:trPr>
        <w:tc>
          <w:tcPr>
            <w:tcW w:w="950" w:type="pct"/>
            <w:tcBorders>
              <w:top w:val="single" w:sz="4" w:space="0" w:color="auto"/>
              <w:left w:val="nil"/>
              <w:bottom w:val="single" w:sz="6" w:space="0" w:color="auto"/>
              <w:right w:val="nil"/>
            </w:tcBorders>
            <w:vAlign w:val="center"/>
            <w:hideMark/>
          </w:tcPr>
          <w:p w14:paraId="62835DEB" w14:textId="77777777" w:rsidR="002507C5" w:rsidRPr="007E6252" w:rsidRDefault="002507C5">
            <w:pPr>
              <w:tabs>
                <w:tab w:val="left" w:pos="2160"/>
              </w:tabs>
              <w:spacing w:line="276" w:lineRule="auto"/>
              <w:jc w:val="center"/>
              <w:rPr>
                <w:rFonts w:ascii="Arial" w:hAnsi="Arial" w:cs="Arial"/>
                <w:bCs/>
                <w:i/>
                <w:iCs/>
                <w:sz w:val="20"/>
                <w:szCs w:val="20"/>
              </w:rPr>
            </w:pPr>
            <w:r w:rsidRPr="007E6252">
              <w:rPr>
                <w:rFonts w:ascii="Arial" w:hAnsi="Arial" w:cs="Arial"/>
                <w:b/>
                <w:bCs/>
                <w:sz w:val="18"/>
                <w:szCs w:val="18"/>
              </w:rPr>
              <w:t>REFERENCIA / IRREGULARIDAD</w:t>
            </w:r>
          </w:p>
        </w:tc>
        <w:tc>
          <w:tcPr>
            <w:tcW w:w="2051" w:type="pct"/>
            <w:tcBorders>
              <w:top w:val="single" w:sz="4" w:space="0" w:color="auto"/>
              <w:left w:val="nil"/>
              <w:bottom w:val="single" w:sz="6" w:space="0" w:color="auto"/>
              <w:right w:val="nil"/>
            </w:tcBorders>
            <w:vAlign w:val="center"/>
            <w:hideMark/>
          </w:tcPr>
          <w:p w14:paraId="64B6D902" w14:textId="77777777" w:rsidR="002507C5" w:rsidRPr="007E6252" w:rsidRDefault="002507C5" w:rsidP="00CC459D">
            <w:pPr>
              <w:tabs>
                <w:tab w:val="left" w:pos="2160"/>
              </w:tabs>
              <w:spacing w:line="276" w:lineRule="auto"/>
              <w:ind w:right="-19"/>
              <w:jc w:val="center"/>
              <w:rPr>
                <w:rFonts w:ascii="Arial" w:hAnsi="Arial" w:cs="Arial"/>
                <w:bCs/>
                <w:i/>
                <w:iCs/>
                <w:sz w:val="20"/>
                <w:szCs w:val="20"/>
              </w:rPr>
            </w:pPr>
            <w:r w:rsidRPr="007E6252">
              <w:rPr>
                <w:rFonts w:ascii="Arial" w:hAnsi="Arial" w:cs="Arial"/>
                <w:b/>
                <w:bCs/>
                <w:sz w:val="18"/>
                <w:szCs w:val="18"/>
              </w:rPr>
              <w:t>JUSTIFICACIONES Y ACLARACIONES</w:t>
            </w:r>
          </w:p>
        </w:tc>
        <w:tc>
          <w:tcPr>
            <w:tcW w:w="1999" w:type="pct"/>
            <w:tcBorders>
              <w:top w:val="single" w:sz="4" w:space="0" w:color="auto"/>
              <w:left w:val="nil"/>
              <w:bottom w:val="single" w:sz="6" w:space="0" w:color="auto"/>
              <w:right w:val="nil"/>
            </w:tcBorders>
            <w:vAlign w:val="center"/>
            <w:hideMark/>
          </w:tcPr>
          <w:p w14:paraId="55B01D5B" w14:textId="77777777" w:rsidR="002507C5" w:rsidRPr="007E6252" w:rsidRDefault="002507C5" w:rsidP="00CC459D">
            <w:pPr>
              <w:tabs>
                <w:tab w:val="left" w:pos="2160"/>
              </w:tabs>
              <w:spacing w:line="276" w:lineRule="auto"/>
              <w:jc w:val="center"/>
              <w:rPr>
                <w:rFonts w:ascii="Arial" w:hAnsi="Arial" w:cs="Arial"/>
                <w:bCs/>
                <w:i/>
                <w:iCs/>
                <w:sz w:val="20"/>
                <w:szCs w:val="20"/>
              </w:rPr>
            </w:pPr>
            <w:r w:rsidRPr="007E6252">
              <w:rPr>
                <w:rFonts w:ascii="Arial" w:hAnsi="Arial" w:cs="Arial"/>
                <w:b/>
                <w:bCs/>
                <w:sz w:val="18"/>
                <w:szCs w:val="18"/>
              </w:rPr>
              <w:t>ESTATUS DE LA OBSERVACIÓN</w:t>
            </w:r>
          </w:p>
        </w:tc>
      </w:tr>
      <w:tr w:rsidR="006725A5" w:rsidRPr="007E6252" w14:paraId="61C545DE" w14:textId="77777777" w:rsidTr="006022CD">
        <w:tblPrEx>
          <w:jc w:val="left"/>
          <w:tblBorders>
            <w:bottom w:val="single" w:sz="4" w:space="0" w:color="auto"/>
            <w:insideH w:val="single" w:sz="4" w:space="0" w:color="auto"/>
          </w:tblBorders>
        </w:tblPrEx>
        <w:trPr>
          <w:trHeight w:val="380"/>
        </w:trPr>
        <w:tc>
          <w:tcPr>
            <w:tcW w:w="5000" w:type="pct"/>
            <w:gridSpan w:val="3"/>
            <w:tcBorders>
              <w:top w:val="single" w:sz="2" w:space="0" w:color="auto"/>
              <w:bottom w:val="single" w:sz="2" w:space="0" w:color="auto"/>
            </w:tcBorders>
            <w:vAlign w:val="center"/>
          </w:tcPr>
          <w:p w14:paraId="54371FA1" w14:textId="0F9121B6" w:rsidR="006725A5" w:rsidRPr="007E6252" w:rsidRDefault="006725A5" w:rsidP="00B8173B">
            <w:pPr>
              <w:tabs>
                <w:tab w:val="left" w:pos="2160"/>
              </w:tabs>
              <w:spacing w:line="276" w:lineRule="auto"/>
              <w:jc w:val="center"/>
              <w:rPr>
                <w:rFonts w:ascii="Arial" w:hAnsi="Arial" w:cs="Arial"/>
                <w:b/>
                <w:bCs/>
                <w:sz w:val="18"/>
                <w:szCs w:val="18"/>
              </w:rPr>
            </w:pPr>
            <w:r w:rsidRPr="007E6252">
              <w:rPr>
                <w:rFonts w:ascii="Arial" w:hAnsi="Arial" w:cs="Arial"/>
                <w:b/>
                <w:bCs/>
                <w:sz w:val="18"/>
                <w:szCs w:val="18"/>
              </w:rPr>
              <w:t>CUMPLIMIENTO LEGAL</w:t>
            </w:r>
          </w:p>
        </w:tc>
      </w:tr>
      <w:tr w:rsidR="006725A5" w:rsidRPr="007E6252" w14:paraId="638862DB" w14:textId="77777777" w:rsidTr="002507C5">
        <w:tblPrEx>
          <w:jc w:val="left"/>
          <w:tblBorders>
            <w:bottom w:val="single" w:sz="4" w:space="0" w:color="auto"/>
            <w:insideH w:val="single" w:sz="4" w:space="0" w:color="auto"/>
          </w:tblBorders>
        </w:tblPrEx>
        <w:trPr>
          <w:trHeight w:val="305"/>
        </w:trPr>
        <w:tc>
          <w:tcPr>
            <w:tcW w:w="5000" w:type="pct"/>
            <w:gridSpan w:val="3"/>
            <w:tcBorders>
              <w:top w:val="single" w:sz="2" w:space="0" w:color="auto"/>
              <w:bottom w:val="single" w:sz="2" w:space="0" w:color="auto"/>
            </w:tcBorders>
            <w:vAlign w:val="center"/>
          </w:tcPr>
          <w:p w14:paraId="7E0366B6" w14:textId="4BD09804" w:rsidR="006725A5" w:rsidRPr="007E6252" w:rsidRDefault="006022CD" w:rsidP="006022CD">
            <w:pPr>
              <w:tabs>
                <w:tab w:val="left" w:pos="2160"/>
              </w:tabs>
              <w:jc w:val="center"/>
              <w:rPr>
                <w:rFonts w:ascii="Arial" w:hAnsi="Arial" w:cs="Arial"/>
                <w:bCs/>
                <w:sz w:val="16"/>
                <w:szCs w:val="16"/>
              </w:rPr>
            </w:pPr>
            <w:r w:rsidRPr="007E6252">
              <w:rPr>
                <w:rFonts w:ascii="Arial" w:hAnsi="Arial" w:cs="Arial"/>
                <w:b/>
                <w:sz w:val="18"/>
                <w:szCs w:val="18"/>
              </w:rPr>
              <w:t>PROGRAMA ESTATAL DE INVERSIÓN (PEI)</w:t>
            </w:r>
          </w:p>
        </w:tc>
      </w:tr>
      <w:tr w:rsidR="00E92011" w:rsidRPr="007E6252" w14:paraId="2B512B57" w14:textId="77777777" w:rsidTr="00D849A9">
        <w:tblPrEx>
          <w:jc w:val="left"/>
          <w:tblBorders>
            <w:bottom w:val="single" w:sz="4" w:space="0" w:color="auto"/>
            <w:insideH w:val="single" w:sz="4" w:space="0" w:color="auto"/>
          </w:tblBorders>
        </w:tblPrEx>
        <w:tc>
          <w:tcPr>
            <w:tcW w:w="950" w:type="pct"/>
            <w:tcBorders>
              <w:top w:val="single" w:sz="2" w:space="0" w:color="auto"/>
              <w:bottom w:val="dotted" w:sz="2" w:space="0" w:color="auto"/>
              <w:right w:val="nil"/>
            </w:tcBorders>
          </w:tcPr>
          <w:p w14:paraId="5EB50840" w14:textId="57DB9509" w:rsidR="00F051E8" w:rsidRPr="007E6252" w:rsidRDefault="00F051E8" w:rsidP="00F051E8">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9, Observación 1</w:t>
            </w:r>
            <w:r w:rsidR="006022CD">
              <w:rPr>
                <w:rFonts w:ascii="Arial" w:hAnsi="Arial" w:cs="Arial"/>
                <w:bCs/>
                <w:color w:val="000000"/>
                <w:sz w:val="16"/>
                <w:szCs w:val="16"/>
              </w:rPr>
              <w:t xml:space="preserve"> </w:t>
            </w:r>
            <w:r w:rsidRPr="007E6252">
              <w:rPr>
                <w:rFonts w:ascii="Arial" w:hAnsi="Arial" w:cs="Arial"/>
                <w:bCs/>
                <w:color w:val="000000"/>
                <w:sz w:val="16"/>
                <w:szCs w:val="16"/>
              </w:rPr>
              <w:t>/</w:t>
            </w:r>
          </w:p>
          <w:p w14:paraId="1F807F51" w14:textId="620A7350" w:rsidR="00E92011" w:rsidRPr="007E6252" w:rsidRDefault="00F051E8" w:rsidP="00F051E8">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Solicitud de aclaración</w:t>
            </w:r>
          </w:p>
        </w:tc>
        <w:tc>
          <w:tcPr>
            <w:tcW w:w="2051" w:type="pct"/>
            <w:tcBorders>
              <w:top w:val="single" w:sz="2" w:space="0" w:color="auto"/>
              <w:left w:val="nil"/>
              <w:bottom w:val="dotted" w:sz="2" w:space="0" w:color="auto"/>
              <w:right w:val="nil"/>
            </w:tcBorders>
          </w:tcPr>
          <w:p w14:paraId="1F31C94E" w14:textId="77777777" w:rsidR="00E92011" w:rsidRPr="007E6252" w:rsidRDefault="00E92011" w:rsidP="00E92011">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37C51A84" w14:textId="2B115B19" w:rsidR="002507C5" w:rsidRPr="007E6252" w:rsidRDefault="009006AF" w:rsidP="00E92011">
            <w:pPr>
              <w:spacing w:line="276" w:lineRule="auto"/>
              <w:jc w:val="both"/>
              <w:rPr>
                <w:rFonts w:ascii="Arial" w:hAnsi="Arial" w:cs="Arial"/>
                <w:bCs/>
                <w:sz w:val="16"/>
                <w:szCs w:val="16"/>
              </w:rPr>
            </w:pPr>
            <w:r>
              <w:rPr>
                <w:rFonts w:ascii="Arial" w:hAnsi="Arial" w:cs="Arial"/>
                <w:bCs/>
                <w:sz w:val="16"/>
                <w:szCs w:val="16"/>
              </w:rPr>
              <w:t xml:space="preserve">El </w:t>
            </w:r>
            <w:r w:rsidR="00137667" w:rsidRPr="007E6252">
              <w:rPr>
                <w:rFonts w:ascii="Arial" w:hAnsi="Arial" w:cs="Arial"/>
                <w:bCs/>
                <w:sz w:val="16"/>
                <w:szCs w:val="16"/>
              </w:rPr>
              <w:t>Coordinador de Supervisión de Obra y Seguimiento de Auditoría de los Servicios Estatales de Salud, manifiesta que la obra a la fecha se encuentra concluida, sin embargo, aún no se ha pagado el saldo de aproximadamente $3,000,000.00</w:t>
            </w:r>
          </w:p>
          <w:p w14:paraId="52776287" w14:textId="77777777" w:rsidR="002507C5" w:rsidRPr="007E6252" w:rsidRDefault="008C4F91" w:rsidP="008C4F91">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72AC22D2" w14:textId="77777777" w:rsidR="008C4F91" w:rsidRPr="007E6252" w:rsidRDefault="008C4F91" w:rsidP="008C4F91">
            <w:pPr>
              <w:spacing w:line="276" w:lineRule="auto"/>
              <w:jc w:val="both"/>
              <w:rPr>
                <w:rFonts w:ascii="Arial" w:hAnsi="Arial" w:cs="Arial"/>
                <w:bCs/>
                <w:sz w:val="16"/>
                <w:szCs w:val="16"/>
              </w:rPr>
            </w:pPr>
            <w:r w:rsidRPr="007E6252">
              <w:rPr>
                <w:rFonts w:ascii="Arial" w:hAnsi="Arial" w:cs="Arial"/>
                <w:bCs/>
                <w:sz w:val="16"/>
                <w:szCs w:val="16"/>
              </w:rPr>
              <w:t>No se remite información</w:t>
            </w:r>
          </w:p>
          <w:p w14:paraId="1FA0F928" w14:textId="6125654D" w:rsidR="008C4F91" w:rsidRPr="007E6252" w:rsidRDefault="008C4F91" w:rsidP="008C4F91">
            <w:pPr>
              <w:spacing w:line="276" w:lineRule="auto"/>
              <w:jc w:val="both"/>
              <w:rPr>
                <w:rFonts w:ascii="Arial" w:hAnsi="Arial" w:cs="Arial"/>
                <w:bCs/>
                <w:sz w:val="16"/>
                <w:szCs w:val="16"/>
              </w:rPr>
            </w:pPr>
          </w:p>
        </w:tc>
        <w:tc>
          <w:tcPr>
            <w:tcW w:w="1999" w:type="pct"/>
            <w:tcBorders>
              <w:top w:val="single" w:sz="2" w:space="0" w:color="auto"/>
              <w:left w:val="nil"/>
              <w:bottom w:val="dotted" w:sz="2" w:space="0" w:color="auto"/>
            </w:tcBorders>
          </w:tcPr>
          <w:p w14:paraId="4278D083" w14:textId="6972317B" w:rsidR="00AE7138" w:rsidRPr="007E6252" w:rsidRDefault="00AE7138" w:rsidP="00AE7138">
            <w:pPr>
              <w:spacing w:line="276" w:lineRule="auto"/>
              <w:jc w:val="both"/>
              <w:rPr>
                <w:rFonts w:ascii="Arial" w:hAnsi="Arial" w:cs="Arial"/>
                <w:bCs/>
                <w:sz w:val="16"/>
                <w:szCs w:val="16"/>
              </w:rPr>
            </w:pPr>
            <w:r w:rsidRPr="007E6252">
              <w:rPr>
                <w:rFonts w:ascii="Arial" w:hAnsi="Arial" w:cs="Arial"/>
                <w:bCs/>
                <w:sz w:val="16"/>
                <w:szCs w:val="16"/>
              </w:rPr>
              <w:t xml:space="preserve">Valoración: </w:t>
            </w:r>
            <w:r w:rsidR="00137667" w:rsidRPr="007E6252">
              <w:rPr>
                <w:rFonts w:ascii="Arial" w:hAnsi="Arial" w:cs="Arial"/>
                <w:bCs/>
                <w:sz w:val="16"/>
                <w:szCs w:val="16"/>
              </w:rPr>
              <w:t>No se remite información para el descargo de la información</w:t>
            </w:r>
            <w:r w:rsidR="001A0784" w:rsidRPr="007E6252">
              <w:rPr>
                <w:rFonts w:ascii="Arial" w:hAnsi="Arial" w:cs="Arial"/>
                <w:bCs/>
                <w:sz w:val="16"/>
                <w:szCs w:val="16"/>
              </w:rPr>
              <w:t xml:space="preserve">. Esta observación es el seguimiento a la efectuada en el ejercicio anterior, en la cual, se habían observado un total de                   $   2,228,483.12 por documentación comprobatoria del gasto, adicionalmente, se observaron                      $ 121,209.47 por conceptos de obra pagados no ejecutados y $ 788,005.27 por pagos indebidos, haciendo un total de $ 3,137,697.86. Actualmente se le está dando el seguimiento para el descargo de </w:t>
            </w:r>
            <w:r w:rsidR="001A0784" w:rsidRPr="007E6252">
              <w:rPr>
                <w:rFonts w:ascii="Arial" w:hAnsi="Arial" w:cs="Arial"/>
                <w:bCs/>
                <w:sz w:val="16"/>
                <w:szCs w:val="16"/>
              </w:rPr>
              <w:lastRenderedPageBreak/>
              <w:t xml:space="preserve">las observaciones, sin embargo, se observa que la obra no se ha finiquitado por falta de liquidez según declaraciones de los SESA. </w:t>
            </w:r>
          </w:p>
          <w:p w14:paraId="3FEA803B" w14:textId="77777777" w:rsidR="00AB7595" w:rsidRDefault="00AB7595" w:rsidP="00AE7138">
            <w:pPr>
              <w:spacing w:line="276" w:lineRule="auto"/>
              <w:jc w:val="both"/>
              <w:rPr>
                <w:rFonts w:ascii="Arial" w:hAnsi="Arial" w:cs="Arial"/>
                <w:bCs/>
                <w:sz w:val="16"/>
                <w:szCs w:val="16"/>
              </w:rPr>
            </w:pPr>
          </w:p>
          <w:p w14:paraId="5C9CB55A" w14:textId="24B14681" w:rsidR="00AE7138" w:rsidRPr="007E6252" w:rsidRDefault="00AE7138" w:rsidP="00AE7138">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00137667" w:rsidRPr="007E6252">
              <w:rPr>
                <w:rFonts w:ascii="Arial" w:hAnsi="Arial" w:cs="Arial"/>
                <w:b/>
                <w:bCs/>
                <w:sz w:val="16"/>
                <w:szCs w:val="16"/>
              </w:rPr>
              <w:t xml:space="preserve">Atendida, </w:t>
            </w:r>
            <w:r w:rsidR="0023758C" w:rsidRPr="007E6252">
              <w:rPr>
                <w:rFonts w:ascii="Arial" w:hAnsi="Arial" w:cs="Arial"/>
                <w:b/>
                <w:bCs/>
                <w:sz w:val="16"/>
                <w:szCs w:val="16"/>
              </w:rPr>
              <w:t>n</w:t>
            </w:r>
            <w:r w:rsidR="00137667" w:rsidRPr="007E6252">
              <w:rPr>
                <w:rFonts w:ascii="Arial" w:hAnsi="Arial" w:cs="Arial"/>
                <w:b/>
                <w:bCs/>
                <w:sz w:val="16"/>
                <w:szCs w:val="16"/>
              </w:rPr>
              <w:t>o solventada</w:t>
            </w:r>
          </w:p>
          <w:p w14:paraId="78814BBF" w14:textId="77777777" w:rsidR="00AB7595" w:rsidRDefault="00AB7595" w:rsidP="001A0784">
            <w:pPr>
              <w:spacing w:line="276" w:lineRule="auto"/>
              <w:jc w:val="both"/>
              <w:rPr>
                <w:rFonts w:ascii="Arial" w:hAnsi="Arial" w:cs="Arial"/>
                <w:bCs/>
                <w:sz w:val="16"/>
                <w:szCs w:val="16"/>
              </w:rPr>
            </w:pPr>
          </w:p>
          <w:p w14:paraId="7D8325E1" w14:textId="7AEE8D65" w:rsidR="00AB7595" w:rsidRPr="006022CD" w:rsidRDefault="00AE7138" w:rsidP="001A0784">
            <w:pPr>
              <w:spacing w:line="276" w:lineRule="auto"/>
              <w:jc w:val="both"/>
              <w:rPr>
                <w:rFonts w:ascii="Arial" w:hAnsi="Arial" w:cs="Arial"/>
                <w:b/>
                <w:bCs/>
                <w:sz w:val="16"/>
                <w:szCs w:val="16"/>
              </w:rPr>
            </w:pPr>
            <w:r w:rsidRPr="007E6252">
              <w:rPr>
                <w:rFonts w:ascii="Arial" w:hAnsi="Arial" w:cs="Arial"/>
                <w:bCs/>
                <w:sz w:val="16"/>
                <w:szCs w:val="16"/>
              </w:rPr>
              <w:t xml:space="preserve">Acción Promovida: </w:t>
            </w:r>
            <w:r w:rsidR="006022CD">
              <w:rPr>
                <w:rFonts w:ascii="Arial" w:hAnsi="Arial" w:cs="Arial"/>
                <w:b/>
                <w:bCs/>
                <w:sz w:val="16"/>
                <w:szCs w:val="16"/>
              </w:rPr>
              <w:t>Promoción de Responsabilidad Administrativa Sancionatoria</w:t>
            </w:r>
            <w:r w:rsidR="00BE09DF" w:rsidRPr="007E6252">
              <w:rPr>
                <w:rFonts w:ascii="Arial" w:hAnsi="Arial" w:cs="Arial"/>
                <w:b/>
                <w:bCs/>
                <w:sz w:val="16"/>
                <w:szCs w:val="16"/>
              </w:rPr>
              <w:t xml:space="preserve"> y Recomendación</w:t>
            </w:r>
          </w:p>
        </w:tc>
      </w:tr>
      <w:tr w:rsidR="006725A5" w:rsidRPr="007E6252" w14:paraId="538F5D43" w14:textId="77777777" w:rsidTr="00051AE2">
        <w:tblPrEx>
          <w:jc w:val="left"/>
          <w:tblBorders>
            <w:bottom w:val="single" w:sz="4" w:space="0" w:color="auto"/>
            <w:insideH w:val="single" w:sz="4" w:space="0" w:color="auto"/>
          </w:tblBorders>
        </w:tblPrEx>
        <w:trPr>
          <w:trHeight w:val="372"/>
        </w:trPr>
        <w:tc>
          <w:tcPr>
            <w:tcW w:w="5000" w:type="pct"/>
            <w:gridSpan w:val="3"/>
            <w:tcBorders>
              <w:top w:val="single" w:sz="2" w:space="0" w:color="auto"/>
              <w:bottom w:val="single" w:sz="2" w:space="0" w:color="auto"/>
            </w:tcBorders>
            <w:vAlign w:val="center"/>
          </w:tcPr>
          <w:p w14:paraId="22D80047" w14:textId="7D15EBF2" w:rsidR="006725A5" w:rsidRPr="007E6252" w:rsidRDefault="00051AE2" w:rsidP="006022CD">
            <w:pPr>
              <w:jc w:val="center"/>
              <w:rPr>
                <w:rFonts w:ascii="Arial" w:hAnsi="Arial" w:cs="Arial"/>
                <w:bCs/>
                <w:sz w:val="16"/>
                <w:szCs w:val="16"/>
              </w:rPr>
            </w:pPr>
            <w:r w:rsidRPr="00517492">
              <w:rPr>
                <w:rFonts w:ascii="Arial" w:hAnsi="Arial" w:cs="Arial"/>
                <w:b/>
                <w:sz w:val="18"/>
                <w:szCs w:val="16"/>
                <w:lang w:val="es-MX"/>
              </w:rPr>
              <w:lastRenderedPageBreak/>
              <w:t>RECURSOS DE LIBRE DISPOSICIÓN DE ORIGEN ESTATAL 2021</w:t>
            </w:r>
          </w:p>
        </w:tc>
      </w:tr>
      <w:tr w:rsidR="00384728" w:rsidRPr="007E6252" w14:paraId="459E022F" w14:textId="77777777" w:rsidTr="00D849A9">
        <w:tblPrEx>
          <w:jc w:val="left"/>
          <w:tblBorders>
            <w:bottom w:val="single" w:sz="4" w:space="0" w:color="auto"/>
            <w:insideH w:val="single" w:sz="4" w:space="0" w:color="auto"/>
          </w:tblBorders>
        </w:tblPrEx>
        <w:tc>
          <w:tcPr>
            <w:tcW w:w="950" w:type="pct"/>
            <w:tcBorders>
              <w:top w:val="single" w:sz="2" w:space="0" w:color="auto"/>
              <w:bottom w:val="dotted" w:sz="2" w:space="0" w:color="auto"/>
              <w:right w:val="nil"/>
            </w:tcBorders>
          </w:tcPr>
          <w:p w14:paraId="27DF0F55" w14:textId="2C446B78" w:rsidR="00384728" w:rsidRPr="007E6252" w:rsidRDefault="00384728" w:rsidP="00384728">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1, Observación 1</w:t>
            </w:r>
            <w:r w:rsidR="006022CD">
              <w:rPr>
                <w:rFonts w:ascii="Arial" w:hAnsi="Arial" w:cs="Arial"/>
                <w:bCs/>
                <w:color w:val="000000"/>
                <w:sz w:val="16"/>
                <w:szCs w:val="16"/>
              </w:rPr>
              <w:t xml:space="preserve"> </w:t>
            </w:r>
            <w:r w:rsidRPr="007E6252">
              <w:rPr>
                <w:rFonts w:ascii="Arial" w:hAnsi="Arial" w:cs="Arial"/>
                <w:bCs/>
                <w:color w:val="000000"/>
                <w:sz w:val="16"/>
                <w:szCs w:val="16"/>
              </w:rPr>
              <w:t>/</w:t>
            </w:r>
          </w:p>
          <w:p w14:paraId="5D3F047C" w14:textId="335C091F" w:rsidR="00384728" w:rsidRPr="007E6252" w:rsidRDefault="00384728" w:rsidP="00384728">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irregular</w:t>
            </w:r>
          </w:p>
        </w:tc>
        <w:tc>
          <w:tcPr>
            <w:tcW w:w="2051" w:type="pct"/>
            <w:tcBorders>
              <w:top w:val="single" w:sz="2" w:space="0" w:color="auto"/>
              <w:left w:val="nil"/>
              <w:bottom w:val="dotted" w:sz="2" w:space="0" w:color="auto"/>
              <w:right w:val="nil"/>
            </w:tcBorders>
          </w:tcPr>
          <w:p w14:paraId="34FC20FF" w14:textId="77777777" w:rsidR="00384728" w:rsidRPr="007E6252" w:rsidRDefault="00384728" w:rsidP="00384728">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559C025B" w14:textId="61E3ACAF" w:rsidR="00384728" w:rsidRPr="007E6252" w:rsidRDefault="00384728" w:rsidP="00384728">
            <w:pPr>
              <w:spacing w:line="276" w:lineRule="auto"/>
              <w:jc w:val="both"/>
              <w:rPr>
                <w:rFonts w:ascii="Arial" w:hAnsi="Arial" w:cs="Arial"/>
                <w:bCs/>
                <w:sz w:val="16"/>
                <w:szCs w:val="16"/>
              </w:rPr>
            </w:pPr>
            <w:r w:rsidRPr="007E6252">
              <w:rPr>
                <w:rFonts w:ascii="Arial" w:hAnsi="Arial" w:cs="Arial"/>
                <w:bCs/>
                <w:sz w:val="16"/>
                <w:szCs w:val="16"/>
              </w:rPr>
              <w:t>Presentan Exhortos: SES/DDG/DDIS/2062/XII/2022 y SES/DDG/DDIS/2063/XII/2022 para la Servidora Pública encargada del área de procedimientos y contratos, así como, al Gerente General de la empresa, respectivamente. En la que los invitan a realizar una revisión más minuciosa en futuros procedimientos para evitar ser sancionado.</w:t>
            </w:r>
          </w:p>
        </w:tc>
        <w:tc>
          <w:tcPr>
            <w:tcW w:w="1999" w:type="pct"/>
            <w:tcBorders>
              <w:top w:val="single" w:sz="2" w:space="0" w:color="auto"/>
              <w:left w:val="nil"/>
              <w:bottom w:val="dotted" w:sz="2" w:space="0" w:color="auto"/>
            </w:tcBorders>
          </w:tcPr>
          <w:p w14:paraId="0B2EA0EF" w14:textId="77777777" w:rsidR="00384728" w:rsidRPr="007E6252" w:rsidRDefault="00384728" w:rsidP="00384728">
            <w:pPr>
              <w:spacing w:line="276" w:lineRule="auto"/>
              <w:jc w:val="both"/>
              <w:rPr>
                <w:rFonts w:ascii="Arial" w:hAnsi="Arial" w:cs="Arial"/>
                <w:bCs/>
                <w:sz w:val="16"/>
                <w:szCs w:val="16"/>
              </w:rPr>
            </w:pPr>
            <w:r w:rsidRPr="007E6252">
              <w:rPr>
                <w:rFonts w:ascii="Arial" w:hAnsi="Arial" w:cs="Arial"/>
                <w:bCs/>
                <w:sz w:val="16"/>
                <w:szCs w:val="16"/>
              </w:rPr>
              <w:t>Valoración: Valorada la documentación presentada se determina como procedente para la solventación.</w:t>
            </w:r>
          </w:p>
          <w:p w14:paraId="76607EA2" w14:textId="77777777" w:rsidR="00051AE2" w:rsidRDefault="00051AE2" w:rsidP="00384728">
            <w:pPr>
              <w:spacing w:line="276" w:lineRule="auto"/>
              <w:jc w:val="both"/>
              <w:rPr>
                <w:rFonts w:ascii="Arial" w:hAnsi="Arial" w:cs="Arial"/>
                <w:bCs/>
                <w:sz w:val="16"/>
                <w:szCs w:val="16"/>
              </w:rPr>
            </w:pPr>
          </w:p>
          <w:p w14:paraId="440EA401" w14:textId="3218A436" w:rsidR="00384728" w:rsidRPr="007E6252" w:rsidRDefault="00384728" w:rsidP="00384728">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sz w:val="16"/>
                <w:szCs w:val="16"/>
              </w:rPr>
              <w:t>Atendido y solventado</w:t>
            </w:r>
          </w:p>
          <w:p w14:paraId="00B6A07F" w14:textId="77777777" w:rsidR="00384728" w:rsidRPr="007E6252" w:rsidRDefault="00384728" w:rsidP="00384728">
            <w:pPr>
              <w:spacing w:line="276" w:lineRule="auto"/>
              <w:jc w:val="both"/>
              <w:rPr>
                <w:rFonts w:ascii="Arial" w:hAnsi="Arial" w:cs="Arial"/>
                <w:bCs/>
                <w:sz w:val="16"/>
                <w:szCs w:val="16"/>
              </w:rPr>
            </w:pPr>
          </w:p>
          <w:p w14:paraId="5D1339D2" w14:textId="07836A3D" w:rsidR="00384728" w:rsidRPr="007E6252" w:rsidRDefault="00384728" w:rsidP="00384728">
            <w:pPr>
              <w:spacing w:line="276" w:lineRule="auto"/>
              <w:jc w:val="both"/>
              <w:rPr>
                <w:rFonts w:ascii="Arial" w:hAnsi="Arial" w:cs="Arial"/>
                <w:bCs/>
                <w:sz w:val="16"/>
                <w:szCs w:val="16"/>
              </w:rPr>
            </w:pPr>
          </w:p>
        </w:tc>
      </w:tr>
      <w:tr w:rsidR="00F051E8" w:rsidRPr="007E6252" w14:paraId="2A1B4273"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0259B739" w14:textId="75B082FA" w:rsidR="00F051E8" w:rsidRPr="007E6252" w:rsidRDefault="00F051E8" w:rsidP="00F051E8">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2, Observación1</w:t>
            </w:r>
            <w:r w:rsidR="006022CD">
              <w:rPr>
                <w:rFonts w:ascii="Arial" w:hAnsi="Arial" w:cs="Arial"/>
                <w:bCs/>
                <w:color w:val="000000"/>
                <w:sz w:val="16"/>
                <w:szCs w:val="16"/>
              </w:rPr>
              <w:t xml:space="preserve"> </w:t>
            </w:r>
            <w:r w:rsidRPr="007E6252">
              <w:rPr>
                <w:rFonts w:ascii="Arial" w:hAnsi="Arial" w:cs="Arial"/>
                <w:bCs/>
                <w:color w:val="000000"/>
                <w:sz w:val="16"/>
                <w:szCs w:val="16"/>
              </w:rPr>
              <w:t>/</w:t>
            </w:r>
          </w:p>
          <w:p w14:paraId="7BDA2097" w14:textId="46D6AAA6" w:rsidR="00F051E8" w:rsidRPr="007E6252" w:rsidRDefault="00F051E8" w:rsidP="00F051E8">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faltante</w:t>
            </w:r>
          </w:p>
        </w:tc>
        <w:tc>
          <w:tcPr>
            <w:tcW w:w="2051" w:type="pct"/>
            <w:tcBorders>
              <w:top w:val="dotted" w:sz="2" w:space="0" w:color="auto"/>
              <w:left w:val="nil"/>
              <w:bottom w:val="dotted" w:sz="2" w:space="0" w:color="auto"/>
              <w:right w:val="nil"/>
            </w:tcBorders>
            <w:shd w:val="clear" w:color="auto" w:fill="auto"/>
          </w:tcPr>
          <w:p w14:paraId="005DB2ED" w14:textId="77777777" w:rsidR="00F051E8" w:rsidRPr="007E6252" w:rsidRDefault="00F051E8" w:rsidP="00F051E8">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25A5F069" w14:textId="5A001CF6" w:rsidR="00F051E8" w:rsidRPr="007E6252" w:rsidRDefault="00CC2A5E" w:rsidP="00F051E8">
            <w:pPr>
              <w:spacing w:line="276" w:lineRule="auto"/>
              <w:jc w:val="both"/>
              <w:rPr>
                <w:rFonts w:ascii="Arial" w:hAnsi="Arial" w:cs="Arial"/>
                <w:bCs/>
                <w:sz w:val="16"/>
                <w:szCs w:val="16"/>
              </w:rPr>
            </w:pPr>
            <w:r>
              <w:rPr>
                <w:rFonts w:ascii="Arial" w:hAnsi="Arial" w:cs="Arial"/>
                <w:bCs/>
                <w:color w:val="000000"/>
                <w:sz w:val="16"/>
                <w:szCs w:val="16"/>
                <w:lang w:val="es-MX"/>
              </w:rPr>
              <w:t>No presentó documentación</w:t>
            </w:r>
            <w:r w:rsidR="00384728" w:rsidRPr="007E6252">
              <w:rPr>
                <w:rFonts w:ascii="Arial" w:hAnsi="Arial" w:cs="Arial"/>
                <w:bCs/>
                <w:color w:val="000000"/>
                <w:sz w:val="16"/>
                <w:szCs w:val="16"/>
                <w:lang w:val="es-MX"/>
              </w:rPr>
              <w:t>.</w:t>
            </w:r>
          </w:p>
          <w:p w14:paraId="52BF2507" w14:textId="77777777" w:rsidR="00F051E8" w:rsidRPr="007E6252" w:rsidRDefault="00F051E8" w:rsidP="00F051E8">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7A213B96" w14:textId="07E0A6F6" w:rsidR="00F051E8" w:rsidRPr="007E6252" w:rsidRDefault="007D0EF2" w:rsidP="00F051E8">
            <w:pPr>
              <w:spacing w:line="276" w:lineRule="auto"/>
              <w:jc w:val="both"/>
              <w:rPr>
                <w:rFonts w:ascii="Arial" w:hAnsi="Arial" w:cs="Arial"/>
                <w:bCs/>
                <w:sz w:val="16"/>
                <w:szCs w:val="16"/>
              </w:rPr>
            </w:pPr>
            <w:r w:rsidRPr="007E6252">
              <w:rPr>
                <w:rFonts w:ascii="Arial" w:hAnsi="Arial" w:cs="Arial"/>
                <w:bCs/>
                <w:sz w:val="16"/>
                <w:szCs w:val="16"/>
              </w:rPr>
              <w:t>No se presentó documentación</w:t>
            </w:r>
          </w:p>
        </w:tc>
        <w:tc>
          <w:tcPr>
            <w:tcW w:w="1999" w:type="pct"/>
            <w:tcBorders>
              <w:top w:val="dotted" w:sz="2" w:space="0" w:color="auto"/>
              <w:left w:val="nil"/>
              <w:bottom w:val="dotted" w:sz="2" w:space="0" w:color="auto"/>
            </w:tcBorders>
            <w:shd w:val="clear" w:color="auto" w:fill="auto"/>
          </w:tcPr>
          <w:p w14:paraId="43DB95DF" w14:textId="509B21A5" w:rsidR="00F051E8" w:rsidRPr="007E6252" w:rsidRDefault="00F051E8" w:rsidP="00F051E8">
            <w:pPr>
              <w:spacing w:line="276" w:lineRule="auto"/>
              <w:jc w:val="both"/>
              <w:rPr>
                <w:rFonts w:ascii="Arial" w:hAnsi="Arial" w:cs="Arial"/>
                <w:bCs/>
                <w:sz w:val="16"/>
                <w:szCs w:val="16"/>
              </w:rPr>
            </w:pPr>
            <w:r w:rsidRPr="007E6252">
              <w:rPr>
                <w:rFonts w:ascii="Arial" w:hAnsi="Arial" w:cs="Arial"/>
                <w:bCs/>
                <w:sz w:val="16"/>
                <w:szCs w:val="16"/>
              </w:rPr>
              <w:t xml:space="preserve">Valoración: </w:t>
            </w:r>
            <w:r w:rsidR="007D0EF2" w:rsidRPr="007E6252">
              <w:rPr>
                <w:rFonts w:ascii="Arial" w:hAnsi="Arial" w:cs="Arial"/>
                <w:bCs/>
                <w:sz w:val="16"/>
                <w:szCs w:val="16"/>
              </w:rPr>
              <w:t>No se presentó la documentación requerida para el descargo de la observación.</w:t>
            </w:r>
          </w:p>
          <w:p w14:paraId="68D929BA" w14:textId="1537C482" w:rsidR="00F051E8" w:rsidRPr="007E6252" w:rsidRDefault="00F051E8" w:rsidP="00F051E8">
            <w:pPr>
              <w:spacing w:line="276" w:lineRule="auto"/>
              <w:jc w:val="both"/>
              <w:rPr>
                <w:rFonts w:ascii="Arial" w:hAnsi="Arial" w:cs="Arial"/>
                <w:bCs/>
                <w:sz w:val="16"/>
                <w:szCs w:val="16"/>
              </w:rPr>
            </w:pPr>
            <w:r w:rsidRPr="007E6252">
              <w:rPr>
                <w:rFonts w:ascii="Arial" w:hAnsi="Arial" w:cs="Arial"/>
                <w:bCs/>
                <w:sz w:val="16"/>
                <w:szCs w:val="16"/>
              </w:rPr>
              <w:t>Estatus actual</w:t>
            </w:r>
            <w:r w:rsidR="004F596A">
              <w:rPr>
                <w:rFonts w:ascii="Arial" w:hAnsi="Arial" w:cs="Arial"/>
                <w:bCs/>
                <w:sz w:val="16"/>
                <w:szCs w:val="16"/>
              </w:rPr>
              <w:t xml:space="preserve">: </w:t>
            </w:r>
            <w:r w:rsidR="004F596A" w:rsidRPr="004F596A">
              <w:rPr>
                <w:rFonts w:ascii="Arial" w:hAnsi="Arial" w:cs="Arial"/>
                <w:b/>
                <w:bCs/>
                <w:sz w:val="16"/>
                <w:szCs w:val="16"/>
              </w:rPr>
              <w:t>No</w:t>
            </w:r>
            <w:r w:rsidR="00CC2A5E">
              <w:rPr>
                <w:rFonts w:ascii="Arial" w:hAnsi="Arial" w:cs="Arial"/>
                <w:bCs/>
                <w:sz w:val="16"/>
                <w:szCs w:val="16"/>
              </w:rPr>
              <w:t xml:space="preserve"> </w:t>
            </w:r>
            <w:r w:rsidR="007D0EF2" w:rsidRPr="007E6252">
              <w:rPr>
                <w:rFonts w:ascii="Arial" w:hAnsi="Arial" w:cs="Arial"/>
                <w:b/>
                <w:bCs/>
                <w:sz w:val="16"/>
                <w:szCs w:val="16"/>
              </w:rPr>
              <w:t>Atendida, no solventada</w:t>
            </w:r>
          </w:p>
          <w:p w14:paraId="326812C3" w14:textId="77777777" w:rsidR="00051AE2" w:rsidRDefault="00051AE2" w:rsidP="00CC2A5E">
            <w:pPr>
              <w:spacing w:line="276" w:lineRule="auto"/>
              <w:jc w:val="both"/>
              <w:rPr>
                <w:rFonts w:ascii="Arial" w:hAnsi="Arial" w:cs="Arial"/>
                <w:bCs/>
                <w:sz w:val="16"/>
                <w:szCs w:val="16"/>
              </w:rPr>
            </w:pPr>
          </w:p>
          <w:p w14:paraId="67F7D7B6" w14:textId="6FC27CB9" w:rsidR="00F051E8" w:rsidRPr="007E6252" w:rsidRDefault="00F051E8" w:rsidP="00CC2A5E">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6022CD">
              <w:rPr>
                <w:rFonts w:ascii="Arial" w:hAnsi="Arial" w:cs="Arial"/>
                <w:b/>
                <w:bCs/>
                <w:sz w:val="16"/>
                <w:szCs w:val="16"/>
              </w:rPr>
              <w:t>Promoción de Responsabilidad Administrativa Sancionatoria</w:t>
            </w:r>
          </w:p>
        </w:tc>
      </w:tr>
      <w:tr w:rsidR="00E51931" w:rsidRPr="007E6252" w14:paraId="4EBD5787"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tcPr>
          <w:p w14:paraId="54AFC543" w14:textId="0F9D9AB3" w:rsidR="00E51931" w:rsidRPr="007E6252" w:rsidRDefault="00E51931" w:rsidP="00E51931">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2, Observación 2</w:t>
            </w:r>
            <w:r w:rsidR="006022CD">
              <w:rPr>
                <w:rFonts w:ascii="Arial" w:hAnsi="Arial" w:cs="Arial"/>
                <w:bCs/>
                <w:color w:val="000000"/>
                <w:sz w:val="16"/>
                <w:szCs w:val="16"/>
              </w:rPr>
              <w:t xml:space="preserve"> </w:t>
            </w:r>
            <w:r w:rsidRPr="007E6252">
              <w:rPr>
                <w:rFonts w:ascii="Arial" w:hAnsi="Arial" w:cs="Arial"/>
                <w:bCs/>
                <w:color w:val="000000"/>
                <w:sz w:val="16"/>
                <w:szCs w:val="16"/>
              </w:rPr>
              <w:t>/</w:t>
            </w:r>
          </w:p>
          <w:p w14:paraId="66693B58" w14:textId="762F885C" w:rsidR="00E51931" w:rsidRPr="007E6252" w:rsidRDefault="00E51931" w:rsidP="00E51931">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irregular</w:t>
            </w:r>
          </w:p>
        </w:tc>
        <w:tc>
          <w:tcPr>
            <w:tcW w:w="2051" w:type="pct"/>
            <w:tcBorders>
              <w:top w:val="dotted" w:sz="2" w:space="0" w:color="auto"/>
              <w:left w:val="nil"/>
              <w:bottom w:val="dotted" w:sz="2" w:space="0" w:color="auto"/>
              <w:right w:val="nil"/>
            </w:tcBorders>
          </w:tcPr>
          <w:p w14:paraId="6DE1FBD2" w14:textId="77777777" w:rsidR="00E51931" w:rsidRPr="009006AF" w:rsidRDefault="00E51931" w:rsidP="00E51931">
            <w:pPr>
              <w:spacing w:line="276" w:lineRule="auto"/>
              <w:jc w:val="both"/>
              <w:rPr>
                <w:rFonts w:ascii="Arial" w:hAnsi="Arial" w:cs="Arial"/>
                <w:b/>
                <w:bCs/>
                <w:sz w:val="16"/>
                <w:szCs w:val="16"/>
              </w:rPr>
            </w:pPr>
            <w:r w:rsidRPr="009006AF">
              <w:rPr>
                <w:rFonts w:ascii="Arial" w:hAnsi="Arial" w:cs="Arial"/>
                <w:b/>
                <w:bCs/>
                <w:sz w:val="16"/>
                <w:szCs w:val="16"/>
              </w:rPr>
              <w:t>Reunión de trabajo 1.</w:t>
            </w:r>
          </w:p>
          <w:p w14:paraId="6E16846B" w14:textId="18237D88" w:rsidR="00E51931" w:rsidRPr="007E6252" w:rsidRDefault="009006AF" w:rsidP="009006AF">
            <w:pPr>
              <w:spacing w:line="276" w:lineRule="auto"/>
              <w:jc w:val="both"/>
              <w:rPr>
                <w:rFonts w:ascii="Arial" w:hAnsi="Arial" w:cs="Arial"/>
                <w:bCs/>
                <w:sz w:val="16"/>
                <w:szCs w:val="16"/>
              </w:rPr>
            </w:pPr>
            <w:r>
              <w:rPr>
                <w:rFonts w:ascii="Arial" w:hAnsi="Arial" w:cs="Arial"/>
                <w:bCs/>
                <w:sz w:val="16"/>
                <w:szCs w:val="16"/>
              </w:rPr>
              <w:t xml:space="preserve">El </w:t>
            </w:r>
            <w:r w:rsidR="00E51931" w:rsidRPr="007E6252">
              <w:rPr>
                <w:rFonts w:ascii="Arial" w:hAnsi="Arial" w:cs="Arial"/>
                <w:bCs/>
                <w:sz w:val="16"/>
                <w:szCs w:val="16"/>
              </w:rPr>
              <w:t>Coordinador de Supervisión de Obra y Seguimiento de Auditoría de los Servicios Estatales de Salud, manifiesta lo siguiente: “</w:t>
            </w:r>
            <w:r w:rsidRPr="007E6252">
              <w:rPr>
                <w:rFonts w:ascii="Arial" w:hAnsi="Arial" w:cs="Arial"/>
                <w:bCs/>
                <w:sz w:val="16"/>
                <w:szCs w:val="16"/>
              </w:rPr>
              <w:t>que,</w:t>
            </w:r>
            <w:r w:rsidR="00E51931" w:rsidRPr="007E6252">
              <w:rPr>
                <w:rFonts w:ascii="Arial" w:hAnsi="Arial" w:cs="Arial"/>
                <w:bCs/>
                <w:sz w:val="16"/>
                <w:szCs w:val="16"/>
              </w:rPr>
              <w:t xml:space="preserve"> revisando el expediente de obra pública, toda la documentación indica la obra fue licitación pública y que únicamente el contrato señala invitación a cuando menos tres personas, motivo por el cual reconoce </w:t>
            </w:r>
            <w:r w:rsidRPr="007E6252">
              <w:rPr>
                <w:rFonts w:ascii="Arial" w:hAnsi="Arial" w:cs="Arial"/>
                <w:bCs/>
                <w:sz w:val="16"/>
                <w:szCs w:val="16"/>
              </w:rPr>
              <w:t>que,</w:t>
            </w:r>
            <w:r w:rsidR="00E51931" w:rsidRPr="007E6252">
              <w:rPr>
                <w:rFonts w:ascii="Arial" w:hAnsi="Arial" w:cs="Arial"/>
                <w:bCs/>
                <w:sz w:val="16"/>
                <w:szCs w:val="16"/>
              </w:rPr>
              <w:t xml:space="preserve"> s</w:t>
            </w:r>
            <w:r w:rsidR="003F7E0D">
              <w:rPr>
                <w:rFonts w:ascii="Arial" w:hAnsi="Arial" w:cs="Arial"/>
                <w:bCs/>
                <w:sz w:val="16"/>
                <w:szCs w:val="16"/>
              </w:rPr>
              <w:t>í</w:t>
            </w:r>
            <w:r w:rsidR="00E51931" w:rsidRPr="007E6252">
              <w:rPr>
                <w:rFonts w:ascii="Arial" w:hAnsi="Arial" w:cs="Arial"/>
                <w:bCs/>
                <w:sz w:val="16"/>
                <w:szCs w:val="16"/>
              </w:rPr>
              <w:t xml:space="preserve"> existe un error humano en la redacción del contrato, por lo que solicita sea considerada su declaración para solventar este punto”. </w:t>
            </w:r>
          </w:p>
        </w:tc>
        <w:tc>
          <w:tcPr>
            <w:tcW w:w="1999" w:type="pct"/>
            <w:tcBorders>
              <w:top w:val="dotted" w:sz="2" w:space="0" w:color="auto"/>
              <w:left w:val="nil"/>
              <w:bottom w:val="dotted" w:sz="2" w:space="0" w:color="auto"/>
            </w:tcBorders>
          </w:tcPr>
          <w:p w14:paraId="075DCC38" w14:textId="40C395F7" w:rsidR="00E51931" w:rsidRPr="007E6252" w:rsidRDefault="00E51931" w:rsidP="00E51931">
            <w:pPr>
              <w:spacing w:line="276" w:lineRule="auto"/>
              <w:jc w:val="both"/>
              <w:rPr>
                <w:rFonts w:ascii="Arial" w:hAnsi="Arial" w:cs="Arial"/>
                <w:bCs/>
                <w:sz w:val="16"/>
                <w:szCs w:val="16"/>
              </w:rPr>
            </w:pPr>
            <w:r w:rsidRPr="007E6252">
              <w:rPr>
                <w:rFonts w:ascii="Arial" w:hAnsi="Arial" w:cs="Arial"/>
                <w:bCs/>
                <w:sz w:val="16"/>
                <w:szCs w:val="16"/>
              </w:rPr>
              <w:t xml:space="preserve">Valoración: Valorada la documentación presentada y a criterio del auditor, este considera que la explicación es suficiente ya que coincide con la información revisada. </w:t>
            </w:r>
          </w:p>
          <w:p w14:paraId="0F101167" w14:textId="77777777" w:rsidR="00051AE2" w:rsidRDefault="00051AE2" w:rsidP="00E51931">
            <w:pPr>
              <w:spacing w:line="276" w:lineRule="auto"/>
              <w:jc w:val="both"/>
              <w:rPr>
                <w:rFonts w:ascii="Arial" w:hAnsi="Arial" w:cs="Arial"/>
                <w:bCs/>
                <w:sz w:val="16"/>
                <w:szCs w:val="16"/>
              </w:rPr>
            </w:pPr>
          </w:p>
          <w:p w14:paraId="70E2FAD3" w14:textId="5DA49C61" w:rsidR="00E51931" w:rsidRPr="007E6252" w:rsidRDefault="00E51931" w:rsidP="00E51931">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sz w:val="16"/>
                <w:szCs w:val="16"/>
              </w:rPr>
              <w:t>Atendido y solventado</w:t>
            </w:r>
          </w:p>
        </w:tc>
      </w:tr>
      <w:tr w:rsidR="007D0EF2" w:rsidRPr="007E6252" w14:paraId="2EEE5B98" w14:textId="77777777" w:rsidTr="00D849A9">
        <w:tblPrEx>
          <w:jc w:val="left"/>
          <w:tblBorders>
            <w:bottom w:val="single" w:sz="4" w:space="0" w:color="auto"/>
            <w:insideH w:val="single" w:sz="4" w:space="0" w:color="auto"/>
          </w:tblBorders>
        </w:tblPrEx>
        <w:tc>
          <w:tcPr>
            <w:tcW w:w="950" w:type="pct"/>
            <w:tcBorders>
              <w:top w:val="dotted" w:sz="2" w:space="0" w:color="auto"/>
              <w:bottom w:val="single" w:sz="6" w:space="0" w:color="auto"/>
              <w:right w:val="nil"/>
            </w:tcBorders>
            <w:shd w:val="clear" w:color="auto" w:fill="auto"/>
          </w:tcPr>
          <w:p w14:paraId="5D2CBCE9" w14:textId="1DF16E30" w:rsidR="007D0EF2" w:rsidRPr="007E6252" w:rsidRDefault="007D0EF2" w:rsidP="007D0EF2">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3, Observación 1</w:t>
            </w:r>
            <w:r w:rsidR="006022CD">
              <w:rPr>
                <w:rFonts w:ascii="Arial" w:hAnsi="Arial" w:cs="Arial"/>
                <w:bCs/>
                <w:color w:val="000000"/>
                <w:sz w:val="16"/>
                <w:szCs w:val="16"/>
              </w:rPr>
              <w:t xml:space="preserve"> </w:t>
            </w:r>
            <w:r w:rsidRPr="007E6252">
              <w:rPr>
                <w:rFonts w:ascii="Arial" w:hAnsi="Arial" w:cs="Arial"/>
                <w:bCs/>
                <w:color w:val="000000"/>
                <w:sz w:val="16"/>
                <w:szCs w:val="16"/>
              </w:rPr>
              <w:t>/ Documentación faltante</w:t>
            </w:r>
          </w:p>
        </w:tc>
        <w:tc>
          <w:tcPr>
            <w:tcW w:w="2051" w:type="pct"/>
            <w:tcBorders>
              <w:top w:val="dotted" w:sz="2" w:space="0" w:color="auto"/>
              <w:left w:val="nil"/>
              <w:bottom w:val="single" w:sz="6" w:space="0" w:color="auto"/>
              <w:right w:val="nil"/>
            </w:tcBorders>
            <w:shd w:val="clear" w:color="auto" w:fill="auto"/>
          </w:tcPr>
          <w:p w14:paraId="0486E6B3" w14:textId="77777777" w:rsidR="007D0EF2" w:rsidRPr="007E6252" w:rsidRDefault="007D0EF2" w:rsidP="007D0EF2">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153834A0" w14:textId="27FCB2B6" w:rsidR="007D0EF2" w:rsidRPr="007E6252" w:rsidRDefault="007D0EF2" w:rsidP="007D0EF2">
            <w:pPr>
              <w:spacing w:line="276" w:lineRule="auto"/>
              <w:jc w:val="both"/>
              <w:rPr>
                <w:rFonts w:ascii="Arial" w:hAnsi="Arial" w:cs="Arial"/>
                <w:bCs/>
                <w:sz w:val="16"/>
                <w:szCs w:val="16"/>
              </w:rPr>
            </w:pPr>
            <w:r w:rsidRPr="007E6252">
              <w:rPr>
                <w:rFonts w:ascii="Arial" w:hAnsi="Arial" w:cs="Arial"/>
                <w:bCs/>
                <w:sz w:val="16"/>
                <w:szCs w:val="16"/>
              </w:rPr>
              <w:t xml:space="preserve">Presentan: Nota aclaratoria en la que justifican que el contrato se realizó con fundamento en la Ley de Adquisiciones, Arrendamientos y Prestación de Servicios Relacionados con Bienes Muebles del Estado de Quintana Roo, </w:t>
            </w:r>
            <w:r w:rsidR="00CC2A5E">
              <w:rPr>
                <w:rFonts w:ascii="Arial" w:hAnsi="Arial" w:cs="Arial"/>
                <w:bCs/>
                <w:sz w:val="16"/>
                <w:szCs w:val="16"/>
              </w:rPr>
              <w:t>en el cual no se contempla la integración del expediente unitario de los documentos mencionados como faltante”; analizada la información</w:t>
            </w:r>
            <w:r w:rsidRPr="007E6252">
              <w:rPr>
                <w:rFonts w:ascii="Arial" w:hAnsi="Arial" w:cs="Arial"/>
                <w:bCs/>
                <w:sz w:val="16"/>
                <w:szCs w:val="16"/>
              </w:rPr>
              <w:t>, no solventa ya que el estudio está asociado a la obra pública, este debió fundamentarse bajo el amparo de la Ley de Obras Públicas y Servicios Relacionados con las Mismas del Estado de Quintana Roo.</w:t>
            </w:r>
            <w:r w:rsidR="00CC2A5E">
              <w:rPr>
                <w:rFonts w:ascii="Arial" w:hAnsi="Arial" w:cs="Arial"/>
                <w:bCs/>
                <w:sz w:val="16"/>
                <w:szCs w:val="16"/>
              </w:rPr>
              <w:t xml:space="preserve"> No presentan ningún otro documento.</w:t>
            </w:r>
          </w:p>
          <w:p w14:paraId="54A8F3DE" w14:textId="77777777" w:rsidR="007D0EF2" w:rsidRPr="007E6252" w:rsidRDefault="007D0EF2" w:rsidP="007D0EF2">
            <w:pPr>
              <w:spacing w:line="276" w:lineRule="auto"/>
              <w:jc w:val="both"/>
              <w:rPr>
                <w:rFonts w:ascii="Arial" w:hAnsi="Arial" w:cs="Arial"/>
                <w:b/>
                <w:bCs/>
                <w:sz w:val="16"/>
                <w:szCs w:val="16"/>
              </w:rPr>
            </w:pPr>
            <w:r w:rsidRPr="007E6252">
              <w:rPr>
                <w:rFonts w:ascii="Arial" w:hAnsi="Arial" w:cs="Arial"/>
                <w:b/>
                <w:bCs/>
                <w:sz w:val="16"/>
                <w:szCs w:val="16"/>
              </w:rPr>
              <w:lastRenderedPageBreak/>
              <w:t>Reunión de trabajo 2.</w:t>
            </w:r>
          </w:p>
          <w:p w14:paraId="18582DB5" w14:textId="412410E7" w:rsidR="007D0EF2" w:rsidRPr="007E6252" w:rsidRDefault="007D0EF2" w:rsidP="00CC2A5E">
            <w:pPr>
              <w:spacing w:line="276" w:lineRule="auto"/>
              <w:jc w:val="both"/>
              <w:rPr>
                <w:rFonts w:ascii="Arial" w:hAnsi="Arial" w:cs="Arial"/>
                <w:bCs/>
                <w:sz w:val="16"/>
                <w:szCs w:val="16"/>
              </w:rPr>
            </w:pPr>
            <w:r w:rsidRPr="007E6252">
              <w:rPr>
                <w:rFonts w:ascii="Arial" w:hAnsi="Arial" w:cs="Arial"/>
                <w:bCs/>
                <w:sz w:val="16"/>
                <w:szCs w:val="16"/>
              </w:rPr>
              <w:t>No se presentó documentación</w:t>
            </w:r>
            <w:r w:rsidR="00CC2A5E">
              <w:rPr>
                <w:rFonts w:ascii="Arial" w:hAnsi="Arial" w:cs="Arial"/>
                <w:bCs/>
                <w:sz w:val="16"/>
                <w:szCs w:val="16"/>
              </w:rPr>
              <w:t xml:space="preserve"> alguna.</w:t>
            </w:r>
          </w:p>
        </w:tc>
        <w:tc>
          <w:tcPr>
            <w:tcW w:w="1999" w:type="pct"/>
            <w:tcBorders>
              <w:top w:val="dotted" w:sz="2" w:space="0" w:color="auto"/>
              <w:left w:val="nil"/>
              <w:bottom w:val="single" w:sz="6" w:space="0" w:color="auto"/>
            </w:tcBorders>
            <w:shd w:val="clear" w:color="auto" w:fill="auto"/>
          </w:tcPr>
          <w:p w14:paraId="60EC90BB" w14:textId="77777777" w:rsidR="007D0EF2" w:rsidRPr="007E6252" w:rsidRDefault="007D0EF2" w:rsidP="007D0EF2">
            <w:pPr>
              <w:spacing w:line="276" w:lineRule="auto"/>
              <w:jc w:val="both"/>
              <w:rPr>
                <w:rFonts w:ascii="Arial" w:hAnsi="Arial" w:cs="Arial"/>
                <w:bCs/>
                <w:sz w:val="16"/>
                <w:szCs w:val="16"/>
              </w:rPr>
            </w:pPr>
            <w:r w:rsidRPr="007E6252">
              <w:rPr>
                <w:rFonts w:ascii="Arial" w:hAnsi="Arial" w:cs="Arial"/>
                <w:bCs/>
                <w:sz w:val="16"/>
                <w:szCs w:val="16"/>
              </w:rPr>
              <w:lastRenderedPageBreak/>
              <w:t>Valoración: No se presentó la documentación requerida para el descargo de la observación.</w:t>
            </w:r>
          </w:p>
          <w:p w14:paraId="6E794AD2" w14:textId="77777777" w:rsidR="007D0EF2" w:rsidRPr="007E6252" w:rsidRDefault="007D0EF2" w:rsidP="007D0EF2">
            <w:pPr>
              <w:spacing w:line="276" w:lineRule="auto"/>
              <w:jc w:val="both"/>
              <w:rPr>
                <w:rFonts w:ascii="Arial" w:hAnsi="Arial" w:cs="Arial"/>
                <w:bCs/>
                <w:sz w:val="16"/>
                <w:szCs w:val="16"/>
              </w:rPr>
            </w:pPr>
          </w:p>
          <w:p w14:paraId="3E3841EA" w14:textId="77777777" w:rsidR="007D0EF2" w:rsidRPr="007E6252" w:rsidRDefault="007D0EF2" w:rsidP="007D0EF2">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Atendida, no solventada</w:t>
            </w:r>
          </w:p>
          <w:p w14:paraId="0F458FF1" w14:textId="77777777" w:rsidR="007D0EF2" w:rsidRPr="007E6252" w:rsidRDefault="007D0EF2" w:rsidP="007D0EF2">
            <w:pPr>
              <w:spacing w:line="276" w:lineRule="auto"/>
              <w:jc w:val="both"/>
              <w:rPr>
                <w:rFonts w:ascii="Arial" w:hAnsi="Arial" w:cs="Arial"/>
                <w:bCs/>
                <w:sz w:val="16"/>
                <w:szCs w:val="16"/>
              </w:rPr>
            </w:pPr>
          </w:p>
          <w:p w14:paraId="09DE4449" w14:textId="28ABBCAE" w:rsidR="007D0EF2" w:rsidRPr="007E6252" w:rsidRDefault="007D0EF2" w:rsidP="00323CA6">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6022CD">
              <w:rPr>
                <w:rFonts w:ascii="Arial" w:hAnsi="Arial" w:cs="Arial"/>
                <w:b/>
                <w:bCs/>
                <w:sz w:val="16"/>
                <w:szCs w:val="16"/>
              </w:rPr>
              <w:t>Promoción de Responsabilidad Administrativa Sancionatoria</w:t>
            </w:r>
            <w:r w:rsidR="007668CF" w:rsidRPr="007E6252">
              <w:rPr>
                <w:rFonts w:ascii="Arial" w:hAnsi="Arial" w:cs="Arial"/>
                <w:b/>
                <w:bCs/>
                <w:sz w:val="16"/>
                <w:szCs w:val="16"/>
              </w:rPr>
              <w:t xml:space="preserve"> </w:t>
            </w:r>
          </w:p>
        </w:tc>
      </w:tr>
      <w:tr w:rsidR="00F051E8" w:rsidRPr="007E6252" w14:paraId="551B4715" w14:textId="77777777" w:rsidTr="00051AE2">
        <w:tblPrEx>
          <w:jc w:val="left"/>
          <w:tblBorders>
            <w:bottom w:val="single" w:sz="4" w:space="0" w:color="auto"/>
            <w:insideH w:val="single" w:sz="4" w:space="0" w:color="auto"/>
          </w:tblBorders>
        </w:tblPrEx>
        <w:trPr>
          <w:trHeight w:val="328"/>
        </w:trPr>
        <w:tc>
          <w:tcPr>
            <w:tcW w:w="5000" w:type="pct"/>
            <w:gridSpan w:val="3"/>
            <w:tcBorders>
              <w:top w:val="single" w:sz="2" w:space="0" w:color="auto"/>
              <w:bottom w:val="single" w:sz="2" w:space="0" w:color="auto"/>
            </w:tcBorders>
            <w:vAlign w:val="center"/>
          </w:tcPr>
          <w:p w14:paraId="0DB7894F" w14:textId="0304FA31" w:rsidR="00F051E8" w:rsidRPr="007E6252" w:rsidRDefault="00051AE2" w:rsidP="00051AE2">
            <w:pPr>
              <w:jc w:val="center"/>
              <w:rPr>
                <w:rFonts w:ascii="Arial" w:hAnsi="Arial" w:cs="Arial"/>
                <w:bCs/>
                <w:sz w:val="16"/>
                <w:szCs w:val="16"/>
              </w:rPr>
            </w:pPr>
            <w:r w:rsidRPr="007E6252">
              <w:rPr>
                <w:rFonts w:ascii="Arial" w:hAnsi="Arial" w:cs="Arial"/>
                <w:b/>
                <w:sz w:val="18"/>
                <w:szCs w:val="18"/>
              </w:rPr>
              <w:t>RECURSOS ESTATALES (FISE)</w:t>
            </w:r>
          </w:p>
        </w:tc>
      </w:tr>
      <w:tr w:rsidR="0000056E" w:rsidRPr="007E6252" w14:paraId="209BDDFC" w14:textId="77777777" w:rsidTr="00D849A9">
        <w:tblPrEx>
          <w:jc w:val="left"/>
          <w:tblBorders>
            <w:bottom w:val="single" w:sz="4" w:space="0" w:color="auto"/>
            <w:insideH w:val="single" w:sz="4" w:space="0" w:color="auto"/>
          </w:tblBorders>
        </w:tblPrEx>
        <w:tc>
          <w:tcPr>
            <w:tcW w:w="950" w:type="pct"/>
            <w:tcBorders>
              <w:top w:val="single" w:sz="2" w:space="0" w:color="auto"/>
              <w:bottom w:val="dotted" w:sz="2" w:space="0" w:color="auto"/>
              <w:right w:val="nil"/>
            </w:tcBorders>
            <w:shd w:val="clear" w:color="auto" w:fill="auto"/>
          </w:tcPr>
          <w:p w14:paraId="587BDF09" w14:textId="521CDAD6" w:rsidR="0000056E" w:rsidRPr="007E6252" w:rsidRDefault="0000056E" w:rsidP="0000056E">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4, Observación 1</w:t>
            </w:r>
            <w:r w:rsidR="006022CD">
              <w:rPr>
                <w:rFonts w:ascii="Arial" w:hAnsi="Arial" w:cs="Arial"/>
                <w:bCs/>
                <w:color w:val="000000"/>
                <w:sz w:val="16"/>
                <w:szCs w:val="16"/>
              </w:rPr>
              <w:t xml:space="preserve"> </w:t>
            </w:r>
            <w:r w:rsidRPr="007E6252">
              <w:rPr>
                <w:rFonts w:ascii="Arial" w:hAnsi="Arial" w:cs="Arial"/>
                <w:bCs/>
                <w:color w:val="000000"/>
                <w:sz w:val="16"/>
                <w:szCs w:val="16"/>
              </w:rPr>
              <w:t>/</w:t>
            </w:r>
          </w:p>
          <w:p w14:paraId="1282D0FD" w14:textId="232833F0" w:rsidR="0000056E" w:rsidRPr="007E6252" w:rsidRDefault="0000056E" w:rsidP="0000056E">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faltante</w:t>
            </w:r>
          </w:p>
        </w:tc>
        <w:tc>
          <w:tcPr>
            <w:tcW w:w="2051" w:type="pct"/>
            <w:tcBorders>
              <w:top w:val="single" w:sz="2" w:space="0" w:color="auto"/>
              <w:left w:val="nil"/>
              <w:bottom w:val="dotted" w:sz="2" w:space="0" w:color="auto"/>
              <w:right w:val="nil"/>
            </w:tcBorders>
            <w:shd w:val="clear" w:color="auto" w:fill="auto"/>
          </w:tcPr>
          <w:p w14:paraId="3F984404" w14:textId="77777777" w:rsidR="0000056E" w:rsidRPr="007E6252" w:rsidRDefault="0000056E" w:rsidP="0000056E">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00C03197" w14:textId="35595029" w:rsidR="0000056E" w:rsidRPr="007E6252" w:rsidRDefault="00983171" w:rsidP="0000056E">
            <w:pPr>
              <w:spacing w:line="276" w:lineRule="auto"/>
              <w:jc w:val="both"/>
              <w:rPr>
                <w:rFonts w:ascii="Arial" w:hAnsi="Arial" w:cs="Arial"/>
                <w:bCs/>
                <w:sz w:val="16"/>
                <w:szCs w:val="16"/>
              </w:rPr>
            </w:pPr>
            <w:r w:rsidRPr="007E6252">
              <w:rPr>
                <w:rFonts w:ascii="Arial" w:hAnsi="Arial" w:cs="Arial"/>
                <w:bCs/>
                <w:sz w:val="16"/>
                <w:szCs w:val="16"/>
              </w:rPr>
              <w:t>Presentan lo siguiente: Regularización y adquisición de la tenencia de la tierra</w:t>
            </w:r>
            <w:r w:rsidR="007D0EF2" w:rsidRPr="007E6252">
              <w:rPr>
                <w:rFonts w:ascii="Arial" w:hAnsi="Arial" w:cs="Arial"/>
                <w:bCs/>
                <w:sz w:val="16"/>
                <w:szCs w:val="16"/>
              </w:rPr>
              <w:t>. Las</w:t>
            </w:r>
            <w:r w:rsidRPr="007E6252">
              <w:rPr>
                <w:rFonts w:ascii="Arial" w:hAnsi="Arial" w:cs="Arial"/>
                <w:bCs/>
                <w:sz w:val="16"/>
                <w:szCs w:val="16"/>
              </w:rPr>
              <w:t xml:space="preserve"> medidas o acciones de mitigación</w:t>
            </w:r>
            <w:r w:rsidR="007D0EF2" w:rsidRPr="007E6252">
              <w:rPr>
                <w:rFonts w:ascii="Arial" w:hAnsi="Arial" w:cs="Arial"/>
                <w:bCs/>
                <w:sz w:val="16"/>
                <w:szCs w:val="16"/>
              </w:rPr>
              <w:t>,</w:t>
            </w:r>
            <w:r w:rsidRPr="007E6252">
              <w:rPr>
                <w:rFonts w:ascii="Arial" w:hAnsi="Arial" w:cs="Arial"/>
                <w:bCs/>
                <w:sz w:val="16"/>
                <w:szCs w:val="16"/>
              </w:rPr>
              <w:t xml:space="preserve"> el</w:t>
            </w:r>
            <w:r w:rsidR="007D0EF2" w:rsidRPr="007E6252">
              <w:rPr>
                <w:rFonts w:ascii="Arial" w:hAnsi="Arial" w:cs="Arial"/>
                <w:bCs/>
                <w:sz w:val="16"/>
                <w:szCs w:val="16"/>
              </w:rPr>
              <w:t xml:space="preserve"> dictamen de impacto ambiental y las pruebas de laboratorio, no fueron presentadas para el descargo de las observaciones.</w:t>
            </w:r>
          </w:p>
          <w:p w14:paraId="683B13C4" w14:textId="77777777" w:rsidR="0000056E" w:rsidRPr="007E6252" w:rsidRDefault="0000056E" w:rsidP="0000056E">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3D7242F6" w14:textId="00629A19" w:rsidR="00BA1CBC" w:rsidRPr="007E6252" w:rsidRDefault="00443EED" w:rsidP="0000056E">
            <w:pPr>
              <w:spacing w:line="276" w:lineRule="auto"/>
              <w:jc w:val="both"/>
              <w:rPr>
                <w:rFonts w:ascii="Arial" w:hAnsi="Arial" w:cs="Arial"/>
                <w:bCs/>
                <w:sz w:val="16"/>
                <w:szCs w:val="16"/>
              </w:rPr>
            </w:pPr>
            <w:r w:rsidRPr="007E6252">
              <w:rPr>
                <w:rFonts w:ascii="Arial" w:hAnsi="Arial" w:cs="Arial"/>
                <w:bCs/>
                <w:sz w:val="16"/>
                <w:szCs w:val="16"/>
              </w:rPr>
              <w:t>No se presentó documentación relacionadas al descargo de las observaciones pendientes</w:t>
            </w:r>
            <w:r w:rsidR="00051AE2">
              <w:rPr>
                <w:rFonts w:ascii="Arial" w:hAnsi="Arial" w:cs="Arial"/>
                <w:bCs/>
                <w:sz w:val="16"/>
                <w:szCs w:val="16"/>
              </w:rPr>
              <w:t>.</w:t>
            </w:r>
          </w:p>
        </w:tc>
        <w:tc>
          <w:tcPr>
            <w:tcW w:w="1999" w:type="pct"/>
            <w:tcBorders>
              <w:top w:val="single" w:sz="2" w:space="0" w:color="auto"/>
              <w:left w:val="nil"/>
              <w:bottom w:val="dotted" w:sz="2" w:space="0" w:color="auto"/>
            </w:tcBorders>
            <w:shd w:val="clear" w:color="auto" w:fill="auto"/>
          </w:tcPr>
          <w:p w14:paraId="637FA6DD" w14:textId="62F9F228" w:rsidR="0000056E" w:rsidRPr="007E6252" w:rsidRDefault="0000056E" w:rsidP="0000056E">
            <w:pPr>
              <w:spacing w:line="276" w:lineRule="auto"/>
              <w:jc w:val="both"/>
              <w:rPr>
                <w:rFonts w:ascii="Arial" w:hAnsi="Arial" w:cs="Arial"/>
                <w:bCs/>
                <w:sz w:val="16"/>
                <w:szCs w:val="16"/>
              </w:rPr>
            </w:pPr>
            <w:r w:rsidRPr="007E6252">
              <w:rPr>
                <w:rFonts w:ascii="Arial" w:hAnsi="Arial" w:cs="Arial"/>
                <w:bCs/>
                <w:sz w:val="16"/>
                <w:szCs w:val="16"/>
              </w:rPr>
              <w:t xml:space="preserve">Valoración: </w:t>
            </w:r>
            <w:r w:rsidR="00443EED" w:rsidRPr="007E6252">
              <w:rPr>
                <w:rFonts w:ascii="Arial" w:hAnsi="Arial" w:cs="Arial"/>
                <w:bCs/>
                <w:sz w:val="16"/>
                <w:szCs w:val="16"/>
              </w:rPr>
              <w:t>El estatus de no solventado permanece igual desde la primera reunión de trabajo.</w:t>
            </w:r>
          </w:p>
          <w:p w14:paraId="333161C6" w14:textId="77777777" w:rsidR="0000056E" w:rsidRPr="007E6252" w:rsidRDefault="0000056E" w:rsidP="0000056E">
            <w:pPr>
              <w:spacing w:line="276" w:lineRule="auto"/>
              <w:jc w:val="both"/>
              <w:rPr>
                <w:rFonts w:ascii="Arial" w:hAnsi="Arial" w:cs="Arial"/>
                <w:bCs/>
                <w:sz w:val="16"/>
                <w:szCs w:val="16"/>
              </w:rPr>
            </w:pPr>
          </w:p>
          <w:p w14:paraId="0880BB94" w14:textId="6F5048E0" w:rsidR="0000056E" w:rsidRPr="007E6252" w:rsidRDefault="0000056E" w:rsidP="0000056E">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00443EED" w:rsidRPr="007E6252">
              <w:rPr>
                <w:rFonts w:ascii="Arial" w:hAnsi="Arial" w:cs="Arial"/>
                <w:b/>
                <w:bCs/>
                <w:sz w:val="16"/>
                <w:szCs w:val="16"/>
              </w:rPr>
              <w:t>Atendido, no solventado</w:t>
            </w:r>
          </w:p>
          <w:p w14:paraId="4DA8DDA7" w14:textId="77777777" w:rsidR="0000056E" w:rsidRPr="007E6252" w:rsidRDefault="0000056E" w:rsidP="0000056E">
            <w:pPr>
              <w:spacing w:line="276" w:lineRule="auto"/>
              <w:jc w:val="both"/>
              <w:rPr>
                <w:rFonts w:ascii="Arial" w:hAnsi="Arial" w:cs="Arial"/>
                <w:bCs/>
                <w:sz w:val="16"/>
                <w:szCs w:val="16"/>
              </w:rPr>
            </w:pPr>
          </w:p>
          <w:p w14:paraId="624C350B" w14:textId="0A62F6EF" w:rsidR="0000056E" w:rsidRPr="007E6252" w:rsidRDefault="0000056E" w:rsidP="00323CA6">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6022CD">
              <w:rPr>
                <w:rFonts w:ascii="Arial" w:hAnsi="Arial" w:cs="Arial"/>
                <w:b/>
                <w:bCs/>
                <w:sz w:val="16"/>
                <w:szCs w:val="16"/>
              </w:rPr>
              <w:t>Promoción de Responsabilidad Administrativa Sancionatoria</w:t>
            </w:r>
            <w:r w:rsidR="007668CF" w:rsidRPr="007E6252">
              <w:rPr>
                <w:rFonts w:ascii="Arial" w:hAnsi="Arial" w:cs="Arial"/>
                <w:b/>
                <w:bCs/>
                <w:sz w:val="16"/>
                <w:szCs w:val="16"/>
              </w:rPr>
              <w:t xml:space="preserve"> </w:t>
            </w:r>
          </w:p>
        </w:tc>
      </w:tr>
      <w:tr w:rsidR="0000056E" w:rsidRPr="007E6252" w14:paraId="4153128E"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0D43B608" w14:textId="380434CF" w:rsidR="0000056E" w:rsidRPr="007E6252" w:rsidRDefault="0000056E" w:rsidP="0000056E">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4, Observación 2</w:t>
            </w:r>
            <w:r w:rsidR="006022CD">
              <w:rPr>
                <w:rFonts w:ascii="Arial" w:hAnsi="Arial" w:cs="Arial"/>
                <w:bCs/>
                <w:color w:val="000000"/>
                <w:sz w:val="16"/>
                <w:szCs w:val="16"/>
              </w:rPr>
              <w:t xml:space="preserve"> </w:t>
            </w:r>
            <w:r w:rsidRPr="007E6252">
              <w:rPr>
                <w:rFonts w:ascii="Arial" w:hAnsi="Arial" w:cs="Arial"/>
                <w:bCs/>
                <w:color w:val="000000"/>
                <w:sz w:val="16"/>
                <w:szCs w:val="16"/>
              </w:rPr>
              <w:t>/</w:t>
            </w:r>
          </w:p>
          <w:p w14:paraId="169FD11C" w14:textId="79AB1443" w:rsidR="0000056E" w:rsidRPr="007E6252" w:rsidRDefault="0000056E" w:rsidP="0000056E">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irregular</w:t>
            </w:r>
          </w:p>
        </w:tc>
        <w:tc>
          <w:tcPr>
            <w:tcW w:w="2051" w:type="pct"/>
            <w:tcBorders>
              <w:top w:val="dotted" w:sz="2" w:space="0" w:color="auto"/>
              <w:left w:val="nil"/>
              <w:bottom w:val="dotted" w:sz="2" w:space="0" w:color="auto"/>
              <w:right w:val="nil"/>
            </w:tcBorders>
            <w:shd w:val="clear" w:color="auto" w:fill="auto"/>
          </w:tcPr>
          <w:p w14:paraId="0C25DA5E" w14:textId="77777777" w:rsidR="0000056E" w:rsidRPr="007E6252" w:rsidRDefault="0000056E" w:rsidP="0000056E">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23370EA8" w14:textId="4AF06DE5" w:rsidR="0000056E" w:rsidRPr="007E6252" w:rsidRDefault="00472594" w:rsidP="0000056E">
            <w:pPr>
              <w:spacing w:line="276" w:lineRule="auto"/>
              <w:jc w:val="both"/>
              <w:rPr>
                <w:rFonts w:ascii="Arial" w:hAnsi="Arial" w:cs="Arial"/>
                <w:bCs/>
                <w:sz w:val="16"/>
                <w:szCs w:val="16"/>
              </w:rPr>
            </w:pPr>
            <w:r w:rsidRPr="007E6252">
              <w:rPr>
                <w:rFonts w:ascii="Arial" w:hAnsi="Arial" w:cs="Arial"/>
                <w:bCs/>
                <w:sz w:val="16"/>
                <w:szCs w:val="16"/>
              </w:rPr>
              <w:t>Presentan: SPEI de la transferencia Interbancaria de fecha 03/02/2022 por un importe de $ 33,630.47, por lo que solventa este punto sin embargo queda pendiente de solventar la observación del contrato.</w:t>
            </w:r>
          </w:p>
          <w:p w14:paraId="5A024DBA" w14:textId="77777777" w:rsidR="0000056E" w:rsidRPr="007E6252" w:rsidRDefault="0000056E" w:rsidP="0000056E">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256CB93B" w14:textId="5172EC23" w:rsidR="0000056E" w:rsidRPr="007E6252" w:rsidRDefault="007D0EF2" w:rsidP="007668CF">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observada </w:t>
            </w:r>
            <w:r w:rsidR="007668CF" w:rsidRPr="007E6252">
              <w:rPr>
                <w:rFonts w:ascii="Arial" w:hAnsi="Arial" w:cs="Arial"/>
                <w:bCs/>
                <w:sz w:val="16"/>
                <w:szCs w:val="16"/>
              </w:rPr>
              <w:t>por</w:t>
            </w:r>
            <w:r w:rsidRPr="007E6252">
              <w:rPr>
                <w:rFonts w:ascii="Arial" w:hAnsi="Arial" w:cs="Arial"/>
                <w:bCs/>
                <w:sz w:val="16"/>
                <w:szCs w:val="16"/>
              </w:rPr>
              <w:t xml:space="preserve"> la auditoría, misma que resulta </w:t>
            </w:r>
            <w:r w:rsidR="007668CF" w:rsidRPr="007E6252">
              <w:rPr>
                <w:rFonts w:ascii="Arial" w:hAnsi="Arial" w:cs="Arial"/>
                <w:bCs/>
                <w:sz w:val="16"/>
                <w:szCs w:val="16"/>
              </w:rPr>
              <w:t>sin efecto</w:t>
            </w:r>
            <w:r w:rsidRPr="007E6252">
              <w:rPr>
                <w:rFonts w:ascii="Arial" w:hAnsi="Arial" w:cs="Arial"/>
                <w:bCs/>
                <w:sz w:val="16"/>
                <w:szCs w:val="16"/>
              </w:rPr>
              <w:t xml:space="preserve"> </w:t>
            </w:r>
            <w:proofErr w:type="gramStart"/>
            <w:r w:rsidRPr="007E6252">
              <w:rPr>
                <w:rFonts w:ascii="Arial" w:hAnsi="Arial" w:cs="Arial"/>
                <w:bCs/>
                <w:sz w:val="16"/>
                <w:szCs w:val="16"/>
              </w:rPr>
              <w:t>de acuerdo a</w:t>
            </w:r>
            <w:proofErr w:type="gramEnd"/>
            <w:r w:rsidRPr="007E6252">
              <w:rPr>
                <w:rFonts w:ascii="Arial" w:hAnsi="Arial" w:cs="Arial"/>
                <w:bCs/>
                <w:sz w:val="16"/>
                <w:szCs w:val="16"/>
              </w:rPr>
              <w:t xml:space="preserve"> lo expuesto en lo referente al art. 17 de la Ley de Disciplina Financiera</w:t>
            </w:r>
            <w:r w:rsidR="003F7E0D">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dotted" w:sz="2" w:space="0" w:color="auto"/>
            </w:tcBorders>
            <w:shd w:val="clear" w:color="auto" w:fill="auto"/>
          </w:tcPr>
          <w:p w14:paraId="570ACC0C" w14:textId="42B141E6" w:rsidR="0000056E" w:rsidRPr="007E6252" w:rsidRDefault="0000056E" w:rsidP="0000056E">
            <w:pPr>
              <w:spacing w:line="276" w:lineRule="auto"/>
              <w:jc w:val="both"/>
              <w:rPr>
                <w:rFonts w:ascii="Arial" w:hAnsi="Arial" w:cs="Arial"/>
                <w:bCs/>
                <w:sz w:val="16"/>
                <w:szCs w:val="16"/>
              </w:rPr>
            </w:pPr>
            <w:r w:rsidRPr="007E6252">
              <w:rPr>
                <w:rFonts w:ascii="Arial" w:hAnsi="Arial" w:cs="Arial"/>
                <w:bCs/>
                <w:sz w:val="16"/>
                <w:szCs w:val="16"/>
              </w:rPr>
              <w:t xml:space="preserve">Valoración: </w:t>
            </w:r>
            <w:r w:rsidR="00A01BB0" w:rsidRPr="007E6252">
              <w:rPr>
                <w:rFonts w:ascii="Arial" w:hAnsi="Arial" w:cs="Arial"/>
                <w:bCs/>
                <w:sz w:val="16"/>
                <w:szCs w:val="16"/>
              </w:rPr>
              <w:t>No se presentó la documentación requerida para el descargo de la observación.</w:t>
            </w:r>
          </w:p>
          <w:p w14:paraId="5442CA5D" w14:textId="77777777" w:rsidR="0000056E" w:rsidRPr="007E6252" w:rsidRDefault="0000056E" w:rsidP="0000056E">
            <w:pPr>
              <w:spacing w:line="276" w:lineRule="auto"/>
              <w:jc w:val="both"/>
              <w:rPr>
                <w:rFonts w:ascii="Arial" w:hAnsi="Arial" w:cs="Arial"/>
                <w:bCs/>
                <w:sz w:val="16"/>
                <w:szCs w:val="16"/>
              </w:rPr>
            </w:pPr>
          </w:p>
          <w:p w14:paraId="215A421B" w14:textId="231A2A9E" w:rsidR="0000056E" w:rsidRPr="007E6252" w:rsidRDefault="0000056E" w:rsidP="0000056E">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00A01BB0" w:rsidRPr="007E6252">
              <w:rPr>
                <w:rFonts w:ascii="Arial" w:hAnsi="Arial" w:cs="Arial"/>
                <w:b/>
                <w:bCs/>
                <w:sz w:val="16"/>
                <w:szCs w:val="16"/>
              </w:rPr>
              <w:t>Atendido, no solventado</w:t>
            </w:r>
          </w:p>
          <w:p w14:paraId="1EA6C400" w14:textId="77777777" w:rsidR="0000056E" w:rsidRPr="007E6252" w:rsidRDefault="0000056E" w:rsidP="0000056E">
            <w:pPr>
              <w:spacing w:line="276" w:lineRule="auto"/>
              <w:jc w:val="both"/>
              <w:rPr>
                <w:rFonts w:ascii="Arial" w:hAnsi="Arial" w:cs="Arial"/>
                <w:bCs/>
                <w:sz w:val="16"/>
                <w:szCs w:val="16"/>
              </w:rPr>
            </w:pPr>
          </w:p>
          <w:p w14:paraId="7EBA04B2" w14:textId="491DB265" w:rsidR="0000056E" w:rsidRPr="007E6252" w:rsidRDefault="0000056E" w:rsidP="007D40AE">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7D40AE">
              <w:rPr>
                <w:rFonts w:ascii="Arial" w:hAnsi="Arial" w:cs="Arial"/>
                <w:b/>
                <w:bCs/>
                <w:sz w:val="16"/>
                <w:szCs w:val="16"/>
              </w:rPr>
              <w:t>Recomendación</w:t>
            </w:r>
          </w:p>
        </w:tc>
      </w:tr>
      <w:tr w:rsidR="0000056E" w:rsidRPr="007E6252" w14:paraId="4FDF91C5"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333559DC" w14:textId="146AC6B6" w:rsidR="0000056E" w:rsidRPr="007E6252" w:rsidRDefault="0000056E" w:rsidP="0000056E">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4, Observación 3</w:t>
            </w:r>
            <w:r w:rsidR="006022CD">
              <w:rPr>
                <w:rFonts w:ascii="Arial" w:hAnsi="Arial" w:cs="Arial"/>
                <w:bCs/>
                <w:color w:val="000000"/>
                <w:sz w:val="16"/>
                <w:szCs w:val="16"/>
              </w:rPr>
              <w:t xml:space="preserve"> </w:t>
            </w:r>
            <w:r w:rsidRPr="007E6252">
              <w:rPr>
                <w:rFonts w:ascii="Arial" w:hAnsi="Arial" w:cs="Arial"/>
                <w:bCs/>
                <w:color w:val="000000"/>
                <w:sz w:val="16"/>
                <w:szCs w:val="16"/>
              </w:rPr>
              <w:t>/</w:t>
            </w:r>
          </w:p>
          <w:p w14:paraId="4339B71E" w14:textId="20C508CB" w:rsidR="0000056E" w:rsidRPr="007E6252" w:rsidRDefault="0000056E" w:rsidP="0000056E">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Solicitud de aclaración</w:t>
            </w:r>
          </w:p>
        </w:tc>
        <w:tc>
          <w:tcPr>
            <w:tcW w:w="2051" w:type="pct"/>
            <w:tcBorders>
              <w:top w:val="dotted" w:sz="2" w:space="0" w:color="auto"/>
              <w:left w:val="nil"/>
              <w:bottom w:val="dotted" w:sz="2" w:space="0" w:color="auto"/>
              <w:right w:val="nil"/>
            </w:tcBorders>
            <w:shd w:val="clear" w:color="auto" w:fill="auto"/>
          </w:tcPr>
          <w:p w14:paraId="780F8242" w14:textId="77777777" w:rsidR="00BA1CBC" w:rsidRPr="007E6252"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466B4889" w14:textId="5AB1CC4E"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 xml:space="preserve">Presentan oficio de aclaración en el cual explica el porqué del pago de las estimaciones en un plazo diferente al ejercicio fiscal. Sin embargo, no solventa por lo siguiente:  Con la documentación entregada, se procede a realizar el análisis correspondiente, se recibe oficio argumentando que: “según lo estipulado en el art 17 de la Ley de disciplina financiera establece que las transferencias federales deben estar al 31 de diciembre comprometidos o devengados. Y estar completamente pagados a más tardar el 31 de marzo del año posterior, por lo que de acuerdo a los momentos contables al 31 de diciembre el recurso se encontraba comprometido mediante un instrumento jurídico, en este caso </w:t>
            </w:r>
            <w:r w:rsidR="00897C2E" w:rsidRPr="007E6252">
              <w:rPr>
                <w:rFonts w:ascii="Arial" w:hAnsi="Arial" w:cs="Arial"/>
                <w:bCs/>
                <w:sz w:val="16"/>
                <w:szCs w:val="16"/>
              </w:rPr>
              <w:t xml:space="preserve">fue contratado, </w:t>
            </w:r>
            <w:r w:rsidRPr="007E6252">
              <w:rPr>
                <w:rFonts w:ascii="Arial" w:hAnsi="Arial" w:cs="Arial"/>
                <w:bCs/>
                <w:sz w:val="16"/>
                <w:szCs w:val="16"/>
              </w:rPr>
              <w:t xml:space="preserve">devengado </w:t>
            </w:r>
            <w:r w:rsidR="00897C2E" w:rsidRPr="007E6252">
              <w:rPr>
                <w:rFonts w:ascii="Arial" w:hAnsi="Arial" w:cs="Arial"/>
                <w:bCs/>
                <w:sz w:val="16"/>
                <w:szCs w:val="16"/>
              </w:rPr>
              <w:t xml:space="preserve">pero </w:t>
            </w:r>
            <w:r w:rsidRPr="007E6252">
              <w:rPr>
                <w:rFonts w:ascii="Arial" w:hAnsi="Arial" w:cs="Arial"/>
                <w:bCs/>
                <w:sz w:val="16"/>
                <w:szCs w:val="16"/>
              </w:rPr>
              <w:t xml:space="preserve">pagado antes del 31 de marzo del presente año”. </w:t>
            </w:r>
          </w:p>
          <w:p w14:paraId="1CCA8BA2" w14:textId="77777777"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 xml:space="preserve">Sin embargo, el artículo 17 menciona en su párrafo segundo: “(…) las Transferencias federales etiquetadas que, al 31 de diciembre del ejercicio fiscal inmediato anterior se hayan comprometido y aquéllas devengadas pero que no hayan sido pagadas, deberán cubrir los pagos respectivos a más tardar </w:t>
            </w:r>
            <w:r w:rsidRPr="007E6252">
              <w:rPr>
                <w:rFonts w:ascii="Arial" w:hAnsi="Arial" w:cs="Arial"/>
                <w:bCs/>
                <w:sz w:val="16"/>
                <w:szCs w:val="16"/>
              </w:rPr>
              <w:lastRenderedPageBreak/>
              <w:t>durante el primer trimestre del ejercicio fiscal siguiente (…)”.</w:t>
            </w:r>
          </w:p>
          <w:p w14:paraId="215B93DB" w14:textId="77777777"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Existe un error de interpretación-transcripción en el artículo (comprometidos o devengados - comprometido y aquellas devengadas).  La conjunción copulativa “y” cuyo oficio es unir palabras o cláusulas en concepto afirmativo. En cambio, la conjunción disyuntiva “o” denota diferencia, separación o alternativa entre dos o más personas, cosas o ideas.</w:t>
            </w:r>
          </w:p>
          <w:p w14:paraId="5143EF68" w14:textId="77777777"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Aunado a lo expresado anteriormente, el artículo 17 en su párrafo primero establece: “- Las Entidades Federativas, a más tardar el 15 de enero de cada año, deberán reintegrar a la Tesorería de la Federación las Transferencias federales etiquetadas que, al 31 de diciembre del ejercicio fiscal inmediato anterior, no hayan sido devengadas por sus Entes Públicos”.</w:t>
            </w:r>
          </w:p>
          <w:p w14:paraId="2906FD09" w14:textId="415D1A50" w:rsidR="0000056E"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 xml:space="preserve">El contrato, desde su firma estableció un periodo de ejecución del 10 de agosto de 2021 al 6 de enero de 2022.  Éste, debió programar su terminación a más tardar el 31 de diciembre de 2021 para lograr que los recursos se encuentren devengados y así evitar sean considerados como remanentes que deberán ser reintegrados. </w:t>
            </w:r>
          </w:p>
          <w:p w14:paraId="5236888B" w14:textId="77777777" w:rsidR="00BA1CBC" w:rsidRPr="007E6252"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1832D623" w14:textId="4776424B" w:rsidR="00BA1CBC" w:rsidRPr="007E6252" w:rsidRDefault="007668CF" w:rsidP="00BA1CBC">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observada por la auditoría, misma que resulta sin efecto </w:t>
            </w:r>
            <w:proofErr w:type="gramStart"/>
            <w:r w:rsidRPr="007E6252">
              <w:rPr>
                <w:rFonts w:ascii="Arial" w:hAnsi="Arial" w:cs="Arial"/>
                <w:bCs/>
                <w:sz w:val="16"/>
                <w:szCs w:val="16"/>
              </w:rPr>
              <w:t>de acuerdo a</w:t>
            </w:r>
            <w:proofErr w:type="gramEnd"/>
            <w:r w:rsidRPr="007E6252">
              <w:rPr>
                <w:rFonts w:ascii="Arial" w:hAnsi="Arial" w:cs="Arial"/>
                <w:bCs/>
                <w:sz w:val="16"/>
                <w:szCs w:val="16"/>
              </w:rPr>
              <w:t xml:space="preserve"> lo expuesto en lo referente al art. 17 de la Ley de Disciplina Financiera</w:t>
            </w:r>
            <w:r w:rsidR="003F7E0D">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dotted" w:sz="2" w:space="0" w:color="auto"/>
            </w:tcBorders>
            <w:shd w:val="clear" w:color="auto" w:fill="auto"/>
          </w:tcPr>
          <w:p w14:paraId="5B17DADF"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lastRenderedPageBreak/>
              <w:t>Valoración: El estatus de no solventado permanece igual desde la primera reunión de trabajo.</w:t>
            </w:r>
          </w:p>
          <w:p w14:paraId="3D3496D8" w14:textId="77777777" w:rsidR="007668CF" w:rsidRPr="007E6252" w:rsidRDefault="007668CF" w:rsidP="007668CF">
            <w:pPr>
              <w:spacing w:line="276" w:lineRule="auto"/>
              <w:jc w:val="both"/>
              <w:rPr>
                <w:rFonts w:ascii="Arial" w:hAnsi="Arial" w:cs="Arial"/>
                <w:bCs/>
                <w:sz w:val="16"/>
                <w:szCs w:val="16"/>
              </w:rPr>
            </w:pPr>
          </w:p>
          <w:p w14:paraId="258BC3A6"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7DDD6F59" w14:textId="77777777" w:rsidR="007668CF" w:rsidRPr="007E6252" w:rsidRDefault="007668CF" w:rsidP="007668CF">
            <w:pPr>
              <w:spacing w:line="276" w:lineRule="auto"/>
              <w:jc w:val="both"/>
              <w:rPr>
                <w:rFonts w:ascii="Arial" w:hAnsi="Arial" w:cs="Arial"/>
                <w:bCs/>
                <w:sz w:val="16"/>
                <w:szCs w:val="16"/>
              </w:rPr>
            </w:pPr>
          </w:p>
          <w:p w14:paraId="714DC731" w14:textId="7D4B2D1A" w:rsidR="0000056E" w:rsidRPr="007E6252" w:rsidRDefault="007668CF" w:rsidP="005E15D8">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5E15D8">
              <w:rPr>
                <w:rFonts w:ascii="Arial" w:hAnsi="Arial" w:cs="Arial"/>
                <w:b/>
                <w:bCs/>
                <w:sz w:val="16"/>
                <w:szCs w:val="16"/>
              </w:rPr>
              <w:t>Recomendación</w:t>
            </w:r>
            <w:r w:rsidRPr="007E6252">
              <w:rPr>
                <w:rFonts w:ascii="Arial" w:hAnsi="Arial" w:cs="Arial"/>
                <w:b/>
                <w:bCs/>
                <w:sz w:val="16"/>
                <w:szCs w:val="16"/>
              </w:rPr>
              <w:t xml:space="preserve"> </w:t>
            </w:r>
          </w:p>
        </w:tc>
      </w:tr>
      <w:tr w:rsidR="00BA1CBC" w:rsidRPr="007E6252" w14:paraId="5E937492" w14:textId="77777777" w:rsidTr="00D849A9">
        <w:tblPrEx>
          <w:jc w:val="left"/>
          <w:tblBorders>
            <w:bottom w:val="single" w:sz="4" w:space="0" w:color="auto"/>
            <w:insideH w:val="single" w:sz="4" w:space="0" w:color="auto"/>
          </w:tblBorders>
        </w:tblPrEx>
        <w:trPr>
          <w:trHeight w:val="1058"/>
        </w:trPr>
        <w:tc>
          <w:tcPr>
            <w:tcW w:w="950" w:type="pct"/>
            <w:tcBorders>
              <w:top w:val="dotted" w:sz="2" w:space="0" w:color="auto"/>
              <w:bottom w:val="dotted" w:sz="2" w:space="0" w:color="auto"/>
              <w:right w:val="nil"/>
            </w:tcBorders>
          </w:tcPr>
          <w:p w14:paraId="41EF0C3E" w14:textId="4C3E0F9F" w:rsidR="00BA1CBC" w:rsidRPr="007E6252" w:rsidRDefault="00BA1CBC" w:rsidP="00BA1CBC">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5, Observación 1</w:t>
            </w:r>
            <w:r w:rsidR="00CC459D">
              <w:rPr>
                <w:rFonts w:ascii="Arial" w:hAnsi="Arial" w:cs="Arial"/>
                <w:bCs/>
                <w:color w:val="000000"/>
                <w:sz w:val="16"/>
                <w:szCs w:val="16"/>
              </w:rPr>
              <w:t xml:space="preserve"> </w:t>
            </w:r>
            <w:r w:rsidRPr="007E6252">
              <w:rPr>
                <w:rFonts w:ascii="Arial" w:hAnsi="Arial" w:cs="Arial"/>
                <w:bCs/>
                <w:color w:val="000000"/>
                <w:sz w:val="16"/>
                <w:szCs w:val="16"/>
              </w:rPr>
              <w:t>/</w:t>
            </w:r>
          </w:p>
          <w:p w14:paraId="578DFB7D" w14:textId="0AB57EB8" w:rsidR="00BA1CBC" w:rsidRPr="007E6252" w:rsidRDefault="00BA1CBC" w:rsidP="00BA1CBC">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irregular</w:t>
            </w:r>
          </w:p>
        </w:tc>
        <w:tc>
          <w:tcPr>
            <w:tcW w:w="2051" w:type="pct"/>
            <w:tcBorders>
              <w:top w:val="dotted" w:sz="2" w:space="0" w:color="auto"/>
              <w:left w:val="nil"/>
              <w:bottom w:val="dotted" w:sz="2" w:space="0" w:color="auto"/>
              <w:right w:val="nil"/>
            </w:tcBorders>
          </w:tcPr>
          <w:p w14:paraId="39B9EBE0" w14:textId="77777777" w:rsidR="00BA1CBC" w:rsidRPr="007E6252"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2C9AC199" w14:textId="17AC0347"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Presentan: Oficio de aclaración - Fecha de inicio de obra, valorada la información queda solventada la observación.</w:t>
            </w:r>
          </w:p>
          <w:p w14:paraId="7CF5DD59" w14:textId="02263662" w:rsidR="00BA1CBC" w:rsidRPr="007E6252" w:rsidRDefault="00BA1CBC" w:rsidP="00BA1CBC">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7327766A" w14:textId="77777777"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Valoración: Valorada la documentación presentada se determina como procedente para la solventación.</w:t>
            </w:r>
          </w:p>
          <w:p w14:paraId="4BF6A6A2" w14:textId="77777777" w:rsidR="00BA1CBC" w:rsidRPr="007E6252" w:rsidRDefault="00BA1CBC" w:rsidP="00BA1CBC">
            <w:pPr>
              <w:spacing w:line="276" w:lineRule="auto"/>
              <w:jc w:val="both"/>
              <w:rPr>
                <w:rFonts w:ascii="Arial" w:hAnsi="Arial" w:cs="Arial"/>
                <w:bCs/>
                <w:sz w:val="16"/>
                <w:szCs w:val="16"/>
              </w:rPr>
            </w:pPr>
          </w:p>
          <w:p w14:paraId="7F399198" w14:textId="5F607C71" w:rsidR="007668CF" w:rsidRPr="007E6252" w:rsidRDefault="00BA1CBC" w:rsidP="00FC7E8F">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sz w:val="16"/>
                <w:szCs w:val="16"/>
              </w:rPr>
              <w:t>Atendido y solventado</w:t>
            </w:r>
          </w:p>
        </w:tc>
      </w:tr>
      <w:tr w:rsidR="007668CF" w:rsidRPr="007E6252" w14:paraId="2A2EF109"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6FCB044D" w14:textId="03EA1909" w:rsidR="007668CF" w:rsidRPr="007E6252" w:rsidRDefault="007668CF" w:rsidP="007668CF">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6, Observación 1</w:t>
            </w:r>
            <w:r w:rsidR="00CC459D">
              <w:rPr>
                <w:rFonts w:ascii="Arial" w:hAnsi="Arial" w:cs="Arial"/>
                <w:bCs/>
                <w:color w:val="000000"/>
                <w:sz w:val="16"/>
                <w:szCs w:val="16"/>
              </w:rPr>
              <w:t xml:space="preserve"> </w:t>
            </w:r>
            <w:r w:rsidRPr="007E6252">
              <w:rPr>
                <w:rFonts w:ascii="Arial" w:hAnsi="Arial" w:cs="Arial"/>
                <w:bCs/>
                <w:color w:val="000000"/>
                <w:sz w:val="16"/>
                <w:szCs w:val="16"/>
              </w:rPr>
              <w:t>/</w:t>
            </w:r>
          </w:p>
          <w:p w14:paraId="2E151A49" w14:textId="5A70E54C" w:rsidR="007668CF" w:rsidRPr="007E6252" w:rsidRDefault="007668CF" w:rsidP="007668CF">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faltante</w:t>
            </w:r>
          </w:p>
        </w:tc>
        <w:tc>
          <w:tcPr>
            <w:tcW w:w="2051" w:type="pct"/>
            <w:tcBorders>
              <w:top w:val="dotted" w:sz="2" w:space="0" w:color="auto"/>
              <w:left w:val="nil"/>
              <w:bottom w:val="dotted" w:sz="2" w:space="0" w:color="auto"/>
              <w:right w:val="nil"/>
            </w:tcBorders>
            <w:shd w:val="clear" w:color="auto" w:fill="auto"/>
          </w:tcPr>
          <w:p w14:paraId="2369B797" w14:textId="77777777" w:rsidR="007668CF" w:rsidRPr="007E6252" w:rsidRDefault="007668CF" w:rsidP="007668CF">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58FFA666" w14:textId="0454111D"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Manifestación de Impacto Ambiental: no se cuenta con el oficio de aceptación/</w:t>
            </w:r>
            <w:r w:rsidR="000378D3" w:rsidRPr="007E6252">
              <w:rPr>
                <w:rFonts w:ascii="Arial" w:hAnsi="Arial" w:cs="Arial"/>
                <w:bCs/>
                <w:sz w:val="16"/>
                <w:szCs w:val="16"/>
              </w:rPr>
              <w:t>contestación emitida</w:t>
            </w:r>
            <w:r w:rsidRPr="007E6252">
              <w:rPr>
                <w:rFonts w:ascii="Arial" w:hAnsi="Arial" w:cs="Arial"/>
                <w:bCs/>
                <w:sz w:val="16"/>
                <w:szCs w:val="16"/>
              </w:rPr>
              <w:t xml:space="preserve"> por la SEMA, dependencia encargada de autorizar las Manifestaciones de Impacto Ambiental. </w:t>
            </w:r>
          </w:p>
          <w:p w14:paraId="29B4EA88" w14:textId="629F75EA"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Registro de propiedad en las oficinas de Catastro y del Registro Público de la Propiedad y el Comercio del Estado: envían oficio donde el proceso aún está en trámite.</w:t>
            </w:r>
          </w:p>
          <w:p w14:paraId="7619CA06" w14:textId="77777777" w:rsidR="007668CF" w:rsidRPr="007E6252" w:rsidRDefault="007668CF" w:rsidP="007668CF">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7A9E27E6" w14:textId="36B76214"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w:t>
            </w:r>
            <w:r w:rsidRPr="007E6252">
              <w:rPr>
                <w:rFonts w:ascii="Arial" w:hAnsi="Arial" w:cs="Arial"/>
                <w:bCs/>
                <w:sz w:val="16"/>
                <w:szCs w:val="16"/>
              </w:rPr>
              <w:lastRenderedPageBreak/>
              <w:t xml:space="preserve">en el cual se declara una justificación para la acción observada por la auditoría, misma que resulta sin efecto </w:t>
            </w:r>
            <w:proofErr w:type="gramStart"/>
            <w:r w:rsidRPr="007E6252">
              <w:rPr>
                <w:rFonts w:ascii="Arial" w:hAnsi="Arial" w:cs="Arial"/>
                <w:bCs/>
                <w:sz w:val="16"/>
                <w:szCs w:val="16"/>
              </w:rPr>
              <w:t>de acuerdo a</w:t>
            </w:r>
            <w:proofErr w:type="gramEnd"/>
            <w:r w:rsidRPr="007E6252">
              <w:rPr>
                <w:rFonts w:ascii="Arial" w:hAnsi="Arial" w:cs="Arial"/>
                <w:bCs/>
                <w:sz w:val="16"/>
                <w:szCs w:val="16"/>
              </w:rPr>
              <w:t xml:space="preserve"> lo expuesto en lo referente al art. 17 de la Ley de Disciplina Financiera</w:t>
            </w:r>
            <w:r w:rsidR="003F7E0D">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dotted" w:sz="2" w:space="0" w:color="auto"/>
            </w:tcBorders>
            <w:shd w:val="clear" w:color="auto" w:fill="auto"/>
          </w:tcPr>
          <w:p w14:paraId="365532EE"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lastRenderedPageBreak/>
              <w:t>Valoración: El estatus de no solventado permanece igual desde la primera reunión de trabajo.</w:t>
            </w:r>
          </w:p>
          <w:p w14:paraId="7D8FAC0C" w14:textId="77777777" w:rsidR="007668CF" w:rsidRPr="007E6252" w:rsidRDefault="007668CF" w:rsidP="007668CF">
            <w:pPr>
              <w:spacing w:line="276" w:lineRule="auto"/>
              <w:jc w:val="both"/>
              <w:rPr>
                <w:rFonts w:ascii="Arial" w:hAnsi="Arial" w:cs="Arial"/>
                <w:bCs/>
                <w:sz w:val="16"/>
                <w:szCs w:val="16"/>
              </w:rPr>
            </w:pPr>
          </w:p>
          <w:p w14:paraId="0BC85587"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1F85D79D" w14:textId="77777777" w:rsidR="007668CF" w:rsidRPr="007E6252" w:rsidRDefault="007668CF" w:rsidP="007668CF">
            <w:pPr>
              <w:spacing w:line="276" w:lineRule="auto"/>
              <w:jc w:val="both"/>
              <w:rPr>
                <w:rFonts w:ascii="Arial" w:hAnsi="Arial" w:cs="Arial"/>
                <w:bCs/>
                <w:sz w:val="16"/>
                <w:szCs w:val="16"/>
              </w:rPr>
            </w:pPr>
          </w:p>
          <w:p w14:paraId="206DAA67" w14:textId="6E6FA26C" w:rsidR="007668CF" w:rsidRPr="007E6252" w:rsidRDefault="007668CF" w:rsidP="005E15D8">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5E15D8">
              <w:rPr>
                <w:rFonts w:ascii="Arial" w:hAnsi="Arial" w:cs="Arial"/>
                <w:b/>
                <w:bCs/>
                <w:sz w:val="16"/>
                <w:szCs w:val="16"/>
              </w:rPr>
              <w:t>P</w:t>
            </w:r>
            <w:r w:rsidR="003F7E0D">
              <w:rPr>
                <w:rFonts w:ascii="Arial" w:hAnsi="Arial" w:cs="Arial"/>
                <w:b/>
                <w:bCs/>
                <w:sz w:val="16"/>
                <w:szCs w:val="16"/>
              </w:rPr>
              <w:t xml:space="preserve">romoción de </w:t>
            </w:r>
            <w:r w:rsidR="005E15D8">
              <w:rPr>
                <w:rFonts w:ascii="Arial" w:hAnsi="Arial" w:cs="Arial"/>
                <w:b/>
                <w:bCs/>
                <w:sz w:val="16"/>
                <w:szCs w:val="16"/>
              </w:rPr>
              <w:t>R</w:t>
            </w:r>
            <w:r w:rsidR="003F7E0D">
              <w:rPr>
                <w:rFonts w:ascii="Arial" w:hAnsi="Arial" w:cs="Arial"/>
                <w:b/>
                <w:bCs/>
                <w:sz w:val="16"/>
                <w:szCs w:val="16"/>
              </w:rPr>
              <w:t xml:space="preserve">esponsabilidad </w:t>
            </w:r>
            <w:r w:rsidR="005E15D8">
              <w:rPr>
                <w:rFonts w:ascii="Arial" w:hAnsi="Arial" w:cs="Arial"/>
                <w:b/>
                <w:bCs/>
                <w:sz w:val="16"/>
                <w:szCs w:val="16"/>
              </w:rPr>
              <w:t>A</w:t>
            </w:r>
            <w:r w:rsidR="003F7E0D">
              <w:rPr>
                <w:rFonts w:ascii="Arial" w:hAnsi="Arial" w:cs="Arial"/>
                <w:b/>
                <w:bCs/>
                <w:sz w:val="16"/>
                <w:szCs w:val="16"/>
              </w:rPr>
              <w:t xml:space="preserve">dministrativa </w:t>
            </w:r>
            <w:r w:rsidR="005E15D8">
              <w:rPr>
                <w:rFonts w:ascii="Arial" w:hAnsi="Arial" w:cs="Arial"/>
                <w:b/>
                <w:bCs/>
                <w:sz w:val="16"/>
                <w:szCs w:val="16"/>
              </w:rPr>
              <w:t>S</w:t>
            </w:r>
            <w:r w:rsidR="003F7E0D">
              <w:rPr>
                <w:rFonts w:ascii="Arial" w:hAnsi="Arial" w:cs="Arial"/>
                <w:b/>
                <w:bCs/>
                <w:sz w:val="16"/>
                <w:szCs w:val="16"/>
              </w:rPr>
              <w:t>ancionatoria</w:t>
            </w:r>
          </w:p>
        </w:tc>
      </w:tr>
      <w:tr w:rsidR="00BA1CBC" w:rsidRPr="007E6252" w14:paraId="236ED54D"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38198108" w14:textId="46CF32AE" w:rsidR="00BA1CBC" w:rsidRPr="007E6252" w:rsidRDefault="00BA1CBC" w:rsidP="00BA1CBC">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6, Observación 2</w:t>
            </w:r>
            <w:r w:rsidR="00CC459D">
              <w:rPr>
                <w:rFonts w:ascii="Arial" w:hAnsi="Arial" w:cs="Arial"/>
                <w:bCs/>
                <w:color w:val="000000"/>
                <w:sz w:val="16"/>
                <w:szCs w:val="16"/>
              </w:rPr>
              <w:t xml:space="preserve"> </w:t>
            </w:r>
            <w:r w:rsidRPr="007E6252">
              <w:rPr>
                <w:rFonts w:ascii="Arial" w:hAnsi="Arial" w:cs="Arial"/>
                <w:bCs/>
                <w:color w:val="000000"/>
                <w:sz w:val="16"/>
                <w:szCs w:val="16"/>
              </w:rPr>
              <w:t>/</w:t>
            </w:r>
          </w:p>
          <w:p w14:paraId="31D224ED" w14:textId="4577E360" w:rsidR="00BA1CBC" w:rsidRPr="007E6252" w:rsidRDefault="00BA1CBC" w:rsidP="00BA1CBC">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irregular</w:t>
            </w:r>
          </w:p>
        </w:tc>
        <w:tc>
          <w:tcPr>
            <w:tcW w:w="2051" w:type="pct"/>
            <w:tcBorders>
              <w:top w:val="dotted" w:sz="2" w:space="0" w:color="auto"/>
              <w:left w:val="nil"/>
              <w:bottom w:val="dotted" w:sz="2" w:space="0" w:color="auto"/>
              <w:right w:val="nil"/>
            </w:tcBorders>
            <w:shd w:val="clear" w:color="auto" w:fill="auto"/>
          </w:tcPr>
          <w:p w14:paraId="7E627C45" w14:textId="35E5CEB5" w:rsidR="00BA1CBC"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1F0FCB26" w14:textId="77777777" w:rsidR="00E06132" w:rsidRPr="007E6252" w:rsidRDefault="00E06132" w:rsidP="00E06132">
            <w:pPr>
              <w:spacing w:line="276" w:lineRule="auto"/>
              <w:jc w:val="both"/>
              <w:rPr>
                <w:rFonts w:ascii="Arial" w:hAnsi="Arial" w:cs="Arial"/>
                <w:bCs/>
                <w:sz w:val="16"/>
                <w:szCs w:val="16"/>
              </w:rPr>
            </w:pPr>
            <w:r w:rsidRPr="007E6252">
              <w:rPr>
                <w:rFonts w:ascii="Arial" w:hAnsi="Arial" w:cs="Arial"/>
                <w:bCs/>
                <w:sz w:val="16"/>
                <w:szCs w:val="16"/>
              </w:rPr>
              <w:t xml:space="preserve">Presentan oficio de aclaración en el cual explica el porqué del pago de las estimaciones en un plazo diferente al ejercicio fiscal. Sin embargo, no solventa por lo siguiente:  Con la documentación entregada, se procede a realizar el análisis correspondiente, se recibe oficio argumentando que: “según lo estipulado en el art 17 de la Ley de disciplina financiera establece que las transferencias federales deben estar al 31 de diciembre comprometidos o devengados. Y estar completamente pagados a más tardar el 31 de marzo del año posterior, por lo que de acuerdo a los momentos contables al 31 de diciembre el recurso se encontraba comprometido mediante un instrumento jurídico, en este caso fue contratado, devengado pero pagado antes del 31 de marzo del presente año”. </w:t>
            </w:r>
          </w:p>
          <w:p w14:paraId="3BF128ED" w14:textId="77777777" w:rsidR="00E06132" w:rsidRPr="007E6252" w:rsidRDefault="00E06132" w:rsidP="00E06132">
            <w:pPr>
              <w:spacing w:line="276" w:lineRule="auto"/>
              <w:jc w:val="both"/>
              <w:rPr>
                <w:rFonts w:ascii="Arial" w:hAnsi="Arial" w:cs="Arial"/>
                <w:bCs/>
                <w:sz w:val="16"/>
                <w:szCs w:val="16"/>
              </w:rPr>
            </w:pPr>
            <w:r w:rsidRPr="007E6252">
              <w:rPr>
                <w:rFonts w:ascii="Arial" w:hAnsi="Arial" w:cs="Arial"/>
                <w:bCs/>
                <w:sz w:val="16"/>
                <w:szCs w:val="16"/>
              </w:rPr>
              <w:t>Sin embargo, el artículo 17 menciona en su párrafo segundo: “(…) 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w:t>
            </w:r>
          </w:p>
          <w:p w14:paraId="2DBBE7D0" w14:textId="77777777" w:rsidR="00E06132" w:rsidRPr="007E6252" w:rsidRDefault="00E06132" w:rsidP="00E06132">
            <w:pPr>
              <w:spacing w:line="276" w:lineRule="auto"/>
              <w:jc w:val="both"/>
              <w:rPr>
                <w:rFonts w:ascii="Arial" w:hAnsi="Arial" w:cs="Arial"/>
                <w:bCs/>
                <w:sz w:val="16"/>
                <w:szCs w:val="16"/>
              </w:rPr>
            </w:pPr>
            <w:r w:rsidRPr="007E6252">
              <w:rPr>
                <w:rFonts w:ascii="Arial" w:hAnsi="Arial" w:cs="Arial"/>
                <w:bCs/>
                <w:sz w:val="16"/>
                <w:szCs w:val="16"/>
              </w:rPr>
              <w:t>Existe un error de interpretación-transcripción en el artículo (comprometidos o devengados - comprometido y aquellas devengadas).  La conjunción copulativa “y” cuyo oficio es unir palabras o cláusulas en concepto afirmativo. En cambio, la conjunción disyuntiva “o” denota diferencia, separación o alternativa entre dos o más personas, cosas o ideas.</w:t>
            </w:r>
          </w:p>
          <w:p w14:paraId="1CB8D6A1" w14:textId="77777777" w:rsidR="00E06132" w:rsidRPr="007E6252" w:rsidRDefault="00E06132" w:rsidP="00E06132">
            <w:pPr>
              <w:spacing w:line="276" w:lineRule="auto"/>
              <w:jc w:val="both"/>
              <w:rPr>
                <w:rFonts w:ascii="Arial" w:hAnsi="Arial" w:cs="Arial"/>
                <w:bCs/>
                <w:sz w:val="16"/>
                <w:szCs w:val="16"/>
              </w:rPr>
            </w:pPr>
            <w:r w:rsidRPr="007E6252">
              <w:rPr>
                <w:rFonts w:ascii="Arial" w:hAnsi="Arial" w:cs="Arial"/>
                <w:bCs/>
                <w:sz w:val="16"/>
                <w:szCs w:val="16"/>
              </w:rPr>
              <w:t>Aunado a lo expresado anteriormente, el artículo 17 en su párrafo primero establece: “- Las Entidades Federativas, a más tardar el 15 de enero de cada año, deberán reintegrar a la Tesorería de la Federación las Transferencias federales etiquetadas que, al 31 de diciembre del ejercicio fiscal inmediato anterior, no hayan sido devengadas por sus Entes Públicos”.</w:t>
            </w:r>
          </w:p>
          <w:p w14:paraId="4C37C9F9" w14:textId="7A0E9D93" w:rsidR="007636E0" w:rsidRPr="007E6252" w:rsidRDefault="00E06132" w:rsidP="00E06132">
            <w:pPr>
              <w:spacing w:line="276" w:lineRule="auto"/>
              <w:jc w:val="both"/>
              <w:rPr>
                <w:rFonts w:ascii="Arial" w:hAnsi="Arial" w:cs="Arial"/>
                <w:b/>
                <w:bCs/>
                <w:sz w:val="16"/>
                <w:szCs w:val="16"/>
              </w:rPr>
            </w:pPr>
            <w:r w:rsidRPr="007E6252">
              <w:rPr>
                <w:rFonts w:ascii="Arial" w:hAnsi="Arial" w:cs="Arial"/>
                <w:bCs/>
                <w:sz w:val="16"/>
                <w:szCs w:val="16"/>
              </w:rPr>
              <w:t xml:space="preserve">El contrato, desde su firma estableció un periodo de ejecución del 10 de agosto de 2021 al 6 de enero de 2022.  Éste, debió programar su terminación a más tardar el 31 de diciembre de 2021 para lograr que los </w:t>
            </w:r>
            <w:r w:rsidRPr="007E6252">
              <w:rPr>
                <w:rFonts w:ascii="Arial" w:hAnsi="Arial" w:cs="Arial"/>
                <w:bCs/>
                <w:sz w:val="16"/>
                <w:szCs w:val="16"/>
              </w:rPr>
              <w:lastRenderedPageBreak/>
              <w:t>recursos se encuentren devengados y así evitar sean considerados como remanentes que deberán ser reintegrados.</w:t>
            </w:r>
          </w:p>
          <w:p w14:paraId="35006D70" w14:textId="77777777" w:rsidR="007668CF" w:rsidRPr="007E6252" w:rsidRDefault="007668CF" w:rsidP="007668CF">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65DF59F5" w14:textId="4A39D67B" w:rsidR="00BA1CBC"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observada por la auditoría, misma que resulta sin efecto de acuerdo a lo expuesto en lo referente al art. 17 de la </w:t>
            </w:r>
            <w:r w:rsidR="003F7E0D" w:rsidRPr="007E6252">
              <w:rPr>
                <w:rFonts w:ascii="Arial" w:hAnsi="Arial" w:cs="Arial"/>
                <w:bCs/>
                <w:sz w:val="16"/>
                <w:szCs w:val="16"/>
              </w:rPr>
              <w:t>Ley de Disciplina Financiera</w:t>
            </w:r>
            <w:r w:rsidR="003F7E0D">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dotted" w:sz="2" w:space="0" w:color="auto"/>
            </w:tcBorders>
            <w:shd w:val="clear" w:color="auto" w:fill="auto"/>
          </w:tcPr>
          <w:p w14:paraId="1A2DAB56"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lastRenderedPageBreak/>
              <w:t>Valoración: El estatus de no solventado permanece igual desde la primera reunión de trabajo.</w:t>
            </w:r>
          </w:p>
          <w:p w14:paraId="6512B544" w14:textId="77777777" w:rsidR="007668CF" w:rsidRPr="007E6252" w:rsidRDefault="007668CF" w:rsidP="007668CF">
            <w:pPr>
              <w:spacing w:line="276" w:lineRule="auto"/>
              <w:jc w:val="both"/>
              <w:rPr>
                <w:rFonts w:ascii="Arial" w:hAnsi="Arial" w:cs="Arial"/>
                <w:bCs/>
                <w:sz w:val="16"/>
                <w:szCs w:val="16"/>
              </w:rPr>
            </w:pPr>
          </w:p>
          <w:p w14:paraId="19C0E64B"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184F9700" w14:textId="77777777" w:rsidR="007668CF" w:rsidRPr="007E6252" w:rsidRDefault="007668CF" w:rsidP="007668CF">
            <w:pPr>
              <w:spacing w:line="276" w:lineRule="auto"/>
              <w:jc w:val="both"/>
              <w:rPr>
                <w:rFonts w:ascii="Arial" w:hAnsi="Arial" w:cs="Arial"/>
                <w:bCs/>
                <w:sz w:val="16"/>
                <w:szCs w:val="16"/>
              </w:rPr>
            </w:pPr>
          </w:p>
          <w:p w14:paraId="448AFF3E" w14:textId="210BA3C8" w:rsidR="00BA1CBC" w:rsidRPr="007E6252" w:rsidRDefault="007668CF" w:rsidP="005E15D8">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5E15D8">
              <w:rPr>
                <w:rFonts w:ascii="Arial" w:hAnsi="Arial" w:cs="Arial"/>
                <w:b/>
                <w:bCs/>
                <w:sz w:val="16"/>
                <w:szCs w:val="16"/>
              </w:rPr>
              <w:t>Recomendación</w:t>
            </w:r>
          </w:p>
        </w:tc>
      </w:tr>
      <w:tr w:rsidR="007668CF" w:rsidRPr="007E6252" w14:paraId="20E3BECA"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235AC10E" w14:textId="15D810D5" w:rsidR="007668CF" w:rsidRPr="007E6252" w:rsidRDefault="007668CF" w:rsidP="007668CF">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6, Observación 3</w:t>
            </w:r>
            <w:r w:rsidR="00CC459D">
              <w:rPr>
                <w:rFonts w:ascii="Arial" w:hAnsi="Arial" w:cs="Arial"/>
                <w:bCs/>
                <w:color w:val="000000"/>
                <w:sz w:val="16"/>
                <w:szCs w:val="16"/>
              </w:rPr>
              <w:t xml:space="preserve"> </w:t>
            </w:r>
            <w:r w:rsidRPr="007E6252">
              <w:rPr>
                <w:rFonts w:ascii="Arial" w:hAnsi="Arial" w:cs="Arial"/>
                <w:bCs/>
                <w:color w:val="000000"/>
                <w:sz w:val="16"/>
                <w:szCs w:val="16"/>
              </w:rPr>
              <w:t>/</w:t>
            </w:r>
          </w:p>
          <w:p w14:paraId="17D45A25" w14:textId="6BACEE21" w:rsidR="007668CF" w:rsidRPr="007E6252" w:rsidRDefault="007668CF" w:rsidP="007668CF">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Solicitud de aclaración</w:t>
            </w:r>
          </w:p>
        </w:tc>
        <w:tc>
          <w:tcPr>
            <w:tcW w:w="2051" w:type="pct"/>
            <w:tcBorders>
              <w:top w:val="dotted" w:sz="2" w:space="0" w:color="auto"/>
              <w:left w:val="nil"/>
              <w:bottom w:val="dotted" w:sz="2" w:space="0" w:color="auto"/>
              <w:right w:val="nil"/>
            </w:tcBorders>
            <w:shd w:val="clear" w:color="auto" w:fill="auto"/>
          </w:tcPr>
          <w:p w14:paraId="64D208D7" w14:textId="77777777" w:rsidR="007B1B11" w:rsidRPr="007E6252" w:rsidRDefault="007B1B11" w:rsidP="007B1B11">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7BF373F4" w14:textId="64937C56" w:rsidR="007B1B11" w:rsidRPr="007E6252" w:rsidRDefault="00E06132" w:rsidP="007B1B11">
            <w:pPr>
              <w:spacing w:line="276" w:lineRule="auto"/>
              <w:jc w:val="both"/>
              <w:rPr>
                <w:rFonts w:ascii="Arial" w:hAnsi="Arial" w:cs="Arial"/>
                <w:bCs/>
                <w:sz w:val="16"/>
                <w:szCs w:val="16"/>
              </w:rPr>
            </w:pPr>
            <w:r>
              <w:rPr>
                <w:rFonts w:ascii="Arial" w:hAnsi="Arial" w:cs="Arial"/>
                <w:bCs/>
                <w:sz w:val="16"/>
                <w:szCs w:val="16"/>
              </w:rPr>
              <w:t xml:space="preserve">Valoración </w:t>
            </w:r>
            <w:r w:rsidR="00540007">
              <w:rPr>
                <w:rFonts w:ascii="Arial" w:hAnsi="Arial" w:cs="Arial"/>
                <w:bCs/>
                <w:sz w:val="16"/>
                <w:szCs w:val="16"/>
              </w:rPr>
              <w:t>Ídem</w:t>
            </w:r>
            <w:r>
              <w:rPr>
                <w:rFonts w:ascii="Arial" w:hAnsi="Arial" w:cs="Arial"/>
                <w:bCs/>
                <w:sz w:val="16"/>
                <w:szCs w:val="16"/>
              </w:rPr>
              <w:t xml:space="preserve"> a Resultado 6, Observación 2.</w:t>
            </w:r>
          </w:p>
          <w:p w14:paraId="342A5951" w14:textId="77777777" w:rsidR="007B1B11" w:rsidRPr="007E6252" w:rsidRDefault="007B1B11" w:rsidP="007B1B11">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48930692" w14:textId="19F544D9" w:rsidR="007668CF" w:rsidRPr="007E6252" w:rsidRDefault="007B1B11" w:rsidP="007B1B11">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observada por la auditoría, misma que resulta sin efecto de acuerdo a lo expuesto en lo referente al art. 17 de la </w:t>
            </w:r>
            <w:r w:rsidR="003F7E0D" w:rsidRPr="007E6252">
              <w:rPr>
                <w:rFonts w:ascii="Arial" w:hAnsi="Arial" w:cs="Arial"/>
                <w:bCs/>
                <w:sz w:val="16"/>
                <w:szCs w:val="16"/>
              </w:rPr>
              <w:t>Ley de Disciplina Financiera</w:t>
            </w:r>
            <w:r w:rsidR="003F7E0D">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dotted" w:sz="2" w:space="0" w:color="auto"/>
            </w:tcBorders>
            <w:shd w:val="clear" w:color="auto" w:fill="auto"/>
          </w:tcPr>
          <w:p w14:paraId="7A55D397"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Valoración: El estatus de no solventado permanece igual desde la primera reunión de trabajo.</w:t>
            </w:r>
          </w:p>
          <w:p w14:paraId="49A3529F" w14:textId="77777777" w:rsidR="007668CF" w:rsidRPr="007E6252" w:rsidRDefault="007668CF" w:rsidP="007668CF">
            <w:pPr>
              <w:spacing w:line="276" w:lineRule="auto"/>
              <w:jc w:val="both"/>
              <w:rPr>
                <w:rFonts w:ascii="Arial" w:hAnsi="Arial" w:cs="Arial"/>
                <w:bCs/>
                <w:sz w:val="16"/>
                <w:szCs w:val="16"/>
              </w:rPr>
            </w:pPr>
          </w:p>
          <w:p w14:paraId="19A586E4"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7E34863B" w14:textId="77777777" w:rsidR="007668CF" w:rsidRPr="007E6252" w:rsidRDefault="007668CF" w:rsidP="007668CF">
            <w:pPr>
              <w:spacing w:line="276" w:lineRule="auto"/>
              <w:jc w:val="both"/>
              <w:rPr>
                <w:rFonts w:ascii="Arial" w:hAnsi="Arial" w:cs="Arial"/>
                <w:bCs/>
                <w:sz w:val="16"/>
                <w:szCs w:val="16"/>
              </w:rPr>
            </w:pPr>
          </w:p>
          <w:p w14:paraId="4B6FF3AB" w14:textId="5B413430" w:rsidR="007668CF" w:rsidRPr="007E6252" w:rsidRDefault="007668CF" w:rsidP="00E06132">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E06132">
              <w:rPr>
                <w:rFonts w:ascii="Arial" w:hAnsi="Arial" w:cs="Arial"/>
                <w:b/>
                <w:bCs/>
                <w:sz w:val="16"/>
                <w:szCs w:val="16"/>
              </w:rPr>
              <w:t>Recomendación</w:t>
            </w:r>
          </w:p>
        </w:tc>
      </w:tr>
      <w:tr w:rsidR="00BA1CBC" w:rsidRPr="007E6252" w14:paraId="15BEADCF"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64386318" w14:textId="1D0A8A22" w:rsidR="00BA1CBC" w:rsidRPr="007E6252" w:rsidRDefault="00BA1CBC" w:rsidP="00BA1CBC">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7, Observación 1</w:t>
            </w:r>
            <w:r w:rsidR="00CC459D">
              <w:rPr>
                <w:rFonts w:ascii="Arial" w:hAnsi="Arial" w:cs="Arial"/>
                <w:bCs/>
                <w:color w:val="000000"/>
                <w:sz w:val="16"/>
                <w:szCs w:val="16"/>
              </w:rPr>
              <w:t xml:space="preserve"> </w:t>
            </w:r>
            <w:r w:rsidRPr="007E6252">
              <w:rPr>
                <w:rFonts w:ascii="Arial" w:hAnsi="Arial" w:cs="Arial"/>
                <w:bCs/>
                <w:color w:val="000000"/>
                <w:sz w:val="16"/>
                <w:szCs w:val="16"/>
              </w:rPr>
              <w:t>/</w:t>
            </w:r>
          </w:p>
          <w:p w14:paraId="0F19D3B6" w14:textId="623E7A57" w:rsidR="00BA1CBC" w:rsidRPr="007E6252" w:rsidRDefault="00BA1CBC" w:rsidP="00BA1CBC">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faltante</w:t>
            </w:r>
          </w:p>
        </w:tc>
        <w:tc>
          <w:tcPr>
            <w:tcW w:w="2051" w:type="pct"/>
            <w:tcBorders>
              <w:top w:val="dotted" w:sz="2" w:space="0" w:color="auto"/>
              <w:left w:val="nil"/>
              <w:bottom w:val="dotted" w:sz="2" w:space="0" w:color="auto"/>
              <w:right w:val="nil"/>
            </w:tcBorders>
            <w:shd w:val="clear" w:color="auto" w:fill="auto"/>
          </w:tcPr>
          <w:p w14:paraId="64B39185" w14:textId="77777777" w:rsidR="00BA1CBC" w:rsidRPr="007E6252"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57E28963" w14:textId="17454CAF" w:rsidR="00BA1CBC" w:rsidRPr="007E6252" w:rsidRDefault="00035A1B" w:rsidP="00BA1CBC">
            <w:pPr>
              <w:spacing w:line="276" w:lineRule="auto"/>
              <w:jc w:val="both"/>
              <w:rPr>
                <w:rFonts w:ascii="Arial" w:hAnsi="Arial" w:cs="Arial"/>
                <w:bCs/>
                <w:sz w:val="16"/>
                <w:szCs w:val="16"/>
              </w:rPr>
            </w:pPr>
            <w:r w:rsidRPr="007E6252">
              <w:rPr>
                <w:rFonts w:ascii="Arial" w:hAnsi="Arial" w:cs="Arial"/>
                <w:bCs/>
                <w:sz w:val="16"/>
                <w:szCs w:val="16"/>
              </w:rPr>
              <w:t>No presentaron documentación.</w:t>
            </w:r>
          </w:p>
          <w:p w14:paraId="28BD6E49" w14:textId="77777777" w:rsidR="00BA1CBC" w:rsidRPr="007E6252" w:rsidRDefault="00BA1CBC" w:rsidP="00BA1CBC">
            <w:pPr>
              <w:spacing w:line="276" w:lineRule="auto"/>
              <w:jc w:val="both"/>
              <w:rPr>
                <w:rFonts w:ascii="Arial" w:hAnsi="Arial" w:cs="Arial"/>
                <w:bCs/>
                <w:sz w:val="16"/>
                <w:szCs w:val="16"/>
              </w:rPr>
            </w:pPr>
          </w:p>
          <w:p w14:paraId="063CBFC3" w14:textId="77777777" w:rsidR="00BA1CBC" w:rsidRPr="007E6252"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09E7EF32"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No presentaron documentación.</w:t>
            </w:r>
          </w:p>
          <w:p w14:paraId="6CDBA516" w14:textId="43114DF1" w:rsidR="00BA1CBC" w:rsidRPr="007E6252" w:rsidRDefault="00BA1CBC" w:rsidP="00BA1CBC">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shd w:val="clear" w:color="auto" w:fill="auto"/>
          </w:tcPr>
          <w:p w14:paraId="73FC31FB" w14:textId="5ED91707"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 xml:space="preserve">Valoración: </w:t>
            </w:r>
            <w:r w:rsidR="007668CF" w:rsidRPr="007E6252">
              <w:rPr>
                <w:rFonts w:ascii="Arial" w:hAnsi="Arial" w:cs="Arial"/>
                <w:bCs/>
                <w:sz w:val="16"/>
                <w:szCs w:val="16"/>
              </w:rPr>
              <w:t>No presentan documentación para valorar</w:t>
            </w:r>
          </w:p>
          <w:p w14:paraId="2D165BC7" w14:textId="77777777" w:rsidR="00BA1CBC" w:rsidRPr="007E6252" w:rsidRDefault="00BA1CBC" w:rsidP="00BA1CBC">
            <w:pPr>
              <w:spacing w:line="276" w:lineRule="auto"/>
              <w:jc w:val="both"/>
              <w:rPr>
                <w:rFonts w:ascii="Arial" w:hAnsi="Arial" w:cs="Arial"/>
                <w:bCs/>
                <w:sz w:val="16"/>
                <w:szCs w:val="16"/>
              </w:rPr>
            </w:pPr>
          </w:p>
          <w:p w14:paraId="4DCBA2DB" w14:textId="2F56AE85" w:rsidR="00BA1CBC"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007668CF" w:rsidRPr="007E6252">
              <w:rPr>
                <w:rFonts w:ascii="Arial" w:hAnsi="Arial" w:cs="Arial"/>
                <w:b/>
                <w:bCs/>
                <w:sz w:val="16"/>
                <w:szCs w:val="16"/>
              </w:rPr>
              <w:t>No atendido, no solventado</w:t>
            </w:r>
          </w:p>
          <w:p w14:paraId="183382EE" w14:textId="77777777" w:rsidR="00BA1CBC" w:rsidRPr="007E6252" w:rsidRDefault="00BA1CBC" w:rsidP="00BA1CBC">
            <w:pPr>
              <w:spacing w:line="276" w:lineRule="auto"/>
              <w:jc w:val="both"/>
              <w:rPr>
                <w:rFonts w:ascii="Arial" w:hAnsi="Arial" w:cs="Arial"/>
                <w:bCs/>
                <w:sz w:val="16"/>
                <w:szCs w:val="16"/>
              </w:rPr>
            </w:pPr>
          </w:p>
          <w:p w14:paraId="41593122" w14:textId="18B4635D" w:rsidR="00BA1CBC" w:rsidRPr="000378D3" w:rsidRDefault="00BA1CBC" w:rsidP="00CC459D">
            <w:pPr>
              <w:spacing w:line="276" w:lineRule="auto"/>
              <w:jc w:val="both"/>
              <w:rPr>
                <w:rFonts w:ascii="Arial" w:hAnsi="Arial" w:cs="Arial"/>
                <w:b/>
                <w:bCs/>
                <w:sz w:val="16"/>
                <w:szCs w:val="16"/>
              </w:rPr>
            </w:pPr>
            <w:r w:rsidRPr="007E6252">
              <w:rPr>
                <w:rFonts w:ascii="Arial" w:hAnsi="Arial" w:cs="Arial"/>
                <w:bCs/>
                <w:sz w:val="16"/>
                <w:szCs w:val="16"/>
              </w:rPr>
              <w:t>Acción Promovida:</w:t>
            </w:r>
            <w:r w:rsidR="007668CF" w:rsidRPr="007E6252">
              <w:rPr>
                <w:rFonts w:ascii="Arial" w:hAnsi="Arial" w:cs="Arial"/>
                <w:bCs/>
                <w:sz w:val="16"/>
                <w:szCs w:val="16"/>
              </w:rPr>
              <w:t xml:space="preserve"> </w:t>
            </w:r>
            <w:r w:rsidR="006022CD">
              <w:rPr>
                <w:rFonts w:ascii="Arial" w:hAnsi="Arial" w:cs="Arial"/>
                <w:b/>
                <w:bCs/>
                <w:sz w:val="16"/>
                <w:szCs w:val="16"/>
              </w:rPr>
              <w:t>Promoción de Responsabilidad Administrativa Sancionatoria</w:t>
            </w:r>
          </w:p>
        </w:tc>
      </w:tr>
      <w:tr w:rsidR="00BA1CBC" w:rsidRPr="007E6252" w14:paraId="42288E31"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11E847A8" w14:textId="3861EA28" w:rsidR="00BA1CBC" w:rsidRPr="007E6252" w:rsidRDefault="00BA1CBC" w:rsidP="00BA1CBC">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7, Observación 2</w:t>
            </w:r>
            <w:r w:rsidR="00CC459D">
              <w:rPr>
                <w:rFonts w:ascii="Arial" w:hAnsi="Arial" w:cs="Arial"/>
                <w:bCs/>
                <w:color w:val="000000"/>
                <w:sz w:val="16"/>
                <w:szCs w:val="16"/>
              </w:rPr>
              <w:t xml:space="preserve"> </w:t>
            </w:r>
            <w:r w:rsidRPr="007E6252">
              <w:rPr>
                <w:rFonts w:ascii="Arial" w:hAnsi="Arial" w:cs="Arial"/>
                <w:bCs/>
                <w:color w:val="000000"/>
                <w:sz w:val="16"/>
                <w:szCs w:val="16"/>
              </w:rPr>
              <w:t>/</w:t>
            </w:r>
          </w:p>
          <w:p w14:paraId="3C07C10B" w14:textId="77777777" w:rsidR="00BA1CBC" w:rsidRPr="007E6252" w:rsidRDefault="00BA1CBC" w:rsidP="00BA1CBC">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irregular</w:t>
            </w:r>
          </w:p>
          <w:p w14:paraId="2F8AB1BF" w14:textId="0E9317E1" w:rsidR="00BA1CBC" w:rsidRPr="007E6252" w:rsidRDefault="00BA1CBC" w:rsidP="00BA1CBC">
            <w:pPr>
              <w:tabs>
                <w:tab w:val="left" w:pos="2160"/>
              </w:tabs>
              <w:spacing w:line="276" w:lineRule="auto"/>
              <w:jc w:val="center"/>
              <w:rPr>
                <w:rFonts w:ascii="Arial" w:hAnsi="Arial" w:cs="Arial"/>
                <w:bCs/>
                <w:color w:val="000000"/>
                <w:sz w:val="16"/>
                <w:szCs w:val="16"/>
              </w:rPr>
            </w:pPr>
          </w:p>
        </w:tc>
        <w:tc>
          <w:tcPr>
            <w:tcW w:w="2051" w:type="pct"/>
            <w:tcBorders>
              <w:top w:val="dotted" w:sz="2" w:space="0" w:color="auto"/>
              <w:left w:val="nil"/>
              <w:bottom w:val="dotted" w:sz="2" w:space="0" w:color="auto"/>
              <w:right w:val="nil"/>
            </w:tcBorders>
            <w:shd w:val="clear" w:color="auto" w:fill="auto"/>
          </w:tcPr>
          <w:p w14:paraId="2DCAF192" w14:textId="77777777" w:rsidR="00BA1CBC" w:rsidRPr="007E6252"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4803F1C0" w14:textId="1B06E355"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 xml:space="preserve">Presentan oficio de aclaración en el cual explica el porqué del pago de las estimaciones en un plazo diferente al ejercicio fiscal. Sin embargo, no solventa por lo siguiente:  Con la documentación entregada, se procede a realizar el análisis correspondiente, se recibe oficio argumentando que: “según lo estipulado en el art 17 de la Ley de disciplina financiera establece que las transferencias federales deben estar al 31 de diciembre comprometidos o devengados. Y estar completamente pagados a más tardar el 31 de marzo del año posterior, por lo que de acuerdo a los momentos contables al 31 de diciembre el recurso se encontraba comprometido mediante un instrumento jurídico, en este caso </w:t>
            </w:r>
            <w:r w:rsidR="00897C2E" w:rsidRPr="007E6252">
              <w:rPr>
                <w:rFonts w:ascii="Arial" w:hAnsi="Arial" w:cs="Arial"/>
                <w:bCs/>
                <w:sz w:val="16"/>
                <w:szCs w:val="16"/>
              </w:rPr>
              <w:t>fue contratado, devengado pero pagado</w:t>
            </w:r>
            <w:r w:rsidRPr="007E6252">
              <w:rPr>
                <w:rFonts w:ascii="Arial" w:hAnsi="Arial" w:cs="Arial"/>
                <w:bCs/>
                <w:sz w:val="16"/>
                <w:szCs w:val="16"/>
              </w:rPr>
              <w:t xml:space="preserve"> antes del 31 de marzo del presente año”. </w:t>
            </w:r>
          </w:p>
          <w:p w14:paraId="5A5E2043" w14:textId="77777777"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 xml:space="preserve">Sin embargo, el artículo 17 menciona en su párrafo segundo: “(…) las Transferencias federales etiquetadas que, al 31 de diciembre del ejercicio fiscal inmediato anterior se hayan comprometido y aquéllas </w:t>
            </w:r>
            <w:r w:rsidRPr="007E6252">
              <w:rPr>
                <w:rFonts w:ascii="Arial" w:hAnsi="Arial" w:cs="Arial"/>
                <w:bCs/>
                <w:sz w:val="16"/>
                <w:szCs w:val="16"/>
              </w:rPr>
              <w:lastRenderedPageBreak/>
              <w:t>devengadas pero que no hayan sido pagadas, deberán cubrir los pagos respectivos a más tardar durante el primer trimestre del ejercicio fiscal siguiente (…)”.</w:t>
            </w:r>
          </w:p>
          <w:p w14:paraId="680893D6" w14:textId="2B5729A4"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Existe un error de interpretación-transcripción en el artículo (comprometidos o devengados - comprometido y aquellas devengadas).  La conjunción copulativa “y” cuyo oficio es unir palabras o cláusulas en concepto afirmativo. En cambio, la conjunción disyuntiva “o” denota diferencia, separación o alternativa entre dos o más personas, cosas o ideas.</w:t>
            </w:r>
            <w:r w:rsidR="0044072D" w:rsidRPr="007E6252">
              <w:rPr>
                <w:rFonts w:ascii="Arial" w:hAnsi="Arial" w:cs="Arial"/>
                <w:bCs/>
                <w:sz w:val="16"/>
                <w:szCs w:val="16"/>
              </w:rPr>
              <w:t xml:space="preserve"> </w:t>
            </w:r>
          </w:p>
          <w:p w14:paraId="2C1C6F5B" w14:textId="77777777"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Aunado a lo expresado anteriormente, el artículo 17 en su párrafo primero establece: “- Las Entidades Federativas, a más tardar el 15 de enero de cada año, deberán reintegrar a la Tesorería de la Federación las Transferencias federales etiquetadas que, al 31 de diciembre del ejercicio fiscal inmediato anterior, no hayan sido devengadas por sus Entes Públicos”.</w:t>
            </w:r>
          </w:p>
          <w:p w14:paraId="32147DCC" w14:textId="321FF5C0" w:rsidR="00BA1CBC" w:rsidRPr="007E6252" w:rsidRDefault="00035A1B" w:rsidP="00BA1CBC">
            <w:pPr>
              <w:spacing w:line="276" w:lineRule="auto"/>
              <w:jc w:val="both"/>
              <w:rPr>
                <w:rFonts w:ascii="Arial" w:hAnsi="Arial" w:cs="Arial"/>
                <w:bCs/>
                <w:sz w:val="16"/>
                <w:szCs w:val="16"/>
              </w:rPr>
            </w:pPr>
            <w:r w:rsidRPr="007E6252">
              <w:rPr>
                <w:rFonts w:ascii="Arial" w:hAnsi="Arial" w:cs="Arial"/>
                <w:bCs/>
                <w:sz w:val="16"/>
                <w:szCs w:val="16"/>
              </w:rPr>
              <w:t>El contrato, desde su firma estableció un periodo de ejecución del 10 de agosto de 2021 al 6 de enero de 2022.  Éste, debió programar su terminación a más tardar el 31 de diciembre de 2021 para lograr que los recursos se encuentren devengados y así evitar sean considerados como remanentes que deberán ser reintegrados. Es importante recalcar que los recursos del Ramo 33 son de ejecución anual.</w:t>
            </w:r>
          </w:p>
          <w:p w14:paraId="35B01222" w14:textId="77777777" w:rsidR="007668CF" w:rsidRPr="007E6252" w:rsidRDefault="007668CF" w:rsidP="007668CF">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76D1C938" w14:textId="130B0C94" w:rsidR="00BA1CBC"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observada por la auditoría, misma que resulta sin efecto </w:t>
            </w:r>
            <w:proofErr w:type="gramStart"/>
            <w:r w:rsidRPr="007E6252">
              <w:rPr>
                <w:rFonts w:ascii="Arial" w:hAnsi="Arial" w:cs="Arial"/>
                <w:bCs/>
                <w:sz w:val="16"/>
                <w:szCs w:val="16"/>
              </w:rPr>
              <w:t>de acuerdo a</w:t>
            </w:r>
            <w:proofErr w:type="gramEnd"/>
            <w:r w:rsidRPr="007E6252">
              <w:rPr>
                <w:rFonts w:ascii="Arial" w:hAnsi="Arial" w:cs="Arial"/>
                <w:bCs/>
                <w:sz w:val="16"/>
                <w:szCs w:val="16"/>
              </w:rPr>
              <w:t xml:space="preserve"> lo expuesto en lo referente al art. 17 de la </w:t>
            </w:r>
            <w:r w:rsidR="003F7E0D" w:rsidRPr="007E6252">
              <w:rPr>
                <w:rFonts w:ascii="Arial" w:hAnsi="Arial" w:cs="Arial"/>
                <w:bCs/>
                <w:sz w:val="16"/>
                <w:szCs w:val="16"/>
              </w:rPr>
              <w:t>Ley de Disciplina Financiera</w:t>
            </w:r>
            <w:r w:rsidR="003F7E0D">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dotted" w:sz="2" w:space="0" w:color="auto"/>
            </w:tcBorders>
            <w:shd w:val="clear" w:color="auto" w:fill="auto"/>
          </w:tcPr>
          <w:p w14:paraId="3821A558"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lastRenderedPageBreak/>
              <w:t>Valoración: El estatus de no solventado permanece igual desde la primera reunión de trabajo.</w:t>
            </w:r>
          </w:p>
          <w:p w14:paraId="7DD0F7F5" w14:textId="77777777" w:rsidR="007668CF" w:rsidRPr="007E6252" w:rsidRDefault="007668CF" w:rsidP="007668CF">
            <w:pPr>
              <w:spacing w:line="276" w:lineRule="auto"/>
              <w:jc w:val="both"/>
              <w:rPr>
                <w:rFonts w:ascii="Arial" w:hAnsi="Arial" w:cs="Arial"/>
                <w:bCs/>
                <w:sz w:val="16"/>
                <w:szCs w:val="16"/>
              </w:rPr>
            </w:pPr>
          </w:p>
          <w:p w14:paraId="54C56DC9"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3511948F" w14:textId="77777777" w:rsidR="007668CF" w:rsidRPr="007E6252" w:rsidRDefault="007668CF" w:rsidP="007668CF">
            <w:pPr>
              <w:spacing w:line="276" w:lineRule="auto"/>
              <w:jc w:val="both"/>
              <w:rPr>
                <w:rFonts w:ascii="Arial" w:hAnsi="Arial" w:cs="Arial"/>
                <w:bCs/>
                <w:sz w:val="16"/>
                <w:szCs w:val="16"/>
              </w:rPr>
            </w:pPr>
          </w:p>
          <w:p w14:paraId="69216B91" w14:textId="62FC2409" w:rsidR="00BA1CBC" w:rsidRPr="007E6252" w:rsidRDefault="007668CF" w:rsidP="005E15D8">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5E15D8">
              <w:rPr>
                <w:rFonts w:ascii="Arial" w:hAnsi="Arial" w:cs="Arial"/>
                <w:b/>
                <w:bCs/>
                <w:sz w:val="16"/>
                <w:szCs w:val="16"/>
              </w:rPr>
              <w:t>Recomendación</w:t>
            </w:r>
            <w:r w:rsidRPr="007E6252">
              <w:rPr>
                <w:rFonts w:ascii="Arial" w:hAnsi="Arial" w:cs="Arial"/>
                <w:b/>
                <w:bCs/>
                <w:sz w:val="16"/>
                <w:szCs w:val="16"/>
              </w:rPr>
              <w:t xml:space="preserve"> </w:t>
            </w:r>
          </w:p>
        </w:tc>
      </w:tr>
      <w:tr w:rsidR="007668CF" w:rsidRPr="007E6252" w14:paraId="2C28698A"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1B8030D1" w14:textId="77777777" w:rsidR="007668CF" w:rsidRPr="007E6252" w:rsidRDefault="007668CF" w:rsidP="007668CF">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7, Observación 3/</w:t>
            </w:r>
          </w:p>
          <w:p w14:paraId="73FE4C0A" w14:textId="1FDD781A" w:rsidR="007668CF" w:rsidRPr="007E6252" w:rsidRDefault="007668CF" w:rsidP="007668CF">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Solicitud de aclaración</w:t>
            </w:r>
          </w:p>
        </w:tc>
        <w:tc>
          <w:tcPr>
            <w:tcW w:w="2051" w:type="pct"/>
            <w:tcBorders>
              <w:top w:val="dotted" w:sz="2" w:space="0" w:color="auto"/>
              <w:left w:val="nil"/>
              <w:bottom w:val="dotted" w:sz="2" w:space="0" w:color="auto"/>
              <w:right w:val="nil"/>
            </w:tcBorders>
            <w:shd w:val="clear" w:color="auto" w:fill="auto"/>
          </w:tcPr>
          <w:p w14:paraId="06B46D69" w14:textId="77777777" w:rsidR="007668CF" w:rsidRPr="007E6252" w:rsidRDefault="007668CF" w:rsidP="007668CF">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7A433457" w14:textId="0F2395F4"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Valoración Ídem a Resultado 7, Observación 2</w:t>
            </w:r>
          </w:p>
          <w:p w14:paraId="4325A272" w14:textId="77777777" w:rsidR="00066DFC" w:rsidRPr="007E6252" w:rsidRDefault="00066DFC" w:rsidP="00066DFC">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7DB804D4" w14:textId="1B05BD03" w:rsidR="00221335" w:rsidRPr="007E6252" w:rsidRDefault="00066DFC" w:rsidP="00221335">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observada por la auditoría, misma que resulta sin efecto de acuerdo a lo expuesto en lo referente al art. 17 de la </w:t>
            </w:r>
            <w:r w:rsidR="003F7E0D" w:rsidRPr="007E6252">
              <w:rPr>
                <w:rFonts w:ascii="Arial" w:hAnsi="Arial" w:cs="Arial"/>
                <w:bCs/>
                <w:sz w:val="16"/>
                <w:szCs w:val="16"/>
              </w:rPr>
              <w:t>Ley de Disciplina Financiera</w:t>
            </w:r>
            <w:r w:rsidR="003F7E0D">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dotted" w:sz="2" w:space="0" w:color="auto"/>
            </w:tcBorders>
            <w:shd w:val="clear" w:color="auto" w:fill="auto"/>
          </w:tcPr>
          <w:p w14:paraId="5814C830"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Valoración: El estatus de no solventado permanece igual desde la primera reunión de trabajo.</w:t>
            </w:r>
          </w:p>
          <w:p w14:paraId="3050C449" w14:textId="77777777" w:rsidR="007668CF" w:rsidRPr="007E6252" w:rsidRDefault="007668CF" w:rsidP="007668CF">
            <w:pPr>
              <w:spacing w:line="276" w:lineRule="auto"/>
              <w:jc w:val="both"/>
              <w:rPr>
                <w:rFonts w:ascii="Arial" w:hAnsi="Arial" w:cs="Arial"/>
                <w:bCs/>
                <w:sz w:val="16"/>
                <w:szCs w:val="16"/>
              </w:rPr>
            </w:pPr>
          </w:p>
          <w:p w14:paraId="2586FF1C" w14:textId="77777777" w:rsidR="007668CF" w:rsidRPr="007E6252" w:rsidRDefault="007668CF" w:rsidP="007668CF">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46F59FCD" w14:textId="77777777" w:rsidR="007668CF" w:rsidRPr="007E6252" w:rsidRDefault="007668CF" w:rsidP="007668CF">
            <w:pPr>
              <w:spacing w:line="276" w:lineRule="auto"/>
              <w:jc w:val="both"/>
              <w:rPr>
                <w:rFonts w:ascii="Arial" w:hAnsi="Arial" w:cs="Arial"/>
                <w:bCs/>
                <w:sz w:val="16"/>
                <w:szCs w:val="16"/>
              </w:rPr>
            </w:pPr>
          </w:p>
          <w:p w14:paraId="179E3A1F" w14:textId="2F55D25C" w:rsidR="007668CF" w:rsidRPr="007E6252" w:rsidRDefault="007668CF" w:rsidP="00540007">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540007">
              <w:rPr>
                <w:rFonts w:ascii="Arial" w:hAnsi="Arial" w:cs="Arial"/>
                <w:b/>
                <w:bCs/>
                <w:sz w:val="16"/>
                <w:szCs w:val="16"/>
              </w:rPr>
              <w:t>Recomendación</w:t>
            </w:r>
          </w:p>
        </w:tc>
      </w:tr>
      <w:tr w:rsidR="00BA1CBC" w:rsidRPr="007E6252" w14:paraId="502AC676" w14:textId="77777777" w:rsidTr="00D849A9">
        <w:tblPrEx>
          <w:jc w:val="left"/>
          <w:tblBorders>
            <w:bottom w:val="single" w:sz="4" w:space="0" w:color="auto"/>
            <w:insideH w:val="single" w:sz="4" w:space="0" w:color="auto"/>
          </w:tblBorders>
        </w:tblPrEx>
        <w:tc>
          <w:tcPr>
            <w:tcW w:w="950" w:type="pct"/>
            <w:tcBorders>
              <w:top w:val="dotted" w:sz="2" w:space="0" w:color="auto"/>
              <w:bottom w:val="dotted" w:sz="2" w:space="0" w:color="auto"/>
              <w:right w:val="nil"/>
            </w:tcBorders>
            <w:shd w:val="clear" w:color="auto" w:fill="auto"/>
          </w:tcPr>
          <w:p w14:paraId="0E553D70" w14:textId="77777777" w:rsidR="00BA1CBC" w:rsidRPr="007E6252" w:rsidRDefault="00BA1CBC" w:rsidP="00BA1CBC">
            <w:pPr>
              <w:spacing w:line="276" w:lineRule="auto"/>
              <w:jc w:val="center"/>
              <w:rPr>
                <w:rFonts w:ascii="Arial" w:hAnsi="Arial" w:cs="Arial"/>
                <w:bCs/>
                <w:color w:val="000000"/>
                <w:sz w:val="16"/>
                <w:szCs w:val="16"/>
              </w:rPr>
            </w:pPr>
            <w:r w:rsidRPr="007E6252">
              <w:rPr>
                <w:rFonts w:ascii="Arial" w:hAnsi="Arial" w:cs="Arial"/>
                <w:bCs/>
                <w:color w:val="000000"/>
                <w:sz w:val="16"/>
                <w:szCs w:val="16"/>
              </w:rPr>
              <w:t>Resultado 8, Observación 1/</w:t>
            </w:r>
          </w:p>
          <w:p w14:paraId="2AFBAF06" w14:textId="7722A9CE" w:rsidR="00BA1CBC" w:rsidRPr="007E6252" w:rsidRDefault="00BA1CBC" w:rsidP="00BA1CBC">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Documentación irregular</w:t>
            </w:r>
          </w:p>
        </w:tc>
        <w:tc>
          <w:tcPr>
            <w:tcW w:w="2051" w:type="pct"/>
            <w:tcBorders>
              <w:top w:val="dotted" w:sz="2" w:space="0" w:color="auto"/>
              <w:left w:val="nil"/>
              <w:bottom w:val="dotted" w:sz="2" w:space="0" w:color="auto"/>
              <w:right w:val="nil"/>
            </w:tcBorders>
            <w:shd w:val="clear" w:color="auto" w:fill="auto"/>
          </w:tcPr>
          <w:p w14:paraId="62DFE99A" w14:textId="77777777" w:rsidR="00BA1CBC" w:rsidRPr="007E6252" w:rsidRDefault="00BA1CBC" w:rsidP="00BA1CBC">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081AC4F6" w14:textId="3E9B138B"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 xml:space="preserve">Presentan oficio de aclaración en el cual explica el porqué del pago de las estimaciones en un plazo diferente al ejercicio fiscal. Sin embargo, no solventa </w:t>
            </w:r>
            <w:r w:rsidRPr="007E6252">
              <w:rPr>
                <w:rFonts w:ascii="Arial" w:hAnsi="Arial" w:cs="Arial"/>
                <w:bCs/>
                <w:sz w:val="16"/>
                <w:szCs w:val="16"/>
              </w:rPr>
              <w:lastRenderedPageBreak/>
              <w:t xml:space="preserve">por lo siguiente:  Con la documentación entregada, se procede a realizar el análisis correspondiente, se recibe oficio argumentando que: “según lo estipulado en el art 17 de la Ley de disciplina financiera establece que las transferencias federales deben estar al 31 de diciembre comprometidos o devengados. Y estar completamente pagados a más tardar el 31 de marzo del año posterior, por lo que de acuerdo a los momentos contables al 31 de diciembre el recurso se encontraba comprometido mediante un instrumento jurídico, en este caso </w:t>
            </w:r>
            <w:r w:rsidR="00897C2E" w:rsidRPr="007E6252">
              <w:rPr>
                <w:rFonts w:ascii="Arial" w:hAnsi="Arial" w:cs="Arial"/>
                <w:bCs/>
                <w:sz w:val="16"/>
                <w:szCs w:val="16"/>
              </w:rPr>
              <w:t>fue contratado, devengado pero pagado</w:t>
            </w:r>
            <w:r w:rsidRPr="007E6252">
              <w:rPr>
                <w:rFonts w:ascii="Arial" w:hAnsi="Arial" w:cs="Arial"/>
                <w:bCs/>
                <w:sz w:val="16"/>
                <w:szCs w:val="16"/>
              </w:rPr>
              <w:t xml:space="preserve"> antes del 31 de marzo del presente año”. </w:t>
            </w:r>
          </w:p>
          <w:p w14:paraId="0602BA0F" w14:textId="77777777"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Sin embargo, el artículo 17 menciona en su párrafo segundo: “(…) 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w:t>
            </w:r>
          </w:p>
          <w:p w14:paraId="31A876C4" w14:textId="77777777"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Existe un error de interpretación-transcripción en el artículo (comprometidos o devengados - comprometido y aquellas devengadas).  La conjunción copulativa “y” cuyo oficio es unir palabras o cláusulas en concepto afirmativo. En cambio, la conjunción disyuntiva “o” denota diferencia, separación o alternativa entre dos o más personas, cosas o ideas.</w:t>
            </w:r>
          </w:p>
          <w:p w14:paraId="26E10237" w14:textId="77777777"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Aunado a lo expresado anteriormente, el artículo 17 en su párrafo primero establece: “- Las Entidades Federativas, a más tardar el 15 de enero de cada año, deberán reintegrar a la Tesorería de la Federación las Transferencias federales etiquetadas que, al 31 de diciembre del ejercicio fiscal inmediato anterior, no hayan sido devengadas por sus Entes Públicos”.</w:t>
            </w:r>
          </w:p>
          <w:p w14:paraId="211EB69F" w14:textId="26A4E515" w:rsidR="00035A1B" w:rsidRPr="007E6252" w:rsidRDefault="00035A1B" w:rsidP="00035A1B">
            <w:pPr>
              <w:spacing w:line="276" w:lineRule="auto"/>
              <w:jc w:val="both"/>
              <w:rPr>
                <w:rFonts w:ascii="Arial" w:hAnsi="Arial" w:cs="Arial"/>
                <w:bCs/>
                <w:sz w:val="16"/>
                <w:szCs w:val="16"/>
              </w:rPr>
            </w:pPr>
            <w:r w:rsidRPr="007E6252">
              <w:rPr>
                <w:rFonts w:ascii="Arial" w:hAnsi="Arial" w:cs="Arial"/>
                <w:bCs/>
                <w:sz w:val="16"/>
                <w:szCs w:val="16"/>
              </w:rPr>
              <w:t xml:space="preserve">El contrato, desde su firma estableció un periodo de ejecución del 10 de agosto de 2021 al 6 de enero de 2022.  Éste, debió programar su terminación a más tardar el 31 de diciembre de 2021 para lograr que los recursos se encuentren devengados y así evitar sean considerados como remanentes que deberán ser reintegrados. </w:t>
            </w:r>
          </w:p>
          <w:p w14:paraId="1666A19B" w14:textId="633C64E4" w:rsidR="00BA1CBC" w:rsidRPr="007E6252" w:rsidRDefault="00540007" w:rsidP="00BA1CBC">
            <w:pPr>
              <w:spacing w:line="276" w:lineRule="auto"/>
              <w:jc w:val="both"/>
              <w:rPr>
                <w:rFonts w:ascii="Arial" w:hAnsi="Arial" w:cs="Arial"/>
                <w:bCs/>
                <w:sz w:val="16"/>
                <w:szCs w:val="16"/>
              </w:rPr>
            </w:pPr>
            <w:r>
              <w:rPr>
                <w:rFonts w:ascii="Arial" w:hAnsi="Arial" w:cs="Arial"/>
                <w:bCs/>
                <w:sz w:val="16"/>
                <w:szCs w:val="16"/>
              </w:rPr>
              <w:t>A</w:t>
            </w:r>
            <w:r w:rsidR="00035A1B" w:rsidRPr="007E6252">
              <w:rPr>
                <w:rFonts w:ascii="Arial" w:hAnsi="Arial" w:cs="Arial"/>
                <w:bCs/>
                <w:sz w:val="16"/>
                <w:szCs w:val="16"/>
              </w:rPr>
              <w:t>demás, falta el oficio de aclaración del acta de entrega recepción.</w:t>
            </w:r>
          </w:p>
          <w:p w14:paraId="5C99FC4B" w14:textId="77777777" w:rsidR="00221335" w:rsidRPr="007E6252" w:rsidRDefault="00221335" w:rsidP="00221335">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0663541C" w14:textId="1AD0140F" w:rsidR="00BA1CBC" w:rsidRPr="007E6252" w:rsidRDefault="00221335" w:rsidP="00221335">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w:t>
            </w:r>
            <w:r w:rsidRPr="007E6252">
              <w:rPr>
                <w:rFonts w:ascii="Arial" w:hAnsi="Arial" w:cs="Arial"/>
                <w:bCs/>
                <w:sz w:val="16"/>
                <w:szCs w:val="16"/>
              </w:rPr>
              <w:lastRenderedPageBreak/>
              <w:t xml:space="preserve">observada por la auditoría, misma que resulta sin efecto </w:t>
            </w:r>
            <w:proofErr w:type="gramStart"/>
            <w:r w:rsidRPr="007E6252">
              <w:rPr>
                <w:rFonts w:ascii="Arial" w:hAnsi="Arial" w:cs="Arial"/>
                <w:bCs/>
                <w:sz w:val="16"/>
                <w:szCs w:val="16"/>
              </w:rPr>
              <w:t>de acuerdo a</w:t>
            </w:r>
            <w:proofErr w:type="gramEnd"/>
            <w:r w:rsidRPr="007E6252">
              <w:rPr>
                <w:rFonts w:ascii="Arial" w:hAnsi="Arial" w:cs="Arial"/>
                <w:bCs/>
                <w:sz w:val="16"/>
                <w:szCs w:val="16"/>
              </w:rPr>
              <w:t xml:space="preserve"> lo expuesto en lo referente al art. 17 de la Ley de Disciplina Financiera</w:t>
            </w:r>
            <w:r w:rsidR="00B91C24" w:rsidRPr="007E6252">
              <w:rPr>
                <w:rFonts w:ascii="Arial" w:hAnsi="Arial" w:cs="Arial"/>
                <w:bCs/>
                <w:sz w:val="16"/>
                <w:szCs w:val="16"/>
              </w:rPr>
              <w:t xml:space="preserve"> </w:t>
            </w:r>
            <w:r w:rsidR="00B91C24">
              <w:rPr>
                <w:rFonts w:ascii="Arial" w:hAnsi="Arial" w:cs="Arial"/>
                <w:bCs/>
                <w:sz w:val="16"/>
                <w:szCs w:val="16"/>
              </w:rPr>
              <w:t>de las Entidades Federativas y los Municipios</w:t>
            </w:r>
            <w:r w:rsidRPr="007E6252">
              <w:rPr>
                <w:rFonts w:ascii="Arial" w:hAnsi="Arial" w:cs="Arial"/>
                <w:bCs/>
                <w:sz w:val="16"/>
                <w:szCs w:val="16"/>
              </w:rPr>
              <w:t>.</w:t>
            </w:r>
          </w:p>
          <w:p w14:paraId="14764011" w14:textId="1BEB4A3C" w:rsidR="00060F53" w:rsidRPr="007E6252" w:rsidRDefault="00060F53" w:rsidP="00221335">
            <w:pPr>
              <w:spacing w:line="276" w:lineRule="auto"/>
              <w:jc w:val="both"/>
              <w:rPr>
                <w:rFonts w:ascii="Arial" w:hAnsi="Arial" w:cs="Arial"/>
                <w:bCs/>
                <w:sz w:val="16"/>
                <w:szCs w:val="16"/>
              </w:rPr>
            </w:pPr>
            <w:r w:rsidRPr="007E6252">
              <w:rPr>
                <w:rFonts w:ascii="Arial" w:hAnsi="Arial" w:cs="Arial"/>
                <w:bCs/>
                <w:sz w:val="16"/>
                <w:szCs w:val="16"/>
              </w:rPr>
              <w:t>Se remite exhorto al encargado de la jefatura de supervisión de obra, en referencia a la observación derivada de la irregularidad detectada en el acta de entrega recepción.</w:t>
            </w:r>
          </w:p>
        </w:tc>
        <w:tc>
          <w:tcPr>
            <w:tcW w:w="1999" w:type="pct"/>
            <w:tcBorders>
              <w:top w:val="dotted" w:sz="2" w:space="0" w:color="auto"/>
              <w:left w:val="nil"/>
              <w:bottom w:val="dotted" w:sz="2" w:space="0" w:color="auto"/>
            </w:tcBorders>
            <w:shd w:val="clear" w:color="auto" w:fill="auto"/>
          </w:tcPr>
          <w:p w14:paraId="203C7A27" w14:textId="6F1C76FB" w:rsidR="00221335" w:rsidRPr="007E6252" w:rsidRDefault="00BA1CBC" w:rsidP="00BA1CBC">
            <w:pPr>
              <w:spacing w:line="276" w:lineRule="auto"/>
              <w:jc w:val="both"/>
              <w:rPr>
                <w:rFonts w:ascii="Arial" w:hAnsi="Arial" w:cs="Arial"/>
                <w:bCs/>
                <w:sz w:val="16"/>
                <w:szCs w:val="16"/>
              </w:rPr>
            </w:pPr>
            <w:r w:rsidRPr="007E6252">
              <w:rPr>
                <w:rFonts w:ascii="Arial" w:hAnsi="Arial" w:cs="Arial"/>
                <w:bCs/>
                <w:sz w:val="16"/>
                <w:szCs w:val="16"/>
              </w:rPr>
              <w:lastRenderedPageBreak/>
              <w:t xml:space="preserve">Valoración: </w:t>
            </w:r>
            <w:r w:rsidR="00540007">
              <w:rPr>
                <w:rFonts w:ascii="Arial" w:hAnsi="Arial" w:cs="Arial"/>
                <w:bCs/>
                <w:sz w:val="16"/>
                <w:szCs w:val="16"/>
              </w:rPr>
              <w:t xml:space="preserve">Se presenta un exhorto por los siguientes documentos: </w:t>
            </w:r>
            <w:r w:rsidR="00035A1B" w:rsidRPr="007E6252">
              <w:rPr>
                <w:rFonts w:ascii="Arial" w:hAnsi="Arial" w:cs="Arial"/>
                <w:bCs/>
                <w:sz w:val="16"/>
                <w:szCs w:val="16"/>
              </w:rPr>
              <w:t xml:space="preserve"> </w:t>
            </w:r>
            <w:r w:rsidR="00540007">
              <w:rPr>
                <w:rFonts w:ascii="Arial" w:hAnsi="Arial" w:cs="Arial"/>
                <w:bCs/>
                <w:sz w:val="16"/>
                <w:szCs w:val="16"/>
              </w:rPr>
              <w:t xml:space="preserve">la </w:t>
            </w:r>
            <w:r w:rsidR="00035A1B" w:rsidRPr="007E6252">
              <w:rPr>
                <w:rFonts w:ascii="Arial" w:hAnsi="Arial" w:cs="Arial"/>
                <w:bCs/>
                <w:sz w:val="16"/>
                <w:szCs w:val="16"/>
              </w:rPr>
              <w:t>relación de maquinaria y equipo, las observaciones de la bitácora de obra y las del convenio modificatorio adicional</w:t>
            </w:r>
            <w:r w:rsidR="00540007">
              <w:rPr>
                <w:rFonts w:ascii="Arial" w:hAnsi="Arial" w:cs="Arial"/>
                <w:bCs/>
                <w:sz w:val="16"/>
                <w:szCs w:val="16"/>
              </w:rPr>
              <w:t xml:space="preserve">, por lo tanto, </w:t>
            </w:r>
            <w:r w:rsidR="00540007">
              <w:rPr>
                <w:rFonts w:ascii="Arial" w:hAnsi="Arial" w:cs="Arial"/>
                <w:bCs/>
                <w:sz w:val="16"/>
                <w:szCs w:val="16"/>
              </w:rPr>
              <w:lastRenderedPageBreak/>
              <w:t>estos puntos quedan solventados</w:t>
            </w:r>
            <w:r w:rsidR="00060F53" w:rsidRPr="007E6252">
              <w:rPr>
                <w:rFonts w:ascii="Arial" w:hAnsi="Arial" w:cs="Arial"/>
                <w:bCs/>
                <w:sz w:val="16"/>
                <w:szCs w:val="16"/>
              </w:rPr>
              <w:t>, así como, las observaciones emitidas en referencia a las fechas del acta de entrega recepción</w:t>
            </w:r>
            <w:r w:rsidR="00035A1B" w:rsidRPr="007E6252">
              <w:rPr>
                <w:rFonts w:ascii="Arial" w:hAnsi="Arial" w:cs="Arial"/>
                <w:bCs/>
                <w:sz w:val="16"/>
                <w:szCs w:val="16"/>
              </w:rPr>
              <w:t>.</w:t>
            </w:r>
            <w:r w:rsidR="005E15D8">
              <w:rPr>
                <w:rFonts w:ascii="Arial" w:hAnsi="Arial" w:cs="Arial"/>
                <w:bCs/>
                <w:sz w:val="16"/>
                <w:szCs w:val="16"/>
              </w:rPr>
              <w:t xml:space="preserve"> Quedó</w:t>
            </w:r>
            <w:r w:rsidR="00221335" w:rsidRPr="007E6252">
              <w:rPr>
                <w:rFonts w:ascii="Arial" w:hAnsi="Arial" w:cs="Arial"/>
                <w:bCs/>
                <w:sz w:val="16"/>
                <w:szCs w:val="16"/>
              </w:rPr>
              <w:t xml:space="preserve"> pendiente </w:t>
            </w:r>
            <w:r w:rsidR="00540007">
              <w:rPr>
                <w:rFonts w:ascii="Arial" w:hAnsi="Arial" w:cs="Arial"/>
                <w:bCs/>
                <w:sz w:val="16"/>
                <w:szCs w:val="16"/>
              </w:rPr>
              <w:t xml:space="preserve">el contrato por </w:t>
            </w:r>
            <w:r w:rsidR="00221335" w:rsidRPr="007E6252">
              <w:rPr>
                <w:rFonts w:ascii="Arial" w:hAnsi="Arial" w:cs="Arial"/>
                <w:bCs/>
                <w:sz w:val="16"/>
                <w:szCs w:val="16"/>
              </w:rPr>
              <w:t>la observación por las estimaciones extemporáneas.</w:t>
            </w:r>
          </w:p>
          <w:p w14:paraId="078EE8AE" w14:textId="77777777" w:rsidR="00BA1CBC" w:rsidRPr="007E6252" w:rsidRDefault="00BA1CBC" w:rsidP="00BA1CBC">
            <w:pPr>
              <w:spacing w:line="276" w:lineRule="auto"/>
              <w:jc w:val="both"/>
              <w:rPr>
                <w:rFonts w:ascii="Arial" w:hAnsi="Arial" w:cs="Arial"/>
                <w:bCs/>
                <w:sz w:val="16"/>
                <w:szCs w:val="16"/>
              </w:rPr>
            </w:pPr>
          </w:p>
          <w:p w14:paraId="285E3FE3" w14:textId="77777777" w:rsidR="00221335" w:rsidRPr="007E6252" w:rsidRDefault="00221335" w:rsidP="00221335">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42C5B564" w14:textId="77777777" w:rsidR="00221335" w:rsidRPr="007E6252" w:rsidRDefault="00221335" w:rsidP="00221335">
            <w:pPr>
              <w:spacing w:line="276" w:lineRule="auto"/>
              <w:jc w:val="both"/>
              <w:rPr>
                <w:rFonts w:ascii="Arial" w:hAnsi="Arial" w:cs="Arial"/>
                <w:bCs/>
                <w:sz w:val="16"/>
                <w:szCs w:val="16"/>
              </w:rPr>
            </w:pPr>
          </w:p>
          <w:p w14:paraId="17847936" w14:textId="1E37FB4E" w:rsidR="00BA1CBC" w:rsidRPr="007E6252" w:rsidRDefault="00221335" w:rsidP="00540007">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5E15D8">
              <w:rPr>
                <w:rFonts w:ascii="Arial" w:hAnsi="Arial" w:cs="Arial"/>
                <w:b/>
                <w:bCs/>
                <w:sz w:val="16"/>
                <w:szCs w:val="16"/>
              </w:rPr>
              <w:t>Recomendación</w:t>
            </w:r>
            <w:r w:rsidRPr="007E6252">
              <w:rPr>
                <w:rFonts w:ascii="Arial" w:hAnsi="Arial" w:cs="Arial"/>
                <w:b/>
                <w:bCs/>
                <w:sz w:val="16"/>
                <w:szCs w:val="16"/>
              </w:rPr>
              <w:t xml:space="preserve"> </w:t>
            </w:r>
          </w:p>
        </w:tc>
      </w:tr>
      <w:tr w:rsidR="00221335" w:rsidRPr="007E6252" w14:paraId="46EBF350" w14:textId="77777777" w:rsidTr="00D849A9">
        <w:tblPrEx>
          <w:jc w:val="left"/>
          <w:tblBorders>
            <w:bottom w:val="single" w:sz="4" w:space="0" w:color="auto"/>
            <w:insideH w:val="single" w:sz="4" w:space="0" w:color="auto"/>
          </w:tblBorders>
        </w:tblPrEx>
        <w:tc>
          <w:tcPr>
            <w:tcW w:w="950" w:type="pct"/>
            <w:tcBorders>
              <w:top w:val="dotted" w:sz="2" w:space="0" w:color="auto"/>
              <w:bottom w:val="single" w:sz="4" w:space="0" w:color="auto"/>
              <w:right w:val="nil"/>
            </w:tcBorders>
            <w:shd w:val="clear" w:color="auto" w:fill="auto"/>
          </w:tcPr>
          <w:p w14:paraId="355BE213" w14:textId="77777777" w:rsidR="00221335" w:rsidRPr="007E6252" w:rsidRDefault="00221335" w:rsidP="00221335">
            <w:pPr>
              <w:spacing w:line="276" w:lineRule="auto"/>
              <w:jc w:val="center"/>
              <w:rPr>
                <w:rFonts w:ascii="Arial" w:hAnsi="Arial" w:cs="Arial"/>
                <w:bCs/>
                <w:color w:val="000000"/>
                <w:sz w:val="16"/>
                <w:szCs w:val="16"/>
              </w:rPr>
            </w:pPr>
            <w:r w:rsidRPr="007E6252">
              <w:rPr>
                <w:rFonts w:ascii="Arial" w:hAnsi="Arial" w:cs="Arial"/>
                <w:bCs/>
                <w:color w:val="000000"/>
                <w:sz w:val="16"/>
                <w:szCs w:val="16"/>
              </w:rPr>
              <w:lastRenderedPageBreak/>
              <w:t>Resultado 8, Observación 2/</w:t>
            </w:r>
          </w:p>
          <w:p w14:paraId="140C7F67" w14:textId="20FCB1FF" w:rsidR="00221335" w:rsidRPr="007E6252" w:rsidRDefault="00221335" w:rsidP="00221335">
            <w:pPr>
              <w:tabs>
                <w:tab w:val="left" w:pos="2160"/>
              </w:tabs>
              <w:spacing w:line="276" w:lineRule="auto"/>
              <w:jc w:val="center"/>
              <w:rPr>
                <w:rFonts w:ascii="Arial" w:hAnsi="Arial" w:cs="Arial"/>
                <w:bCs/>
                <w:color w:val="000000"/>
                <w:sz w:val="16"/>
                <w:szCs w:val="16"/>
              </w:rPr>
            </w:pPr>
            <w:r w:rsidRPr="007E6252">
              <w:rPr>
                <w:rFonts w:ascii="Arial" w:hAnsi="Arial" w:cs="Arial"/>
                <w:bCs/>
                <w:color w:val="000000"/>
                <w:sz w:val="16"/>
                <w:szCs w:val="16"/>
              </w:rPr>
              <w:t>Solicitud de aclaración</w:t>
            </w:r>
          </w:p>
        </w:tc>
        <w:tc>
          <w:tcPr>
            <w:tcW w:w="2051" w:type="pct"/>
            <w:tcBorders>
              <w:top w:val="dotted" w:sz="2" w:space="0" w:color="auto"/>
              <w:left w:val="nil"/>
              <w:bottom w:val="single" w:sz="4" w:space="0" w:color="auto"/>
              <w:right w:val="nil"/>
            </w:tcBorders>
            <w:shd w:val="clear" w:color="auto" w:fill="auto"/>
          </w:tcPr>
          <w:p w14:paraId="3E80406D" w14:textId="77777777" w:rsidR="00221335" w:rsidRPr="007E6252" w:rsidRDefault="00221335" w:rsidP="00221335">
            <w:pPr>
              <w:spacing w:line="276" w:lineRule="auto"/>
              <w:jc w:val="both"/>
              <w:rPr>
                <w:rFonts w:ascii="Arial" w:hAnsi="Arial" w:cs="Arial"/>
                <w:b/>
                <w:bCs/>
                <w:sz w:val="16"/>
                <w:szCs w:val="16"/>
              </w:rPr>
            </w:pPr>
            <w:r w:rsidRPr="007E6252">
              <w:rPr>
                <w:rFonts w:ascii="Arial" w:hAnsi="Arial" w:cs="Arial"/>
                <w:b/>
                <w:bCs/>
                <w:sz w:val="16"/>
                <w:szCs w:val="16"/>
              </w:rPr>
              <w:t>Reunión de trabajo 1.</w:t>
            </w:r>
          </w:p>
          <w:p w14:paraId="0D1DD12F" w14:textId="1EF761F6" w:rsidR="00221335" w:rsidRPr="007E6252" w:rsidRDefault="00221335" w:rsidP="00221335">
            <w:pPr>
              <w:spacing w:line="276" w:lineRule="auto"/>
              <w:jc w:val="both"/>
              <w:rPr>
                <w:rFonts w:ascii="Arial" w:hAnsi="Arial" w:cs="Arial"/>
                <w:bCs/>
                <w:sz w:val="16"/>
                <w:szCs w:val="16"/>
              </w:rPr>
            </w:pPr>
            <w:r w:rsidRPr="007E6252">
              <w:rPr>
                <w:rFonts w:ascii="Arial" w:hAnsi="Arial" w:cs="Arial"/>
                <w:bCs/>
                <w:sz w:val="16"/>
                <w:szCs w:val="16"/>
              </w:rPr>
              <w:t>Valoración Ídem a Resultado 8, Observación 1</w:t>
            </w:r>
          </w:p>
          <w:p w14:paraId="5D0777BC" w14:textId="77777777" w:rsidR="00221335" w:rsidRPr="007E6252" w:rsidRDefault="00221335" w:rsidP="00221335">
            <w:pPr>
              <w:spacing w:line="276" w:lineRule="auto"/>
              <w:jc w:val="both"/>
              <w:rPr>
                <w:rFonts w:ascii="Arial" w:hAnsi="Arial" w:cs="Arial"/>
                <w:b/>
                <w:bCs/>
                <w:sz w:val="16"/>
                <w:szCs w:val="16"/>
              </w:rPr>
            </w:pPr>
            <w:r w:rsidRPr="007E6252">
              <w:rPr>
                <w:rFonts w:ascii="Arial" w:hAnsi="Arial" w:cs="Arial"/>
                <w:b/>
                <w:bCs/>
                <w:sz w:val="16"/>
                <w:szCs w:val="16"/>
              </w:rPr>
              <w:t>Reunión de trabajo 2.</w:t>
            </w:r>
          </w:p>
          <w:p w14:paraId="066F17B9" w14:textId="3797B254" w:rsidR="00221335" w:rsidRPr="007E6252" w:rsidRDefault="00221335" w:rsidP="00221335">
            <w:pPr>
              <w:spacing w:line="276" w:lineRule="auto"/>
              <w:jc w:val="both"/>
              <w:rPr>
                <w:rFonts w:ascii="Arial" w:hAnsi="Arial" w:cs="Arial"/>
                <w:bCs/>
                <w:sz w:val="16"/>
                <w:szCs w:val="16"/>
              </w:rPr>
            </w:pPr>
            <w:r w:rsidRPr="007E6252">
              <w:rPr>
                <w:rFonts w:ascii="Arial" w:hAnsi="Arial" w:cs="Arial"/>
                <w:bCs/>
                <w:sz w:val="16"/>
                <w:szCs w:val="16"/>
              </w:rPr>
              <w:t xml:space="preserve">Remiten oficio de aclaración número SESA/DDIS/OD/00391/2022 de fecha 15 dic. 2022, en el cual se declara una justificación para la acción observada por la auditoría, misma que resulta sin efecto de acuerdo a lo expuesto en lo referente al art. 17 de la </w:t>
            </w:r>
            <w:r w:rsidR="000D4019" w:rsidRPr="007E6252">
              <w:rPr>
                <w:rFonts w:ascii="Arial" w:hAnsi="Arial" w:cs="Arial"/>
                <w:bCs/>
                <w:sz w:val="16"/>
                <w:szCs w:val="16"/>
              </w:rPr>
              <w:t>Ley de Disciplina Financiera</w:t>
            </w:r>
            <w:r w:rsidR="000D4019">
              <w:rPr>
                <w:rFonts w:ascii="Arial" w:hAnsi="Arial" w:cs="Arial"/>
                <w:bCs/>
                <w:sz w:val="16"/>
                <w:szCs w:val="16"/>
              </w:rPr>
              <w:t xml:space="preserve"> de las Entidades Federativas y los Municipios</w:t>
            </w:r>
            <w:r w:rsidRPr="007E6252">
              <w:rPr>
                <w:rFonts w:ascii="Arial" w:hAnsi="Arial" w:cs="Arial"/>
                <w:bCs/>
                <w:sz w:val="16"/>
                <w:szCs w:val="16"/>
              </w:rPr>
              <w:t>.</w:t>
            </w:r>
          </w:p>
        </w:tc>
        <w:tc>
          <w:tcPr>
            <w:tcW w:w="1999" w:type="pct"/>
            <w:tcBorders>
              <w:top w:val="dotted" w:sz="2" w:space="0" w:color="auto"/>
              <w:left w:val="nil"/>
              <w:bottom w:val="single" w:sz="4" w:space="0" w:color="auto"/>
            </w:tcBorders>
            <w:shd w:val="clear" w:color="auto" w:fill="auto"/>
          </w:tcPr>
          <w:p w14:paraId="45E85046" w14:textId="77777777" w:rsidR="00221335" w:rsidRPr="007E6252" w:rsidRDefault="00221335" w:rsidP="00221335">
            <w:pPr>
              <w:spacing w:line="276" w:lineRule="auto"/>
              <w:jc w:val="both"/>
              <w:rPr>
                <w:rFonts w:ascii="Arial" w:hAnsi="Arial" w:cs="Arial"/>
                <w:bCs/>
                <w:sz w:val="16"/>
                <w:szCs w:val="16"/>
              </w:rPr>
            </w:pPr>
            <w:r w:rsidRPr="007E6252">
              <w:rPr>
                <w:rFonts w:ascii="Arial" w:hAnsi="Arial" w:cs="Arial"/>
                <w:bCs/>
                <w:sz w:val="16"/>
                <w:szCs w:val="16"/>
              </w:rPr>
              <w:t>Valoración: El estatus de no solventado permanece igual desde la primera reunión de trabajo.</w:t>
            </w:r>
          </w:p>
          <w:p w14:paraId="7C5C6697" w14:textId="77777777" w:rsidR="00221335" w:rsidRPr="007E6252" w:rsidRDefault="00221335" w:rsidP="00221335">
            <w:pPr>
              <w:spacing w:line="276" w:lineRule="auto"/>
              <w:jc w:val="both"/>
              <w:rPr>
                <w:rFonts w:ascii="Arial" w:hAnsi="Arial" w:cs="Arial"/>
                <w:bCs/>
                <w:sz w:val="16"/>
                <w:szCs w:val="16"/>
              </w:rPr>
            </w:pPr>
          </w:p>
          <w:p w14:paraId="7FD8B4E6" w14:textId="77777777" w:rsidR="00221335" w:rsidRPr="007E6252" w:rsidRDefault="00221335" w:rsidP="00221335">
            <w:pPr>
              <w:spacing w:line="276" w:lineRule="auto"/>
              <w:jc w:val="both"/>
              <w:rPr>
                <w:rFonts w:ascii="Arial" w:hAnsi="Arial" w:cs="Arial"/>
                <w:bCs/>
                <w:sz w:val="16"/>
                <w:szCs w:val="16"/>
              </w:rPr>
            </w:pPr>
            <w:r w:rsidRPr="007E6252">
              <w:rPr>
                <w:rFonts w:ascii="Arial" w:hAnsi="Arial" w:cs="Arial"/>
                <w:bCs/>
                <w:sz w:val="16"/>
                <w:szCs w:val="16"/>
              </w:rPr>
              <w:t xml:space="preserve">Estatus actual: </w:t>
            </w:r>
            <w:r w:rsidRPr="007E6252">
              <w:rPr>
                <w:rFonts w:ascii="Arial" w:hAnsi="Arial" w:cs="Arial"/>
                <w:b/>
                <w:bCs/>
                <w:sz w:val="16"/>
                <w:szCs w:val="16"/>
              </w:rPr>
              <w:t>Atendido, no solventado</w:t>
            </w:r>
          </w:p>
          <w:p w14:paraId="37A0DA1C" w14:textId="77777777" w:rsidR="00221335" w:rsidRPr="007E6252" w:rsidRDefault="00221335" w:rsidP="00221335">
            <w:pPr>
              <w:spacing w:line="276" w:lineRule="auto"/>
              <w:jc w:val="both"/>
              <w:rPr>
                <w:rFonts w:ascii="Arial" w:hAnsi="Arial" w:cs="Arial"/>
                <w:bCs/>
                <w:sz w:val="16"/>
                <w:szCs w:val="16"/>
              </w:rPr>
            </w:pPr>
          </w:p>
          <w:p w14:paraId="0C2A1ECA" w14:textId="4166F127" w:rsidR="00221335" w:rsidRPr="007E6252" w:rsidRDefault="00221335" w:rsidP="00540007">
            <w:pPr>
              <w:spacing w:line="276" w:lineRule="auto"/>
              <w:jc w:val="both"/>
              <w:rPr>
                <w:rFonts w:ascii="Arial" w:hAnsi="Arial" w:cs="Arial"/>
                <w:bCs/>
                <w:sz w:val="16"/>
                <w:szCs w:val="16"/>
              </w:rPr>
            </w:pPr>
            <w:r w:rsidRPr="007E6252">
              <w:rPr>
                <w:rFonts w:ascii="Arial" w:hAnsi="Arial" w:cs="Arial"/>
                <w:bCs/>
                <w:sz w:val="16"/>
                <w:szCs w:val="16"/>
              </w:rPr>
              <w:t xml:space="preserve">Acción Promovida: </w:t>
            </w:r>
            <w:r w:rsidR="00540007">
              <w:rPr>
                <w:rFonts w:ascii="Arial" w:hAnsi="Arial" w:cs="Arial"/>
                <w:b/>
                <w:bCs/>
                <w:sz w:val="16"/>
                <w:szCs w:val="16"/>
              </w:rPr>
              <w:t>Recomendación</w:t>
            </w:r>
            <w:r w:rsidRPr="007E6252">
              <w:rPr>
                <w:rFonts w:ascii="Arial" w:hAnsi="Arial" w:cs="Arial"/>
                <w:b/>
                <w:bCs/>
                <w:sz w:val="16"/>
                <w:szCs w:val="16"/>
              </w:rPr>
              <w:t xml:space="preserve"> </w:t>
            </w:r>
          </w:p>
        </w:tc>
      </w:tr>
    </w:tbl>
    <w:p w14:paraId="7BE1646B" w14:textId="76293929" w:rsidR="00066428" w:rsidRPr="007E6252" w:rsidRDefault="00066428" w:rsidP="00066428">
      <w:pPr>
        <w:spacing w:line="360" w:lineRule="auto"/>
        <w:jc w:val="both"/>
        <w:rPr>
          <w:rFonts w:ascii="Arial" w:hAnsi="Arial" w:cs="Arial"/>
          <w:sz w:val="14"/>
          <w:szCs w:val="14"/>
        </w:rPr>
      </w:pPr>
      <w:r w:rsidRPr="007E6252">
        <w:rPr>
          <w:rFonts w:ascii="Arial" w:hAnsi="Arial" w:cs="Arial"/>
          <w:sz w:val="14"/>
          <w:szCs w:val="14"/>
        </w:rPr>
        <w:t>Fuente: Elaboración propia.</w:t>
      </w:r>
    </w:p>
    <w:p w14:paraId="3D46A5C0" w14:textId="5A518739" w:rsidR="00BC7F50" w:rsidRPr="007E6252" w:rsidRDefault="00BC7F50" w:rsidP="00B14619">
      <w:pPr>
        <w:spacing w:line="360" w:lineRule="auto"/>
        <w:jc w:val="both"/>
        <w:rPr>
          <w:rFonts w:ascii="Arial" w:hAnsi="Arial" w:cs="Arial"/>
        </w:rPr>
      </w:pPr>
    </w:p>
    <w:p w14:paraId="0E487587" w14:textId="7E7CE8AD" w:rsidR="000A0704" w:rsidRPr="007E6252" w:rsidRDefault="000A0704" w:rsidP="00B8173B">
      <w:pPr>
        <w:spacing w:line="360" w:lineRule="auto"/>
        <w:jc w:val="both"/>
        <w:rPr>
          <w:rFonts w:ascii="Arial" w:hAnsi="Arial" w:cs="Arial"/>
        </w:rPr>
      </w:pPr>
      <w:r w:rsidRPr="007E6252">
        <w:rPr>
          <w:rFonts w:ascii="Arial" w:hAnsi="Arial" w:cs="Arial"/>
        </w:rPr>
        <w:t xml:space="preserve">De acuerdo con las acciones promovidas </w:t>
      </w:r>
      <w:r w:rsidR="006800FF" w:rsidRPr="007E6252">
        <w:rPr>
          <w:rFonts w:ascii="Arial" w:hAnsi="Arial" w:cs="Arial"/>
        </w:rPr>
        <w:t>a</w:t>
      </w:r>
      <w:r w:rsidRPr="007E6252">
        <w:rPr>
          <w:rFonts w:ascii="Arial" w:hAnsi="Arial" w:cs="Arial"/>
        </w:rPr>
        <w:t xml:space="preserve"> las observaciones se </w:t>
      </w:r>
      <w:r w:rsidR="006800FF" w:rsidRPr="007E6252">
        <w:rPr>
          <w:rFonts w:ascii="Arial" w:hAnsi="Arial" w:cs="Arial"/>
        </w:rPr>
        <w:t>describe lo siguiente</w:t>
      </w:r>
      <w:r w:rsidRPr="007E6252">
        <w:rPr>
          <w:rFonts w:ascii="Arial" w:hAnsi="Arial" w:cs="Arial"/>
        </w:rPr>
        <w:t>:</w:t>
      </w:r>
    </w:p>
    <w:p w14:paraId="79072750" w14:textId="77777777" w:rsidR="007F5A77" w:rsidRPr="007E6252" w:rsidRDefault="007F5A77" w:rsidP="00B8173B">
      <w:pPr>
        <w:spacing w:line="360" w:lineRule="auto"/>
        <w:jc w:val="both"/>
        <w:rPr>
          <w:rFonts w:ascii="Arial" w:hAnsi="Arial" w:cs="Arial"/>
        </w:rPr>
      </w:pPr>
    </w:p>
    <w:p w14:paraId="379A1FD8" w14:textId="2FA21B89" w:rsidR="006800FF" w:rsidRPr="007E6252" w:rsidRDefault="006800FF" w:rsidP="00B8173B">
      <w:pPr>
        <w:spacing w:line="360" w:lineRule="auto"/>
        <w:jc w:val="both"/>
        <w:rPr>
          <w:rFonts w:ascii="Arial" w:hAnsi="Arial" w:cs="Arial"/>
        </w:rPr>
      </w:pPr>
      <w:r w:rsidRPr="007E6252">
        <w:rPr>
          <w:rFonts w:ascii="Arial" w:hAnsi="Arial" w:cs="Arial"/>
        </w:rPr>
        <w:t>De</w:t>
      </w:r>
      <w:r w:rsidR="00C40D0C" w:rsidRPr="007E6252">
        <w:rPr>
          <w:rFonts w:ascii="Arial" w:hAnsi="Arial" w:cs="Arial"/>
        </w:rPr>
        <w:t>rivado de las Promociones de Responsabilidad Administrativa Sancionatoria:</w:t>
      </w:r>
    </w:p>
    <w:p w14:paraId="230717A7" w14:textId="77777777" w:rsidR="00B8173B" w:rsidRPr="007E6252" w:rsidRDefault="00B8173B" w:rsidP="00B8173B">
      <w:pPr>
        <w:spacing w:line="360" w:lineRule="auto"/>
        <w:jc w:val="both"/>
        <w:rPr>
          <w:rFonts w:ascii="Arial" w:hAnsi="Arial" w:cs="Arial"/>
        </w:rPr>
      </w:pPr>
    </w:p>
    <w:p w14:paraId="0A2D0A17" w14:textId="4561FE65" w:rsidR="001B020E" w:rsidRPr="007E6252" w:rsidRDefault="001B020E" w:rsidP="00B8173B">
      <w:pPr>
        <w:spacing w:line="360" w:lineRule="auto"/>
        <w:jc w:val="both"/>
        <w:rPr>
          <w:rFonts w:ascii="Arial" w:hAnsi="Arial" w:cs="Arial"/>
        </w:rPr>
      </w:pPr>
      <w:r w:rsidRPr="007E6252">
        <w:rPr>
          <w:rFonts w:ascii="Arial" w:hAnsi="Arial" w:cs="Arial"/>
        </w:rPr>
        <w:t>La Auditoría Superior del Estado</w:t>
      </w:r>
      <w:r w:rsidR="00CC459D">
        <w:rPr>
          <w:rFonts w:ascii="Arial" w:hAnsi="Arial" w:cs="Arial"/>
        </w:rPr>
        <w:t xml:space="preserve"> de Quintana Roo</w:t>
      </w:r>
      <w:r w:rsidRPr="007E6252">
        <w:rPr>
          <w:rFonts w:ascii="Arial" w:hAnsi="Arial" w:cs="Arial"/>
        </w:rPr>
        <w:t>,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4824651" w14:textId="77777777" w:rsidR="00B8173B" w:rsidRPr="007E6252" w:rsidRDefault="00B8173B" w:rsidP="00B8173B">
      <w:pPr>
        <w:spacing w:line="360" w:lineRule="auto"/>
        <w:jc w:val="both"/>
        <w:rPr>
          <w:rFonts w:ascii="Arial" w:hAnsi="Arial" w:cs="Arial"/>
        </w:rPr>
      </w:pPr>
    </w:p>
    <w:p w14:paraId="026E96B1" w14:textId="77777777" w:rsidR="000D4019" w:rsidRDefault="000D4019" w:rsidP="00B8173B">
      <w:pPr>
        <w:spacing w:line="360" w:lineRule="auto"/>
        <w:jc w:val="both"/>
        <w:rPr>
          <w:rFonts w:ascii="Arial" w:hAnsi="Arial" w:cs="Arial"/>
        </w:rPr>
      </w:pPr>
    </w:p>
    <w:p w14:paraId="450A2118" w14:textId="77777777" w:rsidR="000D4019" w:rsidRDefault="000D4019" w:rsidP="00B8173B">
      <w:pPr>
        <w:spacing w:line="360" w:lineRule="auto"/>
        <w:jc w:val="both"/>
        <w:rPr>
          <w:rFonts w:ascii="Arial" w:hAnsi="Arial" w:cs="Arial"/>
        </w:rPr>
      </w:pPr>
    </w:p>
    <w:p w14:paraId="24ABDE3B" w14:textId="30A466DE" w:rsidR="00C40D0C" w:rsidRPr="007E6252" w:rsidRDefault="00C40D0C" w:rsidP="00B8173B">
      <w:pPr>
        <w:spacing w:line="360" w:lineRule="auto"/>
        <w:jc w:val="both"/>
        <w:rPr>
          <w:rFonts w:ascii="Arial" w:hAnsi="Arial" w:cs="Arial"/>
        </w:rPr>
      </w:pPr>
      <w:r w:rsidRPr="007E6252">
        <w:rPr>
          <w:rFonts w:ascii="Arial" w:hAnsi="Arial" w:cs="Arial"/>
        </w:rPr>
        <w:lastRenderedPageBreak/>
        <w:t>Con respecto a las Recomendaciones:</w:t>
      </w:r>
    </w:p>
    <w:p w14:paraId="2458B3D6" w14:textId="77777777" w:rsidR="00B8173B" w:rsidRPr="007E6252" w:rsidRDefault="00B8173B" w:rsidP="00B8173B">
      <w:pPr>
        <w:spacing w:line="360" w:lineRule="auto"/>
        <w:jc w:val="both"/>
        <w:rPr>
          <w:rFonts w:ascii="Arial" w:hAnsi="Arial" w:cs="Arial"/>
        </w:rPr>
      </w:pPr>
    </w:p>
    <w:p w14:paraId="0ACA1D78" w14:textId="1A620FA3" w:rsidR="008D7247" w:rsidRDefault="001B020E" w:rsidP="008466C7">
      <w:pPr>
        <w:spacing w:line="360" w:lineRule="auto"/>
        <w:jc w:val="both"/>
        <w:rPr>
          <w:rFonts w:ascii="Arial" w:hAnsi="Arial" w:cs="Arial"/>
        </w:rPr>
      </w:pPr>
      <w:r w:rsidRPr="007E6252">
        <w:rPr>
          <w:rFonts w:ascii="Arial" w:hAnsi="Arial" w:cs="Arial"/>
        </w:rPr>
        <w:t>La Auditoría Superior del Estado</w:t>
      </w:r>
      <w:r w:rsidR="00CC459D">
        <w:rPr>
          <w:rFonts w:ascii="Arial" w:hAnsi="Arial" w:cs="Arial"/>
        </w:rPr>
        <w:t xml:space="preserve"> de Quintana Roo</w:t>
      </w:r>
      <w:r w:rsidRPr="007E6252">
        <w:rPr>
          <w:rFonts w:ascii="Arial" w:hAnsi="Arial" w:cs="Arial"/>
        </w:rPr>
        <w:t xml:space="preserve">, con fundamento en lo dispuesto por los artículos 17 fracción II, 19 fracción XV y 44, de la Ley de Fiscalización y Rendición de Cuentas del Estado de Quintana Roo, emite la Recomendación al Titular </w:t>
      </w:r>
      <w:r w:rsidR="00E50125" w:rsidRPr="007E6252">
        <w:rPr>
          <w:rFonts w:ascii="Arial" w:hAnsi="Arial" w:cs="Arial"/>
        </w:rPr>
        <w:t xml:space="preserve">de </w:t>
      </w:r>
      <w:r w:rsidR="008D7247" w:rsidRPr="007E6252">
        <w:rPr>
          <w:rFonts w:ascii="Arial" w:hAnsi="Arial" w:cs="Arial"/>
        </w:rPr>
        <w:t xml:space="preserve">los </w:t>
      </w:r>
      <w:r w:rsidR="008D7247" w:rsidRPr="007E6252">
        <w:rPr>
          <w:rFonts w:ascii="Arial" w:hAnsi="Arial" w:cs="Arial"/>
          <w:b/>
        </w:rPr>
        <w:t>Servicios Estatales de Salud</w:t>
      </w:r>
      <w:r w:rsidRPr="007E6252">
        <w:rPr>
          <w:rFonts w:ascii="Arial" w:hAnsi="Arial" w:cs="Arial"/>
          <w:b/>
          <w:bCs/>
        </w:rPr>
        <w:t>,</w:t>
      </w:r>
      <w:r w:rsidRPr="007E6252">
        <w:rPr>
          <w:rFonts w:ascii="Arial" w:hAnsi="Arial" w:cs="Arial"/>
        </w:rPr>
        <w:t xml:space="preserve"> para que en el ámbito de su competencia instruya a quien corresponda a fin de que se lleve a cabo el seguimiento correspondiente, para</w:t>
      </w:r>
      <w:r w:rsidR="008466C7">
        <w:rPr>
          <w:rFonts w:ascii="Arial" w:hAnsi="Arial" w:cs="Arial"/>
        </w:rPr>
        <w:t xml:space="preserve"> i</w:t>
      </w:r>
      <w:r w:rsidR="008466C7" w:rsidRPr="008E2437">
        <w:rPr>
          <w:rFonts w:ascii="Arial" w:hAnsi="Arial" w:cs="Arial"/>
        </w:rPr>
        <w:t>mplementar las actividades de control necesarias, para que en ejercicios posteriores</w:t>
      </w:r>
      <w:r w:rsidR="008466C7">
        <w:rPr>
          <w:rFonts w:ascii="Arial" w:hAnsi="Arial" w:cs="Arial"/>
        </w:rPr>
        <w:t xml:space="preserve">: </w:t>
      </w:r>
    </w:p>
    <w:p w14:paraId="2081B7C0" w14:textId="77777777" w:rsidR="00CD3699" w:rsidRPr="007E6252" w:rsidRDefault="00CD3699" w:rsidP="00B8173B">
      <w:pPr>
        <w:spacing w:line="360" w:lineRule="auto"/>
        <w:jc w:val="both"/>
        <w:rPr>
          <w:rFonts w:ascii="Arial" w:hAnsi="Arial" w:cs="Arial"/>
        </w:rPr>
      </w:pPr>
    </w:p>
    <w:p w14:paraId="7B03E406" w14:textId="1467BBD3" w:rsidR="008A277C" w:rsidRDefault="008466C7" w:rsidP="008E2437">
      <w:pPr>
        <w:pStyle w:val="Prrafodelista"/>
        <w:numPr>
          <w:ilvl w:val="0"/>
          <w:numId w:val="17"/>
        </w:numPr>
        <w:spacing w:line="360" w:lineRule="auto"/>
        <w:jc w:val="both"/>
        <w:rPr>
          <w:rFonts w:ascii="Arial" w:hAnsi="Arial" w:cs="Arial"/>
        </w:rPr>
      </w:pPr>
      <w:r>
        <w:rPr>
          <w:rFonts w:ascii="Arial" w:hAnsi="Arial" w:cs="Arial"/>
        </w:rPr>
        <w:t>R</w:t>
      </w:r>
      <w:r w:rsidR="00580354" w:rsidRPr="008E2437">
        <w:rPr>
          <w:rFonts w:ascii="Arial" w:hAnsi="Arial" w:cs="Arial"/>
        </w:rPr>
        <w:t>ealicen</w:t>
      </w:r>
      <w:r w:rsidR="008D7247" w:rsidRPr="008E2437">
        <w:rPr>
          <w:rFonts w:ascii="Arial" w:hAnsi="Arial" w:cs="Arial"/>
        </w:rPr>
        <w:t xml:space="preserve"> una adecuada planeación, programación</w:t>
      </w:r>
      <w:r w:rsidR="00525D00" w:rsidRPr="008E2437">
        <w:rPr>
          <w:rFonts w:ascii="Arial" w:hAnsi="Arial" w:cs="Arial"/>
        </w:rPr>
        <w:t>,</w:t>
      </w:r>
      <w:r w:rsidR="008D7247" w:rsidRPr="008E2437">
        <w:rPr>
          <w:rFonts w:ascii="Arial" w:hAnsi="Arial" w:cs="Arial"/>
        </w:rPr>
        <w:t xml:space="preserve"> </w:t>
      </w:r>
      <w:r w:rsidR="00525D00" w:rsidRPr="008E2437">
        <w:rPr>
          <w:rFonts w:ascii="Arial" w:hAnsi="Arial" w:cs="Arial"/>
        </w:rPr>
        <w:t xml:space="preserve">presupuestación </w:t>
      </w:r>
      <w:r w:rsidR="008D7247" w:rsidRPr="008E2437">
        <w:rPr>
          <w:rFonts w:ascii="Arial" w:hAnsi="Arial" w:cs="Arial"/>
        </w:rPr>
        <w:t xml:space="preserve">y ejecución de </w:t>
      </w:r>
      <w:r w:rsidR="00C05B99">
        <w:rPr>
          <w:rFonts w:ascii="Arial" w:hAnsi="Arial" w:cs="Arial"/>
        </w:rPr>
        <w:t xml:space="preserve">los recursos asignados </w:t>
      </w:r>
      <w:r w:rsidR="008D7247" w:rsidRPr="008E2437">
        <w:rPr>
          <w:rFonts w:ascii="Arial" w:hAnsi="Arial" w:cs="Arial"/>
        </w:rPr>
        <w:t>a las obras</w:t>
      </w:r>
      <w:r w:rsidR="00C05B99">
        <w:rPr>
          <w:rFonts w:ascii="Arial" w:hAnsi="Arial" w:cs="Arial"/>
        </w:rPr>
        <w:t xml:space="preserve"> públicas</w:t>
      </w:r>
      <w:r w:rsidR="00525D00" w:rsidRPr="008E2437">
        <w:rPr>
          <w:rFonts w:ascii="Arial" w:hAnsi="Arial" w:cs="Arial"/>
        </w:rPr>
        <w:t>, determinando los períodos para su ejecución dentro del ejercicio</w:t>
      </w:r>
      <w:r w:rsidR="0046420A" w:rsidRPr="008E2437">
        <w:rPr>
          <w:rFonts w:ascii="Arial" w:hAnsi="Arial" w:cs="Arial"/>
        </w:rPr>
        <w:t xml:space="preserve"> fiscal en curso en el que se autorizaron</w:t>
      </w:r>
      <w:r w:rsidR="00C05B99">
        <w:rPr>
          <w:rFonts w:ascii="Arial" w:hAnsi="Arial" w:cs="Arial"/>
        </w:rPr>
        <w:t xml:space="preserve">, </w:t>
      </w:r>
      <w:r w:rsidR="0046420A" w:rsidRPr="008E2437">
        <w:rPr>
          <w:rFonts w:ascii="Arial" w:hAnsi="Arial" w:cs="Arial"/>
        </w:rPr>
        <w:t xml:space="preserve">con el fin </w:t>
      </w:r>
      <w:r w:rsidR="008A277C" w:rsidRPr="008E2437">
        <w:rPr>
          <w:rFonts w:ascii="Arial" w:hAnsi="Arial" w:cs="Arial"/>
        </w:rPr>
        <w:t xml:space="preserve">de </w:t>
      </w:r>
      <w:r w:rsidR="0046420A" w:rsidRPr="008E2437">
        <w:rPr>
          <w:rFonts w:ascii="Arial" w:hAnsi="Arial" w:cs="Arial"/>
        </w:rPr>
        <w:t>evitar que los recurso</w:t>
      </w:r>
      <w:r w:rsidR="0044072D" w:rsidRPr="008E2437">
        <w:rPr>
          <w:rFonts w:ascii="Arial" w:hAnsi="Arial" w:cs="Arial"/>
        </w:rPr>
        <w:t>s</w:t>
      </w:r>
      <w:r w:rsidR="0046420A" w:rsidRPr="008E2437">
        <w:rPr>
          <w:rFonts w:ascii="Arial" w:hAnsi="Arial" w:cs="Arial"/>
        </w:rPr>
        <w:t xml:space="preserve"> </w:t>
      </w:r>
      <w:r w:rsidR="00897C2E" w:rsidRPr="008E2437">
        <w:rPr>
          <w:rFonts w:ascii="Arial" w:hAnsi="Arial" w:cs="Arial"/>
        </w:rPr>
        <w:t xml:space="preserve">transferidos no devengados al 31 de diciembre del ejercicio fiscal </w:t>
      </w:r>
      <w:r w:rsidR="008A277C" w:rsidRPr="008E2437">
        <w:rPr>
          <w:rFonts w:ascii="Arial" w:hAnsi="Arial" w:cs="Arial"/>
        </w:rPr>
        <w:t>en el que fueron aprobados</w:t>
      </w:r>
      <w:r w:rsidR="00C05B99">
        <w:rPr>
          <w:rFonts w:ascii="Arial" w:hAnsi="Arial" w:cs="Arial"/>
        </w:rPr>
        <w:t>,</w:t>
      </w:r>
      <w:r w:rsidR="008A277C" w:rsidRPr="008E2437">
        <w:rPr>
          <w:rFonts w:ascii="Arial" w:hAnsi="Arial" w:cs="Arial"/>
        </w:rPr>
        <w:t xml:space="preserve"> sean</w:t>
      </w:r>
      <w:r w:rsidR="00897C2E" w:rsidRPr="008E2437">
        <w:rPr>
          <w:rFonts w:ascii="Arial" w:hAnsi="Arial" w:cs="Arial"/>
        </w:rPr>
        <w:t xml:space="preserve"> </w:t>
      </w:r>
      <w:r w:rsidR="00897C99" w:rsidRPr="008E2437">
        <w:rPr>
          <w:rFonts w:ascii="Arial" w:hAnsi="Arial" w:cs="Arial"/>
        </w:rPr>
        <w:t>solicitados para su reintegro</w:t>
      </w:r>
      <w:r w:rsidR="00897C2E" w:rsidRPr="008E2437">
        <w:rPr>
          <w:rFonts w:ascii="Arial" w:hAnsi="Arial" w:cs="Arial"/>
        </w:rPr>
        <w:t xml:space="preserve"> a la </w:t>
      </w:r>
      <w:r w:rsidR="00897C99" w:rsidRPr="008E2437">
        <w:rPr>
          <w:rFonts w:ascii="Arial" w:hAnsi="Arial" w:cs="Arial"/>
        </w:rPr>
        <w:t>Tesorería de la Federación</w:t>
      </w:r>
      <w:r w:rsidR="008A277C" w:rsidRPr="008E2437">
        <w:rPr>
          <w:rFonts w:ascii="Arial" w:hAnsi="Arial" w:cs="Arial"/>
        </w:rPr>
        <w:t>, y con ello dar cumplimiento a</w:t>
      </w:r>
      <w:r w:rsidR="00525D00" w:rsidRPr="008E2437">
        <w:rPr>
          <w:rFonts w:ascii="Arial" w:hAnsi="Arial" w:cs="Arial"/>
        </w:rPr>
        <w:t xml:space="preserve"> la Ley de Disciplina Financiera</w:t>
      </w:r>
      <w:r w:rsidR="008A277C" w:rsidRPr="008E2437">
        <w:rPr>
          <w:rFonts w:ascii="Arial" w:hAnsi="Arial" w:cs="Arial"/>
        </w:rPr>
        <w:t xml:space="preserve">, </w:t>
      </w:r>
      <w:r w:rsidR="00525D00" w:rsidRPr="008E2437">
        <w:rPr>
          <w:rFonts w:ascii="Arial" w:hAnsi="Arial" w:cs="Arial"/>
        </w:rPr>
        <w:t>Ley General de Contabilidad Gubernamental</w:t>
      </w:r>
      <w:r w:rsidR="00020D65" w:rsidRPr="008E2437">
        <w:rPr>
          <w:rFonts w:ascii="Arial" w:hAnsi="Arial" w:cs="Arial"/>
        </w:rPr>
        <w:t xml:space="preserve"> y la Ley de Coordinación Fiscal</w:t>
      </w:r>
      <w:r w:rsidR="00413BD5" w:rsidRPr="008E2437">
        <w:rPr>
          <w:rFonts w:ascii="Arial" w:hAnsi="Arial" w:cs="Arial"/>
        </w:rPr>
        <w:t xml:space="preserve">, así como, la demás legislación </w:t>
      </w:r>
      <w:r w:rsidR="00C05B99">
        <w:rPr>
          <w:rFonts w:ascii="Arial" w:hAnsi="Arial" w:cs="Arial"/>
        </w:rPr>
        <w:t xml:space="preserve">y normativa </w:t>
      </w:r>
      <w:r w:rsidR="00413BD5" w:rsidRPr="008E2437">
        <w:rPr>
          <w:rFonts w:ascii="Arial" w:hAnsi="Arial" w:cs="Arial"/>
        </w:rPr>
        <w:t>vigente aplicable</w:t>
      </w:r>
      <w:r w:rsidR="00C05B99">
        <w:rPr>
          <w:rFonts w:ascii="Arial" w:hAnsi="Arial" w:cs="Arial"/>
        </w:rPr>
        <w:t xml:space="preserve"> en la materia</w:t>
      </w:r>
      <w:r w:rsidR="00413BD5" w:rsidRPr="008E2437">
        <w:rPr>
          <w:rFonts w:ascii="Arial" w:hAnsi="Arial" w:cs="Arial"/>
        </w:rPr>
        <w:t xml:space="preserve">; </w:t>
      </w:r>
      <w:r w:rsidR="00525D00" w:rsidRPr="008E2437">
        <w:rPr>
          <w:rFonts w:ascii="Arial" w:hAnsi="Arial" w:cs="Arial"/>
        </w:rPr>
        <w:t xml:space="preserve">es decir, </w:t>
      </w:r>
      <w:r w:rsidR="008A277C" w:rsidRPr="008E2437">
        <w:rPr>
          <w:rFonts w:ascii="Arial" w:hAnsi="Arial" w:cs="Arial"/>
        </w:rPr>
        <w:t xml:space="preserve">previo a </w:t>
      </w:r>
      <w:r w:rsidR="00413BD5" w:rsidRPr="008E2437">
        <w:rPr>
          <w:rFonts w:ascii="Arial" w:hAnsi="Arial" w:cs="Arial"/>
        </w:rPr>
        <w:t xml:space="preserve">ser devengados los recursos asignados a las obras, </w:t>
      </w:r>
      <w:r w:rsidR="008A277C" w:rsidRPr="008E2437">
        <w:rPr>
          <w:rFonts w:ascii="Arial" w:hAnsi="Arial" w:cs="Arial"/>
        </w:rPr>
        <w:t>deberán estar oportunament</w:t>
      </w:r>
      <w:r w:rsidR="007E6252" w:rsidRPr="008E2437">
        <w:rPr>
          <w:rFonts w:ascii="Arial" w:hAnsi="Arial" w:cs="Arial"/>
        </w:rPr>
        <w:t>e contratadas</w:t>
      </w:r>
      <w:r w:rsidR="007D40AE">
        <w:rPr>
          <w:rFonts w:ascii="Arial" w:hAnsi="Arial" w:cs="Arial"/>
        </w:rPr>
        <w:t xml:space="preserve"> a más tardar al 31 de diciembre del año en que fueron autorizados</w:t>
      </w:r>
      <w:r w:rsidR="007E6252" w:rsidRPr="008E2437">
        <w:rPr>
          <w:rFonts w:ascii="Arial" w:hAnsi="Arial" w:cs="Arial"/>
        </w:rPr>
        <w:t xml:space="preserve"> y </w:t>
      </w:r>
      <w:r w:rsidR="00413BD5" w:rsidRPr="008E2437">
        <w:rPr>
          <w:rFonts w:ascii="Arial" w:hAnsi="Arial" w:cs="Arial"/>
        </w:rPr>
        <w:t>posteriormente</w:t>
      </w:r>
      <w:r w:rsidR="007E6252" w:rsidRPr="008E2437">
        <w:rPr>
          <w:rFonts w:ascii="Arial" w:hAnsi="Arial" w:cs="Arial"/>
        </w:rPr>
        <w:t xml:space="preserve"> </w:t>
      </w:r>
      <w:r w:rsidR="00413BD5" w:rsidRPr="008E2437">
        <w:rPr>
          <w:rFonts w:ascii="Arial" w:hAnsi="Arial" w:cs="Arial"/>
        </w:rPr>
        <w:t>registrar</w:t>
      </w:r>
      <w:r w:rsidR="007E6252" w:rsidRPr="008E2437">
        <w:rPr>
          <w:rFonts w:ascii="Arial" w:hAnsi="Arial" w:cs="Arial"/>
        </w:rPr>
        <w:t xml:space="preserve"> la parte que se ejecutó o se recibi</w:t>
      </w:r>
      <w:r w:rsidR="00580354" w:rsidRPr="008E2437">
        <w:rPr>
          <w:rFonts w:ascii="Arial" w:hAnsi="Arial" w:cs="Arial"/>
        </w:rPr>
        <w:t>ó.</w:t>
      </w:r>
    </w:p>
    <w:p w14:paraId="2BC2F6B8" w14:textId="6CC5645A" w:rsidR="00750296" w:rsidRPr="00FF521C" w:rsidRDefault="00C05B99" w:rsidP="00FF521C">
      <w:pPr>
        <w:pStyle w:val="Prrafodelista"/>
        <w:numPr>
          <w:ilvl w:val="0"/>
          <w:numId w:val="17"/>
        </w:numPr>
        <w:spacing w:line="360" w:lineRule="auto"/>
        <w:jc w:val="both"/>
        <w:rPr>
          <w:rFonts w:ascii="Arial" w:hAnsi="Arial" w:cs="Arial"/>
        </w:rPr>
      </w:pPr>
      <w:r>
        <w:rPr>
          <w:rFonts w:ascii="Arial" w:hAnsi="Arial" w:cs="Arial"/>
        </w:rPr>
        <w:t>En lo referente a l</w:t>
      </w:r>
      <w:r w:rsidR="008466C7" w:rsidRPr="00750296">
        <w:rPr>
          <w:rFonts w:ascii="Arial" w:hAnsi="Arial" w:cs="Arial"/>
        </w:rPr>
        <w:t>os servicios relacionados</w:t>
      </w:r>
      <w:r w:rsidR="00750296" w:rsidRPr="00750296">
        <w:rPr>
          <w:rFonts w:ascii="Arial" w:hAnsi="Arial" w:cs="Arial"/>
        </w:rPr>
        <w:t xml:space="preserve"> con</w:t>
      </w:r>
      <w:r w:rsidR="008466C7" w:rsidRPr="00750296">
        <w:rPr>
          <w:rFonts w:ascii="Arial" w:hAnsi="Arial" w:cs="Arial"/>
        </w:rPr>
        <w:t xml:space="preserve"> las obras públicas</w:t>
      </w:r>
      <w:r w:rsidR="00750296" w:rsidRPr="00750296">
        <w:rPr>
          <w:rFonts w:ascii="Arial" w:hAnsi="Arial" w:cs="Arial"/>
        </w:rPr>
        <w:t xml:space="preserve">: concebir, evaluar, diseñar, presupuestar, planear, dirigir, supervisar y controlar </w:t>
      </w:r>
      <w:r>
        <w:rPr>
          <w:rFonts w:ascii="Arial" w:hAnsi="Arial" w:cs="Arial"/>
        </w:rPr>
        <w:t>los trabajos relativos a las</w:t>
      </w:r>
      <w:r w:rsidR="00750296" w:rsidRPr="00750296">
        <w:rPr>
          <w:rFonts w:ascii="Arial" w:hAnsi="Arial" w:cs="Arial"/>
        </w:rPr>
        <w:t xml:space="preserve"> obra</w:t>
      </w:r>
      <w:r>
        <w:rPr>
          <w:rFonts w:ascii="Arial" w:hAnsi="Arial" w:cs="Arial"/>
        </w:rPr>
        <w:t>s</w:t>
      </w:r>
      <w:r w:rsidR="00750296" w:rsidRPr="00750296">
        <w:rPr>
          <w:rFonts w:ascii="Arial" w:hAnsi="Arial" w:cs="Arial"/>
        </w:rPr>
        <w:t xml:space="preserve"> pública</w:t>
      </w:r>
      <w:r>
        <w:rPr>
          <w:rFonts w:ascii="Arial" w:hAnsi="Arial" w:cs="Arial"/>
        </w:rPr>
        <w:t>s</w:t>
      </w:r>
      <w:r w:rsidR="00750296" w:rsidRPr="00750296">
        <w:rPr>
          <w:rFonts w:ascii="Arial" w:hAnsi="Arial" w:cs="Arial"/>
        </w:rPr>
        <w:t xml:space="preserve">; </w:t>
      </w:r>
      <w:r>
        <w:rPr>
          <w:rFonts w:ascii="Arial" w:hAnsi="Arial" w:cs="Arial"/>
        </w:rPr>
        <w:t xml:space="preserve">asegurar que </w:t>
      </w:r>
      <w:r w:rsidR="00750296" w:rsidRPr="00750296">
        <w:rPr>
          <w:rFonts w:ascii="Arial" w:hAnsi="Arial" w:cs="Arial"/>
        </w:rPr>
        <w:t xml:space="preserve">las investigaciones, estudios, asesorías y consultorías </w:t>
      </w:r>
      <w:r w:rsidR="008466C7" w:rsidRPr="00750296">
        <w:rPr>
          <w:rFonts w:ascii="Arial" w:hAnsi="Arial" w:cs="Arial"/>
        </w:rPr>
        <w:t xml:space="preserve">sean licitados, adjudicados y ejecutados bajo </w:t>
      </w:r>
      <w:r w:rsidR="00750296">
        <w:rPr>
          <w:rFonts w:ascii="Arial" w:hAnsi="Arial" w:cs="Arial"/>
        </w:rPr>
        <w:t xml:space="preserve">el amparo de </w:t>
      </w:r>
      <w:r w:rsidR="008466C7" w:rsidRPr="00750296">
        <w:rPr>
          <w:rFonts w:ascii="Arial" w:hAnsi="Arial" w:cs="Arial"/>
        </w:rPr>
        <w:t>la Ley de Obras Públicas y Servicios Relacionados con las Mismas del Estado de Quintana Roo</w:t>
      </w:r>
      <w:r w:rsidR="00750296">
        <w:rPr>
          <w:rFonts w:ascii="Arial" w:hAnsi="Arial" w:cs="Arial"/>
        </w:rPr>
        <w:t>.</w:t>
      </w:r>
    </w:p>
    <w:p w14:paraId="48C7D3C2" w14:textId="77777777" w:rsidR="009D09F1" w:rsidRPr="007E6252" w:rsidRDefault="009D09F1" w:rsidP="00B8173B">
      <w:pPr>
        <w:pStyle w:val="Ttulo1"/>
        <w:numPr>
          <w:ilvl w:val="0"/>
          <w:numId w:val="8"/>
        </w:numPr>
        <w:spacing w:line="360" w:lineRule="auto"/>
        <w:rPr>
          <w:rFonts w:ascii="Arial" w:hAnsi="Arial" w:cs="Arial"/>
        </w:rPr>
      </w:pPr>
      <w:bookmarkStart w:id="42" w:name="_Toc86144593"/>
      <w:r w:rsidRPr="007E6252">
        <w:rPr>
          <w:rFonts w:ascii="Arial" w:hAnsi="Arial" w:cs="Arial"/>
        </w:rPr>
        <w:lastRenderedPageBreak/>
        <w:t>DICTAMEN</w:t>
      </w:r>
      <w:bookmarkEnd w:id="42"/>
    </w:p>
    <w:p w14:paraId="35139AE2" w14:textId="77777777" w:rsidR="001856E7" w:rsidRPr="007E6252" w:rsidRDefault="001856E7" w:rsidP="00B8173B">
      <w:pPr>
        <w:spacing w:line="360" w:lineRule="auto"/>
        <w:jc w:val="both"/>
        <w:rPr>
          <w:rFonts w:ascii="Arial" w:hAnsi="Arial" w:cs="Arial"/>
          <w:bCs/>
        </w:rPr>
      </w:pPr>
    </w:p>
    <w:p w14:paraId="2DD46532" w14:textId="6246EF50" w:rsidR="00BE1DC5" w:rsidRPr="007E6252" w:rsidRDefault="00BE1DC5" w:rsidP="00B8173B">
      <w:pPr>
        <w:spacing w:line="360" w:lineRule="auto"/>
        <w:jc w:val="both"/>
        <w:rPr>
          <w:rFonts w:ascii="Arial" w:hAnsi="Arial" w:cs="Arial"/>
          <w:b/>
          <w:bCs/>
        </w:rPr>
      </w:pPr>
      <w:r w:rsidRPr="007E6252">
        <w:rPr>
          <w:rFonts w:ascii="Arial" w:hAnsi="Arial" w:cs="Arial"/>
        </w:rPr>
        <w:t xml:space="preserve">El presente </w:t>
      </w:r>
      <w:r w:rsidR="00C40D0C" w:rsidRPr="007E6252">
        <w:rPr>
          <w:rFonts w:ascii="Arial" w:hAnsi="Arial" w:cs="Arial"/>
        </w:rPr>
        <w:t xml:space="preserve">dictamen </w:t>
      </w:r>
      <w:r w:rsidRPr="007E6252">
        <w:rPr>
          <w:rFonts w:ascii="Arial" w:hAnsi="Arial" w:cs="Arial"/>
        </w:rPr>
        <w:t xml:space="preserve">se emite el </w:t>
      </w:r>
      <w:r w:rsidR="007E6252">
        <w:rPr>
          <w:rFonts w:ascii="Arial" w:hAnsi="Arial" w:cs="Arial"/>
        </w:rPr>
        <w:t>23</w:t>
      </w:r>
      <w:r w:rsidR="003D1168" w:rsidRPr="007E6252">
        <w:rPr>
          <w:rFonts w:ascii="Arial" w:hAnsi="Arial" w:cs="Arial"/>
        </w:rPr>
        <w:t xml:space="preserve"> de enero de 2023 </w:t>
      </w:r>
      <w:r w:rsidRPr="007E6252">
        <w:rPr>
          <w:rFonts w:ascii="Arial" w:hAnsi="Arial" w:cs="Arial"/>
        </w:rPr>
        <w:t xml:space="preserve">fecha de conclusión de los trabajos de auditoría, la cual se practicó sobre la información proporcionada por la entidad fiscalizada y de cuya veracidad es responsable, consistente en los expedientes técnicos unitarios de obra integrados en la Cuenta Pública del ejercicio fiscal </w:t>
      </w:r>
      <w:r w:rsidR="00525D00" w:rsidRPr="007E6252">
        <w:rPr>
          <w:rFonts w:ascii="Arial" w:hAnsi="Arial" w:cs="Arial"/>
        </w:rPr>
        <w:t>2021,</w:t>
      </w:r>
      <w:r w:rsidRPr="007E6252">
        <w:rPr>
          <w:rFonts w:ascii="Arial" w:hAnsi="Arial" w:cs="Arial"/>
        </w:rPr>
        <w:t xml:space="preserve"> formulados, integrados y presentados por </w:t>
      </w:r>
      <w:r w:rsidR="00525D00" w:rsidRPr="007E6252">
        <w:rPr>
          <w:rFonts w:ascii="Arial" w:hAnsi="Arial" w:cs="Arial"/>
        </w:rPr>
        <w:t xml:space="preserve">los </w:t>
      </w:r>
      <w:r w:rsidR="00525D00" w:rsidRPr="007E6252">
        <w:rPr>
          <w:rFonts w:ascii="Arial" w:hAnsi="Arial" w:cs="Arial"/>
          <w:b/>
        </w:rPr>
        <w:t>Servicios Estatales de Salud.</w:t>
      </w:r>
    </w:p>
    <w:p w14:paraId="4926368F" w14:textId="77777777" w:rsidR="00B8173B" w:rsidRPr="007E6252" w:rsidRDefault="00B8173B" w:rsidP="00B8173B">
      <w:pPr>
        <w:spacing w:line="360" w:lineRule="auto"/>
        <w:jc w:val="both"/>
        <w:rPr>
          <w:rFonts w:ascii="Arial" w:hAnsi="Arial" w:cs="Arial"/>
          <w:b/>
          <w:bCs/>
        </w:rPr>
      </w:pPr>
    </w:p>
    <w:p w14:paraId="483B00C3" w14:textId="5A07F17A" w:rsidR="00BE1DC5" w:rsidRPr="007E6252" w:rsidRDefault="00BE1DC5" w:rsidP="00B8173B">
      <w:pPr>
        <w:spacing w:line="360" w:lineRule="auto"/>
        <w:jc w:val="both"/>
        <w:rPr>
          <w:rFonts w:ascii="Arial" w:hAnsi="Arial" w:cs="Arial"/>
        </w:rPr>
      </w:pPr>
      <w:r w:rsidRPr="007E6252">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7E6252" w:rsidRDefault="00B8173B" w:rsidP="00B8173B">
      <w:pPr>
        <w:spacing w:line="360" w:lineRule="auto"/>
        <w:jc w:val="both"/>
        <w:rPr>
          <w:rFonts w:ascii="Arial" w:hAnsi="Arial" w:cs="Arial"/>
        </w:rPr>
      </w:pPr>
    </w:p>
    <w:p w14:paraId="1A990B43" w14:textId="7C15BBD5" w:rsidR="00BE1DC5" w:rsidRDefault="00BE1DC5" w:rsidP="00B8173B">
      <w:pPr>
        <w:spacing w:line="360" w:lineRule="auto"/>
        <w:ind w:right="190"/>
        <w:jc w:val="both"/>
        <w:rPr>
          <w:rFonts w:ascii="Arial" w:hAnsi="Arial" w:cs="Arial"/>
        </w:rPr>
      </w:pPr>
      <w:r w:rsidRPr="007E6252">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sidRPr="007E6252">
        <w:rPr>
          <w:rFonts w:ascii="Arial" w:hAnsi="Arial" w:cs="Arial"/>
        </w:rPr>
        <w:t xml:space="preserve">de </w:t>
      </w:r>
      <w:r w:rsidR="004831E7" w:rsidRPr="007E6252">
        <w:rPr>
          <w:rFonts w:ascii="Arial" w:hAnsi="Arial" w:cs="Arial"/>
          <w:bCs/>
        </w:rPr>
        <w:t>la competencia técnica y profesional</w:t>
      </w:r>
      <w:r w:rsidRPr="007E6252">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w:t>
      </w:r>
      <w:r w:rsidRPr="007E6252">
        <w:rPr>
          <w:rFonts w:ascii="Arial" w:hAnsi="Arial" w:cs="Arial"/>
        </w:rPr>
        <w:lastRenderedPageBreak/>
        <w:t>selectivas que se estimaron necesarias y, en consecuencia, se considera que la evidencia obtenida de la fiscalización proporciona una base suficiente y adecuada para emitir el dictamen de</w:t>
      </w:r>
      <w:r w:rsidR="00E92011" w:rsidRPr="007E6252">
        <w:rPr>
          <w:rFonts w:ascii="Arial" w:hAnsi="Arial" w:cs="Arial"/>
        </w:rPr>
        <w:t>l</w:t>
      </w:r>
      <w:r w:rsidRPr="007E6252">
        <w:rPr>
          <w:rFonts w:ascii="Arial" w:hAnsi="Arial" w:cs="Arial"/>
        </w:rPr>
        <w:t xml:space="preserve"> </w:t>
      </w:r>
      <w:r w:rsidR="00917285" w:rsidRPr="007E6252">
        <w:rPr>
          <w:rFonts w:ascii="Arial" w:hAnsi="Arial" w:cs="Arial"/>
        </w:rPr>
        <w:t xml:space="preserve">Informe Individual </w:t>
      </w:r>
      <w:r w:rsidRPr="007E6252">
        <w:rPr>
          <w:rFonts w:ascii="Arial" w:hAnsi="Arial" w:cs="Arial"/>
        </w:rPr>
        <w:t xml:space="preserve">de </w:t>
      </w:r>
      <w:r w:rsidR="00917285" w:rsidRPr="007E6252">
        <w:rPr>
          <w:rFonts w:ascii="Arial" w:hAnsi="Arial" w:cs="Arial"/>
        </w:rPr>
        <w:t>A</w:t>
      </w:r>
      <w:r w:rsidRPr="007E6252">
        <w:rPr>
          <w:rFonts w:ascii="Arial" w:hAnsi="Arial" w:cs="Arial"/>
        </w:rPr>
        <w:t>uditoría que se refiere a la muestra de los rubros revisados</w:t>
      </w:r>
      <w:r w:rsidR="002F049A" w:rsidRPr="007E6252">
        <w:rPr>
          <w:rFonts w:ascii="Arial" w:hAnsi="Arial" w:cs="Arial"/>
        </w:rPr>
        <w:t>.</w:t>
      </w:r>
    </w:p>
    <w:p w14:paraId="68D3C9DF" w14:textId="77777777" w:rsidR="000D4019" w:rsidRPr="007E6252" w:rsidRDefault="000D4019" w:rsidP="00B8173B">
      <w:pPr>
        <w:spacing w:line="360" w:lineRule="auto"/>
        <w:ind w:right="190"/>
        <w:jc w:val="both"/>
        <w:rPr>
          <w:rFonts w:ascii="Arial" w:hAnsi="Arial" w:cs="Arial"/>
        </w:rPr>
      </w:pPr>
    </w:p>
    <w:p w14:paraId="7C51DBAF" w14:textId="230E87F6" w:rsidR="00BE1DC5" w:rsidRPr="007E6252" w:rsidRDefault="00BE1DC5" w:rsidP="00B8173B">
      <w:pPr>
        <w:spacing w:line="360" w:lineRule="auto"/>
        <w:jc w:val="both"/>
        <w:rPr>
          <w:rFonts w:ascii="Arial" w:hAnsi="Arial" w:cs="Arial"/>
          <w:b/>
          <w:bCs/>
        </w:rPr>
      </w:pPr>
      <w:r w:rsidRPr="007E6252">
        <w:rPr>
          <w:rFonts w:ascii="Arial" w:hAnsi="Arial" w:cs="Arial"/>
        </w:rPr>
        <w:t>Con base en los resultados obtenidos en la</w:t>
      </w:r>
      <w:r w:rsidR="002134C3" w:rsidRPr="007E6252">
        <w:rPr>
          <w:rFonts w:ascii="Arial" w:hAnsi="Arial" w:cs="Arial"/>
        </w:rPr>
        <w:t>s</w:t>
      </w:r>
      <w:r w:rsidRPr="007E6252">
        <w:rPr>
          <w:rFonts w:ascii="Arial" w:hAnsi="Arial" w:cs="Arial"/>
        </w:rPr>
        <w:t xml:space="preserve"> auditoría</w:t>
      </w:r>
      <w:r w:rsidR="002134C3" w:rsidRPr="007E6252">
        <w:rPr>
          <w:rFonts w:ascii="Arial" w:hAnsi="Arial" w:cs="Arial"/>
        </w:rPr>
        <w:t>s</w:t>
      </w:r>
      <w:r w:rsidRPr="007E6252">
        <w:rPr>
          <w:rFonts w:ascii="Arial" w:hAnsi="Arial" w:cs="Arial"/>
        </w:rPr>
        <w:t xml:space="preserve"> practicada</w:t>
      </w:r>
      <w:r w:rsidR="002134C3" w:rsidRPr="007E6252">
        <w:rPr>
          <w:rFonts w:ascii="Arial" w:hAnsi="Arial" w:cs="Arial"/>
        </w:rPr>
        <w:t>s</w:t>
      </w:r>
      <w:r w:rsidRPr="007E6252">
        <w:rPr>
          <w:rFonts w:ascii="Arial" w:hAnsi="Arial" w:cs="Arial"/>
        </w:rPr>
        <w:t xml:space="preserve"> a</w:t>
      </w:r>
      <w:r w:rsidR="00525D00" w:rsidRPr="007E6252">
        <w:rPr>
          <w:rFonts w:ascii="Arial" w:hAnsi="Arial" w:cs="Arial"/>
        </w:rPr>
        <w:t xml:space="preserve"> los </w:t>
      </w:r>
      <w:r w:rsidR="00525D00" w:rsidRPr="007E6252">
        <w:rPr>
          <w:rFonts w:ascii="Arial" w:hAnsi="Arial" w:cs="Arial"/>
          <w:b/>
        </w:rPr>
        <w:t>Servicios Estatales de Salud</w:t>
      </w:r>
      <w:r w:rsidRPr="007E6252">
        <w:rPr>
          <w:rFonts w:ascii="Arial" w:hAnsi="Arial" w:cs="Arial"/>
        </w:rPr>
        <w:t>, número</w:t>
      </w:r>
      <w:r w:rsidR="00DD4B58" w:rsidRPr="007E6252">
        <w:rPr>
          <w:rFonts w:ascii="Arial" w:hAnsi="Arial" w:cs="Arial"/>
        </w:rPr>
        <w:t>s</w:t>
      </w:r>
      <w:r w:rsidRPr="007E6252">
        <w:rPr>
          <w:rFonts w:ascii="Arial" w:hAnsi="Arial" w:cs="Arial"/>
        </w:rPr>
        <w:t xml:space="preserve"> </w:t>
      </w:r>
      <w:r w:rsidR="00525D00" w:rsidRPr="007E6252">
        <w:rPr>
          <w:rFonts w:ascii="Arial" w:hAnsi="Arial" w:cs="Arial"/>
          <w:b/>
          <w:color w:val="000000"/>
          <w:lang w:val="es-MX" w:eastAsia="es-MX"/>
        </w:rPr>
        <w:t>21-AEMOP-A-GOB-046-094</w:t>
      </w:r>
      <w:r w:rsidRPr="007E6252">
        <w:rPr>
          <w:rFonts w:ascii="Arial" w:hAnsi="Arial" w:cs="Arial"/>
          <w:bCs/>
        </w:rPr>
        <w:t>,</w:t>
      </w:r>
      <w:r w:rsidR="00DD4B58" w:rsidRPr="007E6252">
        <w:rPr>
          <w:rFonts w:ascii="Arial" w:hAnsi="Arial" w:cs="Arial"/>
          <w:bCs/>
        </w:rPr>
        <w:t xml:space="preserve"> </w:t>
      </w:r>
      <w:r w:rsidR="00525D00" w:rsidRPr="007E6252">
        <w:rPr>
          <w:rFonts w:ascii="Arial" w:hAnsi="Arial" w:cs="Arial"/>
          <w:b/>
          <w:color w:val="000000"/>
          <w:lang w:val="es-MX" w:eastAsia="es-MX"/>
        </w:rPr>
        <w:t>21-AEMOP-A-GOB-046-095</w:t>
      </w:r>
      <w:r w:rsidR="00DD4B58" w:rsidRPr="007E6252">
        <w:rPr>
          <w:rFonts w:ascii="Arial" w:hAnsi="Arial" w:cs="Arial"/>
          <w:bCs/>
        </w:rPr>
        <w:t xml:space="preserve">, </w:t>
      </w:r>
      <w:r w:rsidR="00525D00" w:rsidRPr="007E6252">
        <w:rPr>
          <w:rFonts w:ascii="Arial" w:hAnsi="Arial" w:cs="Arial"/>
          <w:b/>
          <w:color w:val="000000"/>
          <w:lang w:val="es-MX" w:eastAsia="es-MX"/>
        </w:rPr>
        <w:t>21-AEMOP-A-GOB-046-096</w:t>
      </w:r>
      <w:r w:rsidR="00DD4B58" w:rsidRPr="007E6252">
        <w:rPr>
          <w:rFonts w:ascii="Arial" w:hAnsi="Arial" w:cs="Arial"/>
          <w:bCs/>
        </w:rPr>
        <w:t>,</w:t>
      </w:r>
      <w:r w:rsidRPr="007E6252">
        <w:rPr>
          <w:rFonts w:ascii="Arial" w:hAnsi="Arial" w:cs="Arial"/>
          <w:bCs/>
        </w:rPr>
        <w:t xml:space="preserve"> denominada</w:t>
      </w:r>
      <w:r w:rsidR="00DD4B58" w:rsidRPr="007E6252">
        <w:rPr>
          <w:rFonts w:ascii="Arial" w:hAnsi="Arial" w:cs="Arial"/>
          <w:bCs/>
        </w:rPr>
        <w:t>s</w:t>
      </w:r>
      <w:r w:rsidRPr="007E6252">
        <w:rPr>
          <w:rFonts w:ascii="Arial" w:hAnsi="Arial" w:cs="Arial"/>
          <w:bCs/>
        </w:rPr>
        <w:t xml:space="preserve"> </w:t>
      </w:r>
      <w:r w:rsidR="00525D00" w:rsidRPr="007E6252">
        <w:rPr>
          <w:rFonts w:ascii="Arial" w:hAnsi="Arial" w:cs="Arial"/>
          <w:b/>
          <w:bCs/>
        </w:rPr>
        <w:t>“Auditoría de Cumplimiento de Inversiones Físicas realizadas con el Programa Estatal de Inversión”</w:t>
      </w:r>
      <w:r w:rsidR="007D56F0">
        <w:rPr>
          <w:rFonts w:ascii="Arial" w:hAnsi="Arial" w:cs="Arial"/>
          <w:b/>
          <w:bCs/>
        </w:rPr>
        <w:t xml:space="preserve">, </w:t>
      </w:r>
      <w:r w:rsidRPr="007E6252">
        <w:rPr>
          <w:rFonts w:ascii="Arial" w:hAnsi="Arial" w:cs="Arial"/>
          <w:b/>
          <w:bCs/>
        </w:rPr>
        <w:t xml:space="preserve"> </w:t>
      </w:r>
      <w:r w:rsidR="00525D00" w:rsidRPr="007E6252">
        <w:rPr>
          <w:rFonts w:ascii="Arial" w:hAnsi="Arial" w:cs="Arial"/>
          <w:b/>
          <w:bCs/>
        </w:rPr>
        <w:t>“Auditoría de Cumplimiento de Inversiones Físicas realizadas con Recursos de Libre Disposición de Origen Estatal 2021</w:t>
      </w:r>
      <w:r w:rsidR="00DD4B58" w:rsidRPr="007E6252">
        <w:rPr>
          <w:rFonts w:ascii="Arial" w:hAnsi="Arial" w:cs="Arial"/>
          <w:b/>
          <w:bCs/>
        </w:rPr>
        <w:t xml:space="preserve">” y </w:t>
      </w:r>
      <w:r w:rsidR="00525D00" w:rsidRPr="007E6252">
        <w:rPr>
          <w:rFonts w:ascii="Arial" w:hAnsi="Arial" w:cs="Arial"/>
          <w:b/>
          <w:bCs/>
        </w:rPr>
        <w:t xml:space="preserve">“Auditoría de Cumplimiento de Inversiones Físicas realizadas con Recursos Estatales” </w:t>
      </w:r>
      <w:r w:rsidR="00DD4B58" w:rsidRPr="007E6252">
        <w:rPr>
          <w:rFonts w:ascii="Arial" w:hAnsi="Arial" w:cs="Arial"/>
        </w:rPr>
        <w:t>respectivamente,</w:t>
      </w:r>
      <w:r w:rsidR="00DD4B58" w:rsidRPr="007E6252">
        <w:rPr>
          <w:rFonts w:ascii="Arial" w:hAnsi="Arial" w:cs="Arial"/>
          <w:b/>
          <w:bCs/>
        </w:rPr>
        <w:t xml:space="preserve"> </w:t>
      </w:r>
      <w:r w:rsidRPr="007E6252">
        <w:rPr>
          <w:rFonts w:ascii="Arial" w:hAnsi="Arial" w:cs="Arial"/>
        </w:rPr>
        <w:t xml:space="preserve">cuyo objetivo fue fiscalizar </w:t>
      </w:r>
      <w:r w:rsidR="00592839" w:rsidRPr="007E6252">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7E6252">
        <w:rPr>
          <w:rFonts w:ascii="Arial" w:hAnsi="Arial" w:cs="Arial"/>
        </w:rPr>
        <w:t xml:space="preserve"> de los </w:t>
      </w:r>
      <w:r w:rsidR="00592839" w:rsidRPr="007E6252">
        <w:rPr>
          <w:rFonts w:ascii="Arial" w:hAnsi="Arial" w:cs="Arial"/>
        </w:rPr>
        <w:t>Recursos Estatales (PEI y Libre Disposición de Origen Estatal 2021)</w:t>
      </w:r>
      <w:r w:rsidR="00592839" w:rsidRPr="007E6252">
        <w:rPr>
          <w:rFonts w:ascii="Arial" w:hAnsi="Arial" w:cs="Arial"/>
          <w:b/>
        </w:rPr>
        <w:t xml:space="preserve"> </w:t>
      </w:r>
      <w:r w:rsidR="00592839" w:rsidRPr="007E6252">
        <w:rPr>
          <w:rFonts w:ascii="Arial" w:hAnsi="Arial" w:cs="Arial"/>
        </w:rPr>
        <w:t>y Federales tra</w:t>
      </w:r>
      <w:r w:rsidR="00E50125" w:rsidRPr="007E6252">
        <w:rPr>
          <w:rFonts w:ascii="Arial" w:hAnsi="Arial" w:cs="Arial"/>
        </w:rPr>
        <w:t>n</w:t>
      </w:r>
      <w:r w:rsidR="00592839" w:rsidRPr="007E6252">
        <w:rPr>
          <w:rFonts w:ascii="Arial" w:hAnsi="Arial" w:cs="Arial"/>
        </w:rPr>
        <w:t>sferidos (Fondo de Infraestructura Social para las Entidades)</w:t>
      </w:r>
      <w:r w:rsidRPr="007E6252">
        <w:rPr>
          <w:rFonts w:ascii="Arial" w:hAnsi="Arial" w:cs="Arial"/>
        </w:rPr>
        <w:t xml:space="preserve"> comprobar el cumplimiento de lo dispuesto en las disposiciones legales aplicables en materia de obra pública, a fin de comprobar que las inversiones físicas se planearon, programaron, presupuestaron, adjudicaron, contrataron, ejecutaron y pagaron conforme a la legislación aplicable, y específicamente respecto de la muestra revisada que se establece en el apartado relativo al alcance, se concluye que: </w:t>
      </w:r>
      <w:r w:rsidR="005F0C45" w:rsidRPr="007E6252">
        <w:rPr>
          <w:rFonts w:ascii="Arial" w:hAnsi="Arial" w:cs="Arial"/>
        </w:rPr>
        <w:t>e</w:t>
      </w:r>
      <w:r w:rsidRPr="007E6252">
        <w:rPr>
          <w:rFonts w:ascii="Arial" w:hAnsi="Arial" w:cs="Arial"/>
        </w:rPr>
        <w:t xml:space="preserve">n términos generales, </w:t>
      </w:r>
      <w:r w:rsidR="00592839" w:rsidRPr="007E6252">
        <w:rPr>
          <w:rFonts w:ascii="Arial" w:hAnsi="Arial" w:cs="Arial"/>
        </w:rPr>
        <w:t xml:space="preserve">los </w:t>
      </w:r>
      <w:r w:rsidR="00592839" w:rsidRPr="007E6252">
        <w:rPr>
          <w:rFonts w:ascii="Arial" w:hAnsi="Arial" w:cs="Arial"/>
          <w:b/>
        </w:rPr>
        <w:t>Servicios Estatales de Salud</w:t>
      </w:r>
      <w:r w:rsidRPr="007E6252">
        <w:rPr>
          <w:rFonts w:ascii="Arial" w:hAnsi="Arial" w:cs="Arial"/>
        </w:rPr>
        <w:t xml:space="preserve"> cumpli</w:t>
      </w:r>
      <w:r w:rsidR="00592839" w:rsidRPr="007E6252">
        <w:rPr>
          <w:rFonts w:ascii="Arial" w:hAnsi="Arial" w:cs="Arial"/>
        </w:rPr>
        <w:t>eron</w:t>
      </w:r>
      <w:r w:rsidRPr="007E6252">
        <w:rPr>
          <w:rFonts w:ascii="Arial" w:hAnsi="Arial" w:cs="Arial"/>
        </w:rPr>
        <w:t xml:space="preserve"> con las disposiciones legales y normativas que son aplicables en la materia, excepto por los aspectos observados contenidos en el apartado </w:t>
      </w:r>
      <w:r w:rsidRPr="007E6252">
        <w:rPr>
          <w:rFonts w:ascii="Arial" w:hAnsi="Arial" w:cs="Arial"/>
          <w:b/>
          <w:bCs/>
        </w:rPr>
        <w:t>V</w:t>
      </w:r>
      <w:r w:rsidRPr="007E6252">
        <w:rPr>
          <w:rFonts w:ascii="Arial" w:hAnsi="Arial" w:cs="Arial"/>
        </w:rPr>
        <w:t xml:space="preserve"> inciso </w:t>
      </w:r>
      <w:r w:rsidRPr="007E6252">
        <w:rPr>
          <w:rFonts w:ascii="Arial" w:hAnsi="Arial" w:cs="Arial"/>
          <w:b/>
          <w:bCs/>
        </w:rPr>
        <w:t>B</w:t>
      </w:r>
      <w:r w:rsidRPr="007E6252">
        <w:rPr>
          <w:rFonts w:ascii="Arial" w:hAnsi="Arial" w:cs="Arial"/>
        </w:rPr>
        <w:t xml:space="preserve"> de este informe.</w:t>
      </w:r>
    </w:p>
    <w:p w14:paraId="0666234E" w14:textId="34BCAC53" w:rsidR="006A1FAA" w:rsidRPr="007E6252" w:rsidRDefault="006A1FAA" w:rsidP="00B8173B">
      <w:pPr>
        <w:tabs>
          <w:tab w:val="left" w:pos="2160"/>
        </w:tabs>
        <w:spacing w:line="360" w:lineRule="auto"/>
        <w:jc w:val="both"/>
        <w:rPr>
          <w:rFonts w:ascii="Arial" w:hAnsi="Arial" w:cs="Arial"/>
        </w:rPr>
      </w:pPr>
      <w:r w:rsidRPr="007E6252">
        <w:rPr>
          <w:rFonts w:ascii="Arial" w:hAnsi="Arial" w:cs="Arial"/>
        </w:rPr>
        <w:lastRenderedPageBreak/>
        <w:t xml:space="preserve">Las acciones y recomendaciones emitidas en este informe, que no han sido atendidas y/o </w:t>
      </w:r>
      <w:r w:rsidR="00724179" w:rsidRPr="007E6252">
        <w:rPr>
          <w:rFonts w:ascii="Arial" w:hAnsi="Arial" w:cs="Arial"/>
        </w:rPr>
        <w:t xml:space="preserve">solventadas, </w:t>
      </w:r>
      <w:r w:rsidRPr="007E6252">
        <w:rPr>
          <w:rFonts w:ascii="Arial" w:hAnsi="Arial" w:cs="Arial"/>
        </w:rPr>
        <w:t xml:space="preserve">quedarán formalmente promovidas a partir de la notificación del Informe Individual de Auditoría </w:t>
      </w:r>
      <w:r w:rsidR="005F0C45" w:rsidRPr="007E6252">
        <w:rPr>
          <w:rFonts w:ascii="Arial" w:hAnsi="Arial" w:cs="Arial"/>
        </w:rPr>
        <w:t xml:space="preserve">al ente </w:t>
      </w:r>
      <w:proofErr w:type="spellStart"/>
      <w:r w:rsidR="005F0C45" w:rsidRPr="007E6252">
        <w:rPr>
          <w:rFonts w:ascii="Arial" w:hAnsi="Arial" w:cs="Arial"/>
        </w:rPr>
        <w:t>fiscalizado</w:t>
      </w:r>
      <w:proofErr w:type="spellEnd"/>
      <w:r w:rsidRPr="007E6252">
        <w:rPr>
          <w:rFonts w:ascii="Arial" w:hAnsi="Arial" w:cs="Arial"/>
        </w:rPr>
        <w:t>, mediante el oficio de Env</w:t>
      </w:r>
      <w:r w:rsidR="00420B64" w:rsidRPr="007E6252">
        <w:rPr>
          <w:rFonts w:ascii="Arial" w:hAnsi="Arial" w:cs="Arial"/>
        </w:rPr>
        <w:t>ío</w:t>
      </w:r>
      <w:r w:rsidRPr="007E6252">
        <w:rPr>
          <w:rFonts w:ascii="Arial" w:hAnsi="Arial" w:cs="Arial"/>
        </w:rPr>
        <w:t xml:space="preserve"> de Informe Individual de Auditoría en Materia de Obra Pública,</w:t>
      </w:r>
      <w:r w:rsidR="00724179" w:rsidRPr="007E6252">
        <w:rPr>
          <w:rFonts w:ascii="Arial" w:hAnsi="Arial" w:cs="Arial"/>
        </w:rPr>
        <w:t xml:space="preserve"> para que</w:t>
      </w:r>
      <w:r w:rsidR="007D56F0">
        <w:rPr>
          <w:rFonts w:ascii="Arial" w:hAnsi="Arial" w:cs="Arial"/>
        </w:rPr>
        <w:t xml:space="preserve"> éste</w:t>
      </w:r>
      <w:r w:rsidR="00724179" w:rsidRPr="007E6252">
        <w:rPr>
          <w:rFonts w:ascii="Arial" w:hAnsi="Arial" w:cs="Arial"/>
        </w:rPr>
        <w:t xml:space="preserve"> presente </w:t>
      </w:r>
      <w:r w:rsidRPr="007E6252">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B7BE115" w14:textId="132C6D86" w:rsidR="006A1FAA" w:rsidRPr="007E6252" w:rsidRDefault="006A1FAA" w:rsidP="00B8173B">
      <w:pPr>
        <w:tabs>
          <w:tab w:val="left" w:pos="2160"/>
        </w:tabs>
        <w:spacing w:line="360" w:lineRule="auto"/>
        <w:jc w:val="both"/>
        <w:rPr>
          <w:rFonts w:ascii="Arial" w:hAnsi="Arial" w:cs="Arial"/>
        </w:rPr>
      </w:pPr>
    </w:p>
    <w:p w14:paraId="2A726CFF" w14:textId="6E3163AF" w:rsidR="00A65DD7" w:rsidRDefault="00A65DD7" w:rsidP="00B8173B">
      <w:pPr>
        <w:tabs>
          <w:tab w:val="left" w:pos="2160"/>
        </w:tabs>
        <w:spacing w:line="360" w:lineRule="auto"/>
        <w:jc w:val="both"/>
        <w:rPr>
          <w:rFonts w:ascii="Arial" w:hAnsi="Arial" w:cs="Arial"/>
        </w:rPr>
      </w:pPr>
    </w:p>
    <w:p w14:paraId="77CA198C" w14:textId="44B60B5F" w:rsidR="00D849A9" w:rsidRDefault="00D849A9" w:rsidP="00B8173B">
      <w:pPr>
        <w:tabs>
          <w:tab w:val="left" w:pos="2160"/>
        </w:tabs>
        <w:spacing w:line="360" w:lineRule="auto"/>
        <w:jc w:val="both"/>
        <w:rPr>
          <w:rFonts w:ascii="Arial" w:hAnsi="Arial" w:cs="Arial"/>
        </w:rPr>
      </w:pPr>
    </w:p>
    <w:p w14:paraId="16DF0219" w14:textId="77777777" w:rsidR="006D3AF7" w:rsidRPr="007E6252" w:rsidRDefault="006D3AF7" w:rsidP="00B8173B">
      <w:pPr>
        <w:tabs>
          <w:tab w:val="left" w:pos="2160"/>
        </w:tabs>
        <w:spacing w:line="360" w:lineRule="auto"/>
        <w:jc w:val="both"/>
        <w:rPr>
          <w:rFonts w:ascii="Arial" w:hAnsi="Arial" w:cs="Arial"/>
        </w:rPr>
      </w:pPr>
    </w:p>
    <w:p w14:paraId="21BA035F" w14:textId="77777777" w:rsidR="006A1FAA" w:rsidRPr="007E6252" w:rsidRDefault="006A1FAA" w:rsidP="00B8173B">
      <w:pPr>
        <w:tabs>
          <w:tab w:val="left" w:pos="2160"/>
        </w:tabs>
        <w:spacing w:line="360" w:lineRule="auto"/>
        <w:jc w:val="both"/>
        <w:rPr>
          <w:rFonts w:ascii="Arial" w:hAnsi="Arial" w:cs="Arial"/>
        </w:rPr>
      </w:pPr>
    </w:p>
    <w:p w14:paraId="07EF8360" w14:textId="77777777" w:rsidR="00F32CBB" w:rsidRPr="007E6252" w:rsidRDefault="00F32CBB" w:rsidP="00B14619">
      <w:pPr>
        <w:pStyle w:val="Ttulo6"/>
        <w:spacing w:line="360" w:lineRule="auto"/>
        <w:jc w:val="center"/>
        <w:rPr>
          <w:rFonts w:ascii="Arial" w:hAnsi="Arial" w:cs="Arial"/>
          <w:sz w:val="24"/>
          <w:szCs w:val="24"/>
        </w:rPr>
      </w:pPr>
      <w:r w:rsidRPr="007E6252">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Pr="007E6252" w:rsidRDefault="00F32CBB" w:rsidP="00B14619">
            <w:pPr>
              <w:spacing w:line="360" w:lineRule="auto"/>
              <w:jc w:val="both"/>
              <w:rPr>
                <w:rFonts w:ascii="Arial" w:hAnsi="Arial" w:cs="Arial"/>
                <w:b/>
              </w:rPr>
            </w:pPr>
          </w:p>
          <w:p w14:paraId="6FAAB801" w14:textId="77777777" w:rsidR="00A65DD7" w:rsidRPr="007E6252" w:rsidRDefault="00A65DD7" w:rsidP="00B14619">
            <w:pPr>
              <w:spacing w:line="360" w:lineRule="auto"/>
              <w:jc w:val="both"/>
              <w:rPr>
                <w:rFonts w:ascii="Arial" w:hAnsi="Arial" w:cs="Arial"/>
                <w:b/>
              </w:rPr>
            </w:pPr>
          </w:p>
          <w:p w14:paraId="64AE5EC6" w14:textId="77777777" w:rsidR="00F32CBB" w:rsidRPr="007E6252" w:rsidRDefault="00F32CBB" w:rsidP="00B14619">
            <w:pPr>
              <w:pStyle w:val="Ttulo5"/>
              <w:spacing w:line="360" w:lineRule="auto"/>
              <w:jc w:val="left"/>
              <w:rPr>
                <w:rFonts w:ascii="Arial" w:hAnsi="Arial" w:cs="Arial"/>
                <w:sz w:val="24"/>
                <w:szCs w:val="24"/>
              </w:rPr>
            </w:pPr>
          </w:p>
          <w:p w14:paraId="1076AC99" w14:textId="2AEA96DB" w:rsidR="00F32CBB" w:rsidRPr="007E6252" w:rsidRDefault="00735A23" w:rsidP="00B14619">
            <w:pPr>
              <w:pStyle w:val="Ttulo5"/>
              <w:spacing w:line="360" w:lineRule="auto"/>
              <w:jc w:val="left"/>
              <w:rPr>
                <w:rFonts w:ascii="Arial" w:hAnsi="Arial" w:cs="Arial"/>
                <w:b w:val="0"/>
                <w:bCs/>
                <w:sz w:val="24"/>
                <w:szCs w:val="24"/>
              </w:rPr>
            </w:pPr>
            <w:r w:rsidRPr="007E6252">
              <w:rPr>
                <w:rFonts w:ascii="Arial" w:hAnsi="Arial" w:cs="Arial"/>
                <w:b w:val="0"/>
                <w:bCs/>
                <w:sz w:val="24"/>
                <w:szCs w:val="24"/>
              </w:rPr>
              <w:t>______________________________________</w:t>
            </w:r>
          </w:p>
          <w:p w14:paraId="33C814D1" w14:textId="10C80232" w:rsidR="00F32CBB" w:rsidRPr="00255C7F" w:rsidRDefault="0046071F" w:rsidP="0046071F">
            <w:pPr>
              <w:pStyle w:val="Ttulo5"/>
              <w:spacing w:line="360" w:lineRule="auto"/>
              <w:rPr>
                <w:rFonts w:ascii="Arial" w:hAnsi="Arial" w:cs="Arial"/>
                <w:sz w:val="24"/>
                <w:szCs w:val="24"/>
              </w:rPr>
            </w:pPr>
            <w:r w:rsidRPr="007E6252">
              <w:rPr>
                <w:rFonts w:ascii="Arial" w:hAnsi="Arial" w:cs="Arial"/>
                <w:sz w:val="24"/>
                <w:szCs w:val="24"/>
              </w:rPr>
              <w:t>M. EN AUD. MANUEL PALACIOS</w:t>
            </w:r>
            <w:r>
              <w:rPr>
                <w:rFonts w:ascii="Arial" w:hAnsi="Arial" w:cs="Arial"/>
                <w:sz w:val="24"/>
                <w:szCs w:val="24"/>
              </w:rPr>
              <w:t xml:space="preserve"> </w:t>
            </w:r>
            <w:r w:rsidR="000D4019" w:rsidRPr="007E6252">
              <w:rPr>
                <w:rFonts w:ascii="Arial" w:hAnsi="Arial" w:cs="Arial"/>
                <w:sz w:val="24"/>
                <w:szCs w:val="24"/>
              </w:rPr>
              <w:t>HERRERA</w:t>
            </w:r>
          </w:p>
        </w:tc>
      </w:tr>
    </w:tbl>
    <w:p w14:paraId="254BB32D" w14:textId="09CE0D52" w:rsidR="001740C7" w:rsidRPr="00644F57" w:rsidRDefault="001740C7" w:rsidP="001856E7">
      <w:pPr>
        <w:spacing w:line="276" w:lineRule="auto"/>
        <w:jc w:val="both"/>
        <w:rPr>
          <w:rFonts w:ascii="Arial" w:hAnsi="Arial" w:cs="Arial"/>
        </w:rPr>
      </w:pPr>
    </w:p>
    <w:sectPr w:rsidR="001740C7" w:rsidRPr="00644F57" w:rsidSect="00EF7935">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A52" w14:textId="77777777" w:rsidR="00F330A8" w:rsidRDefault="00F330A8" w:rsidP="00D406EB">
      <w:r>
        <w:separator/>
      </w:r>
    </w:p>
  </w:endnote>
  <w:endnote w:type="continuationSeparator" w:id="0">
    <w:p w14:paraId="27541914" w14:textId="77777777" w:rsidR="00F330A8" w:rsidRDefault="00F330A8"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CF1E3C"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CF1E3C" w:rsidRPr="008718C5" w:rsidRDefault="00CF1E3C"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881421D" w:rsidR="00CF1E3C" w:rsidRDefault="00CF1E3C"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581536">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31</w:t>
          </w:r>
        </w:p>
        <w:p w14:paraId="6A0CAE73" w14:textId="77777777" w:rsidR="00CF1E3C" w:rsidRPr="00B201E7" w:rsidRDefault="00CF1E3C" w:rsidP="00816F97">
          <w:pPr>
            <w:jc w:val="right"/>
            <w:rPr>
              <w:rFonts w:ascii="Arial" w:eastAsia="Arial Narrow" w:hAnsi="Arial" w:cs="Arial"/>
              <w:b/>
              <w:sz w:val="18"/>
              <w:szCs w:val="18"/>
            </w:rPr>
          </w:pPr>
        </w:p>
      </w:tc>
    </w:tr>
  </w:tbl>
  <w:p w14:paraId="613B5FCE" w14:textId="77777777" w:rsidR="00CF1E3C" w:rsidRPr="008718C5" w:rsidRDefault="00CF1E3C"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87F7" w14:textId="77777777" w:rsidR="00F330A8" w:rsidRDefault="00F330A8" w:rsidP="00D406EB">
      <w:r>
        <w:separator/>
      </w:r>
    </w:p>
  </w:footnote>
  <w:footnote w:type="continuationSeparator" w:id="0">
    <w:p w14:paraId="12B4AE0A" w14:textId="77777777" w:rsidR="00F330A8" w:rsidRDefault="00F330A8"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F1E3C" w14:paraId="02C2E10C" w14:textId="77777777" w:rsidTr="00940958">
      <w:trPr>
        <w:cantSplit/>
        <w:jc w:val="center"/>
      </w:trPr>
      <w:tc>
        <w:tcPr>
          <w:tcW w:w="2234" w:type="dxa"/>
        </w:tcPr>
        <w:p w14:paraId="4F68E27A" w14:textId="59AE9DBB" w:rsidR="00CF1E3C" w:rsidRDefault="00CF1E3C" w:rsidP="00C902FC">
          <w:pPr>
            <w:pStyle w:val="Encabezado"/>
            <w:jc w:val="center"/>
          </w:pPr>
          <w:r>
            <w:rPr>
              <w:noProof/>
              <w:lang w:val="es-MX" w:eastAsia="es-MX"/>
            </w:rPr>
            <w:drawing>
              <wp:inline distT="0" distB="0" distL="0" distR="0" wp14:anchorId="6D75805F" wp14:editId="7CAED1AC">
                <wp:extent cx="847725" cy="114617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46175"/>
                        </a:xfrm>
                        <a:prstGeom prst="rect">
                          <a:avLst/>
                        </a:prstGeom>
                        <a:noFill/>
                      </pic:spPr>
                    </pic:pic>
                  </a:graphicData>
                </a:graphic>
              </wp:inline>
            </w:drawing>
          </w:r>
        </w:p>
      </w:tc>
      <w:tc>
        <w:tcPr>
          <w:tcW w:w="5005" w:type="dxa"/>
          <w:vAlign w:val="center"/>
        </w:tcPr>
        <w:p w14:paraId="05C533C5" w14:textId="77777777" w:rsidR="00CF1E3C" w:rsidRPr="008904F0" w:rsidRDefault="00CF1E3C" w:rsidP="00C902FC">
          <w:pPr>
            <w:pStyle w:val="Encabezado"/>
            <w:jc w:val="center"/>
            <w:rPr>
              <w:rFonts w:ascii="Algerian" w:hAnsi="Algerian"/>
              <w:bCs/>
              <w:sz w:val="40"/>
            </w:rPr>
          </w:pPr>
        </w:p>
        <w:p w14:paraId="795FD10C" w14:textId="77777777" w:rsidR="00CF1E3C" w:rsidRDefault="00CF1E3C"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CF1E3C" w:rsidRDefault="00CF1E3C"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CF1E3C" w:rsidRPr="00FC6A78" w:rsidRDefault="00CF1E3C" w:rsidP="00C902FC">
          <w:pPr>
            <w:pStyle w:val="Encabezado"/>
            <w:rPr>
              <w:rFonts w:ascii="Algerian" w:hAnsi="Algerian"/>
              <w:sz w:val="40"/>
              <w:szCs w:val="40"/>
            </w:rPr>
          </w:pPr>
        </w:p>
      </w:tc>
      <w:tc>
        <w:tcPr>
          <w:tcW w:w="2336" w:type="dxa"/>
        </w:tcPr>
        <w:p w14:paraId="3CD391CA" w14:textId="77777777" w:rsidR="00CF1E3C" w:rsidRDefault="00CF1E3C"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CF1E3C" w:rsidRDefault="00CF1E3C" w:rsidP="00C902FC">
          <w:pPr>
            <w:pStyle w:val="Encabezado"/>
            <w:jc w:val="center"/>
          </w:pPr>
        </w:p>
      </w:tc>
    </w:tr>
    <w:tr w:rsidR="00CF1E3C" w14:paraId="42583A28" w14:textId="77777777" w:rsidTr="00940958">
      <w:trPr>
        <w:cantSplit/>
        <w:jc w:val="center"/>
      </w:trPr>
      <w:tc>
        <w:tcPr>
          <w:tcW w:w="2234" w:type="dxa"/>
        </w:tcPr>
        <w:p w14:paraId="094043F5" w14:textId="77777777" w:rsidR="00CF1E3C" w:rsidRDefault="00CF1E3C" w:rsidP="00C902FC">
          <w:pPr>
            <w:pStyle w:val="Encabezado"/>
            <w:jc w:val="center"/>
            <w:rPr>
              <w:sz w:val="10"/>
            </w:rPr>
          </w:pPr>
        </w:p>
      </w:tc>
      <w:tc>
        <w:tcPr>
          <w:tcW w:w="5005" w:type="dxa"/>
        </w:tcPr>
        <w:p w14:paraId="017BC322" w14:textId="77777777" w:rsidR="00CF1E3C" w:rsidRDefault="00CF1E3C" w:rsidP="00C902FC">
          <w:pPr>
            <w:pStyle w:val="Encabezado"/>
            <w:jc w:val="center"/>
            <w:rPr>
              <w:sz w:val="10"/>
            </w:rPr>
          </w:pPr>
        </w:p>
      </w:tc>
      <w:tc>
        <w:tcPr>
          <w:tcW w:w="2336" w:type="dxa"/>
        </w:tcPr>
        <w:p w14:paraId="03F9B182" w14:textId="77777777" w:rsidR="00CF1E3C" w:rsidRDefault="00CF1E3C" w:rsidP="00C902FC">
          <w:pPr>
            <w:pStyle w:val="Encabezado"/>
            <w:jc w:val="center"/>
            <w:rPr>
              <w:sz w:val="10"/>
            </w:rPr>
          </w:pPr>
        </w:p>
      </w:tc>
      <w:tc>
        <w:tcPr>
          <w:tcW w:w="359" w:type="dxa"/>
        </w:tcPr>
        <w:p w14:paraId="1D1B7B5C" w14:textId="77777777" w:rsidR="00CF1E3C" w:rsidRDefault="00CF1E3C" w:rsidP="00C902FC">
          <w:pPr>
            <w:pStyle w:val="Encabezado"/>
            <w:jc w:val="center"/>
            <w:rPr>
              <w:sz w:val="10"/>
            </w:rPr>
          </w:pPr>
        </w:p>
      </w:tc>
    </w:tr>
  </w:tbl>
  <w:p w14:paraId="682A4AB1" w14:textId="77777777" w:rsidR="00CF1E3C" w:rsidRDefault="00CF1E3C"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833787"/>
    <w:multiLevelType w:val="hybridMultilevel"/>
    <w:tmpl w:val="24ECE960"/>
    <w:lvl w:ilvl="0" w:tplc="8AFA228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FFC15DC"/>
    <w:multiLevelType w:val="hybridMultilevel"/>
    <w:tmpl w:val="99000400"/>
    <w:lvl w:ilvl="0" w:tplc="1A5A391E">
      <w:start w:val="1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650908">
    <w:abstractNumId w:val="6"/>
  </w:num>
  <w:num w:numId="2" w16cid:durableId="1760515793">
    <w:abstractNumId w:val="13"/>
  </w:num>
  <w:num w:numId="3" w16cid:durableId="1488588952">
    <w:abstractNumId w:val="15"/>
  </w:num>
  <w:num w:numId="4" w16cid:durableId="404381377">
    <w:abstractNumId w:val="4"/>
  </w:num>
  <w:num w:numId="5" w16cid:durableId="745801533">
    <w:abstractNumId w:val="5"/>
  </w:num>
  <w:num w:numId="6" w16cid:durableId="1051227329">
    <w:abstractNumId w:val="7"/>
  </w:num>
  <w:num w:numId="7" w16cid:durableId="1475949784">
    <w:abstractNumId w:val="3"/>
  </w:num>
  <w:num w:numId="8" w16cid:durableId="1909415166">
    <w:abstractNumId w:val="1"/>
  </w:num>
  <w:num w:numId="9" w16cid:durableId="594941440">
    <w:abstractNumId w:val="9"/>
  </w:num>
  <w:num w:numId="10" w16cid:durableId="895245267">
    <w:abstractNumId w:val="11"/>
  </w:num>
  <w:num w:numId="11" w16cid:durableId="1840582942">
    <w:abstractNumId w:val="10"/>
  </w:num>
  <w:num w:numId="12" w16cid:durableId="831678897">
    <w:abstractNumId w:val="0"/>
  </w:num>
  <w:num w:numId="13" w16cid:durableId="1330208554">
    <w:abstractNumId w:val="8"/>
  </w:num>
  <w:num w:numId="14" w16cid:durableId="1829203283">
    <w:abstractNumId w:val="16"/>
  </w:num>
  <w:num w:numId="15" w16cid:durableId="1734622821">
    <w:abstractNumId w:val="14"/>
  </w:num>
  <w:num w:numId="16" w16cid:durableId="1969125628">
    <w:abstractNumId w:val="2"/>
  </w:num>
  <w:num w:numId="17" w16cid:durableId="1800218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056E"/>
    <w:rsid w:val="00004457"/>
    <w:rsid w:val="00004C84"/>
    <w:rsid w:val="00006484"/>
    <w:rsid w:val="00007BEB"/>
    <w:rsid w:val="00011AA3"/>
    <w:rsid w:val="00015B9F"/>
    <w:rsid w:val="0001684E"/>
    <w:rsid w:val="0001773E"/>
    <w:rsid w:val="00017EFD"/>
    <w:rsid w:val="00020D65"/>
    <w:rsid w:val="00030BAF"/>
    <w:rsid w:val="00031800"/>
    <w:rsid w:val="00033821"/>
    <w:rsid w:val="000349C7"/>
    <w:rsid w:val="00034F3B"/>
    <w:rsid w:val="00035060"/>
    <w:rsid w:val="00035A1B"/>
    <w:rsid w:val="000378D3"/>
    <w:rsid w:val="000460F0"/>
    <w:rsid w:val="00051AE2"/>
    <w:rsid w:val="000529D1"/>
    <w:rsid w:val="000533E7"/>
    <w:rsid w:val="00060A61"/>
    <w:rsid w:val="00060F53"/>
    <w:rsid w:val="0006265D"/>
    <w:rsid w:val="00066428"/>
    <w:rsid w:val="000668E7"/>
    <w:rsid w:val="00066DFC"/>
    <w:rsid w:val="000738DE"/>
    <w:rsid w:val="000770EC"/>
    <w:rsid w:val="00077EC9"/>
    <w:rsid w:val="000A0704"/>
    <w:rsid w:val="000A15A7"/>
    <w:rsid w:val="000A2A95"/>
    <w:rsid w:val="000A4040"/>
    <w:rsid w:val="000B0A30"/>
    <w:rsid w:val="000B0A91"/>
    <w:rsid w:val="000B0F5E"/>
    <w:rsid w:val="000B21FB"/>
    <w:rsid w:val="000B44BF"/>
    <w:rsid w:val="000B5F96"/>
    <w:rsid w:val="000B628E"/>
    <w:rsid w:val="000C1F25"/>
    <w:rsid w:val="000C2FFB"/>
    <w:rsid w:val="000C48B3"/>
    <w:rsid w:val="000D1F2D"/>
    <w:rsid w:val="000D2031"/>
    <w:rsid w:val="000D4019"/>
    <w:rsid w:val="000D55E2"/>
    <w:rsid w:val="000F1C4E"/>
    <w:rsid w:val="000F46C9"/>
    <w:rsid w:val="000F527A"/>
    <w:rsid w:val="000F54E5"/>
    <w:rsid w:val="000F77D6"/>
    <w:rsid w:val="00112947"/>
    <w:rsid w:val="00113562"/>
    <w:rsid w:val="00113F09"/>
    <w:rsid w:val="00114852"/>
    <w:rsid w:val="00116044"/>
    <w:rsid w:val="00122B6D"/>
    <w:rsid w:val="00122D7A"/>
    <w:rsid w:val="00127823"/>
    <w:rsid w:val="00133A95"/>
    <w:rsid w:val="00137667"/>
    <w:rsid w:val="00137FAF"/>
    <w:rsid w:val="00143A61"/>
    <w:rsid w:val="001453C1"/>
    <w:rsid w:val="00152C4E"/>
    <w:rsid w:val="001565DC"/>
    <w:rsid w:val="001574C8"/>
    <w:rsid w:val="0016094E"/>
    <w:rsid w:val="0016640E"/>
    <w:rsid w:val="00167D65"/>
    <w:rsid w:val="00171034"/>
    <w:rsid w:val="0017256E"/>
    <w:rsid w:val="001740C7"/>
    <w:rsid w:val="001747A5"/>
    <w:rsid w:val="00175435"/>
    <w:rsid w:val="00180CF8"/>
    <w:rsid w:val="001856E7"/>
    <w:rsid w:val="0018668D"/>
    <w:rsid w:val="00187F2B"/>
    <w:rsid w:val="0019020D"/>
    <w:rsid w:val="001904A2"/>
    <w:rsid w:val="0019387B"/>
    <w:rsid w:val="00195B51"/>
    <w:rsid w:val="00196731"/>
    <w:rsid w:val="00197D4A"/>
    <w:rsid w:val="001A01F4"/>
    <w:rsid w:val="001A0784"/>
    <w:rsid w:val="001A14E4"/>
    <w:rsid w:val="001A1E2D"/>
    <w:rsid w:val="001A603B"/>
    <w:rsid w:val="001A6C72"/>
    <w:rsid w:val="001A752F"/>
    <w:rsid w:val="001B020E"/>
    <w:rsid w:val="001B3AF9"/>
    <w:rsid w:val="001B7D74"/>
    <w:rsid w:val="001C156F"/>
    <w:rsid w:val="001E04BA"/>
    <w:rsid w:val="001F113A"/>
    <w:rsid w:val="001F3121"/>
    <w:rsid w:val="001F4AC8"/>
    <w:rsid w:val="001F54DB"/>
    <w:rsid w:val="001F582D"/>
    <w:rsid w:val="001F7552"/>
    <w:rsid w:val="001F7FC3"/>
    <w:rsid w:val="0020016C"/>
    <w:rsid w:val="002125AF"/>
    <w:rsid w:val="002134C3"/>
    <w:rsid w:val="00213ECB"/>
    <w:rsid w:val="002145BE"/>
    <w:rsid w:val="00215668"/>
    <w:rsid w:val="00217342"/>
    <w:rsid w:val="00221335"/>
    <w:rsid w:val="0022163A"/>
    <w:rsid w:val="00236C1B"/>
    <w:rsid w:val="0023758C"/>
    <w:rsid w:val="0024043D"/>
    <w:rsid w:val="00247780"/>
    <w:rsid w:val="002507C5"/>
    <w:rsid w:val="00260C24"/>
    <w:rsid w:val="00261DBC"/>
    <w:rsid w:val="00262E2A"/>
    <w:rsid w:val="00264860"/>
    <w:rsid w:val="00267658"/>
    <w:rsid w:val="002730E8"/>
    <w:rsid w:val="00274083"/>
    <w:rsid w:val="0027532E"/>
    <w:rsid w:val="002774F2"/>
    <w:rsid w:val="00285C0C"/>
    <w:rsid w:val="002926BE"/>
    <w:rsid w:val="00292A35"/>
    <w:rsid w:val="002938D7"/>
    <w:rsid w:val="00293EA1"/>
    <w:rsid w:val="00294B74"/>
    <w:rsid w:val="002A0856"/>
    <w:rsid w:val="002B0A47"/>
    <w:rsid w:val="002B2483"/>
    <w:rsid w:val="002C2B7B"/>
    <w:rsid w:val="002C2F10"/>
    <w:rsid w:val="002C3501"/>
    <w:rsid w:val="002D0B9D"/>
    <w:rsid w:val="002D26B2"/>
    <w:rsid w:val="002D530A"/>
    <w:rsid w:val="002E2117"/>
    <w:rsid w:val="002E633F"/>
    <w:rsid w:val="002E6D58"/>
    <w:rsid w:val="002E708F"/>
    <w:rsid w:val="002F049A"/>
    <w:rsid w:val="002F76CE"/>
    <w:rsid w:val="00302B2E"/>
    <w:rsid w:val="00304462"/>
    <w:rsid w:val="0030661E"/>
    <w:rsid w:val="003117BD"/>
    <w:rsid w:val="003146C8"/>
    <w:rsid w:val="003150D6"/>
    <w:rsid w:val="003172E9"/>
    <w:rsid w:val="00317A53"/>
    <w:rsid w:val="00320399"/>
    <w:rsid w:val="003208E3"/>
    <w:rsid w:val="00323A81"/>
    <w:rsid w:val="00323CA6"/>
    <w:rsid w:val="00324A94"/>
    <w:rsid w:val="00326CDE"/>
    <w:rsid w:val="00326DF1"/>
    <w:rsid w:val="0033392F"/>
    <w:rsid w:val="003350AC"/>
    <w:rsid w:val="0034055B"/>
    <w:rsid w:val="00344763"/>
    <w:rsid w:val="00344C51"/>
    <w:rsid w:val="00344F4A"/>
    <w:rsid w:val="00345A00"/>
    <w:rsid w:val="00346F24"/>
    <w:rsid w:val="00362313"/>
    <w:rsid w:val="0038059C"/>
    <w:rsid w:val="00382BD5"/>
    <w:rsid w:val="00384728"/>
    <w:rsid w:val="00385EF9"/>
    <w:rsid w:val="00387731"/>
    <w:rsid w:val="003950C8"/>
    <w:rsid w:val="00395738"/>
    <w:rsid w:val="003A1D24"/>
    <w:rsid w:val="003A4679"/>
    <w:rsid w:val="003A5F80"/>
    <w:rsid w:val="003B1F0D"/>
    <w:rsid w:val="003C5418"/>
    <w:rsid w:val="003C6E57"/>
    <w:rsid w:val="003D1168"/>
    <w:rsid w:val="003D57FA"/>
    <w:rsid w:val="003D5F0F"/>
    <w:rsid w:val="003D7E18"/>
    <w:rsid w:val="003E3E20"/>
    <w:rsid w:val="003E5197"/>
    <w:rsid w:val="003F0705"/>
    <w:rsid w:val="003F18A4"/>
    <w:rsid w:val="003F7E0D"/>
    <w:rsid w:val="00404984"/>
    <w:rsid w:val="00405F18"/>
    <w:rsid w:val="00410830"/>
    <w:rsid w:val="00413BD5"/>
    <w:rsid w:val="0041709C"/>
    <w:rsid w:val="00420B64"/>
    <w:rsid w:val="004271EC"/>
    <w:rsid w:val="00430A6F"/>
    <w:rsid w:val="0043172D"/>
    <w:rsid w:val="00434415"/>
    <w:rsid w:val="0044072D"/>
    <w:rsid w:val="00443EED"/>
    <w:rsid w:val="00443F89"/>
    <w:rsid w:val="00444277"/>
    <w:rsid w:val="00450EDF"/>
    <w:rsid w:val="00451B09"/>
    <w:rsid w:val="004536C7"/>
    <w:rsid w:val="0045543D"/>
    <w:rsid w:val="004566E4"/>
    <w:rsid w:val="0046071F"/>
    <w:rsid w:val="0046420A"/>
    <w:rsid w:val="00467F0E"/>
    <w:rsid w:val="004705E0"/>
    <w:rsid w:val="00472392"/>
    <w:rsid w:val="00472594"/>
    <w:rsid w:val="00477E39"/>
    <w:rsid w:val="00480BD9"/>
    <w:rsid w:val="004831E7"/>
    <w:rsid w:val="00492BA3"/>
    <w:rsid w:val="00497E30"/>
    <w:rsid w:val="004A7A0A"/>
    <w:rsid w:val="004B67BA"/>
    <w:rsid w:val="004B6B85"/>
    <w:rsid w:val="004C0D4C"/>
    <w:rsid w:val="004C1D19"/>
    <w:rsid w:val="004C6541"/>
    <w:rsid w:val="004D22DB"/>
    <w:rsid w:val="004D3E98"/>
    <w:rsid w:val="004D6BC9"/>
    <w:rsid w:val="004E0E06"/>
    <w:rsid w:val="004E25DB"/>
    <w:rsid w:val="004E4F83"/>
    <w:rsid w:val="004E76D5"/>
    <w:rsid w:val="004F4BDC"/>
    <w:rsid w:val="004F596A"/>
    <w:rsid w:val="004F704B"/>
    <w:rsid w:val="004F7783"/>
    <w:rsid w:val="00500386"/>
    <w:rsid w:val="005104E1"/>
    <w:rsid w:val="00517492"/>
    <w:rsid w:val="00524AFF"/>
    <w:rsid w:val="00525D00"/>
    <w:rsid w:val="00526C0C"/>
    <w:rsid w:val="00527932"/>
    <w:rsid w:val="00535814"/>
    <w:rsid w:val="00540007"/>
    <w:rsid w:val="00544975"/>
    <w:rsid w:val="005466DE"/>
    <w:rsid w:val="00546A5E"/>
    <w:rsid w:val="00555F58"/>
    <w:rsid w:val="005623A5"/>
    <w:rsid w:val="0056500E"/>
    <w:rsid w:val="00566DAF"/>
    <w:rsid w:val="00567555"/>
    <w:rsid w:val="00575429"/>
    <w:rsid w:val="00577A44"/>
    <w:rsid w:val="00580354"/>
    <w:rsid w:val="00580B08"/>
    <w:rsid w:val="00581536"/>
    <w:rsid w:val="00587EA8"/>
    <w:rsid w:val="00592839"/>
    <w:rsid w:val="00592AFF"/>
    <w:rsid w:val="0059302D"/>
    <w:rsid w:val="0059356D"/>
    <w:rsid w:val="00594021"/>
    <w:rsid w:val="005A3A47"/>
    <w:rsid w:val="005A4DB6"/>
    <w:rsid w:val="005A60C0"/>
    <w:rsid w:val="005B5446"/>
    <w:rsid w:val="005B6F50"/>
    <w:rsid w:val="005B727F"/>
    <w:rsid w:val="005D46CC"/>
    <w:rsid w:val="005E15D8"/>
    <w:rsid w:val="005E768E"/>
    <w:rsid w:val="005F0C45"/>
    <w:rsid w:val="005F7202"/>
    <w:rsid w:val="006022CD"/>
    <w:rsid w:val="00602D01"/>
    <w:rsid w:val="0060438F"/>
    <w:rsid w:val="00606E62"/>
    <w:rsid w:val="00610001"/>
    <w:rsid w:val="00614BAB"/>
    <w:rsid w:val="0061556A"/>
    <w:rsid w:val="00621611"/>
    <w:rsid w:val="006306CD"/>
    <w:rsid w:val="006439A0"/>
    <w:rsid w:val="00644F57"/>
    <w:rsid w:val="00651917"/>
    <w:rsid w:val="00660157"/>
    <w:rsid w:val="006725A5"/>
    <w:rsid w:val="00673295"/>
    <w:rsid w:val="006732AF"/>
    <w:rsid w:val="00674605"/>
    <w:rsid w:val="00677FFE"/>
    <w:rsid w:val="006800FF"/>
    <w:rsid w:val="006864F5"/>
    <w:rsid w:val="00691A13"/>
    <w:rsid w:val="00693579"/>
    <w:rsid w:val="006A192D"/>
    <w:rsid w:val="006A1FAA"/>
    <w:rsid w:val="006B7347"/>
    <w:rsid w:val="006C1913"/>
    <w:rsid w:val="006C2781"/>
    <w:rsid w:val="006C6508"/>
    <w:rsid w:val="006C6CD8"/>
    <w:rsid w:val="006D3AF7"/>
    <w:rsid w:val="006D6A13"/>
    <w:rsid w:val="006E160A"/>
    <w:rsid w:val="006E21E3"/>
    <w:rsid w:val="006F2784"/>
    <w:rsid w:val="007012F2"/>
    <w:rsid w:val="007025FF"/>
    <w:rsid w:val="00703FD6"/>
    <w:rsid w:val="00724179"/>
    <w:rsid w:val="00726E8E"/>
    <w:rsid w:val="0072729D"/>
    <w:rsid w:val="00734856"/>
    <w:rsid w:val="00734E03"/>
    <w:rsid w:val="00735A23"/>
    <w:rsid w:val="00741957"/>
    <w:rsid w:val="00743C94"/>
    <w:rsid w:val="007441EB"/>
    <w:rsid w:val="00746513"/>
    <w:rsid w:val="00746B32"/>
    <w:rsid w:val="007470B6"/>
    <w:rsid w:val="00750296"/>
    <w:rsid w:val="0075225C"/>
    <w:rsid w:val="00754BCC"/>
    <w:rsid w:val="00762A95"/>
    <w:rsid w:val="007636E0"/>
    <w:rsid w:val="007668CF"/>
    <w:rsid w:val="00776E61"/>
    <w:rsid w:val="00782D45"/>
    <w:rsid w:val="0079295B"/>
    <w:rsid w:val="00792AF0"/>
    <w:rsid w:val="00792BBB"/>
    <w:rsid w:val="007A20D5"/>
    <w:rsid w:val="007A5BFA"/>
    <w:rsid w:val="007B05B3"/>
    <w:rsid w:val="007B1B11"/>
    <w:rsid w:val="007C0E5D"/>
    <w:rsid w:val="007D0EF2"/>
    <w:rsid w:val="007D1038"/>
    <w:rsid w:val="007D2171"/>
    <w:rsid w:val="007D40AE"/>
    <w:rsid w:val="007D56F0"/>
    <w:rsid w:val="007E47A3"/>
    <w:rsid w:val="007E6252"/>
    <w:rsid w:val="007F139F"/>
    <w:rsid w:val="007F5A77"/>
    <w:rsid w:val="00800765"/>
    <w:rsid w:val="008009BF"/>
    <w:rsid w:val="008028F4"/>
    <w:rsid w:val="00807A8A"/>
    <w:rsid w:val="00807AD0"/>
    <w:rsid w:val="00810036"/>
    <w:rsid w:val="0081068D"/>
    <w:rsid w:val="00815A5D"/>
    <w:rsid w:val="00816F97"/>
    <w:rsid w:val="00817896"/>
    <w:rsid w:val="00817A38"/>
    <w:rsid w:val="00820830"/>
    <w:rsid w:val="0082406B"/>
    <w:rsid w:val="00826BBC"/>
    <w:rsid w:val="0083076A"/>
    <w:rsid w:val="0083203E"/>
    <w:rsid w:val="00842F33"/>
    <w:rsid w:val="008446A5"/>
    <w:rsid w:val="008466C7"/>
    <w:rsid w:val="008521E3"/>
    <w:rsid w:val="00857104"/>
    <w:rsid w:val="008625CB"/>
    <w:rsid w:val="00865331"/>
    <w:rsid w:val="00867264"/>
    <w:rsid w:val="008836A7"/>
    <w:rsid w:val="008904F0"/>
    <w:rsid w:val="00891102"/>
    <w:rsid w:val="008914A1"/>
    <w:rsid w:val="0089339A"/>
    <w:rsid w:val="008942EC"/>
    <w:rsid w:val="00897C2E"/>
    <w:rsid w:val="00897C99"/>
    <w:rsid w:val="008A1B4D"/>
    <w:rsid w:val="008A277C"/>
    <w:rsid w:val="008B0E56"/>
    <w:rsid w:val="008B7C60"/>
    <w:rsid w:val="008C0727"/>
    <w:rsid w:val="008C4F91"/>
    <w:rsid w:val="008C7F08"/>
    <w:rsid w:val="008D2B69"/>
    <w:rsid w:val="008D7247"/>
    <w:rsid w:val="008E2437"/>
    <w:rsid w:val="009006AF"/>
    <w:rsid w:val="00910190"/>
    <w:rsid w:val="00910EA6"/>
    <w:rsid w:val="00911FDF"/>
    <w:rsid w:val="00914051"/>
    <w:rsid w:val="009150BF"/>
    <w:rsid w:val="00917285"/>
    <w:rsid w:val="00917A46"/>
    <w:rsid w:val="0092033F"/>
    <w:rsid w:val="00922FEA"/>
    <w:rsid w:val="00931D0F"/>
    <w:rsid w:val="00931EE1"/>
    <w:rsid w:val="00932206"/>
    <w:rsid w:val="00937357"/>
    <w:rsid w:val="00937862"/>
    <w:rsid w:val="00937EAB"/>
    <w:rsid w:val="00940004"/>
    <w:rsid w:val="00940958"/>
    <w:rsid w:val="0094584D"/>
    <w:rsid w:val="0094699A"/>
    <w:rsid w:val="00946FE8"/>
    <w:rsid w:val="009476B6"/>
    <w:rsid w:val="0095099B"/>
    <w:rsid w:val="009553F9"/>
    <w:rsid w:val="00956B0B"/>
    <w:rsid w:val="00960EE4"/>
    <w:rsid w:val="00965AA1"/>
    <w:rsid w:val="00966199"/>
    <w:rsid w:val="00973B72"/>
    <w:rsid w:val="0097571B"/>
    <w:rsid w:val="00983171"/>
    <w:rsid w:val="0098550D"/>
    <w:rsid w:val="00985928"/>
    <w:rsid w:val="00991546"/>
    <w:rsid w:val="00993379"/>
    <w:rsid w:val="0099596C"/>
    <w:rsid w:val="009A52A7"/>
    <w:rsid w:val="009A5F9B"/>
    <w:rsid w:val="009A6731"/>
    <w:rsid w:val="009B41E8"/>
    <w:rsid w:val="009B596C"/>
    <w:rsid w:val="009C0F03"/>
    <w:rsid w:val="009C6FE6"/>
    <w:rsid w:val="009D09F1"/>
    <w:rsid w:val="009D7675"/>
    <w:rsid w:val="009E4102"/>
    <w:rsid w:val="009E50DB"/>
    <w:rsid w:val="009E6E1A"/>
    <w:rsid w:val="009F28BF"/>
    <w:rsid w:val="009F2DD7"/>
    <w:rsid w:val="009F5F70"/>
    <w:rsid w:val="009F7D56"/>
    <w:rsid w:val="00A01BB0"/>
    <w:rsid w:val="00A21824"/>
    <w:rsid w:val="00A22CF8"/>
    <w:rsid w:val="00A2366E"/>
    <w:rsid w:val="00A25537"/>
    <w:rsid w:val="00A30640"/>
    <w:rsid w:val="00A32992"/>
    <w:rsid w:val="00A3380F"/>
    <w:rsid w:val="00A33D1A"/>
    <w:rsid w:val="00A34E23"/>
    <w:rsid w:val="00A47860"/>
    <w:rsid w:val="00A47C54"/>
    <w:rsid w:val="00A52390"/>
    <w:rsid w:val="00A5788D"/>
    <w:rsid w:val="00A65C4D"/>
    <w:rsid w:val="00A65DD7"/>
    <w:rsid w:val="00A66A5C"/>
    <w:rsid w:val="00A7643D"/>
    <w:rsid w:val="00A764BF"/>
    <w:rsid w:val="00A80D1B"/>
    <w:rsid w:val="00A82CA8"/>
    <w:rsid w:val="00A90C44"/>
    <w:rsid w:val="00A96B27"/>
    <w:rsid w:val="00AA0BCE"/>
    <w:rsid w:val="00AA130E"/>
    <w:rsid w:val="00AA402B"/>
    <w:rsid w:val="00AA426C"/>
    <w:rsid w:val="00AA6EA5"/>
    <w:rsid w:val="00AB2746"/>
    <w:rsid w:val="00AB7595"/>
    <w:rsid w:val="00AC4DD5"/>
    <w:rsid w:val="00AC62A1"/>
    <w:rsid w:val="00AC7A3B"/>
    <w:rsid w:val="00AD06AB"/>
    <w:rsid w:val="00AD0AA9"/>
    <w:rsid w:val="00AD240D"/>
    <w:rsid w:val="00AD2593"/>
    <w:rsid w:val="00AD474F"/>
    <w:rsid w:val="00AE0E1F"/>
    <w:rsid w:val="00AE1EDB"/>
    <w:rsid w:val="00AE7138"/>
    <w:rsid w:val="00AF0764"/>
    <w:rsid w:val="00AF0944"/>
    <w:rsid w:val="00B0155F"/>
    <w:rsid w:val="00B03B2D"/>
    <w:rsid w:val="00B056A6"/>
    <w:rsid w:val="00B14619"/>
    <w:rsid w:val="00B201E7"/>
    <w:rsid w:val="00B248A1"/>
    <w:rsid w:val="00B25E57"/>
    <w:rsid w:val="00B26E87"/>
    <w:rsid w:val="00B27673"/>
    <w:rsid w:val="00B337AF"/>
    <w:rsid w:val="00B36CB1"/>
    <w:rsid w:val="00B40267"/>
    <w:rsid w:val="00B44B9F"/>
    <w:rsid w:val="00B46911"/>
    <w:rsid w:val="00B47AC1"/>
    <w:rsid w:val="00B500C5"/>
    <w:rsid w:val="00B51C5E"/>
    <w:rsid w:val="00B533E0"/>
    <w:rsid w:val="00B6515D"/>
    <w:rsid w:val="00B65A64"/>
    <w:rsid w:val="00B73395"/>
    <w:rsid w:val="00B75DBB"/>
    <w:rsid w:val="00B77302"/>
    <w:rsid w:val="00B8173B"/>
    <w:rsid w:val="00B81EC2"/>
    <w:rsid w:val="00B81FBB"/>
    <w:rsid w:val="00B84EEB"/>
    <w:rsid w:val="00B87AA0"/>
    <w:rsid w:val="00B91C24"/>
    <w:rsid w:val="00B94717"/>
    <w:rsid w:val="00BA1CBC"/>
    <w:rsid w:val="00BA492F"/>
    <w:rsid w:val="00BB002B"/>
    <w:rsid w:val="00BB1DCF"/>
    <w:rsid w:val="00BB4C52"/>
    <w:rsid w:val="00BB4F2E"/>
    <w:rsid w:val="00BB7CCE"/>
    <w:rsid w:val="00BC3CFA"/>
    <w:rsid w:val="00BC3EE2"/>
    <w:rsid w:val="00BC7AC4"/>
    <w:rsid w:val="00BC7F50"/>
    <w:rsid w:val="00BD1427"/>
    <w:rsid w:val="00BD1D35"/>
    <w:rsid w:val="00BD4358"/>
    <w:rsid w:val="00BD69E6"/>
    <w:rsid w:val="00BE09DF"/>
    <w:rsid w:val="00BE1DC5"/>
    <w:rsid w:val="00BE25AE"/>
    <w:rsid w:val="00BE2C09"/>
    <w:rsid w:val="00BF00FB"/>
    <w:rsid w:val="00BF1184"/>
    <w:rsid w:val="00BF43EC"/>
    <w:rsid w:val="00BF7B42"/>
    <w:rsid w:val="00C059AC"/>
    <w:rsid w:val="00C05B99"/>
    <w:rsid w:val="00C13389"/>
    <w:rsid w:val="00C145F8"/>
    <w:rsid w:val="00C15CCF"/>
    <w:rsid w:val="00C168D3"/>
    <w:rsid w:val="00C171D3"/>
    <w:rsid w:val="00C23382"/>
    <w:rsid w:val="00C27595"/>
    <w:rsid w:val="00C37B98"/>
    <w:rsid w:val="00C4083E"/>
    <w:rsid w:val="00C40D0C"/>
    <w:rsid w:val="00C412BA"/>
    <w:rsid w:val="00C4184C"/>
    <w:rsid w:val="00C43886"/>
    <w:rsid w:val="00C448AC"/>
    <w:rsid w:val="00C5304C"/>
    <w:rsid w:val="00C54781"/>
    <w:rsid w:val="00C61520"/>
    <w:rsid w:val="00C62255"/>
    <w:rsid w:val="00C631E3"/>
    <w:rsid w:val="00C64104"/>
    <w:rsid w:val="00C64A96"/>
    <w:rsid w:val="00C7127B"/>
    <w:rsid w:val="00C72950"/>
    <w:rsid w:val="00C73548"/>
    <w:rsid w:val="00C73E5E"/>
    <w:rsid w:val="00C807F8"/>
    <w:rsid w:val="00C8246F"/>
    <w:rsid w:val="00C8286F"/>
    <w:rsid w:val="00C82ABE"/>
    <w:rsid w:val="00C902FC"/>
    <w:rsid w:val="00CA1234"/>
    <w:rsid w:val="00CB2E77"/>
    <w:rsid w:val="00CB2F6F"/>
    <w:rsid w:val="00CC10BB"/>
    <w:rsid w:val="00CC2A5E"/>
    <w:rsid w:val="00CC2DC7"/>
    <w:rsid w:val="00CC459D"/>
    <w:rsid w:val="00CD3699"/>
    <w:rsid w:val="00CD388B"/>
    <w:rsid w:val="00CD431F"/>
    <w:rsid w:val="00CE12B8"/>
    <w:rsid w:val="00CE33C8"/>
    <w:rsid w:val="00CF1C7A"/>
    <w:rsid w:val="00CF1E3C"/>
    <w:rsid w:val="00CF50F6"/>
    <w:rsid w:val="00D01CD9"/>
    <w:rsid w:val="00D0515F"/>
    <w:rsid w:val="00D14856"/>
    <w:rsid w:val="00D1540A"/>
    <w:rsid w:val="00D15D59"/>
    <w:rsid w:val="00D15E11"/>
    <w:rsid w:val="00D16E58"/>
    <w:rsid w:val="00D23B84"/>
    <w:rsid w:val="00D35CB0"/>
    <w:rsid w:val="00D360C1"/>
    <w:rsid w:val="00D400B9"/>
    <w:rsid w:val="00D406EB"/>
    <w:rsid w:val="00D56A8A"/>
    <w:rsid w:val="00D6037F"/>
    <w:rsid w:val="00D64D54"/>
    <w:rsid w:val="00D779B1"/>
    <w:rsid w:val="00D83311"/>
    <w:rsid w:val="00D849A9"/>
    <w:rsid w:val="00D859E5"/>
    <w:rsid w:val="00D85F7C"/>
    <w:rsid w:val="00D922FB"/>
    <w:rsid w:val="00D92440"/>
    <w:rsid w:val="00D96914"/>
    <w:rsid w:val="00DC0C96"/>
    <w:rsid w:val="00DC638A"/>
    <w:rsid w:val="00DC746E"/>
    <w:rsid w:val="00DD22F2"/>
    <w:rsid w:val="00DD4B58"/>
    <w:rsid w:val="00DD62C8"/>
    <w:rsid w:val="00DE45FC"/>
    <w:rsid w:val="00DE47B8"/>
    <w:rsid w:val="00DE4E0B"/>
    <w:rsid w:val="00DE73A4"/>
    <w:rsid w:val="00DE76DD"/>
    <w:rsid w:val="00DF043E"/>
    <w:rsid w:val="00DF7D22"/>
    <w:rsid w:val="00E06132"/>
    <w:rsid w:val="00E132BE"/>
    <w:rsid w:val="00E139C8"/>
    <w:rsid w:val="00E23259"/>
    <w:rsid w:val="00E23BDD"/>
    <w:rsid w:val="00E2638F"/>
    <w:rsid w:val="00E30532"/>
    <w:rsid w:val="00E35B18"/>
    <w:rsid w:val="00E40F3F"/>
    <w:rsid w:val="00E442F1"/>
    <w:rsid w:val="00E50125"/>
    <w:rsid w:val="00E513C5"/>
    <w:rsid w:val="00E51931"/>
    <w:rsid w:val="00E556AF"/>
    <w:rsid w:val="00E57169"/>
    <w:rsid w:val="00E6068E"/>
    <w:rsid w:val="00E61FED"/>
    <w:rsid w:val="00E63B98"/>
    <w:rsid w:val="00E6533E"/>
    <w:rsid w:val="00E729B3"/>
    <w:rsid w:val="00E730B8"/>
    <w:rsid w:val="00E75329"/>
    <w:rsid w:val="00E75ED1"/>
    <w:rsid w:val="00E768FE"/>
    <w:rsid w:val="00E92011"/>
    <w:rsid w:val="00E96CBB"/>
    <w:rsid w:val="00EA38A6"/>
    <w:rsid w:val="00EA6649"/>
    <w:rsid w:val="00EB047E"/>
    <w:rsid w:val="00EB05B5"/>
    <w:rsid w:val="00EB2BF7"/>
    <w:rsid w:val="00EB7145"/>
    <w:rsid w:val="00EC10C3"/>
    <w:rsid w:val="00EC5039"/>
    <w:rsid w:val="00ED0445"/>
    <w:rsid w:val="00ED0EE5"/>
    <w:rsid w:val="00ED6F22"/>
    <w:rsid w:val="00EE100F"/>
    <w:rsid w:val="00EF20F9"/>
    <w:rsid w:val="00EF60DA"/>
    <w:rsid w:val="00EF7935"/>
    <w:rsid w:val="00F051E8"/>
    <w:rsid w:val="00F12A8B"/>
    <w:rsid w:val="00F1337E"/>
    <w:rsid w:val="00F15413"/>
    <w:rsid w:val="00F236B2"/>
    <w:rsid w:val="00F307D7"/>
    <w:rsid w:val="00F32CBB"/>
    <w:rsid w:val="00F330A8"/>
    <w:rsid w:val="00F3703F"/>
    <w:rsid w:val="00F37404"/>
    <w:rsid w:val="00F37D13"/>
    <w:rsid w:val="00F406C8"/>
    <w:rsid w:val="00F44579"/>
    <w:rsid w:val="00F45C3F"/>
    <w:rsid w:val="00F61E50"/>
    <w:rsid w:val="00F63D14"/>
    <w:rsid w:val="00F72055"/>
    <w:rsid w:val="00F722F9"/>
    <w:rsid w:val="00F766C3"/>
    <w:rsid w:val="00F82C1E"/>
    <w:rsid w:val="00F913E8"/>
    <w:rsid w:val="00F94A40"/>
    <w:rsid w:val="00F963F4"/>
    <w:rsid w:val="00F96B50"/>
    <w:rsid w:val="00F97778"/>
    <w:rsid w:val="00F97C56"/>
    <w:rsid w:val="00F97C6E"/>
    <w:rsid w:val="00FA6C95"/>
    <w:rsid w:val="00FA71D8"/>
    <w:rsid w:val="00FB00F4"/>
    <w:rsid w:val="00FB5006"/>
    <w:rsid w:val="00FB5B7E"/>
    <w:rsid w:val="00FC0CF4"/>
    <w:rsid w:val="00FC2AD5"/>
    <w:rsid w:val="00FC2B03"/>
    <w:rsid w:val="00FC3950"/>
    <w:rsid w:val="00FC41A6"/>
    <w:rsid w:val="00FC6A78"/>
    <w:rsid w:val="00FC7E8F"/>
    <w:rsid w:val="00FD769F"/>
    <w:rsid w:val="00FD7F2A"/>
    <w:rsid w:val="00FE17D4"/>
    <w:rsid w:val="00FE2A9E"/>
    <w:rsid w:val="00FE49D2"/>
    <w:rsid w:val="00FE5A3E"/>
    <w:rsid w:val="00FF19E3"/>
    <w:rsid w:val="00FF4D37"/>
    <w:rsid w:val="00FF52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4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0440">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141724727">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5582862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86C5-0DB1-40C5-97C5-6E87F573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9162</Words>
  <Characters>50393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31</cp:revision>
  <cp:lastPrinted>2023-02-10T21:00:00Z</cp:lastPrinted>
  <dcterms:created xsi:type="dcterms:W3CDTF">2023-01-24T16:38:00Z</dcterms:created>
  <dcterms:modified xsi:type="dcterms:W3CDTF">2023-02-10T21:00:00Z</dcterms:modified>
</cp:coreProperties>
</file>