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D05410" w:rsidRDefault="009553F9" w:rsidP="009A0722">
          <w:pPr>
            <w:pStyle w:val="TtuloTDC"/>
            <w:spacing w:line="360" w:lineRule="auto"/>
            <w:ind w:right="-376"/>
            <w:rPr>
              <w:rFonts w:ascii="Arial" w:hAnsi="Arial" w:cs="Arial"/>
              <w:b/>
              <w:color w:val="auto"/>
              <w:sz w:val="24"/>
              <w:szCs w:val="24"/>
              <w:lang w:val="pt-BR"/>
            </w:rPr>
          </w:pPr>
          <w:r w:rsidRPr="00D05410">
            <w:rPr>
              <w:rFonts w:ascii="Arial" w:eastAsia="Times New Roman" w:hAnsi="Arial" w:cs="Arial"/>
              <w:b/>
              <w:color w:val="auto"/>
              <w:sz w:val="24"/>
              <w:szCs w:val="24"/>
              <w:lang w:val="pt-BR" w:eastAsia="es-ES"/>
            </w:rPr>
            <w:t xml:space="preserve">                                                 </w:t>
          </w:r>
          <w:r w:rsidR="00555F58" w:rsidRPr="00D05410">
            <w:rPr>
              <w:rFonts w:ascii="Arial" w:hAnsi="Arial" w:cs="Arial"/>
              <w:b/>
              <w:color w:val="auto"/>
              <w:sz w:val="24"/>
              <w:szCs w:val="24"/>
              <w:lang w:val="pt-BR"/>
            </w:rPr>
            <w:t>Í   N   D   I   C   E</w:t>
          </w:r>
          <w:r w:rsidRPr="00D05410">
            <w:rPr>
              <w:rFonts w:ascii="Arial" w:hAnsi="Arial" w:cs="Arial"/>
              <w:b/>
              <w:color w:val="auto"/>
              <w:sz w:val="24"/>
              <w:szCs w:val="24"/>
              <w:lang w:val="pt-BR"/>
            </w:rPr>
            <w:t xml:space="preserve">                                                     </w:t>
          </w:r>
          <w:r w:rsidR="00EC10C3" w:rsidRPr="00D05410">
            <w:rPr>
              <w:rFonts w:ascii="Arial" w:hAnsi="Arial" w:cs="Arial"/>
              <w:b/>
              <w:color w:val="auto"/>
              <w:sz w:val="24"/>
              <w:szCs w:val="24"/>
              <w:lang w:val="pt-BR"/>
            </w:rPr>
            <w:t xml:space="preserve">    </w:t>
          </w:r>
          <w:r w:rsidRPr="00D05410">
            <w:rPr>
              <w:rFonts w:ascii="Arial" w:hAnsi="Arial" w:cs="Arial"/>
              <w:b/>
              <w:color w:val="auto"/>
              <w:sz w:val="24"/>
              <w:szCs w:val="24"/>
              <w:lang w:val="pt-BR"/>
            </w:rPr>
            <w:t>PÁGINA</w:t>
          </w:r>
        </w:p>
        <w:p w14:paraId="4F315FAB" w14:textId="598D6999" w:rsidR="00D05410" w:rsidRPr="00D05410" w:rsidRDefault="00BB1DCF" w:rsidP="008700B8">
          <w:pPr>
            <w:pStyle w:val="TDC1"/>
            <w:rPr>
              <w:rFonts w:asciiTheme="minorHAnsi" w:eastAsiaTheme="minorEastAsia" w:hAnsiTheme="minorHAnsi" w:cstheme="minorBidi"/>
              <w:b/>
              <w:sz w:val="22"/>
              <w:szCs w:val="22"/>
              <w:lang w:val="es-MX" w:eastAsia="es-MX"/>
            </w:rPr>
          </w:pPr>
          <w:r w:rsidRPr="00D05410">
            <w:rPr>
              <w:b/>
            </w:rPr>
            <w:fldChar w:fldCharType="begin"/>
          </w:r>
          <w:r w:rsidRPr="00D05410">
            <w:rPr>
              <w:b/>
            </w:rPr>
            <w:instrText xml:space="preserve"> TOC \o "1-3" \h \z \u </w:instrText>
          </w:r>
          <w:r w:rsidRPr="00D05410">
            <w:rPr>
              <w:b/>
            </w:rPr>
            <w:fldChar w:fldCharType="separate"/>
          </w:r>
          <w:hyperlink w:anchor="_Toc113274717" w:history="1">
            <w:r w:rsidR="00D05410" w:rsidRPr="00D05410">
              <w:rPr>
                <w:rStyle w:val="Hipervnculo"/>
                <w:b/>
              </w:rPr>
              <w:t>INTRODUCCIÓN</w:t>
            </w:r>
            <w:r w:rsidR="00D05410" w:rsidRPr="00D05410">
              <w:rPr>
                <w:b/>
                <w:webHidden/>
              </w:rPr>
              <w:tab/>
            </w:r>
            <w:r w:rsidR="00D05410" w:rsidRPr="00D05410">
              <w:rPr>
                <w:b/>
                <w:webHidden/>
              </w:rPr>
              <w:fldChar w:fldCharType="begin"/>
            </w:r>
            <w:r w:rsidR="00D05410" w:rsidRPr="00D05410">
              <w:rPr>
                <w:b/>
                <w:webHidden/>
              </w:rPr>
              <w:instrText xml:space="preserve"> PAGEREF _Toc113274717 \h </w:instrText>
            </w:r>
            <w:r w:rsidR="00D05410" w:rsidRPr="00D05410">
              <w:rPr>
                <w:b/>
                <w:webHidden/>
              </w:rPr>
            </w:r>
            <w:r w:rsidR="00D05410" w:rsidRPr="00D05410">
              <w:rPr>
                <w:b/>
                <w:webHidden/>
              </w:rPr>
              <w:fldChar w:fldCharType="separate"/>
            </w:r>
            <w:r w:rsidR="00CE563F">
              <w:rPr>
                <w:b/>
                <w:webHidden/>
              </w:rPr>
              <w:t>2</w:t>
            </w:r>
            <w:r w:rsidR="00D05410" w:rsidRPr="00D05410">
              <w:rPr>
                <w:b/>
                <w:webHidden/>
              </w:rPr>
              <w:fldChar w:fldCharType="end"/>
            </w:r>
          </w:hyperlink>
        </w:p>
        <w:p w14:paraId="342FFC96" w14:textId="3F44BF35" w:rsidR="00D05410" w:rsidRPr="00D05410" w:rsidRDefault="00000000" w:rsidP="008700B8">
          <w:pPr>
            <w:pStyle w:val="TDC1"/>
            <w:rPr>
              <w:rFonts w:asciiTheme="minorHAnsi" w:eastAsiaTheme="minorEastAsia" w:hAnsiTheme="minorHAnsi" w:cstheme="minorBidi"/>
              <w:b/>
              <w:sz w:val="22"/>
              <w:szCs w:val="22"/>
              <w:lang w:val="es-MX" w:eastAsia="es-MX"/>
            </w:rPr>
          </w:pPr>
          <w:hyperlink w:anchor="_Toc113274718" w:history="1">
            <w:r w:rsidR="00D05410" w:rsidRPr="00D05410">
              <w:rPr>
                <w:rStyle w:val="Hipervnculo"/>
                <w:b/>
                <w:bCs/>
              </w:rPr>
              <w:t>I.</w:t>
            </w:r>
            <w:r w:rsidR="00D05410" w:rsidRPr="00D05410">
              <w:rPr>
                <w:rFonts w:asciiTheme="minorHAnsi" w:eastAsiaTheme="minorEastAsia" w:hAnsiTheme="minorHAnsi" w:cstheme="minorBidi"/>
                <w:b/>
                <w:sz w:val="22"/>
                <w:szCs w:val="22"/>
                <w:lang w:val="es-MX" w:eastAsia="es-MX"/>
              </w:rPr>
              <w:tab/>
            </w:r>
            <w:r w:rsidR="00D05410" w:rsidRPr="00D05410">
              <w:rPr>
                <w:rStyle w:val="Hipervnculo"/>
                <w:b/>
              </w:rPr>
              <w:t>ANTECEDENTES DE LA ENTIDAD FISCALIZADA</w:t>
            </w:r>
            <w:r w:rsidR="00D05410" w:rsidRPr="00D05410">
              <w:rPr>
                <w:b/>
                <w:webHidden/>
              </w:rPr>
              <w:tab/>
            </w:r>
            <w:r w:rsidR="00D05410" w:rsidRPr="00D05410">
              <w:rPr>
                <w:b/>
                <w:webHidden/>
              </w:rPr>
              <w:fldChar w:fldCharType="begin"/>
            </w:r>
            <w:r w:rsidR="00D05410" w:rsidRPr="00D05410">
              <w:rPr>
                <w:b/>
                <w:webHidden/>
              </w:rPr>
              <w:instrText xml:space="preserve"> PAGEREF _Toc113274718 \h </w:instrText>
            </w:r>
            <w:r w:rsidR="00D05410" w:rsidRPr="00D05410">
              <w:rPr>
                <w:b/>
                <w:webHidden/>
              </w:rPr>
            </w:r>
            <w:r w:rsidR="00D05410" w:rsidRPr="00D05410">
              <w:rPr>
                <w:b/>
                <w:webHidden/>
              </w:rPr>
              <w:fldChar w:fldCharType="separate"/>
            </w:r>
            <w:r w:rsidR="00CE563F">
              <w:rPr>
                <w:b/>
                <w:webHidden/>
              </w:rPr>
              <w:t>4</w:t>
            </w:r>
            <w:r w:rsidR="00D05410" w:rsidRPr="00D05410">
              <w:rPr>
                <w:b/>
                <w:webHidden/>
              </w:rPr>
              <w:fldChar w:fldCharType="end"/>
            </w:r>
          </w:hyperlink>
        </w:p>
        <w:p w14:paraId="2FF9DBB0" w14:textId="74251E43" w:rsidR="00D05410" w:rsidRPr="009D0AF8" w:rsidRDefault="00000000" w:rsidP="008700B8">
          <w:pPr>
            <w:pStyle w:val="TDC1"/>
            <w:rPr>
              <w:rFonts w:eastAsiaTheme="minorEastAsia"/>
              <w:b/>
              <w:sz w:val="22"/>
              <w:szCs w:val="22"/>
              <w:lang w:val="es-MX" w:eastAsia="es-MX"/>
            </w:rPr>
          </w:pPr>
          <w:hyperlink w:anchor="_Toc113274719" w:history="1">
            <w:r w:rsidR="00D05410" w:rsidRPr="009D0AF8">
              <w:rPr>
                <w:rStyle w:val="Hipervnculo"/>
                <w:b/>
              </w:rPr>
              <w:t>II.</w:t>
            </w:r>
            <w:r w:rsidR="00D05410" w:rsidRPr="009D0AF8">
              <w:rPr>
                <w:rFonts w:eastAsiaTheme="minorEastAsia"/>
                <w:b/>
                <w:sz w:val="22"/>
                <w:szCs w:val="22"/>
                <w:lang w:val="es-MX" w:eastAsia="es-MX"/>
              </w:rPr>
              <w:tab/>
            </w:r>
            <w:r w:rsidR="00D05410" w:rsidRPr="009D0AF8">
              <w:rPr>
                <w:rStyle w:val="Hipervnculo"/>
                <w:b/>
              </w:rPr>
              <w:t>ASPECTOS GENERALES DE AUDITORÍA</w:t>
            </w:r>
            <w:r w:rsidR="00D05410" w:rsidRPr="009D0AF8">
              <w:rPr>
                <w:b/>
                <w:webHidden/>
              </w:rPr>
              <w:tab/>
            </w:r>
            <w:r w:rsidR="00D05410" w:rsidRPr="009D0AF8">
              <w:rPr>
                <w:b/>
                <w:webHidden/>
              </w:rPr>
              <w:fldChar w:fldCharType="begin"/>
            </w:r>
            <w:r w:rsidR="00D05410" w:rsidRPr="009D0AF8">
              <w:rPr>
                <w:b/>
                <w:webHidden/>
              </w:rPr>
              <w:instrText xml:space="preserve"> PAGEREF _Toc113274719 \h </w:instrText>
            </w:r>
            <w:r w:rsidR="00D05410" w:rsidRPr="009D0AF8">
              <w:rPr>
                <w:b/>
                <w:webHidden/>
              </w:rPr>
            </w:r>
            <w:r w:rsidR="00D05410" w:rsidRPr="009D0AF8">
              <w:rPr>
                <w:b/>
                <w:webHidden/>
              </w:rPr>
              <w:fldChar w:fldCharType="separate"/>
            </w:r>
            <w:r w:rsidR="00CE563F">
              <w:rPr>
                <w:b/>
                <w:webHidden/>
              </w:rPr>
              <w:t>4</w:t>
            </w:r>
            <w:r w:rsidR="00D05410" w:rsidRPr="009D0AF8">
              <w:rPr>
                <w:b/>
                <w:webHidden/>
              </w:rPr>
              <w:fldChar w:fldCharType="end"/>
            </w:r>
          </w:hyperlink>
        </w:p>
        <w:p w14:paraId="1F6DB692" w14:textId="57248361" w:rsidR="00D05410" w:rsidRPr="009D0AF8" w:rsidRDefault="00000000" w:rsidP="008700B8">
          <w:pPr>
            <w:pStyle w:val="TDC2"/>
            <w:spacing w:line="360" w:lineRule="auto"/>
            <w:rPr>
              <w:rFonts w:ascii="Arial" w:eastAsiaTheme="minorEastAsia" w:hAnsi="Arial" w:cs="Arial"/>
              <w:b/>
              <w:noProof/>
              <w:sz w:val="22"/>
              <w:szCs w:val="22"/>
              <w:lang w:val="es-MX" w:eastAsia="es-MX"/>
            </w:rPr>
          </w:pPr>
          <w:hyperlink w:anchor="_Toc113274720" w:history="1">
            <w:r w:rsidR="00D05410" w:rsidRPr="009D0AF8">
              <w:rPr>
                <w:rStyle w:val="Hipervnculo"/>
                <w:rFonts w:ascii="Arial" w:hAnsi="Arial" w:cs="Arial"/>
                <w:b/>
                <w:noProof/>
              </w:rPr>
              <w:t>A. Título de la Auditoría</w:t>
            </w:r>
            <w:r w:rsidR="00D05410" w:rsidRPr="009D0AF8">
              <w:rPr>
                <w:rFonts w:ascii="Arial" w:hAnsi="Arial" w:cs="Arial"/>
                <w:b/>
                <w:noProof/>
                <w:webHidden/>
              </w:rPr>
              <w:tab/>
            </w:r>
            <w:r w:rsidR="00D05410" w:rsidRPr="009D0AF8">
              <w:rPr>
                <w:rFonts w:ascii="Arial" w:hAnsi="Arial" w:cs="Arial"/>
                <w:b/>
                <w:noProof/>
                <w:webHidden/>
              </w:rPr>
              <w:fldChar w:fldCharType="begin"/>
            </w:r>
            <w:r w:rsidR="00D05410" w:rsidRPr="009D0AF8">
              <w:rPr>
                <w:rFonts w:ascii="Arial" w:hAnsi="Arial" w:cs="Arial"/>
                <w:b/>
                <w:noProof/>
                <w:webHidden/>
              </w:rPr>
              <w:instrText xml:space="preserve"> PAGEREF _Toc113274720 \h </w:instrText>
            </w:r>
            <w:r w:rsidR="00D05410" w:rsidRPr="009D0AF8">
              <w:rPr>
                <w:rFonts w:ascii="Arial" w:hAnsi="Arial" w:cs="Arial"/>
                <w:b/>
                <w:noProof/>
                <w:webHidden/>
              </w:rPr>
            </w:r>
            <w:r w:rsidR="00D05410" w:rsidRPr="009D0AF8">
              <w:rPr>
                <w:rFonts w:ascii="Arial" w:hAnsi="Arial" w:cs="Arial"/>
                <w:b/>
                <w:noProof/>
                <w:webHidden/>
              </w:rPr>
              <w:fldChar w:fldCharType="separate"/>
            </w:r>
            <w:r w:rsidR="00CE563F">
              <w:rPr>
                <w:rFonts w:ascii="Arial" w:hAnsi="Arial" w:cs="Arial"/>
                <w:b/>
                <w:noProof/>
                <w:webHidden/>
              </w:rPr>
              <w:t>4</w:t>
            </w:r>
            <w:r w:rsidR="00D05410" w:rsidRPr="009D0AF8">
              <w:rPr>
                <w:rFonts w:ascii="Arial" w:hAnsi="Arial" w:cs="Arial"/>
                <w:b/>
                <w:noProof/>
                <w:webHidden/>
              </w:rPr>
              <w:fldChar w:fldCharType="end"/>
            </w:r>
          </w:hyperlink>
        </w:p>
        <w:p w14:paraId="4F01CB64" w14:textId="233EB59E" w:rsidR="00D05410" w:rsidRPr="009D0AF8" w:rsidRDefault="00000000" w:rsidP="008700B8">
          <w:pPr>
            <w:pStyle w:val="TDC2"/>
            <w:spacing w:line="360" w:lineRule="auto"/>
            <w:rPr>
              <w:rFonts w:ascii="Arial" w:eastAsiaTheme="minorEastAsia" w:hAnsi="Arial" w:cs="Arial"/>
              <w:b/>
              <w:noProof/>
              <w:sz w:val="22"/>
              <w:szCs w:val="22"/>
              <w:lang w:val="es-MX" w:eastAsia="es-MX"/>
            </w:rPr>
          </w:pPr>
          <w:hyperlink w:anchor="_Toc113274721" w:history="1">
            <w:r w:rsidR="00D05410" w:rsidRPr="009D0AF8">
              <w:rPr>
                <w:rStyle w:val="Hipervnculo"/>
                <w:rFonts w:ascii="Arial" w:hAnsi="Arial" w:cs="Arial"/>
                <w:b/>
                <w:noProof/>
              </w:rPr>
              <w:t>B. Objetivo</w:t>
            </w:r>
            <w:r w:rsidR="00D05410" w:rsidRPr="009D0AF8">
              <w:rPr>
                <w:rFonts w:ascii="Arial" w:hAnsi="Arial" w:cs="Arial"/>
                <w:b/>
                <w:noProof/>
                <w:webHidden/>
              </w:rPr>
              <w:tab/>
            </w:r>
            <w:r w:rsidR="00D05410" w:rsidRPr="009D0AF8">
              <w:rPr>
                <w:rFonts w:ascii="Arial" w:hAnsi="Arial" w:cs="Arial"/>
                <w:b/>
                <w:noProof/>
                <w:webHidden/>
              </w:rPr>
              <w:fldChar w:fldCharType="begin"/>
            </w:r>
            <w:r w:rsidR="00D05410" w:rsidRPr="009D0AF8">
              <w:rPr>
                <w:rFonts w:ascii="Arial" w:hAnsi="Arial" w:cs="Arial"/>
                <w:b/>
                <w:noProof/>
                <w:webHidden/>
              </w:rPr>
              <w:instrText xml:space="preserve"> PAGEREF _Toc113274721 \h </w:instrText>
            </w:r>
            <w:r w:rsidR="00D05410" w:rsidRPr="009D0AF8">
              <w:rPr>
                <w:rFonts w:ascii="Arial" w:hAnsi="Arial" w:cs="Arial"/>
                <w:b/>
                <w:noProof/>
                <w:webHidden/>
              </w:rPr>
            </w:r>
            <w:r w:rsidR="00D05410" w:rsidRPr="009D0AF8">
              <w:rPr>
                <w:rFonts w:ascii="Arial" w:hAnsi="Arial" w:cs="Arial"/>
                <w:b/>
                <w:noProof/>
                <w:webHidden/>
              </w:rPr>
              <w:fldChar w:fldCharType="separate"/>
            </w:r>
            <w:r w:rsidR="00CE563F">
              <w:rPr>
                <w:rFonts w:ascii="Arial" w:hAnsi="Arial" w:cs="Arial"/>
                <w:b/>
                <w:noProof/>
                <w:webHidden/>
              </w:rPr>
              <w:t>5</w:t>
            </w:r>
            <w:r w:rsidR="00D05410" w:rsidRPr="009D0AF8">
              <w:rPr>
                <w:rFonts w:ascii="Arial" w:hAnsi="Arial" w:cs="Arial"/>
                <w:b/>
                <w:noProof/>
                <w:webHidden/>
              </w:rPr>
              <w:fldChar w:fldCharType="end"/>
            </w:r>
          </w:hyperlink>
        </w:p>
        <w:p w14:paraId="12E498B1" w14:textId="65D202E0" w:rsidR="00D05410" w:rsidRPr="009D0AF8" w:rsidRDefault="00000000" w:rsidP="008700B8">
          <w:pPr>
            <w:pStyle w:val="TDC2"/>
            <w:spacing w:line="360" w:lineRule="auto"/>
            <w:rPr>
              <w:rFonts w:ascii="Arial" w:eastAsiaTheme="minorEastAsia" w:hAnsi="Arial" w:cs="Arial"/>
              <w:b/>
              <w:noProof/>
              <w:sz w:val="22"/>
              <w:szCs w:val="22"/>
              <w:lang w:val="es-MX" w:eastAsia="es-MX"/>
            </w:rPr>
          </w:pPr>
          <w:hyperlink w:anchor="_Toc113274722" w:history="1">
            <w:r w:rsidR="00D05410" w:rsidRPr="009D0AF8">
              <w:rPr>
                <w:rStyle w:val="Hipervnculo"/>
                <w:rFonts w:ascii="Arial" w:hAnsi="Arial" w:cs="Arial"/>
                <w:b/>
                <w:noProof/>
              </w:rPr>
              <w:t>C. Alcance</w:t>
            </w:r>
            <w:r w:rsidR="00D05410" w:rsidRPr="009D0AF8">
              <w:rPr>
                <w:rFonts w:ascii="Arial" w:hAnsi="Arial" w:cs="Arial"/>
                <w:b/>
                <w:noProof/>
                <w:webHidden/>
              </w:rPr>
              <w:tab/>
            </w:r>
            <w:r w:rsidR="00D05410" w:rsidRPr="009D0AF8">
              <w:rPr>
                <w:rFonts w:ascii="Arial" w:hAnsi="Arial" w:cs="Arial"/>
                <w:b/>
                <w:noProof/>
                <w:webHidden/>
              </w:rPr>
              <w:fldChar w:fldCharType="begin"/>
            </w:r>
            <w:r w:rsidR="00D05410" w:rsidRPr="009D0AF8">
              <w:rPr>
                <w:rFonts w:ascii="Arial" w:hAnsi="Arial" w:cs="Arial"/>
                <w:b/>
                <w:noProof/>
                <w:webHidden/>
              </w:rPr>
              <w:instrText xml:space="preserve"> PAGEREF _Toc113274722 \h </w:instrText>
            </w:r>
            <w:r w:rsidR="00D05410" w:rsidRPr="009D0AF8">
              <w:rPr>
                <w:rFonts w:ascii="Arial" w:hAnsi="Arial" w:cs="Arial"/>
                <w:b/>
                <w:noProof/>
                <w:webHidden/>
              </w:rPr>
            </w:r>
            <w:r w:rsidR="00D05410" w:rsidRPr="009D0AF8">
              <w:rPr>
                <w:rFonts w:ascii="Arial" w:hAnsi="Arial" w:cs="Arial"/>
                <w:b/>
                <w:noProof/>
                <w:webHidden/>
              </w:rPr>
              <w:fldChar w:fldCharType="separate"/>
            </w:r>
            <w:r w:rsidR="00CE563F">
              <w:rPr>
                <w:rFonts w:ascii="Arial" w:hAnsi="Arial" w:cs="Arial"/>
                <w:b/>
                <w:noProof/>
                <w:webHidden/>
              </w:rPr>
              <w:t>5</w:t>
            </w:r>
            <w:r w:rsidR="00D05410" w:rsidRPr="009D0AF8">
              <w:rPr>
                <w:rFonts w:ascii="Arial" w:hAnsi="Arial" w:cs="Arial"/>
                <w:b/>
                <w:noProof/>
                <w:webHidden/>
              </w:rPr>
              <w:fldChar w:fldCharType="end"/>
            </w:r>
          </w:hyperlink>
        </w:p>
        <w:p w14:paraId="66C27E36" w14:textId="5B3714E2" w:rsidR="00D05410" w:rsidRPr="009D0AF8" w:rsidRDefault="00000000" w:rsidP="008700B8">
          <w:pPr>
            <w:pStyle w:val="TDC2"/>
            <w:spacing w:line="360" w:lineRule="auto"/>
            <w:rPr>
              <w:rFonts w:ascii="Arial" w:eastAsiaTheme="minorEastAsia" w:hAnsi="Arial" w:cs="Arial"/>
              <w:b/>
              <w:noProof/>
              <w:sz w:val="22"/>
              <w:szCs w:val="22"/>
              <w:lang w:val="es-MX" w:eastAsia="es-MX"/>
            </w:rPr>
          </w:pPr>
          <w:hyperlink w:anchor="_Toc113274723" w:history="1">
            <w:r w:rsidR="00D05410" w:rsidRPr="009D0AF8">
              <w:rPr>
                <w:rStyle w:val="Hipervnculo"/>
                <w:rFonts w:ascii="Arial" w:hAnsi="Arial" w:cs="Arial"/>
                <w:b/>
                <w:noProof/>
              </w:rPr>
              <w:t>D. Criterios de Selección</w:t>
            </w:r>
            <w:r w:rsidR="00D05410" w:rsidRPr="009D0AF8">
              <w:rPr>
                <w:rFonts w:ascii="Arial" w:hAnsi="Arial" w:cs="Arial"/>
                <w:b/>
                <w:noProof/>
                <w:webHidden/>
              </w:rPr>
              <w:tab/>
            </w:r>
            <w:r w:rsidR="00D05410" w:rsidRPr="009D0AF8">
              <w:rPr>
                <w:rFonts w:ascii="Arial" w:hAnsi="Arial" w:cs="Arial"/>
                <w:b/>
                <w:noProof/>
                <w:webHidden/>
              </w:rPr>
              <w:fldChar w:fldCharType="begin"/>
            </w:r>
            <w:r w:rsidR="00D05410" w:rsidRPr="009D0AF8">
              <w:rPr>
                <w:rFonts w:ascii="Arial" w:hAnsi="Arial" w:cs="Arial"/>
                <w:b/>
                <w:noProof/>
                <w:webHidden/>
              </w:rPr>
              <w:instrText xml:space="preserve"> PAGEREF _Toc113274723 \h </w:instrText>
            </w:r>
            <w:r w:rsidR="00D05410" w:rsidRPr="009D0AF8">
              <w:rPr>
                <w:rFonts w:ascii="Arial" w:hAnsi="Arial" w:cs="Arial"/>
                <w:b/>
                <w:noProof/>
                <w:webHidden/>
              </w:rPr>
            </w:r>
            <w:r w:rsidR="00D05410" w:rsidRPr="009D0AF8">
              <w:rPr>
                <w:rFonts w:ascii="Arial" w:hAnsi="Arial" w:cs="Arial"/>
                <w:b/>
                <w:noProof/>
                <w:webHidden/>
              </w:rPr>
              <w:fldChar w:fldCharType="separate"/>
            </w:r>
            <w:r w:rsidR="00CE563F">
              <w:rPr>
                <w:rFonts w:ascii="Arial" w:hAnsi="Arial" w:cs="Arial"/>
                <w:b/>
                <w:noProof/>
                <w:webHidden/>
              </w:rPr>
              <w:t>7</w:t>
            </w:r>
            <w:r w:rsidR="00D05410" w:rsidRPr="009D0AF8">
              <w:rPr>
                <w:rFonts w:ascii="Arial" w:hAnsi="Arial" w:cs="Arial"/>
                <w:b/>
                <w:noProof/>
                <w:webHidden/>
              </w:rPr>
              <w:fldChar w:fldCharType="end"/>
            </w:r>
          </w:hyperlink>
        </w:p>
        <w:p w14:paraId="4E70DB7F" w14:textId="1F8F7021" w:rsidR="00D05410" w:rsidRPr="009D0AF8" w:rsidRDefault="00000000" w:rsidP="008700B8">
          <w:pPr>
            <w:pStyle w:val="TDC2"/>
            <w:spacing w:line="360" w:lineRule="auto"/>
            <w:rPr>
              <w:rFonts w:ascii="Arial" w:eastAsiaTheme="minorEastAsia" w:hAnsi="Arial" w:cs="Arial"/>
              <w:b/>
              <w:noProof/>
              <w:sz w:val="22"/>
              <w:szCs w:val="22"/>
              <w:lang w:val="es-MX" w:eastAsia="es-MX"/>
            </w:rPr>
          </w:pPr>
          <w:hyperlink w:anchor="_Toc113274724" w:history="1">
            <w:r w:rsidR="00D05410" w:rsidRPr="009D0AF8">
              <w:rPr>
                <w:rStyle w:val="Hipervnculo"/>
                <w:rFonts w:ascii="Arial" w:hAnsi="Arial" w:cs="Arial"/>
                <w:b/>
                <w:noProof/>
              </w:rPr>
              <w:t>E. Áreas Revisadas</w:t>
            </w:r>
            <w:r w:rsidR="00D05410" w:rsidRPr="009D0AF8">
              <w:rPr>
                <w:rFonts w:ascii="Arial" w:hAnsi="Arial" w:cs="Arial"/>
                <w:b/>
                <w:noProof/>
                <w:webHidden/>
              </w:rPr>
              <w:tab/>
            </w:r>
            <w:r w:rsidR="00D05410" w:rsidRPr="009D0AF8">
              <w:rPr>
                <w:rFonts w:ascii="Arial" w:hAnsi="Arial" w:cs="Arial"/>
                <w:b/>
                <w:noProof/>
                <w:webHidden/>
              </w:rPr>
              <w:fldChar w:fldCharType="begin"/>
            </w:r>
            <w:r w:rsidR="00D05410" w:rsidRPr="009D0AF8">
              <w:rPr>
                <w:rFonts w:ascii="Arial" w:hAnsi="Arial" w:cs="Arial"/>
                <w:b/>
                <w:noProof/>
                <w:webHidden/>
              </w:rPr>
              <w:instrText xml:space="preserve"> PAGEREF _Toc113274724 \h </w:instrText>
            </w:r>
            <w:r w:rsidR="00D05410" w:rsidRPr="009D0AF8">
              <w:rPr>
                <w:rFonts w:ascii="Arial" w:hAnsi="Arial" w:cs="Arial"/>
                <w:b/>
                <w:noProof/>
                <w:webHidden/>
              </w:rPr>
            </w:r>
            <w:r w:rsidR="00D05410" w:rsidRPr="009D0AF8">
              <w:rPr>
                <w:rFonts w:ascii="Arial" w:hAnsi="Arial" w:cs="Arial"/>
                <w:b/>
                <w:noProof/>
                <w:webHidden/>
              </w:rPr>
              <w:fldChar w:fldCharType="separate"/>
            </w:r>
            <w:r w:rsidR="00CE563F">
              <w:rPr>
                <w:rFonts w:ascii="Arial" w:hAnsi="Arial" w:cs="Arial"/>
                <w:b/>
                <w:noProof/>
                <w:webHidden/>
              </w:rPr>
              <w:t>8</w:t>
            </w:r>
            <w:r w:rsidR="00D05410" w:rsidRPr="009D0AF8">
              <w:rPr>
                <w:rFonts w:ascii="Arial" w:hAnsi="Arial" w:cs="Arial"/>
                <w:b/>
                <w:noProof/>
                <w:webHidden/>
              </w:rPr>
              <w:fldChar w:fldCharType="end"/>
            </w:r>
          </w:hyperlink>
        </w:p>
        <w:p w14:paraId="5AA176F8" w14:textId="4DF27547" w:rsidR="00D05410" w:rsidRPr="009D0AF8" w:rsidRDefault="00000000" w:rsidP="008700B8">
          <w:pPr>
            <w:pStyle w:val="TDC2"/>
            <w:spacing w:line="360" w:lineRule="auto"/>
            <w:rPr>
              <w:rFonts w:ascii="Arial" w:eastAsiaTheme="minorEastAsia" w:hAnsi="Arial" w:cs="Arial"/>
              <w:b/>
              <w:noProof/>
              <w:sz w:val="22"/>
              <w:szCs w:val="22"/>
              <w:lang w:val="es-MX" w:eastAsia="es-MX"/>
            </w:rPr>
          </w:pPr>
          <w:hyperlink w:anchor="_Toc113274725" w:history="1">
            <w:r w:rsidR="00D05410" w:rsidRPr="009D0AF8">
              <w:rPr>
                <w:rStyle w:val="Hipervnculo"/>
                <w:rFonts w:ascii="Arial" w:hAnsi="Arial" w:cs="Arial"/>
                <w:b/>
                <w:noProof/>
              </w:rPr>
              <w:t>F. Procedimientos de Auditoría Aplicados</w:t>
            </w:r>
            <w:r w:rsidR="00D05410" w:rsidRPr="009D0AF8">
              <w:rPr>
                <w:rFonts w:ascii="Arial" w:hAnsi="Arial" w:cs="Arial"/>
                <w:b/>
                <w:noProof/>
                <w:webHidden/>
              </w:rPr>
              <w:tab/>
            </w:r>
            <w:r w:rsidR="00D05410" w:rsidRPr="009D0AF8">
              <w:rPr>
                <w:rFonts w:ascii="Arial" w:hAnsi="Arial" w:cs="Arial"/>
                <w:b/>
                <w:noProof/>
                <w:webHidden/>
              </w:rPr>
              <w:fldChar w:fldCharType="begin"/>
            </w:r>
            <w:r w:rsidR="00D05410" w:rsidRPr="009D0AF8">
              <w:rPr>
                <w:rFonts w:ascii="Arial" w:hAnsi="Arial" w:cs="Arial"/>
                <w:b/>
                <w:noProof/>
                <w:webHidden/>
              </w:rPr>
              <w:instrText xml:space="preserve"> PAGEREF _Toc113274725 \h </w:instrText>
            </w:r>
            <w:r w:rsidR="00D05410" w:rsidRPr="009D0AF8">
              <w:rPr>
                <w:rFonts w:ascii="Arial" w:hAnsi="Arial" w:cs="Arial"/>
                <w:b/>
                <w:noProof/>
                <w:webHidden/>
              </w:rPr>
            </w:r>
            <w:r w:rsidR="00D05410" w:rsidRPr="009D0AF8">
              <w:rPr>
                <w:rFonts w:ascii="Arial" w:hAnsi="Arial" w:cs="Arial"/>
                <w:b/>
                <w:noProof/>
                <w:webHidden/>
              </w:rPr>
              <w:fldChar w:fldCharType="separate"/>
            </w:r>
            <w:r w:rsidR="00CE563F">
              <w:rPr>
                <w:rFonts w:ascii="Arial" w:hAnsi="Arial" w:cs="Arial"/>
                <w:b/>
                <w:noProof/>
                <w:webHidden/>
              </w:rPr>
              <w:t>8</w:t>
            </w:r>
            <w:r w:rsidR="00D05410" w:rsidRPr="009D0AF8">
              <w:rPr>
                <w:rFonts w:ascii="Arial" w:hAnsi="Arial" w:cs="Arial"/>
                <w:b/>
                <w:noProof/>
                <w:webHidden/>
              </w:rPr>
              <w:fldChar w:fldCharType="end"/>
            </w:r>
          </w:hyperlink>
        </w:p>
        <w:p w14:paraId="7F5DEE24" w14:textId="70F6FC1F" w:rsidR="00D05410" w:rsidRPr="009D0AF8" w:rsidRDefault="00000000" w:rsidP="008700B8">
          <w:pPr>
            <w:pStyle w:val="TDC2"/>
            <w:spacing w:line="360" w:lineRule="auto"/>
            <w:rPr>
              <w:rFonts w:ascii="Arial" w:eastAsiaTheme="minorEastAsia" w:hAnsi="Arial" w:cs="Arial"/>
              <w:b/>
              <w:noProof/>
              <w:sz w:val="22"/>
              <w:szCs w:val="22"/>
              <w:lang w:val="es-MX" w:eastAsia="es-MX"/>
            </w:rPr>
          </w:pPr>
          <w:hyperlink w:anchor="_Toc113274726" w:history="1">
            <w:r w:rsidR="00D05410" w:rsidRPr="009D0AF8">
              <w:rPr>
                <w:rStyle w:val="Hipervnculo"/>
                <w:rFonts w:ascii="Arial" w:hAnsi="Arial" w:cs="Arial"/>
                <w:b/>
                <w:noProof/>
              </w:rPr>
              <w:t>G. Servidores Públicos que Intervienen en la Auditoría</w:t>
            </w:r>
            <w:r w:rsidR="00D05410" w:rsidRPr="009D0AF8">
              <w:rPr>
                <w:rFonts w:ascii="Arial" w:hAnsi="Arial" w:cs="Arial"/>
                <w:b/>
                <w:noProof/>
                <w:webHidden/>
              </w:rPr>
              <w:tab/>
            </w:r>
            <w:r w:rsidR="00D05410" w:rsidRPr="009D0AF8">
              <w:rPr>
                <w:rFonts w:ascii="Arial" w:hAnsi="Arial" w:cs="Arial"/>
                <w:b/>
                <w:noProof/>
                <w:webHidden/>
              </w:rPr>
              <w:fldChar w:fldCharType="begin"/>
            </w:r>
            <w:r w:rsidR="00D05410" w:rsidRPr="009D0AF8">
              <w:rPr>
                <w:rFonts w:ascii="Arial" w:hAnsi="Arial" w:cs="Arial"/>
                <w:b/>
                <w:noProof/>
                <w:webHidden/>
              </w:rPr>
              <w:instrText xml:space="preserve"> PAGEREF _Toc113274726 \h </w:instrText>
            </w:r>
            <w:r w:rsidR="00D05410" w:rsidRPr="009D0AF8">
              <w:rPr>
                <w:rFonts w:ascii="Arial" w:hAnsi="Arial" w:cs="Arial"/>
                <w:b/>
                <w:noProof/>
                <w:webHidden/>
              </w:rPr>
            </w:r>
            <w:r w:rsidR="00D05410" w:rsidRPr="009D0AF8">
              <w:rPr>
                <w:rFonts w:ascii="Arial" w:hAnsi="Arial" w:cs="Arial"/>
                <w:b/>
                <w:noProof/>
                <w:webHidden/>
              </w:rPr>
              <w:fldChar w:fldCharType="separate"/>
            </w:r>
            <w:r w:rsidR="00CE563F">
              <w:rPr>
                <w:rFonts w:ascii="Arial" w:hAnsi="Arial" w:cs="Arial"/>
                <w:b/>
                <w:noProof/>
                <w:webHidden/>
              </w:rPr>
              <w:t>10</w:t>
            </w:r>
            <w:r w:rsidR="00D05410" w:rsidRPr="009D0AF8">
              <w:rPr>
                <w:rFonts w:ascii="Arial" w:hAnsi="Arial" w:cs="Arial"/>
                <w:b/>
                <w:noProof/>
                <w:webHidden/>
              </w:rPr>
              <w:fldChar w:fldCharType="end"/>
            </w:r>
          </w:hyperlink>
        </w:p>
        <w:p w14:paraId="5185EA6A" w14:textId="199F1AC7" w:rsidR="00D05410" w:rsidRPr="009D0AF8" w:rsidRDefault="00000000" w:rsidP="008700B8">
          <w:pPr>
            <w:pStyle w:val="TDC1"/>
            <w:rPr>
              <w:rFonts w:eastAsiaTheme="minorEastAsia"/>
              <w:b/>
              <w:sz w:val="22"/>
              <w:szCs w:val="22"/>
              <w:lang w:val="es-MX" w:eastAsia="es-MX"/>
            </w:rPr>
          </w:pPr>
          <w:hyperlink w:anchor="_Toc113274727" w:history="1">
            <w:r w:rsidR="00D05410" w:rsidRPr="009D0AF8">
              <w:rPr>
                <w:rStyle w:val="Hipervnculo"/>
                <w:b/>
              </w:rPr>
              <w:t>III.</w:t>
            </w:r>
            <w:r w:rsidR="00D05410" w:rsidRPr="009D0AF8">
              <w:rPr>
                <w:rFonts w:eastAsiaTheme="minorEastAsia"/>
                <w:b/>
                <w:sz w:val="22"/>
                <w:szCs w:val="22"/>
                <w:lang w:val="es-MX" w:eastAsia="es-MX"/>
              </w:rPr>
              <w:tab/>
            </w:r>
            <w:r w:rsidR="00D05410" w:rsidRPr="009D0AF8">
              <w:rPr>
                <w:rStyle w:val="Hipervnculo"/>
                <w:b/>
              </w:rPr>
              <w:t>CUMPLIMIENTO DE LA NORMATIVIDAD</w:t>
            </w:r>
            <w:r w:rsidR="00D05410" w:rsidRPr="009D0AF8">
              <w:rPr>
                <w:b/>
                <w:webHidden/>
              </w:rPr>
              <w:tab/>
            </w:r>
            <w:r w:rsidR="00D05410" w:rsidRPr="009D0AF8">
              <w:rPr>
                <w:b/>
                <w:webHidden/>
              </w:rPr>
              <w:fldChar w:fldCharType="begin"/>
            </w:r>
            <w:r w:rsidR="00D05410" w:rsidRPr="009D0AF8">
              <w:rPr>
                <w:b/>
                <w:webHidden/>
              </w:rPr>
              <w:instrText xml:space="preserve"> PAGEREF _Toc113274727 \h </w:instrText>
            </w:r>
            <w:r w:rsidR="00D05410" w:rsidRPr="009D0AF8">
              <w:rPr>
                <w:b/>
                <w:webHidden/>
              </w:rPr>
            </w:r>
            <w:r w:rsidR="00D05410" w:rsidRPr="009D0AF8">
              <w:rPr>
                <w:b/>
                <w:webHidden/>
              </w:rPr>
              <w:fldChar w:fldCharType="separate"/>
            </w:r>
            <w:r w:rsidR="00CE563F">
              <w:rPr>
                <w:b/>
                <w:webHidden/>
              </w:rPr>
              <w:t>11</w:t>
            </w:r>
            <w:r w:rsidR="00D05410" w:rsidRPr="009D0AF8">
              <w:rPr>
                <w:b/>
                <w:webHidden/>
              </w:rPr>
              <w:fldChar w:fldCharType="end"/>
            </w:r>
          </w:hyperlink>
        </w:p>
        <w:p w14:paraId="197ED0C8" w14:textId="45BF97FC" w:rsidR="00D05410" w:rsidRPr="009D0AF8" w:rsidRDefault="00000000" w:rsidP="008700B8">
          <w:pPr>
            <w:pStyle w:val="TDC1"/>
            <w:rPr>
              <w:rFonts w:eastAsiaTheme="minorEastAsia"/>
              <w:b/>
              <w:sz w:val="22"/>
              <w:szCs w:val="22"/>
              <w:lang w:val="es-MX" w:eastAsia="es-MX"/>
            </w:rPr>
          </w:pPr>
          <w:hyperlink w:anchor="_Toc113274728" w:history="1">
            <w:r w:rsidR="00D05410" w:rsidRPr="009D0AF8">
              <w:rPr>
                <w:rStyle w:val="Hipervnculo"/>
                <w:b/>
              </w:rPr>
              <w:t>IV.</w:t>
            </w:r>
            <w:r w:rsidR="00D05410" w:rsidRPr="009D0AF8">
              <w:rPr>
                <w:rFonts w:eastAsiaTheme="minorEastAsia"/>
                <w:b/>
                <w:sz w:val="22"/>
                <w:szCs w:val="22"/>
                <w:lang w:val="es-MX" w:eastAsia="es-MX"/>
              </w:rPr>
              <w:tab/>
            </w:r>
            <w:r w:rsidR="00D05410" w:rsidRPr="009D0AF8">
              <w:rPr>
                <w:rStyle w:val="Hipervnculo"/>
                <w:b/>
              </w:rPr>
              <w:t>CONCLUSIONES</w:t>
            </w:r>
            <w:r w:rsidR="00D05410" w:rsidRPr="009D0AF8">
              <w:rPr>
                <w:b/>
                <w:webHidden/>
              </w:rPr>
              <w:tab/>
            </w:r>
            <w:r w:rsidR="00D05410" w:rsidRPr="009D0AF8">
              <w:rPr>
                <w:b/>
                <w:webHidden/>
              </w:rPr>
              <w:fldChar w:fldCharType="begin"/>
            </w:r>
            <w:r w:rsidR="00D05410" w:rsidRPr="009D0AF8">
              <w:rPr>
                <w:b/>
                <w:webHidden/>
              </w:rPr>
              <w:instrText xml:space="preserve"> PAGEREF _Toc113274728 \h </w:instrText>
            </w:r>
            <w:r w:rsidR="00D05410" w:rsidRPr="009D0AF8">
              <w:rPr>
                <w:b/>
                <w:webHidden/>
              </w:rPr>
            </w:r>
            <w:r w:rsidR="00D05410" w:rsidRPr="009D0AF8">
              <w:rPr>
                <w:b/>
                <w:webHidden/>
              </w:rPr>
              <w:fldChar w:fldCharType="separate"/>
            </w:r>
            <w:r w:rsidR="00CE563F">
              <w:rPr>
                <w:b/>
                <w:webHidden/>
              </w:rPr>
              <w:t>11</w:t>
            </w:r>
            <w:r w:rsidR="00D05410" w:rsidRPr="009D0AF8">
              <w:rPr>
                <w:b/>
                <w:webHidden/>
              </w:rPr>
              <w:fldChar w:fldCharType="end"/>
            </w:r>
          </w:hyperlink>
        </w:p>
        <w:p w14:paraId="311C4E31" w14:textId="5FC0939C" w:rsidR="00D05410" w:rsidRPr="009D0AF8" w:rsidRDefault="00000000" w:rsidP="008700B8">
          <w:pPr>
            <w:pStyle w:val="TDC1"/>
            <w:rPr>
              <w:rFonts w:eastAsiaTheme="minorEastAsia"/>
              <w:b/>
              <w:sz w:val="22"/>
              <w:szCs w:val="22"/>
              <w:lang w:val="es-MX" w:eastAsia="es-MX"/>
            </w:rPr>
          </w:pPr>
          <w:hyperlink w:anchor="_Toc113274729" w:history="1">
            <w:r w:rsidR="00D05410" w:rsidRPr="009D0AF8">
              <w:rPr>
                <w:rStyle w:val="Hipervnculo"/>
                <w:b/>
              </w:rPr>
              <w:t>V.</w:t>
            </w:r>
            <w:r w:rsidR="00D05410" w:rsidRPr="009D0AF8">
              <w:rPr>
                <w:rFonts w:eastAsiaTheme="minorEastAsia"/>
                <w:b/>
                <w:sz w:val="22"/>
                <w:szCs w:val="22"/>
                <w:lang w:val="es-MX" w:eastAsia="es-MX"/>
              </w:rPr>
              <w:tab/>
            </w:r>
            <w:r w:rsidR="00D05410" w:rsidRPr="009D0AF8">
              <w:rPr>
                <w:rStyle w:val="Hipervnculo"/>
                <w:b/>
              </w:rPr>
              <w:t>RESULTADOS DE LA FISCALIZACIÓN EFECTUADA</w:t>
            </w:r>
            <w:r w:rsidR="00D05410" w:rsidRPr="009D0AF8">
              <w:rPr>
                <w:b/>
                <w:webHidden/>
              </w:rPr>
              <w:tab/>
            </w:r>
            <w:r w:rsidR="00D05410" w:rsidRPr="009D0AF8">
              <w:rPr>
                <w:b/>
                <w:webHidden/>
              </w:rPr>
              <w:fldChar w:fldCharType="begin"/>
            </w:r>
            <w:r w:rsidR="00D05410" w:rsidRPr="009D0AF8">
              <w:rPr>
                <w:b/>
                <w:webHidden/>
              </w:rPr>
              <w:instrText xml:space="preserve"> PAGEREF _Toc113274729 \h </w:instrText>
            </w:r>
            <w:r w:rsidR="00D05410" w:rsidRPr="009D0AF8">
              <w:rPr>
                <w:b/>
                <w:webHidden/>
              </w:rPr>
            </w:r>
            <w:r w:rsidR="00D05410" w:rsidRPr="009D0AF8">
              <w:rPr>
                <w:b/>
                <w:webHidden/>
              </w:rPr>
              <w:fldChar w:fldCharType="separate"/>
            </w:r>
            <w:r w:rsidR="00CE563F">
              <w:rPr>
                <w:b/>
                <w:webHidden/>
              </w:rPr>
              <w:t>12</w:t>
            </w:r>
            <w:r w:rsidR="00D05410" w:rsidRPr="009D0AF8">
              <w:rPr>
                <w:b/>
                <w:webHidden/>
              </w:rPr>
              <w:fldChar w:fldCharType="end"/>
            </w:r>
          </w:hyperlink>
        </w:p>
        <w:p w14:paraId="25F076DC" w14:textId="5F9D1064" w:rsidR="00D05410" w:rsidRPr="009D0AF8" w:rsidRDefault="00000000" w:rsidP="008700B8">
          <w:pPr>
            <w:pStyle w:val="TDC1"/>
            <w:rPr>
              <w:rFonts w:eastAsiaTheme="minorEastAsia"/>
              <w:b/>
              <w:sz w:val="22"/>
              <w:szCs w:val="22"/>
              <w:lang w:val="es-MX" w:eastAsia="es-MX"/>
            </w:rPr>
          </w:pPr>
          <w:hyperlink w:anchor="_Toc113274730" w:history="1">
            <w:r w:rsidR="00D05410" w:rsidRPr="009D0AF8">
              <w:rPr>
                <w:rStyle w:val="Hipervnculo"/>
                <w:b/>
              </w:rPr>
              <w:t>VI.</w:t>
            </w:r>
            <w:r w:rsidR="00D05410" w:rsidRPr="009D0AF8">
              <w:rPr>
                <w:rFonts w:eastAsiaTheme="minorEastAsia"/>
                <w:b/>
                <w:sz w:val="22"/>
                <w:szCs w:val="22"/>
                <w:lang w:val="es-MX" w:eastAsia="es-MX"/>
              </w:rPr>
              <w:tab/>
            </w:r>
            <w:r w:rsidR="00D05410" w:rsidRPr="009D0AF8">
              <w:rPr>
                <w:rStyle w:val="Hipervnculo"/>
                <w:b/>
              </w:rPr>
              <w:t>DICTAMEN</w:t>
            </w:r>
            <w:r w:rsidR="00D05410" w:rsidRPr="009D0AF8">
              <w:rPr>
                <w:b/>
                <w:webHidden/>
              </w:rPr>
              <w:tab/>
            </w:r>
            <w:r w:rsidR="00D05410" w:rsidRPr="009D0AF8">
              <w:rPr>
                <w:b/>
                <w:webHidden/>
              </w:rPr>
              <w:fldChar w:fldCharType="begin"/>
            </w:r>
            <w:r w:rsidR="00D05410" w:rsidRPr="009D0AF8">
              <w:rPr>
                <w:b/>
                <w:webHidden/>
              </w:rPr>
              <w:instrText xml:space="preserve"> PAGEREF _Toc113274730 \h </w:instrText>
            </w:r>
            <w:r w:rsidR="00D05410" w:rsidRPr="009D0AF8">
              <w:rPr>
                <w:b/>
                <w:webHidden/>
              </w:rPr>
            </w:r>
            <w:r w:rsidR="00D05410" w:rsidRPr="009D0AF8">
              <w:rPr>
                <w:b/>
                <w:webHidden/>
              </w:rPr>
              <w:fldChar w:fldCharType="separate"/>
            </w:r>
            <w:r w:rsidR="00CE563F">
              <w:rPr>
                <w:b/>
                <w:webHidden/>
              </w:rPr>
              <w:t>12</w:t>
            </w:r>
            <w:r w:rsidR="00D05410" w:rsidRPr="009D0AF8">
              <w:rPr>
                <w:b/>
                <w:webHidden/>
              </w:rPr>
              <w:fldChar w:fldCharType="end"/>
            </w:r>
          </w:hyperlink>
        </w:p>
        <w:p w14:paraId="4B6D9EE5" w14:textId="12D9F8FB" w:rsidR="00FA6C95" w:rsidRPr="0059356D" w:rsidRDefault="00BB1DCF" w:rsidP="008700B8">
          <w:pPr>
            <w:spacing w:line="360" w:lineRule="auto"/>
            <w:rPr>
              <w:rFonts w:ascii="Arial" w:hAnsi="Arial" w:cs="Arial"/>
              <w:b/>
            </w:rPr>
          </w:pPr>
          <w:r w:rsidRPr="00D05410">
            <w:rPr>
              <w:rFonts w:ascii="Arial" w:hAnsi="Arial" w:cs="Arial"/>
              <w:b/>
            </w:rPr>
            <w:fldChar w:fldCharType="end"/>
          </w:r>
        </w:p>
      </w:sdtContent>
    </w:sdt>
    <w:p w14:paraId="0349DD18" w14:textId="39B0FD05" w:rsidR="00E513C5" w:rsidRPr="009A0722" w:rsidRDefault="00404984" w:rsidP="009A0722">
      <w:pPr>
        <w:pStyle w:val="Ttulo1"/>
        <w:rPr>
          <w:rFonts w:ascii="Arial" w:hAnsi="Arial" w:cs="Arial"/>
        </w:rPr>
      </w:pPr>
      <w:bookmarkStart w:id="0" w:name="_Toc520196701"/>
      <w:r w:rsidRPr="009F2DD7">
        <w:br w:type="page"/>
      </w:r>
      <w:bookmarkStart w:id="1" w:name="_Toc113274717"/>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14680C85"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 xml:space="preserve">Por disposición contenida en los </w:t>
      </w:r>
      <w:r w:rsidRPr="0041483C">
        <w:rPr>
          <w:rFonts w:ascii="Arial" w:hAnsi="Arial" w:cs="Arial"/>
        </w:rPr>
        <w:t>artículos 75</w:t>
      </w:r>
      <w:r w:rsidR="00077EC9" w:rsidRPr="0041483C">
        <w:rPr>
          <w:rFonts w:ascii="Arial" w:hAnsi="Arial" w:cs="Arial"/>
        </w:rPr>
        <w:t>,</w:t>
      </w:r>
      <w:r w:rsidRPr="0041483C">
        <w:rPr>
          <w:rFonts w:ascii="Arial" w:hAnsi="Arial" w:cs="Arial"/>
        </w:rPr>
        <w:t xml:space="preserve"> </w:t>
      </w:r>
      <w:r w:rsidR="002C3501" w:rsidRPr="0041483C">
        <w:rPr>
          <w:rFonts w:ascii="Arial" w:hAnsi="Arial" w:cs="Arial"/>
        </w:rPr>
        <w:t>fracció</w:t>
      </w:r>
      <w:r w:rsidR="00F37404" w:rsidRPr="0041483C">
        <w:rPr>
          <w:rFonts w:ascii="Arial" w:hAnsi="Arial" w:cs="Arial"/>
        </w:rPr>
        <w:t>n</w:t>
      </w:r>
      <w:r w:rsidRPr="0041483C">
        <w:rPr>
          <w:rFonts w:ascii="Arial" w:hAnsi="Arial" w:cs="Arial"/>
        </w:rPr>
        <w:t xml:space="preserve"> XXIX y 77 de la Constitución Política del Estado Libre y Soberano de Quintana Roo, </w:t>
      </w:r>
      <w:bookmarkEnd w:id="2"/>
      <w:r w:rsidRPr="0041483C">
        <w:rPr>
          <w:rFonts w:ascii="Arial" w:hAnsi="Arial" w:cs="Arial"/>
        </w:rPr>
        <w:t xml:space="preserve">corresponde al Poder Legislativo a través de la Auditoría Superior del Estado, </w:t>
      </w:r>
      <w:r w:rsidRPr="0041483C">
        <w:rPr>
          <w:rFonts w:ascii="Arial" w:hAnsi="Arial"/>
        </w:rPr>
        <w:t>revisar de manera</w:t>
      </w:r>
      <w:r w:rsidRPr="00373AD8">
        <w:rPr>
          <w:rFonts w:ascii="Arial" w:hAnsi="Arial"/>
        </w:rPr>
        <w:t xml:space="preserve"> po</w:t>
      </w:r>
      <w:r w:rsidR="002E5B12">
        <w:rPr>
          <w:rFonts w:ascii="Arial" w:hAnsi="Arial"/>
        </w:rPr>
        <w:t>sterior la Cuenta Pública que la</w:t>
      </w:r>
      <w:r w:rsidRPr="00373AD8">
        <w:rPr>
          <w:rFonts w:ascii="Arial" w:hAnsi="Arial"/>
        </w:rPr>
        <w:t xml:space="preserve"> </w:t>
      </w:r>
      <w:r w:rsidR="002E5B12">
        <w:rPr>
          <w:rFonts w:ascii="Arial" w:hAnsi="Arial"/>
        </w:rPr>
        <w:t>Administración Pública Paraestatal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26730B">
        <w:rPr>
          <w:rFonts w:ascii="Arial" w:hAnsi="Arial"/>
        </w:rPr>
        <w:t>20</w:t>
      </w:r>
      <w:r w:rsidR="0041483C">
        <w:rPr>
          <w:rFonts w:ascii="Arial" w:hAnsi="Arial"/>
        </w:rPr>
        <w:t>21</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27939B64"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w:t>
      </w:r>
      <w:r w:rsidRPr="0026730B">
        <w:rPr>
          <w:rFonts w:ascii="Arial" w:hAnsi="Arial" w:cs="Arial"/>
        </w:rPr>
        <w:t xml:space="preserve">de la Cuenta Pública a efecto de poder rendir el presente informe a esta H. </w:t>
      </w:r>
      <w:r w:rsidR="0026730B" w:rsidRPr="0026730B">
        <w:rPr>
          <w:rFonts w:ascii="Arial" w:hAnsi="Arial" w:cs="Arial"/>
        </w:rPr>
        <w:t>XVI</w:t>
      </w:r>
      <w:r w:rsidR="00E63204">
        <w:rPr>
          <w:rFonts w:ascii="Arial" w:hAnsi="Arial" w:cs="Arial"/>
        </w:rPr>
        <w:t>I</w:t>
      </w:r>
      <w:r w:rsidR="0026730B" w:rsidRPr="0026730B">
        <w:rPr>
          <w:rFonts w:ascii="Arial" w:hAnsi="Arial" w:cs="Arial"/>
        </w:rPr>
        <w:t xml:space="preserve"> </w:t>
      </w:r>
      <w:r w:rsidRPr="0026730B">
        <w:rPr>
          <w:rFonts w:ascii="Arial" w:hAnsi="Arial" w:cs="Arial"/>
        </w:rPr>
        <w:t xml:space="preserve">Legislatura del Estado de Quintana Roo, con relación al manejo de </w:t>
      </w:r>
      <w:r w:rsidR="002134C3" w:rsidRPr="0026730B">
        <w:rPr>
          <w:rFonts w:ascii="Arial" w:hAnsi="Arial" w:cs="Arial"/>
        </w:rPr>
        <w:t>esta</w:t>
      </w:r>
      <w:r w:rsidRPr="0026730B">
        <w:rPr>
          <w:rFonts w:ascii="Arial" w:hAnsi="Arial" w:cs="Arial"/>
        </w:rPr>
        <w:t xml:space="preserve"> por parte de la autoridad </w:t>
      </w:r>
      <w:r w:rsidR="003E3E20" w:rsidRPr="0026730B">
        <w:rPr>
          <w:rFonts w:ascii="Arial" w:hAnsi="Arial" w:cs="Arial"/>
        </w:rPr>
        <w:t>correspondiente</w:t>
      </w:r>
      <w:r w:rsidR="00EA38A6" w:rsidRPr="0026730B">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7D957454"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w:t>
      </w:r>
      <w:r w:rsidRPr="00DA102C">
        <w:rPr>
          <w:rFonts w:ascii="Arial" w:hAnsi="Arial" w:cs="Arial"/>
          <w:bCs/>
        </w:rPr>
        <w:t xml:space="preserve">revisión y aprobación de la Cuenta Pública </w:t>
      </w:r>
      <w:r w:rsidR="00CD431F" w:rsidRPr="00DA102C">
        <w:rPr>
          <w:rFonts w:ascii="Arial" w:hAnsi="Arial" w:cs="Arial"/>
          <w:bCs/>
        </w:rPr>
        <w:t>de la</w:t>
      </w:r>
      <w:r w:rsidRPr="00DA102C">
        <w:rPr>
          <w:rFonts w:ascii="Arial" w:hAnsi="Arial" w:cs="Arial"/>
          <w:bCs/>
        </w:rPr>
        <w:t xml:space="preserve"> </w:t>
      </w:r>
      <w:r w:rsidR="00FF3CA5" w:rsidRPr="00DA102C">
        <w:rPr>
          <w:rFonts w:ascii="Arial" w:hAnsi="Arial" w:cs="Arial"/>
          <w:b/>
          <w:bCs/>
        </w:rPr>
        <w:t>Administración Portuaria Integral de Quintana Roo S.A. de C.V.</w:t>
      </w:r>
      <w:r w:rsidRPr="00DA102C">
        <w:rPr>
          <w:rFonts w:ascii="Arial" w:hAnsi="Arial" w:cs="Arial"/>
          <w:b/>
        </w:rPr>
        <w:t>,</w:t>
      </w:r>
      <w:r w:rsidRPr="00DA102C">
        <w:rPr>
          <w:rFonts w:ascii="Arial" w:hAnsi="Arial" w:cs="Arial"/>
          <w:b/>
          <w:bCs/>
        </w:rPr>
        <w:t xml:space="preserve"> </w:t>
      </w:r>
      <w:r w:rsidR="00810036" w:rsidRPr="00DA102C">
        <w:rPr>
          <w:rFonts w:ascii="Arial" w:hAnsi="Arial" w:cs="Arial"/>
          <w:bCs/>
        </w:rPr>
        <w:t>contiene</w:t>
      </w:r>
      <w:r w:rsidRPr="00DA102C">
        <w:rPr>
          <w:rFonts w:ascii="Arial" w:hAnsi="Arial" w:cs="Arial"/>
          <w:bCs/>
        </w:rPr>
        <w:t xml:space="preserve"> la realización de actividades en las que participa la Legislatura del Estado, estas acciones comprenden</w:t>
      </w:r>
      <w:r w:rsidRPr="00664960">
        <w:rPr>
          <w:rFonts w:ascii="Arial" w:hAnsi="Arial" w:cs="Arial"/>
          <w:bCs/>
        </w:rPr>
        <w:t>:</w:t>
      </w:r>
    </w:p>
    <w:p w14:paraId="6FB81CBA" w14:textId="77777777" w:rsidR="00EA38A6" w:rsidRPr="00664960" w:rsidRDefault="00EA38A6" w:rsidP="009E4102">
      <w:pPr>
        <w:spacing w:line="360" w:lineRule="auto"/>
        <w:jc w:val="both"/>
        <w:rPr>
          <w:rFonts w:ascii="Arial" w:hAnsi="Arial" w:cs="Arial"/>
          <w:bCs/>
        </w:rPr>
      </w:pPr>
    </w:p>
    <w:p w14:paraId="05330B8D" w14:textId="42E0325D"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FF3CA5" w:rsidRPr="00FF3CA5">
        <w:rPr>
          <w:rFonts w:ascii="Arial" w:hAnsi="Arial" w:cs="Arial"/>
          <w:bCs/>
        </w:rPr>
        <w:t xml:space="preserve">la </w:t>
      </w:r>
      <w:r w:rsidR="00FF3CA5" w:rsidRPr="00FF3CA5">
        <w:rPr>
          <w:rFonts w:ascii="Arial" w:hAnsi="Arial" w:cs="Arial"/>
          <w:b/>
          <w:bCs/>
        </w:rPr>
        <w:t>Administración Portuaria Integral de Quintana Roo S.A. de C.V.</w:t>
      </w:r>
      <w:r w:rsidR="00FF3CA5">
        <w:rPr>
          <w:rFonts w:ascii="Arial" w:hAnsi="Arial" w:cs="Arial"/>
          <w:b/>
          <w:bCs/>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FF3CA5">
        <w:rPr>
          <w:rFonts w:ascii="Arial" w:hAnsi="Arial" w:cs="Arial"/>
          <w:bCs/>
        </w:rPr>
        <w:t>2021</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68DFACFF"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w:t>
      </w:r>
      <w:r w:rsidRPr="00FF3CA5">
        <w:rPr>
          <w:rFonts w:ascii="Arial" w:hAnsi="Arial" w:cs="Arial"/>
          <w:bCs/>
        </w:rPr>
        <w:t>desarrollado por la Legislatura del Estado con apoyo d</w:t>
      </w:r>
      <w:r w:rsidR="00CE32C8" w:rsidRPr="00FF3CA5">
        <w:rPr>
          <w:rFonts w:ascii="Arial" w:hAnsi="Arial" w:cs="Arial"/>
          <w:bCs/>
        </w:rPr>
        <w:t>e</w:t>
      </w:r>
      <w:r w:rsidR="00FC5AC3" w:rsidRPr="00FF3CA5">
        <w:rPr>
          <w:rFonts w:ascii="Arial" w:hAnsi="Arial" w:cs="Arial"/>
          <w:bCs/>
        </w:rPr>
        <w:t xml:space="preserve"> </w:t>
      </w:r>
      <w:r w:rsidR="00CE32C8" w:rsidRPr="00FF3CA5">
        <w:rPr>
          <w:rFonts w:ascii="Arial" w:hAnsi="Arial" w:cs="Arial"/>
          <w:bCs/>
        </w:rPr>
        <w:t>l</w:t>
      </w:r>
      <w:r w:rsidR="00075D07" w:rsidRPr="00FF3CA5">
        <w:rPr>
          <w:rFonts w:ascii="Arial" w:hAnsi="Arial" w:cs="Arial"/>
          <w:bCs/>
        </w:rPr>
        <w:t>a Auditorí</w:t>
      </w:r>
      <w:r w:rsidR="00FC5AC3" w:rsidRPr="00FF3CA5">
        <w:rPr>
          <w:rFonts w:ascii="Arial" w:hAnsi="Arial" w:cs="Arial"/>
          <w:bCs/>
        </w:rPr>
        <w:t xml:space="preserve">a Superior </w:t>
      </w:r>
      <w:r w:rsidR="00075D07" w:rsidRPr="00FF3CA5">
        <w:rPr>
          <w:rFonts w:ascii="Arial" w:hAnsi="Arial" w:cs="Arial"/>
          <w:bCs/>
        </w:rPr>
        <w:t xml:space="preserve">del </w:t>
      </w:r>
      <w:r w:rsidR="00FC5AC3" w:rsidRPr="00FF3CA5">
        <w:rPr>
          <w:rFonts w:ascii="Arial" w:hAnsi="Arial" w:cs="Arial"/>
          <w:bCs/>
        </w:rPr>
        <w:t>Estado de Quintana Roo,</w:t>
      </w:r>
      <w:r w:rsidRPr="00FF3CA5">
        <w:rPr>
          <w:rFonts w:ascii="Arial" w:hAnsi="Arial" w:cs="Arial"/>
          <w:bCs/>
        </w:rPr>
        <w:t xml:space="preserve"> cuya</w:t>
      </w:r>
      <w:r w:rsidRPr="003247E8">
        <w:rPr>
          <w:rFonts w:ascii="Arial" w:hAnsi="Arial" w:cs="Arial"/>
          <w:bCs/>
        </w:rPr>
        <w:t xml:space="preserve"> función es la revisión y </w:t>
      </w:r>
      <w:r w:rsidRPr="003247E8">
        <w:rPr>
          <w:rFonts w:ascii="Arial" w:hAnsi="Arial" w:cs="Arial"/>
          <w:bCs/>
        </w:rPr>
        <w:lastRenderedPageBreak/>
        <w:t xml:space="preserve">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w:t>
      </w:r>
      <w:r w:rsidRPr="00FF3CA5">
        <w:rPr>
          <w:rFonts w:ascii="Arial" w:hAnsi="Arial" w:cs="Arial"/>
          <w:bCs/>
        </w:rPr>
        <w:t xml:space="preserve">a </w:t>
      </w:r>
      <w:r w:rsidR="00CD431F" w:rsidRPr="00FF3CA5">
        <w:rPr>
          <w:rFonts w:ascii="Arial" w:hAnsi="Arial" w:cs="Arial"/>
          <w:bCs/>
        </w:rPr>
        <w:t xml:space="preserve">de </w:t>
      </w:r>
      <w:r w:rsidR="00FF3CA5" w:rsidRPr="00FF3CA5">
        <w:rPr>
          <w:rFonts w:ascii="Arial" w:hAnsi="Arial" w:cs="Arial"/>
          <w:bCs/>
        </w:rPr>
        <w:t xml:space="preserve">la </w:t>
      </w:r>
      <w:r w:rsidR="00FF3CA5" w:rsidRPr="00FF3CA5">
        <w:rPr>
          <w:rFonts w:ascii="Arial" w:hAnsi="Arial" w:cs="Arial"/>
          <w:b/>
          <w:bCs/>
        </w:rPr>
        <w:t>Administración Portuaria Integral de Quintana Roo S.A. de C.V.</w:t>
      </w:r>
    </w:p>
    <w:p w14:paraId="43AC35DC" w14:textId="77777777" w:rsidR="00EA38A6" w:rsidRPr="00664960" w:rsidRDefault="00EA38A6" w:rsidP="009E4102">
      <w:pPr>
        <w:spacing w:line="360" w:lineRule="auto"/>
        <w:jc w:val="both"/>
        <w:rPr>
          <w:rFonts w:ascii="Arial" w:hAnsi="Arial" w:cs="Arial"/>
          <w:bCs/>
        </w:rPr>
      </w:pPr>
    </w:p>
    <w:p w14:paraId="409B0F51" w14:textId="2132CD01" w:rsidR="00EA38A6" w:rsidRDefault="00EA38A6" w:rsidP="009E4102">
      <w:pPr>
        <w:spacing w:line="360" w:lineRule="auto"/>
        <w:jc w:val="both"/>
        <w:rPr>
          <w:rFonts w:ascii="Arial" w:hAnsi="Arial" w:cs="Arial"/>
          <w:bCs/>
        </w:rPr>
      </w:pPr>
      <w:r w:rsidRPr="003247E8">
        <w:rPr>
          <w:rFonts w:ascii="Arial" w:hAnsi="Arial" w:cs="Arial"/>
          <w:bCs/>
        </w:rPr>
        <w:t xml:space="preserve">En la Cuenta </w:t>
      </w:r>
      <w:r w:rsidRPr="003A5EEE">
        <w:rPr>
          <w:rFonts w:ascii="Arial" w:hAnsi="Arial" w:cs="Arial"/>
          <w:bCs/>
        </w:rPr>
        <w:t xml:space="preserve">Pública </w:t>
      </w:r>
      <w:r w:rsidR="00CD431F" w:rsidRPr="003A5EEE">
        <w:rPr>
          <w:rFonts w:ascii="Arial" w:hAnsi="Arial" w:cs="Arial"/>
          <w:bCs/>
        </w:rPr>
        <w:t>de la</w:t>
      </w:r>
      <w:r w:rsidRPr="003A5EEE">
        <w:rPr>
          <w:rFonts w:ascii="Arial" w:hAnsi="Arial" w:cs="Arial"/>
          <w:bCs/>
        </w:rPr>
        <w:t xml:space="preserve"> </w:t>
      </w:r>
      <w:r w:rsidR="00FF3CA5" w:rsidRPr="003A5EEE">
        <w:rPr>
          <w:rFonts w:ascii="Arial" w:hAnsi="Arial" w:cs="Arial"/>
          <w:b/>
          <w:bCs/>
        </w:rPr>
        <w:t>Administración Portuaria Integral de Quintana Roo S.A. de C.V.</w:t>
      </w:r>
      <w:r w:rsidR="00AD474F" w:rsidRPr="003A5EEE">
        <w:rPr>
          <w:rFonts w:ascii="Arial" w:hAnsi="Arial" w:cs="Arial"/>
          <w:b/>
          <w:sz w:val="22"/>
          <w:szCs w:val="22"/>
        </w:rPr>
        <w:t xml:space="preserve"> </w:t>
      </w:r>
      <w:r w:rsidRPr="003A5EEE">
        <w:rPr>
          <w:rFonts w:ascii="Arial" w:hAnsi="Arial" w:cs="Arial"/>
          <w:bCs/>
        </w:rPr>
        <w:t xml:space="preserve">correspondiente al </w:t>
      </w:r>
      <w:r w:rsidR="00910190" w:rsidRPr="003A5EEE">
        <w:rPr>
          <w:rFonts w:ascii="Arial" w:hAnsi="Arial" w:cs="Arial"/>
          <w:bCs/>
        </w:rPr>
        <w:t>e</w:t>
      </w:r>
      <w:r w:rsidRPr="003A5EEE">
        <w:rPr>
          <w:rFonts w:ascii="Arial" w:hAnsi="Arial" w:cs="Arial"/>
          <w:bCs/>
        </w:rPr>
        <w:t xml:space="preserve">jercicio </w:t>
      </w:r>
      <w:r w:rsidR="00910190" w:rsidRPr="003A5EEE">
        <w:rPr>
          <w:rFonts w:ascii="Arial" w:hAnsi="Arial" w:cs="Arial"/>
          <w:bCs/>
        </w:rPr>
        <w:t>f</w:t>
      </w:r>
      <w:r w:rsidRPr="003A5EEE">
        <w:rPr>
          <w:rFonts w:ascii="Arial" w:hAnsi="Arial" w:cs="Arial"/>
          <w:bCs/>
        </w:rPr>
        <w:t xml:space="preserve">iscal </w:t>
      </w:r>
      <w:r w:rsidR="00FF3CA5" w:rsidRPr="003A5EEE">
        <w:rPr>
          <w:rFonts w:ascii="Arial" w:hAnsi="Arial" w:cs="Arial"/>
          <w:bCs/>
        </w:rPr>
        <w:t>2021</w:t>
      </w:r>
      <w:r w:rsidRPr="003A5EEE">
        <w:rPr>
          <w:rFonts w:ascii="Arial" w:hAnsi="Arial" w:cs="Arial"/>
          <w:bCs/>
        </w:rPr>
        <w:t>, se encuentra reflejado el ejercicio del gasto público, que registra la aplicación de</w:t>
      </w:r>
      <w:r w:rsidRPr="003247E8">
        <w:rPr>
          <w:rFonts w:ascii="Arial" w:hAnsi="Arial" w:cs="Arial"/>
          <w:bCs/>
        </w:rPr>
        <w:t xml:space="preserve"> recursos</w:t>
      </w:r>
      <w:r w:rsidR="00116044">
        <w:rPr>
          <w:rFonts w:ascii="Arial" w:hAnsi="Arial" w:cs="Arial"/>
          <w:bCs/>
        </w:rPr>
        <w:t xml:space="preserve"> </w:t>
      </w:r>
      <w:r w:rsidR="00FF3CA5">
        <w:rPr>
          <w:rFonts w:ascii="Arial" w:hAnsi="Arial" w:cs="Arial"/>
          <w:bCs/>
        </w:rPr>
        <w:t>propios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w:t>
      </w:r>
      <w:r w:rsidR="00477E39" w:rsidRPr="00FF3CA5">
        <w:rPr>
          <w:rFonts w:ascii="Arial" w:hAnsi="Arial" w:cs="Arial"/>
          <w:bCs/>
        </w:rPr>
        <w:t xml:space="preserve">Cuenta Pública que </w:t>
      </w:r>
      <w:r w:rsidR="00346F24" w:rsidRPr="00FF3CA5">
        <w:rPr>
          <w:rFonts w:ascii="Arial" w:hAnsi="Arial" w:cs="Arial"/>
          <w:bCs/>
        </w:rPr>
        <w:t>fue</w:t>
      </w:r>
      <w:r w:rsidR="00A22CF8" w:rsidRPr="00FF3CA5">
        <w:rPr>
          <w:rFonts w:ascii="Arial" w:hAnsi="Arial" w:cs="Arial"/>
          <w:bCs/>
        </w:rPr>
        <w:t>ron entregados</w:t>
      </w:r>
      <w:r w:rsidR="00346F24" w:rsidRPr="00FF3CA5">
        <w:rPr>
          <w:rFonts w:ascii="Arial" w:hAnsi="Arial" w:cs="Arial"/>
          <w:bCs/>
        </w:rPr>
        <w:t xml:space="preserve"> </w:t>
      </w:r>
      <w:r w:rsidR="002C3501" w:rsidRPr="00FF3CA5">
        <w:rPr>
          <w:rFonts w:ascii="Arial" w:hAnsi="Arial" w:cs="Arial"/>
          <w:bCs/>
        </w:rPr>
        <w:t xml:space="preserve">a la Auditoría Superior del Estado </w:t>
      </w:r>
      <w:r w:rsidR="0048521B" w:rsidRPr="00FF3CA5">
        <w:rPr>
          <w:rFonts w:ascii="Arial" w:hAnsi="Arial" w:cs="Arial"/>
          <w:bCs/>
        </w:rPr>
        <w:t>de Quintana Roo</w:t>
      </w:r>
      <w:r w:rsidR="0048521B">
        <w:rPr>
          <w:rFonts w:ascii="Arial" w:hAnsi="Arial" w:cs="Arial"/>
          <w:bCs/>
        </w:rPr>
        <w:t xml:space="preserve"> </w:t>
      </w:r>
      <w:r w:rsidR="00A34E23">
        <w:rPr>
          <w:rFonts w:ascii="Arial" w:hAnsi="Arial" w:cs="Arial"/>
          <w:bCs/>
        </w:rPr>
        <w:t>el</w:t>
      </w:r>
      <w:r w:rsidR="00346F24">
        <w:rPr>
          <w:rFonts w:ascii="Arial" w:hAnsi="Arial" w:cs="Arial"/>
          <w:bCs/>
        </w:rPr>
        <w:t xml:space="preserve"> </w:t>
      </w:r>
      <w:r w:rsidR="00FF3CA5">
        <w:rPr>
          <w:rFonts w:ascii="Arial" w:hAnsi="Arial" w:cs="Arial"/>
          <w:bCs/>
        </w:rPr>
        <w:t>09 de abril de 2022,</w:t>
      </w:r>
      <w:r w:rsidR="00015B9F">
        <w:rPr>
          <w:rFonts w:ascii="Arial" w:hAnsi="Arial" w:cs="Arial"/>
          <w:bCs/>
        </w:rPr>
        <w:t xml:space="preserve"> </w:t>
      </w:r>
      <w:r w:rsidR="00346F24">
        <w:rPr>
          <w:rFonts w:ascii="Arial" w:hAnsi="Arial" w:cs="Arial"/>
          <w:bCs/>
        </w:rPr>
        <w:t xml:space="preserve">mediante oficio </w:t>
      </w:r>
      <w:r w:rsidR="00FF3CA5">
        <w:rPr>
          <w:rFonts w:ascii="Arial" w:hAnsi="Arial" w:cs="Arial"/>
          <w:bCs/>
        </w:rPr>
        <w:t>API.DG.GI.192.22.</w:t>
      </w:r>
    </w:p>
    <w:p w14:paraId="17A75A77" w14:textId="77777777" w:rsidR="00EA38A6" w:rsidRDefault="00EA38A6" w:rsidP="009E4102">
      <w:pPr>
        <w:spacing w:line="360" w:lineRule="auto"/>
        <w:jc w:val="both"/>
        <w:rPr>
          <w:rFonts w:ascii="Arial" w:hAnsi="Arial" w:cs="Arial"/>
          <w:b/>
          <w:bCs/>
          <w:highlight w:val="green"/>
        </w:rPr>
      </w:pPr>
    </w:p>
    <w:p w14:paraId="0A463803" w14:textId="3E8200D7"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 xml:space="preserve">El C. Auditor Superior del </w:t>
      </w:r>
      <w:r w:rsidRPr="00E81CD5">
        <w:rPr>
          <w:rFonts w:ascii="Arial" w:hAnsi="Arial" w:cs="Arial"/>
          <w:bCs/>
        </w:rPr>
        <w:t xml:space="preserve">Estado de Quintana Roo, de conformidad con lo dispuesto en los artículos </w:t>
      </w:r>
      <w:r w:rsidR="002C3501" w:rsidRPr="00E81CD5">
        <w:rPr>
          <w:rFonts w:ascii="Arial" w:hAnsi="Arial" w:cs="Arial"/>
          <w:bCs/>
        </w:rPr>
        <w:t xml:space="preserve">8, 19 fracción I y </w:t>
      </w:r>
      <w:r w:rsidRPr="00E81CD5">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34E23">
        <w:rPr>
          <w:rFonts w:ascii="Arial" w:hAnsi="Arial" w:cs="Arial"/>
          <w:bCs/>
        </w:rPr>
        <w:t xml:space="preserve">el </w:t>
      </w:r>
      <w:r w:rsidR="00C111A7">
        <w:rPr>
          <w:rFonts w:ascii="Arial" w:hAnsi="Arial" w:cs="Arial"/>
          <w:bCs/>
        </w:rPr>
        <w:t>15 de febrero de 2022</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C111A7">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C111A7">
        <w:rPr>
          <w:rFonts w:ascii="Arial" w:hAnsi="Arial" w:cs="Arial"/>
          <w:bCs/>
        </w:rPr>
        <w:t>2022</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C111A7">
        <w:rPr>
          <w:rFonts w:ascii="Arial" w:hAnsi="Arial" w:cs="Arial"/>
          <w:bCs/>
        </w:rPr>
        <w:t>2021</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9E4102">
      <w:pPr>
        <w:spacing w:line="360" w:lineRule="auto"/>
        <w:jc w:val="both"/>
        <w:rPr>
          <w:rFonts w:ascii="Arial" w:hAnsi="Arial" w:cs="Arial"/>
          <w:bCs/>
        </w:rPr>
      </w:pPr>
    </w:p>
    <w:p w14:paraId="7FCAC62E" w14:textId="58AB6A55" w:rsidR="00261DBC" w:rsidRPr="00B52E2A" w:rsidRDefault="00EA38A6" w:rsidP="00B52E2A">
      <w:pPr>
        <w:spacing w:line="360" w:lineRule="auto"/>
        <w:jc w:val="both"/>
        <w:rPr>
          <w:rFonts w:ascii="Arial" w:hAnsi="Arial"/>
        </w:rPr>
      </w:pPr>
      <w:bookmarkStart w:id="5" w:name="_Hlk75989567"/>
      <w:r w:rsidRPr="00373AD8">
        <w:rPr>
          <w:rFonts w:ascii="Arial" w:hAnsi="Arial"/>
        </w:rPr>
        <w:t xml:space="preserve">Por lo anterior y en </w:t>
      </w:r>
      <w:r w:rsidRPr="00C111A7">
        <w:rPr>
          <w:rFonts w:ascii="Arial" w:hAnsi="Arial"/>
        </w:rPr>
        <w:t xml:space="preserve">cumplimiento a los artículos 2, 3, 4, 5, </w:t>
      </w:r>
      <w:r w:rsidR="002C3501" w:rsidRPr="00C111A7">
        <w:rPr>
          <w:rFonts w:ascii="Arial" w:hAnsi="Arial"/>
        </w:rPr>
        <w:t>6, fracciones I,</w:t>
      </w:r>
      <w:r w:rsidRPr="00C111A7">
        <w:rPr>
          <w:rFonts w:ascii="Arial" w:hAnsi="Arial"/>
        </w:rPr>
        <w:t xml:space="preserve"> II, </w:t>
      </w:r>
      <w:r w:rsidR="002C3501" w:rsidRPr="00C111A7">
        <w:rPr>
          <w:rFonts w:ascii="Arial" w:hAnsi="Arial"/>
        </w:rPr>
        <w:t>y XX</w:t>
      </w:r>
      <w:r w:rsidRPr="00C111A7">
        <w:rPr>
          <w:rFonts w:ascii="Arial" w:hAnsi="Arial"/>
        </w:rPr>
        <w:t>, 16,</w:t>
      </w:r>
      <w:r w:rsidR="00C82ABE" w:rsidRPr="00C111A7">
        <w:rPr>
          <w:rFonts w:ascii="Arial" w:hAnsi="Arial"/>
        </w:rPr>
        <w:t xml:space="preserve"> 17, 1</w:t>
      </w:r>
      <w:r w:rsidRPr="00C111A7">
        <w:rPr>
          <w:rFonts w:ascii="Arial" w:hAnsi="Arial"/>
        </w:rPr>
        <w:t xml:space="preserve">9 fracciones </w:t>
      </w:r>
      <w:r w:rsidR="00817A38" w:rsidRPr="00C111A7">
        <w:rPr>
          <w:rFonts w:ascii="Arial" w:hAnsi="Arial"/>
        </w:rPr>
        <w:t xml:space="preserve">I, </w:t>
      </w:r>
      <w:r w:rsidR="009150BF" w:rsidRPr="00C111A7">
        <w:rPr>
          <w:rFonts w:ascii="Arial" w:hAnsi="Arial"/>
        </w:rPr>
        <w:t xml:space="preserve">VII, </w:t>
      </w:r>
      <w:r w:rsidR="00817A38" w:rsidRPr="00C111A7">
        <w:rPr>
          <w:rFonts w:ascii="Arial" w:hAnsi="Arial"/>
        </w:rPr>
        <w:t xml:space="preserve">VIII, </w:t>
      </w:r>
      <w:r w:rsidRPr="00C111A7">
        <w:rPr>
          <w:rFonts w:ascii="Arial" w:hAnsi="Arial"/>
        </w:rPr>
        <w:t>XII,</w:t>
      </w:r>
      <w:r w:rsidR="00817A38" w:rsidRPr="00C111A7">
        <w:rPr>
          <w:rFonts w:ascii="Arial" w:hAnsi="Arial"/>
        </w:rPr>
        <w:t xml:space="preserve"> XV, </w:t>
      </w:r>
      <w:r w:rsidRPr="00C111A7">
        <w:rPr>
          <w:rFonts w:ascii="Arial" w:hAnsi="Arial"/>
        </w:rPr>
        <w:t xml:space="preserve">XXVI y XXVIII, 22, </w:t>
      </w:r>
      <w:r w:rsidR="00C82ABE" w:rsidRPr="00C111A7">
        <w:rPr>
          <w:rFonts w:ascii="Arial" w:hAnsi="Arial"/>
        </w:rPr>
        <w:t>en su último párrafo, 38, 4</w:t>
      </w:r>
      <w:r w:rsidR="00007BEB" w:rsidRPr="00C111A7">
        <w:rPr>
          <w:rFonts w:ascii="Arial" w:hAnsi="Arial"/>
        </w:rPr>
        <w:t>0</w:t>
      </w:r>
      <w:r w:rsidR="00C82ABE" w:rsidRPr="00C111A7">
        <w:rPr>
          <w:rFonts w:ascii="Arial" w:hAnsi="Arial"/>
        </w:rPr>
        <w:t xml:space="preserve">, </w:t>
      </w:r>
      <w:r w:rsidR="00007BEB" w:rsidRPr="00C111A7">
        <w:rPr>
          <w:rFonts w:ascii="Arial" w:hAnsi="Arial"/>
        </w:rPr>
        <w:t xml:space="preserve">41, </w:t>
      </w:r>
      <w:r w:rsidR="00C82ABE" w:rsidRPr="00C111A7">
        <w:rPr>
          <w:rFonts w:ascii="Arial" w:hAnsi="Arial"/>
        </w:rPr>
        <w:t xml:space="preserve">42 y </w:t>
      </w:r>
      <w:r w:rsidRPr="00C111A7">
        <w:rPr>
          <w:rFonts w:ascii="Arial" w:hAnsi="Arial"/>
        </w:rPr>
        <w:t>86, fracciones I</w:t>
      </w:r>
      <w:r w:rsidR="00817A38" w:rsidRPr="00C111A7">
        <w:rPr>
          <w:rFonts w:ascii="Arial" w:hAnsi="Arial"/>
        </w:rPr>
        <w:t>, XVII</w:t>
      </w:r>
      <w:r w:rsidR="00EF60DA" w:rsidRPr="00C111A7">
        <w:rPr>
          <w:rFonts w:ascii="Arial" w:hAnsi="Arial"/>
        </w:rPr>
        <w:t>, XXII</w:t>
      </w:r>
      <w:r w:rsidRPr="00C111A7">
        <w:rPr>
          <w:rFonts w:ascii="Arial" w:hAnsi="Arial"/>
        </w:rPr>
        <w:t xml:space="preserve"> y XXXVI de la Ley de Fiscalización y Rendición de Cuentas del Estado de Quintana Roo, </w:t>
      </w:r>
      <w:bookmarkEnd w:id="5"/>
      <w:r w:rsidRPr="00C111A7">
        <w:rPr>
          <w:rFonts w:ascii="Arial" w:hAnsi="Arial"/>
        </w:rPr>
        <w:t>se</w:t>
      </w:r>
      <w:r w:rsidRPr="00373AD8">
        <w:rPr>
          <w:rFonts w:ascii="Arial" w:hAnsi="Arial"/>
        </w:rPr>
        <w:t xml:space="preserve"> tiene a bien presentar el </w:t>
      </w:r>
      <w:r w:rsidR="00D35CB0">
        <w:rPr>
          <w:rFonts w:ascii="Arial" w:hAnsi="Arial"/>
        </w:rPr>
        <w:t>Informe Individual de Auditoría</w:t>
      </w:r>
      <w:r w:rsidRPr="00373AD8">
        <w:rPr>
          <w:rFonts w:ascii="Arial" w:hAnsi="Arial"/>
        </w:rPr>
        <w:t xml:space="preserve"> </w:t>
      </w:r>
      <w:r w:rsidRPr="00671F82">
        <w:rPr>
          <w:rFonts w:ascii="Arial" w:hAnsi="Arial"/>
        </w:rPr>
        <w:t xml:space="preserve">obtenido con relación a </w:t>
      </w:r>
      <w:r w:rsidR="00261DBC" w:rsidRPr="00671F82">
        <w:rPr>
          <w:rFonts w:ascii="Arial" w:hAnsi="Arial"/>
        </w:rPr>
        <w:t>los Expedientes Técnicos Unitarios de Obras</w:t>
      </w:r>
      <w:r w:rsidRPr="00671F82">
        <w:rPr>
          <w:rFonts w:ascii="Arial" w:hAnsi="Arial"/>
        </w:rPr>
        <w:t xml:space="preserve"> </w:t>
      </w:r>
      <w:r w:rsidR="00D35CB0" w:rsidRPr="00671F82">
        <w:rPr>
          <w:rFonts w:ascii="Arial" w:hAnsi="Arial"/>
        </w:rPr>
        <w:t xml:space="preserve">de la Cuenta Pública </w:t>
      </w:r>
      <w:r w:rsidR="00CD431F" w:rsidRPr="00671F82">
        <w:rPr>
          <w:rFonts w:ascii="Arial" w:hAnsi="Arial"/>
        </w:rPr>
        <w:t>de la</w:t>
      </w:r>
      <w:r w:rsidR="00A22624" w:rsidRPr="00FF3CA5">
        <w:rPr>
          <w:rFonts w:ascii="Arial" w:hAnsi="Arial" w:cs="Arial"/>
          <w:bCs/>
        </w:rPr>
        <w:t xml:space="preserve"> </w:t>
      </w:r>
      <w:r w:rsidR="00A22624" w:rsidRPr="00FF3CA5">
        <w:rPr>
          <w:rFonts w:ascii="Arial" w:hAnsi="Arial" w:cs="Arial"/>
          <w:b/>
          <w:bCs/>
        </w:rPr>
        <w:t>Administración Portuaria Integral de Quintana Roo S.A. de C.V.</w:t>
      </w:r>
      <w:r w:rsidR="00535814">
        <w:rPr>
          <w:rFonts w:ascii="Arial" w:hAnsi="Arial" w:cs="Arial"/>
          <w:b/>
          <w:sz w:val="22"/>
          <w:szCs w:val="22"/>
        </w:rPr>
        <w:t>,</w:t>
      </w:r>
      <w:r w:rsidRPr="00373AD8">
        <w:rPr>
          <w:rFonts w:ascii="Arial" w:hAnsi="Arial"/>
        </w:rPr>
        <w:t xml:space="preserve"> correspondiente al ejercicio fiscal </w:t>
      </w:r>
      <w:r w:rsidR="00671F82">
        <w:rPr>
          <w:rFonts w:ascii="Arial" w:hAnsi="Arial"/>
        </w:rPr>
        <w:t>2021</w:t>
      </w:r>
      <w:r w:rsidRPr="00373AD8">
        <w:rPr>
          <w:rFonts w:ascii="Arial" w:hAnsi="Arial"/>
        </w:rPr>
        <w:t>.</w:t>
      </w: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113274718"/>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49DB473F" w:rsidR="00261DBC" w:rsidRDefault="00261DBC" w:rsidP="009E4102">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7C4921B6" w14:textId="77777777" w:rsidR="00CE31F6" w:rsidRPr="00DE45FC" w:rsidRDefault="00CE31F6" w:rsidP="009E4102">
      <w:pPr>
        <w:spacing w:line="360" w:lineRule="auto"/>
        <w:rPr>
          <w:rFonts w:ascii="Arial" w:hAnsi="Arial" w:cs="Arial"/>
          <w:b/>
        </w:rPr>
      </w:pPr>
    </w:p>
    <w:p w14:paraId="7E402F5D" w14:textId="57457F01" w:rsidR="00E61D04" w:rsidRDefault="00E61D04" w:rsidP="009E4102">
      <w:pPr>
        <w:pStyle w:val="Textoindependiente"/>
        <w:spacing w:line="360" w:lineRule="auto"/>
        <w:rPr>
          <w:rFonts w:ascii="Arial" w:hAnsi="Arial"/>
        </w:rPr>
      </w:pPr>
      <w:r w:rsidRPr="00E61D04">
        <w:rPr>
          <w:rFonts w:ascii="Arial" w:hAnsi="Arial"/>
        </w:rPr>
        <w:t>Mediante Decreto publicado en el Periódico Oficial del Estado de Quintana Roo el 15 de marzo de 1994, se autorizó la participación de la Administración Pública del Estado de Quintana Roo en la constitución de la Administración Portuaria Integral de Quintana Roo, S.A. de C.V., como una empresa de participación estatal mayoritaria, con personalidad jurídica y patrimonio propio, con domicilio en la Ciudad de Chetumal y Puerto de Cozumel, Municipio de Cozumel, en el Estado de Quintana Roo, la cual puede establecer sucursales, agencias y oficinas en otros lugares del Estado.</w:t>
      </w:r>
    </w:p>
    <w:p w14:paraId="27EEE767" w14:textId="02E3D411" w:rsidR="00E61D04" w:rsidRDefault="00E61D04" w:rsidP="009E4102">
      <w:pPr>
        <w:pStyle w:val="Textoindependiente"/>
        <w:spacing w:line="360" w:lineRule="auto"/>
        <w:rPr>
          <w:rFonts w:ascii="Arial" w:hAnsi="Arial"/>
        </w:rPr>
      </w:pPr>
    </w:p>
    <w:p w14:paraId="794B3723" w14:textId="77777777" w:rsidR="00E61D04" w:rsidRDefault="00E61D04" w:rsidP="009E4102">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113274719"/>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9647EC" w:rsidRDefault="00AA6EA5" w:rsidP="006C2781">
      <w:pPr>
        <w:pStyle w:val="Ttulo2"/>
        <w:spacing w:before="0" w:line="360" w:lineRule="auto"/>
        <w:ind w:left="709"/>
        <w:rPr>
          <w:rFonts w:ascii="Arial" w:hAnsi="Arial" w:cs="Arial"/>
          <w:b/>
          <w:color w:val="auto"/>
          <w:sz w:val="24"/>
          <w:szCs w:val="24"/>
        </w:rPr>
      </w:pPr>
      <w:bookmarkStart w:id="10" w:name="_Toc113274720"/>
      <w:r>
        <w:rPr>
          <w:rFonts w:ascii="Arial" w:hAnsi="Arial" w:cs="Arial"/>
          <w:b/>
          <w:color w:val="auto"/>
          <w:sz w:val="24"/>
          <w:szCs w:val="24"/>
        </w:rPr>
        <w:t xml:space="preserve">A. </w:t>
      </w:r>
      <w:r w:rsidRPr="009647EC">
        <w:rPr>
          <w:rFonts w:ascii="Arial" w:hAnsi="Arial" w:cs="Arial"/>
          <w:b/>
          <w:color w:val="auto"/>
          <w:sz w:val="24"/>
          <w:szCs w:val="24"/>
        </w:rPr>
        <w:t xml:space="preserve">Título de la </w:t>
      </w:r>
      <w:r w:rsidR="00215668" w:rsidRPr="009647EC">
        <w:rPr>
          <w:rFonts w:ascii="Arial" w:hAnsi="Arial" w:cs="Arial"/>
          <w:b/>
          <w:color w:val="auto"/>
          <w:sz w:val="24"/>
          <w:szCs w:val="24"/>
        </w:rPr>
        <w:t>A</w:t>
      </w:r>
      <w:r w:rsidRPr="009647EC">
        <w:rPr>
          <w:rFonts w:ascii="Arial" w:hAnsi="Arial" w:cs="Arial"/>
          <w:b/>
          <w:color w:val="auto"/>
          <w:sz w:val="24"/>
          <w:szCs w:val="24"/>
        </w:rPr>
        <w:t>uditoría</w:t>
      </w:r>
      <w:bookmarkEnd w:id="10"/>
      <w:r w:rsidRPr="009647EC">
        <w:rPr>
          <w:rFonts w:ascii="Arial" w:hAnsi="Arial" w:cs="Arial"/>
          <w:b/>
          <w:color w:val="auto"/>
          <w:sz w:val="24"/>
          <w:szCs w:val="24"/>
        </w:rPr>
        <w:t xml:space="preserve"> </w:t>
      </w:r>
    </w:p>
    <w:p w14:paraId="28FBAA5A" w14:textId="77777777" w:rsidR="00261DBC" w:rsidRPr="009647EC" w:rsidRDefault="00261DBC" w:rsidP="009E4102">
      <w:pPr>
        <w:spacing w:line="360" w:lineRule="auto"/>
        <w:jc w:val="both"/>
        <w:rPr>
          <w:rFonts w:ascii="Arial" w:hAnsi="Arial" w:cs="Arial"/>
          <w:b/>
          <w:bCs/>
        </w:rPr>
      </w:pPr>
    </w:p>
    <w:p w14:paraId="59C2FEAF" w14:textId="129436D2" w:rsidR="00261DBC" w:rsidRDefault="00261DBC" w:rsidP="009E4102">
      <w:pPr>
        <w:tabs>
          <w:tab w:val="left" w:pos="1040"/>
        </w:tabs>
        <w:spacing w:line="360" w:lineRule="auto"/>
        <w:jc w:val="both"/>
        <w:rPr>
          <w:rFonts w:ascii="Arial" w:hAnsi="Arial" w:cs="Arial"/>
        </w:rPr>
      </w:pPr>
      <w:r w:rsidRPr="009647EC">
        <w:rPr>
          <w:rFonts w:ascii="Arial" w:hAnsi="Arial" w:cs="Arial"/>
          <w:bCs/>
        </w:rPr>
        <w:t xml:space="preserve">La </w:t>
      </w:r>
      <w:r w:rsidR="00D859E5" w:rsidRPr="009647EC">
        <w:rPr>
          <w:rFonts w:ascii="Arial" w:hAnsi="Arial" w:cs="Arial"/>
          <w:bCs/>
        </w:rPr>
        <w:t>auditoría</w:t>
      </w:r>
      <w:r w:rsidR="00116044" w:rsidRPr="009647EC">
        <w:rPr>
          <w:rFonts w:ascii="Arial" w:hAnsi="Arial" w:cs="Arial"/>
          <w:bCs/>
        </w:rPr>
        <w:t>, visita e inspección</w:t>
      </w:r>
      <w:r w:rsidRPr="00E61D04">
        <w:rPr>
          <w:rFonts w:ascii="Arial" w:hAnsi="Arial" w:cs="Arial"/>
          <w:bCs/>
        </w:rPr>
        <w:t xml:space="preserve"> que se realizó en materia </w:t>
      </w:r>
      <w:r w:rsidR="00810036" w:rsidRPr="00E61D04">
        <w:rPr>
          <w:rFonts w:ascii="Arial" w:hAnsi="Arial" w:cs="Arial"/>
          <w:bCs/>
        </w:rPr>
        <w:t>de obra p</w:t>
      </w:r>
      <w:r w:rsidR="00B81FBB" w:rsidRPr="00E61D04">
        <w:rPr>
          <w:rFonts w:ascii="Arial" w:hAnsi="Arial" w:cs="Arial"/>
          <w:bCs/>
        </w:rPr>
        <w:t>ública</w:t>
      </w:r>
      <w:r w:rsidRPr="00E61D04">
        <w:rPr>
          <w:rFonts w:ascii="Arial" w:hAnsi="Arial" w:cs="Arial"/>
          <w:bCs/>
        </w:rPr>
        <w:t xml:space="preserve"> </w:t>
      </w:r>
      <w:r w:rsidR="00A47C54" w:rsidRPr="00E61D04">
        <w:rPr>
          <w:rFonts w:ascii="Arial" w:hAnsi="Arial" w:cs="Arial"/>
          <w:bCs/>
        </w:rPr>
        <w:t>a la</w:t>
      </w:r>
      <w:r w:rsidRPr="00E61D04">
        <w:rPr>
          <w:rFonts w:ascii="Arial" w:hAnsi="Arial" w:cs="Arial"/>
          <w:bCs/>
        </w:rPr>
        <w:t xml:space="preserve"> </w:t>
      </w:r>
      <w:r w:rsidR="00E61D04" w:rsidRPr="00E61D04">
        <w:rPr>
          <w:rFonts w:ascii="Arial" w:hAnsi="Arial" w:cs="Arial"/>
          <w:b/>
          <w:bCs/>
        </w:rPr>
        <w:t xml:space="preserve">Administración Portuaria Integral de </w:t>
      </w:r>
      <w:r w:rsidR="00E61D04" w:rsidRPr="009647EC">
        <w:rPr>
          <w:rFonts w:ascii="Arial" w:hAnsi="Arial" w:cs="Arial"/>
          <w:b/>
          <w:bCs/>
        </w:rPr>
        <w:t>Quintana Roo S.A. de C.V.</w:t>
      </w:r>
      <w:r w:rsidR="00693579" w:rsidRPr="009647EC">
        <w:rPr>
          <w:rFonts w:ascii="Arial" w:hAnsi="Arial" w:cs="Arial"/>
          <w:b/>
          <w:bCs/>
          <w:iCs/>
        </w:rPr>
        <w:t>,</w:t>
      </w:r>
      <w:r w:rsidRPr="009647EC">
        <w:rPr>
          <w:rFonts w:ascii="Arial" w:hAnsi="Arial" w:cs="Arial"/>
        </w:rPr>
        <w:t xml:space="preserve"> de </w:t>
      </w:r>
      <w:r w:rsidR="00D922FB" w:rsidRPr="009647EC">
        <w:rPr>
          <w:rFonts w:ascii="Arial" w:hAnsi="Arial" w:cs="Arial"/>
        </w:rPr>
        <w:t>manera especial y enunciativa ma</w:t>
      </w:r>
      <w:r w:rsidRPr="009647EC">
        <w:rPr>
          <w:rFonts w:ascii="Arial" w:hAnsi="Arial" w:cs="Arial"/>
        </w:rPr>
        <w:t>s no limitativa, fue la</w:t>
      </w:r>
      <w:r w:rsidR="009647EC" w:rsidRPr="009647EC">
        <w:rPr>
          <w:rFonts w:ascii="Arial" w:hAnsi="Arial" w:cs="Arial"/>
        </w:rPr>
        <w:t xml:space="preserve"> siguiente</w:t>
      </w:r>
      <w:r w:rsidRPr="009647EC">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2E5B12">
        <w:tc>
          <w:tcPr>
            <w:tcW w:w="3397" w:type="dxa"/>
          </w:tcPr>
          <w:p w14:paraId="1219709B" w14:textId="3BAD3333" w:rsidR="00602D01" w:rsidRDefault="00A514F5" w:rsidP="00602D01">
            <w:pPr>
              <w:tabs>
                <w:tab w:val="left" w:pos="1040"/>
              </w:tabs>
              <w:spacing w:after="240" w:line="276" w:lineRule="auto"/>
              <w:jc w:val="both"/>
              <w:rPr>
                <w:rFonts w:ascii="Arial" w:hAnsi="Arial" w:cs="Arial"/>
              </w:rPr>
            </w:pPr>
            <w:r>
              <w:rPr>
                <w:rFonts w:ascii="Arial" w:hAnsi="Arial" w:cs="Arial"/>
                <w:b/>
                <w:color w:val="000000"/>
                <w:lang w:val="es-MX" w:eastAsia="es-MX"/>
              </w:rPr>
              <w:t>21-AEMOP-B-GOB-021-038</w:t>
            </w:r>
          </w:p>
        </w:tc>
        <w:tc>
          <w:tcPr>
            <w:tcW w:w="6281" w:type="dxa"/>
          </w:tcPr>
          <w:p w14:paraId="7501A726" w14:textId="72533761" w:rsidR="00602D01" w:rsidRPr="00DA0236" w:rsidRDefault="00A514F5" w:rsidP="00A514F5">
            <w:pPr>
              <w:spacing w:after="240" w:line="276" w:lineRule="auto"/>
              <w:jc w:val="both"/>
              <w:rPr>
                <w:rFonts w:ascii="Arial" w:hAnsi="Arial" w:cs="Arial"/>
                <w:color w:val="000000"/>
                <w:lang w:val="es-MX" w:eastAsia="es-MX"/>
              </w:rPr>
            </w:pPr>
            <w:r>
              <w:rPr>
                <w:rFonts w:ascii="Arial" w:hAnsi="Arial" w:cs="Arial"/>
                <w:color w:val="000000"/>
                <w:lang w:val="es-MX" w:eastAsia="es-MX"/>
              </w:rPr>
              <w:t>Auditoría de Cumplimiento de Inversiones Físicas realizadas con Ingresos Propios.</w:t>
            </w:r>
          </w:p>
        </w:tc>
      </w:tr>
    </w:tbl>
    <w:p w14:paraId="2BEBDA10" w14:textId="24417FEC" w:rsidR="00602D01" w:rsidRDefault="00602D01" w:rsidP="009E4102">
      <w:pPr>
        <w:tabs>
          <w:tab w:val="left" w:pos="1040"/>
        </w:tabs>
        <w:spacing w:line="360" w:lineRule="auto"/>
        <w:jc w:val="both"/>
        <w:rPr>
          <w:rFonts w:ascii="Arial" w:hAnsi="Arial" w:cs="Arial"/>
        </w:rPr>
      </w:pPr>
    </w:p>
    <w:p w14:paraId="7FD54E35" w14:textId="77777777" w:rsidR="00A514F5" w:rsidRDefault="00A514F5"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113274721"/>
      <w:r>
        <w:rPr>
          <w:rFonts w:ascii="Arial" w:hAnsi="Arial" w:cs="Arial"/>
          <w:b/>
          <w:color w:val="auto"/>
          <w:sz w:val="24"/>
          <w:szCs w:val="24"/>
        </w:rPr>
        <w:lastRenderedPageBreak/>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34AC465E" w:rsidR="006C2781" w:rsidRDefault="00A514F5" w:rsidP="009E4102">
      <w:pPr>
        <w:spacing w:line="360" w:lineRule="auto"/>
        <w:jc w:val="both"/>
        <w:rPr>
          <w:rFonts w:ascii="Arial" w:hAnsi="Arial" w:cs="Arial"/>
        </w:rPr>
      </w:pPr>
      <w:r w:rsidRPr="00A514F5">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12CD410A" w14:textId="739AA248" w:rsidR="00A514F5" w:rsidRPr="006306CD" w:rsidRDefault="00A514F5"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113274722"/>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45ACBA81"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A514F5">
        <w:rPr>
          <w:rFonts w:ascii="Arial" w:hAnsi="Arial" w:cs="Arial"/>
        </w:rPr>
        <w:t xml:space="preserve">base </w:t>
      </w:r>
      <w:r w:rsidR="00CE32C8" w:rsidRPr="00A514F5">
        <w:rPr>
          <w:rFonts w:ascii="Arial" w:hAnsi="Arial" w:cs="Arial"/>
        </w:rPr>
        <w:t>en</w:t>
      </w:r>
      <w:r w:rsidRPr="00A514F5">
        <w:rPr>
          <w:rFonts w:ascii="Arial" w:hAnsi="Arial" w:cs="Arial"/>
        </w:rPr>
        <w:t xml:space="preserve"> la relevancia y los montos de las obras que integran el cierre de ejercicio del período comprendido</w:t>
      </w:r>
      <w:r w:rsidRPr="0067176A">
        <w:rPr>
          <w:rFonts w:ascii="Arial" w:hAnsi="Arial" w:cs="Arial"/>
        </w:rPr>
        <w:t xml:space="preserve"> del 1º de enero al 31 de diciembre de </w:t>
      </w:r>
      <w:r w:rsidR="00A514F5">
        <w:rPr>
          <w:rFonts w:ascii="Arial" w:hAnsi="Arial" w:cs="Arial"/>
        </w:rPr>
        <w:t>2021</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2EE8E1B1" w:rsidR="00A90C44"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3"/>
      <w:r w:rsidR="006F76D1">
        <w:rPr>
          <w:rFonts w:ascii="Arial" w:hAnsi="Arial" w:cs="Arial"/>
          <w:b/>
        </w:rPr>
        <w:t xml:space="preserve">$ </w:t>
      </w:r>
      <w:r w:rsidR="006F76D1" w:rsidRPr="006F76D1">
        <w:rPr>
          <w:rFonts w:ascii="Arial" w:hAnsi="Arial" w:cs="Arial"/>
          <w:b/>
        </w:rPr>
        <w:t>5,807,610.12</w:t>
      </w:r>
    </w:p>
    <w:p w14:paraId="5D2918F5" w14:textId="77777777" w:rsidR="00D47302" w:rsidRPr="00746B32" w:rsidRDefault="00D47302" w:rsidP="00B14619">
      <w:pPr>
        <w:spacing w:line="360" w:lineRule="auto"/>
        <w:jc w:val="both"/>
        <w:rPr>
          <w:rFonts w:ascii="Arial" w:hAnsi="Arial" w:cs="Arial"/>
          <w:b/>
        </w:rPr>
      </w:pPr>
    </w:p>
    <w:p w14:paraId="23FABEFA" w14:textId="72AD240C" w:rsidR="00AD474F" w:rsidRDefault="00AD474F" w:rsidP="00B14619">
      <w:pPr>
        <w:spacing w:line="360" w:lineRule="auto"/>
        <w:jc w:val="both"/>
        <w:rPr>
          <w:rFonts w:ascii="Arial" w:hAnsi="Arial" w:cs="Arial"/>
          <w:b/>
        </w:rPr>
      </w:pPr>
      <w:r>
        <w:rPr>
          <w:rFonts w:ascii="Arial" w:hAnsi="Arial" w:cs="Arial"/>
          <w:b/>
        </w:rPr>
        <w:t>Población Objetivo</w:t>
      </w:r>
      <w:r w:rsidRPr="00746B32">
        <w:rPr>
          <w:rFonts w:ascii="Arial" w:hAnsi="Arial" w:cs="Arial"/>
          <w:b/>
        </w:rPr>
        <w:t xml:space="preserve">-Seleccionada: </w:t>
      </w:r>
      <w:r w:rsidR="006F76D1" w:rsidRPr="006F76D1">
        <w:rPr>
          <w:rFonts w:ascii="Arial" w:hAnsi="Arial" w:cs="Arial"/>
          <w:b/>
        </w:rPr>
        <w:t>$ 5,807,610.12</w:t>
      </w:r>
    </w:p>
    <w:p w14:paraId="0E9F5301" w14:textId="77777777" w:rsidR="006F76D1" w:rsidRPr="00A90C44" w:rsidRDefault="006F76D1" w:rsidP="00B14619">
      <w:pPr>
        <w:spacing w:line="360" w:lineRule="auto"/>
        <w:jc w:val="both"/>
        <w:rPr>
          <w:rFonts w:ascii="Arial" w:hAnsi="Arial" w:cs="Arial"/>
        </w:rPr>
      </w:pPr>
    </w:p>
    <w:p w14:paraId="23CB23D4" w14:textId="05EADF78" w:rsidR="00A90C44" w:rsidRDefault="00A90C44" w:rsidP="00B14619">
      <w:pPr>
        <w:spacing w:line="360" w:lineRule="auto"/>
        <w:rPr>
          <w:rFonts w:ascii="Arial" w:hAnsi="Arial" w:cs="Arial"/>
          <w:b/>
        </w:rPr>
      </w:pPr>
      <w:bookmarkStart w:id="14" w:name="_Toc518907881"/>
      <w:bookmarkStart w:id="15"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4"/>
      <w:bookmarkEnd w:id="15"/>
      <w:r w:rsidR="006F76D1" w:rsidRPr="006F76D1">
        <w:rPr>
          <w:rFonts w:ascii="Arial" w:hAnsi="Arial" w:cs="Arial"/>
          <w:b/>
        </w:rPr>
        <w:t>$ 4,200,475.70</w:t>
      </w:r>
    </w:p>
    <w:p w14:paraId="432A4C44" w14:textId="77777777" w:rsidR="00BB1DCF" w:rsidRPr="00FA6C95" w:rsidRDefault="00BB1DCF" w:rsidP="00B14619">
      <w:pPr>
        <w:spacing w:line="360" w:lineRule="auto"/>
        <w:rPr>
          <w:rFonts w:ascii="Arial" w:hAnsi="Arial" w:cs="Arial"/>
        </w:rPr>
      </w:pPr>
    </w:p>
    <w:p w14:paraId="48BC94C9" w14:textId="3A1D9C94"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6F76D1" w:rsidRPr="006F76D1">
        <w:rPr>
          <w:rFonts w:ascii="Arial" w:hAnsi="Arial" w:cs="Arial"/>
          <w:b/>
        </w:rPr>
        <w:t>72.3</w:t>
      </w:r>
      <w:r w:rsidR="008700B8">
        <w:rPr>
          <w:rFonts w:ascii="Arial" w:hAnsi="Arial" w:cs="Arial"/>
          <w:b/>
        </w:rPr>
        <w:t>3</w:t>
      </w:r>
      <w:r w:rsidR="006F76D1" w:rsidRPr="006F76D1">
        <w:rPr>
          <w:rFonts w:ascii="Arial" w:hAnsi="Arial" w:cs="Arial"/>
          <w:b/>
        </w:rPr>
        <w:t>%</w:t>
      </w:r>
    </w:p>
    <w:p w14:paraId="05A4B2D2" w14:textId="3DBC99A0" w:rsidR="00BB1DCF" w:rsidRDefault="00BB1DCF" w:rsidP="00B14619">
      <w:pPr>
        <w:spacing w:line="360" w:lineRule="auto"/>
        <w:jc w:val="both"/>
        <w:rPr>
          <w:rFonts w:ascii="Arial" w:hAnsi="Arial" w:cs="Arial"/>
        </w:rPr>
      </w:pPr>
    </w:p>
    <w:p w14:paraId="6C813830" w14:textId="6444F643"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6F76D1">
        <w:rPr>
          <w:rFonts w:ascii="Arial" w:hAnsi="Arial" w:cs="Arial"/>
        </w:rPr>
        <w:t>propios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7FFFD442" w:rsidR="00C15CCF" w:rsidRDefault="00C15CCF" w:rsidP="006F2784">
      <w:pPr>
        <w:spacing w:line="360" w:lineRule="auto"/>
        <w:jc w:val="both"/>
        <w:rPr>
          <w:rFonts w:ascii="Arial" w:hAnsi="Arial" w:cs="Arial"/>
        </w:rPr>
      </w:pPr>
    </w:p>
    <w:p w14:paraId="0BAF1D3B" w14:textId="77777777" w:rsidR="008700B8" w:rsidRDefault="008700B8" w:rsidP="009C6FE6">
      <w:pPr>
        <w:spacing w:line="276" w:lineRule="auto"/>
        <w:jc w:val="center"/>
        <w:rPr>
          <w:rFonts w:ascii="Arial" w:hAnsi="Arial" w:cs="Arial"/>
          <w:i/>
          <w:iCs/>
          <w:sz w:val="20"/>
          <w:szCs w:val="20"/>
        </w:rPr>
      </w:pPr>
      <w:bookmarkStart w:id="19" w:name="_Hlk53768164"/>
      <w:bookmarkEnd w:id="18"/>
    </w:p>
    <w:p w14:paraId="1FBD822D" w14:textId="1D0CB602" w:rsidR="006F2784" w:rsidRPr="006306CD" w:rsidRDefault="006F2784" w:rsidP="009C6FE6">
      <w:pPr>
        <w:spacing w:line="276" w:lineRule="auto"/>
        <w:jc w:val="center"/>
        <w:rPr>
          <w:rFonts w:ascii="Arial" w:hAnsi="Arial" w:cs="Arial"/>
          <w:i/>
          <w:iCs/>
          <w:sz w:val="20"/>
          <w:szCs w:val="20"/>
        </w:rPr>
      </w:pPr>
      <w:r w:rsidRPr="006306CD">
        <w:rPr>
          <w:rFonts w:ascii="Arial" w:hAnsi="Arial" w:cs="Arial"/>
          <w:i/>
          <w:iCs/>
          <w:sz w:val="20"/>
          <w:szCs w:val="20"/>
        </w:rPr>
        <w:lastRenderedPageBreak/>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566DAF">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007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007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B056A6">
        <w:trPr>
          <w:trHeight w:val="502"/>
        </w:trPr>
        <w:tc>
          <w:tcPr>
            <w:tcW w:w="2656" w:type="dxa"/>
            <w:tcBorders>
              <w:top w:val="single" w:sz="6" w:space="0" w:color="auto"/>
            </w:tcBorders>
          </w:tcPr>
          <w:p w14:paraId="61367D71" w14:textId="31C16771" w:rsidR="0083076A" w:rsidRPr="00497683" w:rsidRDefault="006F76D1" w:rsidP="00A47860">
            <w:pPr>
              <w:spacing w:line="276" w:lineRule="auto"/>
              <w:jc w:val="both"/>
              <w:rPr>
                <w:rFonts w:ascii="Arial" w:hAnsi="Arial" w:cs="Arial"/>
                <w:sz w:val="16"/>
                <w:szCs w:val="16"/>
              </w:rPr>
            </w:pPr>
            <w:r>
              <w:rPr>
                <w:rFonts w:ascii="Arial" w:hAnsi="Arial" w:cs="Arial"/>
                <w:sz w:val="18"/>
                <w:szCs w:val="18"/>
              </w:rPr>
              <w:t>Ingresos Propios</w:t>
            </w:r>
          </w:p>
        </w:tc>
        <w:tc>
          <w:tcPr>
            <w:tcW w:w="2361" w:type="dxa"/>
            <w:tcBorders>
              <w:top w:val="single" w:sz="6" w:space="0" w:color="auto"/>
            </w:tcBorders>
          </w:tcPr>
          <w:p w14:paraId="027738CA" w14:textId="712F08AE" w:rsidR="0083076A" w:rsidRPr="00033440" w:rsidRDefault="006F76D1" w:rsidP="00A47860">
            <w:pPr>
              <w:spacing w:line="276" w:lineRule="auto"/>
              <w:jc w:val="right"/>
              <w:rPr>
                <w:rFonts w:ascii="Arial" w:hAnsi="Arial" w:cs="Arial"/>
                <w:sz w:val="18"/>
                <w:szCs w:val="18"/>
              </w:rPr>
            </w:pPr>
            <w:r w:rsidRPr="006F76D1">
              <w:rPr>
                <w:rFonts w:ascii="Arial" w:hAnsi="Arial" w:cs="Arial"/>
                <w:sz w:val="18"/>
                <w:szCs w:val="18"/>
              </w:rPr>
              <w:t>$ 5,807,610.12</w:t>
            </w:r>
          </w:p>
        </w:tc>
        <w:tc>
          <w:tcPr>
            <w:tcW w:w="2494" w:type="dxa"/>
            <w:tcBorders>
              <w:top w:val="single" w:sz="6" w:space="0" w:color="auto"/>
            </w:tcBorders>
          </w:tcPr>
          <w:p w14:paraId="32CA3D9A" w14:textId="00709C81" w:rsidR="0083076A" w:rsidRPr="00497683" w:rsidRDefault="006F76D1" w:rsidP="00A47860">
            <w:pPr>
              <w:spacing w:line="276" w:lineRule="auto"/>
              <w:jc w:val="right"/>
              <w:rPr>
                <w:rFonts w:ascii="Arial" w:hAnsi="Arial" w:cs="Arial"/>
                <w:sz w:val="16"/>
                <w:szCs w:val="16"/>
              </w:rPr>
            </w:pPr>
            <w:r w:rsidRPr="006F76D1">
              <w:rPr>
                <w:rFonts w:ascii="Arial" w:hAnsi="Arial" w:cs="Arial"/>
                <w:sz w:val="18"/>
                <w:szCs w:val="18"/>
              </w:rPr>
              <w:t>$ 4,200,475.70</w:t>
            </w:r>
          </w:p>
        </w:tc>
        <w:tc>
          <w:tcPr>
            <w:tcW w:w="2167" w:type="dxa"/>
            <w:tcBorders>
              <w:top w:val="single" w:sz="6" w:space="0" w:color="auto"/>
            </w:tcBorders>
          </w:tcPr>
          <w:p w14:paraId="13AA1AD6" w14:textId="1C0410A1" w:rsidR="0083076A" w:rsidRPr="002265AB" w:rsidRDefault="006F76D1" w:rsidP="00A47860">
            <w:pPr>
              <w:spacing w:line="276" w:lineRule="auto"/>
              <w:jc w:val="center"/>
              <w:rPr>
                <w:rFonts w:ascii="Arial" w:hAnsi="Arial" w:cs="Arial"/>
                <w:sz w:val="18"/>
                <w:szCs w:val="18"/>
              </w:rPr>
            </w:pPr>
            <w:r>
              <w:rPr>
                <w:rFonts w:ascii="Arial" w:hAnsi="Arial" w:cs="Arial"/>
                <w:sz w:val="18"/>
                <w:szCs w:val="18"/>
              </w:rPr>
              <w:t>72.33</w:t>
            </w:r>
          </w:p>
        </w:tc>
      </w:tr>
      <w:tr w:rsidR="00A47860" w:rsidRPr="006F76D1" w14:paraId="1BFAF6E7" w14:textId="77777777" w:rsidTr="00C56653">
        <w:trPr>
          <w:trHeight w:val="413"/>
        </w:trPr>
        <w:tc>
          <w:tcPr>
            <w:tcW w:w="2656" w:type="dxa"/>
            <w:tcBorders>
              <w:top w:val="single" w:sz="6" w:space="0" w:color="auto"/>
              <w:bottom w:val="single" w:sz="6" w:space="0" w:color="auto"/>
            </w:tcBorders>
            <w:vAlign w:val="center"/>
          </w:tcPr>
          <w:p w14:paraId="0C76A416" w14:textId="7037E113" w:rsidR="00A47860" w:rsidRPr="006F76D1" w:rsidRDefault="00A47860" w:rsidP="00C56653">
            <w:pPr>
              <w:spacing w:line="276" w:lineRule="auto"/>
              <w:jc w:val="right"/>
              <w:rPr>
                <w:rFonts w:ascii="Arial" w:hAnsi="Arial" w:cs="Arial"/>
                <w:b/>
                <w:sz w:val="16"/>
                <w:szCs w:val="16"/>
              </w:rPr>
            </w:pPr>
            <w:r w:rsidRPr="006F76D1">
              <w:rPr>
                <w:rFonts w:ascii="Arial" w:hAnsi="Arial" w:cs="Arial"/>
                <w:b/>
                <w:sz w:val="16"/>
                <w:szCs w:val="16"/>
              </w:rPr>
              <w:t>T</w:t>
            </w:r>
            <w:r w:rsidR="009D1845" w:rsidRPr="006F76D1">
              <w:rPr>
                <w:rFonts w:ascii="Arial" w:hAnsi="Arial" w:cs="Arial"/>
                <w:b/>
                <w:sz w:val="16"/>
                <w:szCs w:val="16"/>
              </w:rPr>
              <w:t>OTALES</w:t>
            </w:r>
            <w:r w:rsidRPr="006F76D1">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5CCE4B6B" w:rsidR="00A47860" w:rsidRPr="006F76D1" w:rsidRDefault="006F76D1" w:rsidP="00C56653">
            <w:pPr>
              <w:spacing w:line="276" w:lineRule="auto"/>
              <w:jc w:val="right"/>
              <w:rPr>
                <w:rFonts w:ascii="Arial" w:hAnsi="Arial" w:cs="Arial"/>
                <w:b/>
                <w:sz w:val="16"/>
                <w:szCs w:val="16"/>
              </w:rPr>
            </w:pPr>
            <w:r w:rsidRPr="006F76D1">
              <w:rPr>
                <w:rFonts w:ascii="Arial" w:hAnsi="Arial" w:cs="Arial"/>
                <w:b/>
                <w:sz w:val="18"/>
                <w:szCs w:val="18"/>
              </w:rPr>
              <w:t>$ 5,807,610.12</w:t>
            </w:r>
          </w:p>
        </w:tc>
        <w:tc>
          <w:tcPr>
            <w:tcW w:w="2494" w:type="dxa"/>
            <w:tcBorders>
              <w:top w:val="single" w:sz="6" w:space="0" w:color="auto"/>
              <w:bottom w:val="single" w:sz="6" w:space="0" w:color="auto"/>
            </w:tcBorders>
            <w:vAlign w:val="center"/>
          </w:tcPr>
          <w:p w14:paraId="0D7323B7" w14:textId="1A88EEDB" w:rsidR="00A47860" w:rsidRPr="006F76D1" w:rsidRDefault="006F76D1" w:rsidP="00C56653">
            <w:pPr>
              <w:spacing w:line="276" w:lineRule="auto"/>
              <w:jc w:val="right"/>
              <w:rPr>
                <w:rFonts w:ascii="Arial" w:hAnsi="Arial" w:cs="Arial"/>
                <w:b/>
                <w:sz w:val="16"/>
                <w:szCs w:val="16"/>
              </w:rPr>
            </w:pPr>
            <w:r w:rsidRPr="006F76D1">
              <w:rPr>
                <w:rFonts w:ascii="Arial" w:hAnsi="Arial" w:cs="Arial"/>
                <w:b/>
                <w:sz w:val="18"/>
                <w:szCs w:val="18"/>
              </w:rPr>
              <w:t>$ 4,200,475.70</w:t>
            </w:r>
          </w:p>
        </w:tc>
        <w:tc>
          <w:tcPr>
            <w:tcW w:w="2167" w:type="dxa"/>
            <w:tcBorders>
              <w:top w:val="single" w:sz="6" w:space="0" w:color="auto"/>
              <w:bottom w:val="single" w:sz="6" w:space="0" w:color="auto"/>
            </w:tcBorders>
            <w:vAlign w:val="center"/>
          </w:tcPr>
          <w:p w14:paraId="152DE01A" w14:textId="164FE979" w:rsidR="00A47860" w:rsidRPr="006F76D1" w:rsidRDefault="006F76D1" w:rsidP="00C56653">
            <w:pPr>
              <w:spacing w:line="276" w:lineRule="auto"/>
              <w:jc w:val="center"/>
              <w:rPr>
                <w:rFonts w:ascii="Arial" w:hAnsi="Arial" w:cs="Arial"/>
                <w:b/>
                <w:sz w:val="18"/>
                <w:szCs w:val="18"/>
              </w:rPr>
            </w:pPr>
            <w:r w:rsidRPr="006F76D1">
              <w:rPr>
                <w:rFonts w:ascii="Arial" w:hAnsi="Arial" w:cs="Arial"/>
                <w:b/>
                <w:sz w:val="18"/>
                <w:szCs w:val="18"/>
              </w:rPr>
              <w:t>72.33</w:t>
            </w:r>
          </w:p>
        </w:tc>
      </w:tr>
    </w:tbl>
    <w:p w14:paraId="3BA8BF45" w14:textId="6ECE3625" w:rsidR="006732AF" w:rsidRPr="00B40267" w:rsidRDefault="006732AF" w:rsidP="006732AF">
      <w:pPr>
        <w:spacing w:after="40" w:line="360" w:lineRule="auto"/>
        <w:rPr>
          <w:rFonts w:ascii="Arial" w:hAnsi="Arial" w:cs="Arial"/>
          <w:sz w:val="14"/>
          <w:szCs w:val="14"/>
        </w:rPr>
      </w:pPr>
      <w:r w:rsidRPr="006F76D1">
        <w:rPr>
          <w:rFonts w:ascii="Arial" w:hAnsi="Arial" w:cs="Arial"/>
          <w:sz w:val="14"/>
          <w:szCs w:val="14"/>
        </w:rPr>
        <w:t>Fuente: Elaboración propia</w:t>
      </w:r>
      <w:r w:rsidR="00E768FE" w:rsidRPr="006F76D1">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0633F3A4"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F35241">
        <w:rPr>
          <w:rFonts w:ascii="Arial" w:hAnsi="Arial" w:cs="Arial"/>
        </w:rPr>
        <w:t xml:space="preserve">al </w:t>
      </w:r>
      <w:r w:rsidR="002F049A" w:rsidRPr="00F35241">
        <w:rPr>
          <w:rFonts w:ascii="Arial" w:hAnsi="Arial" w:cs="Arial"/>
        </w:rPr>
        <w:t>a</w:t>
      </w:r>
      <w:r w:rsidRPr="00F35241">
        <w:rPr>
          <w:rFonts w:ascii="Arial" w:hAnsi="Arial" w:cs="Arial"/>
        </w:rPr>
        <w:t>rtículo 42</w:t>
      </w:r>
      <w:r>
        <w:rPr>
          <w:rFonts w:ascii="Arial" w:hAnsi="Arial" w:cs="Arial"/>
        </w:rPr>
        <w:t xml:space="preserve"> de la Ley General del Sistema Nacional Anticorrupción. La muestra auditada contempla la selección de </w:t>
      </w:r>
      <w:r w:rsidR="00F35241" w:rsidRPr="008700B8">
        <w:rPr>
          <w:rFonts w:ascii="Arial" w:hAnsi="Arial" w:cs="Arial"/>
          <w:bCs/>
        </w:rPr>
        <w:t>cuatro</w:t>
      </w:r>
      <w:r>
        <w:rPr>
          <w:rFonts w:ascii="Arial" w:hAnsi="Arial" w:cs="Arial"/>
        </w:rPr>
        <w:t xml:space="preserve"> 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66DAF">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0079CC">
        <w:trPr>
          <w:trHeight w:val="395"/>
        </w:trPr>
        <w:tc>
          <w:tcPr>
            <w:tcW w:w="9633" w:type="dxa"/>
            <w:gridSpan w:val="5"/>
            <w:tcBorders>
              <w:top w:val="single" w:sz="6" w:space="0" w:color="auto"/>
              <w:bottom w:val="single" w:sz="2" w:space="0" w:color="auto"/>
            </w:tcBorders>
            <w:vAlign w:val="center"/>
          </w:tcPr>
          <w:p w14:paraId="65262B98" w14:textId="76424030" w:rsidR="007012F2" w:rsidRPr="000D1F2D" w:rsidRDefault="00E16C9C" w:rsidP="000079CC">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A90C44" w:rsidRPr="000D1F2D" w14:paraId="4C3FCA1C" w14:textId="77777777" w:rsidTr="00E16C9C">
        <w:trPr>
          <w:trHeight w:val="343"/>
        </w:trPr>
        <w:tc>
          <w:tcPr>
            <w:tcW w:w="703" w:type="dxa"/>
            <w:tcBorders>
              <w:top w:val="single" w:sz="2" w:space="0" w:color="auto"/>
              <w:bottom w:val="dotted" w:sz="2" w:space="0" w:color="auto"/>
            </w:tcBorders>
          </w:tcPr>
          <w:p w14:paraId="735D3A6A" w14:textId="03ABD721" w:rsidR="00A90C44" w:rsidRPr="000D1F2D" w:rsidRDefault="008F2D1F" w:rsidP="00F97778">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2" w:space="0" w:color="auto"/>
            </w:tcBorders>
          </w:tcPr>
          <w:p w14:paraId="5A96E366" w14:textId="0F8C563F" w:rsidR="00A90C44" w:rsidRPr="000D1F2D" w:rsidRDefault="008F2D1F" w:rsidP="00F97778">
            <w:pPr>
              <w:spacing w:line="276" w:lineRule="auto"/>
              <w:jc w:val="both"/>
              <w:rPr>
                <w:rFonts w:ascii="Arial" w:hAnsi="Arial" w:cs="Arial"/>
                <w:sz w:val="16"/>
                <w:szCs w:val="16"/>
              </w:rPr>
            </w:pPr>
            <w:r>
              <w:rPr>
                <w:rFonts w:ascii="Arial" w:hAnsi="Arial" w:cs="Arial"/>
                <w:sz w:val="16"/>
                <w:szCs w:val="16"/>
              </w:rPr>
              <w:t>S/N</w:t>
            </w:r>
          </w:p>
        </w:tc>
        <w:tc>
          <w:tcPr>
            <w:tcW w:w="2289" w:type="dxa"/>
            <w:tcBorders>
              <w:top w:val="single" w:sz="2" w:space="0" w:color="auto"/>
              <w:bottom w:val="dotted" w:sz="2" w:space="0" w:color="auto"/>
            </w:tcBorders>
          </w:tcPr>
          <w:p w14:paraId="699EB9A9" w14:textId="5ACEE18F" w:rsidR="00A90C44" w:rsidRPr="000D1F2D" w:rsidRDefault="009D164E" w:rsidP="00F97778">
            <w:pPr>
              <w:spacing w:line="276" w:lineRule="auto"/>
              <w:jc w:val="both"/>
              <w:rPr>
                <w:rFonts w:ascii="Arial" w:hAnsi="Arial" w:cs="Arial"/>
                <w:sz w:val="16"/>
                <w:szCs w:val="16"/>
              </w:rPr>
            </w:pPr>
            <w:r w:rsidRPr="009D164E">
              <w:rPr>
                <w:rFonts w:ascii="Arial" w:hAnsi="Arial" w:cs="Arial"/>
                <w:sz w:val="16"/>
                <w:szCs w:val="16"/>
              </w:rPr>
              <w:t>API-OGICOP-070421-001</w:t>
            </w:r>
          </w:p>
        </w:tc>
        <w:tc>
          <w:tcPr>
            <w:tcW w:w="3961" w:type="dxa"/>
            <w:tcBorders>
              <w:top w:val="single" w:sz="2" w:space="0" w:color="auto"/>
              <w:bottom w:val="dotted" w:sz="2" w:space="0" w:color="auto"/>
            </w:tcBorders>
          </w:tcPr>
          <w:p w14:paraId="4A73D451" w14:textId="3FC6F21D" w:rsidR="00A96B27" w:rsidRPr="000D1F2D" w:rsidRDefault="008F2D1F" w:rsidP="00F97778">
            <w:pPr>
              <w:spacing w:line="276" w:lineRule="auto"/>
              <w:jc w:val="both"/>
              <w:rPr>
                <w:rFonts w:ascii="Arial" w:hAnsi="Arial" w:cs="Arial"/>
                <w:sz w:val="16"/>
                <w:szCs w:val="16"/>
              </w:rPr>
            </w:pPr>
            <w:r w:rsidRPr="008F2D1F">
              <w:rPr>
                <w:rFonts w:ascii="Arial" w:hAnsi="Arial" w:cs="Arial"/>
                <w:sz w:val="16"/>
                <w:szCs w:val="16"/>
              </w:rPr>
              <w:t>Rehabilitación de daños causados por fenómenos hidrometeorológicos en</w:t>
            </w:r>
            <w:r w:rsidR="00E97BFB">
              <w:rPr>
                <w:rFonts w:ascii="Arial" w:hAnsi="Arial" w:cs="Arial"/>
                <w:sz w:val="16"/>
                <w:szCs w:val="16"/>
              </w:rPr>
              <w:t xml:space="preserve"> las</w:t>
            </w:r>
            <w:r w:rsidRPr="008F2D1F">
              <w:rPr>
                <w:rFonts w:ascii="Arial" w:hAnsi="Arial" w:cs="Arial"/>
                <w:sz w:val="16"/>
                <w:szCs w:val="16"/>
              </w:rPr>
              <w:t xml:space="preserve"> instalaciones de Isla Mujeres, Quintana Roo</w:t>
            </w:r>
            <w:r>
              <w:rPr>
                <w:rFonts w:ascii="Arial" w:hAnsi="Arial" w:cs="Arial"/>
                <w:sz w:val="16"/>
                <w:szCs w:val="16"/>
              </w:rPr>
              <w:t>.</w:t>
            </w:r>
          </w:p>
        </w:tc>
        <w:tc>
          <w:tcPr>
            <w:tcW w:w="1546" w:type="dxa"/>
            <w:tcBorders>
              <w:top w:val="single" w:sz="2" w:space="0" w:color="auto"/>
              <w:bottom w:val="dotted" w:sz="2" w:space="0" w:color="auto"/>
            </w:tcBorders>
          </w:tcPr>
          <w:p w14:paraId="58A4FB0B" w14:textId="480D1195" w:rsidR="00A90C44" w:rsidRPr="000D1F2D" w:rsidRDefault="00F035C7" w:rsidP="00F97778">
            <w:pPr>
              <w:spacing w:line="276" w:lineRule="auto"/>
              <w:jc w:val="right"/>
              <w:rPr>
                <w:rFonts w:ascii="Arial" w:hAnsi="Arial" w:cs="Arial"/>
                <w:sz w:val="16"/>
                <w:szCs w:val="16"/>
              </w:rPr>
            </w:pPr>
            <w:r w:rsidRPr="00F035C7">
              <w:rPr>
                <w:rFonts w:ascii="Arial" w:hAnsi="Arial" w:cs="Arial"/>
                <w:sz w:val="16"/>
                <w:szCs w:val="16"/>
              </w:rPr>
              <w:t>$</w:t>
            </w:r>
            <w:r>
              <w:rPr>
                <w:rFonts w:ascii="Arial" w:hAnsi="Arial" w:cs="Arial"/>
                <w:sz w:val="16"/>
                <w:szCs w:val="16"/>
              </w:rPr>
              <w:t xml:space="preserve">       </w:t>
            </w:r>
            <w:r w:rsidRPr="00F035C7">
              <w:rPr>
                <w:rFonts w:ascii="Arial" w:hAnsi="Arial" w:cs="Arial"/>
                <w:sz w:val="16"/>
                <w:szCs w:val="16"/>
              </w:rPr>
              <w:t>768,570.68</w:t>
            </w:r>
          </w:p>
        </w:tc>
      </w:tr>
      <w:tr w:rsidR="00CB2F6F" w:rsidRPr="000D1F2D" w14:paraId="2D676EF9" w14:textId="77777777" w:rsidTr="00E16C9C">
        <w:trPr>
          <w:trHeight w:val="320"/>
        </w:trPr>
        <w:tc>
          <w:tcPr>
            <w:tcW w:w="703" w:type="dxa"/>
            <w:tcBorders>
              <w:top w:val="dotted" w:sz="2" w:space="0" w:color="auto"/>
              <w:bottom w:val="dotted" w:sz="2" w:space="0" w:color="auto"/>
            </w:tcBorders>
          </w:tcPr>
          <w:p w14:paraId="46396A57" w14:textId="7CDBF211" w:rsidR="00CB2F6F" w:rsidRPr="000D1F2D" w:rsidRDefault="008F2D1F" w:rsidP="00CB2F6F">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2" w:space="0" w:color="auto"/>
              <w:bottom w:val="dotted" w:sz="2" w:space="0" w:color="auto"/>
            </w:tcBorders>
          </w:tcPr>
          <w:p w14:paraId="23B1611A" w14:textId="1150A821" w:rsidR="00CB2F6F" w:rsidRPr="000D1F2D" w:rsidRDefault="008F2D1F" w:rsidP="00CB2F6F">
            <w:pPr>
              <w:spacing w:line="276" w:lineRule="auto"/>
              <w:jc w:val="both"/>
              <w:rPr>
                <w:rFonts w:ascii="Arial" w:hAnsi="Arial" w:cs="Arial"/>
                <w:sz w:val="16"/>
                <w:szCs w:val="16"/>
              </w:rPr>
            </w:pPr>
            <w:r>
              <w:rPr>
                <w:rFonts w:ascii="Arial" w:hAnsi="Arial" w:cs="Arial"/>
                <w:sz w:val="16"/>
                <w:szCs w:val="16"/>
              </w:rPr>
              <w:t>S/N</w:t>
            </w:r>
          </w:p>
        </w:tc>
        <w:tc>
          <w:tcPr>
            <w:tcW w:w="2289" w:type="dxa"/>
            <w:tcBorders>
              <w:top w:val="dotted" w:sz="2" w:space="0" w:color="auto"/>
              <w:bottom w:val="dotted" w:sz="2" w:space="0" w:color="auto"/>
            </w:tcBorders>
          </w:tcPr>
          <w:p w14:paraId="66E6DF96" w14:textId="762994D0" w:rsidR="00CB2F6F" w:rsidRPr="000D1F2D" w:rsidRDefault="009D164E" w:rsidP="00CB2F6F">
            <w:pPr>
              <w:spacing w:line="276" w:lineRule="auto"/>
              <w:jc w:val="both"/>
              <w:rPr>
                <w:rFonts w:ascii="Arial" w:hAnsi="Arial" w:cs="Arial"/>
                <w:sz w:val="16"/>
                <w:szCs w:val="16"/>
              </w:rPr>
            </w:pPr>
            <w:r w:rsidRPr="009D164E">
              <w:rPr>
                <w:rFonts w:ascii="Arial" w:hAnsi="Arial" w:cs="Arial"/>
                <w:sz w:val="16"/>
                <w:szCs w:val="16"/>
              </w:rPr>
              <w:t>API-OGICOP-210621-003</w:t>
            </w:r>
          </w:p>
        </w:tc>
        <w:tc>
          <w:tcPr>
            <w:tcW w:w="3961" w:type="dxa"/>
            <w:tcBorders>
              <w:top w:val="dotted" w:sz="2" w:space="0" w:color="auto"/>
              <w:bottom w:val="dotted" w:sz="2" w:space="0" w:color="auto"/>
            </w:tcBorders>
          </w:tcPr>
          <w:p w14:paraId="55911B11" w14:textId="42D82C4A" w:rsidR="00CB2F6F" w:rsidRPr="000D1F2D" w:rsidRDefault="008F2D1F" w:rsidP="00CB2F6F">
            <w:pPr>
              <w:spacing w:line="276" w:lineRule="auto"/>
              <w:jc w:val="both"/>
              <w:rPr>
                <w:rFonts w:ascii="Arial" w:hAnsi="Arial" w:cs="Arial"/>
                <w:sz w:val="16"/>
                <w:szCs w:val="16"/>
              </w:rPr>
            </w:pPr>
            <w:r w:rsidRPr="008F2D1F">
              <w:rPr>
                <w:rFonts w:ascii="Arial" w:hAnsi="Arial" w:cs="Arial"/>
                <w:sz w:val="16"/>
                <w:szCs w:val="16"/>
              </w:rPr>
              <w:t>Alimentación eléctrica para el nuevo centro de verificación fitosanitaria</w:t>
            </w:r>
            <w:r>
              <w:rPr>
                <w:rFonts w:ascii="Arial" w:hAnsi="Arial" w:cs="Arial"/>
                <w:sz w:val="16"/>
                <w:szCs w:val="16"/>
              </w:rPr>
              <w:t xml:space="preserve"> </w:t>
            </w:r>
            <w:r w:rsidRPr="008F2D1F">
              <w:rPr>
                <w:rFonts w:ascii="Arial" w:hAnsi="Arial" w:cs="Arial"/>
                <w:sz w:val="16"/>
                <w:szCs w:val="16"/>
              </w:rPr>
              <w:t>en el recinto portuario de Puerto Morelos, Quintana Roo</w:t>
            </w:r>
            <w:r>
              <w:rPr>
                <w:rFonts w:ascii="Arial" w:hAnsi="Arial" w:cs="Arial"/>
                <w:sz w:val="16"/>
                <w:szCs w:val="16"/>
              </w:rPr>
              <w:t>.</w:t>
            </w:r>
          </w:p>
        </w:tc>
        <w:tc>
          <w:tcPr>
            <w:tcW w:w="1546" w:type="dxa"/>
            <w:tcBorders>
              <w:top w:val="dotted" w:sz="2" w:space="0" w:color="auto"/>
              <w:bottom w:val="dotted" w:sz="2" w:space="0" w:color="auto"/>
            </w:tcBorders>
          </w:tcPr>
          <w:p w14:paraId="3AC8335E" w14:textId="5E6C2BA5" w:rsidR="00CB2F6F" w:rsidRPr="000D1F2D" w:rsidRDefault="00F035C7" w:rsidP="00CB2F6F">
            <w:pPr>
              <w:spacing w:line="276" w:lineRule="auto"/>
              <w:jc w:val="right"/>
              <w:rPr>
                <w:rFonts w:ascii="Arial" w:hAnsi="Arial" w:cs="Arial"/>
                <w:sz w:val="16"/>
                <w:szCs w:val="16"/>
              </w:rPr>
            </w:pPr>
            <w:r>
              <w:rPr>
                <w:rFonts w:ascii="Arial" w:hAnsi="Arial" w:cs="Arial"/>
                <w:sz w:val="16"/>
                <w:szCs w:val="16"/>
              </w:rPr>
              <w:t xml:space="preserve">$    </w:t>
            </w:r>
            <w:r w:rsidRPr="00F035C7">
              <w:rPr>
                <w:rFonts w:ascii="Arial" w:hAnsi="Arial" w:cs="Arial"/>
                <w:sz w:val="16"/>
                <w:szCs w:val="16"/>
              </w:rPr>
              <w:t>1,545,798.66</w:t>
            </w:r>
          </w:p>
        </w:tc>
      </w:tr>
      <w:tr w:rsidR="008F2D1F" w:rsidRPr="000D1F2D" w14:paraId="45B37DC5" w14:textId="77777777" w:rsidTr="00E16C9C">
        <w:trPr>
          <w:trHeight w:val="320"/>
        </w:trPr>
        <w:tc>
          <w:tcPr>
            <w:tcW w:w="703" w:type="dxa"/>
            <w:tcBorders>
              <w:top w:val="dotted" w:sz="2" w:space="0" w:color="auto"/>
              <w:bottom w:val="dotted" w:sz="2" w:space="0" w:color="auto"/>
            </w:tcBorders>
          </w:tcPr>
          <w:p w14:paraId="45C065E5" w14:textId="277AC9DB" w:rsidR="008F2D1F" w:rsidRPr="000D1F2D" w:rsidRDefault="008F2D1F" w:rsidP="00CB2F6F">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2" w:space="0" w:color="auto"/>
              <w:bottom w:val="dotted" w:sz="2" w:space="0" w:color="auto"/>
            </w:tcBorders>
          </w:tcPr>
          <w:p w14:paraId="0111DCEF" w14:textId="09C0DECF" w:rsidR="008F2D1F" w:rsidRPr="000D1F2D" w:rsidRDefault="008F2D1F" w:rsidP="00CB2F6F">
            <w:pPr>
              <w:spacing w:line="276" w:lineRule="auto"/>
              <w:jc w:val="both"/>
              <w:rPr>
                <w:rFonts w:ascii="Arial" w:hAnsi="Arial" w:cs="Arial"/>
                <w:sz w:val="16"/>
                <w:szCs w:val="16"/>
              </w:rPr>
            </w:pPr>
            <w:r>
              <w:rPr>
                <w:rFonts w:ascii="Arial" w:hAnsi="Arial" w:cs="Arial"/>
                <w:sz w:val="16"/>
                <w:szCs w:val="16"/>
              </w:rPr>
              <w:t>S/N</w:t>
            </w:r>
          </w:p>
        </w:tc>
        <w:tc>
          <w:tcPr>
            <w:tcW w:w="2289" w:type="dxa"/>
            <w:tcBorders>
              <w:top w:val="dotted" w:sz="2" w:space="0" w:color="auto"/>
              <w:bottom w:val="dotted" w:sz="2" w:space="0" w:color="auto"/>
            </w:tcBorders>
          </w:tcPr>
          <w:p w14:paraId="25556F07" w14:textId="0882B8EC" w:rsidR="008F2D1F" w:rsidRPr="000D1F2D" w:rsidRDefault="009D164E" w:rsidP="00CB2F6F">
            <w:pPr>
              <w:spacing w:line="276" w:lineRule="auto"/>
              <w:jc w:val="both"/>
              <w:rPr>
                <w:rFonts w:ascii="Arial" w:hAnsi="Arial" w:cs="Arial"/>
                <w:sz w:val="16"/>
                <w:szCs w:val="16"/>
              </w:rPr>
            </w:pPr>
            <w:r w:rsidRPr="009D164E">
              <w:rPr>
                <w:rFonts w:ascii="Arial" w:hAnsi="Arial" w:cs="Arial"/>
                <w:sz w:val="16"/>
                <w:szCs w:val="16"/>
              </w:rPr>
              <w:t>API-OGICOP-101221-007</w:t>
            </w:r>
          </w:p>
        </w:tc>
        <w:tc>
          <w:tcPr>
            <w:tcW w:w="3961" w:type="dxa"/>
            <w:tcBorders>
              <w:top w:val="dotted" w:sz="2" w:space="0" w:color="auto"/>
              <w:bottom w:val="dotted" w:sz="2" w:space="0" w:color="auto"/>
            </w:tcBorders>
          </w:tcPr>
          <w:p w14:paraId="59912DD8" w14:textId="7CF83F53" w:rsidR="008F2D1F" w:rsidRPr="000D1F2D" w:rsidRDefault="008F2D1F" w:rsidP="00CB2F6F">
            <w:pPr>
              <w:spacing w:line="276" w:lineRule="auto"/>
              <w:jc w:val="both"/>
              <w:rPr>
                <w:rFonts w:ascii="Arial" w:hAnsi="Arial" w:cs="Arial"/>
                <w:sz w:val="16"/>
                <w:szCs w:val="16"/>
              </w:rPr>
            </w:pPr>
            <w:r w:rsidRPr="008F2D1F">
              <w:rPr>
                <w:rFonts w:ascii="Arial" w:hAnsi="Arial" w:cs="Arial"/>
                <w:sz w:val="16"/>
                <w:szCs w:val="16"/>
              </w:rPr>
              <w:t xml:space="preserve">Instalación de sistema </w:t>
            </w:r>
            <w:r w:rsidR="00E97BFB" w:rsidRPr="008F2D1F">
              <w:rPr>
                <w:rFonts w:ascii="Arial" w:hAnsi="Arial" w:cs="Arial"/>
                <w:sz w:val="16"/>
                <w:szCs w:val="16"/>
              </w:rPr>
              <w:t>fotovoltaico</w:t>
            </w:r>
            <w:r w:rsidRPr="008F2D1F">
              <w:rPr>
                <w:rFonts w:ascii="Arial" w:hAnsi="Arial" w:cs="Arial"/>
                <w:sz w:val="16"/>
                <w:szCs w:val="16"/>
              </w:rPr>
              <w:t xml:space="preserve"> en las oficinas centrales en Chetumal, Quintana Roo.</w:t>
            </w:r>
          </w:p>
        </w:tc>
        <w:tc>
          <w:tcPr>
            <w:tcW w:w="1546" w:type="dxa"/>
            <w:tcBorders>
              <w:top w:val="dotted" w:sz="2" w:space="0" w:color="auto"/>
              <w:bottom w:val="dotted" w:sz="2" w:space="0" w:color="auto"/>
            </w:tcBorders>
          </w:tcPr>
          <w:p w14:paraId="319895B1" w14:textId="1A101B90" w:rsidR="008F2D1F" w:rsidRPr="000D1F2D" w:rsidRDefault="00F035C7" w:rsidP="00CB2F6F">
            <w:pPr>
              <w:spacing w:line="276" w:lineRule="auto"/>
              <w:jc w:val="right"/>
              <w:rPr>
                <w:rFonts w:ascii="Arial" w:hAnsi="Arial" w:cs="Arial"/>
                <w:sz w:val="16"/>
                <w:szCs w:val="16"/>
              </w:rPr>
            </w:pPr>
            <w:r w:rsidRPr="00F035C7">
              <w:rPr>
                <w:rFonts w:ascii="Arial" w:hAnsi="Arial" w:cs="Arial"/>
                <w:sz w:val="16"/>
                <w:szCs w:val="16"/>
              </w:rPr>
              <w:t>$</w:t>
            </w:r>
            <w:r>
              <w:rPr>
                <w:rFonts w:ascii="Arial" w:hAnsi="Arial" w:cs="Arial"/>
                <w:sz w:val="16"/>
                <w:szCs w:val="16"/>
              </w:rPr>
              <w:t xml:space="preserve">    </w:t>
            </w:r>
            <w:r w:rsidRPr="00F035C7">
              <w:rPr>
                <w:rFonts w:ascii="Arial" w:hAnsi="Arial" w:cs="Arial"/>
                <w:sz w:val="16"/>
                <w:szCs w:val="16"/>
              </w:rPr>
              <w:t>1,051,905.99</w:t>
            </w:r>
          </w:p>
        </w:tc>
      </w:tr>
      <w:tr w:rsidR="008F2D1F" w:rsidRPr="000D1F2D" w14:paraId="366B36F6" w14:textId="77777777" w:rsidTr="00E16C9C">
        <w:trPr>
          <w:trHeight w:val="320"/>
        </w:trPr>
        <w:tc>
          <w:tcPr>
            <w:tcW w:w="703" w:type="dxa"/>
            <w:tcBorders>
              <w:top w:val="dotted" w:sz="2" w:space="0" w:color="auto"/>
              <w:bottom w:val="single" w:sz="2" w:space="0" w:color="auto"/>
            </w:tcBorders>
          </w:tcPr>
          <w:p w14:paraId="3D2387AD" w14:textId="031C5A27" w:rsidR="008F2D1F" w:rsidRPr="000D1F2D" w:rsidRDefault="008F2D1F" w:rsidP="00CB2F6F">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2" w:space="0" w:color="auto"/>
              <w:bottom w:val="single" w:sz="2" w:space="0" w:color="auto"/>
            </w:tcBorders>
          </w:tcPr>
          <w:p w14:paraId="1718D0CA" w14:textId="2E467959" w:rsidR="008F2D1F" w:rsidRPr="000D1F2D" w:rsidRDefault="008F2D1F" w:rsidP="00CB2F6F">
            <w:pPr>
              <w:spacing w:line="276" w:lineRule="auto"/>
              <w:jc w:val="both"/>
              <w:rPr>
                <w:rFonts w:ascii="Arial" w:hAnsi="Arial" w:cs="Arial"/>
                <w:sz w:val="16"/>
                <w:szCs w:val="16"/>
              </w:rPr>
            </w:pPr>
            <w:r>
              <w:rPr>
                <w:rFonts w:ascii="Arial" w:hAnsi="Arial" w:cs="Arial"/>
                <w:sz w:val="16"/>
                <w:szCs w:val="16"/>
              </w:rPr>
              <w:t>S/N</w:t>
            </w:r>
          </w:p>
        </w:tc>
        <w:tc>
          <w:tcPr>
            <w:tcW w:w="2289" w:type="dxa"/>
            <w:tcBorders>
              <w:top w:val="dotted" w:sz="2" w:space="0" w:color="auto"/>
              <w:bottom w:val="single" w:sz="2" w:space="0" w:color="auto"/>
            </w:tcBorders>
          </w:tcPr>
          <w:p w14:paraId="2E0EA02A" w14:textId="0FBE2883" w:rsidR="008F2D1F" w:rsidRPr="000D1F2D" w:rsidRDefault="009D164E" w:rsidP="00CB2F6F">
            <w:pPr>
              <w:spacing w:line="276" w:lineRule="auto"/>
              <w:jc w:val="both"/>
              <w:rPr>
                <w:rFonts w:ascii="Arial" w:hAnsi="Arial" w:cs="Arial"/>
                <w:sz w:val="16"/>
                <w:szCs w:val="16"/>
              </w:rPr>
            </w:pPr>
            <w:r w:rsidRPr="009D164E">
              <w:rPr>
                <w:rFonts w:ascii="Arial" w:hAnsi="Arial" w:cs="Arial"/>
                <w:sz w:val="16"/>
                <w:szCs w:val="16"/>
              </w:rPr>
              <w:t>API-OGICOP-101221-008</w:t>
            </w:r>
          </w:p>
        </w:tc>
        <w:tc>
          <w:tcPr>
            <w:tcW w:w="3961" w:type="dxa"/>
            <w:tcBorders>
              <w:top w:val="dotted" w:sz="2" w:space="0" w:color="auto"/>
              <w:bottom w:val="single" w:sz="2" w:space="0" w:color="auto"/>
            </w:tcBorders>
          </w:tcPr>
          <w:p w14:paraId="02232961" w14:textId="1DD5394B" w:rsidR="008F2D1F" w:rsidRPr="000D1F2D" w:rsidRDefault="008F2D1F" w:rsidP="00CB2F6F">
            <w:pPr>
              <w:spacing w:line="276" w:lineRule="auto"/>
              <w:jc w:val="both"/>
              <w:rPr>
                <w:rFonts w:ascii="Arial" w:hAnsi="Arial" w:cs="Arial"/>
                <w:sz w:val="16"/>
                <w:szCs w:val="16"/>
              </w:rPr>
            </w:pPr>
            <w:r w:rsidRPr="008F2D1F">
              <w:rPr>
                <w:rFonts w:ascii="Arial" w:hAnsi="Arial" w:cs="Arial"/>
                <w:sz w:val="16"/>
                <w:szCs w:val="16"/>
              </w:rPr>
              <w:t xml:space="preserve">Instalación de sistema </w:t>
            </w:r>
            <w:r w:rsidR="00E97BFB" w:rsidRPr="008F2D1F">
              <w:rPr>
                <w:rFonts w:ascii="Arial" w:hAnsi="Arial" w:cs="Arial"/>
                <w:sz w:val="16"/>
                <w:szCs w:val="16"/>
              </w:rPr>
              <w:t>fotovoltaico</w:t>
            </w:r>
            <w:r w:rsidRPr="008F2D1F">
              <w:rPr>
                <w:rFonts w:ascii="Arial" w:hAnsi="Arial" w:cs="Arial"/>
                <w:sz w:val="16"/>
                <w:szCs w:val="16"/>
              </w:rPr>
              <w:t xml:space="preserve"> en las oficinas de la terminal de transbordadores caletita en Cozumel, Quintana Roo</w:t>
            </w:r>
            <w:r>
              <w:rPr>
                <w:rFonts w:ascii="Arial" w:hAnsi="Arial" w:cs="Arial"/>
                <w:sz w:val="16"/>
                <w:szCs w:val="16"/>
              </w:rPr>
              <w:t>.</w:t>
            </w:r>
          </w:p>
        </w:tc>
        <w:tc>
          <w:tcPr>
            <w:tcW w:w="1546" w:type="dxa"/>
            <w:tcBorders>
              <w:top w:val="dotted" w:sz="2" w:space="0" w:color="auto"/>
              <w:bottom w:val="single" w:sz="2" w:space="0" w:color="auto"/>
            </w:tcBorders>
          </w:tcPr>
          <w:p w14:paraId="19F7119B" w14:textId="6997D897" w:rsidR="008F2D1F" w:rsidRPr="000D1F2D" w:rsidRDefault="00F035C7" w:rsidP="00CB2F6F">
            <w:pPr>
              <w:spacing w:line="276" w:lineRule="auto"/>
              <w:jc w:val="right"/>
              <w:rPr>
                <w:rFonts w:ascii="Arial" w:hAnsi="Arial" w:cs="Arial"/>
                <w:sz w:val="16"/>
                <w:szCs w:val="16"/>
              </w:rPr>
            </w:pPr>
            <w:r w:rsidRPr="00F035C7">
              <w:rPr>
                <w:rFonts w:ascii="Arial" w:hAnsi="Arial" w:cs="Arial"/>
                <w:sz w:val="16"/>
                <w:szCs w:val="16"/>
              </w:rPr>
              <w:t>$</w:t>
            </w:r>
            <w:r>
              <w:rPr>
                <w:rFonts w:ascii="Arial" w:hAnsi="Arial" w:cs="Arial"/>
                <w:sz w:val="16"/>
                <w:szCs w:val="16"/>
              </w:rPr>
              <w:t xml:space="preserve">       </w:t>
            </w:r>
            <w:r w:rsidRPr="00F035C7">
              <w:rPr>
                <w:rFonts w:ascii="Arial" w:hAnsi="Arial" w:cs="Arial"/>
                <w:sz w:val="16"/>
                <w:szCs w:val="16"/>
              </w:rPr>
              <w:t>834,200.37</w:t>
            </w:r>
          </w:p>
        </w:tc>
      </w:tr>
      <w:tr w:rsidR="00A90C44" w:rsidRPr="000D1F2D" w14:paraId="40719B98" w14:textId="77777777" w:rsidTr="009C7BA1">
        <w:trPr>
          <w:trHeight w:val="321"/>
        </w:trPr>
        <w:tc>
          <w:tcPr>
            <w:tcW w:w="703" w:type="dxa"/>
            <w:tcBorders>
              <w:top w:val="single" w:sz="6" w:space="0" w:color="auto"/>
              <w:bottom w:val="single" w:sz="6" w:space="0" w:color="auto"/>
            </w:tcBorders>
          </w:tcPr>
          <w:p w14:paraId="28886AE7"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A90C44" w:rsidRPr="000D1F2D" w:rsidRDefault="00A90C44" w:rsidP="009C7BA1">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6FE98BE8" w:rsidR="00A90C44" w:rsidRPr="000D1F2D" w:rsidRDefault="00F035C7" w:rsidP="009C7BA1">
            <w:pPr>
              <w:spacing w:line="276" w:lineRule="auto"/>
              <w:jc w:val="right"/>
              <w:rPr>
                <w:rFonts w:ascii="Arial" w:hAnsi="Arial" w:cs="Arial"/>
                <w:sz w:val="16"/>
                <w:szCs w:val="16"/>
              </w:rPr>
            </w:pPr>
            <w:r w:rsidRPr="00F035C7">
              <w:rPr>
                <w:rFonts w:ascii="Arial" w:hAnsi="Arial" w:cs="Arial"/>
                <w:b/>
                <w:sz w:val="16"/>
                <w:szCs w:val="16"/>
              </w:rPr>
              <w:t>$</w:t>
            </w:r>
            <w:r>
              <w:rPr>
                <w:rFonts w:ascii="Arial" w:hAnsi="Arial" w:cs="Arial"/>
                <w:b/>
                <w:sz w:val="16"/>
                <w:szCs w:val="16"/>
              </w:rPr>
              <w:t xml:space="preserve">    </w:t>
            </w:r>
            <w:r w:rsidRPr="00F035C7">
              <w:rPr>
                <w:rFonts w:ascii="Arial" w:hAnsi="Arial" w:cs="Arial"/>
                <w:b/>
                <w:sz w:val="16"/>
                <w:szCs w:val="16"/>
              </w:rPr>
              <w:t>4,200,475.70</w:t>
            </w:r>
          </w:p>
        </w:tc>
      </w:tr>
    </w:tbl>
    <w:p w14:paraId="38DF4759" w14:textId="2026223B" w:rsidR="00EF3960" w:rsidRPr="008579D4" w:rsidRDefault="00B248A1" w:rsidP="00EF3960">
      <w:pPr>
        <w:spacing w:after="40"/>
        <w:jc w:val="both"/>
        <w:rPr>
          <w:rFonts w:ascii="Arial" w:hAnsi="Arial" w:cs="Arial"/>
          <w:sz w:val="14"/>
          <w:szCs w:val="14"/>
        </w:rPr>
      </w:pPr>
      <w:r w:rsidRPr="005C5549">
        <w:rPr>
          <w:rFonts w:ascii="Arial" w:hAnsi="Arial" w:cs="Arial"/>
          <w:sz w:val="14"/>
          <w:szCs w:val="14"/>
        </w:rPr>
        <w:t>Fuente: Elaboración propia</w:t>
      </w:r>
      <w:r w:rsidR="00E2638F" w:rsidRPr="005C5549">
        <w:rPr>
          <w:rFonts w:ascii="Arial" w:hAnsi="Arial" w:cs="Arial"/>
          <w:sz w:val="14"/>
          <w:szCs w:val="14"/>
        </w:rPr>
        <w:t xml:space="preserve"> con base </w:t>
      </w:r>
      <w:r w:rsidR="0048521B" w:rsidRPr="005C5549">
        <w:rPr>
          <w:rFonts w:ascii="Arial" w:hAnsi="Arial" w:cs="Arial"/>
          <w:sz w:val="14"/>
          <w:szCs w:val="14"/>
        </w:rPr>
        <w:t>en</w:t>
      </w:r>
      <w:r w:rsidR="00E2638F" w:rsidRPr="005C5549">
        <w:rPr>
          <w:rFonts w:ascii="Arial" w:hAnsi="Arial" w:cs="Arial"/>
          <w:sz w:val="14"/>
          <w:szCs w:val="14"/>
        </w:rPr>
        <w:t xml:space="preserve"> los datos tomados de</w:t>
      </w:r>
      <w:r w:rsidR="00EF3960" w:rsidRPr="005C5549">
        <w:rPr>
          <w:rFonts w:ascii="Arial" w:hAnsi="Arial" w:cs="Arial"/>
          <w:sz w:val="14"/>
          <w:szCs w:val="14"/>
        </w:rPr>
        <w:t>l</w:t>
      </w:r>
      <w:r w:rsidR="00E2638F" w:rsidRPr="005C5549">
        <w:rPr>
          <w:rFonts w:ascii="Arial" w:hAnsi="Arial" w:cs="Arial"/>
          <w:sz w:val="14"/>
          <w:szCs w:val="14"/>
        </w:rPr>
        <w:t xml:space="preserve"> </w:t>
      </w:r>
      <w:r w:rsidR="00EF3960" w:rsidRPr="005C5549">
        <w:rPr>
          <w:rFonts w:ascii="Arial" w:hAnsi="Arial" w:cs="Arial"/>
          <w:sz w:val="14"/>
          <w:szCs w:val="14"/>
        </w:rPr>
        <w:t>Estado Analítico del Ejercicio del Presupuesto de Egresos por Objeto del Gasto y de los Datos Generales de inversiones físicas que reporta la Administración Portuaria</w:t>
      </w:r>
      <w:r w:rsidR="00EF3960">
        <w:rPr>
          <w:rFonts w:ascii="Arial" w:hAnsi="Arial" w:cs="Arial"/>
          <w:sz w:val="14"/>
          <w:szCs w:val="14"/>
        </w:rPr>
        <w:t xml:space="preserve"> Integral de Quintana Roo, S.A. de C.V.</w:t>
      </w:r>
      <w:r w:rsidR="009101CD">
        <w:rPr>
          <w:rFonts w:ascii="Arial" w:hAnsi="Arial" w:cs="Arial"/>
          <w:sz w:val="14"/>
          <w:szCs w:val="14"/>
        </w:rPr>
        <w:t>,</w:t>
      </w:r>
      <w:r w:rsidR="00EF3960" w:rsidRPr="008579D4">
        <w:rPr>
          <w:rFonts w:ascii="Arial" w:hAnsi="Arial" w:cs="Arial"/>
          <w:sz w:val="14"/>
          <w:szCs w:val="14"/>
        </w:rPr>
        <w:t xml:space="preserve"> del 1 de e</w:t>
      </w:r>
      <w:r w:rsidR="00EF3960">
        <w:rPr>
          <w:rFonts w:ascii="Arial" w:hAnsi="Arial" w:cs="Arial"/>
          <w:sz w:val="14"/>
          <w:szCs w:val="14"/>
        </w:rPr>
        <w:t>nero al 31 de diciembre del 2021</w:t>
      </w:r>
      <w:r w:rsidR="00EF3960" w:rsidRPr="008579D4">
        <w:rPr>
          <w:rFonts w:ascii="Arial" w:hAnsi="Arial" w:cs="Arial"/>
          <w:sz w:val="14"/>
          <w:szCs w:val="14"/>
        </w:rPr>
        <w:t>.</w:t>
      </w:r>
    </w:p>
    <w:p w14:paraId="616AEF9B" w14:textId="6B1251F6" w:rsidR="00A90C44" w:rsidRPr="00B40267" w:rsidRDefault="00A90C44" w:rsidP="006C2781">
      <w:pPr>
        <w:spacing w:line="360" w:lineRule="auto"/>
        <w:rPr>
          <w:rFonts w:ascii="Arial" w:hAnsi="Arial" w:cs="Arial"/>
          <w:sz w:val="14"/>
          <w:szCs w:val="14"/>
        </w:rPr>
      </w:pPr>
    </w:p>
    <w:p w14:paraId="45E81136" w14:textId="77777777" w:rsidR="00E2638F" w:rsidRDefault="00E2638F" w:rsidP="00B14619">
      <w:pPr>
        <w:spacing w:line="360" w:lineRule="auto"/>
        <w:jc w:val="both"/>
        <w:rPr>
          <w:rFonts w:ascii="Arial" w:hAnsi="Arial" w:cs="Arial"/>
        </w:rPr>
      </w:pPr>
    </w:p>
    <w:p w14:paraId="5E7701E5" w14:textId="4303DF46" w:rsidR="00A90C44" w:rsidRPr="00810CFA" w:rsidRDefault="00A90C44" w:rsidP="00B14619">
      <w:pPr>
        <w:spacing w:line="360" w:lineRule="auto"/>
        <w:jc w:val="both"/>
        <w:rPr>
          <w:rFonts w:ascii="Arial" w:hAnsi="Arial" w:cs="Arial"/>
        </w:rPr>
      </w:pPr>
      <w:r w:rsidRPr="008F2D1F">
        <w:rPr>
          <w:rFonts w:ascii="Arial" w:hAnsi="Arial" w:cs="Arial"/>
        </w:rPr>
        <w:t xml:space="preserve">Los importes de las inversiones de obra </w:t>
      </w:r>
      <w:r w:rsidR="007F139F" w:rsidRPr="008F2D1F">
        <w:rPr>
          <w:rFonts w:ascii="Arial" w:hAnsi="Arial" w:cs="Arial"/>
        </w:rPr>
        <w:t>pública</w:t>
      </w:r>
      <w:r w:rsidRPr="008F2D1F">
        <w:rPr>
          <w:rFonts w:ascii="Arial" w:hAnsi="Arial" w:cs="Arial"/>
        </w:rPr>
        <w:t xml:space="preserve"> </w:t>
      </w:r>
      <w:r w:rsidR="008F2D1F" w:rsidRPr="008F2D1F">
        <w:rPr>
          <w:rFonts w:ascii="Arial" w:hAnsi="Arial" w:cs="Arial"/>
        </w:rPr>
        <w:t xml:space="preserve">no </w:t>
      </w:r>
      <w:r w:rsidRPr="008F2D1F">
        <w:rPr>
          <w:rFonts w:ascii="Arial" w:hAnsi="Arial" w:cs="Arial"/>
        </w:rPr>
        <w:t>incluyen el Impuesto al Valor Agregado con la tasa del 16%.</w:t>
      </w:r>
    </w:p>
    <w:p w14:paraId="4562C2AD" w14:textId="18E7025B" w:rsidR="00810036" w:rsidRPr="00810CFA" w:rsidRDefault="00492BA3" w:rsidP="00B14619">
      <w:pPr>
        <w:spacing w:line="360" w:lineRule="auto"/>
        <w:jc w:val="both"/>
        <w:rPr>
          <w:rFonts w:ascii="Arial" w:hAnsi="Arial" w:cs="Arial"/>
        </w:rPr>
      </w:pPr>
      <w:bookmarkStart w:id="21" w:name="_Hlk53768484"/>
      <w:r>
        <w:rPr>
          <w:rFonts w:ascii="Arial" w:hAnsi="Arial" w:cs="Arial"/>
        </w:rPr>
        <w:lastRenderedPageBreak/>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w:t>
      </w:r>
      <w:r w:rsidR="00810036" w:rsidRPr="00F035C7">
        <w:rPr>
          <w:rFonts w:ascii="Arial" w:hAnsi="Arial" w:cs="Arial"/>
        </w:rPr>
        <w:t xml:space="preserve">auditoría </w:t>
      </w:r>
      <w:r w:rsidRPr="00F035C7">
        <w:rPr>
          <w:rFonts w:ascii="Arial" w:hAnsi="Arial" w:cs="Arial"/>
        </w:rPr>
        <w:t>y con base</w:t>
      </w:r>
      <w:r w:rsidR="00810036" w:rsidRPr="00F035C7">
        <w:rPr>
          <w:rFonts w:ascii="Arial" w:hAnsi="Arial" w:cs="Arial"/>
        </w:rPr>
        <w:t xml:space="preserve"> </w:t>
      </w:r>
      <w:r w:rsidR="0048521B" w:rsidRPr="00F035C7">
        <w:rPr>
          <w:rFonts w:ascii="Arial" w:hAnsi="Arial" w:cs="Arial"/>
        </w:rPr>
        <w:t>en</w:t>
      </w:r>
      <w:r w:rsidRPr="00F035C7">
        <w:rPr>
          <w:rFonts w:ascii="Arial" w:hAnsi="Arial" w:cs="Arial"/>
        </w:rPr>
        <w:t xml:space="preserve"> </w:t>
      </w:r>
      <w:r w:rsidR="00810036" w:rsidRPr="00F035C7">
        <w:rPr>
          <w:rFonts w:ascii="Arial" w:hAnsi="Arial" w:cs="Arial"/>
        </w:rPr>
        <w:t>los criterios y lineamientos para la práctica de auditoría a la obra pública generalmente aceptados, y autorizados por la Auditoría Superior del Estado</w:t>
      </w:r>
      <w:r w:rsidR="00215668" w:rsidRPr="00F035C7">
        <w:rPr>
          <w:rFonts w:ascii="Arial" w:hAnsi="Arial" w:cs="Arial"/>
        </w:rPr>
        <w:t xml:space="preserve"> de Quintana Roo</w:t>
      </w:r>
      <w:r w:rsidR="00810036" w:rsidRPr="00F035C7">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113274723"/>
      <w:r w:rsidRPr="001D4488">
        <w:rPr>
          <w:rFonts w:ascii="Arial" w:hAnsi="Arial" w:cs="Arial"/>
          <w:b/>
          <w:color w:val="auto"/>
          <w:sz w:val="24"/>
          <w:szCs w:val="24"/>
        </w:rPr>
        <w:t>D</w:t>
      </w:r>
      <w:r w:rsidR="00E30532" w:rsidRPr="001D4488">
        <w:rPr>
          <w:rFonts w:ascii="Arial" w:hAnsi="Arial" w:cs="Arial"/>
          <w:b/>
          <w:color w:val="auto"/>
          <w:sz w:val="24"/>
          <w:szCs w:val="24"/>
        </w:rPr>
        <w:t>.</w:t>
      </w:r>
      <w:r w:rsidRPr="001D4488">
        <w:rPr>
          <w:rFonts w:ascii="Arial" w:hAnsi="Arial" w:cs="Arial"/>
          <w:b/>
          <w:color w:val="auto"/>
          <w:sz w:val="24"/>
          <w:szCs w:val="24"/>
        </w:rPr>
        <w:t xml:space="preserve"> </w:t>
      </w:r>
      <w:r w:rsidR="00E30532" w:rsidRPr="001D4488">
        <w:rPr>
          <w:rFonts w:ascii="Arial" w:hAnsi="Arial" w:cs="Arial"/>
          <w:b/>
          <w:color w:val="auto"/>
          <w:sz w:val="24"/>
          <w:szCs w:val="24"/>
        </w:rPr>
        <w:t xml:space="preserve">Criterios de </w:t>
      </w:r>
      <w:r w:rsidR="00215668" w:rsidRPr="001D4488">
        <w:rPr>
          <w:rFonts w:ascii="Arial" w:hAnsi="Arial" w:cs="Arial"/>
          <w:b/>
          <w:color w:val="auto"/>
          <w:sz w:val="24"/>
          <w:szCs w:val="24"/>
        </w:rPr>
        <w:t>S</w:t>
      </w:r>
      <w:r w:rsidR="00E30532" w:rsidRPr="001D4488">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00334D5C"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w:t>
      </w:r>
      <w:r w:rsidR="0017256E" w:rsidRPr="0017256E">
        <w:rPr>
          <w:rFonts w:ascii="Arial" w:hAnsi="Arial" w:cs="Arial"/>
          <w:bCs/>
        </w:rPr>
        <w:lastRenderedPageBreak/>
        <w:t xml:space="preserve">presupuesto de </w:t>
      </w:r>
      <w:r w:rsidR="0017256E" w:rsidRPr="00A438AB">
        <w:rPr>
          <w:rFonts w:ascii="Arial" w:hAnsi="Arial" w:cs="Arial"/>
          <w:bCs/>
        </w:rPr>
        <w:t xml:space="preserve">inversión </w:t>
      </w:r>
      <w:r w:rsidR="00EA6649" w:rsidRPr="00A438AB">
        <w:rPr>
          <w:rFonts w:ascii="Arial" w:hAnsi="Arial" w:cs="Arial"/>
          <w:bCs/>
        </w:rPr>
        <w:t>de la</w:t>
      </w:r>
      <w:r w:rsidR="0017256E" w:rsidRPr="00A438AB">
        <w:rPr>
          <w:rFonts w:ascii="Arial" w:hAnsi="Arial" w:cs="Arial"/>
          <w:bCs/>
        </w:rPr>
        <w:t xml:space="preserve"> </w:t>
      </w:r>
      <w:r w:rsidR="00A438AB" w:rsidRPr="00A438AB">
        <w:rPr>
          <w:rFonts w:ascii="Arial" w:hAnsi="Arial" w:cs="Arial"/>
          <w:b/>
          <w:bCs/>
        </w:rPr>
        <w:t>Administración</w:t>
      </w:r>
      <w:r w:rsidR="00A438AB" w:rsidRPr="00E61D04">
        <w:rPr>
          <w:rFonts w:ascii="Arial" w:hAnsi="Arial" w:cs="Arial"/>
          <w:b/>
          <w:bCs/>
        </w:rPr>
        <w:t xml:space="preserve"> Portuaria Integral de </w:t>
      </w:r>
      <w:r w:rsidR="00A438AB" w:rsidRPr="009647EC">
        <w:rPr>
          <w:rFonts w:ascii="Arial" w:hAnsi="Arial" w:cs="Arial"/>
          <w:b/>
          <w:bCs/>
        </w:rPr>
        <w:t>Quintana Roo S.A. de C.V.</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4F7C2693" w:rsidR="0017256E" w:rsidRPr="00A438AB" w:rsidRDefault="00060A61" w:rsidP="00B14619">
      <w:pPr>
        <w:spacing w:line="360" w:lineRule="auto"/>
        <w:jc w:val="both"/>
        <w:rPr>
          <w:rFonts w:ascii="Arial" w:hAnsi="Arial" w:cs="Arial"/>
          <w:bCs/>
        </w:rPr>
      </w:pPr>
      <w:r w:rsidRPr="0017256E">
        <w:rPr>
          <w:rFonts w:ascii="Arial" w:hAnsi="Arial" w:cs="Arial"/>
          <w:bCs/>
        </w:rPr>
        <w:t xml:space="preserve">Del monto ejercido </w:t>
      </w:r>
      <w:r w:rsidRPr="00A438AB">
        <w:rPr>
          <w:rFonts w:ascii="Arial" w:hAnsi="Arial" w:cs="Arial"/>
          <w:bCs/>
        </w:rPr>
        <w:t xml:space="preserve">por </w:t>
      </w:r>
      <w:r w:rsidR="00EA6649" w:rsidRPr="00A438AB">
        <w:rPr>
          <w:rFonts w:ascii="Arial" w:hAnsi="Arial" w:cs="Arial"/>
          <w:bCs/>
        </w:rPr>
        <w:t>la</w:t>
      </w:r>
      <w:r w:rsidRPr="00A438AB">
        <w:rPr>
          <w:rFonts w:ascii="Arial" w:hAnsi="Arial" w:cs="Arial"/>
          <w:bCs/>
        </w:rPr>
        <w:t xml:space="preserve"> </w:t>
      </w:r>
      <w:r w:rsidR="00A438AB" w:rsidRPr="00A438AB">
        <w:rPr>
          <w:rFonts w:ascii="Arial" w:hAnsi="Arial" w:cs="Arial"/>
          <w:b/>
          <w:bCs/>
        </w:rPr>
        <w:t>Administración</w:t>
      </w:r>
      <w:r w:rsidR="00A438AB" w:rsidRPr="00E61D04">
        <w:rPr>
          <w:rFonts w:ascii="Arial" w:hAnsi="Arial" w:cs="Arial"/>
          <w:b/>
          <w:bCs/>
        </w:rPr>
        <w:t xml:space="preserve"> Portuaria Integral de </w:t>
      </w:r>
      <w:r w:rsidR="00A438AB" w:rsidRPr="009647EC">
        <w:rPr>
          <w:rFonts w:ascii="Arial" w:hAnsi="Arial" w:cs="Arial"/>
          <w:b/>
          <w:bCs/>
        </w:rPr>
        <w:t>Quintana Roo S.A. de C.V.</w:t>
      </w:r>
      <w:r w:rsidR="00A438AB">
        <w:rPr>
          <w:rFonts w:ascii="Arial" w:hAnsi="Arial" w:cs="Arial"/>
          <w:b/>
          <w:bCs/>
        </w:rPr>
        <w:t>,</w:t>
      </w:r>
      <w:r>
        <w:rPr>
          <w:rFonts w:ascii="Arial" w:hAnsi="Arial" w:cs="Arial"/>
          <w:b/>
          <w:bCs/>
        </w:rPr>
        <w:t xml:space="preserve"> </w:t>
      </w:r>
      <w:r w:rsidRPr="0017256E">
        <w:rPr>
          <w:rFonts w:ascii="Arial" w:hAnsi="Arial" w:cs="Arial"/>
          <w:bCs/>
        </w:rPr>
        <w:t xml:space="preserve">se seleccionó un porcentaje de </w:t>
      </w:r>
      <w:r w:rsidR="00A438AB">
        <w:rPr>
          <w:rFonts w:ascii="Arial" w:hAnsi="Arial" w:cs="Arial"/>
          <w:bCs/>
        </w:rPr>
        <w:t>72.33</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xml:space="preserve">%, </w:t>
      </w:r>
      <w:r w:rsidRPr="00A438AB">
        <w:rPr>
          <w:rFonts w:ascii="Arial" w:hAnsi="Arial" w:cs="Arial"/>
          <w:bCs/>
        </w:rPr>
        <w:t>dando prioridad a las obras y acciones de mayor inversión.</w:t>
      </w:r>
      <w:r w:rsidR="00606E62" w:rsidRPr="00A438AB">
        <w:rPr>
          <w:rFonts w:ascii="Arial" w:hAnsi="Arial" w:cs="Arial"/>
          <w:bCs/>
        </w:rPr>
        <w:t xml:space="preserve"> </w:t>
      </w:r>
      <w:r w:rsidR="0017256E" w:rsidRPr="00A438AB">
        <w:rPr>
          <w:rFonts w:ascii="Arial" w:hAnsi="Arial" w:cs="Arial"/>
          <w:bCs/>
        </w:rPr>
        <w:t xml:space="preserve">Por lo tanto, la muestra fue seleccionada de acuerdo con lo establecido en los criterios de selección y </w:t>
      </w:r>
      <w:r w:rsidR="00215668" w:rsidRPr="00A438AB">
        <w:rPr>
          <w:rFonts w:ascii="Arial" w:hAnsi="Arial" w:cs="Arial"/>
          <w:bCs/>
        </w:rPr>
        <w:t>G</w:t>
      </w:r>
      <w:r w:rsidR="007C0E5D" w:rsidRPr="00A438AB">
        <w:rPr>
          <w:rFonts w:ascii="Arial" w:hAnsi="Arial" w:cs="Arial"/>
          <w:bCs/>
        </w:rPr>
        <w:t xml:space="preserve">uías de </w:t>
      </w:r>
      <w:r w:rsidR="00215668" w:rsidRPr="00A438AB">
        <w:rPr>
          <w:rFonts w:ascii="Arial" w:hAnsi="Arial" w:cs="Arial"/>
          <w:bCs/>
        </w:rPr>
        <w:t>A</w:t>
      </w:r>
      <w:r w:rsidR="007C0E5D" w:rsidRPr="00A438AB">
        <w:rPr>
          <w:rFonts w:ascii="Arial" w:hAnsi="Arial" w:cs="Arial"/>
          <w:bCs/>
        </w:rPr>
        <w:t xml:space="preserve">uditoría en </w:t>
      </w:r>
      <w:r w:rsidR="00215668" w:rsidRPr="00A438AB">
        <w:rPr>
          <w:rFonts w:ascii="Arial" w:hAnsi="Arial" w:cs="Arial"/>
          <w:bCs/>
        </w:rPr>
        <w:t>M</w:t>
      </w:r>
      <w:r w:rsidR="007C0E5D" w:rsidRPr="00A438AB">
        <w:rPr>
          <w:rFonts w:ascii="Arial" w:hAnsi="Arial" w:cs="Arial"/>
          <w:bCs/>
        </w:rPr>
        <w:t xml:space="preserve">ateria de </w:t>
      </w:r>
      <w:r w:rsidR="00215668" w:rsidRPr="00A438AB">
        <w:rPr>
          <w:rFonts w:ascii="Arial" w:hAnsi="Arial" w:cs="Arial"/>
          <w:bCs/>
        </w:rPr>
        <w:t>Obra Pública</w:t>
      </w:r>
      <w:r w:rsidR="0017256E" w:rsidRPr="00A438AB">
        <w:rPr>
          <w:rFonts w:ascii="Arial" w:hAnsi="Arial" w:cs="Arial"/>
          <w:bCs/>
        </w:rPr>
        <w:t>.</w:t>
      </w:r>
    </w:p>
    <w:p w14:paraId="371F48CD" w14:textId="0A197683" w:rsidR="0017256E" w:rsidRPr="00A438AB" w:rsidRDefault="0017256E" w:rsidP="00B14619">
      <w:pPr>
        <w:spacing w:line="360" w:lineRule="auto"/>
        <w:jc w:val="both"/>
        <w:rPr>
          <w:rFonts w:ascii="Arial" w:hAnsi="Arial" w:cs="Arial"/>
          <w:b/>
        </w:rPr>
      </w:pPr>
    </w:p>
    <w:p w14:paraId="4638B165" w14:textId="076E19BB" w:rsidR="00AD2593" w:rsidRDefault="0017256E" w:rsidP="006C2781">
      <w:pPr>
        <w:pStyle w:val="Ttulo2"/>
        <w:spacing w:before="0" w:line="360" w:lineRule="auto"/>
        <w:ind w:left="709"/>
      </w:pPr>
      <w:bookmarkStart w:id="23" w:name="_Toc113274724"/>
      <w:r w:rsidRPr="00A438AB">
        <w:rPr>
          <w:rFonts w:ascii="Arial" w:hAnsi="Arial" w:cs="Arial"/>
          <w:b/>
          <w:color w:val="auto"/>
          <w:sz w:val="24"/>
          <w:szCs w:val="24"/>
        </w:rPr>
        <w:t>E</w:t>
      </w:r>
      <w:r w:rsidR="00E30532" w:rsidRPr="00A438AB">
        <w:rPr>
          <w:rFonts w:ascii="Arial" w:hAnsi="Arial" w:cs="Arial"/>
          <w:b/>
          <w:color w:val="auto"/>
          <w:sz w:val="24"/>
          <w:szCs w:val="24"/>
        </w:rPr>
        <w:t>.</w:t>
      </w:r>
      <w:r w:rsidRPr="00A438AB">
        <w:rPr>
          <w:rFonts w:ascii="Arial" w:hAnsi="Arial" w:cs="Arial"/>
          <w:b/>
          <w:color w:val="auto"/>
          <w:sz w:val="24"/>
          <w:szCs w:val="24"/>
        </w:rPr>
        <w:t xml:space="preserve"> Á</w:t>
      </w:r>
      <w:r w:rsidR="00E30532" w:rsidRPr="00A438AB">
        <w:rPr>
          <w:rFonts w:ascii="Arial" w:hAnsi="Arial" w:cs="Arial"/>
          <w:b/>
          <w:color w:val="auto"/>
          <w:sz w:val="24"/>
          <w:szCs w:val="24"/>
        </w:rPr>
        <w:t>reas</w:t>
      </w:r>
      <w:r w:rsidR="00AD2593" w:rsidRPr="00A438AB">
        <w:rPr>
          <w:rFonts w:ascii="Arial" w:hAnsi="Arial" w:cs="Arial"/>
          <w:b/>
          <w:color w:val="auto"/>
          <w:sz w:val="24"/>
          <w:szCs w:val="24"/>
        </w:rPr>
        <w:t xml:space="preserve"> </w:t>
      </w:r>
      <w:r w:rsidR="00215668" w:rsidRPr="00A438AB">
        <w:rPr>
          <w:rFonts w:ascii="Arial" w:hAnsi="Arial" w:cs="Arial"/>
          <w:b/>
          <w:color w:val="auto"/>
          <w:sz w:val="24"/>
          <w:szCs w:val="24"/>
        </w:rPr>
        <w:t>R</w:t>
      </w:r>
      <w:r w:rsidR="00E30532" w:rsidRPr="00A438AB">
        <w:rPr>
          <w:rFonts w:ascii="Arial" w:hAnsi="Arial" w:cs="Arial"/>
          <w:b/>
          <w:color w:val="auto"/>
          <w:sz w:val="24"/>
          <w:szCs w:val="24"/>
        </w:rPr>
        <w:t>evisadas</w:t>
      </w:r>
      <w:bookmarkEnd w:id="23"/>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67F10B44" w:rsidR="00F45C3F" w:rsidRDefault="00F45C3F" w:rsidP="0009031A">
      <w:pPr>
        <w:spacing w:line="360" w:lineRule="auto"/>
        <w:ind w:right="190"/>
        <w:jc w:val="both"/>
        <w:rPr>
          <w:rFonts w:ascii="Arial" w:hAnsi="Arial" w:cs="Arial"/>
          <w:bCs/>
        </w:rPr>
      </w:pPr>
      <w:r w:rsidRPr="009879F6">
        <w:rPr>
          <w:rFonts w:ascii="Arial" w:hAnsi="Arial" w:cs="Arial"/>
        </w:rPr>
        <w:t>Se revis</w:t>
      </w:r>
      <w:r w:rsidR="005B6F50">
        <w:rPr>
          <w:rFonts w:ascii="Arial" w:hAnsi="Arial" w:cs="Arial"/>
        </w:rPr>
        <w:t>ó</w:t>
      </w:r>
      <w:r w:rsidRPr="009879F6">
        <w:rPr>
          <w:rFonts w:ascii="Arial" w:hAnsi="Arial" w:cs="Arial"/>
        </w:rPr>
        <w:t xml:space="preserve"> </w:t>
      </w:r>
      <w:r w:rsidR="0009031A">
        <w:rPr>
          <w:rFonts w:ascii="Arial" w:hAnsi="Arial" w:cs="Arial"/>
        </w:rPr>
        <w:t xml:space="preserve">la Gerencia de Ingeniería de la </w:t>
      </w:r>
      <w:r w:rsidR="0009031A" w:rsidRPr="00A438AB">
        <w:rPr>
          <w:rFonts w:ascii="Arial" w:hAnsi="Arial" w:cs="Arial"/>
          <w:b/>
          <w:bCs/>
        </w:rPr>
        <w:t>Administración</w:t>
      </w:r>
      <w:r w:rsidR="0009031A" w:rsidRPr="00E61D04">
        <w:rPr>
          <w:rFonts w:ascii="Arial" w:hAnsi="Arial" w:cs="Arial"/>
          <w:b/>
          <w:bCs/>
        </w:rPr>
        <w:t xml:space="preserve"> Portuaria Integral de </w:t>
      </w:r>
      <w:r w:rsidR="0009031A" w:rsidRPr="009647EC">
        <w:rPr>
          <w:rFonts w:ascii="Arial" w:hAnsi="Arial" w:cs="Arial"/>
          <w:b/>
          <w:bCs/>
        </w:rPr>
        <w:t>Quintana Roo S.A. de C.V.</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113274725"/>
      <w:r w:rsidRPr="00A764BF">
        <w:rPr>
          <w:rFonts w:ascii="Arial" w:hAnsi="Arial" w:cs="Arial"/>
          <w:b/>
          <w:color w:val="auto"/>
          <w:sz w:val="24"/>
          <w:szCs w:val="24"/>
        </w:rPr>
        <w:t>F</w:t>
      </w:r>
      <w:r w:rsidR="00AC62A1" w:rsidRPr="00A764BF">
        <w:rPr>
          <w:rFonts w:ascii="Arial" w:hAnsi="Arial" w:cs="Arial"/>
          <w:b/>
          <w:color w:val="auto"/>
          <w:sz w:val="24"/>
          <w:szCs w:val="24"/>
        </w:rPr>
        <w:t>.</w:t>
      </w:r>
      <w:r w:rsidRPr="00A764BF">
        <w:rPr>
          <w:rFonts w:ascii="Arial" w:hAnsi="Arial" w:cs="Arial"/>
          <w:b/>
          <w:color w:val="auto"/>
          <w:sz w:val="24"/>
          <w:szCs w:val="24"/>
        </w:rPr>
        <w:t xml:space="preserve"> </w:t>
      </w:r>
      <w:r w:rsidR="00E30532" w:rsidRPr="0009031A">
        <w:rPr>
          <w:rFonts w:ascii="Arial" w:hAnsi="Arial" w:cs="Arial"/>
          <w:b/>
          <w:color w:val="auto"/>
          <w:sz w:val="24"/>
          <w:szCs w:val="24"/>
        </w:rPr>
        <w:t xml:space="preserve">Procedimientos de </w:t>
      </w:r>
      <w:r w:rsidR="00215668" w:rsidRPr="0009031A">
        <w:rPr>
          <w:rFonts w:ascii="Arial" w:hAnsi="Arial" w:cs="Arial"/>
          <w:b/>
          <w:color w:val="auto"/>
          <w:sz w:val="24"/>
          <w:szCs w:val="24"/>
        </w:rPr>
        <w:t>A</w:t>
      </w:r>
      <w:r w:rsidR="007F139F" w:rsidRPr="0009031A">
        <w:rPr>
          <w:rFonts w:ascii="Arial" w:hAnsi="Arial" w:cs="Arial"/>
          <w:b/>
          <w:color w:val="auto"/>
          <w:sz w:val="24"/>
          <w:szCs w:val="24"/>
        </w:rPr>
        <w:t>uditoría</w:t>
      </w:r>
      <w:r w:rsidR="00E30532" w:rsidRPr="0009031A">
        <w:rPr>
          <w:rFonts w:ascii="Arial" w:hAnsi="Arial" w:cs="Arial"/>
          <w:b/>
          <w:color w:val="auto"/>
          <w:sz w:val="24"/>
          <w:szCs w:val="24"/>
        </w:rPr>
        <w:t xml:space="preserve"> </w:t>
      </w:r>
      <w:r w:rsidR="00215668" w:rsidRPr="0009031A">
        <w:rPr>
          <w:rFonts w:ascii="Arial" w:hAnsi="Arial" w:cs="Arial"/>
          <w:b/>
          <w:color w:val="auto"/>
          <w:sz w:val="24"/>
          <w:szCs w:val="24"/>
        </w:rPr>
        <w:t>A</w:t>
      </w:r>
      <w:r w:rsidR="00E30532" w:rsidRPr="0009031A">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D7330">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w:t>
      </w:r>
      <w:r w:rsidRPr="00C47B98">
        <w:rPr>
          <w:rFonts w:ascii="Arial" w:hAnsi="Arial" w:cs="Arial"/>
          <w:bCs/>
        </w:rPr>
        <w:lastRenderedPageBreak/>
        <w:t xml:space="preserve">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xml:space="preserve">, debido a que </w:t>
      </w:r>
      <w:r w:rsidRPr="0009031A">
        <w:rPr>
          <w:rFonts w:ascii="Arial" w:hAnsi="Arial" w:cs="Arial"/>
          <w:bCs/>
        </w:rPr>
        <w:t xml:space="preserve">entre más grande </w:t>
      </w:r>
      <w:r w:rsidR="002477F6" w:rsidRPr="0009031A">
        <w:rPr>
          <w:rFonts w:ascii="Arial" w:hAnsi="Arial" w:cs="Arial"/>
          <w:bCs/>
        </w:rPr>
        <w:t>es</w:t>
      </w:r>
      <w:r w:rsidRPr="0009031A">
        <w:rPr>
          <w:rFonts w:ascii="Arial" w:hAnsi="Arial" w:cs="Arial"/>
          <w:bCs/>
        </w:rPr>
        <w:t xml:space="preserve"> el riesgo, mayor </w:t>
      </w:r>
      <w:r w:rsidR="002477F6" w:rsidRPr="0009031A">
        <w:rPr>
          <w:rFonts w:ascii="Arial" w:hAnsi="Arial" w:cs="Arial"/>
          <w:bCs/>
        </w:rPr>
        <w:t>es</w:t>
      </w:r>
      <w:r w:rsidRPr="0009031A">
        <w:rPr>
          <w:rFonts w:ascii="Arial" w:hAnsi="Arial" w:cs="Arial"/>
          <w:bCs/>
        </w:rPr>
        <w:t xml:space="preserve"> la probabilidad</w:t>
      </w:r>
      <w:r w:rsidRPr="00C47B98">
        <w:rPr>
          <w:rFonts w:ascii="Arial" w:hAnsi="Arial" w:cs="Arial"/>
          <w:bCs/>
        </w:rPr>
        <w:t xml:space="preserve">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D7330">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71FC00B4"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a Superior del Est</w:t>
      </w:r>
      <w:r w:rsidRPr="0009031A">
        <w:rPr>
          <w:rFonts w:ascii="Arial" w:hAnsi="Arial" w:cs="Arial"/>
        </w:rPr>
        <w:t xml:space="preserve">ado </w:t>
      </w:r>
      <w:r w:rsidR="002134C3" w:rsidRPr="0009031A">
        <w:rPr>
          <w:rFonts w:ascii="Arial" w:hAnsi="Arial" w:cs="Arial"/>
        </w:rPr>
        <w:t xml:space="preserve">de Quintana Roo </w:t>
      </w:r>
      <w:r w:rsidRPr="0009031A">
        <w:rPr>
          <w:rFonts w:ascii="Arial" w:hAnsi="Arial" w:cs="Arial"/>
        </w:rPr>
        <w:t>utilizó</w:t>
      </w:r>
      <w:r w:rsidRPr="003172E9">
        <w:rPr>
          <w:rFonts w:ascii="Arial" w:hAnsi="Arial" w:cs="Arial"/>
        </w:rPr>
        <w:t xml:space="preserve">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09031A">
        <w:rPr>
          <w:rFonts w:ascii="Arial" w:hAnsi="Arial" w:cs="Arial"/>
        </w:rPr>
        <w:t xml:space="preserve">la </w:t>
      </w:r>
      <w:r w:rsidR="0009031A" w:rsidRPr="00A438AB">
        <w:rPr>
          <w:rFonts w:ascii="Arial" w:hAnsi="Arial" w:cs="Arial"/>
          <w:b/>
          <w:bCs/>
        </w:rPr>
        <w:t>Administración</w:t>
      </w:r>
      <w:r w:rsidR="0009031A" w:rsidRPr="00E61D04">
        <w:rPr>
          <w:rFonts w:ascii="Arial" w:hAnsi="Arial" w:cs="Arial"/>
          <w:b/>
          <w:bCs/>
        </w:rPr>
        <w:t xml:space="preserve"> Portuaria Integral de </w:t>
      </w:r>
      <w:r w:rsidR="0009031A" w:rsidRPr="009647EC">
        <w:rPr>
          <w:rFonts w:ascii="Arial" w:hAnsi="Arial" w:cs="Arial"/>
          <w:b/>
          <w:bCs/>
        </w:rPr>
        <w:t>Quintana Roo S.A. de C.V.</w:t>
      </w:r>
      <w:r w:rsidR="009101CD">
        <w:rPr>
          <w:rFonts w:ascii="Arial" w:hAnsi="Arial" w:cs="Arial"/>
          <w:b/>
          <w:bCs/>
        </w:rPr>
        <w:t>,</w:t>
      </w:r>
      <w:r w:rsidRPr="003172E9">
        <w:rPr>
          <w:rFonts w:ascii="Arial" w:hAnsi="Arial" w:cs="Arial"/>
          <w:b/>
        </w:rPr>
        <w:t xml:space="preserve"> </w:t>
      </w:r>
      <w:r w:rsidRPr="003172E9">
        <w:rPr>
          <w:rFonts w:ascii="Arial" w:hAnsi="Arial" w:cs="Arial"/>
        </w:rPr>
        <w:t xml:space="preserve">del ejercicio fiscal </w:t>
      </w:r>
      <w:r w:rsidR="0009031A">
        <w:rPr>
          <w:rFonts w:ascii="Arial" w:hAnsi="Arial" w:cs="Arial"/>
        </w:rPr>
        <w:t>2021</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2054BC47"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7C7C28">
        <w:rPr>
          <w:rFonts w:ascii="Arial" w:eastAsiaTheme="minorHAnsi" w:hAnsi="Arial" w:cs="Arial"/>
          <w:color w:val="000000" w:themeColor="text1"/>
          <w:lang w:val="es-MX" w:eastAsia="en-US"/>
        </w:rPr>
        <w:t>a</w:t>
      </w:r>
      <w:r w:rsidR="00215668" w:rsidRPr="007C7C28">
        <w:rPr>
          <w:rFonts w:ascii="Arial" w:eastAsiaTheme="minorHAnsi" w:hAnsi="Arial" w:cs="Arial"/>
          <w:color w:val="000000" w:themeColor="text1"/>
          <w:lang w:val="es-MX" w:eastAsia="en-US"/>
        </w:rPr>
        <w:t xml:space="preserve"> la</w:t>
      </w:r>
      <w:r w:rsidRPr="007C7C28">
        <w:rPr>
          <w:rFonts w:ascii="Arial" w:eastAsiaTheme="minorHAnsi" w:hAnsi="Arial" w:cs="Arial"/>
          <w:color w:val="000000" w:themeColor="text1"/>
          <w:lang w:val="es-MX" w:eastAsia="en-US"/>
        </w:rPr>
        <w:t xml:space="preserve"> </w:t>
      </w:r>
      <w:r w:rsidR="00B25E57" w:rsidRPr="007C7C28">
        <w:rPr>
          <w:rFonts w:ascii="Arial" w:eastAsiaTheme="minorHAnsi" w:hAnsi="Arial" w:cs="Arial"/>
          <w:color w:val="000000" w:themeColor="text1"/>
          <w:lang w:val="es-MX" w:eastAsia="en-US"/>
        </w:rPr>
        <w:t>entidad</w:t>
      </w:r>
      <w:r w:rsidRPr="007C7C28">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lastRenderedPageBreak/>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Pr="007C7C28" w:rsidRDefault="00AD2593" w:rsidP="006C2781">
      <w:pPr>
        <w:pStyle w:val="Ttulo2"/>
        <w:spacing w:before="0" w:line="360" w:lineRule="auto"/>
        <w:ind w:left="709"/>
        <w:rPr>
          <w:rFonts w:ascii="Arial" w:hAnsi="Arial" w:cs="Arial"/>
          <w:b/>
          <w:color w:val="auto"/>
          <w:sz w:val="24"/>
          <w:szCs w:val="24"/>
        </w:rPr>
      </w:pPr>
      <w:bookmarkStart w:id="26" w:name="_Toc113274726"/>
      <w:r w:rsidRPr="007C7C28">
        <w:rPr>
          <w:rFonts w:ascii="Arial" w:hAnsi="Arial" w:cs="Arial"/>
          <w:b/>
          <w:color w:val="auto"/>
          <w:sz w:val="24"/>
          <w:szCs w:val="24"/>
        </w:rPr>
        <w:t>G</w:t>
      </w:r>
      <w:r w:rsidR="00E30532" w:rsidRPr="007C7C28">
        <w:rPr>
          <w:rFonts w:ascii="Arial" w:hAnsi="Arial" w:cs="Arial"/>
          <w:b/>
          <w:color w:val="auto"/>
          <w:sz w:val="24"/>
          <w:szCs w:val="24"/>
        </w:rPr>
        <w:t>.</w:t>
      </w:r>
      <w:r w:rsidRPr="007C7C28">
        <w:rPr>
          <w:rFonts w:ascii="Arial" w:hAnsi="Arial" w:cs="Arial"/>
          <w:b/>
          <w:color w:val="auto"/>
          <w:sz w:val="24"/>
          <w:szCs w:val="24"/>
        </w:rPr>
        <w:t xml:space="preserve"> </w:t>
      </w:r>
      <w:r w:rsidR="00810036" w:rsidRPr="007C7C28">
        <w:rPr>
          <w:rFonts w:ascii="Arial" w:hAnsi="Arial" w:cs="Arial"/>
          <w:b/>
          <w:color w:val="auto"/>
          <w:sz w:val="24"/>
          <w:szCs w:val="24"/>
        </w:rPr>
        <w:t>S</w:t>
      </w:r>
      <w:r w:rsidR="00E30532" w:rsidRPr="007C7C28">
        <w:rPr>
          <w:rFonts w:ascii="Arial" w:hAnsi="Arial" w:cs="Arial"/>
          <w:b/>
          <w:color w:val="auto"/>
          <w:sz w:val="24"/>
          <w:szCs w:val="24"/>
        </w:rPr>
        <w:t xml:space="preserve">ervidores </w:t>
      </w:r>
      <w:r w:rsidR="00215668" w:rsidRPr="007C7C28">
        <w:rPr>
          <w:rFonts w:ascii="Arial" w:hAnsi="Arial" w:cs="Arial"/>
          <w:b/>
          <w:color w:val="auto"/>
          <w:sz w:val="24"/>
          <w:szCs w:val="24"/>
        </w:rPr>
        <w:t xml:space="preserve">Públicos </w:t>
      </w:r>
      <w:r w:rsidR="00B25E57" w:rsidRPr="007C7C28">
        <w:rPr>
          <w:rFonts w:ascii="Arial" w:hAnsi="Arial" w:cs="Arial"/>
          <w:b/>
          <w:color w:val="auto"/>
          <w:sz w:val="24"/>
          <w:szCs w:val="24"/>
        </w:rPr>
        <w:t xml:space="preserve">que </w:t>
      </w:r>
      <w:r w:rsidR="00215668" w:rsidRPr="007C7C28">
        <w:rPr>
          <w:rFonts w:ascii="Arial" w:hAnsi="Arial" w:cs="Arial"/>
          <w:b/>
          <w:color w:val="auto"/>
          <w:sz w:val="24"/>
          <w:szCs w:val="24"/>
        </w:rPr>
        <w:t xml:space="preserve">Intervienen </w:t>
      </w:r>
      <w:r w:rsidR="00B25E57" w:rsidRPr="007C7C28">
        <w:rPr>
          <w:rFonts w:ascii="Arial" w:hAnsi="Arial" w:cs="Arial"/>
          <w:b/>
          <w:color w:val="auto"/>
          <w:sz w:val="24"/>
          <w:szCs w:val="24"/>
        </w:rPr>
        <w:t>en</w:t>
      </w:r>
      <w:r w:rsidR="00E30532" w:rsidRPr="007C7C28">
        <w:rPr>
          <w:rFonts w:ascii="Arial" w:hAnsi="Arial" w:cs="Arial"/>
          <w:b/>
          <w:color w:val="auto"/>
          <w:sz w:val="24"/>
          <w:szCs w:val="24"/>
        </w:rPr>
        <w:t xml:space="preserve"> la </w:t>
      </w:r>
      <w:r w:rsidR="00215668" w:rsidRPr="007C7C28">
        <w:rPr>
          <w:rFonts w:ascii="Arial" w:hAnsi="Arial" w:cs="Arial"/>
          <w:b/>
          <w:color w:val="auto"/>
          <w:sz w:val="24"/>
          <w:szCs w:val="24"/>
        </w:rPr>
        <w:t>Auditoría</w:t>
      </w:r>
      <w:bookmarkEnd w:id="26"/>
      <w:r w:rsidR="00215668" w:rsidRPr="007C7C28">
        <w:rPr>
          <w:rFonts w:ascii="Arial" w:hAnsi="Arial" w:cs="Arial"/>
          <w:b/>
          <w:color w:val="auto"/>
          <w:sz w:val="24"/>
          <w:szCs w:val="24"/>
        </w:rPr>
        <w:t xml:space="preserve"> </w:t>
      </w:r>
    </w:p>
    <w:p w14:paraId="0BEBB28F" w14:textId="77777777" w:rsidR="00EC10C3" w:rsidRPr="007C7C28" w:rsidRDefault="00EC10C3" w:rsidP="00B14619">
      <w:pPr>
        <w:spacing w:line="360" w:lineRule="auto"/>
      </w:pPr>
    </w:p>
    <w:p w14:paraId="7E1E97A7" w14:textId="1117147C" w:rsidR="00DD62C8" w:rsidRDefault="00F37D13" w:rsidP="00B14619">
      <w:pPr>
        <w:spacing w:line="360" w:lineRule="auto"/>
        <w:jc w:val="both"/>
        <w:rPr>
          <w:rFonts w:ascii="Arial" w:hAnsi="Arial" w:cs="Arial"/>
          <w:bCs/>
        </w:rPr>
      </w:pPr>
      <w:bookmarkStart w:id="27" w:name="_Hlk53769455"/>
      <w:r w:rsidRPr="007C7C28">
        <w:rPr>
          <w:rFonts w:ascii="Arial" w:hAnsi="Arial" w:cs="Arial"/>
          <w:bCs/>
        </w:rPr>
        <w:t>Lo</w:t>
      </w:r>
      <w:r w:rsidR="00B25E57" w:rsidRPr="007C7C28">
        <w:rPr>
          <w:rFonts w:ascii="Arial" w:hAnsi="Arial" w:cs="Arial"/>
          <w:bCs/>
        </w:rPr>
        <w:t>s</w:t>
      </w:r>
      <w:r w:rsidRPr="007C7C28">
        <w:rPr>
          <w:rFonts w:ascii="Arial" w:hAnsi="Arial" w:cs="Arial"/>
          <w:bCs/>
        </w:rPr>
        <w:t xml:space="preserve"> servidores públicos</w:t>
      </w:r>
      <w:r w:rsidR="00AD2593" w:rsidRPr="007C7C28">
        <w:rPr>
          <w:rFonts w:ascii="Arial" w:hAnsi="Arial" w:cs="Arial"/>
          <w:bCs/>
        </w:rPr>
        <w:t xml:space="preserve"> </w:t>
      </w:r>
      <w:r w:rsidR="0006265D" w:rsidRPr="007C7C28">
        <w:rPr>
          <w:rFonts w:ascii="Arial" w:hAnsi="Arial" w:cs="Arial"/>
          <w:bCs/>
        </w:rPr>
        <w:t>designados,</w:t>
      </w:r>
      <w:r w:rsidR="00AD2593" w:rsidRPr="007C7C28">
        <w:rPr>
          <w:rFonts w:ascii="Arial" w:hAnsi="Arial" w:cs="Arial"/>
          <w:bCs/>
        </w:rPr>
        <w:t xml:space="preserve"> adscrito</w:t>
      </w:r>
      <w:r w:rsidRPr="007C7C28">
        <w:rPr>
          <w:rFonts w:ascii="Arial" w:hAnsi="Arial" w:cs="Arial"/>
          <w:bCs/>
        </w:rPr>
        <w:t>s</w:t>
      </w:r>
      <w:r w:rsidR="00AD2593" w:rsidRPr="007C7C28">
        <w:rPr>
          <w:rFonts w:ascii="Arial" w:hAnsi="Arial" w:cs="Arial"/>
          <w:bCs/>
        </w:rPr>
        <w:t xml:space="preserve"> a la Auditoría Especial en Materia </w:t>
      </w:r>
      <w:r w:rsidR="00F32CBB" w:rsidRPr="007C7C28">
        <w:rPr>
          <w:rFonts w:ascii="Arial" w:hAnsi="Arial" w:cs="Arial"/>
          <w:bCs/>
        </w:rPr>
        <w:t>de Obra Pública</w:t>
      </w:r>
      <w:r w:rsidR="00AD2593" w:rsidRPr="007C7C28">
        <w:rPr>
          <w:rFonts w:ascii="Arial" w:hAnsi="Arial" w:cs="Arial"/>
          <w:bCs/>
        </w:rPr>
        <w:t xml:space="preserve"> de esta Auditoría Superior del Estado</w:t>
      </w:r>
      <w:r w:rsidR="00A16677" w:rsidRPr="007C7C28">
        <w:rPr>
          <w:rFonts w:ascii="Arial" w:hAnsi="Arial" w:cs="Arial"/>
          <w:bCs/>
        </w:rPr>
        <w:t xml:space="preserve"> de Quintana Roo</w:t>
      </w:r>
      <w:r w:rsidR="00AD2593" w:rsidRPr="007C7C28">
        <w:rPr>
          <w:rFonts w:ascii="Arial" w:hAnsi="Arial" w:cs="Arial"/>
          <w:bCs/>
        </w:rPr>
        <w:t>, que</w:t>
      </w:r>
      <w:r w:rsidR="00AD2593">
        <w:rPr>
          <w:rFonts w:ascii="Arial" w:hAnsi="Arial" w:cs="Arial"/>
          <w:bCs/>
        </w:rPr>
        <w:t xml:space="preserv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146800">
        <w:rPr>
          <w:rFonts w:ascii="Arial" w:hAnsi="Arial" w:cs="Arial"/>
          <w:bCs/>
        </w:rPr>
        <w:t>ASEQROO/ASE/AEMOP/0408/03/2022</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8"/>
      </w:tblGrid>
      <w:tr w:rsidR="003C5418" w:rsidRPr="000D1F2D" w14:paraId="289EC856" w14:textId="77777777" w:rsidTr="00E37BE1">
        <w:trPr>
          <w:trHeight w:val="377"/>
        </w:trPr>
        <w:tc>
          <w:tcPr>
            <w:tcW w:w="3261" w:type="dxa"/>
            <w:tcBorders>
              <w:top w:val="single" w:sz="6" w:space="0" w:color="auto"/>
              <w:bottom w:val="single" w:sz="6" w:space="0" w:color="auto"/>
            </w:tcBorders>
            <w:vAlign w:val="center"/>
          </w:tcPr>
          <w:p w14:paraId="7A64DA8A" w14:textId="22D46584"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6378" w:type="dxa"/>
            <w:tcBorders>
              <w:top w:val="single" w:sz="6" w:space="0" w:color="auto"/>
              <w:bottom w:val="single" w:sz="6" w:space="0" w:color="auto"/>
            </w:tcBorders>
            <w:vAlign w:val="center"/>
          </w:tcPr>
          <w:p w14:paraId="0A20D52D" w14:textId="77777777"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E37BE1">
        <w:trPr>
          <w:trHeight w:val="340"/>
        </w:trPr>
        <w:tc>
          <w:tcPr>
            <w:tcW w:w="3261" w:type="dxa"/>
            <w:tcBorders>
              <w:top w:val="single" w:sz="6" w:space="0" w:color="auto"/>
            </w:tcBorders>
            <w:vAlign w:val="center"/>
          </w:tcPr>
          <w:p w14:paraId="1818F2DA" w14:textId="43BDE77A" w:rsidR="003C5418" w:rsidRPr="002F049A" w:rsidRDefault="00146800" w:rsidP="00B87AA0">
            <w:pPr>
              <w:spacing w:line="276" w:lineRule="auto"/>
              <w:rPr>
                <w:rFonts w:ascii="Arial" w:hAnsi="Arial" w:cs="Arial"/>
                <w:bCs/>
                <w:sz w:val="18"/>
                <w:szCs w:val="18"/>
              </w:rPr>
            </w:pPr>
            <w:r>
              <w:rPr>
                <w:rFonts w:ascii="Arial" w:hAnsi="Arial" w:cs="Arial"/>
                <w:bCs/>
                <w:sz w:val="18"/>
                <w:szCs w:val="18"/>
              </w:rPr>
              <w:t>M.C. Ariel Hipólito Zavala Várguez</w:t>
            </w:r>
          </w:p>
        </w:tc>
        <w:tc>
          <w:tcPr>
            <w:tcW w:w="6378" w:type="dxa"/>
            <w:tcBorders>
              <w:top w:val="single" w:sz="6" w:space="0" w:color="auto"/>
            </w:tcBorders>
            <w:vAlign w:val="center"/>
          </w:tcPr>
          <w:p w14:paraId="10295569" w14:textId="15612063" w:rsidR="00AD2593" w:rsidRPr="002F049A" w:rsidRDefault="00146800" w:rsidP="00B87AA0">
            <w:pPr>
              <w:spacing w:line="276" w:lineRule="auto"/>
              <w:rPr>
                <w:rFonts w:ascii="Arial" w:hAnsi="Arial" w:cs="Arial"/>
                <w:bCs/>
                <w:sz w:val="18"/>
                <w:szCs w:val="18"/>
              </w:rPr>
            </w:pPr>
            <w:r>
              <w:rPr>
                <w:rFonts w:ascii="Arial" w:hAnsi="Arial" w:cs="Arial"/>
                <w:bCs/>
                <w:sz w:val="18"/>
                <w:szCs w:val="18"/>
              </w:rPr>
              <w:t>Coordinador de la Dirección de Fiscalización en Materia de Obra Pública “B”.</w:t>
            </w:r>
          </w:p>
        </w:tc>
      </w:tr>
      <w:tr w:rsidR="004E76D5" w:rsidRPr="00146800" w14:paraId="49C2FA55" w14:textId="77777777" w:rsidTr="00E37BE1">
        <w:trPr>
          <w:trHeight w:val="340"/>
        </w:trPr>
        <w:tc>
          <w:tcPr>
            <w:tcW w:w="3261" w:type="dxa"/>
            <w:vAlign w:val="center"/>
          </w:tcPr>
          <w:p w14:paraId="0E33496F" w14:textId="4F547E39" w:rsidR="004E76D5" w:rsidRPr="00146800" w:rsidRDefault="00146800" w:rsidP="00B87AA0">
            <w:pPr>
              <w:spacing w:line="276" w:lineRule="auto"/>
              <w:rPr>
                <w:rFonts w:ascii="Arial" w:hAnsi="Arial" w:cs="Arial"/>
                <w:bCs/>
                <w:sz w:val="18"/>
                <w:szCs w:val="18"/>
              </w:rPr>
            </w:pPr>
            <w:r w:rsidRPr="00146800">
              <w:rPr>
                <w:rFonts w:ascii="Arial" w:hAnsi="Arial" w:cs="Arial"/>
                <w:bCs/>
                <w:sz w:val="18"/>
                <w:szCs w:val="18"/>
              </w:rPr>
              <w:t>Ing. Miguel Ángel Machucho Flores</w:t>
            </w:r>
          </w:p>
        </w:tc>
        <w:tc>
          <w:tcPr>
            <w:tcW w:w="6378" w:type="dxa"/>
            <w:vAlign w:val="center"/>
          </w:tcPr>
          <w:p w14:paraId="6094DBD9" w14:textId="1D463803" w:rsidR="004E76D5" w:rsidRPr="00146800" w:rsidRDefault="00146800" w:rsidP="00B87AA0">
            <w:pPr>
              <w:spacing w:line="276" w:lineRule="auto"/>
              <w:rPr>
                <w:rFonts w:ascii="Arial" w:hAnsi="Arial" w:cs="Arial"/>
                <w:bCs/>
                <w:sz w:val="18"/>
                <w:szCs w:val="18"/>
              </w:rPr>
            </w:pPr>
            <w:r w:rsidRPr="00146800">
              <w:rPr>
                <w:rFonts w:ascii="Arial" w:hAnsi="Arial" w:cs="Arial"/>
                <w:bCs/>
                <w:sz w:val="18"/>
                <w:szCs w:val="18"/>
              </w:rPr>
              <w:t>Supervisor de la Dirección de Fiscalización en Materia de Obra Pública “B”.</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146800">
        <w:rPr>
          <w:rFonts w:ascii="Arial" w:hAnsi="Arial" w:cs="Arial"/>
          <w:sz w:val="14"/>
          <w:szCs w:val="14"/>
          <w:lang w:val="es-MX"/>
        </w:rPr>
        <w:t>Fuente: Elaboración propia</w:t>
      </w:r>
      <w:r w:rsidR="00BB4F2E" w:rsidRPr="00146800">
        <w:rPr>
          <w:rFonts w:ascii="Arial" w:hAnsi="Arial" w:cs="Arial"/>
          <w:sz w:val="14"/>
          <w:szCs w:val="14"/>
          <w:lang w:val="es-MX"/>
        </w:rPr>
        <w:t>.</w:t>
      </w:r>
    </w:p>
    <w:p w14:paraId="21F5E3B5" w14:textId="77777777" w:rsidR="00C15CCF" w:rsidRPr="000F1C4E" w:rsidRDefault="00C15CCF" w:rsidP="00807E3F">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9" w:name="_Toc113274727"/>
      <w:r w:rsidRPr="00FA6C95">
        <w:rPr>
          <w:rFonts w:ascii="Arial" w:hAnsi="Arial" w:cs="Arial"/>
        </w:rPr>
        <w:lastRenderedPageBreak/>
        <w:t>CUMPLIMIENTO DE LA NORMATIVIDAD</w:t>
      </w:r>
      <w:bookmarkEnd w:id="28"/>
      <w:bookmarkEnd w:id="29"/>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0BDF8DAF"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w:t>
      </w:r>
      <w:r w:rsidRPr="001A7B7F">
        <w:rPr>
          <w:rFonts w:ascii="Arial" w:hAnsi="Arial"/>
        </w:rPr>
        <w:t xml:space="preserve">operaciones practicadas por </w:t>
      </w:r>
      <w:r w:rsidR="001A7B7F" w:rsidRPr="001A7B7F">
        <w:rPr>
          <w:rFonts w:ascii="Arial" w:hAnsi="Arial"/>
        </w:rPr>
        <w:t>l</w:t>
      </w:r>
      <w:r w:rsidR="006A192D" w:rsidRPr="001A7B7F">
        <w:rPr>
          <w:rFonts w:ascii="Arial" w:hAnsi="Arial"/>
        </w:rPr>
        <w:t>a</w:t>
      </w:r>
      <w:r w:rsidRPr="001A7B7F">
        <w:rPr>
          <w:rFonts w:ascii="Arial" w:hAnsi="Arial"/>
        </w:rPr>
        <w:t xml:space="preserve"> </w:t>
      </w:r>
      <w:r w:rsidR="001A7B7F" w:rsidRPr="001A7B7F">
        <w:rPr>
          <w:rFonts w:ascii="Arial" w:hAnsi="Arial" w:cs="Arial"/>
          <w:b/>
          <w:bCs/>
        </w:rPr>
        <w:t>Administración Portuaria Integral de Quintana Roo S.A. de C.V.</w:t>
      </w:r>
      <w:r w:rsidR="006864F5" w:rsidRPr="001A7B7F">
        <w:rPr>
          <w:rFonts w:ascii="Arial" w:hAnsi="Arial"/>
          <w:b/>
        </w:rPr>
        <w:t>,</w:t>
      </w:r>
      <w:r w:rsidRPr="001A7B7F">
        <w:rPr>
          <w:rFonts w:ascii="Arial" w:hAnsi="Arial"/>
        </w:rPr>
        <w:t xml:space="preserve"> durante el período del 1° de enero al 31 de diciembre de </w:t>
      </w:r>
      <w:r w:rsidR="001A7B7F" w:rsidRPr="001A7B7F">
        <w:rPr>
          <w:rFonts w:ascii="Arial" w:hAnsi="Arial"/>
        </w:rPr>
        <w:t>2021</w:t>
      </w:r>
      <w:r w:rsidRPr="001A7B7F">
        <w:rPr>
          <w:rFonts w:ascii="Arial" w:hAnsi="Arial"/>
        </w:rPr>
        <w:t xml:space="preserve">, </w:t>
      </w:r>
      <w:r w:rsidR="00F32CBB" w:rsidRPr="001A7B7F">
        <w:rPr>
          <w:rFonts w:ascii="Arial" w:hAnsi="Arial"/>
        </w:rPr>
        <w:t>se llevó a cabo aplicando</w:t>
      </w:r>
      <w:r w:rsidR="00F32CBB" w:rsidRPr="003247E8">
        <w:rPr>
          <w:rFonts w:ascii="Arial" w:hAnsi="Arial"/>
        </w:rPr>
        <w:t xml:space="preserve">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22EF6682" w:rsidR="00F32CBB" w:rsidRDefault="00F32CBB" w:rsidP="00B14619">
      <w:pPr>
        <w:spacing w:line="360" w:lineRule="auto"/>
        <w:jc w:val="both"/>
        <w:rPr>
          <w:rFonts w:ascii="Arial" w:hAnsi="Arial" w:cs="Arial"/>
        </w:rPr>
      </w:pPr>
    </w:p>
    <w:p w14:paraId="553C525B" w14:textId="77777777" w:rsidR="00DD62C8" w:rsidRPr="004F126B"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113274728"/>
      <w:bookmarkStart w:id="31" w:name="_Toc519096400"/>
      <w:bookmarkStart w:id="32" w:name="_Toc520196707"/>
      <w:r w:rsidRPr="00E6068E">
        <w:rPr>
          <w:rFonts w:ascii="Arial" w:hAnsi="Arial" w:cs="Arial"/>
        </w:rPr>
        <w:t>CONCLUSIONES</w:t>
      </w:r>
      <w:bookmarkEnd w:id="30"/>
    </w:p>
    <w:p w14:paraId="0C06D826" w14:textId="77777777" w:rsidR="00F3703F" w:rsidRPr="00F3703F" w:rsidRDefault="00F3703F" w:rsidP="00B14619">
      <w:pPr>
        <w:spacing w:line="360" w:lineRule="auto"/>
        <w:rPr>
          <w:lang w:val="es-MX"/>
        </w:rPr>
      </w:pPr>
    </w:p>
    <w:p w14:paraId="61A38A8D" w14:textId="77777777" w:rsidR="00DD5D1B" w:rsidRDefault="00DD5D1B" w:rsidP="00DD5D1B">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Pr>
          <w:rFonts w:ascii="Arial" w:hAnsi="Arial" w:cs="Arial"/>
        </w:rPr>
        <w:t>é</w:t>
      </w:r>
      <w:r w:rsidRPr="000C48B3">
        <w:rPr>
          <w:rFonts w:ascii="Arial" w:hAnsi="Arial" w:cs="Arial"/>
        </w:rPr>
        <w:t>stos, originando observaciones de cumplimiento legal</w:t>
      </w:r>
      <w:r>
        <w:rPr>
          <w:rFonts w:ascii="Arial" w:hAnsi="Arial" w:cs="Arial"/>
        </w:rPr>
        <w:t>, las cuales fueron atendida</w:t>
      </w:r>
      <w:r w:rsidRPr="00D74607">
        <w:rPr>
          <w:rFonts w:ascii="Arial" w:hAnsi="Arial" w:cs="Arial"/>
        </w:rPr>
        <w:t xml:space="preserve">s </w:t>
      </w:r>
      <w:r>
        <w:rPr>
          <w:rFonts w:ascii="Arial" w:hAnsi="Arial" w:cs="Arial"/>
        </w:rPr>
        <w:t>en tiempo y forma durante el proceso de la auditoría.</w:t>
      </w:r>
    </w:p>
    <w:p w14:paraId="19FAC077" w14:textId="40E009F8" w:rsidR="000C1F25" w:rsidRDefault="000C1F25" w:rsidP="00B14619">
      <w:pPr>
        <w:spacing w:line="360" w:lineRule="auto"/>
        <w:jc w:val="both"/>
      </w:pPr>
    </w:p>
    <w:p w14:paraId="6DEB4316" w14:textId="0255E871" w:rsidR="002145BE" w:rsidRDefault="002145BE" w:rsidP="00B14619">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113274729"/>
      <w:r w:rsidRPr="00FA6C95">
        <w:rPr>
          <w:rFonts w:ascii="Arial" w:hAnsi="Arial" w:cs="Arial"/>
        </w:rPr>
        <w:lastRenderedPageBreak/>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77777777" w:rsidR="008A1B4D" w:rsidRDefault="008A1B4D" w:rsidP="008028F4">
      <w:pPr>
        <w:spacing w:line="360" w:lineRule="auto"/>
        <w:jc w:val="both"/>
        <w:rPr>
          <w:rFonts w:ascii="Arial" w:hAnsi="Arial" w:cs="Arial"/>
        </w:rPr>
      </w:pPr>
    </w:p>
    <w:p w14:paraId="71015F2C" w14:textId="7FF8ED9D" w:rsidR="00DD62C8" w:rsidRDefault="008028F4" w:rsidP="008028F4">
      <w:pPr>
        <w:spacing w:line="360" w:lineRule="auto"/>
        <w:jc w:val="both"/>
        <w:rPr>
          <w:rFonts w:ascii="Arial" w:hAnsi="Arial" w:cs="Arial"/>
        </w:rPr>
      </w:pPr>
      <w:bookmarkStart w:id="34" w:name="_Hlk75989508"/>
      <w:r w:rsidRPr="00373AD8">
        <w:rPr>
          <w:rFonts w:ascii="Arial" w:hAnsi="Arial" w:cs="Arial"/>
        </w:rPr>
        <w:t xml:space="preserve">De conformidad con </w:t>
      </w:r>
      <w:r w:rsidRPr="00B60523">
        <w:rPr>
          <w:rFonts w:ascii="Arial" w:hAnsi="Arial" w:cs="Arial"/>
        </w:rPr>
        <w:t>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4"/>
      <w:r w:rsidRPr="00B60523">
        <w:rPr>
          <w:rFonts w:ascii="Arial" w:hAnsi="Arial" w:cs="Arial"/>
        </w:rPr>
        <w:t xml:space="preserve"> durante</w:t>
      </w:r>
      <w:r w:rsidRPr="00373AD8">
        <w:rPr>
          <w:rFonts w:ascii="Arial" w:hAnsi="Arial" w:cs="Arial"/>
        </w:rPr>
        <w:t xml:space="preserve"> este proceso </w:t>
      </w:r>
      <w:r w:rsidR="00DD5D1B">
        <w:rPr>
          <w:rFonts w:ascii="Arial" w:hAnsi="Arial" w:cs="Arial"/>
        </w:rPr>
        <w:t xml:space="preserve">no </w:t>
      </w:r>
      <w:r w:rsidRPr="00373AD8">
        <w:rPr>
          <w:rFonts w:ascii="Arial" w:hAnsi="Arial" w:cs="Arial"/>
        </w:rPr>
        <w:t xml:space="preserve">se presentaron </w:t>
      </w:r>
      <w:r w:rsidR="00B60523">
        <w:rPr>
          <w:rFonts w:ascii="Arial" w:hAnsi="Arial" w:cs="Arial"/>
        </w:rPr>
        <w:t>observaciones de presunto daño o de cumplimiento legal.</w:t>
      </w:r>
    </w:p>
    <w:p w14:paraId="0BC0991F" w14:textId="1BAE559E" w:rsidR="00B60523" w:rsidRDefault="00B60523" w:rsidP="008028F4">
      <w:pPr>
        <w:spacing w:line="360" w:lineRule="auto"/>
        <w:jc w:val="both"/>
        <w:rPr>
          <w:rFonts w:ascii="Arial" w:hAnsi="Arial" w:cs="Arial"/>
        </w:rPr>
      </w:pPr>
    </w:p>
    <w:p w14:paraId="0A1744CD" w14:textId="4A228763" w:rsidR="00B60523" w:rsidRDefault="00B60523" w:rsidP="008028F4">
      <w:pPr>
        <w:spacing w:line="360" w:lineRule="auto"/>
        <w:jc w:val="both"/>
        <w:rPr>
          <w:rFonts w:ascii="Arial" w:hAnsi="Arial" w:cs="Arial"/>
        </w:rPr>
      </w:pPr>
      <w:r w:rsidRPr="00B60523">
        <w:rPr>
          <w:rFonts w:ascii="Arial" w:hAnsi="Arial" w:cs="Arial"/>
        </w:rPr>
        <w:t>La Auditoría Superior del Estado, con fundamento en lo dispuesto por los artículos 17 fracción II, 19 fracción XV y 44, de la Ley de Fiscalización y Rendición de Cuentas del Estado de Quintana Roo, emite la Recomendación al Titular de</w:t>
      </w:r>
      <w:r w:rsidR="00D63F15">
        <w:rPr>
          <w:rFonts w:ascii="Arial" w:hAnsi="Arial" w:cs="Arial"/>
        </w:rPr>
        <w:t xml:space="preserve"> </w:t>
      </w:r>
      <w:r w:rsidRPr="00B60523">
        <w:rPr>
          <w:rFonts w:ascii="Arial" w:hAnsi="Arial" w:cs="Arial"/>
        </w:rPr>
        <w:t>l</w:t>
      </w:r>
      <w:r w:rsidR="00D63F15">
        <w:rPr>
          <w:rFonts w:ascii="Arial" w:hAnsi="Arial" w:cs="Arial"/>
        </w:rPr>
        <w:t xml:space="preserve">a </w:t>
      </w:r>
      <w:r w:rsidR="00D63F15" w:rsidRPr="00D63F15">
        <w:rPr>
          <w:rFonts w:ascii="Arial" w:hAnsi="Arial" w:cs="Arial"/>
          <w:b/>
        </w:rPr>
        <w:t>Administración Portuaria Integral de Quintana Roo, S.A. de C.V.</w:t>
      </w:r>
      <w:r w:rsidRPr="00D63F15">
        <w:rPr>
          <w:rFonts w:ascii="Arial" w:hAnsi="Arial" w:cs="Arial"/>
          <w:b/>
        </w:rPr>
        <w:t xml:space="preserve">, </w:t>
      </w:r>
      <w:r w:rsidRPr="00B60523">
        <w:rPr>
          <w:rFonts w:ascii="Arial" w:hAnsi="Arial" w:cs="Arial"/>
        </w:rPr>
        <w:t xml:space="preserve">para que en el ámbito de su competencia instruya a quien corresponda a fin de que se continúen fortaleciendo los procesos administrativos y los sistemas de control aplicados en la integración de los Expedientes Técnicos Unitarios </w:t>
      </w:r>
      <w:r w:rsidR="00F746CF">
        <w:rPr>
          <w:rFonts w:ascii="Arial" w:hAnsi="Arial" w:cs="Arial"/>
        </w:rPr>
        <w:t xml:space="preserve">de </w:t>
      </w:r>
      <w:r w:rsidRPr="00B60523">
        <w:rPr>
          <w:rFonts w:ascii="Arial" w:hAnsi="Arial" w:cs="Arial"/>
        </w:rPr>
        <w:t>las obras públicas.</w:t>
      </w:r>
    </w:p>
    <w:p w14:paraId="24F6053B" w14:textId="6CC62373" w:rsidR="00B8173B" w:rsidRDefault="00B8173B" w:rsidP="00B8173B">
      <w:pPr>
        <w:spacing w:line="360" w:lineRule="auto"/>
        <w:jc w:val="both"/>
        <w:rPr>
          <w:rFonts w:ascii="Arial" w:hAnsi="Arial" w:cs="Arial"/>
        </w:rPr>
      </w:pPr>
    </w:p>
    <w:p w14:paraId="084AE652" w14:textId="77777777" w:rsidR="00890ECB" w:rsidRDefault="00890ECB"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35" w:name="_Toc113274730"/>
      <w:r w:rsidRPr="00274083">
        <w:rPr>
          <w:rFonts w:ascii="Arial" w:hAnsi="Arial" w:cs="Arial"/>
        </w:rPr>
        <w:t>DICTAMEN</w:t>
      </w:r>
      <w:bookmarkEnd w:id="35"/>
    </w:p>
    <w:p w14:paraId="35139AE2" w14:textId="77777777" w:rsidR="001856E7" w:rsidRDefault="001856E7" w:rsidP="00B8173B">
      <w:pPr>
        <w:spacing w:line="360" w:lineRule="auto"/>
        <w:jc w:val="both"/>
        <w:rPr>
          <w:rFonts w:ascii="Arial" w:hAnsi="Arial" w:cs="Arial"/>
          <w:bCs/>
        </w:rPr>
      </w:pPr>
    </w:p>
    <w:p w14:paraId="2DD46532" w14:textId="4BBE1DEC"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9E0035">
        <w:rPr>
          <w:rFonts w:ascii="Arial" w:hAnsi="Arial" w:cs="Arial"/>
        </w:rPr>
        <w:t>05 de septiembre de 2022</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060472">
        <w:rPr>
          <w:rFonts w:ascii="Arial" w:hAnsi="Arial" w:cs="Arial"/>
        </w:rPr>
        <w:t>, consistente en</w:t>
      </w:r>
      <w:r w:rsidRPr="00B6388A">
        <w:rPr>
          <w:rFonts w:ascii="Arial" w:hAnsi="Arial" w:cs="Arial"/>
        </w:rPr>
        <w:t xml:space="preserve"> los expedientes técnicos unitarios de obra </w:t>
      </w:r>
      <w:r w:rsidRPr="004E5392">
        <w:rPr>
          <w:rFonts w:ascii="Arial" w:hAnsi="Arial" w:cs="Arial"/>
        </w:rPr>
        <w:t xml:space="preserve">integrados en la Cuenta Pública del ejercicio fiscal </w:t>
      </w:r>
      <w:r w:rsidR="009430F3" w:rsidRPr="004E5392">
        <w:rPr>
          <w:rFonts w:ascii="Arial" w:hAnsi="Arial" w:cs="Arial"/>
        </w:rPr>
        <w:t>2021</w:t>
      </w:r>
      <w:r w:rsidRPr="004E5392">
        <w:rPr>
          <w:rFonts w:ascii="Arial" w:hAnsi="Arial" w:cs="Arial"/>
        </w:rPr>
        <w:t xml:space="preserve">, formulados, integrados y presentados por </w:t>
      </w:r>
      <w:r w:rsidR="00917285" w:rsidRPr="004E5392">
        <w:rPr>
          <w:rFonts w:ascii="Arial" w:hAnsi="Arial" w:cs="Arial"/>
        </w:rPr>
        <w:t>la</w:t>
      </w:r>
      <w:r w:rsidRPr="004E5392">
        <w:rPr>
          <w:rFonts w:ascii="Arial" w:hAnsi="Arial" w:cs="Arial"/>
        </w:rPr>
        <w:t xml:space="preserve"> </w:t>
      </w:r>
      <w:r w:rsidR="004E5392" w:rsidRPr="004E5392">
        <w:rPr>
          <w:rFonts w:ascii="Arial" w:hAnsi="Arial" w:cs="Arial"/>
          <w:b/>
        </w:rPr>
        <w:t>Administración</w:t>
      </w:r>
      <w:r w:rsidR="004E5392" w:rsidRPr="00D63F15">
        <w:rPr>
          <w:rFonts w:ascii="Arial" w:hAnsi="Arial" w:cs="Arial"/>
          <w:b/>
        </w:rPr>
        <w:t xml:space="preserve"> Portuaria Integral de Quintana Roo, S.A. de C.V.</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B8173B">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w:t>
      </w:r>
      <w:r w:rsidRPr="004E5392">
        <w:rPr>
          <w:rFonts w:ascii="Arial" w:hAnsi="Arial" w:cs="Arial"/>
        </w:rPr>
        <w:t>que se estimaron necesarias y, en consecuencia, se considera que la evidencia obtenida de la fiscalización proporciona una base suficiente y adecuada para emitir el dictamen de</w:t>
      </w:r>
      <w:r w:rsidR="00E92011" w:rsidRPr="004E5392">
        <w:rPr>
          <w:rFonts w:ascii="Arial" w:hAnsi="Arial" w:cs="Arial"/>
        </w:rPr>
        <w:t>l</w:t>
      </w:r>
      <w:r w:rsidRPr="004E5392">
        <w:rPr>
          <w:rFonts w:ascii="Arial" w:hAnsi="Arial" w:cs="Arial"/>
        </w:rPr>
        <w:t xml:space="preserve"> </w:t>
      </w:r>
      <w:r w:rsidR="00917285" w:rsidRPr="004E5392">
        <w:rPr>
          <w:rFonts w:ascii="Arial" w:hAnsi="Arial" w:cs="Arial"/>
        </w:rPr>
        <w:t xml:space="preserve">Informe Individual </w:t>
      </w:r>
      <w:r w:rsidRPr="004E5392">
        <w:rPr>
          <w:rFonts w:ascii="Arial" w:hAnsi="Arial" w:cs="Arial"/>
        </w:rPr>
        <w:t xml:space="preserve">de </w:t>
      </w:r>
      <w:r w:rsidR="00917285" w:rsidRPr="004E5392">
        <w:rPr>
          <w:rFonts w:ascii="Arial" w:hAnsi="Arial" w:cs="Arial"/>
        </w:rPr>
        <w:t>A</w:t>
      </w:r>
      <w:r w:rsidRPr="004E5392">
        <w:rPr>
          <w:rFonts w:ascii="Arial" w:hAnsi="Arial" w:cs="Arial"/>
        </w:rPr>
        <w:t>uditoría que se refiere a la muestra de los rubros revisados</w:t>
      </w:r>
      <w:r w:rsidR="002F049A" w:rsidRPr="004E5392">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1B0483B6" w14:textId="6BB40056" w:rsidR="004C192A" w:rsidRDefault="00BE1DC5" w:rsidP="004C192A">
      <w:pPr>
        <w:spacing w:line="360" w:lineRule="auto"/>
        <w:jc w:val="both"/>
        <w:rPr>
          <w:rFonts w:ascii="Arial" w:hAnsi="Arial" w:cs="Arial"/>
          <w:b/>
          <w:bCs/>
        </w:rPr>
      </w:pPr>
      <w:r w:rsidRPr="00B6388A">
        <w:rPr>
          <w:rFonts w:ascii="Arial" w:hAnsi="Arial" w:cs="Arial"/>
        </w:rPr>
        <w:t xml:space="preserve">Con base en los resultados obtenidos </w:t>
      </w:r>
      <w:r w:rsidRPr="008A6BFB">
        <w:rPr>
          <w:rFonts w:ascii="Arial" w:hAnsi="Arial" w:cs="Arial"/>
        </w:rPr>
        <w:t xml:space="preserve">en la auditoría practicada </w:t>
      </w:r>
      <w:r w:rsidR="00917285" w:rsidRPr="008A6BFB">
        <w:rPr>
          <w:rFonts w:ascii="Arial" w:hAnsi="Arial" w:cs="Arial"/>
        </w:rPr>
        <w:t>a la</w:t>
      </w:r>
      <w:r w:rsidRPr="008A6BFB">
        <w:rPr>
          <w:rFonts w:ascii="Arial" w:hAnsi="Arial" w:cs="Arial"/>
        </w:rPr>
        <w:t xml:space="preserve"> </w:t>
      </w:r>
      <w:r w:rsidR="008A6BFB" w:rsidRPr="008A6BFB">
        <w:rPr>
          <w:rFonts w:ascii="Arial" w:hAnsi="Arial" w:cs="Arial"/>
          <w:b/>
        </w:rPr>
        <w:t xml:space="preserve">Administración Portuaria </w:t>
      </w:r>
      <w:r w:rsidR="008A6BFB" w:rsidRPr="003908A0">
        <w:rPr>
          <w:rFonts w:ascii="Arial" w:hAnsi="Arial" w:cs="Arial"/>
          <w:b/>
        </w:rPr>
        <w:t>Integral de Quintana Roo, S.A. de C.V.</w:t>
      </w:r>
      <w:r w:rsidRPr="003908A0">
        <w:rPr>
          <w:rFonts w:ascii="Arial" w:hAnsi="Arial" w:cs="Arial"/>
        </w:rPr>
        <w:t xml:space="preserve">, número </w:t>
      </w:r>
      <w:r w:rsidR="008A6BFB" w:rsidRPr="003908A0">
        <w:rPr>
          <w:rFonts w:ascii="Arial" w:hAnsi="Arial" w:cs="Arial"/>
          <w:b/>
          <w:color w:val="000000"/>
          <w:lang w:val="es-MX" w:eastAsia="es-MX"/>
        </w:rPr>
        <w:t>21-AEMOP-B-GOB-021-038</w:t>
      </w:r>
      <w:r w:rsidRPr="003908A0">
        <w:rPr>
          <w:rFonts w:ascii="Arial" w:hAnsi="Arial" w:cs="Arial"/>
          <w:bCs/>
        </w:rPr>
        <w:t>,</w:t>
      </w:r>
      <w:r w:rsidR="00076425" w:rsidRPr="003908A0">
        <w:rPr>
          <w:rFonts w:ascii="Arial" w:hAnsi="Arial" w:cs="Arial"/>
          <w:bCs/>
        </w:rPr>
        <w:t xml:space="preserve"> </w:t>
      </w:r>
      <w:r w:rsidRPr="003908A0">
        <w:rPr>
          <w:rFonts w:ascii="Arial" w:hAnsi="Arial" w:cs="Arial"/>
          <w:bCs/>
        </w:rPr>
        <w:t xml:space="preserve">denominada </w:t>
      </w:r>
      <w:r w:rsidRPr="003908A0">
        <w:rPr>
          <w:rFonts w:ascii="Arial" w:hAnsi="Arial" w:cs="Arial"/>
          <w:b/>
          <w:bCs/>
        </w:rPr>
        <w:t>“</w:t>
      </w:r>
      <w:r w:rsidR="00076425" w:rsidRPr="003908A0">
        <w:rPr>
          <w:rFonts w:ascii="Arial" w:hAnsi="Arial" w:cs="Arial"/>
          <w:b/>
          <w:bCs/>
        </w:rPr>
        <w:t xml:space="preserve">Auditoría de Cumplimiento de Inversiones Físicas realizadas con </w:t>
      </w:r>
      <w:r w:rsidR="00076425" w:rsidRPr="003908A0">
        <w:rPr>
          <w:rFonts w:ascii="Arial" w:hAnsi="Arial" w:cs="Arial"/>
          <w:b/>
          <w:bCs/>
        </w:rPr>
        <w:lastRenderedPageBreak/>
        <w:t>Ingresos Propios</w:t>
      </w:r>
      <w:r w:rsidR="003908A0" w:rsidRPr="003908A0">
        <w:rPr>
          <w:rFonts w:ascii="Arial" w:hAnsi="Arial" w:cs="Arial"/>
          <w:b/>
          <w:bCs/>
        </w:rPr>
        <w:t>”</w:t>
      </w:r>
      <w:r w:rsidR="00DD4B58" w:rsidRPr="003908A0">
        <w:rPr>
          <w:rFonts w:ascii="Arial" w:hAnsi="Arial" w:cs="Arial"/>
        </w:rPr>
        <w:t>,</w:t>
      </w:r>
      <w:r w:rsidR="00DD4B58" w:rsidRPr="00B6388A">
        <w:rPr>
          <w:rFonts w:ascii="Arial" w:hAnsi="Arial" w:cs="Arial"/>
          <w:b/>
          <w:bCs/>
        </w:rPr>
        <w:t xml:space="preserve"> </w:t>
      </w:r>
      <w:r w:rsidRPr="00B6388A">
        <w:rPr>
          <w:rFonts w:ascii="Arial" w:hAnsi="Arial" w:cs="Arial"/>
        </w:rPr>
        <w:t xml:space="preserve">cuyo objetivo fue fiscalizar </w:t>
      </w:r>
      <w:r w:rsidR="003908A0" w:rsidRPr="0050366C">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003908A0">
        <w:t xml:space="preserve"> </w:t>
      </w:r>
      <w:r w:rsidR="003908A0" w:rsidRPr="00B6388A">
        <w:rPr>
          <w:rFonts w:ascii="Arial" w:hAnsi="Arial" w:cs="Arial"/>
        </w:rPr>
        <w:t xml:space="preserve">de los </w:t>
      </w:r>
      <w:r w:rsidR="003908A0" w:rsidRPr="003908A0">
        <w:rPr>
          <w:rFonts w:ascii="Arial" w:hAnsi="Arial" w:cs="Arial"/>
        </w:rPr>
        <w:t>Ingresos Propios</w:t>
      </w:r>
      <w:r w:rsidRPr="003908A0">
        <w:rPr>
          <w:rFonts w:ascii="Arial" w:hAnsi="Arial" w:cs="Arial"/>
        </w:rPr>
        <w:t>, comprobar</w:t>
      </w:r>
      <w:r w:rsidRPr="00B6388A">
        <w:rPr>
          <w:rFonts w:ascii="Arial" w:hAnsi="Arial" w:cs="Arial"/>
        </w:rPr>
        <w:t xml:space="preserve">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w:t>
      </w:r>
      <w:r w:rsidRPr="004C192A">
        <w:rPr>
          <w:rFonts w:ascii="Arial" w:hAnsi="Arial" w:cs="Arial"/>
        </w:rPr>
        <w:t xml:space="preserve">que se establece en el apartado relativo al alcance, se concluye que: </w:t>
      </w:r>
      <w:r w:rsidR="005F0C45" w:rsidRPr="004C192A">
        <w:rPr>
          <w:rFonts w:ascii="Arial" w:hAnsi="Arial" w:cs="Arial"/>
        </w:rPr>
        <w:t>e</w:t>
      </w:r>
      <w:r w:rsidRPr="004C192A">
        <w:rPr>
          <w:rFonts w:ascii="Arial" w:hAnsi="Arial" w:cs="Arial"/>
        </w:rPr>
        <w:t xml:space="preserve">n términos generales, </w:t>
      </w:r>
      <w:r w:rsidR="00420B64" w:rsidRPr="004C192A">
        <w:rPr>
          <w:rFonts w:ascii="Arial" w:hAnsi="Arial" w:cs="Arial"/>
        </w:rPr>
        <w:t>la</w:t>
      </w:r>
      <w:r w:rsidRPr="004C192A">
        <w:rPr>
          <w:rFonts w:ascii="Arial" w:hAnsi="Arial" w:cs="Arial"/>
        </w:rPr>
        <w:t xml:space="preserve"> </w:t>
      </w:r>
      <w:r w:rsidR="004C192A" w:rsidRPr="004C192A">
        <w:rPr>
          <w:rFonts w:ascii="Arial" w:hAnsi="Arial" w:cs="Arial"/>
          <w:b/>
        </w:rPr>
        <w:t>Administración</w:t>
      </w:r>
      <w:r w:rsidR="004C192A" w:rsidRPr="00D63F15">
        <w:rPr>
          <w:rFonts w:ascii="Arial" w:hAnsi="Arial" w:cs="Arial"/>
          <w:b/>
        </w:rPr>
        <w:t xml:space="preserve"> Portuaria Integral de Quintana Roo, S.A. de C.V.</w:t>
      </w:r>
      <w:r w:rsidR="009101CD">
        <w:rPr>
          <w:rFonts w:ascii="Arial" w:hAnsi="Arial" w:cs="Arial"/>
          <w:b/>
        </w:rPr>
        <w:t>,</w:t>
      </w:r>
    </w:p>
    <w:p w14:paraId="32F9E48E" w14:textId="16DF085B" w:rsidR="00B8173B" w:rsidRDefault="00BE1DC5" w:rsidP="00B8173B">
      <w:pPr>
        <w:spacing w:line="360" w:lineRule="auto"/>
        <w:jc w:val="both"/>
        <w:rPr>
          <w:rFonts w:ascii="Arial" w:hAnsi="Arial" w:cs="Arial"/>
        </w:rPr>
      </w:pPr>
      <w:r w:rsidRPr="00294738">
        <w:rPr>
          <w:rFonts w:ascii="Arial" w:hAnsi="Arial" w:cs="Arial"/>
        </w:rPr>
        <w:t>cumplió con las disposiciones legales y normativas que son aplicables en la materia</w:t>
      </w:r>
      <w:r w:rsidR="004C192A">
        <w:rPr>
          <w:rFonts w:ascii="Arial" w:hAnsi="Arial" w:cs="Arial"/>
        </w:rPr>
        <w:t>.</w:t>
      </w:r>
    </w:p>
    <w:p w14:paraId="292DD0E5" w14:textId="2505618B" w:rsidR="00552D38" w:rsidRDefault="00552D38" w:rsidP="00B8173B">
      <w:pPr>
        <w:tabs>
          <w:tab w:val="left" w:pos="2160"/>
        </w:tabs>
        <w:spacing w:line="360" w:lineRule="auto"/>
        <w:jc w:val="both"/>
        <w:rPr>
          <w:rFonts w:ascii="Arial" w:hAnsi="Arial" w:cs="Arial"/>
        </w:rPr>
      </w:pPr>
    </w:p>
    <w:p w14:paraId="5A7BC6C5" w14:textId="20DD2155" w:rsidR="00E37BE1" w:rsidRDefault="00E37BE1" w:rsidP="00B8173B">
      <w:pPr>
        <w:tabs>
          <w:tab w:val="left" w:pos="2160"/>
        </w:tabs>
        <w:spacing w:line="360" w:lineRule="auto"/>
        <w:jc w:val="both"/>
        <w:rPr>
          <w:rFonts w:ascii="Arial" w:hAnsi="Arial" w:cs="Arial"/>
        </w:rPr>
      </w:pPr>
    </w:p>
    <w:p w14:paraId="5E547DD6" w14:textId="77777777" w:rsidR="00E37BE1" w:rsidRDefault="00E37BE1" w:rsidP="00B8173B">
      <w:pPr>
        <w:tabs>
          <w:tab w:val="left" w:pos="2160"/>
        </w:tabs>
        <w:spacing w:line="360" w:lineRule="auto"/>
        <w:jc w:val="both"/>
        <w:rPr>
          <w:rFonts w:ascii="Arial" w:hAnsi="Arial" w:cs="Arial"/>
        </w:rPr>
      </w:pPr>
    </w:p>
    <w:p w14:paraId="0C5C515B" w14:textId="77777777" w:rsidR="00EF3960" w:rsidRDefault="00EF3960"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54405EBE" w:rsidR="00F32CBB" w:rsidRPr="00255C7F" w:rsidRDefault="004C192A" w:rsidP="004C192A">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254BB32D" w14:textId="4FFF482E" w:rsidR="001740C7" w:rsidRPr="004C192A" w:rsidRDefault="001740C7" w:rsidP="004C192A">
      <w:pPr>
        <w:spacing w:line="276" w:lineRule="auto"/>
      </w:pPr>
    </w:p>
    <w:sectPr w:rsidR="001740C7" w:rsidRPr="004C192A"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CDBC" w14:textId="77777777" w:rsidR="00880F27" w:rsidRDefault="00880F27" w:rsidP="00D406EB">
      <w:r>
        <w:separator/>
      </w:r>
    </w:p>
  </w:endnote>
  <w:endnote w:type="continuationSeparator" w:id="0">
    <w:p w14:paraId="51EC74AE" w14:textId="77777777" w:rsidR="00880F27" w:rsidRDefault="00880F27"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9E0035"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9E0035" w:rsidRPr="008718C5" w:rsidRDefault="009E0035"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105A7580" w:rsidR="009E0035" w:rsidRDefault="009E0035"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9D0AF8">
            <w:rPr>
              <w:rFonts w:ascii="Arial" w:hAnsi="Arial" w:cs="Arial"/>
              <w:b/>
              <w:noProof/>
              <w:sz w:val="18"/>
              <w:szCs w:val="18"/>
            </w:rPr>
            <w:t>1</w:t>
          </w:r>
          <w:r w:rsidRPr="00B201E7">
            <w:rPr>
              <w:rFonts w:ascii="Arial" w:hAnsi="Arial" w:cs="Arial"/>
              <w:b/>
              <w:sz w:val="18"/>
              <w:szCs w:val="18"/>
            </w:rPr>
            <w:fldChar w:fldCharType="end"/>
          </w:r>
          <w:r w:rsidRPr="00B201E7">
            <w:rPr>
              <w:rFonts w:ascii="Arial" w:hAnsi="Arial" w:cs="Arial"/>
              <w:b/>
              <w:sz w:val="18"/>
              <w:szCs w:val="18"/>
            </w:rPr>
            <w:t xml:space="preserve"> de </w:t>
          </w:r>
          <w:r w:rsidR="00A30284">
            <w:rPr>
              <w:rFonts w:ascii="Arial" w:hAnsi="Arial" w:cs="Arial"/>
              <w:b/>
              <w:sz w:val="18"/>
              <w:szCs w:val="18"/>
            </w:rPr>
            <w:t>1</w:t>
          </w:r>
          <w:r>
            <w:rPr>
              <w:rFonts w:ascii="Arial" w:hAnsi="Arial" w:cs="Arial"/>
              <w:b/>
              <w:sz w:val="18"/>
              <w:szCs w:val="18"/>
            </w:rPr>
            <w:t>4</w:t>
          </w:r>
        </w:p>
        <w:p w14:paraId="6A0CAE73" w14:textId="77777777" w:rsidR="009E0035" w:rsidRPr="00B201E7" w:rsidRDefault="009E0035" w:rsidP="00816F97">
          <w:pPr>
            <w:jc w:val="right"/>
            <w:rPr>
              <w:rFonts w:ascii="Arial" w:eastAsia="Arial Narrow" w:hAnsi="Arial" w:cs="Arial"/>
              <w:b/>
              <w:sz w:val="18"/>
              <w:szCs w:val="18"/>
            </w:rPr>
          </w:pPr>
        </w:p>
      </w:tc>
    </w:tr>
  </w:tbl>
  <w:p w14:paraId="613B5FCE" w14:textId="77777777" w:rsidR="009E0035" w:rsidRPr="008718C5" w:rsidRDefault="009E0035"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52563" w14:textId="77777777" w:rsidR="00880F27" w:rsidRDefault="00880F27" w:rsidP="00D406EB">
      <w:r>
        <w:separator/>
      </w:r>
    </w:p>
  </w:footnote>
  <w:footnote w:type="continuationSeparator" w:id="0">
    <w:p w14:paraId="080297F5" w14:textId="77777777" w:rsidR="00880F27" w:rsidRDefault="00880F27"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9E0035" w14:paraId="02C2E10C" w14:textId="77777777" w:rsidTr="002E5B12">
      <w:trPr>
        <w:cantSplit/>
        <w:jc w:val="center"/>
      </w:trPr>
      <w:tc>
        <w:tcPr>
          <w:tcW w:w="2234" w:type="dxa"/>
        </w:tcPr>
        <w:p w14:paraId="4F68E27A" w14:textId="2912E495" w:rsidR="009E0035" w:rsidRDefault="00E634AC" w:rsidP="00C902FC">
          <w:pPr>
            <w:pStyle w:val="Encabezado"/>
            <w:jc w:val="center"/>
          </w:pPr>
          <w:r>
            <w:rPr>
              <w:noProof/>
              <w:lang w:val="es-MX" w:eastAsia="es-MX"/>
            </w:rPr>
            <w:drawing>
              <wp:inline distT="0" distB="0" distL="0" distR="0" wp14:anchorId="54D7F095" wp14:editId="2568F78D">
                <wp:extent cx="922866" cy="126056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XVII Legislatura.jpg"/>
                        <pic:cNvPicPr/>
                      </pic:nvPicPr>
                      <pic:blipFill rotWithShape="1">
                        <a:blip r:embed="rId1" cstate="print">
                          <a:extLst>
                            <a:ext uri="{28A0092B-C50C-407E-A947-70E740481C1C}">
                              <a14:useLocalDpi xmlns:a14="http://schemas.microsoft.com/office/drawing/2010/main" val="0"/>
                            </a:ext>
                          </a:extLst>
                        </a:blip>
                        <a:srcRect l="13287" t="8737" r="12193" b="12605"/>
                        <a:stretch/>
                      </pic:blipFill>
                      <pic:spPr bwMode="auto">
                        <a:xfrm>
                          <a:off x="0" y="0"/>
                          <a:ext cx="940595" cy="1284786"/>
                        </a:xfrm>
                        <a:prstGeom prst="rect">
                          <a:avLst/>
                        </a:prstGeom>
                        <a:ln>
                          <a:noFill/>
                        </a:ln>
                        <a:extLst>
                          <a:ext uri="{53640926-AAD7-44D8-BBD7-CCE9431645EC}">
                            <a14:shadowObscured xmlns:a14="http://schemas.microsoft.com/office/drawing/2010/main"/>
                          </a:ext>
                        </a:extLst>
                      </pic:spPr>
                    </pic:pic>
                  </a:graphicData>
                </a:graphic>
              </wp:inline>
            </w:drawing>
          </w:r>
        </w:p>
      </w:tc>
      <w:tc>
        <w:tcPr>
          <w:tcW w:w="5005" w:type="dxa"/>
          <w:vAlign w:val="center"/>
        </w:tcPr>
        <w:p w14:paraId="05C533C5" w14:textId="77777777" w:rsidR="009E0035" w:rsidRPr="008904F0" w:rsidRDefault="009E0035" w:rsidP="00C902FC">
          <w:pPr>
            <w:pStyle w:val="Encabezado"/>
            <w:jc w:val="center"/>
            <w:rPr>
              <w:rFonts w:ascii="Algerian" w:hAnsi="Algerian"/>
              <w:bCs/>
              <w:sz w:val="40"/>
            </w:rPr>
          </w:pPr>
        </w:p>
        <w:p w14:paraId="795FD10C" w14:textId="77777777" w:rsidR="009E0035" w:rsidRDefault="009E0035"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9E0035" w:rsidRDefault="009E0035"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9E0035" w:rsidRPr="00FC6A78" w:rsidRDefault="009E0035" w:rsidP="00C902FC">
          <w:pPr>
            <w:pStyle w:val="Encabezado"/>
            <w:rPr>
              <w:rFonts w:ascii="Algerian" w:hAnsi="Algerian"/>
              <w:sz w:val="40"/>
              <w:szCs w:val="40"/>
            </w:rPr>
          </w:pPr>
        </w:p>
      </w:tc>
      <w:tc>
        <w:tcPr>
          <w:tcW w:w="2336" w:type="dxa"/>
        </w:tcPr>
        <w:p w14:paraId="3CD391CA" w14:textId="77777777" w:rsidR="009E0035" w:rsidRDefault="009E0035"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9E0035" w:rsidRDefault="009E0035" w:rsidP="00C902FC">
          <w:pPr>
            <w:pStyle w:val="Encabezado"/>
            <w:jc w:val="center"/>
          </w:pPr>
        </w:p>
      </w:tc>
    </w:tr>
    <w:tr w:rsidR="009E0035" w14:paraId="42583A28" w14:textId="77777777" w:rsidTr="002E5B12">
      <w:trPr>
        <w:cantSplit/>
        <w:jc w:val="center"/>
      </w:trPr>
      <w:tc>
        <w:tcPr>
          <w:tcW w:w="2234" w:type="dxa"/>
        </w:tcPr>
        <w:p w14:paraId="094043F5" w14:textId="77777777" w:rsidR="009E0035" w:rsidRDefault="009E0035" w:rsidP="00C902FC">
          <w:pPr>
            <w:pStyle w:val="Encabezado"/>
            <w:jc w:val="center"/>
            <w:rPr>
              <w:sz w:val="10"/>
            </w:rPr>
          </w:pPr>
        </w:p>
      </w:tc>
      <w:tc>
        <w:tcPr>
          <w:tcW w:w="5005" w:type="dxa"/>
        </w:tcPr>
        <w:p w14:paraId="017BC322" w14:textId="77777777" w:rsidR="009E0035" w:rsidRDefault="009E0035" w:rsidP="00C902FC">
          <w:pPr>
            <w:pStyle w:val="Encabezado"/>
            <w:jc w:val="center"/>
            <w:rPr>
              <w:sz w:val="10"/>
            </w:rPr>
          </w:pPr>
        </w:p>
      </w:tc>
      <w:tc>
        <w:tcPr>
          <w:tcW w:w="2336" w:type="dxa"/>
        </w:tcPr>
        <w:p w14:paraId="03F9B182" w14:textId="77777777" w:rsidR="009E0035" w:rsidRDefault="009E0035" w:rsidP="00C902FC">
          <w:pPr>
            <w:pStyle w:val="Encabezado"/>
            <w:jc w:val="center"/>
            <w:rPr>
              <w:sz w:val="10"/>
            </w:rPr>
          </w:pPr>
        </w:p>
      </w:tc>
      <w:tc>
        <w:tcPr>
          <w:tcW w:w="359" w:type="dxa"/>
        </w:tcPr>
        <w:p w14:paraId="1D1B7B5C" w14:textId="77777777" w:rsidR="009E0035" w:rsidRDefault="009E0035" w:rsidP="00C902FC">
          <w:pPr>
            <w:pStyle w:val="Encabezado"/>
            <w:jc w:val="center"/>
            <w:rPr>
              <w:sz w:val="10"/>
            </w:rPr>
          </w:pPr>
        </w:p>
      </w:tc>
    </w:tr>
  </w:tbl>
  <w:p w14:paraId="682A4AB1" w14:textId="77777777" w:rsidR="009E0035" w:rsidRDefault="009E0035"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27202613">
    <w:abstractNumId w:val="5"/>
  </w:num>
  <w:num w:numId="2" w16cid:durableId="1151948814">
    <w:abstractNumId w:val="11"/>
  </w:num>
  <w:num w:numId="3" w16cid:durableId="274531089">
    <w:abstractNumId w:val="13"/>
  </w:num>
  <w:num w:numId="4" w16cid:durableId="1387071167">
    <w:abstractNumId w:val="3"/>
  </w:num>
  <w:num w:numId="5" w16cid:durableId="1014652744">
    <w:abstractNumId w:val="4"/>
  </w:num>
  <w:num w:numId="6" w16cid:durableId="1653410330">
    <w:abstractNumId w:val="6"/>
  </w:num>
  <w:num w:numId="7" w16cid:durableId="1310793907">
    <w:abstractNumId w:val="2"/>
  </w:num>
  <w:num w:numId="8" w16cid:durableId="716046549">
    <w:abstractNumId w:val="1"/>
  </w:num>
  <w:num w:numId="9" w16cid:durableId="1049913162">
    <w:abstractNumId w:val="8"/>
  </w:num>
  <w:num w:numId="10" w16cid:durableId="1126654788">
    <w:abstractNumId w:val="10"/>
  </w:num>
  <w:num w:numId="11" w16cid:durableId="1053164829">
    <w:abstractNumId w:val="9"/>
  </w:num>
  <w:num w:numId="12" w16cid:durableId="1442147918">
    <w:abstractNumId w:val="0"/>
  </w:num>
  <w:num w:numId="13" w16cid:durableId="2139252677">
    <w:abstractNumId w:val="7"/>
  </w:num>
  <w:num w:numId="14" w16cid:durableId="1996913774">
    <w:abstractNumId w:val="14"/>
  </w:num>
  <w:num w:numId="15" w16cid:durableId="14018272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5B9F"/>
    <w:rsid w:val="0001684E"/>
    <w:rsid w:val="0001698F"/>
    <w:rsid w:val="0001773E"/>
    <w:rsid w:val="00017EFD"/>
    <w:rsid w:val="00031800"/>
    <w:rsid w:val="000349C7"/>
    <w:rsid w:val="00034F3B"/>
    <w:rsid w:val="00035060"/>
    <w:rsid w:val="000529D1"/>
    <w:rsid w:val="000533E7"/>
    <w:rsid w:val="00056D1C"/>
    <w:rsid w:val="00060472"/>
    <w:rsid w:val="00060A61"/>
    <w:rsid w:val="0006265D"/>
    <w:rsid w:val="00066428"/>
    <w:rsid w:val="000664C2"/>
    <w:rsid w:val="000668E7"/>
    <w:rsid w:val="00075D07"/>
    <w:rsid w:val="00076425"/>
    <w:rsid w:val="00077EC9"/>
    <w:rsid w:val="0009031A"/>
    <w:rsid w:val="000A0704"/>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F1C4E"/>
    <w:rsid w:val="000F46C9"/>
    <w:rsid w:val="000F527A"/>
    <w:rsid w:val="000F54E5"/>
    <w:rsid w:val="00112947"/>
    <w:rsid w:val="00113562"/>
    <w:rsid w:val="00113F09"/>
    <w:rsid w:val="00114852"/>
    <w:rsid w:val="00116044"/>
    <w:rsid w:val="00122B6D"/>
    <w:rsid w:val="00127823"/>
    <w:rsid w:val="00133A95"/>
    <w:rsid w:val="00137FAF"/>
    <w:rsid w:val="00143A61"/>
    <w:rsid w:val="001453C1"/>
    <w:rsid w:val="00146800"/>
    <w:rsid w:val="001565DC"/>
    <w:rsid w:val="00164DF9"/>
    <w:rsid w:val="0016640E"/>
    <w:rsid w:val="00167D65"/>
    <w:rsid w:val="00171034"/>
    <w:rsid w:val="0017256E"/>
    <w:rsid w:val="001740C7"/>
    <w:rsid w:val="00175435"/>
    <w:rsid w:val="00180CF8"/>
    <w:rsid w:val="001856E7"/>
    <w:rsid w:val="0018668D"/>
    <w:rsid w:val="00187F2B"/>
    <w:rsid w:val="0019020D"/>
    <w:rsid w:val="001904A2"/>
    <w:rsid w:val="0019387B"/>
    <w:rsid w:val="00195B51"/>
    <w:rsid w:val="00196731"/>
    <w:rsid w:val="00197D4A"/>
    <w:rsid w:val="001A01F4"/>
    <w:rsid w:val="001A14E4"/>
    <w:rsid w:val="001A1E2D"/>
    <w:rsid w:val="001A603B"/>
    <w:rsid w:val="001A6C72"/>
    <w:rsid w:val="001A7B7F"/>
    <w:rsid w:val="001B020E"/>
    <w:rsid w:val="001C156F"/>
    <w:rsid w:val="001C426D"/>
    <w:rsid w:val="001D4488"/>
    <w:rsid w:val="001E04BA"/>
    <w:rsid w:val="001F3121"/>
    <w:rsid w:val="001F4AC8"/>
    <w:rsid w:val="001F54DB"/>
    <w:rsid w:val="001F582D"/>
    <w:rsid w:val="0020016C"/>
    <w:rsid w:val="002134C3"/>
    <w:rsid w:val="00213ECB"/>
    <w:rsid w:val="002145BE"/>
    <w:rsid w:val="00215668"/>
    <w:rsid w:val="0022163A"/>
    <w:rsid w:val="002265AB"/>
    <w:rsid w:val="00236C1B"/>
    <w:rsid w:val="00245612"/>
    <w:rsid w:val="00246538"/>
    <w:rsid w:val="00247780"/>
    <w:rsid w:val="002477F6"/>
    <w:rsid w:val="00260C24"/>
    <w:rsid w:val="00261DBC"/>
    <w:rsid w:val="00262E2A"/>
    <w:rsid w:val="00264860"/>
    <w:rsid w:val="0026730B"/>
    <w:rsid w:val="002730E8"/>
    <w:rsid w:val="00274083"/>
    <w:rsid w:val="0027532E"/>
    <w:rsid w:val="00285C0C"/>
    <w:rsid w:val="00292A35"/>
    <w:rsid w:val="00293EA1"/>
    <w:rsid w:val="002A0856"/>
    <w:rsid w:val="002B0A47"/>
    <w:rsid w:val="002B2483"/>
    <w:rsid w:val="002C2B7B"/>
    <w:rsid w:val="002C2F10"/>
    <w:rsid w:val="002C3501"/>
    <w:rsid w:val="002D0B9D"/>
    <w:rsid w:val="002D26B2"/>
    <w:rsid w:val="002D530A"/>
    <w:rsid w:val="002E2117"/>
    <w:rsid w:val="002E5B12"/>
    <w:rsid w:val="002E708F"/>
    <w:rsid w:val="002F049A"/>
    <w:rsid w:val="002F5544"/>
    <w:rsid w:val="002F76CE"/>
    <w:rsid w:val="00302B2E"/>
    <w:rsid w:val="0030661E"/>
    <w:rsid w:val="003117BD"/>
    <w:rsid w:val="003146C8"/>
    <w:rsid w:val="003150D6"/>
    <w:rsid w:val="003172E9"/>
    <w:rsid w:val="00317A53"/>
    <w:rsid w:val="00320399"/>
    <w:rsid w:val="003208E3"/>
    <w:rsid w:val="00323A81"/>
    <w:rsid w:val="00324A94"/>
    <w:rsid w:val="00326CDE"/>
    <w:rsid w:val="00326DF1"/>
    <w:rsid w:val="0033392F"/>
    <w:rsid w:val="003350AC"/>
    <w:rsid w:val="0034055B"/>
    <w:rsid w:val="00344763"/>
    <w:rsid w:val="00345A00"/>
    <w:rsid w:val="00346F24"/>
    <w:rsid w:val="00385EF9"/>
    <w:rsid w:val="003908A0"/>
    <w:rsid w:val="00393DC0"/>
    <w:rsid w:val="003950C8"/>
    <w:rsid w:val="00395738"/>
    <w:rsid w:val="003A1D24"/>
    <w:rsid w:val="003A4679"/>
    <w:rsid w:val="003A5EEE"/>
    <w:rsid w:val="003B1F0D"/>
    <w:rsid w:val="003B4A77"/>
    <w:rsid w:val="003C5418"/>
    <w:rsid w:val="003C6E57"/>
    <w:rsid w:val="003D57FA"/>
    <w:rsid w:val="003D5F0F"/>
    <w:rsid w:val="003D7E18"/>
    <w:rsid w:val="003E3E20"/>
    <w:rsid w:val="003F0705"/>
    <w:rsid w:val="003F137A"/>
    <w:rsid w:val="003F18A4"/>
    <w:rsid w:val="003F5942"/>
    <w:rsid w:val="003F76D7"/>
    <w:rsid w:val="00404984"/>
    <w:rsid w:val="00405F18"/>
    <w:rsid w:val="0041483C"/>
    <w:rsid w:val="0041709C"/>
    <w:rsid w:val="00420B64"/>
    <w:rsid w:val="00422434"/>
    <w:rsid w:val="004271EC"/>
    <w:rsid w:val="0043172D"/>
    <w:rsid w:val="00434415"/>
    <w:rsid w:val="00450EDF"/>
    <w:rsid w:val="00451B09"/>
    <w:rsid w:val="0045543D"/>
    <w:rsid w:val="004566E4"/>
    <w:rsid w:val="00467F0E"/>
    <w:rsid w:val="004705E0"/>
    <w:rsid w:val="00472392"/>
    <w:rsid w:val="00477E39"/>
    <w:rsid w:val="004831E7"/>
    <w:rsid w:val="0048521B"/>
    <w:rsid w:val="00492BA3"/>
    <w:rsid w:val="00497E30"/>
    <w:rsid w:val="004A7A0A"/>
    <w:rsid w:val="004B67BA"/>
    <w:rsid w:val="004B6B85"/>
    <w:rsid w:val="004C0D4C"/>
    <w:rsid w:val="004C192A"/>
    <w:rsid w:val="004C1D19"/>
    <w:rsid w:val="004C6541"/>
    <w:rsid w:val="004C79B7"/>
    <w:rsid w:val="004D1A94"/>
    <w:rsid w:val="004D2086"/>
    <w:rsid w:val="004D22DB"/>
    <w:rsid w:val="004D3E98"/>
    <w:rsid w:val="004D6BC9"/>
    <w:rsid w:val="004E25DB"/>
    <w:rsid w:val="004E4F83"/>
    <w:rsid w:val="004E5392"/>
    <w:rsid w:val="004E76D5"/>
    <w:rsid w:val="004F065B"/>
    <w:rsid w:val="004F4BDC"/>
    <w:rsid w:val="004F704B"/>
    <w:rsid w:val="004F7783"/>
    <w:rsid w:val="00500386"/>
    <w:rsid w:val="00526C0C"/>
    <w:rsid w:val="00527932"/>
    <w:rsid w:val="00535814"/>
    <w:rsid w:val="00544975"/>
    <w:rsid w:val="00546A5E"/>
    <w:rsid w:val="00552D38"/>
    <w:rsid w:val="00555F58"/>
    <w:rsid w:val="005623A5"/>
    <w:rsid w:val="00566DAF"/>
    <w:rsid w:val="00567555"/>
    <w:rsid w:val="00580B08"/>
    <w:rsid w:val="00592AFF"/>
    <w:rsid w:val="0059356D"/>
    <w:rsid w:val="00593B6D"/>
    <w:rsid w:val="005A077A"/>
    <w:rsid w:val="005A3A47"/>
    <w:rsid w:val="005A4DB6"/>
    <w:rsid w:val="005A60C0"/>
    <w:rsid w:val="005B6F50"/>
    <w:rsid w:val="005B727F"/>
    <w:rsid w:val="005C5549"/>
    <w:rsid w:val="005C6DDD"/>
    <w:rsid w:val="005E768E"/>
    <w:rsid w:val="005F0C45"/>
    <w:rsid w:val="005F7202"/>
    <w:rsid w:val="00602D01"/>
    <w:rsid w:val="0060438F"/>
    <w:rsid w:val="00606E62"/>
    <w:rsid w:val="0061556A"/>
    <w:rsid w:val="00621611"/>
    <w:rsid w:val="00627B2C"/>
    <w:rsid w:val="006306CD"/>
    <w:rsid w:val="00644F57"/>
    <w:rsid w:val="00651917"/>
    <w:rsid w:val="00660157"/>
    <w:rsid w:val="00671F82"/>
    <w:rsid w:val="006725A5"/>
    <w:rsid w:val="006732AF"/>
    <w:rsid w:val="00674605"/>
    <w:rsid w:val="00677FFE"/>
    <w:rsid w:val="006800FF"/>
    <w:rsid w:val="006864F5"/>
    <w:rsid w:val="00693579"/>
    <w:rsid w:val="006A192D"/>
    <w:rsid w:val="006A1FAA"/>
    <w:rsid w:val="006A36AF"/>
    <w:rsid w:val="006B7347"/>
    <w:rsid w:val="006C2781"/>
    <w:rsid w:val="006C6508"/>
    <w:rsid w:val="006E21E3"/>
    <w:rsid w:val="006F2784"/>
    <w:rsid w:val="006F76D1"/>
    <w:rsid w:val="007012F2"/>
    <w:rsid w:val="007025FF"/>
    <w:rsid w:val="00703FD6"/>
    <w:rsid w:val="00724179"/>
    <w:rsid w:val="00726E8E"/>
    <w:rsid w:val="0072729D"/>
    <w:rsid w:val="00734856"/>
    <w:rsid w:val="00734E03"/>
    <w:rsid w:val="00735A23"/>
    <w:rsid w:val="00743C94"/>
    <w:rsid w:val="007441EB"/>
    <w:rsid w:val="00746513"/>
    <w:rsid w:val="00746B32"/>
    <w:rsid w:val="007470B6"/>
    <w:rsid w:val="0075225C"/>
    <w:rsid w:val="007707B6"/>
    <w:rsid w:val="00776E61"/>
    <w:rsid w:val="00782D45"/>
    <w:rsid w:val="00792AF0"/>
    <w:rsid w:val="007A20D5"/>
    <w:rsid w:val="007B05B3"/>
    <w:rsid w:val="007C0E5D"/>
    <w:rsid w:val="007C7C28"/>
    <w:rsid w:val="007D1038"/>
    <w:rsid w:val="007D2171"/>
    <w:rsid w:val="007E10FB"/>
    <w:rsid w:val="007F139F"/>
    <w:rsid w:val="00800765"/>
    <w:rsid w:val="008009BF"/>
    <w:rsid w:val="008028F4"/>
    <w:rsid w:val="00807AD0"/>
    <w:rsid w:val="00807E3F"/>
    <w:rsid w:val="00810036"/>
    <w:rsid w:val="0081068D"/>
    <w:rsid w:val="00816F97"/>
    <w:rsid w:val="00817A38"/>
    <w:rsid w:val="00820830"/>
    <w:rsid w:val="0082406B"/>
    <w:rsid w:val="00826BBC"/>
    <w:rsid w:val="0083076A"/>
    <w:rsid w:val="0083203E"/>
    <w:rsid w:val="00842F33"/>
    <w:rsid w:val="008446A5"/>
    <w:rsid w:val="008521E3"/>
    <w:rsid w:val="008625CB"/>
    <w:rsid w:val="00867264"/>
    <w:rsid w:val="008700B8"/>
    <w:rsid w:val="00880F27"/>
    <w:rsid w:val="008836A7"/>
    <w:rsid w:val="008904F0"/>
    <w:rsid w:val="00890ECB"/>
    <w:rsid w:val="00891102"/>
    <w:rsid w:val="008914A1"/>
    <w:rsid w:val="0089339A"/>
    <w:rsid w:val="008942EC"/>
    <w:rsid w:val="008A1B4D"/>
    <w:rsid w:val="008A6BFB"/>
    <w:rsid w:val="008B0E56"/>
    <w:rsid w:val="008B7C60"/>
    <w:rsid w:val="008C0727"/>
    <w:rsid w:val="008D2B69"/>
    <w:rsid w:val="008F2D1F"/>
    <w:rsid w:val="00910190"/>
    <w:rsid w:val="009101CD"/>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202F"/>
    <w:rsid w:val="009430F3"/>
    <w:rsid w:val="0094584D"/>
    <w:rsid w:val="00946FE8"/>
    <w:rsid w:val="009476B6"/>
    <w:rsid w:val="0095099B"/>
    <w:rsid w:val="009553F9"/>
    <w:rsid w:val="00956B0B"/>
    <w:rsid w:val="00960EE4"/>
    <w:rsid w:val="009647EC"/>
    <w:rsid w:val="00965AA1"/>
    <w:rsid w:val="00966199"/>
    <w:rsid w:val="00973B72"/>
    <w:rsid w:val="00985928"/>
    <w:rsid w:val="00991546"/>
    <w:rsid w:val="00993379"/>
    <w:rsid w:val="0099596C"/>
    <w:rsid w:val="009A0722"/>
    <w:rsid w:val="009A52A7"/>
    <w:rsid w:val="009A6731"/>
    <w:rsid w:val="009B41E8"/>
    <w:rsid w:val="009B596C"/>
    <w:rsid w:val="009C0F03"/>
    <w:rsid w:val="009C6FE6"/>
    <w:rsid w:val="009C7BA1"/>
    <w:rsid w:val="009D09F1"/>
    <w:rsid w:val="009D0AF8"/>
    <w:rsid w:val="009D164E"/>
    <w:rsid w:val="009D1845"/>
    <w:rsid w:val="009E0035"/>
    <w:rsid w:val="009E35BC"/>
    <w:rsid w:val="009E4102"/>
    <w:rsid w:val="009E50DB"/>
    <w:rsid w:val="009E6E1A"/>
    <w:rsid w:val="009F28BF"/>
    <w:rsid w:val="009F2DD7"/>
    <w:rsid w:val="009F5F70"/>
    <w:rsid w:val="00A16677"/>
    <w:rsid w:val="00A21824"/>
    <w:rsid w:val="00A21D48"/>
    <w:rsid w:val="00A22624"/>
    <w:rsid w:val="00A22CF8"/>
    <w:rsid w:val="00A2366E"/>
    <w:rsid w:val="00A25537"/>
    <w:rsid w:val="00A30284"/>
    <w:rsid w:val="00A30640"/>
    <w:rsid w:val="00A32992"/>
    <w:rsid w:val="00A3380F"/>
    <w:rsid w:val="00A34E23"/>
    <w:rsid w:val="00A438AB"/>
    <w:rsid w:val="00A47860"/>
    <w:rsid w:val="00A47C54"/>
    <w:rsid w:val="00A514F5"/>
    <w:rsid w:val="00A52390"/>
    <w:rsid w:val="00A5788D"/>
    <w:rsid w:val="00A63B3C"/>
    <w:rsid w:val="00A65C4D"/>
    <w:rsid w:val="00A65DD7"/>
    <w:rsid w:val="00A66A5C"/>
    <w:rsid w:val="00A7643D"/>
    <w:rsid w:val="00A764BF"/>
    <w:rsid w:val="00A80D1B"/>
    <w:rsid w:val="00A816E2"/>
    <w:rsid w:val="00A90C44"/>
    <w:rsid w:val="00A96B27"/>
    <w:rsid w:val="00AA130E"/>
    <w:rsid w:val="00AA402B"/>
    <w:rsid w:val="00AA426C"/>
    <w:rsid w:val="00AA6EA5"/>
    <w:rsid w:val="00AB2746"/>
    <w:rsid w:val="00AC4DD5"/>
    <w:rsid w:val="00AC62A1"/>
    <w:rsid w:val="00AC7A3B"/>
    <w:rsid w:val="00AD06AB"/>
    <w:rsid w:val="00AD0AA9"/>
    <w:rsid w:val="00AD240D"/>
    <w:rsid w:val="00AD2593"/>
    <w:rsid w:val="00AD474F"/>
    <w:rsid w:val="00AE0E1F"/>
    <w:rsid w:val="00AE1EDB"/>
    <w:rsid w:val="00AE7138"/>
    <w:rsid w:val="00B03B2D"/>
    <w:rsid w:val="00B056A6"/>
    <w:rsid w:val="00B14619"/>
    <w:rsid w:val="00B201E7"/>
    <w:rsid w:val="00B248A1"/>
    <w:rsid w:val="00B25E57"/>
    <w:rsid w:val="00B26E87"/>
    <w:rsid w:val="00B337AF"/>
    <w:rsid w:val="00B36CB1"/>
    <w:rsid w:val="00B40267"/>
    <w:rsid w:val="00B46911"/>
    <w:rsid w:val="00B47AC1"/>
    <w:rsid w:val="00B500C5"/>
    <w:rsid w:val="00B51C5E"/>
    <w:rsid w:val="00B52E2A"/>
    <w:rsid w:val="00B533E0"/>
    <w:rsid w:val="00B60523"/>
    <w:rsid w:val="00B6515D"/>
    <w:rsid w:val="00B65A64"/>
    <w:rsid w:val="00B65F40"/>
    <w:rsid w:val="00B73395"/>
    <w:rsid w:val="00B75DBB"/>
    <w:rsid w:val="00B77302"/>
    <w:rsid w:val="00B8173B"/>
    <w:rsid w:val="00B81EC2"/>
    <w:rsid w:val="00B81FBB"/>
    <w:rsid w:val="00B87AA0"/>
    <w:rsid w:val="00B87F09"/>
    <w:rsid w:val="00BA492F"/>
    <w:rsid w:val="00BB002B"/>
    <w:rsid w:val="00BB1DCF"/>
    <w:rsid w:val="00BB4F2E"/>
    <w:rsid w:val="00BB7CCE"/>
    <w:rsid w:val="00BC3CFA"/>
    <w:rsid w:val="00BC7AC4"/>
    <w:rsid w:val="00BC7F50"/>
    <w:rsid w:val="00BD1427"/>
    <w:rsid w:val="00BD1D35"/>
    <w:rsid w:val="00BD4358"/>
    <w:rsid w:val="00BD69E6"/>
    <w:rsid w:val="00BE1DC5"/>
    <w:rsid w:val="00BE25AE"/>
    <w:rsid w:val="00BF00FB"/>
    <w:rsid w:val="00BF1184"/>
    <w:rsid w:val="00BF43EC"/>
    <w:rsid w:val="00C059AC"/>
    <w:rsid w:val="00C111A7"/>
    <w:rsid w:val="00C13389"/>
    <w:rsid w:val="00C145F8"/>
    <w:rsid w:val="00C15CCF"/>
    <w:rsid w:val="00C168D3"/>
    <w:rsid w:val="00C23382"/>
    <w:rsid w:val="00C2572C"/>
    <w:rsid w:val="00C37B98"/>
    <w:rsid w:val="00C4083E"/>
    <w:rsid w:val="00C40D0C"/>
    <w:rsid w:val="00C412BA"/>
    <w:rsid w:val="00C4184C"/>
    <w:rsid w:val="00C448AC"/>
    <w:rsid w:val="00C54781"/>
    <w:rsid w:val="00C56653"/>
    <w:rsid w:val="00C61520"/>
    <w:rsid w:val="00C62255"/>
    <w:rsid w:val="00C631E3"/>
    <w:rsid w:val="00C64104"/>
    <w:rsid w:val="00C7127B"/>
    <w:rsid w:val="00C72950"/>
    <w:rsid w:val="00C73548"/>
    <w:rsid w:val="00C73E5E"/>
    <w:rsid w:val="00C807F8"/>
    <w:rsid w:val="00C8286F"/>
    <w:rsid w:val="00C82ABE"/>
    <w:rsid w:val="00C902FC"/>
    <w:rsid w:val="00CA1234"/>
    <w:rsid w:val="00CB2F6F"/>
    <w:rsid w:val="00CC10BB"/>
    <w:rsid w:val="00CC2DC7"/>
    <w:rsid w:val="00CD431F"/>
    <w:rsid w:val="00CD7330"/>
    <w:rsid w:val="00CE31F6"/>
    <w:rsid w:val="00CE32C8"/>
    <w:rsid w:val="00CE33C8"/>
    <w:rsid w:val="00CE563F"/>
    <w:rsid w:val="00CF50F6"/>
    <w:rsid w:val="00D0515F"/>
    <w:rsid w:val="00D05410"/>
    <w:rsid w:val="00D15D59"/>
    <w:rsid w:val="00D15E11"/>
    <w:rsid w:val="00D16E58"/>
    <w:rsid w:val="00D23B84"/>
    <w:rsid w:val="00D35CB0"/>
    <w:rsid w:val="00D360C1"/>
    <w:rsid w:val="00D400B9"/>
    <w:rsid w:val="00D406EB"/>
    <w:rsid w:val="00D47302"/>
    <w:rsid w:val="00D50D45"/>
    <w:rsid w:val="00D54383"/>
    <w:rsid w:val="00D56A8A"/>
    <w:rsid w:val="00D6037F"/>
    <w:rsid w:val="00D63F15"/>
    <w:rsid w:val="00D64D54"/>
    <w:rsid w:val="00D779B1"/>
    <w:rsid w:val="00D83311"/>
    <w:rsid w:val="00D859E5"/>
    <w:rsid w:val="00D922FB"/>
    <w:rsid w:val="00D96914"/>
    <w:rsid w:val="00DA102C"/>
    <w:rsid w:val="00DC638A"/>
    <w:rsid w:val="00DC746E"/>
    <w:rsid w:val="00DD22F2"/>
    <w:rsid w:val="00DD4B58"/>
    <w:rsid w:val="00DD5D1B"/>
    <w:rsid w:val="00DD62C8"/>
    <w:rsid w:val="00DE45FC"/>
    <w:rsid w:val="00DE4E0B"/>
    <w:rsid w:val="00DE73A4"/>
    <w:rsid w:val="00DE76DD"/>
    <w:rsid w:val="00DF043E"/>
    <w:rsid w:val="00DF1D8C"/>
    <w:rsid w:val="00DF7D22"/>
    <w:rsid w:val="00E132BE"/>
    <w:rsid w:val="00E16C9C"/>
    <w:rsid w:val="00E23259"/>
    <w:rsid w:val="00E23BDD"/>
    <w:rsid w:val="00E2638F"/>
    <w:rsid w:val="00E30532"/>
    <w:rsid w:val="00E35B18"/>
    <w:rsid w:val="00E3683C"/>
    <w:rsid w:val="00E37BE1"/>
    <w:rsid w:val="00E40F3F"/>
    <w:rsid w:val="00E442F1"/>
    <w:rsid w:val="00E513C5"/>
    <w:rsid w:val="00E556AF"/>
    <w:rsid w:val="00E6068E"/>
    <w:rsid w:val="00E61D04"/>
    <w:rsid w:val="00E61FED"/>
    <w:rsid w:val="00E63204"/>
    <w:rsid w:val="00E634AC"/>
    <w:rsid w:val="00E63B98"/>
    <w:rsid w:val="00E729B3"/>
    <w:rsid w:val="00E730B8"/>
    <w:rsid w:val="00E75ED1"/>
    <w:rsid w:val="00E768FE"/>
    <w:rsid w:val="00E81CD5"/>
    <w:rsid w:val="00E92011"/>
    <w:rsid w:val="00E96972"/>
    <w:rsid w:val="00E97BFB"/>
    <w:rsid w:val="00EA352D"/>
    <w:rsid w:val="00EA38A6"/>
    <w:rsid w:val="00EA6649"/>
    <w:rsid w:val="00EB047E"/>
    <w:rsid w:val="00EB05B5"/>
    <w:rsid w:val="00EB2BF7"/>
    <w:rsid w:val="00EB7145"/>
    <w:rsid w:val="00EC10C3"/>
    <w:rsid w:val="00EC174E"/>
    <w:rsid w:val="00EC5039"/>
    <w:rsid w:val="00ED0445"/>
    <w:rsid w:val="00ED6F22"/>
    <w:rsid w:val="00ED7CB8"/>
    <w:rsid w:val="00EE100F"/>
    <w:rsid w:val="00EF20F9"/>
    <w:rsid w:val="00EF3960"/>
    <w:rsid w:val="00EF60DA"/>
    <w:rsid w:val="00F035C7"/>
    <w:rsid w:val="00F12A8B"/>
    <w:rsid w:val="00F1337E"/>
    <w:rsid w:val="00F236B2"/>
    <w:rsid w:val="00F307D7"/>
    <w:rsid w:val="00F31DBE"/>
    <w:rsid w:val="00F32CBB"/>
    <w:rsid w:val="00F35241"/>
    <w:rsid w:val="00F3703F"/>
    <w:rsid w:val="00F37404"/>
    <w:rsid w:val="00F37D13"/>
    <w:rsid w:val="00F44579"/>
    <w:rsid w:val="00F45C3F"/>
    <w:rsid w:val="00F61E50"/>
    <w:rsid w:val="00F63D14"/>
    <w:rsid w:val="00F72055"/>
    <w:rsid w:val="00F722F9"/>
    <w:rsid w:val="00F746CF"/>
    <w:rsid w:val="00F766C3"/>
    <w:rsid w:val="00F82C1E"/>
    <w:rsid w:val="00F913E8"/>
    <w:rsid w:val="00F94A40"/>
    <w:rsid w:val="00F963F4"/>
    <w:rsid w:val="00F97778"/>
    <w:rsid w:val="00F97C6E"/>
    <w:rsid w:val="00FA6C95"/>
    <w:rsid w:val="00FA71D8"/>
    <w:rsid w:val="00FB00F4"/>
    <w:rsid w:val="00FB5006"/>
    <w:rsid w:val="00FB5B7E"/>
    <w:rsid w:val="00FC0CF4"/>
    <w:rsid w:val="00FC2AD5"/>
    <w:rsid w:val="00FC2B03"/>
    <w:rsid w:val="00FC3950"/>
    <w:rsid w:val="00FC5AC3"/>
    <w:rsid w:val="00FC6A78"/>
    <w:rsid w:val="00FD7F2A"/>
    <w:rsid w:val="00FE03F8"/>
    <w:rsid w:val="00FE17D4"/>
    <w:rsid w:val="00FF3CA5"/>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D6182C2D-A793-4D44-89D6-B0195346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A83D2-57A8-47D6-AFD5-3AB64B2E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14</Pages>
  <Words>3319</Words>
  <Characters>18260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16</cp:revision>
  <cp:lastPrinted>2022-11-07T03:20:00Z</cp:lastPrinted>
  <dcterms:created xsi:type="dcterms:W3CDTF">2020-10-17T20:44:00Z</dcterms:created>
  <dcterms:modified xsi:type="dcterms:W3CDTF">2022-11-07T03:21:00Z</dcterms:modified>
</cp:coreProperties>
</file>