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3FB3" w14:textId="7176FD1C" w:rsidR="00275F20" w:rsidRDefault="00275F20" w:rsidP="001C6ACB">
      <w:pPr>
        <w:pStyle w:val="TDC1"/>
      </w:pPr>
      <w:r w:rsidRPr="001C6ACB">
        <w:t xml:space="preserve">    </w:t>
      </w:r>
      <w:r w:rsidRPr="00D75686">
        <w:t xml:space="preserve">           </w:t>
      </w:r>
      <w:r w:rsidR="00986FCC">
        <w:t xml:space="preserve">                                        </w:t>
      </w:r>
      <w:r w:rsidR="005B1751">
        <w:t xml:space="preserve">      </w:t>
      </w:r>
      <w:r w:rsidR="00986FCC">
        <w:t xml:space="preserve"> Í   </w:t>
      </w:r>
      <w:r w:rsidRPr="00D75686">
        <w:t xml:space="preserve">N </w:t>
      </w:r>
      <w:r w:rsidR="00986FCC">
        <w:t xml:space="preserve">  </w:t>
      </w:r>
      <w:r w:rsidRPr="00D75686">
        <w:t>D</w:t>
      </w:r>
      <w:r w:rsidR="00986FCC">
        <w:t xml:space="preserve">  </w:t>
      </w:r>
      <w:r w:rsidRPr="00D75686">
        <w:t xml:space="preserve"> I </w:t>
      </w:r>
      <w:r w:rsidR="00986FCC">
        <w:t xml:space="preserve">  </w:t>
      </w:r>
      <w:r w:rsidRPr="00D75686">
        <w:t>C</w:t>
      </w:r>
      <w:r w:rsidR="00986FCC">
        <w:t xml:space="preserve">  </w:t>
      </w:r>
      <w:r w:rsidRPr="00D75686">
        <w:t xml:space="preserve"> E                             </w:t>
      </w:r>
      <w:r w:rsidR="00986FCC">
        <w:t xml:space="preserve">       </w:t>
      </w:r>
      <w:r w:rsidR="00363166" w:rsidRPr="00D75686">
        <w:t xml:space="preserve"> </w:t>
      </w:r>
      <w:r w:rsidR="00986FCC">
        <w:t xml:space="preserve">  </w:t>
      </w:r>
      <w:r w:rsidRPr="00D75686">
        <w:t xml:space="preserve">        PÁGINA</w:t>
      </w:r>
    </w:p>
    <w:p w14:paraId="7CD9160D" w14:textId="77777777" w:rsidR="005B1751" w:rsidRPr="005B1751" w:rsidRDefault="005B1751" w:rsidP="005B1751">
      <w:pPr>
        <w:rPr>
          <w:sz w:val="6"/>
          <w:szCs w:val="6"/>
        </w:rPr>
      </w:pPr>
    </w:p>
    <w:sdt>
      <w:sdtPr>
        <w:rPr>
          <w:lang w:val="es-ES"/>
        </w:rPr>
        <w:id w:val="1414042269"/>
        <w:docPartObj>
          <w:docPartGallery w:val="Table of Contents"/>
          <w:docPartUnique/>
        </w:docPartObj>
      </w:sdtPr>
      <w:sdtEndPr>
        <w:rPr>
          <w:rFonts w:ascii="Arial" w:hAnsi="Arial" w:cs="Arial"/>
          <w:bCs/>
          <w:sz w:val="24"/>
          <w:szCs w:val="24"/>
        </w:rPr>
      </w:sdtEndPr>
      <w:sdtContent>
        <w:p w14:paraId="7A710703" w14:textId="1DB5CBC3" w:rsidR="00035C52" w:rsidRPr="002F50E1" w:rsidRDefault="00974741" w:rsidP="00701FFC">
          <w:pPr>
            <w:pStyle w:val="TDC2"/>
            <w:tabs>
              <w:tab w:val="clear" w:pos="9214"/>
              <w:tab w:val="right" w:leader="dot" w:pos="8931"/>
            </w:tabs>
            <w:rPr>
              <w:rFonts w:ascii="Arial" w:hAnsi="Arial" w:cs="Arial"/>
              <w:b/>
              <w:noProof/>
            </w:rPr>
          </w:pPr>
          <w:r w:rsidRPr="002F50E1">
            <w:rPr>
              <w:rFonts w:ascii="Arial" w:hAnsi="Arial" w:cs="Arial"/>
              <w:b/>
            </w:rPr>
            <w:fldChar w:fldCharType="begin"/>
          </w:r>
          <w:r w:rsidRPr="002F50E1">
            <w:rPr>
              <w:rFonts w:ascii="Arial" w:hAnsi="Arial" w:cs="Arial"/>
              <w:b/>
            </w:rPr>
            <w:instrText xml:space="preserve"> TOC \o "1-3" \h \z \u </w:instrText>
          </w:r>
          <w:r w:rsidRPr="002F50E1">
            <w:rPr>
              <w:rFonts w:ascii="Arial" w:hAnsi="Arial" w:cs="Arial"/>
              <w:b/>
            </w:rPr>
            <w:fldChar w:fldCharType="separate"/>
          </w:r>
          <w:hyperlink w:anchor="_Toc74856063" w:history="1">
            <w:r w:rsidR="00035C52" w:rsidRPr="002F50E1">
              <w:rPr>
                <w:rStyle w:val="Hipervnculo"/>
                <w:rFonts w:ascii="Arial" w:hAnsi="Arial" w:cs="Arial"/>
                <w:b/>
                <w:noProof/>
                <w:sz w:val="24"/>
                <w:szCs w:val="24"/>
              </w:rPr>
              <w:t>INTRODUCCIÓN</w:t>
            </w:r>
            <w:r w:rsidR="00701FFC">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_Toc74856063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2</w:t>
            </w:r>
            <w:r w:rsidR="00035C52" w:rsidRPr="002F50E1">
              <w:rPr>
                <w:rFonts w:ascii="Arial" w:hAnsi="Arial" w:cs="Arial"/>
                <w:b/>
                <w:noProof/>
                <w:webHidden/>
              </w:rPr>
              <w:fldChar w:fldCharType="end"/>
            </w:r>
          </w:hyperlink>
        </w:p>
        <w:p w14:paraId="7E773CDB" w14:textId="66954812" w:rsidR="00FB1602" w:rsidRPr="002F50E1" w:rsidRDefault="00FB1602" w:rsidP="00FB1602">
          <w:pPr>
            <w:rPr>
              <w:rFonts w:ascii="Arial" w:hAnsi="Arial" w:cs="Arial"/>
              <w:b/>
              <w:noProof/>
              <w:sz w:val="2"/>
              <w:szCs w:val="2"/>
            </w:rPr>
          </w:pPr>
        </w:p>
        <w:p w14:paraId="5D26F8BF" w14:textId="6938585B" w:rsidR="00035C52" w:rsidRPr="002F50E1" w:rsidRDefault="00494E0A" w:rsidP="00494E0A">
          <w:pPr>
            <w:pStyle w:val="TDC2"/>
            <w:tabs>
              <w:tab w:val="clear" w:pos="9214"/>
            </w:tabs>
            <w:rPr>
              <w:rFonts w:ascii="Arial" w:hAnsi="Arial" w:cs="Arial"/>
              <w:b/>
              <w:noProof/>
            </w:rPr>
          </w:pPr>
          <w:hyperlink w:anchor="_Toc74856064" w:history="1">
            <w:r w:rsidR="00035C52" w:rsidRPr="002F50E1">
              <w:rPr>
                <w:rStyle w:val="Hipervnculo"/>
                <w:rFonts w:ascii="Arial" w:hAnsi="Arial" w:cs="Arial"/>
                <w:b/>
                <w:noProof/>
                <w:sz w:val="24"/>
                <w:szCs w:val="24"/>
              </w:rPr>
              <w:t>I.  AUDITORÍA AL DESEMPEÑO A LAS MATRICES DE INDICADORES PARA RESULTADOS 20-AEMD-C-GOB-034-068</w:t>
            </w:r>
            <w:r w:rsidR="00222068">
              <w:rPr>
                <w:rFonts w:ascii="Arial" w:hAnsi="Arial" w:cs="Arial"/>
                <w:b/>
                <w:noProof/>
                <w:webHidden/>
              </w:rPr>
              <w:t xml:space="preserve"> </w:t>
            </w:r>
            <w:r w:rsidR="005B1751">
              <w:rPr>
                <w:rFonts w:ascii="Arial" w:hAnsi="Arial" w:cs="Arial"/>
                <w:b/>
                <w:noProof/>
                <w:webHidden/>
              </w:rPr>
              <w:t>……………………………………….</w:t>
            </w:r>
            <w:r w:rsidR="00222068">
              <w:rPr>
                <w:rFonts w:ascii="Arial" w:hAnsi="Arial" w:cs="Arial"/>
                <w:b/>
                <w:noProof/>
                <w:webHidden/>
              </w:rPr>
              <w:t>..</w:t>
            </w:r>
            <w:r w:rsidR="005B1751">
              <w:rPr>
                <w:rFonts w:ascii="Arial" w:hAnsi="Arial" w:cs="Arial"/>
                <w:b/>
                <w:noProof/>
                <w:webHidden/>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_Toc74856064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4</w:t>
            </w:r>
            <w:r w:rsidR="00035C52" w:rsidRPr="002F50E1">
              <w:rPr>
                <w:rFonts w:ascii="Arial" w:hAnsi="Arial" w:cs="Arial"/>
                <w:b/>
                <w:noProof/>
                <w:webHidden/>
              </w:rPr>
              <w:fldChar w:fldCharType="end"/>
            </w:r>
          </w:hyperlink>
        </w:p>
        <w:p w14:paraId="05971FDF" w14:textId="77777777" w:rsidR="00FB1602" w:rsidRPr="002F50E1" w:rsidRDefault="00FB1602" w:rsidP="00FB1602">
          <w:pPr>
            <w:rPr>
              <w:rFonts w:ascii="Arial" w:hAnsi="Arial" w:cs="Arial"/>
              <w:b/>
              <w:noProof/>
              <w:sz w:val="2"/>
              <w:szCs w:val="2"/>
            </w:rPr>
          </w:pPr>
        </w:p>
        <w:p w14:paraId="3B219E90" w14:textId="45ACB0B4" w:rsidR="00035C52" w:rsidRPr="002F50E1" w:rsidRDefault="00494E0A" w:rsidP="00FB1602">
          <w:pPr>
            <w:pStyle w:val="TDC2"/>
            <w:rPr>
              <w:rFonts w:ascii="Arial" w:hAnsi="Arial" w:cs="Arial"/>
              <w:b/>
              <w:noProof/>
            </w:rPr>
          </w:pPr>
          <w:hyperlink w:anchor="_Toc74856065" w:history="1">
            <w:r w:rsidR="005B1751">
              <w:rPr>
                <w:rStyle w:val="Hipervnculo"/>
                <w:rFonts w:ascii="Arial" w:hAnsi="Arial" w:cs="Arial"/>
                <w:b/>
                <w:noProof/>
                <w:sz w:val="24"/>
                <w:szCs w:val="24"/>
              </w:rPr>
              <w:t>I.1 ANTECEDEN</w:t>
            </w:r>
            <w:r w:rsidR="005B1751">
              <w:rPr>
                <w:rStyle w:val="Hipervnculo"/>
                <w:rFonts w:ascii="Arial" w:hAnsi="Arial" w:cs="Arial"/>
                <w:b/>
                <w:noProof/>
                <w:sz w:val="24"/>
                <w:szCs w:val="24"/>
              </w:rPr>
              <w:t>T</w:t>
            </w:r>
            <w:r w:rsidR="005B1751">
              <w:rPr>
                <w:rStyle w:val="Hipervnculo"/>
                <w:rFonts w:ascii="Arial" w:hAnsi="Arial" w:cs="Arial"/>
                <w:b/>
                <w:noProof/>
                <w:sz w:val="24"/>
                <w:szCs w:val="24"/>
              </w:rPr>
              <w:t>E</w:t>
            </w:r>
            <w:r>
              <w:rPr>
                <w:rStyle w:val="Hipervnculo"/>
                <w:rFonts w:ascii="Arial" w:hAnsi="Arial" w:cs="Arial"/>
                <w:b/>
                <w:noProof/>
                <w:sz w:val="24"/>
                <w:szCs w:val="24"/>
              </w:rPr>
              <w:t>S</w:t>
            </w:r>
            <w:r w:rsidR="00222068">
              <w:rPr>
                <w:rStyle w:val="Hipervnculo"/>
                <w:rFonts w:ascii="Arial" w:hAnsi="Arial" w:cs="Arial"/>
                <w:b/>
                <w:noProof/>
                <w:sz w:val="24"/>
                <w:szCs w:val="24"/>
              </w:rPr>
              <w:t xml:space="preserve"> </w:t>
            </w:r>
            <w:r w:rsidR="005B1751">
              <w:rPr>
                <w:rFonts w:ascii="Arial" w:hAnsi="Arial" w:cs="Arial"/>
                <w:b/>
                <w:noProof/>
                <w:webHidden/>
              </w:rPr>
              <w:t>………………………………………………………………………</w:t>
            </w:r>
            <w:r w:rsidR="00796F32">
              <w:rPr>
                <w:rFonts w:ascii="Arial" w:hAnsi="Arial" w:cs="Arial"/>
                <w:b/>
                <w:noProof/>
                <w:webHidden/>
              </w:rPr>
              <w:t>.</w:t>
            </w:r>
            <w:r w:rsidR="00222068">
              <w:rPr>
                <w:rFonts w:ascii="Arial" w:hAnsi="Arial" w:cs="Arial"/>
                <w:b/>
                <w:noProof/>
                <w:webHidden/>
              </w:rPr>
              <w:t>..</w:t>
            </w:r>
            <w:r w:rsidR="005B1751">
              <w:rPr>
                <w:rFonts w:ascii="Arial" w:hAnsi="Arial" w:cs="Arial"/>
                <w:b/>
                <w:noProof/>
                <w:webHidden/>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_Toc74856065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4</w:t>
            </w:r>
            <w:r w:rsidR="00035C52" w:rsidRPr="002F50E1">
              <w:rPr>
                <w:rFonts w:ascii="Arial" w:hAnsi="Arial" w:cs="Arial"/>
                <w:b/>
                <w:noProof/>
                <w:webHidden/>
              </w:rPr>
              <w:fldChar w:fldCharType="end"/>
            </w:r>
          </w:hyperlink>
        </w:p>
        <w:p w14:paraId="121EE450" w14:textId="77777777" w:rsidR="00FB1602" w:rsidRPr="002F50E1" w:rsidRDefault="00FB1602" w:rsidP="00FB1602">
          <w:pPr>
            <w:rPr>
              <w:rFonts w:ascii="Arial" w:hAnsi="Arial" w:cs="Arial"/>
              <w:b/>
              <w:noProof/>
              <w:sz w:val="2"/>
              <w:szCs w:val="2"/>
            </w:rPr>
          </w:pPr>
        </w:p>
        <w:p w14:paraId="13CCD8BA" w14:textId="62C1D2FC" w:rsidR="00035C52" w:rsidRPr="002F50E1" w:rsidRDefault="00494E0A" w:rsidP="00FB1602">
          <w:pPr>
            <w:pStyle w:val="TDC2"/>
            <w:rPr>
              <w:rFonts w:ascii="Arial" w:hAnsi="Arial" w:cs="Arial"/>
              <w:b/>
              <w:noProof/>
            </w:rPr>
          </w:pPr>
          <w:hyperlink w:anchor="_Toc74856066" w:history="1">
            <w:r w:rsidR="00035C52" w:rsidRPr="002F50E1">
              <w:rPr>
                <w:rStyle w:val="Hipervnculo"/>
                <w:rFonts w:ascii="Arial" w:hAnsi="Arial" w:cs="Arial"/>
                <w:b/>
                <w:noProof/>
                <w:sz w:val="24"/>
                <w:szCs w:val="24"/>
              </w:rPr>
              <w:t>I.2. ASPECTOS GENERALES DE AUDITORÍA</w:t>
            </w:r>
            <w:r w:rsidR="00222068">
              <w:rPr>
                <w:rStyle w:val="Hipervnculo"/>
                <w:rFonts w:ascii="Arial" w:hAnsi="Arial" w:cs="Arial"/>
                <w:b/>
                <w:noProof/>
                <w:sz w:val="24"/>
                <w:szCs w:val="24"/>
              </w:rPr>
              <w:t xml:space="preserve"> </w:t>
            </w:r>
            <w:r w:rsidR="005B1751">
              <w:rPr>
                <w:rFonts w:ascii="Arial" w:hAnsi="Arial" w:cs="Arial"/>
                <w:b/>
                <w:noProof/>
                <w:webHidden/>
              </w:rPr>
              <w:t>………………………………………</w:t>
            </w:r>
            <w:r w:rsidR="00222068">
              <w:rPr>
                <w:rFonts w:ascii="Arial" w:hAnsi="Arial" w:cs="Arial"/>
                <w:b/>
                <w:noProof/>
                <w:webHidden/>
              </w:rPr>
              <w:t>.</w:t>
            </w:r>
            <w:r w:rsidR="005B1751">
              <w:rPr>
                <w:rFonts w:ascii="Arial" w:hAnsi="Arial" w:cs="Arial"/>
                <w:b/>
                <w:noProof/>
                <w:webHidden/>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_Toc74856066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7</w:t>
            </w:r>
            <w:r w:rsidR="00035C52" w:rsidRPr="002F50E1">
              <w:rPr>
                <w:rFonts w:ascii="Arial" w:hAnsi="Arial" w:cs="Arial"/>
                <w:b/>
                <w:noProof/>
                <w:webHidden/>
              </w:rPr>
              <w:fldChar w:fldCharType="end"/>
            </w:r>
          </w:hyperlink>
        </w:p>
        <w:p w14:paraId="63FD07B8" w14:textId="77777777" w:rsidR="00FB1602" w:rsidRPr="002F50E1" w:rsidRDefault="00FB1602" w:rsidP="00FB1602">
          <w:pPr>
            <w:rPr>
              <w:rFonts w:ascii="Arial" w:hAnsi="Arial" w:cs="Arial"/>
              <w:b/>
              <w:noProof/>
              <w:sz w:val="2"/>
              <w:szCs w:val="2"/>
            </w:rPr>
          </w:pPr>
        </w:p>
        <w:p w14:paraId="34A305F4" w14:textId="53E16626"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67" w:history="1">
            <w:r w:rsidR="00035C52" w:rsidRPr="002F50E1">
              <w:rPr>
                <w:rStyle w:val="Hipervnculo"/>
                <w:rFonts w:ascii="Arial" w:hAnsi="Arial" w:cs="Arial"/>
                <w:b/>
                <w:noProof/>
                <w:sz w:val="24"/>
                <w:szCs w:val="24"/>
              </w:rPr>
              <w:t>A. Título de la auditoría</w:t>
            </w:r>
            <w:r w:rsidR="00222068">
              <w:rPr>
                <w:rStyle w:val="Hipervnculo"/>
                <w:rFonts w:ascii="Arial" w:hAnsi="Arial" w:cs="Arial"/>
                <w:b/>
                <w:noProof/>
                <w:sz w:val="24"/>
                <w:szCs w:val="24"/>
              </w:rPr>
              <w:t xml:space="preserve"> </w:t>
            </w:r>
            <w:r w:rsidR="00222068">
              <w:rPr>
                <w:rFonts w:ascii="Arial" w:hAnsi="Arial" w:cs="Arial"/>
                <w:b/>
                <w:noProof/>
                <w:webHidden/>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_Toc74856067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7</w:t>
            </w:r>
            <w:r w:rsidR="00035C52" w:rsidRPr="002F50E1">
              <w:rPr>
                <w:rFonts w:ascii="Arial" w:hAnsi="Arial" w:cs="Arial"/>
                <w:b/>
                <w:noProof/>
                <w:webHidden/>
              </w:rPr>
              <w:fldChar w:fldCharType="end"/>
            </w:r>
          </w:hyperlink>
        </w:p>
        <w:p w14:paraId="6D2825D3" w14:textId="0FFEDE4A"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68" w:history="1">
            <w:r w:rsidR="00035C52" w:rsidRPr="002F50E1">
              <w:rPr>
                <w:rStyle w:val="Hipervnculo"/>
                <w:rFonts w:ascii="Arial" w:hAnsi="Arial" w:cs="Arial"/>
                <w:b/>
                <w:noProof/>
                <w:sz w:val="24"/>
                <w:szCs w:val="24"/>
              </w:rPr>
              <w:t>B. Objetivo</w:t>
            </w:r>
            <w:r w:rsidR="00222068">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_Toc74856068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7</w:t>
            </w:r>
            <w:r w:rsidR="00035C52" w:rsidRPr="002F50E1">
              <w:rPr>
                <w:rFonts w:ascii="Arial" w:hAnsi="Arial" w:cs="Arial"/>
                <w:b/>
                <w:noProof/>
                <w:webHidden/>
              </w:rPr>
              <w:fldChar w:fldCharType="end"/>
            </w:r>
          </w:hyperlink>
        </w:p>
        <w:p w14:paraId="383FF4BB" w14:textId="560DC779"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69" w:history="1">
            <w:r w:rsidR="00035C52" w:rsidRPr="002F50E1">
              <w:rPr>
                <w:rStyle w:val="Hipervnculo"/>
                <w:rFonts w:ascii="Arial" w:eastAsia="Calibri" w:hAnsi="Arial" w:cs="Arial"/>
                <w:b/>
                <w:noProof/>
                <w:sz w:val="24"/>
                <w:szCs w:val="24"/>
              </w:rPr>
              <w:t>C. Alcance</w:t>
            </w:r>
            <w:r w:rsidR="00222068">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_Toc74856069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7</w:t>
            </w:r>
            <w:r w:rsidR="00035C52" w:rsidRPr="002F50E1">
              <w:rPr>
                <w:rFonts w:ascii="Arial" w:hAnsi="Arial" w:cs="Arial"/>
                <w:b/>
                <w:noProof/>
                <w:webHidden/>
              </w:rPr>
              <w:fldChar w:fldCharType="end"/>
            </w:r>
          </w:hyperlink>
        </w:p>
        <w:p w14:paraId="089C8520" w14:textId="444E1313"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0" w:history="1">
            <w:r w:rsidR="00035C52" w:rsidRPr="002F50E1">
              <w:rPr>
                <w:rStyle w:val="Hipervnculo"/>
                <w:rFonts w:ascii="Arial" w:hAnsi="Arial" w:cs="Arial"/>
                <w:b/>
                <w:noProof/>
                <w:sz w:val="24"/>
                <w:szCs w:val="24"/>
                <w:lang w:eastAsia="es-ES"/>
              </w:rPr>
              <w:t>D. Criterios de Selección</w:t>
            </w:r>
            <w:r w:rsidR="00222068">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_Toc74856070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8</w:t>
            </w:r>
            <w:r w:rsidR="00035C52" w:rsidRPr="002F50E1">
              <w:rPr>
                <w:rFonts w:ascii="Arial" w:hAnsi="Arial" w:cs="Arial"/>
                <w:b/>
                <w:noProof/>
                <w:webHidden/>
              </w:rPr>
              <w:fldChar w:fldCharType="end"/>
            </w:r>
          </w:hyperlink>
        </w:p>
        <w:p w14:paraId="77ABD245" w14:textId="36F8DB8F"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1" w:history="1">
            <w:r w:rsidR="00222068">
              <w:rPr>
                <w:rStyle w:val="Hipervnculo"/>
                <w:rFonts w:ascii="Arial" w:hAnsi="Arial" w:cs="Arial"/>
                <w:b/>
                <w:noProof/>
                <w:sz w:val="24"/>
                <w:szCs w:val="24"/>
              </w:rPr>
              <w:t xml:space="preserve">E. Áreas Revisadas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_Toc74856071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8</w:t>
            </w:r>
            <w:r w:rsidR="00035C52" w:rsidRPr="002F50E1">
              <w:rPr>
                <w:rFonts w:ascii="Arial" w:hAnsi="Arial" w:cs="Arial"/>
                <w:b/>
                <w:noProof/>
                <w:webHidden/>
              </w:rPr>
              <w:fldChar w:fldCharType="end"/>
            </w:r>
          </w:hyperlink>
        </w:p>
        <w:p w14:paraId="15AEA35F" w14:textId="52A6C9CD"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2" w:history="1">
            <w:r w:rsidR="00035C52" w:rsidRPr="002F50E1">
              <w:rPr>
                <w:rStyle w:val="Hipervnculo"/>
                <w:rFonts w:ascii="Arial" w:hAnsi="Arial" w:cs="Arial"/>
                <w:b/>
                <w:noProof/>
                <w:sz w:val="24"/>
                <w:szCs w:val="24"/>
              </w:rPr>
              <w:t>F. Procedimientos de Audit</w:t>
            </w:r>
            <w:r w:rsidR="00035C52" w:rsidRPr="002F50E1">
              <w:rPr>
                <w:rStyle w:val="Hipervnculo"/>
                <w:rFonts w:ascii="Arial" w:hAnsi="Arial" w:cs="Arial"/>
                <w:b/>
                <w:noProof/>
                <w:sz w:val="24"/>
                <w:szCs w:val="24"/>
              </w:rPr>
              <w:t>o</w:t>
            </w:r>
            <w:r w:rsidR="00035C52" w:rsidRPr="002F50E1">
              <w:rPr>
                <w:rStyle w:val="Hipervnculo"/>
                <w:rFonts w:ascii="Arial" w:hAnsi="Arial" w:cs="Arial"/>
                <w:b/>
                <w:noProof/>
                <w:sz w:val="24"/>
                <w:szCs w:val="24"/>
              </w:rPr>
              <w:t>ría Aplicados</w:t>
            </w:r>
            <w:r w:rsidR="00222068">
              <w:rPr>
                <w:rStyle w:val="Hipervnculo"/>
                <w:rFonts w:ascii="Arial" w:hAnsi="Arial" w:cs="Arial"/>
                <w:b/>
                <w:noProof/>
                <w:sz w:val="24"/>
                <w:szCs w:val="24"/>
                <w:lang w:eastAsia="es-ES"/>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_Toc74856072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8</w:t>
            </w:r>
            <w:r w:rsidR="00035C52" w:rsidRPr="002F50E1">
              <w:rPr>
                <w:rFonts w:ascii="Arial" w:hAnsi="Arial" w:cs="Arial"/>
                <w:b/>
                <w:noProof/>
                <w:webHidden/>
              </w:rPr>
              <w:fldChar w:fldCharType="end"/>
            </w:r>
          </w:hyperlink>
        </w:p>
        <w:p w14:paraId="67BE2231" w14:textId="72952B57"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3" w:history="1">
            <w:r w:rsidR="00035C52" w:rsidRPr="002F50E1">
              <w:rPr>
                <w:rStyle w:val="Hipervnculo"/>
                <w:rFonts w:ascii="Arial" w:hAnsi="Arial" w:cs="Arial"/>
                <w:b/>
                <w:noProof/>
                <w:sz w:val="24"/>
                <w:szCs w:val="24"/>
              </w:rPr>
              <w:t>G. Servidores Públicos que intervinieron en la Auditoría</w:t>
            </w:r>
            <w:r w:rsidR="00222068">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_Toc74856073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10</w:t>
            </w:r>
            <w:r w:rsidR="00035C52" w:rsidRPr="002F50E1">
              <w:rPr>
                <w:rFonts w:ascii="Arial" w:hAnsi="Arial" w:cs="Arial"/>
                <w:b/>
                <w:noProof/>
                <w:webHidden/>
              </w:rPr>
              <w:fldChar w:fldCharType="end"/>
            </w:r>
          </w:hyperlink>
        </w:p>
        <w:p w14:paraId="59548C28" w14:textId="77777777" w:rsidR="00FB1602" w:rsidRPr="002F50E1" w:rsidRDefault="00FB1602" w:rsidP="00FB1602">
          <w:pPr>
            <w:rPr>
              <w:rFonts w:ascii="Arial" w:hAnsi="Arial" w:cs="Arial"/>
              <w:b/>
              <w:noProof/>
              <w:sz w:val="2"/>
              <w:szCs w:val="2"/>
            </w:rPr>
          </w:pPr>
        </w:p>
        <w:p w14:paraId="043291DD" w14:textId="7C5C4FCF" w:rsidR="00035C52" w:rsidRPr="002F50E1" w:rsidRDefault="00494E0A" w:rsidP="00FB1602">
          <w:pPr>
            <w:pStyle w:val="TDC2"/>
            <w:rPr>
              <w:rFonts w:ascii="Arial" w:hAnsi="Arial" w:cs="Arial"/>
              <w:b/>
              <w:noProof/>
            </w:rPr>
          </w:pPr>
          <w:hyperlink w:anchor="_Toc74856074" w:history="1">
            <w:r w:rsidR="00035C52" w:rsidRPr="002F50E1">
              <w:rPr>
                <w:rStyle w:val="Hipervnculo"/>
                <w:rFonts w:ascii="Arial" w:hAnsi="Arial" w:cs="Arial"/>
                <w:b/>
                <w:noProof/>
                <w:sz w:val="24"/>
                <w:szCs w:val="24"/>
              </w:rPr>
              <w:t>I.3.  RESULTADOS DE LA FISCALIZACIÓN EFECTUADA</w:t>
            </w:r>
            <w:r w:rsidR="00222068">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_Toc74856074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10</w:t>
            </w:r>
            <w:r w:rsidR="00035C52" w:rsidRPr="002F50E1">
              <w:rPr>
                <w:rFonts w:ascii="Arial" w:hAnsi="Arial" w:cs="Arial"/>
                <w:b/>
                <w:noProof/>
                <w:webHidden/>
              </w:rPr>
              <w:fldChar w:fldCharType="end"/>
            </w:r>
          </w:hyperlink>
        </w:p>
        <w:p w14:paraId="79BF4E94" w14:textId="77777777" w:rsidR="00FB1602" w:rsidRPr="002F50E1" w:rsidRDefault="00FB1602" w:rsidP="00FB1602">
          <w:pPr>
            <w:rPr>
              <w:rFonts w:ascii="Arial" w:hAnsi="Arial" w:cs="Arial"/>
              <w:b/>
              <w:noProof/>
              <w:sz w:val="2"/>
              <w:szCs w:val="2"/>
            </w:rPr>
          </w:pPr>
        </w:p>
        <w:p w14:paraId="23127985" w14:textId="3EFE353B"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5" w:history="1">
            <w:r w:rsidR="00035C52" w:rsidRPr="002F50E1">
              <w:rPr>
                <w:rStyle w:val="Hipervnculo"/>
                <w:rFonts w:ascii="Arial" w:hAnsi="Arial" w:cs="Arial"/>
                <w:b/>
                <w:noProof/>
                <w:sz w:val="24"/>
                <w:szCs w:val="24"/>
                <w:lang w:eastAsia="es-ES"/>
              </w:rPr>
              <w:t>A. Resumen general de observaciones y reco</w:t>
            </w:r>
            <w:r w:rsidR="00986FCC" w:rsidRPr="002F50E1">
              <w:rPr>
                <w:rStyle w:val="Hipervnculo"/>
                <w:rFonts w:ascii="Arial" w:hAnsi="Arial" w:cs="Arial"/>
                <w:b/>
                <w:noProof/>
                <w:sz w:val="24"/>
                <w:szCs w:val="24"/>
                <w:lang w:eastAsia="es-ES"/>
              </w:rPr>
              <w:t>m</w:t>
            </w:r>
            <w:r w:rsidR="00515AA7" w:rsidRPr="002F50E1">
              <w:rPr>
                <w:rStyle w:val="Hipervnculo"/>
                <w:rFonts w:ascii="Arial" w:hAnsi="Arial" w:cs="Arial"/>
                <w:b/>
                <w:noProof/>
                <w:sz w:val="24"/>
                <w:szCs w:val="24"/>
                <w:lang w:eastAsia="es-ES"/>
              </w:rPr>
              <w:t xml:space="preserve">endaciones emitidas en materia </w:t>
            </w:r>
            <w:r w:rsidR="00986FCC" w:rsidRPr="002F50E1">
              <w:rPr>
                <w:rStyle w:val="Hipervnculo"/>
                <w:rFonts w:ascii="Arial" w:hAnsi="Arial" w:cs="Arial"/>
                <w:b/>
                <w:noProof/>
                <w:sz w:val="24"/>
                <w:szCs w:val="24"/>
                <w:lang w:eastAsia="es-ES"/>
              </w:rPr>
              <w:t xml:space="preserve">de </w:t>
            </w:r>
            <w:r w:rsidR="00035C52" w:rsidRPr="002F50E1">
              <w:rPr>
                <w:rStyle w:val="Hipervnculo"/>
                <w:rFonts w:ascii="Arial" w:hAnsi="Arial" w:cs="Arial"/>
                <w:b/>
                <w:noProof/>
                <w:sz w:val="24"/>
                <w:szCs w:val="24"/>
                <w:lang w:eastAsia="es-ES"/>
              </w:rPr>
              <w:t>desempeño</w:t>
            </w:r>
            <w:r w:rsidR="00222068">
              <w:rPr>
                <w:rStyle w:val="Hipervnculo"/>
                <w:rFonts w:ascii="Arial" w:hAnsi="Arial" w:cs="Arial"/>
                <w:b/>
                <w:noProof/>
                <w:sz w:val="24"/>
                <w:szCs w:val="24"/>
                <w:lang w:eastAsia="es-ES"/>
              </w:rPr>
              <w:t xml:space="preserve"> </w:t>
            </w:r>
            <w:r w:rsidR="00986FCC" w:rsidRPr="002F50E1">
              <w:rPr>
                <w:rStyle w:val="Hipervnculo"/>
                <w:rFonts w:ascii="Arial" w:hAnsi="Arial" w:cs="Arial"/>
                <w:b/>
                <w:noProof/>
                <w:sz w:val="24"/>
                <w:szCs w:val="24"/>
                <w:lang w:eastAsia="es-ES"/>
              </w:rPr>
              <w:t>…………………………………………………</w:t>
            </w:r>
            <w:r w:rsidR="00515AA7" w:rsidRPr="002F50E1">
              <w:rPr>
                <w:rStyle w:val="Hipervnculo"/>
                <w:rFonts w:ascii="Arial" w:hAnsi="Arial" w:cs="Arial"/>
                <w:b/>
                <w:noProof/>
                <w:sz w:val="24"/>
                <w:szCs w:val="24"/>
                <w:lang w:eastAsia="es-ES"/>
              </w:rPr>
              <w:t>……</w:t>
            </w:r>
            <w:r w:rsidR="00FB1602" w:rsidRPr="002F50E1">
              <w:rPr>
                <w:rStyle w:val="Hipervnculo"/>
                <w:rFonts w:ascii="Arial" w:hAnsi="Arial" w:cs="Arial"/>
                <w:b/>
                <w:noProof/>
                <w:sz w:val="24"/>
                <w:szCs w:val="24"/>
                <w:lang w:eastAsia="es-ES"/>
              </w:rPr>
              <w:t>……</w:t>
            </w:r>
            <w:r w:rsidR="00222068">
              <w:rPr>
                <w:rStyle w:val="Hipervnculo"/>
                <w:rFonts w:ascii="Arial" w:hAnsi="Arial" w:cs="Arial"/>
                <w:b/>
                <w:noProof/>
                <w:sz w:val="24"/>
                <w:szCs w:val="24"/>
                <w:lang w:eastAsia="es-ES"/>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_Toc74856075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10</w:t>
            </w:r>
            <w:r w:rsidR="00035C52" w:rsidRPr="002F50E1">
              <w:rPr>
                <w:rFonts w:ascii="Arial" w:hAnsi="Arial" w:cs="Arial"/>
                <w:b/>
                <w:noProof/>
                <w:webHidden/>
              </w:rPr>
              <w:fldChar w:fldCharType="end"/>
            </w:r>
          </w:hyperlink>
        </w:p>
        <w:p w14:paraId="16CC9991" w14:textId="5819B78C" w:rsidR="00035C52" w:rsidRPr="002F50E1" w:rsidRDefault="00834010" w:rsidP="00FB1602">
          <w:pPr>
            <w:pStyle w:val="TDC2"/>
            <w:rPr>
              <w:rFonts w:ascii="Arial" w:hAnsi="Arial" w:cs="Arial"/>
              <w:b/>
              <w:noProof/>
            </w:rPr>
          </w:pPr>
          <w:r w:rsidRPr="002F50E1">
            <w:rPr>
              <w:rFonts w:ascii="Arial" w:hAnsi="Arial" w:cs="Arial"/>
              <w:b/>
              <w:noProof/>
            </w:rPr>
            <w:t xml:space="preserve">      </w:t>
          </w:r>
          <w:hyperlink w:anchor="_Toc74856076" w:history="1">
            <w:r w:rsidR="00035C52" w:rsidRPr="002F50E1">
              <w:rPr>
                <w:rStyle w:val="Hipervnculo"/>
                <w:rFonts w:ascii="Arial" w:hAnsi="Arial" w:cs="Arial"/>
                <w:b/>
                <w:bCs/>
                <w:noProof/>
                <w:sz w:val="24"/>
                <w:szCs w:val="24"/>
                <w:lang w:eastAsia="es-ES"/>
              </w:rPr>
              <w:t xml:space="preserve">B. </w:t>
            </w:r>
            <w:r w:rsidR="00035C52" w:rsidRPr="002F50E1">
              <w:rPr>
                <w:rStyle w:val="Hipervnculo"/>
                <w:rFonts w:ascii="Arial" w:hAnsi="Arial" w:cs="Arial"/>
                <w:b/>
                <w:noProof/>
                <w:sz w:val="24"/>
                <w:szCs w:val="24"/>
                <w:lang w:eastAsia="es-ES"/>
              </w:rPr>
              <w:t>Detalle de Resultados</w:t>
            </w:r>
            <w:r w:rsidR="00222068">
              <w:rPr>
                <w:rStyle w:val="Hipervnculo"/>
                <w:rFonts w:ascii="Arial" w:hAnsi="Arial" w:cs="Arial"/>
                <w:b/>
                <w:noProof/>
                <w:sz w:val="24"/>
                <w:szCs w:val="24"/>
                <w:lang w:eastAsia="es-ES"/>
              </w:rPr>
              <w:t xml:space="preserve"> </w:t>
            </w:r>
            <w:r w:rsidR="00222068">
              <w:rPr>
                <w:rFonts w:ascii="Arial" w:hAnsi="Arial" w:cs="Arial"/>
                <w:b/>
                <w:noProof/>
                <w:webHidden/>
              </w:rPr>
              <w:t xml:space="preserve">………………………………………………………………  </w:t>
            </w:r>
            <w:r w:rsidR="00A60C70">
              <w:rPr>
                <w:rFonts w:ascii="Arial" w:hAnsi="Arial" w:cs="Arial"/>
                <w:b/>
                <w:noProof/>
                <w:webHidden/>
              </w:rPr>
              <w:t xml:space="preserve">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_Toc74856076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11</w:t>
            </w:r>
            <w:r w:rsidR="00035C52" w:rsidRPr="002F50E1">
              <w:rPr>
                <w:rFonts w:ascii="Arial" w:hAnsi="Arial" w:cs="Arial"/>
                <w:b/>
                <w:noProof/>
                <w:webHidden/>
              </w:rPr>
              <w:fldChar w:fldCharType="end"/>
            </w:r>
          </w:hyperlink>
        </w:p>
        <w:p w14:paraId="0C4F7B99" w14:textId="77777777" w:rsidR="00FB1602" w:rsidRPr="002F50E1" w:rsidRDefault="00FB1602" w:rsidP="00FB1602">
          <w:pPr>
            <w:rPr>
              <w:rFonts w:ascii="Arial" w:hAnsi="Arial" w:cs="Arial"/>
              <w:b/>
              <w:noProof/>
              <w:sz w:val="2"/>
              <w:szCs w:val="2"/>
            </w:rPr>
          </w:pPr>
        </w:p>
        <w:p w14:paraId="57FFE04D" w14:textId="313A6967" w:rsidR="00035C52" w:rsidRPr="002F50E1" w:rsidRDefault="00494E0A" w:rsidP="00FB1602">
          <w:pPr>
            <w:pStyle w:val="TDC2"/>
            <w:rPr>
              <w:rFonts w:ascii="Arial" w:hAnsi="Arial" w:cs="Arial"/>
              <w:b/>
              <w:noProof/>
            </w:rPr>
          </w:pPr>
          <w:hyperlink w:anchor="_Toc74856087" w:history="1">
            <w:r w:rsidR="00035C52" w:rsidRPr="002F50E1">
              <w:rPr>
                <w:rStyle w:val="Hipervnculo"/>
                <w:rFonts w:ascii="Arial" w:hAnsi="Arial" w:cs="Arial"/>
                <w:b/>
                <w:noProof/>
                <w:sz w:val="24"/>
                <w:szCs w:val="24"/>
              </w:rPr>
              <w:t xml:space="preserve">I.4. COMENTARIOS DEL ENTE </w:t>
            </w:r>
            <w:r w:rsidR="00035C52" w:rsidRPr="00A60C70">
              <w:rPr>
                <w:rStyle w:val="Hipervnculo"/>
                <w:rFonts w:ascii="Arial" w:hAnsi="Arial" w:cs="Arial"/>
                <w:b/>
                <w:noProof/>
                <w:sz w:val="24"/>
                <w:szCs w:val="24"/>
                <w:u w:val="none"/>
              </w:rPr>
              <w:t>FISCALIZADO</w:t>
            </w:r>
            <w:r w:rsidR="00A60C70">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_Toc74856087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37</w:t>
            </w:r>
            <w:r w:rsidR="00035C52" w:rsidRPr="002F50E1">
              <w:rPr>
                <w:rFonts w:ascii="Arial" w:hAnsi="Arial" w:cs="Arial"/>
                <w:b/>
                <w:noProof/>
                <w:webHidden/>
              </w:rPr>
              <w:fldChar w:fldCharType="end"/>
            </w:r>
          </w:hyperlink>
        </w:p>
        <w:p w14:paraId="5DE571EF" w14:textId="77777777" w:rsidR="00FB1602" w:rsidRPr="002F50E1" w:rsidRDefault="00FB1602" w:rsidP="00FB1602">
          <w:pPr>
            <w:rPr>
              <w:rFonts w:ascii="Arial" w:hAnsi="Arial" w:cs="Arial"/>
              <w:b/>
              <w:noProof/>
              <w:sz w:val="2"/>
              <w:szCs w:val="2"/>
            </w:rPr>
          </w:pPr>
        </w:p>
        <w:p w14:paraId="7D0751E9" w14:textId="23A2551D" w:rsidR="00FB1602" w:rsidRPr="002F50E1" w:rsidRDefault="00494E0A" w:rsidP="002F50E1">
          <w:pPr>
            <w:pStyle w:val="TDC2"/>
            <w:rPr>
              <w:rFonts w:ascii="Arial" w:hAnsi="Arial" w:cs="Arial"/>
              <w:b/>
              <w:noProof/>
            </w:rPr>
          </w:pPr>
          <w:hyperlink w:anchor="_Toc74856088" w:history="1">
            <w:r w:rsidR="00515AA7" w:rsidRPr="002F50E1">
              <w:rPr>
                <w:rStyle w:val="Hipervnculo"/>
                <w:rFonts w:ascii="Arial" w:hAnsi="Arial" w:cs="Arial"/>
                <w:b/>
                <w:bCs/>
                <w:noProof/>
                <w:sz w:val="24"/>
                <w:szCs w:val="24"/>
              </w:rPr>
              <w:t xml:space="preserve">1.5. </w:t>
            </w:r>
            <w:r w:rsidR="00035C52" w:rsidRPr="002F50E1">
              <w:rPr>
                <w:rStyle w:val="Hipervnculo"/>
                <w:rFonts w:ascii="Arial" w:hAnsi="Arial" w:cs="Arial"/>
                <w:b/>
                <w:noProof/>
                <w:sz w:val="24"/>
                <w:szCs w:val="24"/>
              </w:rPr>
              <w:t xml:space="preserve">TABLA DE </w:t>
            </w:r>
            <w:r w:rsidR="00035C52" w:rsidRPr="00A60C70">
              <w:rPr>
                <w:rStyle w:val="Hipervnculo"/>
                <w:rFonts w:ascii="Arial" w:hAnsi="Arial" w:cs="Arial"/>
                <w:b/>
                <w:noProof/>
                <w:sz w:val="24"/>
                <w:szCs w:val="24"/>
                <w:u w:val="none"/>
              </w:rPr>
              <w:t>JUSTIFICACIONES</w:t>
            </w:r>
            <w:r w:rsidR="00035C52" w:rsidRPr="002F50E1">
              <w:rPr>
                <w:rStyle w:val="Hipervnculo"/>
                <w:rFonts w:ascii="Arial" w:hAnsi="Arial" w:cs="Arial"/>
                <w:b/>
                <w:noProof/>
                <w:sz w:val="24"/>
                <w:szCs w:val="24"/>
              </w:rPr>
              <w:t xml:space="preserve"> Y ACLARACIONES DE LOS </w:t>
            </w:r>
            <w:r w:rsidR="00FB1602" w:rsidRPr="002F50E1">
              <w:rPr>
                <w:rStyle w:val="Hipervnculo"/>
                <w:rFonts w:ascii="Arial" w:hAnsi="Arial" w:cs="Arial"/>
                <w:b/>
                <w:noProof/>
                <w:sz w:val="24"/>
                <w:szCs w:val="24"/>
              </w:rPr>
              <w:t>RESULTADOS</w:t>
            </w:r>
            <w:r w:rsidR="00515AA7" w:rsidRPr="002F50E1">
              <w:rPr>
                <w:rStyle w:val="Hipervnculo"/>
                <w:rFonts w:ascii="Arial" w:hAnsi="Arial" w:cs="Arial"/>
                <w:b/>
                <w:noProof/>
                <w:sz w:val="24"/>
                <w:szCs w:val="24"/>
              </w:rPr>
              <w:t xml:space="preserve"> </w:t>
            </w:r>
          </w:hyperlink>
          <w:r w:rsidR="00FB1602" w:rsidRPr="002F50E1">
            <w:rPr>
              <w:rFonts w:ascii="Arial" w:hAnsi="Arial" w:cs="Arial"/>
              <w:b/>
              <w:noProof/>
            </w:rPr>
            <w:t>…………………………………………………………………………………</w:t>
          </w:r>
          <w:r w:rsidR="002F50E1" w:rsidRPr="002F50E1">
            <w:rPr>
              <w:rFonts w:ascii="Arial" w:hAnsi="Arial" w:cs="Arial"/>
              <w:b/>
              <w:noProof/>
            </w:rPr>
            <w:t>……………</w:t>
          </w:r>
          <w:r w:rsidR="00A60C70">
            <w:rPr>
              <w:rFonts w:ascii="Arial" w:hAnsi="Arial" w:cs="Arial"/>
              <w:b/>
              <w:noProof/>
            </w:rPr>
            <w:t xml:space="preserve">..      </w:t>
          </w:r>
          <w:r w:rsidR="00FB1602" w:rsidRPr="002F50E1">
            <w:rPr>
              <w:rFonts w:ascii="Arial" w:hAnsi="Arial" w:cs="Arial"/>
              <w:b/>
              <w:noProof/>
            </w:rPr>
            <w:t>38</w:t>
          </w:r>
        </w:p>
        <w:p w14:paraId="31099F5C" w14:textId="41E2CAB0" w:rsidR="00035C52" w:rsidRPr="002F50E1" w:rsidRDefault="00494E0A" w:rsidP="00FB1602">
          <w:pPr>
            <w:pStyle w:val="TDC2"/>
            <w:rPr>
              <w:rFonts w:ascii="Arial" w:hAnsi="Arial" w:cs="Arial"/>
              <w:b/>
              <w:noProof/>
            </w:rPr>
          </w:pPr>
          <w:hyperlink w:anchor="_Toc74856089" w:history="1">
            <w:r w:rsidR="00035C52" w:rsidRPr="002F50E1">
              <w:rPr>
                <w:rStyle w:val="Hipervnculo"/>
                <w:rFonts w:ascii="Arial" w:hAnsi="Arial" w:cs="Arial"/>
                <w:b/>
                <w:noProof/>
                <w:sz w:val="24"/>
                <w:szCs w:val="24"/>
              </w:rPr>
              <w:t xml:space="preserve">II. DICTAMEN DEL </w:t>
            </w:r>
            <w:r w:rsidR="00035C52" w:rsidRPr="00A60C70">
              <w:rPr>
                <w:rStyle w:val="Hipervnculo"/>
                <w:rFonts w:ascii="Arial" w:hAnsi="Arial" w:cs="Arial"/>
                <w:b/>
                <w:noProof/>
                <w:sz w:val="24"/>
                <w:szCs w:val="24"/>
                <w:u w:val="none"/>
              </w:rPr>
              <w:t>INFORME</w:t>
            </w:r>
            <w:r w:rsidR="00035C52" w:rsidRPr="002F50E1">
              <w:rPr>
                <w:rStyle w:val="Hipervnculo"/>
                <w:rFonts w:ascii="Arial" w:hAnsi="Arial" w:cs="Arial"/>
                <w:b/>
                <w:noProof/>
                <w:sz w:val="24"/>
                <w:szCs w:val="24"/>
              </w:rPr>
              <w:t xml:space="preserve"> INDIVIDU</w:t>
            </w:r>
            <w:r w:rsidR="00035C52" w:rsidRPr="002F50E1">
              <w:rPr>
                <w:rStyle w:val="Hipervnculo"/>
                <w:rFonts w:ascii="Arial" w:hAnsi="Arial" w:cs="Arial"/>
                <w:b/>
                <w:noProof/>
                <w:sz w:val="24"/>
                <w:szCs w:val="24"/>
              </w:rPr>
              <w:t>A</w:t>
            </w:r>
            <w:r w:rsidR="00035C52" w:rsidRPr="002F50E1">
              <w:rPr>
                <w:rStyle w:val="Hipervnculo"/>
                <w:rFonts w:ascii="Arial" w:hAnsi="Arial" w:cs="Arial"/>
                <w:b/>
                <w:noProof/>
                <w:sz w:val="24"/>
                <w:szCs w:val="24"/>
              </w:rPr>
              <w:t>L DE AUDITORÍA</w:t>
            </w:r>
            <w:r w:rsidR="00A60C70">
              <w:rPr>
                <w:rFonts w:ascii="Arial" w:hAnsi="Arial" w:cs="Arial"/>
                <w:b/>
                <w:noProof/>
                <w:webHidden/>
              </w:rPr>
              <w:t xml:space="preserve"> …………………….      </w:t>
            </w:r>
            <w:r w:rsidR="00035C52" w:rsidRPr="002F50E1">
              <w:rPr>
                <w:rFonts w:ascii="Arial" w:hAnsi="Arial" w:cs="Arial"/>
                <w:b/>
                <w:noProof/>
                <w:webHidden/>
              </w:rPr>
              <w:fldChar w:fldCharType="begin"/>
            </w:r>
            <w:r w:rsidR="00035C52" w:rsidRPr="002F50E1">
              <w:rPr>
                <w:rFonts w:ascii="Arial" w:hAnsi="Arial" w:cs="Arial"/>
                <w:b/>
                <w:noProof/>
                <w:webHidden/>
              </w:rPr>
              <w:instrText xml:space="preserve"> PAGEREF _Toc74856089 \h </w:instrText>
            </w:r>
            <w:r w:rsidR="00035C52" w:rsidRPr="002F50E1">
              <w:rPr>
                <w:rFonts w:ascii="Arial" w:hAnsi="Arial" w:cs="Arial"/>
                <w:b/>
                <w:noProof/>
                <w:webHidden/>
              </w:rPr>
            </w:r>
            <w:r w:rsidR="00035C52" w:rsidRPr="002F50E1">
              <w:rPr>
                <w:rFonts w:ascii="Arial" w:hAnsi="Arial" w:cs="Arial"/>
                <w:b/>
                <w:noProof/>
                <w:webHidden/>
              </w:rPr>
              <w:fldChar w:fldCharType="separate"/>
            </w:r>
            <w:r w:rsidR="00F76251">
              <w:rPr>
                <w:rFonts w:ascii="Arial" w:hAnsi="Arial" w:cs="Arial"/>
                <w:b/>
                <w:noProof/>
                <w:webHidden/>
              </w:rPr>
              <w:t>38</w:t>
            </w:r>
            <w:r w:rsidR="00035C52" w:rsidRPr="002F50E1">
              <w:rPr>
                <w:rFonts w:ascii="Arial" w:hAnsi="Arial" w:cs="Arial"/>
                <w:b/>
                <w:noProof/>
                <w:webHidden/>
              </w:rPr>
              <w:fldChar w:fldCharType="end"/>
            </w:r>
          </w:hyperlink>
          <w:r w:rsidR="00515AA7" w:rsidRPr="002F50E1">
            <w:rPr>
              <w:rFonts w:ascii="Arial" w:hAnsi="Arial" w:cs="Arial"/>
              <w:b/>
              <w:noProof/>
            </w:rPr>
            <w:t xml:space="preserve"> </w:t>
          </w:r>
        </w:p>
        <w:p w14:paraId="6381C59F" w14:textId="0AEAEAB2" w:rsidR="005B1751" w:rsidRPr="00494E0A" w:rsidRDefault="00974741" w:rsidP="00494E0A">
          <w:pPr>
            <w:spacing w:after="0" w:line="240" w:lineRule="auto"/>
            <w:jc w:val="both"/>
            <w:rPr>
              <w:rFonts w:ascii="Arial" w:hAnsi="Arial" w:cs="Arial"/>
              <w:sz w:val="24"/>
              <w:szCs w:val="24"/>
            </w:rPr>
          </w:pPr>
          <w:r w:rsidRPr="002F50E1">
            <w:rPr>
              <w:rFonts w:ascii="Arial" w:hAnsi="Arial" w:cs="Arial"/>
              <w:b/>
              <w:bCs/>
              <w:lang w:val="es-ES"/>
            </w:rPr>
            <w:fldChar w:fldCharType="end"/>
          </w:r>
        </w:p>
      </w:sdtContent>
    </w:sdt>
    <w:bookmarkStart w:id="0" w:name="_Toc74856063" w:displacedByCustomXml="prev"/>
    <w:bookmarkStart w:id="1" w:name="_Toc11413500" w:displacedByCustomXml="prev"/>
    <w:p w14:paraId="4F6CC9B6" w14:textId="3F4AD38D" w:rsidR="004604E8" w:rsidRPr="002A2C86" w:rsidRDefault="004604E8" w:rsidP="004F09DC">
      <w:pPr>
        <w:pStyle w:val="Ttulo2"/>
        <w:spacing w:before="0"/>
        <w:jc w:val="both"/>
        <w:rPr>
          <w:rFonts w:cs="Arial"/>
          <w:szCs w:val="24"/>
        </w:rPr>
      </w:pPr>
      <w:r w:rsidRPr="002A2C86">
        <w:rPr>
          <w:rFonts w:cs="Arial"/>
          <w:szCs w:val="24"/>
        </w:rPr>
        <w:t>INTRODUCCIÓN</w:t>
      </w:r>
      <w:bookmarkEnd w:id="1"/>
      <w:bookmarkEnd w:id="0"/>
    </w:p>
    <w:p w14:paraId="3ADAB4E7" w14:textId="44B6EAA1" w:rsidR="006C13F2" w:rsidRPr="002A2C86" w:rsidRDefault="006C13F2" w:rsidP="006C13F2">
      <w:pPr>
        <w:spacing w:after="0"/>
      </w:pPr>
    </w:p>
    <w:p w14:paraId="7948E20A" w14:textId="577DD864" w:rsidR="00974741" w:rsidRPr="002A2C86" w:rsidRDefault="00974741" w:rsidP="00974741">
      <w:pPr>
        <w:jc w:val="both"/>
        <w:rPr>
          <w:rFonts w:ascii="Arial" w:hAnsi="Arial" w:cs="Arial"/>
          <w:sz w:val="24"/>
        </w:rPr>
      </w:pPr>
      <w:r w:rsidRPr="002A2C86">
        <w:rPr>
          <w:rFonts w:ascii="Arial" w:hAnsi="Arial" w:cs="Arial"/>
          <w:bCs/>
          <w:sz w:val="24"/>
        </w:rPr>
        <w:t xml:space="preserve">Por disposición contenida en el artículo </w:t>
      </w:r>
      <w:r w:rsidRPr="002A2C86">
        <w:rPr>
          <w:rFonts w:ascii="Arial" w:hAnsi="Arial" w:cs="Arial"/>
          <w:sz w:val="24"/>
        </w:rPr>
        <w:t>7</w:t>
      </w:r>
      <w:r w:rsidR="001621E8" w:rsidRPr="002A2C86">
        <w:rPr>
          <w:rFonts w:ascii="Arial" w:hAnsi="Arial" w:cs="Arial"/>
          <w:sz w:val="24"/>
        </w:rPr>
        <w:t>5,</w:t>
      </w:r>
      <w:r w:rsidRPr="002A2C86">
        <w:rPr>
          <w:rFonts w:ascii="Arial" w:hAnsi="Arial" w:cs="Arial"/>
          <w:sz w:val="24"/>
        </w:rPr>
        <w:t xml:space="preserve"> fracción </w:t>
      </w:r>
      <w:r w:rsidR="001621E8" w:rsidRPr="002A2C86">
        <w:rPr>
          <w:rFonts w:ascii="Arial" w:hAnsi="Arial" w:cs="Arial"/>
          <w:sz w:val="24"/>
        </w:rPr>
        <w:t>XXIX</w:t>
      </w:r>
      <w:r w:rsidRPr="002A2C86">
        <w:rPr>
          <w:rFonts w:ascii="Arial" w:hAnsi="Arial" w:cs="Arial"/>
          <w:sz w:val="24"/>
        </w:rPr>
        <w:t>,</w:t>
      </w:r>
      <w:r w:rsidR="001621E8" w:rsidRPr="002A2C86">
        <w:rPr>
          <w:rFonts w:ascii="Arial" w:hAnsi="Arial" w:cs="Arial"/>
          <w:sz w:val="24"/>
        </w:rPr>
        <w:t xml:space="preserve"> y 77 </w:t>
      </w:r>
      <w:r w:rsidRPr="002A2C86">
        <w:rPr>
          <w:rFonts w:ascii="Arial" w:hAnsi="Arial" w:cs="Arial"/>
          <w:sz w:val="24"/>
        </w:rPr>
        <w:t>de la Constitución Política del Estado Libre y Soberano de</w:t>
      </w:r>
      <w:r w:rsidR="00524C58" w:rsidRPr="002A2C86">
        <w:rPr>
          <w:rFonts w:ascii="Arial" w:hAnsi="Arial" w:cs="Arial"/>
          <w:sz w:val="24"/>
        </w:rPr>
        <w:t>l Estado de</w:t>
      </w:r>
      <w:r w:rsidRPr="002A2C86">
        <w:rPr>
          <w:rFonts w:ascii="Arial" w:hAnsi="Arial" w:cs="Arial"/>
          <w:sz w:val="24"/>
        </w:rPr>
        <w:t xml:space="preserve"> Quintana Roo, corresponde al Poder Legislativo a través de la Auditoría Superior del Estado, revisar de manera posterior la Cuenta Pública que el Gobierno del Estado</w:t>
      </w:r>
      <w:r w:rsidR="00524C58" w:rsidRPr="002A2C86">
        <w:rPr>
          <w:rFonts w:ascii="Arial" w:hAnsi="Arial" w:cs="Arial"/>
          <w:sz w:val="24"/>
        </w:rPr>
        <w:t xml:space="preserve"> </w:t>
      </w:r>
      <w:r w:rsidRPr="002A2C86">
        <w:rPr>
          <w:rFonts w:ascii="Arial" w:hAnsi="Arial" w:cs="Arial"/>
          <w:sz w:val="24"/>
        </w:rPr>
        <w:t>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 las representan de presentar la Cuenta Pública para efectos de que sea revisada y fiscalizada.</w:t>
      </w:r>
    </w:p>
    <w:p w14:paraId="16EE7E14" w14:textId="77777777" w:rsidR="00524C58" w:rsidRPr="002A2C86" w:rsidRDefault="00974741" w:rsidP="00524C58">
      <w:pPr>
        <w:pStyle w:val="Textoindependiente"/>
        <w:tabs>
          <w:tab w:val="left" w:pos="3261"/>
        </w:tabs>
        <w:spacing w:after="0"/>
        <w:jc w:val="both"/>
        <w:rPr>
          <w:rFonts w:ascii="Arial" w:hAnsi="Arial"/>
          <w:sz w:val="24"/>
          <w:szCs w:val="24"/>
        </w:rPr>
      </w:pPr>
      <w:r w:rsidRPr="002A2C86">
        <w:rPr>
          <w:rFonts w:ascii="Arial" w:hAnsi="Arial" w:cs="Arial"/>
          <w:bCs/>
          <w:sz w:val="24"/>
        </w:rPr>
        <w:t xml:space="preserve">Esta revisión se realiza a través de Normas Profesionales de Auditoría del Sistema Nacional de Fiscalización (NPASNF) y en consideración a las disposiciones </w:t>
      </w:r>
      <w:r w:rsidRPr="002A2C86">
        <w:rPr>
          <w:rFonts w:ascii="Arial" w:hAnsi="Arial" w:cs="Arial"/>
          <w:bCs/>
          <w:sz w:val="24"/>
        </w:rPr>
        <w:lastRenderedPageBreak/>
        <w:t>establecidas en la Ley General de Contabilidad Gubernamental y a la normatividad emitida por el Consejo Nacional de Armonización Contable (CONAC), dando cumplimiento, además, de las diversas disposiciones legales aplicables, con el objeto de hacer un análisis de las Cuentas Públi</w:t>
      </w:r>
      <w:r w:rsidR="00524C58" w:rsidRPr="002A2C86">
        <w:rPr>
          <w:rFonts w:ascii="Arial" w:hAnsi="Arial" w:cs="Arial"/>
          <w:bCs/>
          <w:sz w:val="24"/>
        </w:rPr>
        <w:t xml:space="preserve">cas </w:t>
      </w:r>
      <w:r w:rsidR="00524C58" w:rsidRPr="002A2C86">
        <w:rPr>
          <w:rFonts w:ascii="Arial" w:hAnsi="Arial" w:cs="Arial"/>
          <w:sz w:val="24"/>
          <w:szCs w:val="24"/>
        </w:rPr>
        <w:t xml:space="preserve">a efecto de poder rendir el presente Informe a esta H. XVI Legislatura del Estado de Quintana Roo, con relación al manejo de las mismas por parte de las autoridades estatales. </w:t>
      </w:r>
    </w:p>
    <w:p w14:paraId="24ECF7E7" w14:textId="77777777" w:rsidR="0034309D" w:rsidRDefault="0034309D" w:rsidP="0034309D">
      <w:pPr>
        <w:spacing w:after="0"/>
        <w:jc w:val="both"/>
        <w:rPr>
          <w:rFonts w:ascii="Arial" w:hAnsi="Arial" w:cs="Arial"/>
          <w:bCs/>
          <w:sz w:val="24"/>
        </w:rPr>
      </w:pPr>
    </w:p>
    <w:p w14:paraId="19EDD6EA" w14:textId="52B92C7F" w:rsidR="00974741" w:rsidRPr="002A2C86" w:rsidRDefault="00974741" w:rsidP="00974741">
      <w:pPr>
        <w:jc w:val="both"/>
        <w:rPr>
          <w:rFonts w:ascii="Arial" w:hAnsi="Arial" w:cs="Arial"/>
          <w:bCs/>
          <w:sz w:val="24"/>
        </w:rPr>
      </w:pPr>
      <w:r w:rsidRPr="002A2C86">
        <w:rPr>
          <w:rFonts w:ascii="Arial" w:hAnsi="Arial" w:cs="Arial"/>
          <w:bCs/>
          <w:sz w:val="24"/>
        </w:rPr>
        <w:t xml:space="preserve">La formulación, revisión y aprobación de la Cuenta Pública del </w:t>
      </w:r>
      <w:r w:rsidRPr="002A2C86">
        <w:rPr>
          <w:rFonts w:ascii="Arial" w:hAnsi="Arial" w:cs="Arial"/>
          <w:b/>
          <w:bCs/>
          <w:sz w:val="24"/>
        </w:rPr>
        <w:t>Instituto de la Cultura y las Artes de Quintana Roo</w:t>
      </w:r>
      <w:r w:rsidRPr="002A2C86">
        <w:rPr>
          <w:rFonts w:ascii="Arial" w:hAnsi="Arial" w:cs="Arial"/>
          <w:bCs/>
          <w:sz w:val="24"/>
        </w:rPr>
        <w:t>, contiene la realización de actividades en las que participa la Legislatura del Estado</w:t>
      </w:r>
      <w:r w:rsidR="00524C58" w:rsidRPr="002A2C86">
        <w:rPr>
          <w:rFonts w:ascii="Arial" w:hAnsi="Arial" w:cs="Arial"/>
          <w:bCs/>
          <w:sz w:val="24"/>
        </w:rPr>
        <w:t>;</w:t>
      </w:r>
      <w:r w:rsidRPr="002A2C86">
        <w:rPr>
          <w:rFonts w:ascii="Arial" w:hAnsi="Arial" w:cs="Arial"/>
          <w:bCs/>
          <w:sz w:val="24"/>
        </w:rPr>
        <w:t xml:space="preserve"> estas acciones comprenden:</w:t>
      </w:r>
    </w:p>
    <w:p w14:paraId="2E77EA4A" w14:textId="77777777" w:rsidR="00974741" w:rsidRPr="002A2C86" w:rsidRDefault="00974741" w:rsidP="00974741">
      <w:pPr>
        <w:jc w:val="both"/>
        <w:rPr>
          <w:rFonts w:ascii="Arial" w:hAnsi="Arial" w:cs="Arial"/>
          <w:bCs/>
          <w:sz w:val="24"/>
        </w:rPr>
      </w:pPr>
      <w:r w:rsidRPr="002A2C86">
        <w:rPr>
          <w:rFonts w:ascii="Arial" w:hAnsi="Arial" w:cs="Arial"/>
          <w:b/>
          <w:bCs/>
          <w:sz w:val="24"/>
        </w:rPr>
        <w:t>A.- El Proceso Administrativo</w:t>
      </w:r>
      <w:r w:rsidRPr="002A2C86">
        <w:rPr>
          <w:rFonts w:ascii="Arial" w:hAnsi="Arial" w:cs="Arial"/>
          <w:bCs/>
          <w:sz w:val="24"/>
        </w:rPr>
        <w:t xml:space="preserve">; que es desarrollado fundamentalmente por el </w:t>
      </w:r>
      <w:r w:rsidRPr="002A2C86">
        <w:rPr>
          <w:rFonts w:ascii="Arial" w:hAnsi="Arial" w:cs="Arial"/>
          <w:b/>
          <w:bCs/>
          <w:sz w:val="24"/>
        </w:rPr>
        <w:t>Instituto de la Cultura y las Artes de Quintana Roo</w:t>
      </w:r>
      <w:r w:rsidRPr="002A2C86">
        <w:rPr>
          <w:rFonts w:ascii="Arial" w:hAnsi="Arial" w:cs="Arial"/>
          <w:bCs/>
          <w:sz w:val="24"/>
        </w:rPr>
        <w:t>, en la integración de la Cuenta Pública, la cual incluye los resultados de las labores administrativas realizadas en el ejercicio fiscal 2020,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institucional, regional, anuales y demás programas aplicados por el ente público.</w:t>
      </w:r>
    </w:p>
    <w:p w14:paraId="4963F053" w14:textId="77777777" w:rsidR="00974741" w:rsidRPr="002A2C86" w:rsidRDefault="00974741" w:rsidP="00974741">
      <w:pPr>
        <w:jc w:val="both"/>
        <w:rPr>
          <w:rFonts w:ascii="Arial" w:hAnsi="Arial" w:cs="Arial"/>
          <w:bCs/>
          <w:sz w:val="24"/>
        </w:rPr>
      </w:pPr>
      <w:r w:rsidRPr="002A2C86">
        <w:rPr>
          <w:rFonts w:ascii="Arial" w:hAnsi="Arial" w:cs="Arial"/>
          <w:b/>
          <w:bCs/>
          <w:sz w:val="24"/>
        </w:rPr>
        <w:t>B.- El Proceso de Vigilancia;</w:t>
      </w:r>
      <w:r w:rsidRPr="002A2C86">
        <w:rPr>
          <w:rFonts w:ascii="Arial" w:hAnsi="Arial" w:cs="Arial"/>
          <w:bCs/>
          <w:sz w:val="24"/>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 financiera-administrativa del </w:t>
      </w:r>
      <w:r w:rsidRPr="002A2C86">
        <w:rPr>
          <w:rFonts w:ascii="Arial" w:hAnsi="Arial" w:cs="Arial"/>
          <w:b/>
          <w:bCs/>
          <w:sz w:val="24"/>
        </w:rPr>
        <w:t>Instituto de la Cultura y las Artes de Quintana Roo.</w:t>
      </w:r>
    </w:p>
    <w:p w14:paraId="2BBA78A1" w14:textId="1490146E" w:rsidR="00974741" w:rsidRPr="002A2C86" w:rsidRDefault="00974741" w:rsidP="00974741">
      <w:pPr>
        <w:jc w:val="both"/>
        <w:rPr>
          <w:rFonts w:ascii="Arial" w:hAnsi="Arial" w:cs="Arial"/>
          <w:bCs/>
          <w:sz w:val="24"/>
        </w:rPr>
      </w:pPr>
      <w:r w:rsidRPr="002A2C86">
        <w:rPr>
          <w:rFonts w:ascii="Arial" w:hAnsi="Arial" w:cs="Arial"/>
          <w:bCs/>
          <w:sz w:val="24"/>
        </w:rPr>
        <w:lastRenderedPageBreak/>
        <w:t>En la Cuenta Pública del H. Poder Ejecutivo del Gobierno del Estado Libre y Soberano de Quintana Roo, correspondiente al ejercicio fiscal 2020, se encuentra reflejado el ejercicio del gasto público de la administración pública central</w:t>
      </w:r>
      <w:r w:rsidR="00DE2AD2" w:rsidRPr="002A2C86">
        <w:rPr>
          <w:rFonts w:ascii="Arial" w:eastAsia="Times New Roman" w:hAnsi="Arial" w:cs="Arial"/>
          <w:bCs/>
          <w:sz w:val="24"/>
          <w:szCs w:val="24"/>
          <w:lang w:eastAsia="es-ES"/>
        </w:rPr>
        <w:t>, integrada por el despacho del Gobernador,</w:t>
      </w:r>
      <w:r w:rsidRPr="002A2C86">
        <w:rPr>
          <w:rFonts w:ascii="Arial" w:hAnsi="Arial" w:cs="Arial"/>
          <w:bCs/>
          <w:sz w:val="24"/>
        </w:rPr>
        <w:t xml:space="preserve"> incluidos sus órganos administrativos </w:t>
      </w:r>
      <w:r w:rsidR="00DE2AD2" w:rsidRPr="002A2C86">
        <w:rPr>
          <w:rFonts w:ascii="Arial" w:eastAsia="Times New Roman" w:hAnsi="Arial" w:cs="Arial"/>
          <w:bCs/>
          <w:sz w:val="24"/>
          <w:szCs w:val="24"/>
          <w:lang w:eastAsia="es-ES"/>
        </w:rPr>
        <w:t xml:space="preserve">desconcentrados, organismos públicos descentralizados y las dependencias, dentro de las cuales se encuentra el </w:t>
      </w:r>
      <w:r w:rsidRPr="002A2C86">
        <w:rPr>
          <w:rFonts w:ascii="Arial" w:hAnsi="Arial" w:cs="Arial"/>
          <w:b/>
          <w:bCs/>
          <w:sz w:val="24"/>
        </w:rPr>
        <w:t>Instituto de la Cultura y las Artes de Quintana Roo</w:t>
      </w:r>
      <w:r w:rsidR="00757656" w:rsidRPr="002A2C86">
        <w:rPr>
          <w:rFonts w:ascii="Arial" w:hAnsi="Arial" w:cs="Arial"/>
          <w:bCs/>
          <w:sz w:val="24"/>
        </w:rPr>
        <w:t>, registrando la aplicación del recurso estatal.</w:t>
      </w:r>
    </w:p>
    <w:p w14:paraId="5D6DDCB4" w14:textId="1C9C7610" w:rsidR="00DE2AD2" w:rsidRPr="002A2C86" w:rsidRDefault="00974741" w:rsidP="00974741">
      <w:pPr>
        <w:jc w:val="both"/>
        <w:rPr>
          <w:rFonts w:ascii="Arial" w:hAnsi="Arial" w:cs="Arial"/>
          <w:bCs/>
          <w:sz w:val="24"/>
        </w:rPr>
      </w:pPr>
      <w:r w:rsidRPr="002A2C86">
        <w:rPr>
          <w:rFonts w:ascii="Arial" w:hAnsi="Arial" w:cs="Arial"/>
          <w:bCs/>
          <w:sz w:val="24"/>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w:t>
      </w:r>
      <w:r w:rsidR="00591BA1" w:rsidRPr="002A2C86">
        <w:rPr>
          <w:rFonts w:ascii="Arial" w:hAnsi="Arial" w:cs="Arial"/>
          <w:bCs/>
          <w:sz w:val="24"/>
        </w:rPr>
        <w:t xml:space="preserve">y que contempla </w:t>
      </w:r>
      <w:r w:rsidRPr="002A2C86">
        <w:rPr>
          <w:rFonts w:ascii="Arial" w:hAnsi="Arial" w:cs="Arial"/>
          <w:bCs/>
          <w:sz w:val="24"/>
        </w:rPr>
        <w:t>la Fiscalización a la</w:t>
      </w:r>
      <w:r w:rsidR="00591BA1" w:rsidRPr="002A2C86">
        <w:rPr>
          <w:rFonts w:ascii="Arial" w:hAnsi="Arial" w:cs="Arial"/>
          <w:bCs/>
          <w:sz w:val="24"/>
        </w:rPr>
        <w:t>s</w:t>
      </w:r>
      <w:r w:rsidRPr="002A2C86">
        <w:rPr>
          <w:rFonts w:ascii="Arial" w:hAnsi="Arial" w:cs="Arial"/>
          <w:bCs/>
          <w:sz w:val="24"/>
        </w:rPr>
        <w:t xml:space="preserve"> Cuenta</w:t>
      </w:r>
      <w:r w:rsidR="00591BA1" w:rsidRPr="002A2C86">
        <w:rPr>
          <w:rFonts w:ascii="Arial" w:hAnsi="Arial" w:cs="Arial"/>
          <w:bCs/>
          <w:sz w:val="24"/>
        </w:rPr>
        <w:t>s</w:t>
      </w:r>
      <w:r w:rsidRPr="002A2C86">
        <w:rPr>
          <w:rFonts w:ascii="Arial" w:hAnsi="Arial" w:cs="Arial"/>
          <w:bCs/>
          <w:sz w:val="24"/>
        </w:rPr>
        <w:t xml:space="preserve"> Pública</w:t>
      </w:r>
      <w:r w:rsidR="00591BA1" w:rsidRPr="002A2C86">
        <w:rPr>
          <w:rFonts w:ascii="Arial" w:hAnsi="Arial" w:cs="Arial"/>
          <w:bCs/>
          <w:sz w:val="24"/>
        </w:rPr>
        <w:t>s</w:t>
      </w:r>
      <w:r w:rsidRPr="002A2C86">
        <w:rPr>
          <w:rFonts w:ascii="Arial" w:hAnsi="Arial" w:cs="Arial"/>
          <w:bCs/>
          <w:sz w:val="24"/>
        </w:rPr>
        <w:t xml:space="preserve"> del ejercicio fiscal 2020, el cual fue expedido y publicado en el Portal web de la Auditoría Superior del Estado de Quintana Roo. </w:t>
      </w:r>
    </w:p>
    <w:p w14:paraId="791AFAEC" w14:textId="68A9918B" w:rsidR="00974741" w:rsidRPr="002A2C86" w:rsidRDefault="00974741" w:rsidP="00974741">
      <w:pPr>
        <w:jc w:val="both"/>
        <w:rPr>
          <w:rFonts w:ascii="Arial" w:hAnsi="Arial" w:cs="Arial"/>
          <w:bCs/>
          <w:sz w:val="24"/>
        </w:rPr>
      </w:pPr>
      <w:r w:rsidRPr="002A2C86">
        <w:rPr>
          <w:rFonts w:ascii="Arial" w:hAnsi="Arial" w:cs="Arial"/>
          <w:bCs/>
          <w:sz w:val="24"/>
        </w:rPr>
        <w:t xml:space="preserve">En este sentido, la auditoría realizada a la Cuenta Pública del </w:t>
      </w:r>
      <w:r w:rsidRPr="002A2C86">
        <w:rPr>
          <w:rFonts w:ascii="Arial" w:hAnsi="Arial" w:cs="Arial"/>
          <w:b/>
          <w:bCs/>
          <w:sz w:val="24"/>
        </w:rPr>
        <w:t>Instituto de la Cultura y las Artes de Quintana Roo</w:t>
      </w:r>
      <w:r w:rsidRPr="002A2C86">
        <w:rPr>
          <w:rFonts w:ascii="Arial" w:hAnsi="Arial" w:cs="Arial"/>
          <w:bCs/>
          <w:sz w:val="24"/>
        </w:rPr>
        <w:t xml:space="preserve">, correspondiente al ejercicio fiscal 2020, </w:t>
      </w:r>
      <w:r w:rsidR="004E74FA">
        <w:rPr>
          <w:rFonts w:ascii="Arial" w:hAnsi="Arial" w:cs="Arial"/>
          <w:bCs/>
          <w:sz w:val="24"/>
        </w:rPr>
        <w:t>desarrollada con un enfoque de d</w:t>
      </w:r>
      <w:r w:rsidRPr="002A2C86">
        <w:rPr>
          <w:rFonts w:ascii="Arial" w:hAnsi="Arial" w:cs="Arial"/>
          <w:bCs/>
          <w:sz w:val="24"/>
        </w:rPr>
        <w:t xml:space="preserve">esempeño, se denomina </w:t>
      </w:r>
      <w:r w:rsidRPr="002A2C86">
        <w:rPr>
          <w:rFonts w:ascii="Arial" w:hAnsi="Arial" w:cs="Arial"/>
          <w:b/>
          <w:sz w:val="24"/>
        </w:rPr>
        <w:t xml:space="preserve">Auditoría al Desempeño a las Matrices </w:t>
      </w:r>
      <w:r w:rsidR="00A37AFA">
        <w:rPr>
          <w:rFonts w:ascii="Arial" w:hAnsi="Arial" w:cs="Arial"/>
          <w:b/>
          <w:sz w:val="24"/>
        </w:rPr>
        <w:t>de Indicadores para Resultados</w:t>
      </w:r>
      <w:r w:rsidR="00591BA1" w:rsidRPr="002A2C86">
        <w:rPr>
          <w:rFonts w:ascii="Arial" w:hAnsi="Arial" w:cs="Arial"/>
          <w:b/>
          <w:sz w:val="24"/>
        </w:rPr>
        <w:t xml:space="preserve"> </w:t>
      </w:r>
      <w:r w:rsidR="00A37AFA" w:rsidRPr="002A2C86">
        <w:rPr>
          <w:rFonts w:ascii="Arial" w:hAnsi="Arial" w:cs="Arial"/>
          <w:b/>
          <w:sz w:val="24"/>
        </w:rPr>
        <w:t>20-AEMD-C-GOB-034-068</w:t>
      </w:r>
      <w:r w:rsidR="00A37AFA">
        <w:rPr>
          <w:rFonts w:ascii="Arial" w:hAnsi="Arial" w:cs="Arial"/>
          <w:b/>
          <w:sz w:val="24"/>
        </w:rPr>
        <w:t>,</w:t>
      </w:r>
      <w:r w:rsidR="00A37AFA" w:rsidRPr="002A2C86">
        <w:rPr>
          <w:rFonts w:ascii="Arial" w:hAnsi="Arial" w:cs="Arial"/>
          <w:b/>
          <w:sz w:val="24"/>
        </w:rPr>
        <w:t xml:space="preserve"> </w:t>
      </w:r>
      <w:r w:rsidR="00591BA1" w:rsidRPr="002A2C86">
        <w:rPr>
          <w:rFonts w:ascii="Arial" w:hAnsi="Arial" w:cs="Arial"/>
          <w:sz w:val="24"/>
        </w:rPr>
        <w:t>fue notificada e</w:t>
      </w:r>
      <w:r w:rsidRPr="002A2C86">
        <w:rPr>
          <w:rFonts w:ascii="Arial" w:hAnsi="Arial" w:cs="Arial"/>
          <w:bCs/>
          <w:sz w:val="24"/>
        </w:rPr>
        <w:t xml:space="preserve">n fecha </w:t>
      </w:r>
      <w:r w:rsidRPr="002A2C86">
        <w:rPr>
          <w:rFonts w:ascii="Arial" w:hAnsi="Arial" w:cs="Arial"/>
          <w:sz w:val="24"/>
        </w:rPr>
        <w:t>22 de marzo de 2021,</w:t>
      </w:r>
      <w:r w:rsidRPr="002A2C86">
        <w:rPr>
          <w:rFonts w:ascii="Arial" w:hAnsi="Arial" w:cs="Arial"/>
          <w:bCs/>
          <w:sz w:val="24"/>
        </w:rPr>
        <w:t xml:space="preserve"> </w:t>
      </w:r>
      <w:r w:rsidR="00591BA1" w:rsidRPr="002A2C86">
        <w:rPr>
          <w:rFonts w:ascii="Arial" w:hAnsi="Arial" w:cs="Arial"/>
          <w:bCs/>
          <w:sz w:val="24"/>
        </w:rPr>
        <w:t>mediante</w:t>
      </w:r>
      <w:r w:rsidRPr="002A2C86">
        <w:rPr>
          <w:rFonts w:ascii="Arial" w:hAnsi="Arial" w:cs="Arial"/>
          <w:bCs/>
          <w:sz w:val="24"/>
        </w:rPr>
        <w:t xml:space="preserve"> la Orden de Auditoría, Visita e Inspección con número de oficio </w:t>
      </w:r>
      <w:r w:rsidRPr="002A2C86">
        <w:rPr>
          <w:rFonts w:ascii="Arial" w:hAnsi="Arial" w:cs="Arial"/>
          <w:b/>
          <w:bCs/>
          <w:sz w:val="24"/>
        </w:rPr>
        <w:t xml:space="preserve">ASEQROO/ASE/AEMD/0424/03/2021. </w:t>
      </w:r>
    </w:p>
    <w:p w14:paraId="4A7B9101" w14:textId="74E6EC01" w:rsidR="00974741" w:rsidRPr="002A2C86" w:rsidRDefault="00DE2AD2" w:rsidP="007E4ADD">
      <w:pPr>
        <w:jc w:val="both"/>
        <w:rPr>
          <w:rFonts w:ascii="Arial" w:hAnsi="Arial" w:cs="Arial"/>
          <w:sz w:val="24"/>
          <w:szCs w:val="24"/>
        </w:rPr>
      </w:pPr>
      <w:r w:rsidRPr="002A2C86">
        <w:rPr>
          <w:rFonts w:ascii="Arial" w:eastAsia="Times New Roman" w:hAnsi="Arial" w:cs="Times New Roman"/>
          <w:sz w:val="24"/>
          <w:szCs w:val="24"/>
          <w:lang w:eastAsia="es-ES"/>
        </w:rPr>
        <w:t xml:space="preserve">Por lo anterior, y en cumplimiento a los artículos 2, 3, 4, 5, 6 fracciones I, II y XX, 16, 17, 19 fracciones I, V, VII, XII, XV, XXVI y XXVIII, 22 en su último párrafo 38, 40, 41, 42, 61 y 86 fracciones I, XVII, XXII y XXXVI de la Ley de Fiscalización y </w:t>
      </w:r>
      <w:r w:rsidRPr="002A2C86">
        <w:rPr>
          <w:rFonts w:ascii="Arial" w:eastAsia="Times New Roman" w:hAnsi="Arial" w:cs="Times New Roman"/>
          <w:sz w:val="24"/>
          <w:szCs w:val="24"/>
          <w:lang w:eastAsia="es-ES"/>
        </w:rPr>
        <w:lastRenderedPageBreak/>
        <w:t>Rendición de Cuentas del Estado de Quintana Roo, se tiene a bien presentar el Informe Individual de Auditoria obtenido,</w:t>
      </w:r>
      <w:r w:rsidR="006B1923">
        <w:rPr>
          <w:rFonts w:ascii="Arial" w:eastAsia="Times New Roman" w:hAnsi="Arial" w:cs="Times New Roman"/>
          <w:sz w:val="24"/>
          <w:szCs w:val="24"/>
          <w:lang w:eastAsia="es-ES"/>
        </w:rPr>
        <w:t xml:space="preserve"> en relación con la auditoria de</w:t>
      </w:r>
      <w:r w:rsidRPr="002A2C86">
        <w:rPr>
          <w:rFonts w:ascii="Arial" w:eastAsia="Times New Roman" w:hAnsi="Arial" w:cs="Times New Roman"/>
          <w:sz w:val="24"/>
          <w:szCs w:val="24"/>
          <w:lang w:eastAsia="es-ES"/>
        </w:rPr>
        <w:t xml:space="preserve"> desempeño de la </w:t>
      </w:r>
      <w:r w:rsidR="00974741" w:rsidRPr="002A2C86">
        <w:rPr>
          <w:rFonts w:ascii="Arial" w:hAnsi="Arial"/>
          <w:sz w:val="24"/>
        </w:rPr>
        <w:t xml:space="preserve">Cuenta Pública del </w:t>
      </w:r>
      <w:r w:rsidR="00974741" w:rsidRPr="002A2C86">
        <w:rPr>
          <w:rFonts w:ascii="Arial" w:hAnsi="Arial"/>
          <w:b/>
          <w:sz w:val="24"/>
        </w:rPr>
        <w:t>Instituto de la Cultura y las Artes de Quintana Roo</w:t>
      </w:r>
      <w:r w:rsidR="00974741" w:rsidRPr="002A2C86">
        <w:rPr>
          <w:rFonts w:ascii="Arial" w:hAnsi="Arial"/>
          <w:sz w:val="24"/>
        </w:rPr>
        <w:t>, correspondiente al ejercicio fiscal 2020.</w:t>
      </w:r>
      <w:r w:rsidR="00974741" w:rsidRPr="002A2C86">
        <w:rPr>
          <w:rFonts w:ascii="Arial" w:hAnsi="Arial" w:cs="Arial"/>
          <w:sz w:val="24"/>
          <w:szCs w:val="24"/>
        </w:rPr>
        <w:br w:type="page"/>
      </w:r>
    </w:p>
    <w:p w14:paraId="79C29EBE" w14:textId="31FEB137" w:rsidR="003F0068" w:rsidRPr="002A2C86" w:rsidRDefault="001E6C61" w:rsidP="002E701C">
      <w:pPr>
        <w:pStyle w:val="Ttulo2"/>
        <w:spacing w:before="0"/>
        <w:jc w:val="both"/>
        <w:rPr>
          <w:rFonts w:cs="Arial"/>
          <w:szCs w:val="24"/>
        </w:rPr>
      </w:pPr>
      <w:bookmarkStart w:id="2" w:name="_Toc74856064"/>
      <w:bookmarkStart w:id="3" w:name="_Toc11413502"/>
      <w:r w:rsidRPr="002A2C86">
        <w:rPr>
          <w:rFonts w:cs="Arial"/>
          <w:szCs w:val="24"/>
        </w:rPr>
        <w:lastRenderedPageBreak/>
        <w:t xml:space="preserve">I.  </w:t>
      </w:r>
      <w:r w:rsidR="00363166" w:rsidRPr="002A2C86">
        <w:rPr>
          <w:rFonts w:cs="Arial"/>
          <w:szCs w:val="24"/>
        </w:rPr>
        <w:t>AUDITORÍA AL DESEMPEÑO A LAS MATRICES DE INDICADORES PARA RESULTADOS</w:t>
      </w:r>
      <w:r w:rsidR="005C2309" w:rsidRPr="002A2C86">
        <w:rPr>
          <w:rFonts w:cs="Arial"/>
          <w:szCs w:val="24"/>
        </w:rPr>
        <w:t xml:space="preserve"> 20-AEMD-C-GOB-034-068</w:t>
      </w:r>
      <w:bookmarkEnd w:id="2"/>
    </w:p>
    <w:p w14:paraId="18022852" w14:textId="77777777" w:rsidR="00974741" w:rsidRPr="002A2C86" w:rsidRDefault="00974741" w:rsidP="00974741">
      <w:pPr>
        <w:spacing w:after="0"/>
        <w:rPr>
          <w:rFonts w:cs="Arial"/>
          <w:szCs w:val="24"/>
        </w:rPr>
      </w:pPr>
    </w:p>
    <w:p w14:paraId="0D0A0360" w14:textId="05D002A5" w:rsidR="001E6C61" w:rsidRPr="002A2C86" w:rsidRDefault="002E701C" w:rsidP="002E701C">
      <w:pPr>
        <w:pStyle w:val="Ttulo2"/>
        <w:jc w:val="both"/>
        <w:rPr>
          <w:rFonts w:cs="Arial"/>
          <w:szCs w:val="24"/>
        </w:rPr>
      </w:pPr>
      <w:bookmarkStart w:id="4" w:name="_Toc74856065"/>
      <w:r w:rsidRPr="002A2C86">
        <w:rPr>
          <w:rFonts w:cs="Arial"/>
          <w:szCs w:val="24"/>
        </w:rPr>
        <w:t xml:space="preserve">I.1 </w:t>
      </w:r>
      <w:r w:rsidR="001E6C61" w:rsidRPr="002A2C86">
        <w:rPr>
          <w:rFonts w:cs="Arial"/>
          <w:szCs w:val="24"/>
        </w:rPr>
        <w:t>ANTECEDENTES</w:t>
      </w:r>
      <w:bookmarkEnd w:id="4"/>
      <w:r w:rsidR="001E6C61" w:rsidRPr="002A2C86">
        <w:rPr>
          <w:rFonts w:cs="Arial"/>
          <w:szCs w:val="24"/>
        </w:rPr>
        <w:t xml:space="preserve"> </w:t>
      </w:r>
    </w:p>
    <w:p w14:paraId="54303F55" w14:textId="77777777" w:rsidR="001E6C61" w:rsidRPr="002A2C86" w:rsidRDefault="001E6C61" w:rsidP="002E701C">
      <w:pPr>
        <w:widowControl w:val="0"/>
        <w:autoSpaceDE w:val="0"/>
        <w:autoSpaceDN w:val="0"/>
        <w:adjustRightInd w:val="0"/>
        <w:spacing w:after="0"/>
        <w:jc w:val="both"/>
        <w:rPr>
          <w:rFonts w:ascii="Arial" w:hAnsi="Arial" w:cs="Arial"/>
          <w:b/>
          <w:sz w:val="24"/>
          <w:szCs w:val="24"/>
        </w:rPr>
      </w:pPr>
    </w:p>
    <w:p w14:paraId="3DCC1600" w14:textId="77777777" w:rsidR="00974741" w:rsidRPr="002A2C86" w:rsidRDefault="00974741" w:rsidP="00974741">
      <w:pPr>
        <w:jc w:val="both"/>
        <w:rPr>
          <w:rFonts w:ascii="Arial" w:eastAsiaTheme="minorHAnsi" w:hAnsi="Arial" w:cs="Arial"/>
          <w:sz w:val="24"/>
          <w:lang w:eastAsia="en-US"/>
        </w:rPr>
      </w:pPr>
      <w:r w:rsidRPr="002A2C86">
        <w:rPr>
          <w:rFonts w:ascii="Arial" w:eastAsiaTheme="minorHAnsi" w:hAnsi="Arial" w:cs="Arial"/>
          <w:sz w:val="24"/>
          <w:lang w:eastAsia="en-US"/>
        </w:rPr>
        <w:t xml:space="preserve">En los últimos treinta años, economías de diversos países rompieron paradigmas en cuanto al enfoque de la administración de los recursos públicos, por dos razones principales: </w:t>
      </w:r>
    </w:p>
    <w:p w14:paraId="74B6CBAF" w14:textId="77777777" w:rsidR="00974741" w:rsidRPr="002A2C86" w:rsidRDefault="00974741" w:rsidP="002705ED">
      <w:pPr>
        <w:pStyle w:val="Prrafodelista"/>
        <w:numPr>
          <w:ilvl w:val="0"/>
          <w:numId w:val="7"/>
        </w:numPr>
        <w:spacing w:after="0"/>
        <w:jc w:val="both"/>
        <w:rPr>
          <w:rFonts w:ascii="Arial" w:hAnsi="Arial" w:cs="Arial"/>
          <w:sz w:val="24"/>
        </w:rPr>
      </w:pPr>
      <w:r w:rsidRPr="002A2C86">
        <w:rPr>
          <w:rFonts w:ascii="Arial" w:hAnsi="Arial" w:cs="Arial"/>
          <w:sz w:val="24"/>
        </w:rPr>
        <w:t xml:space="preserve">La necesidad de hacer más con los mismos recursos, y </w:t>
      </w:r>
    </w:p>
    <w:p w14:paraId="23B0FE79" w14:textId="77777777" w:rsidR="00974741" w:rsidRPr="002A2C86" w:rsidRDefault="00974741" w:rsidP="002705ED">
      <w:pPr>
        <w:pStyle w:val="Prrafodelista"/>
        <w:numPr>
          <w:ilvl w:val="0"/>
          <w:numId w:val="7"/>
        </w:numPr>
        <w:spacing w:after="0"/>
        <w:jc w:val="both"/>
        <w:rPr>
          <w:rFonts w:ascii="Arial" w:hAnsi="Arial" w:cs="Arial"/>
          <w:sz w:val="24"/>
        </w:rPr>
      </w:pPr>
      <w:r w:rsidRPr="002A2C86">
        <w:rPr>
          <w:rFonts w:ascii="Arial" w:hAnsi="Arial" w:cs="Arial"/>
          <w:sz w:val="24"/>
        </w:rPr>
        <w:t xml:space="preserve">La necesidad de rendir cuentas a los ciudadanos, cada vez más exigentes con la eficiencia, en la asignación y uso de los recursos públicos. </w:t>
      </w:r>
    </w:p>
    <w:p w14:paraId="581F3236" w14:textId="77777777" w:rsidR="00974741" w:rsidRPr="002A2C86" w:rsidRDefault="00974741" w:rsidP="00974741">
      <w:pPr>
        <w:ind w:left="1080"/>
        <w:contextualSpacing/>
        <w:jc w:val="both"/>
        <w:rPr>
          <w:rFonts w:ascii="Arial" w:eastAsiaTheme="minorHAnsi" w:hAnsi="Arial" w:cs="Arial"/>
          <w:sz w:val="24"/>
        </w:rPr>
      </w:pPr>
    </w:p>
    <w:p w14:paraId="3FD61BAE" w14:textId="77777777" w:rsidR="00974741" w:rsidRPr="002A2C86" w:rsidRDefault="00974741" w:rsidP="00974741">
      <w:pPr>
        <w:jc w:val="both"/>
        <w:rPr>
          <w:rFonts w:ascii="Arial" w:eastAsiaTheme="minorHAnsi" w:hAnsi="Arial" w:cs="Arial"/>
          <w:sz w:val="24"/>
          <w:lang w:eastAsia="en-US"/>
        </w:rPr>
      </w:pPr>
      <w:r w:rsidRPr="002A2C86">
        <w:rPr>
          <w:rFonts w:ascii="Arial" w:eastAsiaTheme="minorHAnsi" w:hAnsi="Arial" w:cs="Arial"/>
          <w:sz w:val="24"/>
          <w:lang w:eastAsia="en-US"/>
        </w:rPr>
        <w:t>Nuestro país, sin quedarse atrás en este esfuerzo determinó no sólo la necesidad de mejorar el nivel de ingresos en el sector público, sino también de utilizar mejor los recursos con los que ya cuenta el gobierno, impulsando medidas para lograr un mejor aprovechamiento de los recursos públicos.</w:t>
      </w:r>
    </w:p>
    <w:p w14:paraId="1753BA69" w14:textId="79177F3A" w:rsidR="00974741" w:rsidRPr="002A2C86" w:rsidRDefault="00974741" w:rsidP="00974741">
      <w:pPr>
        <w:jc w:val="both"/>
        <w:rPr>
          <w:rFonts w:ascii="Arial" w:eastAsiaTheme="minorHAnsi" w:hAnsi="Arial" w:cs="Arial"/>
          <w:sz w:val="24"/>
          <w:lang w:eastAsia="en-US"/>
        </w:rPr>
      </w:pPr>
      <w:r w:rsidRPr="002A2C86">
        <w:rPr>
          <w:rFonts w:ascii="Arial" w:eastAsiaTheme="minorHAnsi" w:hAnsi="Arial" w:cs="Arial"/>
          <w:sz w:val="24"/>
          <w:lang w:eastAsia="en-US"/>
        </w:rPr>
        <w:t>Como resultado, surge el enfoque de Gestión para Resultados (</w:t>
      </w:r>
      <w:proofErr w:type="spellStart"/>
      <w:r w:rsidRPr="002A2C86">
        <w:rPr>
          <w:rFonts w:ascii="Arial" w:eastAsiaTheme="minorHAnsi" w:hAnsi="Arial" w:cs="Arial"/>
          <w:sz w:val="24"/>
          <w:lang w:eastAsia="en-US"/>
        </w:rPr>
        <w:t>GpR</w:t>
      </w:r>
      <w:proofErr w:type="spellEnd"/>
      <w:r w:rsidRPr="002A2C86">
        <w:rPr>
          <w:rFonts w:ascii="Arial" w:eastAsiaTheme="minorHAnsi" w:hAnsi="Arial" w:cs="Arial"/>
          <w:sz w:val="24"/>
          <w:lang w:eastAsia="en-US"/>
        </w:rPr>
        <w:t xml:space="preserve">). La </w:t>
      </w:r>
      <w:proofErr w:type="spellStart"/>
      <w:r w:rsidRPr="002A2C86">
        <w:rPr>
          <w:rFonts w:ascii="Arial" w:eastAsiaTheme="minorHAnsi" w:hAnsi="Arial" w:cs="Arial"/>
          <w:sz w:val="24"/>
          <w:lang w:eastAsia="en-US"/>
        </w:rPr>
        <w:t>GpR</w:t>
      </w:r>
      <w:proofErr w:type="spellEnd"/>
      <w:r w:rsidRPr="002A2C86">
        <w:rPr>
          <w:rFonts w:ascii="Arial" w:eastAsiaTheme="minorHAnsi" w:hAnsi="Arial" w:cs="Arial"/>
          <w:sz w:val="24"/>
          <w:lang w:eastAsia="en-US"/>
        </w:rPr>
        <w:t xml:space="preserve"> es un 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 A la par se da el comienzo del Presupuesto basado en Resultados (</w:t>
      </w:r>
      <w:proofErr w:type="spellStart"/>
      <w:r w:rsidRPr="002A2C86">
        <w:rPr>
          <w:rFonts w:ascii="Arial" w:eastAsiaTheme="minorHAnsi" w:hAnsi="Arial" w:cs="Arial"/>
          <w:sz w:val="24"/>
          <w:lang w:eastAsia="en-US"/>
        </w:rPr>
        <w:t>PbR</w:t>
      </w:r>
      <w:proofErr w:type="spellEnd"/>
      <w:r w:rsidRPr="002A2C86">
        <w:rPr>
          <w:rFonts w:ascii="Arial" w:eastAsiaTheme="minorHAnsi" w:hAnsi="Arial" w:cs="Arial"/>
          <w:sz w:val="24"/>
          <w:lang w:eastAsia="en-US"/>
        </w:rPr>
        <w:t xml:space="preserve">), diseñado considerando las mejores prácticas a nivel internacional, así como las necesidades específicas del país y el marco normativo e institucional. Dentro del </w:t>
      </w:r>
      <w:proofErr w:type="spellStart"/>
      <w:r w:rsidRPr="002A2C86">
        <w:rPr>
          <w:rFonts w:ascii="Arial" w:eastAsiaTheme="minorHAnsi" w:hAnsi="Arial" w:cs="Arial"/>
          <w:sz w:val="24"/>
          <w:lang w:eastAsia="en-US"/>
        </w:rPr>
        <w:t>PbR</w:t>
      </w:r>
      <w:proofErr w:type="spellEnd"/>
      <w:r w:rsidRPr="002A2C86">
        <w:rPr>
          <w:rFonts w:ascii="Arial" w:eastAsiaTheme="minorHAnsi" w:hAnsi="Arial" w:cs="Arial"/>
          <w:sz w:val="24"/>
          <w:lang w:eastAsia="en-US"/>
        </w:rPr>
        <w:t xml:space="preserve"> se consideró incluir, de acuerdo con las mejores práctic</w:t>
      </w:r>
      <w:r w:rsidR="00870649">
        <w:rPr>
          <w:rFonts w:ascii="Arial" w:eastAsiaTheme="minorHAnsi" w:hAnsi="Arial" w:cs="Arial"/>
          <w:sz w:val="24"/>
          <w:lang w:eastAsia="en-US"/>
        </w:rPr>
        <w:t xml:space="preserve">as que </w:t>
      </w:r>
      <w:r w:rsidR="00870649">
        <w:rPr>
          <w:rFonts w:ascii="Arial" w:eastAsiaTheme="minorHAnsi" w:hAnsi="Arial" w:cs="Arial"/>
          <w:sz w:val="24"/>
          <w:lang w:eastAsia="en-US"/>
        </w:rPr>
        <w:lastRenderedPageBreak/>
        <w:t xml:space="preserve">sirvieron de modelo, un </w:t>
      </w:r>
      <w:r w:rsidR="00927101">
        <w:rPr>
          <w:rFonts w:ascii="Arial" w:eastAsiaTheme="minorHAnsi" w:hAnsi="Arial" w:cs="Arial"/>
          <w:sz w:val="24"/>
          <w:lang w:eastAsia="en-US"/>
        </w:rPr>
        <w:t>Sistema de Evaluación del Desempeño</w:t>
      </w:r>
      <w:r w:rsidRPr="002A2C86">
        <w:rPr>
          <w:rFonts w:ascii="Arial" w:eastAsiaTheme="minorHAnsi" w:hAnsi="Arial" w:cs="Arial"/>
          <w:sz w:val="24"/>
          <w:lang w:eastAsia="en-US"/>
        </w:rPr>
        <w:t xml:space="preserve"> (SED) que se conforma de diversos procesos que permiten entre otras: evaluar los resultados de los programas gubernamentales; retroalimentar a los administradores de dichos programas, y mejorar la calidad de información que se entrega a los Congresos y a la ciudadanía en relación a los resultados obtenidos de los mismos.</w:t>
      </w:r>
    </w:p>
    <w:p w14:paraId="182F5254" w14:textId="77777777" w:rsidR="00974741" w:rsidRPr="002A2C86" w:rsidRDefault="00974741" w:rsidP="00974741">
      <w:pPr>
        <w:autoSpaceDE w:val="0"/>
        <w:autoSpaceDN w:val="0"/>
        <w:jc w:val="both"/>
        <w:rPr>
          <w:rFonts w:ascii="Arial" w:eastAsiaTheme="minorHAnsi" w:hAnsi="Arial" w:cs="Arial"/>
          <w:color w:val="000000"/>
          <w:sz w:val="24"/>
          <w:lang w:eastAsia="en-US"/>
        </w:rPr>
      </w:pPr>
      <w:r w:rsidRPr="002A2C86">
        <w:rPr>
          <w:rFonts w:ascii="Arial" w:eastAsiaTheme="minorHAnsi" w:hAnsi="Arial" w:cs="Arial"/>
          <w:color w:val="000000"/>
          <w:sz w:val="24"/>
          <w:lang w:eastAsia="en-US"/>
        </w:rPr>
        <w:t xml:space="preserve">En el marco de la </w:t>
      </w:r>
      <w:proofErr w:type="spellStart"/>
      <w:r w:rsidRPr="002A2C86">
        <w:rPr>
          <w:rFonts w:ascii="Arial" w:eastAsiaTheme="minorHAnsi" w:hAnsi="Arial" w:cs="Arial"/>
          <w:color w:val="000000"/>
          <w:sz w:val="24"/>
          <w:lang w:eastAsia="en-US"/>
        </w:rPr>
        <w:t>GpR</w:t>
      </w:r>
      <w:proofErr w:type="spellEnd"/>
      <w:r w:rsidRPr="002A2C86">
        <w:rPr>
          <w:rFonts w:ascii="Arial" w:eastAsiaTheme="minorHAnsi" w:hAnsi="Arial" w:cs="Arial"/>
          <w:color w:val="000000"/>
          <w:sz w:val="24"/>
          <w:lang w:eastAsia="en-US"/>
        </w:rPr>
        <w:t xml:space="preserve"> y con fundamento en el marco constitucional y legal, a partir de 2006 y hasta 2008, se implantó en la Administración Pública Federal (APF) el Presupuesto basado en Resultados (</w:t>
      </w:r>
      <w:proofErr w:type="spellStart"/>
      <w:r w:rsidRPr="002A2C86">
        <w:rPr>
          <w:rFonts w:ascii="Arial" w:eastAsiaTheme="minorHAnsi" w:hAnsi="Arial" w:cs="Arial"/>
          <w:color w:val="000000"/>
          <w:sz w:val="24"/>
          <w:lang w:eastAsia="en-US"/>
        </w:rPr>
        <w:t>PbR</w:t>
      </w:r>
      <w:proofErr w:type="spellEnd"/>
      <w:r w:rsidRPr="002A2C86">
        <w:rPr>
          <w:rFonts w:ascii="Arial" w:eastAsiaTheme="minorHAnsi" w:hAnsi="Arial" w:cs="Arial"/>
          <w:color w:val="000000"/>
          <w:sz w:val="24"/>
          <w:lang w:eastAsia="en-US"/>
        </w:rPr>
        <w:t>), procurando la alineación entre la planeación, la programación, el presupuesto, el control, el ejercicio, el seguimiento y la evaluación del gasto público. De 2009 en adelante, se está llevando a cabo la consolidación de dicha iniciativa.</w:t>
      </w:r>
    </w:p>
    <w:p w14:paraId="4F121E23" w14:textId="77777777" w:rsidR="00974741" w:rsidRPr="002A2C86" w:rsidRDefault="00974741" w:rsidP="00974741">
      <w:pPr>
        <w:autoSpaceDE w:val="0"/>
        <w:autoSpaceDN w:val="0"/>
        <w:jc w:val="both"/>
        <w:rPr>
          <w:rFonts w:ascii="Arial" w:eastAsiaTheme="minorHAnsi" w:hAnsi="Arial" w:cs="Arial"/>
          <w:color w:val="000000"/>
          <w:sz w:val="24"/>
          <w:lang w:eastAsia="en-US"/>
        </w:rPr>
      </w:pPr>
      <w:r w:rsidRPr="002A2C86">
        <w:rPr>
          <w:rFonts w:ascii="Arial" w:eastAsiaTheme="minorHAnsi" w:hAnsi="Arial" w:cs="Arial"/>
          <w:color w:val="000000"/>
          <w:sz w:val="24"/>
          <w:lang w:eastAsia="en-US"/>
        </w:rPr>
        <w:t xml:space="preserve">El </w:t>
      </w:r>
      <w:proofErr w:type="spellStart"/>
      <w:r w:rsidRPr="002A2C86">
        <w:rPr>
          <w:rFonts w:ascii="Arial" w:eastAsiaTheme="minorHAnsi" w:hAnsi="Arial" w:cs="Arial"/>
          <w:color w:val="000000"/>
          <w:sz w:val="24"/>
          <w:lang w:eastAsia="en-US"/>
        </w:rPr>
        <w:t>PbR</w:t>
      </w:r>
      <w:proofErr w:type="spellEnd"/>
      <w:r w:rsidRPr="002A2C86">
        <w:rPr>
          <w:rFonts w:ascii="Arial" w:eastAsiaTheme="minorHAnsi" w:hAnsi="Arial" w:cs="Arial"/>
          <w:color w:val="000000"/>
          <w:sz w:val="24"/>
          <w:lang w:eastAsia="en-US"/>
        </w:rPr>
        <w:t xml:space="preserve"> es un proceso basado en consideraciones objetivas sobre los resultados esperados y alcanzados para la asignación de recursos, con la finalidad de fortalecer la calidad del diseño y gestión de las políticas, programas públicos y desempeño institucional, cuyo aporte sea decisivo para generar las condiciones sociales, económicas y ambientales para el desarrollo nacional sustentable; en otras palabras, el </w:t>
      </w:r>
      <w:proofErr w:type="spellStart"/>
      <w:r w:rsidRPr="002A2C86">
        <w:rPr>
          <w:rFonts w:ascii="Arial" w:eastAsiaTheme="minorHAnsi" w:hAnsi="Arial" w:cs="Arial"/>
          <w:color w:val="000000"/>
          <w:sz w:val="24"/>
          <w:lang w:eastAsia="en-US"/>
        </w:rPr>
        <w:t>PbR</w:t>
      </w:r>
      <w:proofErr w:type="spellEnd"/>
      <w:r w:rsidRPr="002A2C86">
        <w:rPr>
          <w:rFonts w:ascii="Arial" w:eastAsiaTheme="minorHAnsi" w:hAnsi="Arial" w:cs="Arial"/>
          <w:color w:val="000000"/>
          <w:sz w:val="24"/>
          <w:lang w:eastAsia="en-US"/>
        </w:rPr>
        <w:t xml:space="preserve"> busca elevar la cobertura y la calidad de los bienes y servicios públicos, cuidando la asignación de recursos particularmente a los que sean prioritarios y estratégicos para obtener los resultados esperados. </w:t>
      </w:r>
    </w:p>
    <w:p w14:paraId="79116ED5" w14:textId="77777777" w:rsidR="00974741" w:rsidRPr="002A2C86" w:rsidRDefault="00974741" w:rsidP="00BC6BDA">
      <w:pPr>
        <w:autoSpaceDE w:val="0"/>
        <w:autoSpaceDN w:val="0"/>
        <w:spacing w:after="0"/>
        <w:jc w:val="both"/>
        <w:rPr>
          <w:rFonts w:ascii="Arial" w:eastAsiaTheme="minorHAnsi" w:hAnsi="Arial" w:cs="Arial"/>
          <w:sz w:val="24"/>
        </w:rPr>
      </w:pPr>
      <w:r w:rsidRPr="002A2C86">
        <w:rPr>
          <w:rFonts w:ascii="Arial" w:eastAsiaTheme="minorHAnsi" w:hAnsi="Arial" w:cs="Arial"/>
          <w:color w:val="000000"/>
          <w:sz w:val="24"/>
          <w:lang w:eastAsia="en-US"/>
        </w:rPr>
        <w:t xml:space="preserve">Así mismo, dentro de este contexto </w:t>
      </w:r>
      <w:r w:rsidRPr="002A2C86">
        <w:rPr>
          <w:rFonts w:ascii="Arial" w:eastAsiaTheme="minorHAnsi" w:hAnsi="Arial" w:cs="Arial"/>
          <w:sz w:val="24"/>
          <w:lang w:eastAsia="en-US"/>
        </w:rPr>
        <w:t xml:space="preserve">la Metodología de Marco Lógico (MML) es una herramienta que facilita el proceso de conceptualización, diseño, ejecución, monitoreo y evaluación de programas y proyectos. Su uso permite: </w:t>
      </w:r>
    </w:p>
    <w:p w14:paraId="2CD5C87B" w14:textId="77777777" w:rsidR="00974741" w:rsidRPr="002A2C86" w:rsidRDefault="00974741" w:rsidP="00D720A5">
      <w:pPr>
        <w:autoSpaceDE w:val="0"/>
        <w:autoSpaceDN w:val="0"/>
        <w:spacing w:after="0"/>
        <w:contextualSpacing/>
        <w:jc w:val="both"/>
        <w:rPr>
          <w:rFonts w:ascii="Arial" w:eastAsiaTheme="minorHAnsi" w:hAnsi="Arial" w:cs="Arial"/>
          <w:sz w:val="24"/>
        </w:rPr>
      </w:pPr>
    </w:p>
    <w:p w14:paraId="2078EE21" w14:textId="77777777" w:rsidR="00974741" w:rsidRPr="00D720A5" w:rsidRDefault="00974741" w:rsidP="00D720A5">
      <w:pPr>
        <w:pStyle w:val="Prrafodelista"/>
        <w:numPr>
          <w:ilvl w:val="0"/>
          <w:numId w:val="44"/>
        </w:numPr>
        <w:autoSpaceDE w:val="0"/>
        <w:autoSpaceDN w:val="0"/>
        <w:spacing w:after="0"/>
        <w:jc w:val="both"/>
        <w:rPr>
          <w:rFonts w:ascii="Arial" w:hAnsi="Arial" w:cs="Arial"/>
          <w:sz w:val="24"/>
        </w:rPr>
      </w:pPr>
      <w:r w:rsidRPr="00D720A5">
        <w:rPr>
          <w:rFonts w:ascii="Arial" w:hAnsi="Arial" w:cs="Arial"/>
          <w:sz w:val="24"/>
        </w:rPr>
        <w:t xml:space="preserve">Presentar de forma sistemática y lógica los objetivos de un programa y sus relaciones de causalidad; </w:t>
      </w:r>
    </w:p>
    <w:p w14:paraId="5A541A7D" w14:textId="77777777" w:rsidR="00974741" w:rsidRPr="00D720A5" w:rsidRDefault="00974741" w:rsidP="00D720A5">
      <w:pPr>
        <w:pStyle w:val="Prrafodelista"/>
        <w:numPr>
          <w:ilvl w:val="0"/>
          <w:numId w:val="44"/>
        </w:numPr>
        <w:autoSpaceDE w:val="0"/>
        <w:autoSpaceDN w:val="0"/>
        <w:spacing w:after="0"/>
        <w:jc w:val="both"/>
        <w:rPr>
          <w:rFonts w:ascii="Arial" w:hAnsi="Arial" w:cs="Arial"/>
          <w:sz w:val="24"/>
        </w:rPr>
      </w:pPr>
      <w:r w:rsidRPr="00D720A5">
        <w:rPr>
          <w:rFonts w:ascii="Arial" w:hAnsi="Arial" w:cs="Arial"/>
          <w:sz w:val="24"/>
        </w:rPr>
        <w:lastRenderedPageBreak/>
        <w:t xml:space="preserve">Identificar y definir los factores externos al programa que pueden influir en el cumplimiento de los objetivos; </w:t>
      </w:r>
    </w:p>
    <w:p w14:paraId="67891795" w14:textId="77777777" w:rsidR="00974741" w:rsidRPr="00D720A5" w:rsidRDefault="00974741" w:rsidP="00D720A5">
      <w:pPr>
        <w:pStyle w:val="Prrafodelista"/>
        <w:numPr>
          <w:ilvl w:val="0"/>
          <w:numId w:val="44"/>
        </w:numPr>
        <w:autoSpaceDE w:val="0"/>
        <w:autoSpaceDN w:val="0"/>
        <w:spacing w:after="0"/>
        <w:jc w:val="both"/>
        <w:rPr>
          <w:rFonts w:ascii="Arial" w:hAnsi="Arial" w:cs="Arial"/>
          <w:sz w:val="24"/>
        </w:rPr>
      </w:pPr>
      <w:r w:rsidRPr="00D720A5">
        <w:rPr>
          <w:rFonts w:ascii="Arial" w:hAnsi="Arial" w:cs="Arial"/>
          <w:sz w:val="24"/>
        </w:rPr>
        <w:t>Evaluar el avance en la consecución de los objetivos, así como examinar el desempeño del programa en todas sus etapas.</w:t>
      </w:r>
    </w:p>
    <w:p w14:paraId="115A97BB" w14:textId="77777777" w:rsidR="00974741" w:rsidRPr="002A2C86" w:rsidRDefault="00974741" w:rsidP="00974741">
      <w:pPr>
        <w:autoSpaceDE w:val="0"/>
        <w:autoSpaceDN w:val="0"/>
        <w:ind w:left="1080"/>
        <w:contextualSpacing/>
        <w:jc w:val="both"/>
        <w:rPr>
          <w:rFonts w:ascii="Arial" w:eastAsiaTheme="minorHAnsi" w:hAnsi="Arial" w:cs="Arial"/>
          <w:color w:val="000000"/>
          <w:sz w:val="24"/>
          <w:lang w:eastAsia="en-US"/>
        </w:rPr>
      </w:pPr>
    </w:p>
    <w:p w14:paraId="5B7BAA49" w14:textId="77777777" w:rsidR="00974741" w:rsidRPr="002A2C86" w:rsidRDefault="00974741" w:rsidP="00974741">
      <w:pPr>
        <w:autoSpaceDE w:val="0"/>
        <w:autoSpaceDN w:val="0"/>
        <w:jc w:val="both"/>
        <w:rPr>
          <w:rFonts w:ascii="Arial" w:eastAsiaTheme="minorHAnsi" w:hAnsi="Arial" w:cs="Arial"/>
          <w:sz w:val="24"/>
        </w:rPr>
      </w:pPr>
      <w:r w:rsidRPr="002A2C86">
        <w:rPr>
          <w:rFonts w:ascii="Arial" w:eastAsiaTheme="minorHAnsi" w:hAnsi="Arial" w:cs="Arial"/>
          <w:sz w:val="24"/>
          <w:lang w:eastAsia="en-US"/>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del Marco Lógico.</w:t>
      </w:r>
      <w:r w:rsidRPr="002A2C86">
        <w:rPr>
          <w:rStyle w:val="Refdenotaalpie"/>
          <w:rFonts w:ascii="Arial" w:eastAsiaTheme="minorHAnsi" w:hAnsi="Arial" w:cs="Arial"/>
          <w:sz w:val="24"/>
          <w:lang w:eastAsia="en-US"/>
        </w:rPr>
        <w:footnoteReference w:id="1"/>
      </w:r>
    </w:p>
    <w:p w14:paraId="76156063" w14:textId="77777777" w:rsidR="00974741" w:rsidRPr="002A2C86" w:rsidRDefault="00974741" w:rsidP="00974741">
      <w:pPr>
        <w:jc w:val="both"/>
        <w:rPr>
          <w:rFonts w:ascii="Arial" w:eastAsiaTheme="minorHAnsi" w:hAnsi="Arial" w:cs="Arial"/>
          <w:lang w:eastAsia="en-US"/>
        </w:rPr>
      </w:pPr>
      <w:r w:rsidRPr="002A2C86">
        <w:rPr>
          <w:rFonts w:ascii="Arial" w:eastAsiaTheme="minorHAnsi" w:hAnsi="Arial" w:cs="Arial"/>
          <w:sz w:val="24"/>
          <w:lang w:eastAsia="en-US"/>
        </w:rPr>
        <w:t>Desde la perspectiva igualitaria de oportunidades administrativas y de responsabilidad hacendaria, la metodología de Presupuesto con base en Resultados que aplicará el presente gobierno a través del Plan Estatal de Desarrollo (PED) propone enfrentar la asignación irracional e inercial del gasto público, cambiar la verticalidad de las decisiones en materia de planeación y gestión gubernamental, reforzar los esquemas de transparencia y rendición de cuentas, pero ante todo, coadyuvar para que el gobierno estatal, en coordinación con los otros órdenes de gobierno sean aliados de los ciudadanos en el diseño y aplicación de políticas públicas orientadas a la generación de valor público.</w:t>
      </w:r>
      <w:r w:rsidRPr="002A2C86">
        <w:rPr>
          <w:rStyle w:val="Refdenotaalpie"/>
          <w:rFonts w:ascii="Arial" w:eastAsiaTheme="minorHAnsi" w:hAnsi="Arial" w:cs="Arial"/>
          <w:sz w:val="24"/>
          <w:lang w:eastAsia="en-US"/>
        </w:rPr>
        <w:footnoteReference w:id="2"/>
      </w:r>
      <w:r w:rsidRPr="002A2C86">
        <w:rPr>
          <w:rFonts w:ascii="Arial" w:eastAsiaTheme="minorHAnsi" w:hAnsi="Arial" w:cs="Arial"/>
          <w:lang w:eastAsia="en-US"/>
        </w:rPr>
        <w:t xml:space="preserve"> </w:t>
      </w:r>
    </w:p>
    <w:p w14:paraId="32045F2B" w14:textId="77777777" w:rsidR="00974741" w:rsidRPr="002A2C86" w:rsidRDefault="00974741" w:rsidP="00974741">
      <w:pPr>
        <w:jc w:val="both"/>
        <w:rPr>
          <w:rFonts w:ascii="Arial" w:eastAsiaTheme="minorHAnsi" w:hAnsi="Arial" w:cs="Arial"/>
          <w:sz w:val="24"/>
          <w:lang w:eastAsia="en-US"/>
        </w:rPr>
      </w:pPr>
      <w:r w:rsidRPr="002A2C86">
        <w:rPr>
          <w:rFonts w:ascii="Arial" w:eastAsiaTheme="minorHAnsi" w:hAnsi="Arial" w:cs="Arial"/>
          <w:sz w:val="24"/>
          <w:lang w:eastAsia="en-US"/>
        </w:rPr>
        <w:t>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nacional</w:t>
      </w:r>
      <w:r w:rsidRPr="002A2C86">
        <w:rPr>
          <w:rFonts w:ascii="Arial" w:eastAsiaTheme="minorHAnsi" w:hAnsi="Arial" w:cs="Arial"/>
          <w:sz w:val="24"/>
          <w:vertAlign w:val="superscript"/>
          <w:lang w:eastAsia="en-US"/>
        </w:rPr>
        <w:t>.</w:t>
      </w:r>
      <w:r w:rsidRPr="002A2C86">
        <w:rPr>
          <w:rStyle w:val="Refdenotaalpie"/>
          <w:rFonts w:ascii="Arial" w:eastAsiaTheme="minorHAnsi" w:hAnsi="Arial" w:cs="Arial"/>
          <w:sz w:val="24"/>
          <w:lang w:eastAsia="en-US"/>
        </w:rPr>
        <w:footnoteReference w:id="3"/>
      </w:r>
      <w:r w:rsidRPr="002A2C86">
        <w:rPr>
          <w:rFonts w:ascii="Arial" w:eastAsiaTheme="minorHAnsi" w:hAnsi="Arial" w:cs="Arial"/>
          <w:sz w:val="24"/>
          <w:lang w:eastAsia="en-US"/>
        </w:rPr>
        <w:t xml:space="preserve"> </w:t>
      </w:r>
    </w:p>
    <w:p w14:paraId="2DB2039A" w14:textId="586E6800" w:rsidR="00974741" w:rsidRPr="002A2C86" w:rsidRDefault="00974741" w:rsidP="00974741">
      <w:pPr>
        <w:jc w:val="both"/>
        <w:rPr>
          <w:rFonts w:ascii="Arial" w:eastAsiaTheme="minorHAnsi" w:hAnsi="Arial" w:cs="Arial"/>
          <w:sz w:val="24"/>
          <w:lang w:eastAsia="en-US"/>
        </w:rPr>
      </w:pPr>
      <w:r w:rsidRPr="002A2C86">
        <w:rPr>
          <w:rFonts w:ascii="Arial" w:eastAsiaTheme="minorHAnsi" w:hAnsi="Arial" w:cs="Arial"/>
          <w:sz w:val="24"/>
          <w:lang w:eastAsia="en-US"/>
        </w:rPr>
        <w:t>El modelo de gobierno de la administración 2016-2022 del Estado de Quintana, fortalece  la implementación de la Gestión para Resultados (</w:t>
      </w:r>
      <w:proofErr w:type="spellStart"/>
      <w:r w:rsidRPr="002A2C86">
        <w:rPr>
          <w:rFonts w:ascii="Arial" w:eastAsiaTheme="minorHAnsi" w:hAnsi="Arial" w:cs="Arial"/>
          <w:sz w:val="24"/>
          <w:lang w:eastAsia="en-US"/>
        </w:rPr>
        <w:t>GpR</w:t>
      </w:r>
      <w:proofErr w:type="spellEnd"/>
      <w:r w:rsidRPr="002A2C86">
        <w:rPr>
          <w:rFonts w:ascii="Arial" w:eastAsiaTheme="minorHAnsi" w:hAnsi="Arial" w:cs="Arial"/>
          <w:sz w:val="24"/>
          <w:lang w:eastAsia="en-US"/>
        </w:rPr>
        <w:t>), dando pauta a consolidar al Presupuesto basado en Resultados (</w:t>
      </w:r>
      <w:proofErr w:type="spellStart"/>
      <w:r w:rsidRPr="002A2C86">
        <w:rPr>
          <w:rFonts w:ascii="Arial" w:eastAsiaTheme="minorHAnsi" w:hAnsi="Arial" w:cs="Arial"/>
          <w:sz w:val="24"/>
          <w:lang w:eastAsia="en-US"/>
        </w:rPr>
        <w:t>PbR</w:t>
      </w:r>
      <w:proofErr w:type="spellEnd"/>
      <w:r w:rsidRPr="002A2C86">
        <w:rPr>
          <w:rFonts w:ascii="Arial" w:eastAsiaTheme="minorHAnsi" w:hAnsi="Arial" w:cs="Arial"/>
          <w:sz w:val="24"/>
          <w:lang w:eastAsia="en-US"/>
        </w:rPr>
        <w:t xml:space="preserve">) y al </w:t>
      </w:r>
      <w:r w:rsidR="00927101">
        <w:rPr>
          <w:rFonts w:ascii="Arial" w:eastAsiaTheme="minorHAnsi" w:hAnsi="Arial" w:cs="Arial"/>
          <w:sz w:val="24"/>
          <w:lang w:eastAsia="en-US"/>
        </w:rPr>
        <w:t>Sistema de Evaluación del Desempeño</w:t>
      </w:r>
      <w:r w:rsidRPr="002A2C86">
        <w:rPr>
          <w:rFonts w:ascii="Arial" w:eastAsiaTheme="minorHAnsi" w:hAnsi="Arial" w:cs="Arial"/>
          <w:sz w:val="24"/>
          <w:lang w:eastAsia="en-US"/>
        </w:rPr>
        <w:t xml:space="preserve"> (SED), de una manera operable al integrar los resultados para la toma de decisiones del proceso de programación, presupuestación, seguimiento, evaluación, control, rendición de cuentas y transparencia al interior y exterior de la administración pública</w:t>
      </w:r>
      <w:r w:rsidRPr="002A2C86">
        <w:rPr>
          <w:rStyle w:val="Refdenotaalpie"/>
          <w:rFonts w:ascii="Arial" w:eastAsiaTheme="minorHAnsi" w:hAnsi="Arial" w:cs="Arial"/>
          <w:sz w:val="24"/>
          <w:lang w:eastAsia="en-US"/>
        </w:rPr>
        <w:footnoteReference w:id="4"/>
      </w:r>
      <w:r w:rsidRPr="002A2C86">
        <w:rPr>
          <w:rFonts w:ascii="Arial" w:eastAsiaTheme="minorHAnsi" w:hAnsi="Arial" w:cs="Arial"/>
          <w:sz w:val="24"/>
          <w:lang w:eastAsia="en-US"/>
        </w:rPr>
        <w:t xml:space="preserve">. </w:t>
      </w:r>
    </w:p>
    <w:p w14:paraId="2140FEA4" w14:textId="4019B59A" w:rsidR="00974741" w:rsidRPr="002A2C86" w:rsidRDefault="00974741" w:rsidP="00974741">
      <w:pPr>
        <w:spacing w:before="240" w:after="240"/>
        <w:jc w:val="both"/>
        <w:rPr>
          <w:rFonts w:ascii="Arial" w:eastAsiaTheme="minorHAnsi" w:hAnsi="Arial" w:cs="Arial"/>
          <w:sz w:val="24"/>
          <w:lang w:eastAsia="en-US"/>
        </w:rPr>
      </w:pPr>
      <w:r w:rsidRPr="002A2C86">
        <w:rPr>
          <w:rFonts w:ascii="Arial" w:eastAsiaTheme="minorHAnsi" w:hAnsi="Arial" w:cs="Arial"/>
          <w:sz w:val="24"/>
          <w:lang w:eastAsia="en-US"/>
        </w:rPr>
        <w:t xml:space="preserve">Dentro de este marco, se plantea que, de acuerdo con la información Programática Presupuestaria del Presupuesto de Egresos del Estado de Quintana Roo para el Ejercicio Fiscal 2020, las erogaciones del </w:t>
      </w:r>
      <w:r w:rsidRPr="002A2C86">
        <w:rPr>
          <w:rFonts w:ascii="Arial" w:eastAsiaTheme="minorHAnsi" w:hAnsi="Arial" w:cs="Arial"/>
          <w:b/>
          <w:bCs/>
          <w:sz w:val="24"/>
          <w:lang w:eastAsia="en-US"/>
        </w:rPr>
        <w:t xml:space="preserve">Instituto de la Cultura y las Artes de Quintana Roo, </w:t>
      </w:r>
      <w:r w:rsidRPr="002A2C86">
        <w:rPr>
          <w:rFonts w:ascii="Arial" w:eastAsiaTheme="minorHAnsi" w:hAnsi="Arial" w:cs="Arial"/>
          <w:sz w:val="24"/>
          <w:lang w:eastAsia="en-US"/>
        </w:rPr>
        <w:t>fueron por</w:t>
      </w:r>
      <w:r w:rsidRPr="002A2C86">
        <w:rPr>
          <w:rFonts w:ascii="Arial" w:eastAsiaTheme="minorHAnsi" w:hAnsi="Arial" w:cs="Arial"/>
          <w:b/>
          <w:bCs/>
          <w:sz w:val="24"/>
          <w:lang w:eastAsia="en-US"/>
        </w:rPr>
        <w:t xml:space="preserve"> $61,549,580.00 </w:t>
      </w:r>
      <w:r w:rsidRPr="002A2C86">
        <w:rPr>
          <w:rFonts w:ascii="Arial" w:eastAsiaTheme="minorHAnsi" w:hAnsi="Arial" w:cs="Arial"/>
          <w:sz w:val="24"/>
          <w:lang w:eastAsia="en-US"/>
        </w:rPr>
        <w:t xml:space="preserve">(Sesenta y un millones, quinientos cuarenta y nueve mil quinientos ochenta pesos 00/100 M.N), para la operación de los Programas Presupuestarios </w:t>
      </w:r>
      <w:r w:rsidRPr="002A2C86">
        <w:rPr>
          <w:rFonts w:ascii="Arial" w:eastAsiaTheme="minorHAnsi" w:hAnsi="Arial" w:cs="Arial"/>
          <w:color w:val="000000"/>
          <w:sz w:val="24"/>
          <w:lang w:eastAsia="en-US"/>
        </w:rPr>
        <w:t>E135 Infraestructura cult</w:t>
      </w:r>
      <w:r w:rsidR="006A4314" w:rsidRPr="002A2C86">
        <w:rPr>
          <w:rFonts w:ascii="Arial" w:eastAsiaTheme="minorHAnsi" w:hAnsi="Arial" w:cs="Arial"/>
          <w:color w:val="000000"/>
          <w:sz w:val="24"/>
          <w:lang w:eastAsia="en-US"/>
        </w:rPr>
        <w:t>ural del Estado de Quintana Roo,</w:t>
      </w:r>
      <w:r w:rsidRPr="002A2C86">
        <w:rPr>
          <w:rFonts w:ascii="Arial" w:eastAsiaTheme="minorHAnsi" w:hAnsi="Arial" w:cs="Arial"/>
          <w:color w:val="000000"/>
          <w:sz w:val="24"/>
          <w:lang w:eastAsia="en-US"/>
        </w:rPr>
        <w:t xml:space="preserve"> E136 Vinculación de sectores; y M001 Gestión y Apoyo Institucional</w:t>
      </w:r>
      <w:r w:rsidR="006A4314" w:rsidRPr="002A2C86">
        <w:rPr>
          <w:rFonts w:ascii="Arial" w:eastAsiaTheme="minorHAnsi" w:hAnsi="Arial" w:cs="Arial"/>
          <w:color w:val="000000"/>
          <w:sz w:val="24"/>
          <w:lang w:eastAsia="en-US"/>
        </w:rPr>
        <w:t>.</w:t>
      </w:r>
    </w:p>
    <w:p w14:paraId="5575AF4C" w14:textId="75A53735" w:rsidR="00974741" w:rsidRPr="002A2C86" w:rsidRDefault="00974741" w:rsidP="00974741">
      <w:pPr>
        <w:spacing w:before="240"/>
        <w:jc w:val="both"/>
        <w:rPr>
          <w:rFonts w:ascii="Arial" w:eastAsiaTheme="minorHAnsi" w:hAnsi="Arial" w:cs="Arial"/>
          <w:b/>
          <w:bCs/>
          <w:sz w:val="24"/>
        </w:rPr>
      </w:pPr>
      <w:r w:rsidRPr="002A2C86">
        <w:rPr>
          <w:rFonts w:ascii="Arial" w:eastAsiaTheme="minorHAnsi" w:hAnsi="Arial" w:cs="Arial"/>
          <w:sz w:val="24"/>
        </w:rPr>
        <w:t>Bajo el co</w:t>
      </w:r>
      <w:r w:rsidR="00870649">
        <w:rPr>
          <w:rFonts w:ascii="Arial" w:eastAsiaTheme="minorHAnsi" w:hAnsi="Arial" w:cs="Arial"/>
          <w:sz w:val="24"/>
        </w:rPr>
        <w:t>ntexto anterior, la a</w:t>
      </w:r>
      <w:r w:rsidR="006B1923">
        <w:rPr>
          <w:rFonts w:ascii="Arial" w:eastAsiaTheme="minorHAnsi" w:hAnsi="Arial" w:cs="Arial"/>
          <w:sz w:val="24"/>
        </w:rPr>
        <w:t>uditoría de</w:t>
      </w:r>
      <w:r w:rsidR="00870649">
        <w:rPr>
          <w:rFonts w:ascii="Arial" w:eastAsiaTheme="minorHAnsi" w:hAnsi="Arial" w:cs="Arial"/>
          <w:sz w:val="24"/>
        </w:rPr>
        <w:t xml:space="preserve"> d</w:t>
      </w:r>
      <w:r w:rsidRPr="002A2C86">
        <w:rPr>
          <w:rFonts w:ascii="Arial" w:eastAsiaTheme="minorHAnsi" w:hAnsi="Arial" w:cs="Arial"/>
          <w:sz w:val="24"/>
        </w:rPr>
        <w:t>esempeño a realizarse a las</w:t>
      </w:r>
      <w:r w:rsidRPr="002A2C86">
        <w:rPr>
          <w:rFonts w:ascii="Arial" w:eastAsiaTheme="minorHAnsi" w:hAnsi="Arial" w:cs="Arial"/>
          <w:b/>
          <w:bCs/>
          <w:sz w:val="24"/>
        </w:rPr>
        <w:t xml:space="preserve"> “Matrices de Indicadores para Resultados”</w:t>
      </w:r>
      <w:r w:rsidRPr="002A2C86">
        <w:rPr>
          <w:rFonts w:ascii="Arial" w:eastAsiaTheme="minorHAnsi" w:hAnsi="Arial" w:cs="Arial"/>
          <w:sz w:val="24"/>
        </w:rPr>
        <w:t xml:space="preserve">, está orientada a fiscalizar el marco normativo, la política de integridad, las Matrices de Indicadores para Resultados (MIR) de los Programas Presupuestarios, de acuerdo con la Metodología del Marco Lógico, y capacitación de los servidores públicos en materia de Presupuesto basado en Resultados a cargo del </w:t>
      </w:r>
      <w:r w:rsidRPr="002A2C86">
        <w:rPr>
          <w:rFonts w:ascii="Arial" w:eastAsiaTheme="minorHAnsi" w:hAnsi="Arial" w:cs="Arial"/>
          <w:b/>
          <w:bCs/>
          <w:sz w:val="24"/>
        </w:rPr>
        <w:t>Instituto de la Cultura y las Artes de Quintana Roo.</w:t>
      </w:r>
    </w:p>
    <w:p w14:paraId="08DB2419" w14:textId="279371AA" w:rsidR="00AA1DE4" w:rsidRPr="002A2C86" w:rsidRDefault="002E701C" w:rsidP="002E701C">
      <w:pPr>
        <w:pStyle w:val="Ttulo2"/>
        <w:spacing w:before="0"/>
        <w:jc w:val="both"/>
        <w:rPr>
          <w:rFonts w:cs="Arial"/>
          <w:szCs w:val="24"/>
        </w:rPr>
      </w:pPr>
      <w:bookmarkStart w:id="5" w:name="_Toc74856066"/>
      <w:r w:rsidRPr="002A2C86">
        <w:rPr>
          <w:rFonts w:cs="Arial"/>
          <w:szCs w:val="24"/>
        </w:rPr>
        <w:t>I.2</w:t>
      </w:r>
      <w:r w:rsidR="00A10290" w:rsidRPr="002A2C86">
        <w:rPr>
          <w:rFonts w:cs="Arial"/>
          <w:szCs w:val="24"/>
        </w:rPr>
        <w:t>.</w:t>
      </w:r>
      <w:r w:rsidR="003F0068" w:rsidRPr="002A2C86">
        <w:rPr>
          <w:rFonts w:cs="Arial"/>
          <w:szCs w:val="24"/>
        </w:rPr>
        <w:t xml:space="preserve"> </w:t>
      </w:r>
      <w:r w:rsidR="007C09D8" w:rsidRPr="002A2C86">
        <w:rPr>
          <w:rFonts w:cs="Arial"/>
          <w:szCs w:val="24"/>
        </w:rPr>
        <w:t>ASPECTOS GENERALES DE AUDITORÍ</w:t>
      </w:r>
      <w:r w:rsidR="007328C7" w:rsidRPr="002A2C86">
        <w:rPr>
          <w:rFonts w:cs="Arial"/>
          <w:szCs w:val="24"/>
        </w:rPr>
        <w:t>A</w:t>
      </w:r>
      <w:bookmarkEnd w:id="3"/>
      <w:bookmarkEnd w:id="5"/>
    </w:p>
    <w:p w14:paraId="64A7B3C1" w14:textId="77777777" w:rsidR="00925047" w:rsidRPr="002A2C86" w:rsidRDefault="00925047" w:rsidP="001C6ACB">
      <w:pPr>
        <w:pStyle w:val="Ttulo2"/>
        <w:rPr>
          <w:szCs w:val="24"/>
        </w:rPr>
      </w:pPr>
    </w:p>
    <w:p w14:paraId="5A049099" w14:textId="3F1813FF" w:rsidR="007328C7" w:rsidRPr="002A2C86" w:rsidRDefault="001C6ACB" w:rsidP="00B80B64">
      <w:pPr>
        <w:pStyle w:val="Ttulo2"/>
        <w:ind w:left="357"/>
        <w:rPr>
          <w:rFonts w:cs="Arial"/>
          <w:szCs w:val="24"/>
        </w:rPr>
      </w:pPr>
      <w:bookmarkStart w:id="6" w:name="_Toc11413503"/>
      <w:bookmarkStart w:id="7" w:name="_Toc74856067"/>
      <w:r>
        <w:rPr>
          <w:rFonts w:cs="Arial"/>
          <w:szCs w:val="24"/>
        </w:rPr>
        <w:t xml:space="preserve">A. </w:t>
      </w:r>
      <w:r w:rsidR="003943C2" w:rsidRPr="002A2C86">
        <w:rPr>
          <w:rFonts w:cs="Arial"/>
          <w:szCs w:val="24"/>
        </w:rPr>
        <w:t>Título de la auditoría</w:t>
      </w:r>
      <w:r w:rsidR="00173A93" w:rsidRPr="002A2C86">
        <w:rPr>
          <w:rFonts w:cs="Arial"/>
          <w:szCs w:val="24"/>
        </w:rPr>
        <w:t>.</w:t>
      </w:r>
      <w:bookmarkEnd w:id="6"/>
      <w:bookmarkEnd w:id="7"/>
    </w:p>
    <w:p w14:paraId="21958F5B" w14:textId="77777777" w:rsidR="002E701C" w:rsidRPr="002A2C86" w:rsidRDefault="002E701C" w:rsidP="002E701C">
      <w:pPr>
        <w:spacing w:after="0"/>
        <w:jc w:val="both"/>
        <w:rPr>
          <w:rFonts w:ascii="Arial" w:hAnsi="Arial" w:cs="Arial"/>
          <w:sz w:val="24"/>
          <w:szCs w:val="24"/>
        </w:rPr>
      </w:pPr>
    </w:p>
    <w:p w14:paraId="0DCEF0EA" w14:textId="7ED8D201" w:rsidR="002E701C" w:rsidRPr="002A2C86" w:rsidRDefault="002E701C" w:rsidP="002E701C">
      <w:pPr>
        <w:spacing w:after="0"/>
        <w:jc w:val="both"/>
        <w:rPr>
          <w:rFonts w:ascii="Arial" w:hAnsi="Arial" w:cs="Arial"/>
          <w:sz w:val="24"/>
          <w:szCs w:val="24"/>
        </w:rPr>
      </w:pPr>
      <w:r w:rsidRPr="002A2C86">
        <w:rPr>
          <w:rFonts w:ascii="Arial" w:hAnsi="Arial" w:cs="Arial"/>
          <w:sz w:val="24"/>
          <w:szCs w:val="24"/>
        </w:rPr>
        <w:t xml:space="preserve">La auditoría que se realizó en materia de desempeño </w:t>
      </w:r>
      <w:r w:rsidR="002417F8" w:rsidRPr="002A2C86">
        <w:rPr>
          <w:rFonts w:ascii="Arial" w:hAnsi="Arial"/>
          <w:sz w:val="24"/>
        </w:rPr>
        <w:t xml:space="preserve">al </w:t>
      </w:r>
      <w:r w:rsidR="002417F8" w:rsidRPr="002A2C86">
        <w:rPr>
          <w:rFonts w:ascii="Arial" w:hAnsi="Arial"/>
          <w:b/>
          <w:sz w:val="24"/>
        </w:rPr>
        <w:t>Instituto de la Cultura y las Artes de Quintana Roo</w:t>
      </w:r>
      <w:r w:rsidRPr="002A2C86">
        <w:rPr>
          <w:rFonts w:ascii="Arial" w:hAnsi="Arial" w:cs="Arial"/>
          <w:sz w:val="24"/>
          <w:szCs w:val="24"/>
        </w:rPr>
        <w:t>, de manera especial y enunciativa mas no limitativa, fue la siguiente:</w:t>
      </w:r>
      <w:r w:rsidRPr="002A2C86">
        <w:rPr>
          <w:rFonts w:ascii="Arial" w:hAnsi="Arial" w:cs="Arial"/>
          <w:sz w:val="24"/>
          <w:szCs w:val="24"/>
        </w:rPr>
        <w:cr/>
      </w:r>
    </w:p>
    <w:p w14:paraId="055B86FE" w14:textId="739BAC28" w:rsidR="00275F20" w:rsidRPr="002A2C86" w:rsidRDefault="00974741" w:rsidP="00363166">
      <w:pPr>
        <w:spacing w:after="0"/>
        <w:jc w:val="both"/>
        <w:rPr>
          <w:rFonts w:ascii="Arial" w:hAnsi="Arial" w:cs="Arial"/>
          <w:b/>
          <w:sz w:val="24"/>
          <w:szCs w:val="24"/>
        </w:rPr>
      </w:pPr>
      <w:r w:rsidRPr="002A2C86">
        <w:rPr>
          <w:rFonts w:ascii="Arial" w:hAnsi="Arial" w:cs="Arial"/>
          <w:b/>
          <w:sz w:val="24"/>
          <w:szCs w:val="24"/>
        </w:rPr>
        <w:t>Auditoría al Desempeño a las Matrices</w:t>
      </w:r>
      <w:r w:rsidR="006A4314" w:rsidRPr="002A2C86">
        <w:rPr>
          <w:rFonts w:ascii="Arial" w:hAnsi="Arial" w:cs="Arial"/>
          <w:b/>
          <w:sz w:val="24"/>
          <w:szCs w:val="24"/>
        </w:rPr>
        <w:t xml:space="preserve"> de Indicadores para Resultados</w:t>
      </w:r>
      <w:r w:rsidR="00A37AFA">
        <w:rPr>
          <w:rFonts w:ascii="Arial" w:hAnsi="Arial" w:cs="Arial"/>
          <w:b/>
          <w:sz w:val="24"/>
          <w:szCs w:val="24"/>
        </w:rPr>
        <w:t xml:space="preserve"> </w:t>
      </w:r>
      <w:r w:rsidR="00A37AFA" w:rsidRPr="002A2C86">
        <w:rPr>
          <w:rFonts w:ascii="Arial" w:hAnsi="Arial" w:cs="Arial"/>
          <w:b/>
          <w:sz w:val="24"/>
          <w:szCs w:val="24"/>
        </w:rPr>
        <w:t>20-AEMD-C-GOB-034-068</w:t>
      </w:r>
    </w:p>
    <w:p w14:paraId="3A316FCC" w14:textId="77777777" w:rsidR="00974741" w:rsidRPr="002A2C86" w:rsidRDefault="00974741" w:rsidP="00974741">
      <w:pPr>
        <w:spacing w:after="0"/>
        <w:jc w:val="both"/>
        <w:rPr>
          <w:rFonts w:ascii="Arial" w:hAnsi="Arial" w:cs="Arial"/>
          <w:b/>
          <w:sz w:val="24"/>
          <w:szCs w:val="24"/>
        </w:rPr>
      </w:pPr>
    </w:p>
    <w:p w14:paraId="77328FA3" w14:textId="66586D8E" w:rsidR="00CF38DD" w:rsidRPr="002A2C86" w:rsidRDefault="001C6ACB" w:rsidP="00B80B64">
      <w:pPr>
        <w:pStyle w:val="Ttulo2"/>
        <w:ind w:left="357"/>
        <w:rPr>
          <w:rFonts w:cs="Arial"/>
          <w:szCs w:val="24"/>
        </w:rPr>
      </w:pPr>
      <w:bookmarkStart w:id="8" w:name="_Toc11413504"/>
      <w:bookmarkStart w:id="9" w:name="_Toc74856068"/>
      <w:r>
        <w:rPr>
          <w:rFonts w:cs="Arial"/>
          <w:szCs w:val="24"/>
        </w:rPr>
        <w:t xml:space="preserve">B. </w:t>
      </w:r>
      <w:r w:rsidR="00321853" w:rsidRPr="002A2C86">
        <w:rPr>
          <w:rFonts w:cs="Arial"/>
          <w:szCs w:val="24"/>
        </w:rPr>
        <w:t>Objetivo</w:t>
      </w:r>
      <w:bookmarkEnd w:id="8"/>
      <w:bookmarkEnd w:id="9"/>
    </w:p>
    <w:p w14:paraId="18D313B3" w14:textId="77777777" w:rsidR="00974741" w:rsidRPr="002A2C86" w:rsidRDefault="00974741" w:rsidP="00974741">
      <w:pPr>
        <w:pStyle w:val="Ttulo3"/>
        <w:spacing w:before="0" w:beforeAutospacing="0" w:after="0" w:afterAutospacing="0"/>
        <w:ind w:left="720"/>
        <w:jc w:val="both"/>
        <w:rPr>
          <w:rFonts w:cs="Arial"/>
          <w:sz w:val="28"/>
          <w:szCs w:val="24"/>
        </w:rPr>
      </w:pPr>
    </w:p>
    <w:p w14:paraId="4D02F648" w14:textId="6BD7EA8D" w:rsidR="00974741" w:rsidRPr="002A2C86" w:rsidRDefault="00974741" w:rsidP="00D720A5">
      <w:pPr>
        <w:spacing w:after="0"/>
        <w:jc w:val="both"/>
        <w:rPr>
          <w:rFonts w:ascii="Arial" w:hAnsi="Arial"/>
          <w:b/>
          <w:sz w:val="24"/>
        </w:rPr>
      </w:pPr>
      <w:r w:rsidRPr="002A2C86">
        <w:rPr>
          <w:rFonts w:ascii="Arial" w:hAnsi="Arial"/>
          <w:sz w:val="24"/>
        </w:rPr>
        <w:t xml:space="preserve">Fiscalizar la correcta elaboración de las Matrices de Indicadores para Resultados de los programas presupuestarios, ejercicio fiscal 2020, aprobados al </w:t>
      </w:r>
      <w:r w:rsidRPr="002A2C86">
        <w:rPr>
          <w:rFonts w:ascii="Arial" w:hAnsi="Arial"/>
          <w:b/>
          <w:sz w:val="24"/>
        </w:rPr>
        <w:t>Instituto de la Cultura y las Artes de Quintana Roo.</w:t>
      </w:r>
    </w:p>
    <w:p w14:paraId="554E1F27" w14:textId="77777777" w:rsidR="00974741" w:rsidRPr="002A2C86" w:rsidRDefault="00974741" w:rsidP="00974741">
      <w:pPr>
        <w:spacing w:after="0"/>
        <w:jc w:val="both"/>
        <w:rPr>
          <w:rFonts w:ascii="Arial" w:hAnsi="Arial"/>
          <w:b/>
        </w:rPr>
      </w:pPr>
    </w:p>
    <w:p w14:paraId="1B0624DD" w14:textId="65ADC27E" w:rsidR="006F3B5D" w:rsidRPr="002A2C86" w:rsidRDefault="001C6ACB" w:rsidP="00B80B64">
      <w:pPr>
        <w:pStyle w:val="Ttulo2"/>
        <w:ind w:left="357"/>
        <w:rPr>
          <w:rFonts w:eastAsia="Calibri" w:cs="Arial"/>
          <w:szCs w:val="24"/>
        </w:rPr>
      </w:pPr>
      <w:bookmarkStart w:id="10" w:name="_Toc11413505"/>
      <w:bookmarkStart w:id="11" w:name="_Toc74856069"/>
      <w:r>
        <w:rPr>
          <w:rFonts w:eastAsia="Calibri" w:cs="Arial"/>
          <w:szCs w:val="24"/>
        </w:rPr>
        <w:t xml:space="preserve">C. </w:t>
      </w:r>
      <w:r w:rsidR="00321853" w:rsidRPr="002A2C86">
        <w:rPr>
          <w:rFonts w:eastAsia="Calibri" w:cs="Arial"/>
          <w:szCs w:val="24"/>
        </w:rPr>
        <w:t>Alcance</w:t>
      </w:r>
      <w:bookmarkEnd w:id="10"/>
      <w:bookmarkEnd w:id="11"/>
    </w:p>
    <w:p w14:paraId="25CFC52C" w14:textId="77777777" w:rsidR="006F3B5D" w:rsidRPr="002A2C86" w:rsidRDefault="006F3B5D" w:rsidP="00363166">
      <w:pPr>
        <w:spacing w:after="0"/>
        <w:rPr>
          <w:rFonts w:eastAsia="Calibri" w:cs="Arial"/>
          <w:szCs w:val="24"/>
        </w:rPr>
      </w:pPr>
    </w:p>
    <w:p w14:paraId="5B23B8A2" w14:textId="7C04057C" w:rsidR="00974741" w:rsidRPr="002A2C86" w:rsidRDefault="00974741" w:rsidP="00363166">
      <w:pPr>
        <w:spacing w:after="0"/>
        <w:jc w:val="both"/>
        <w:rPr>
          <w:rFonts w:ascii="Arial" w:hAnsi="Arial"/>
          <w:sz w:val="24"/>
        </w:rPr>
      </w:pPr>
      <w:r w:rsidRPr="002A2C86">
        <w:rPr>
          <w:rFonts w:ascii="Arial" w:hAnsi="Arial"/>
          <w:sz w:val="24"/>
        </w:rPr>
        <w:t xml:space="preserve">La auditoría se basó en el estudio general de las acciones emprendidas por el </w:t>
      </w:r>
      <w:r w:rsidRPr="002A2C86">
        <w:rPr>
          <w:rFonts w:ascii="Arial" w:hAnsi="Arial"/>
          <w:b/>
          <w:sz w:val="24"/>
        </w:rPr>
        <w:t>Instituto de la Cultura y las Artes de Quintana Roo</w:t>
      </w:r>
      <w:r w:rsidRPr="002A2C86">
        <w:rPr>
          <w:rFonts w:ascii="Arial" w:hAnsi="Arial" w:cs="Arial"/>
          <w:sz w:val="24"/>
        </w:rPr>
        <w:t xml:space="preserve"> </w:t>
      </w:r>
      <w:r w:rsidRPr="002A2C86">
        <w:rPr>
          <w:rFonts w:ascii="Arial" w:hAnsi="Arial"/>
          <w:sz w:val="24"/>
        </w:rPr>
        <w:t>para la implementación del control interno, referente al marco normativo y política de integridad, el diseño de las Matrices de Indicadores para Resultados (MIR) de los Programas Presupuestarios (</w:t>
      </w:r>
      <w:proofErr w:type="spellStart"/>
      <w:r w:rsidRPr="002A2C86">
        <w:rPr>
          <w:rFonts w:ascii="Arial" w:hAnsi="Arial"/>
          <w:sz w:val="24"/>
        </w:rPr>
        <w:t>Pp</w:t>
      </w:r>
      <w:proofErr w:type="spellEnd"/>
      <w:r w:rsidRPr="002A2C86">
        <w:rPr>
          <w:rFonts w:ascii="Arial" w:hAnsi="Arial"/>
          <w:sz w:val="24"/>
        </w:rPr>
        <w:t>) y las acciones realizadas para la capacitación del pers</w:t>
      </w:r>
      <w:r w:rsidR="006A4314" w:rsidRPr="002A2C86">
        <w:rPr>
          <w:rFonts w:ascii="Arial" w:hAnsi="Arial"/>
          <w:sz w:val="24"/>
        </w:rPr>
        <w:t>onal en materia de Presupuesto b</w:t>
      </w:r>
      <w:r w:rsidRPr="002A2C86">
        <w:rPr>
          <w:rFonts w:ascii="Arial" w:hAnsi="Arial"/>
          <w:sz w:val="24"/>
        </w:rPr>
        <w:t>asado en Resultados, Matriz de Indicadores para Resultados y Metodología del Marco Lógico.</w:t>
      </w:r>
    </w:p>
    <w:p w14:paraId="0E8CF905" w14:textId="573E3B80" w:rsidR="005C2309" w:rsidRPr="002A2C86" w:rsidRDefault="005C2309" w:rsidP="00363166">
      <w:pPr>
        <w:spacing w:after="0"/>
        <w:jc w:val="both"/>
        <w:rPr>
          <w:rFonts w:ascii="Arial" w:hAnsi="Arial"/>
          <w:sz w:val="24"/>
        </w:rPr>
      </w:pPr>
    </w:p>
    <w:p w14:paraId="097D7F6E" w14:textId="569D0889" w:rsidR="005C2309" w:rsidRPr="002A2C86" w:rsidRDefault="005C2309" w:rsidP="00363166">
      <w:pPr>
        <w:spacing w:after="0"/>
        <w:jc w:val="both"/>
        <w:rPr>
          <w:rFonts w:ascii="Arial" w:hAnsi="Arial"/>
          <w:sz w:val="24"/>
        </w:rPr>
      </w:pPr>
      <w:r w:rsidRPr="002A2C86">
        <w:rPr>
          <w:rFonts w:ascii="Arial" w:hAnsi="Arial"/>
          <w:sz w:val="24"/>
        </w:rPr>
        <w:t xml:space="preserve">La auditoría se realizó de conformidad con la normativa aplicable a la Fiscalización Superior de la Cuenta Pública, la Norma Profesional de Auditoría del Sistema Nacional de Fiscalización No.300 </w:t>
      </w:r>
      <w:r w:rsidR="006A4314" w:rsidRPr="002A2C86">
        <w:rPr>
          <w:rFonts w:ascii="Arial" w:hAnsi="Arial"/>
          <w:sz w:val="24"/>
        </w:rPr>
        <w:t>“</w:t>
      </w:r>
      <w:r w:rsidRPr="002A2C86">
        <w:rPr>
          <w:rFonts w:ascii="Arial" w:hAnsi="Arial"/>
          <w:sz w:val="24"/>
        </w:rPr>
        <w:t>Principios Fundamentale</w:t>
      </w:r>
      <w:r w:rsidR="00870649">
        <w:rPr>
          <w:rFonts w:ascii="Arial" w:hAnsi="Arial"/>
          <w:sz w:val="24"/>
        </w:rPr>
        <w:t>s de la auditoría de d</w:t>
      </w:r>
      <w:r w:rsidRPr="002A2C86">
        <w:rPr>
          <w:rFonts w:ascii="Arial" w:hAnsi="Arial"/>
          <w:sz w:val="24"/>
        </w:rPr>
        <w:t>esempeño</w:t>
      </w:r>
      <w:r w:rsidR="0039315E" w:rsidRPr="002A2C86">
        <w:rPr>
          <w:rFonts w:ascii="Arial" w:hAnsi="Arial"/>
          <w:sz w:val="24"/>
        </w:rPr>
        <w:t>”</w:t>
      </w:r>
      <w:r w:rsidRPr="002A2C86">
        <w:rPr>
          <w:rFonts w:ascii="Arial" w:hAnsi="Arial"/>
          <w:sz w:val="24"/>
        </w:rPr>
        <w:t>, así como lo relativo a los procesos y procedimientos de Auditoría en Materia de Desempeño del Sistema de Gestión de Calidad de la Auditoría Superior del Estado de Quintana Roo, para asegurar el logro del objetivo y el alcance establecido. Los datos proporcionados por el Instituto de la Cultura y las Artes de Quintana Roo, fueron en lo general, suficientes, de calidad, confiables y consistentes para aplicar los procedimientos establecidos y para sustentar los hallazgos y la opinión de la Auditoría Superior del Estado</w:t>
      </w:r>
      <w:r w:rsidR="0039315E" w:rsidRPr="002A2C86">
        <w:rPr>
          <w:rFonts w:ascii="Arial" w:hAnsi="Arial"/>
          <w:sz w:val="24"/>
        </w:rPr>
        <w:t>.</w:t>
      </w:r>
    </w:p>
    <w:p w14:paraId="485D7A38" w14:textId="1E9723D0" w:rsidR="00275F20" w:rsidRPr="002A2C86" w:rsidRDefault="00275F20" w:rsidP="00925047">
      <w:pPr>
        <w:spacing w:after="0"/>
        <w:jc w:val="both"/>
        <w:rPr>
          <w:rFonts w:ascii="Arial" w:hAnsi="Arial" w:cs="Arial"/>
          <w:sz w:val="24"/>
          <w:szCs w:val="24"/>
        </w:rPr>
      </w:pPr>
    </w:p>
    <w:p w14:paraId="2743DCD2" w14:textId="61150FD2" w:rsidR="000B6B7D" w:rsidRPr="002A2C86" w:rsidRDefault="001C6ACB" w:rsidP="00B80B64">
      <w:pPr>
        <w:pStyle w:val="Ttulo2"/>
        <w:ind w:left="357"/>
        <w:rPr>
          <w:rFonts w:cs="Arial"/>
          <w:szCs w:val="24"/>
          <w:lang w:eastAsia="es-ES"/>
        </w:rPr>
      </w:pPr>
      <w:bookmarkStart w:id="12" w:name="_Toc11413506"/>
      <w:bookmarkStart w:id="13" w:name="_Toc74856070"/>
      <w:r>
        <w:rPr>
          <w:rFonts w:cs="Arial"/>
          <w:szCs w:val="24"/>
          <w:lang w:eastAsia="es-ES"/>
        </w:rPr>
        <w:t xml:space="preserve">D. </w:t>
      </w:r>
      <w:r w:rsidR="003C1388" w:rsidRPr="002A2C86">
        <w:rPr>
          <w:rFonts w:cs="Arial"/>
          <w:szCs w:val="24"/>
          <w:lang w:eastAsia="es-ES"/>
        </w:rPr>
        <w:t>Criterios de S</w:t>
      </w:r>
      <w:r w:rsidR="00321853" w:rsidRPr="002A2C86">
        <w:rPr>
          <w:rFonts w:cs="Arial"/>
          <w:szCs w:val="24"/>
          <w:lang w:eastAsia="es-ES"/>
        </w:rPr>
        <w:t>elecció</w:t>
      </w:r>
      <w:bookmarkEnd w:id="12"/>
      <w:r w:rsidR="000B6B7D" w:rsidRPr="002A2C86">
        <w:rPr>
          <w:rFonts w:cs="Arial"/>
          <w:szCs w:val="24"/>
          <w:lang w:eastAsia="es-ES"/>
        </w:rPr>
        <w:t>n</w:t>
      </w:r>
      <w:bookmarkEnd w:id="13"/>
    </w:p>
    <w:p w14:paraId="5702F28A" w14:textId="77777777" w:rsidR="000B6B7D" w:rsidRPr="002A2C86" w:rsidRDefault="000B6B7D" w:rsidP="00363166">
      <w:pPr>
        <w:spacing w:after="0"/>
        <w:ind w:left="360"/>
        <w:rPr>
          <w:rFonts w:ascii="Arial" w:hAnsi="Arial" w:cs="Arial"/>
          <w:b/>
        </w:rPr>
      </w:pPr>
    </w:p>
    <w:p w14:paraId="52DC2F0E" w14:textId="4C675BD1" w:rsidR="004E09A6" w:rsidRPr="002A2C86" w:rsidRDefault="00974741" w:rsidP="004E09A6">
      <w:pPr>
        <w:spacing w:after="0"/>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Pr="002A2C86">
        <w:rPr>
          <w:rFonts w:ascii="Arial" w:hAnsi="Arial"/>
          <w:sz w:val="24"/>
        </w:rPr>
        <w:t>correspondiente al año 2021, que comprende la Fiscalización Superior de la Cuenta Pú</w:t>
      </w:r>
      <w:r w:rsidR="0039315E" w:rsidRPr="002A2C86">
        <w:rPr>
          <w:rFonts w:ascii="Arial" w:hAnsi="Arial"/>
          <w:sz w:val="24"/>
        </w:rPr>
        <w:t>blica del ejercicio fiscal 2020.</w:t>
      </w:r>
      <w:r w:rsidRPr="002A2C86">
        <w:rPr>
          <w:rFonts w:ascii="Arial" w:hAnsi="Arial"/>
          <w:sz w:val="24"/>
        </w:rPr>
        <w:t xml:space="preserve"> </w:t>
      </w:r>
    </w:p>
    <w:p w14:paraId="01FAB3E7" w14:textId="65FA2291" w:rsidR="00974741" w:rsidRPr="002A2C86" w:rsidRDefault="00974741" w:rsidP="005C2309">
      <w:pPr>
        <w:spacing w:after="0"/>
        <w:jc w:val="both"/>
        <w:rPr>
          <w:rFonts w:ascii="Arial" w:hAnsi="Arial"/>
          <w:sz w:val="24"/>
        </w:rPr>
      </w:pPr>
    </w:p>
    <w:p w14:paraId="0CA24920" w14:textId="65A8463C" w:rsidR="004523DD" w:rsidRPr="002A2C86" w:rsidRDefault="001C6ACB" w:rsidP="00B80B64">
      <w:pPr>
        <w:pStyle w:val="Ttulo2"/>
        <w:ind w:left="357"/>
        <w:rPr>
          <w:rFonts w:cs="Arial"/>
          <w:szCs w:val="24"/>
        </w:rPr>
      </w:pPr>
      <w:bookmarkStart w:id="14" w:name="_Toc11413507"/>
      <w:bookmarkStart w:id="15" w:name="_Toc74856071"/>
      <w:r>
        <w:rPr>
          <w:rFonts w:cs="Arial"/>
          <w:szCs w:val="24"/>
        </w:rPr>
        <w:t xml:space="preserve">E. </w:t>
      </w:r>
      <w:r w:rsidR="004523DD" w:rsidRPr="002A2C86">
        <w:rPr>
          <w:rFonts w:cs="Arial"/>
          <w:szCs w:val="24"/>
        </w:rPr>
        <w:t>Áreas Revisadas</w:t>
      </w:r>
      <w:bookmarkEnd w:id="14"/>
      <w:bookmarkEnd w:id="15"/>
    </w:p>
    <w:p w14:paraId="1ECCC216" w14:textId="77777777" w:rsidR="0039315E" w:rsidRPr="002A2C86" w:rsidRDefault="0039315E" w:rsidP="0039315E">
      <w:pPr>
        <w:pStyle w:val="Ttulo3"/>
        <w:spacing w:before="0" w:beforeAutospacing="0" w:after="0" w:afterAutospacing="0"/>
        <w:ind w:left="720"/>
        <w:jc w:val="both"/>
        <w:rPr>
          <w:rFonts w:cs="Arial"/>
          <w:szCs w:val="24"/>
        </w:rPr>
      </w:pPr>
    </w:p>
    <w:p w14:paraId="6D77735C" w14:textId="77777777" w:rsidR="00974741" w:rsidRPr="00F40AA6" w:rsidRDefault="00974741" w:rsidP="00F40AA6">
      <w:pPr>
        <w:pStyle w:val="Prrafodelista"/>
        <w:numPr>
          <w:ilvl w:val="0"/>
          <w:numId w:val="37"/>
        </w:numPr>
        <w:jc w:val="both"/>
        <w:rPr>
          <w:rFonts w:ascii="Arial" w:hAnsi="Arial" w:cs="Arial"/>
          <w:sz w:val="24"/>
        </w:rPr>
      </w:pPr>
      <w:r w:rsidRPr="00F40AA6">
        <w:rPr>
          <w:rFonts w:ascii="Arial" w:hAnsi="Arial" w:cs="Arial"/>
          <w:sz w:val="24"/>
        </w:rPr>
        <w:t>Despacho de la Dirección General del Instituto de la Cultura y las Artes de Quintana Roo.</w:t>
      </w:r>
    </w:p>
    <w:p w14:paraId="1A918B15" w14:textId="77777777" w:rsidR="00974741" w:rsidRPr="00F40AA6" w:rsidRDefault="00974741" w:rsidP="00F40AA6">
      <w:pPr>
        <w:pStyle w:val="Prrafodelista"/>
        <w:numPr>
          <w:ilvl w:val="0"/>
          <w:numId w:val="37"/>
        </w:numPr>
        <w:spacing w:after="0"/>
        <w:jc w:val="both"/>
        <w:rPr>
          <w:rFonts w:ascii="Arial" w:hAnsi="Arial" w:cs="Arial"/>
          <w:sz w:val="24"/>
        </w:rPr>
      </w:pPr>
      <w:r w:rsidRPr="00F40AA6">
        <w:rPr>
          <w:rFonts w:ascii="Arial" w:hAnsi="Arial" w:cs="Arial"/>
          <w:sz w:val="24"/>
        </w:rPr>
        <w:t>Dirección de Administración, Planeación y Gestión Cultural del Instituto de la Cultura y las Artes de Quintana Roo.</w:t>
      </w:r>
    </w:p>
    <w:p w14:paraId="72F7F122" w14:textId="77777777" w:rsidR="005D5A61" w:rsidRPr="002A2C86" w:rsidRDefault="005D5A61" w:rsidP="00925047">
      <w:pPr>
        <w:spacing w:after="0"/>
        <w:jc w:val="both"/>
        <w:rPr>
          <w:rFonts w:ascii="Arial" w:hAnsi="Arial" w:cs="Arial"/>
          <w:bCs/>
          <w:sz w:val="24"/>
          <w:szCs w:val="24"/>
        </w:rPr>
      </w:pPr>
    </w:p>
    <w:p w14:paraId="12B1BEBE" w14:textId="13E8D0AB" w:rsidR="000B6B7D" w:rsidRPr="002A2C86" w:rsidRDefault="001C6ACB" w:rsidP="00B80B64">
      <w:pPr>
        <w:pStyle w:val="Ttulo2"/>
        <w:ind w:left="357"/>
        <w:rPr>
          <w:rFonts w:cs="Arial"/>
          <w:szCs w:val="24"/>
        </w:rPr>
      </w:pPr>
      <w:bookmarkStart w:id="16" w:name="_Toc11413508"/>
      <w:bookmarkStart w:id="17" w:name="_Toc74856072"/>
      <w:r>
        <w:rPr>
          <w:rFonts w:cs="Arial"/>
          <w:szCs w:val="24"/>
        </w:rPr>
        <w:t xml:space="preserve">F. </w:t>
      </w:r>
      <w:r w:rsidR="00251427" w:rsidRPr="002A2C86">
        <w:rPr>
          <w:rFonts w:cs="Arial"/>
          <w:szCs w:val="24"/>
        </w:rPr>
        <w:t xml:space="preserve">Procedimientos de </w:t>
      </w:r>
      <w:r w:rsidR="00094490" w:rsidRPr="002A2C86">
        <w:rPr>
          <w:rFonts w:cs="Arial"/>
          <w:szCs w:val="24"/>
        </w:rPr>
        <w:t>A</w:t>
      </w:r>
      <w:r w:rsidR="00251427" w:rsidRPr="002A2C86">
        <w:rPr>
          <w:rFonts w:cs="Arial"/>
          <w:szCs w:val="24"/>
        </w:rPr>
        <w:t>uditorí</w:t>
      </w:r>
      <w:r w:rsidR="00094490" w:rsidRPr="002A2C86">
        <w:rPr>
          <w:rFonts w:cs="Arial"/>
          <w:szCs w:val="24"/>
        </w:rPr>
        <w:t>a A</w:t>
      </w:r>
      <w:r w:rsidR="004649C1" w:rsidRPr="002A2C86">
        <w:rPr>
          <w:rFonts w:cs="Arial"/>
          <w:szCs w:val="24"/>
        </w:rPr>
        <w:t>plicados</w:t>
      </w:r>
      <w:bookmarkEnd w:id="16"/>
      <w:r w:rsidR="00ED7260" w:rsidRPr="002A2C86">
        <w:rPr>
          <w:rFonts w:cs="Arial"/>
          <w:szCs w:val="24"/>
          <w:lang w:eastAsia="es-ES"/>
        </w:rPr>
        <w:t>.</w:t>
      </w:r>
      <w:bookmarkEnd w:id="17"/>
    </w:p>
    <w:p w14:paraId="07FCC4BE" w14:textId="77777777" w:rsidR="007D7165" w:rsidRPr="002A2C86" w:rsidRDefault="007D7165" w:rsidP="007D7165">
      <w:pPr>
        <w:spacing w:after="0"/>
        <w:rPr>
          <w:rFonts w:ascii="Arial" w:hAnsi="Arial" w:cs="Arial"/>
          <w:b/>
        </w:rPr>
      </w:pPr>
    </w:p>
    <w:p w14:paraId="62512B95" w14:textId="52913273" w:rsidR="007D7165" w:rsidRPr="000941F3" w:rsidRDefault="000941F3" w:rsidP="00494E0A">
      <w:pPr>
        <w:spacing w:after="0"/>
        <w:jc w:val="both"/>
        <w:rPr>
          <w:rFonts w:ascii="Arial" w:hAnsi="Arial" w:cs="Arial"/>
          <w:b/>
          <w:sz w:val="24"/>
          <w:szCs w:val="24"/>
        </w:rPr>
      </w:pPr>
      <w:r w:rsidRPr="000941F3">
        <w:rPr>
          <w:rFonts w:ascii="Arial" w:hAnsi="Arial" w:cs="Arial"/>
          <w:b/>
          <w:sz w:val="24"/>
          <w:szCs w:val="24"/>
        </w:rPr>
        <w:t>Eficacia</w:t>
      </w:r>
    </w:p>
    <w:p w14:paraId="32A5B501" w14:textId="0125E5B4" w:rsidR="00BC3BC3" w:rsidRPr="002A2C86" w:rsidRDefault="000941F3" w:rsidP="00494E0A">
      <w:pPr>
        <w:spacing w:after="0"/>
        <w:jc w:val="both"/>
        <w:rPr>
          <w:rFonts w:ascii="Arial" w:hAnsi="Arial" w:cs="Arial"/>
          <w:b/>
          <w:sz w:val="24"/>
          <w:szCs w:val="24"/>
        </w:rPr>
      </w:pPr>
      <w:r w:rsidRPr="000941F3">
        <w:rPr>
          <w:rFonts w:ascii="Arial" w:hAnsi="Arial" w:cs="Arial"/>
          <w:b/>
          <w:sz w:val="24"/>
          <w:szCs w:val="24"/>
        </w:rPr>
        <w:t xml:space="preserve">1. </w:t>
      </w:r>
      <w:r w:rsidR="00974741" w:rsidRPr="000941F3">
        <w:rPr>
          <w:rFonts w:ascii="Arial" w:hAnsi="Arial" w:cs="Arial"/>
          <w:b/>
          <w:sz w:val="24"/>
          <w:szCs w:val="24"/>
        </w:rPr>
        <w:t xml:space="preserve">Control </w:t>
      </w:r>
      <w:r w:rsidRPr="000941F3">
        <w:rPr>
          <w:rFonts w:ascii="Arial" w:hAnsi="Arial" w:cs="Arial"/>
          <w:b/>
          <w:sz w:val="24"/>
          <w:szCs w:val="24"/>
        </w:rPr>
        <w:t>Interno</w:t>
      </w:r>
    </w:p>
    <w:p w14:paraId="68E2F071" w14:textId="41504F9F" w:rsidR="00BC3BC3" w:rsidRDefault="009A7203" w:rsidP="00CB42D9">
      <w:pPr>
        <w:spacing w:after="0"/>
        <w:ind w:left="142"/>
        <w:jc w:val="both"/>
        <w:rPr>
          <w:rFonts w:ascii="Arial" w:hAnsi="Arial" w:cs="Arial"/>
          <w:b/>
          <w:sz w:val="24"/>
          <w:szCs w:val="24"/>
        </w:rPr>
      </w:pPr>
      <w:r w:rsidRPr="002A2C86">
        <w:rPr>
          <w:rFonts w:ascii="Arial" w:hAnsi="Arial" w:cs="Arial"/>
          <w:b/>
          <w:sz w:val="24"/>
          <w:szCs w:val="24"/>
        </w:rPr>
        <w:t xml:space="preserve">1.1 </w:t>
      </w:r>
      <w:r w:rsidR="00974741" w:rsidRPr="002A2C86">
        <w:rPr>
          <w:rFonts w:ascii="Arial" w:hAnsi="Arial" w:cs="Arial"/>
          <w:b/>
          <w:sz w:val="24"/>
          <w:szCs w:val="24"/>
        </w:rPr>
        <w:t>Marco Normativo</w:t>
      </w:r>
    </w:p>
    <w:p w14:paraId="0484C28A" w14:textId="77777777" w:rsidR="004F6558" w:rsidRDefault="00974741" w:rsidP="00E65246">
      <w:pPr>
        <w:pStyle w:val="Prrafodelista"/>
        <w:numPr>
          <w:ilvl w:val="2"/>
          <w:numId w:val="8"/>
        </w:numPr>
        <w:ind w:left="567" w:firstLine="0"/>
        <w:jc w:val="both"/>
        <w:rPr>
          <w:rFonts w:ascii="Arial" w:hAnsi="Arial" w:cs="Arial"/>
          <w:sz w:val="24"/>
          <w:szCs w:val="24"/>
        </w:rPr>
      </w:pPr>
      <w:r w:rsidRPr="004F6558">
        <w:rPr>
          <w:rFonts w:ascii="Arial" w:hAnsi="Arial" w:cs="Arial"/>
          <w:sz w:val="24"/>
          <w:szCs w:val="24"/>
        </w:rPr>
        <w:t xml:space="preserve">Verificar que </w:t>
      </w:r>
      <w:r w:rsidR="00B05928" w:rsidRPr="004F6558">
        <w:rPr>
          <w:rFonts w:ascii="Arial" w:hAnsi="Arial" w:cs="Arial"/>
          <w:sz w:val="24"/>
          <w:szCs w:val="24"/>
        </w:rPr>
        <w:t>el ente público</w:t>
      </w:r>
      <w:r w:rsidRPr="004F6558">
        <w:rPr>
          <w:rFonts w:ascii="Arial" w:hAnsi="Arial" w:cs="Arial"/>
          <w:sz w:val="24"/>
          <w:szCs w:val="24"/>
        </w:rPr>
        <w:t xml:space="preserve"> cuente con su Reglamento Interior, Manual de Organización, manual de procedimientos y estructura orgánica debidamente firmados, c</w:t>
      </w:r>
      <w:r w:rsidR="004F6558" w:rsidRPr="004F6558">
        <w:rPr>
          <w:rFonts w:ascii="Arial" w:hAnsi="Arial" w:cs="Arial"/>
          <w:sz w:val="24"/>
          <w:szCs w:val="24"/>
        </w:rPr>
        <w:t>omo constancia de su aprobación</w:t>
      </w:r>
      <w:r w:rsidR="004F6558">
        <w:rPr>
          <w:rFonts w:ascii="Arial" w:hAnsi="Arial" w:cs="Arial"/>
          <w:sz w:val="24"/>
          <w:szCs w:val="24"/>
        </w:rPr>
        <w:t>.</w:t>
      </w:r>
    </w:p>
    <w:p w14:paraId="18336D68" w14:textId="2F705BF6" w:rsidR="004F6558" w:rsidRPr="004F6558" w:rsidRDefault="00974741" w:rsidP="00E65246">
      <w:pPr>
        <w:pStyle w:val="Prrafodelista"/>
        <w:numPr>
          <w:ilvl w:val="2"/>
          <w:numId w:val="8"/>
        </w:numPr>
        <w:ind w:left="567" w:firstLine="0"/>
        <w:jc w:val="both"/>
        <w:rPr>
          <w:rFonts w:ascii="Arial" w:hAnsi="Arial" w:cs="Arial"/>
          <w:sz w:val="24"/>
          <w:szCs w:val="24"/>
        </w:rPr>
      </w:pPr>
      <w:r w:rsidRPr="004F6558">
        <w:rPr>
          <w:rFonts w:ascii="Arial" w:hAnsi="Arial" w:cs="Arial"/>
          <w:sz w:val="24"/>
          <w:szCs w:val="24"/>
        </w:rPr>
        <w:t>Verificar que la Estructura Orgánica presentada se encuentre homologada con el reglamento interior y manual de organización.</w:t>
      </w:r>
    </w:p>
    <w:p w14:paraId="28020B6D" w14:textId="28D8975C" w:rsidR="00494E0A" w:rsidRPr="004F6558" w:rsidRDefault="00974741" w:rsidP="00E65246">
      <w:pPr>
        <w:pStyle w:val="Prrafodelista"/>
        <w:numPr>
          <w:ilvl w:val="2"/>
          <w:numId w:val="8"/>
        </w:numPr>
        <w:ind w:left="567" w:firstLine="0"/>
        <w:jc w:val="both"/>
        <w:rPr>
          <w:rFonts w:ascii="Arial" w:hAnsi="Arial" w:cs="Arial"/>
          <w:sz w:val="24"/>
          <w:szCs w:val="24"/>
        </w:rPr>
      </w:pPr>
      <w:r w:rsidRPr="004F6558">
        <w:rPr>
          <w:rFonts w:ascii="Arial" w:hAnsi="Arial" w:cs="Arial"/>
          <w:sz w:val="24"/>
          <w:szCs w:val="24"/>
        </w:rPr>
        <w:t xml:space="preserve">Revisar el Reglamento Interior, el Manual de Organización y el Manual de Procedimientos, a fin de constatar que </w:t>
      </w:r>
      <w:r w:rsidR="00B05928" w:rsidRPr="004F6558">
        <w:rPr>
          <w:rFonts w:ascii="Arial" w:hAnsi="Arial" w:cs="Arial"/>
          <w:sz w:val="24"/>
          <w:szCs w:val="24"/>
        </w:rPr>
        <w:t>el ente público</w:t>
      </w:r>
      <w:r w:rsidRPr="004F6558">
        <w:rPr>
          <w:rFonts w:ascii="Arial" w:hAnsi="Arial" w:cs="Arial"/>
          <w:sz w:val="24"/>
          <w:szCs w:val="24"/>
        </w:rPr>
        <w:t xml:space="preserve"> tiene establecidas las funciones para cumplir con el Presupuesto basado en Resultados y se encuentran asignadas a unidades específicas.</w:t>
      </w:r>
    </w:p>
    <w:p w14:paraId="1EE21BF1" w14:textId="297814DD" w:rsidR="00494E0A" w:rsidRDefault="00494E0A" w:rsidP="00494E0A">
      <w:pPr>
        <w:pStyle w:val="Prrafodelista"/>
        <w:ind w:left="851"/>
        <w:jc w:val="both"/>
        <w:rPr>
          <w:rFonts w:ascii="Arial" w:hAnsi="Arial" w:cs="Arial"/>
          <w:sz w:val="24"/>
          <w:szCs w:val="24"/>
        </w:rPr>
      </w:pPr>
    </w:p>
    <w:p w14:paraId="7EC51F80" w14:textId="56351B0D" w:rsidR="00494E0A" w:rsidRDefault="00494E0A" w:rsidP="00494E0A">
      <w:pPr>
        <w:pStyle w:val="Prrafodelista"/>
        <w:ind w:left="851"/>
        <w:jc w:val="both"/>
        <w:rPr>
          <w:rFonts w:ascii="Arial" w:hAnsi="Arial" w:cs="Arial"/>
          <w:sz w:val="24"/>
          <w:szCs w:val="24"/>
        </w:rPr>
      </w:pPr>
    </w:p>
    <w:p w14:paraId="4E5BA7ED" w14:textId="77777777" w:rsidR="00494E0A" w:rsidRPr="00494E0A" w:rsidRDefault="00494E0A" w:rsidP="00494E0A">
      <w:pPr>
        <w:pStyle w:val="Prrafodelista"/>
        <w:ind w:left="851"/>
        <w:jc w:val="both"/>
        <w:rPr>
          <w:rFonts w:ascii="Arial" w:hAnsi="Arial" w:cs="Arial"/>
          <w:sz w:val="24"/>
          <w:szCs w:val="24"/>
        </w:rPr>
      </w:pPr>
    </w:p>
    <w:p w14:paraId="2EB38048" w14:textId="62F10FD2" w:rsidR="00730352" w:rsidRPr="00494E0A" w:rsidRDefault="00730352" w:rsidP="00494E0A">
      <w:pPr>
        <w:pStyle w:val="Prrafodelista"/>
        <w:numPr>
          <w:ilvl w:val="1"/>
          <w:numId w:val="8"/>
        </w:numPr>
        <w:spacing w:after="0"/>
        <w:ind w:left="426"/>
        <w:jc w:val="both"/>
        <w:rPr>
          <w:rFonts w:ascii="Arial" w:hAnsi="Arial" w:cs="Arial"/>
          <w:b/>
          <w:sz w:val="24"/>
          <w:szCs w:val="24"/>
        </w:rPr>
      </w:pPr>
      <w:r w:rsidRPr="002A2C86">
        <w:rPr>
          <w:rFonts w:ascii="Arial" w:hAnsi="Arial" w:cs="Arial"/>
          <w:b/>
          <w:sz w:val="24"/>
          <w:szCs w:val="24"/>
        </w:rPr>
        <w:t>Política de Integridad</w:t>
      </w:r>
    </w:p>
    <w:p w14:paraId="123873F1" w14:textId="32FB354A" w:rsidR="00730352" w:rsidRPr="002A2C86" w:rsidRDefault="00730352" w:rsidP="00E92536">
      <w:pPr>
        <w:pStyle w:val="Prrafodelista"/>
        <w:numPr>
          <w:ilvl w:val="2"/>
          <w:numId w:val="8"/>
        </w:numPr>
        <w:ind w:left="426" w:firstLine="0"/>
        <w:jc w:val="both"/>
        <w:rPr>
          <w:rFonts w:ascii="Arial" w:hAnsi="Arial" w:cs="Arial"/>
          <w:b/>
          <w:sz w:val="24"/>
          <w:szCs w:val="24"/>
        </w:rPr>
      </w:pPr>
      <w:r w:rsidRPr="002A2C86">
        <w:rPr>
          <w:rFonts w:ascii="Arial" w:hAnsi="Arial" w:cs="Arial"/>
          <w:sz w:val="24"/>
          <w:szCs w:val="24"/>
        </w:rPr>
        <w:t>Revisar que el</w:t>
      </w:r>
      <w:r w:rsidR="00BC6BDA">
        <w:rPr>
          <w:rFonts w:ascii="Arial" w:hAnsi="Arial" w:cs="Arial"/>
          <w:sz w:val="24"/>
          <w:szCs w:val="24"/>
        </w:rPr>
        <w:t xml:space="preserve"> </w:t>
      </w:r>
      <w:r w:rsidR="00466EF0">
        <w:rPr>
          <w:rFonts w:ascii="Arial" w:hAnsi="Arial" w:cs="Arial"/>
          <w:sz w:val="24"/>
          <w:szCs w:val="24"/>
        </w:rPr>
        <w:t>Instituto de la Cultura y las Artes</w:t>
      </w:r>
      <w:r w:rsidR="00BC6BDA">
        <w:rPr>
          <w:rFonts w:ascii="Arial" w:hAnsi="Arial" w:cs="Arial"/>
          <w:sz w:val="24"/>
          <w:szCs w:val="24"/>
        </w:rPr>
        <w:t xml:space="preserve"> </w:t>
      </w:r>
      <w:r w:rsidRPr="002A2C86">
        <w:rPr>
          <w:rFonts w:ascii="Arial" w:hAnsi="Arial" w:cs="Arial"/>
          <w:sz w:val="24"/>
          <w:szCs w:val="24"/>
        </w:rPr>
        <w:t>cuente con códigos de ética y</w:t>
      </w:r>
      <w:r w:rsidR="00BB4B30" w:rsidRPr="002A2C86">
        <w:rPr>
          <w:rFonts w:ascii="Arial" w:hAnsi="Arial" w:cs="Arial"/>
          <w:sz w:val="24"/>
          <w:szCs w:val="24"/>
        </w:rPr>
        <w:t xml:space="preserve"> de</w:t>
      </w:r>
      <w:r w:rsidRPr="002A2C86">
        <w:rPr>
          <w:rFonts w:ascii="Arial" w:hAnsi="Arial" w:cs="Arial"/>
          <w:sz w:val="24"/>
          <w:szCs w:val="24"/>
        </w:rPr>
        <w:t xml:space="preserve"> conducta</w:t>
      </w:r>
      <w:r w:rsidR="00BB4B30" w:rsidRPr="002A2C86">
        <w:rPr>
          <w:rFonts w:ascii="Arial" w:hAnsi="Arial" w:cs="Arial"/>
          <w:sz w:val="24"/>
          <w:szCs w:val="24"/>
        </w:rPr>
        <w:t>,</w:t>
      </w:r>
      <w:r w:rsidRPr="002A2C86">
        <w:rPr>
          <w:rFonts w:ascii="Arial" w:hAnsi="Arial" w:cs="Arial"/>
          <w:sz w:val="24"/>
          <w:szCs w:val="24"/>
        </w:rPr>
        <w:t xml:space="preserve"> y constatar </w:t>
      </w:r>
      <w:r w:rsidR="00BB4B30" w:rsidRPr="002A2C86">
        <w:rPr>
          <w:rFonts w:ascii="Arial" w:hAnsi="Arial" w:cs="Arial"/>
          <w:sz w:val="24"/>
          <w:szCs w:val="24"/>
        </w:rPr>
        <w:t>que éstos se</w:t>
      </w:r>
      <w:r w:rsidRPr="002A2C86">
        <w:rPr>
          <w:rFonts w:ascii="Arial" w:hAnsi="Arial" w:cs="Arial"/>
          <w:sz w:val="24"/>
          <w:szCs w:val="24"/>
        </w:rPr>
        <w:t xml:space="preserve"> encuentr</w:t>
      </w:r>
      <w:r w:rsidR="00BB4B30" w:rsidRPr="002A2C86">
        <w:rPr>
          <w:rFonts w:ascii="Arial" w:hAnsi="Arial" w:cs="Arial"/>
          <w:sz w:val="24"/>
          <w:szCs w:val="24"/>
        </w:rPr>
        <w:t>e</w:t>
      </w:r>
      <w:r w:rsidRPr="002A2C86">
        <w:rPr>
          <w:rFonts w:ascii="Arial" w:hAnsi="Arial" w:cs="Arial"/>
          <w:sz w:val="24"/>
          <w:szCs w:val="24"/>
        </w:rPr>
        <w:t>n sustentados en principios y valores institucionales para los servidores públicos.</w:t>
      </w:r>
    </w:p>
    <w:p w14:paraId="4D4F9617" w14:textId="18539BBA" w:rsidR="00730352" w:rsidRPr="002A2C86" w:rsidRDefault="00730352" w:rsidP="00E92536">
      <w:pPr>
        <w:pStyle w:val="Prrafodelista"/>
        <w:numPr>
          <w:ilvl w:val="2"/>
          <w:numId w:val="8"/>
        </w:numPr>
        <w:ind w:left="426" w:firstLine="0"/>
        <w:jc w:val="both"/>
        <w:rPr>
          <w:rFonts w:ascii="Arial" w:hAnsi="Arial" w:cs="Arial"/>
          <w:b/>
          <w:sz w:val="24"/>
          <w:szCs w:val="24"/>
        </w:rPr>
      </w:pPr>
      <w:r w:rsidRPr="002A2C86">
        <w:rPr>
          <w:rFonts w:ascii="Arial" w:hAnsi="Arial" w:cs="Arial"/>
          <w:sz w:val="24"/>
          <w:szCs w:val="24"/>
        </w:rPr>
        <w:t>Verificar que se le haya</w:t>
      </w:r>
      <w:r w:rsidR="00B05928">
        <w:rPr>
          <w:rFonts w:ascii="Arial" w:hAnsi="Arial" w:cs="Arial"/>
          <w:sz w:val="24"/>
          <w:szCs w:val="24"/>
        </w:rPr>
        <w:t xml:space="preserve"> dado difusión al interior del ente público</w:t>
      </w:r>
      <w:r w:rsidRPr="002A2C86">
        <w:rPr>
          <w:rFonts w:ascii="Arial" w:hAnsi="Arial" w:cs="Arial"/>
          <w:sz w:val="24"/>
          <w:szCs w:val="24"/>
        </w:rPr>
        <w:t xml:space="preserve">, a los códigos de ética y </w:t>
      </w:r>
      <w:r w:rsidR="00BB4B30" w:rsidRPr="002A2C86">
        <w:rPr>
          <w:rFonts w:ascii="Arial" w:hAnsi="Arial" w:cs="Arial"/>
          <w:sz w:val="24"/>
          <w:szCs w:val="24"/>
        </w:rPr>
        <w:t xml:space="preserve">de </w:t>
      </w:r>
      <w:r w:rsidRPr="002A2C86">
        <w:rPr>
          <w:rFonts w:ascii="Arial" w:hAnsi="Arial" w:cs="Arial"/>
          <w:sz w:val="24"/>
          <w:szCs w:val="24"/>
        </w:rPr>
        <w:t>conducta.</w:t>
      </w:r>
    </w:p>
    <w:p w14:paraId="063B4914" w14:textId="646F97D7" w:rsidR="00730352" w:rsidRPr="002A2C86" w:rsidRDefault="00730352" w:rsidP="00E92536">
      <w:pPr>
        <w:pStyle w:val="Prrafodelista"/>
        <w:numPr>
          <w:ilvl w:val="2"/>
          <w:numId w:val="8"/>
        </w:numPr>
        <w:ind w:left="426" w:firstLine="0"/>
        <w:jc w:val="both"/>
        <w:rPr>
          <w:rFonts w:ascii="Arial" w:hAnsi="Arial" w:cs="Arial"/>
          <w:b/>
          <w:sz w:val="24"/>
          <w:szCs w:val="24"/>
        </w:rPr>
      </w:pPr>
      <w:r w:rsidRPr="002A2C86">
        <w:rPr>
          <w:rFonts w:ascii="Arial" w:hAnsi="Arial" w:cs="Arial"/>
          <w:sz w:val="24"/>
          <w:szCs w:val="24"/>
        </w:rPr>
        <w:t>Verificar que los códigos de ética y de conducta se en</w:t>
      </w:r>
      <w:r w:rsidR="00B05928">
        <w:rPr>
          <w:rFonts w:ascii="Arial" w:hAnsi="Arial" w:cs="Arial"/>
          <w:sz w:val="24"/>
          <w:szCs w:val="24"/>
        </w:rPr>
        <w:t>cuentren en la página oficial del ente público</w:t>
      </w:r>
      <w:r w:rsidRPr="002A2C86">
        <w:rPr>
          <w:rFonts w:ascii="Arial" w:hAnsi="Arial" w:cs="Arial"/>
          <w:sz w:val="24"/>
          <w:szCs w:val="24"/>
        </w:rPr>
        <w:t>, dando de esta manera máxima publicidad.</w:t>
      </w:r>
    </w:p>
    <w:p w14:paraId="7213C57F" w14:textId="77777777" w:rsidR="00E65246" w:rsidRDefault="00E65246" w:rsidP="00494E0A">
      <w:pPr>
        <w:spacing w:after="0"/>
        <w:jc w:val="both"/>
        <w:rPr>
          <w:rFonts w:ascii="Arial" w:hAnsi="Arial" w:cs="Arial"/>
          <w:b/>
          <w:sz w:val="24"/>
          <w:szCs w:val="24"/>
        </w:rPr>
      </w:pPr>
    </w:p>
    <w:p w14:paraId="46B033A2" w14:textId="22354E91" w:rsidR="007D7165" w:rsidRPr="002A2C86" w:rsidRDefault="00730352" w:rsidP="00494E0A">
      <w:pPr>
        <w:spacing w:after="0"/>
        <w:jc w:val="both"/>
        <w:rPr>
          <w:rFonts w:ascii="Arial" w:hAnsi="Arial" w:cs="Arial"/>
          <w:b/>
          <w:sz w:val="24"/>
          <w:szCs w:val="24"/>
        </w:rPr>
      </w:pPr>
      <w:r w:rsidRPr="002A2C86">
        <w:rPr>
          <w:rFonts w:ascii="Arial" w:hAnsi="Arial" w:cs="Arial"/>
          <w:b/>
          <w:sz w:val="24"/>
          <w:szCs w:val="24"/>
        </w:rPr>
        <w:t>Eficacia</w:t>
      </w:r>
    </w:p>
    <w:p w14:paraId="41DB432F" w14:textId="71CBF1A6" w:rsidR="00730352" w:rsidRPr="00494E0A" w:rsidRDefault="00730352" w:rsidP="00494E0A">
      <w:pPr>
        <w:pStyle w:val="Prrafodelista"/>
        <w:numPr>
          <w:ilvl w:val="0"/>
          <w:numId w:val="8"/>
        </w:numPr>
        <w:spacing w:after="0"/>
        <w:jc w:val="both"/>
        <w:rPr>
          <w:rFonts w:ascii="Arial" w:hAnsi="Arial" w:cs="Arial"/>
          <w:b/>
          <w:sz w:val="24"/>
          <w:szCs w:val="24"/>
        </w:rPr>
      </w:pPr>
      <w:r w:rsidRPr="002A2C86">
        <w:rPr>
          <w:rFonts w:ascii="Arial" w:hAnsi="Arial" w:cs="Arial"/>
          <w:b/>
          <w:sz w:val="24"/>
          <w:szCs w:val="24"/>
        </w:rPr>
        <w:t>Matriz de Indicadores para Resultados (MIR)</w:t>
      </w:r>
    </w:p>
    <w:p w14:paraId="1FA1821E" w14:textId="7727BCA3" w:rsidR="00730352" w:rsidRPr="00494E0A" w:rsidRDefault="00730352" w:rsidP="00CB42D9">
      <w:pPr>
        <w:pStyle w:val="Prrafodelista"/>
        <w:numPr>
          <w:ilvl w:val="1"/>
          <w:numId w:val="8"/>
        </w:numPr>
        <w:spacing w:after="0"/>
        <w:ind w:left="709" w:hanging="567"/>
        <w:jc w:val="both"/>
        <w:rPr>
          <w:rFonts w:ascii="Arial" w:hAnsi="Arial" w:cs="Arial"/>
          <w:b/>
          <w:sz w:val="24"/>
          <w:szCs w:val="24"/>
        </w:rPr>
      </w:pPr>
      <w:r w:rsidRPr="002A2C86">
        <w:rPr>
          <w:rFonts w:ascii="Arial" w:hAnsi="Arial" w:cs="Arial"/>
          <w:b/>
          <w:sz w:val="24"/>
          <w:szCs w:val="24"/>
        </w:rPr>
        <w:t xml:space="preserve">Evaluación de la MIR. </w:t>
      </w:r>
    </w:p>
    <w:p w14:paraId="28FAFC76" w14:textId="3C273E55" w:rsidR="00730352" w:rsidRPr="002A2C86" w:rsidRDefault="00730352" w:rsidP="00CB42D9">
      <w:pPr>
        <w:pStyle w:val="Prrafodelista"/>
        <w:numPr>
          <w:ilvl w:val="2"/>
          <w:numId w:val="8"/>
        </w:numPr>
        <w:ind w:left="567" w:firstLine="0"/>
        <w:jc w:val="both"/>
        <w:rPr>
          <w:rFonts w:ascii="Arial" w:hAnsi="Arial" w:cs="Arial"/>
          <w:b/>
          <w:sz w:val="24"/>
        </w:rPr>
      </w:pPr>
      <w:r w:rsidRPr="002A2C86">
        <w:rPr>
          <w:rFonts w:ascii="Arial" w:hAnsi="Arial" w:cs="Arial"/>
          <w:sz w:val="24"/>
        </w:rPr>
        <w:t xml:space="preserve">Verificar que el presupuesto de egresos aprobado </w:t>
      </w:r>
      <w:r w:rsidR="00B05928">
        <w:rPr>
          <w:rFonts w:ascii="Arial" w:hAnsi="Arial" w:cs="Arial"/>
          <w:sz w:val="24"/>
        </w:rPr>
        <w:t>al ente público</w:t>
      </w:r>
      <w:r w:rsidRPr="002A2C86">
        <w:rPr>
          <w:rFonts w:ascii="Arial" w:hAnsi="Arial" w:cs="Arial"/>
          <w:sz w:val="24"/>
        </w:rPr>
        <w:t xml:space="preserve">, en el presupuesto de egresos </w:t>
      </w:r>
      <w:r w:rsidR="00BB4B30" w:rsidRPr="002A2C86">
        <w:rPr>
          <w:rFonts w:ascii="Arial" w:hAnsi="Arial" w:cs="Arial"/>
          <w:sz w:val="24"/>
        </w:rPr>
        <w:t>del estado,</w:t>
      </w:r>
      <w:r w:rsidRPr="002A2C86">
        <w:rPr>
          <w:rFonts w:ascii="Arial" w:hAnsi="Arial" w:cs="Arial"/>
          <w:sz w:val="24"/>
        </w:rPr>
        <w:t xml:space="preserve"> del ejercicio 2020, haya sido distribuido en su totalidad a los programas presupuestarios aprobados. </w:t>
      </w:r>
    </w:p>
    <w:p w14:paraId="09B688B1" w14:textId="77777777" w:rsidR="00730352" w:rsidRPr="002A2C86" w:rsidRDefault="00730352" w:rsidP="00CB42D9">
      <w:pPr>
        <w:pStyle w:val="Prrafodelista"/>
        <w:numPr>
          <w:ilvl w:val="2"/>
          <w:numId w:val="8"/>
        </w:numPr>
        <w:ind w:left="567" w:firstLine="0"/>
        <w:jc w:val="both"/>
        <w:rPr>
          <w:rFonts w:ascii="Arial" w:hAnsi="Arial" w:cs="Arial"/>
          <w:b/>
          <w:sz w:val="24"/>
        </w:rPr>
      </w:pPr>
      <w:r w:rsidRPr="002A2C86">
        <w:rPr>
          <w:rFonts w:ascii="Arial" w:hAnsi="Arial" w:cs="Arial"/>
          <w:sz w:val="24"/>
        </w:rPr>
        <w:t>Constatar que exista una Matriz de Indicadores para Resultados por cada programa presupuestario, alineadas a los ejes, temas, objetivos y estrategias establecidos en el Plan Estatal de Desarrollo y programas que derivan del mismo.</w:t>
      </w:r>
    </w:p>
    <w:p w14:paraId="74FA5FEF" w14:textId="2916DE84" w:rsidR="00730352" w:rsidRPr="002A2C86" w:rsidRDefault="00730352" w:rsidP="00CB42D9">
      <w:pPr>
        <w:pStyle w:val="Prrafodelista"/>
        <w:numPr>
          <w:ilvl w:val="2"/>
          <w:numId w:val="8"/>
        </w:numPr>
        <w:ind w:left="567" w:firstLine="0"/>
        <w:jc w:val="both"/>
        <w:rPr>
          <w:rFonts w:ascii="Arial" w:hAnsi="Arial" w:cs="Arial"/>
          <w:b/>
          <w:sz w:val="24"/>
        </w:rPr>
      </w:pPr>
      <w:r w:rsidRPr="002A2C86">
        <w:rPr>
          <w:rFonts w:ascii="Arial" w:hAnsi="Arial" w:cs="Arial"/>
          <w:sz w:val="24"/>
        </w:rPr>
        <w:t>Verificar que las Matrices de Indicadores para Resultados estén diseñadas de acuerdo a los lineamientos que establece la M</w:t>
      </w:r>
      <w:r w:rsidR="00BC6BDA">
        <w:rPr>
          <w:rFonts w:ascii="Arial" w:hAnsi="Arial" w:cs="Arial"/>
          <w:sz w:val="24"/>
        </w:rPr>
        <w:t xml:space="preserve">etodología del </w:t>
      </w:r>
      <w:r w:rsidRPr="002A2C86">
        <w:rPr>
          <w:rFonts w:ascii="Arial" w:hAnsi="Arial" w:cs="Arial"/>
          <w:sz w:val="24"/>
        </w:rPr>
        <w:t>M</w:t>
      </w:r>
      <w:r w:rsidR="00BC6BDA">
        <w:rPr>
          <w:rFonts w:ascii="Arial" w:hAnsi="Arial" w:cs="Arial"/>
          <w:sz w:val="24"/>
        </w:rPr>
        <w:t xml:space="preserve">arco </w:t>
      </w:r>
      <w:r w:rsidRPr="002A2C86">
        <w:rPr>
          <w:rFonts w:ascii="Arial" w:hAnsi="Arial" w:cs="Arial"/>
          <w:sz w:val="24"/>
        </w:rPr>
        <w:t>L</w:t>
      </w:r>
      <w:r w:rsidR="00BC6BDA">
        <w:rPr>
          <w:rFonts w:ascii="Arial" w:hAnsi="Arial" w:cs="Arial"/>
          <w:sz w:val="24"/>
        </w:rPr>
        <w:t>ógico</w:t>
      </w:r>
      <w:r w:rsidRPr="002A2C86">
        <w:rPr>
          <w:rFonts w:ascii="Arial" w:hAnsi="Arial" w:cs="Arial"/>
          <w:sz w:val="24"/>
        </w:rPr>
        <w:t>, permitiendo examinar las relaciones causa-efecto de la lógica horizontal y lógica vertical.</w:t>
      </w:r>
    </w:p>
    <w:p w14:paraId="56925C36" w14:textId="00619F05" w:rsidR="00F97925" w:rsidRPr="007A2E98" w:rsidRDefault="00730352" w:rsidP="00CB42D9">
      <w:pPr>
        <w:pStyle w:val="Prrafodelista"/>
        <w:numPr>
          <w:ilvl w:val="2"/>
          <w:numId w:val="8"/>
        </w:numPr>
        <w:ind w:left="567" w:firstLine="0"/>
        <w:jc w:val="both"/>
        <w:rPr>
          <w:rFonts w:ascii="Arial" w:hAnsi="Arial" w:cs="Arial"/>
          <w:b/>
          <w:sz w:val="24"/>
        </w:rPr>
      </w:pPr>
      <w:r w:rsidRPr="002A2C86">
        <w:rPr>
          <w:rFonts w:ascii="Arial" w:hAnsi="Arial" w:cs="Arial"/>
          <w:sz w:val="24"/>
        </w:rPr>
        <w:t>Determinar si las fichas técnicas de los indicadores proporcionan los datos necesarios para el seguimiento puntual del alcance de metas y objetivos.</w:t>
      </w:r>
    </w:p>
    <w:p w14:paraId="3C1E3A1D" w14:textId="5F694C93" w:rsidR="007A2E98" w:rsidRDefault="007A2E98" w:rsidP="00494E0A">
      <w:pPr>
        <w:pStyle w:val="Prrafodelista"/>
        <w:spacing w:after="0"/>
        <w:ind w:left="851"/>
        <w:jc w:val="both"/>
        <w:rPr>
          <w:rFonts w:ascii="Arial" w:hAnsi="Arial" w:cs="Arial"/>
          <w:sz w:val="24"/>
        </w:rPr>
      </w:pPr>
    </w:p>
    <w:p w14:paraId="5149CF3A" w14:textId="1392066A" w:rsidR="00730352" w:rsidRPr="001C6ACB" w:rsidRDefault="00730352" w:rsidP="00494E0A">
      <w:pPr>
        <w:spacing w:after="0"/>
        <w:jc w:val="both"/>
        <w:rPr>
          <w:rFonts w:ascii="Arial" w:hAnsi="Arial" w:cs="Arial"/>
          <w:b/>
          <w:sz w:val="24"/>
          <w:szCs w:val="24"/>
        </w:rPr>
      </w:pPr>
      <w:r w:rsidRPr="001C6ACB">
        <w:rPr>
          <w:rFonts w:ascii="Arial" w:hAnsi="Arial" w:cs="Arial"/>
          <w:b/>
          <w:sz w:val="24"/>
          <w:szCs w:val="24"/>
        </w:rPr>
        <w:t>Competencia de los Actores</w:t>
      </w:r>
    </w:p>
    <w:p w14:paraId="7B7575F3" w14:textId="3542D318" w:rsidR="00730352" w:rsidRPr="00494E0A" w:rsidRDefault="00730352" w:rsidP="00494E0A">
      <w:pPr>
        <w:pStyle w:val="Prrafodelista"/>
        <w:numPr>
          <w:ilvl w:val="0"/>
          <w:numId w:val="8"/>
        </w:numPr>
        <w:spacing w:after="0"/>
        <w:jc w:val="both"/>
        <w:rPr>
          <w:rFonts w:ascii="Arial" w:hAnsi="Arial" w:cs="Arial"/>
          <w:b/>
          <w:sz w:val="24"/>
          <w:szCs w:val="24"/>
        </w:rPr>
      </w:pPr>
      <w:r w:rsidRPr="001C6ACB">
        <w:rPr>
          <w:rFonts w:ascii="Arial" w:hAnsi="Arial" w:cs="Arial"/>
          <w:b/>
          <w:sz w:val="24"/>
          <w:szCs w:val="24"/>
        </w:rPr>
        <w:t>Capacitación</w:t>
      </w:r>
    </w:p>
    <w:p w14:paraId="6B3A6849" w14:textId="0F21E6B0" w:rsidR="00730352" w:rsidRPr="00494E0A" w:rsidRDefault="00730352" w:rsidP="00CB42D9">
      <w:pPr>
        <w:pStyle w:val="Prrafodelista"/>
        <w:numPr>
          <w:ilvl w:val="1"/>
          <w:numId w:val="8"/>
        </w:numPr>
        <w:spacing w:after="0"/>
        <w:ind w:left="567" w:hanging="426"/>
        <w:jc w:val="both"/>
        <w:rPr>
          <w:rFonts w:ascii="Arial" w:hAnsi="Arial" w:cs="Arial"/>
          <w:b/>
          <w:sz w:val="24"/>
          <w:szCs w:val="24"/>
        </w:rPr>
      </w:pPr>
      <w:r w:rsidRPr="001C6ACB">
        <w:rPr>
          <w:rFonts w:ascii="Arial" w:hAnsi="Arial" w:cs="Arial"/>
          <w:b/>
          <w:sz w:val="24"/>
          <w:szCs w:val="24"/>
        </w:rPr>
        <w:t>Capacitación al personal encargado de elaborar la MIR.</w:t>
      </w:r>
      <w:r w:rsidRPr="001C6ACB">
        <w:rPr>
          <w:sz w:val="24"/>
          <w:szCs w:val="24"/>
        </w:rPr>
        <w:t xml:space="preserve"> </w:t>
      </w:r>
    </w:p>
    <w:p w14:paraId="17979572" w14:textId="5B000596" w:rsidR="00730352" w:rsidRPr="001C6ACB" w:rsidRDefault="00730352" w:rsidP="00CB42D9">
      <w:pPr>
        <w:pStyle w:val="Prrafodelista"/>
        <w:numPr>
          <w:ilvl w:val="2"/>
          <w:numId w:val="8"/>
        </w:numPr>
        <w:spacing w:after="0"/>
        <w:ind w:left="567" w:firstLine="0"/>
        <w:jc w:val="both"/>
        <w:rPr>
          <w:rFonts w:ascii="Arial" w:hAnsi="Arial" w:cs="Arial"/>
          <w:sz w:val="24"/>
          <w:szCs w:val="24"/>
        </w:rPr>
      </w:pPr>
      <w:r w:rsidRPr="001C6ACB">
        <w:rPr>
          <w:rFonts w:ascii="Arial" w:hAnsi="Arial" w:cs="Arial"/>
          <w:sz w:val="24"/>
          <w:szCs w:val="24"/>
        </w:rPr>
        <w:t xml:space="preserve">Corroborar que el Instituto de la Cultura y las Artes de Quintana Roo cuente con un programa de capacitación que incluya cursos </w:t>
      </w:r>
      <w:r w:rsidR="00BB4B30" w:rsidRPr="001C6ACB">
        <w:rPr>
          <w:rFonts w:ascii="Arial" w:hAnsi="Arial" w:cs="Arial"/>
          <w:sz w:val="24"/>
          <w:szCs w:val="24"/>
        </w:rPr>
        <w:t xml:space="preserve">en materia de </w:t>
      </w:r>
      <w:proofErr w:type="spellStart"/>
      <w:r w:rsidR="00BB4B30" w:rsidRPr="001C6ACB">
        <w:rPr>
          <w:rFonts w:ascii="Arial" w:hAnsi="Arial" w:cs="Arial"/>
          <w:sz w:val="24"/>
          <w:szCs w:val="24"/>
        </w:rPr>
        <w:t>PbR</w:t>
      </w:r>
      <w:proofErr w:type="spellEnd"/>
      <w:r w:rsidR="00BB4B30" w:rsidRPr="001C6ACB">
        <w:rPr>
          <w:rFonts w:ascii="Arial" w:hAnsi="Arial" w:cs="Arial"/>
          <w:sz w:val="24"/>
          <w:szCs w:val="24"/>
        </w:rPr>
        <w:t xml:space="preserve">, SED, MML y MIR, </w:t>
      </w:r>
      <w:r w:rsidRPr="001C6ACB">
        <w:rPr>
          <w:rFonts w:ascii="Arial" w:hAnsi="Arial" w:cs="Arial"/>
          <w:sz w:val="24"/>
          <w:szCs w:val="24"/>
        </w:rPr>
        <w:t>para fortalecer las habilidades del personal a c</w:t>
      </w:r>
      <w:r w:rsidR="00BB4B30" w:rsidRPr="001C6ACB">
        <w:rPr>
          <w:rFonts w:ascii="Arial" w:hAnsi="Arial" w:cs="Arial"/>
          <w:sz w:val="24"/>
          <w:szCs w:val="24"/>
        </w:rPr>
        <w:t>argo de elaborar su presupuesto.</w:t>
      </w:r>
      <w:r w:rsidR="00494E0A">
        <w:rPr>
          <w:rFonts w:ascii="Arial" w:hAnsi="Arial" w:cs="Arial"/>
          <w:sz w:val="24"/>
          <w:szCs w:val="24"/>
        </w:rPr>
        <w:t xml:space="preserve"> </w:t>
      </w:r>
    </w:p>
    <w:p w14:paraId="261213EF" w14:textId="250CDCDE" w:rsidR="00730352" w:rsidRPr="001C6ACB" w:rsidRDefault="00730352" w:rsidP="00CB42D9">
      <w:pPr>
        <w:pStyle w:val="Prrafodelista"/>
        <w:numPr>
          <w:ilvl w:val="2"/>
          <w:numId w:val="8"/>
        </w:numPr>
        <w:ind w:left="567" w:firstLine="0"/>
        <w:jc w:val="both"/>
        <w:rPr>
          <w:rFonts w:ascii="Arial" w:hAnsi="Arial" w:cs="Arial"/>
          <w:sz w:val="24"/>
          <w:szCs w:val="24"/>
        </w:rPr>
      </w:pPr>
      <w:r w:rsidRPr="001C6ACB">
        <w:rPr>
          <w:rFonts w:ascii="Arial" w:hAnsi="Arial" w:cs="Arial"/>
          <w:sz w:val="24"/>
          <w:szCs w:val="24"/>
        </w:rPr>
        <w:t xml:space="preserve">Constatar que el personal </w:t>
      </w:r>
      <w:r w:rsidR="00B05928">
        <w:rPr>
          <w:rFonts w:ascii="Arial" w:hAnsi="Arial" w:cs="Arial"/>
          <w:sz w:val="24"/>
          <w:szCs w:val="24"/>
        </w:rPr>
        <w:t>del ente público</w:t>
      </w:r>
      <w:r w:rsidRPr="001C6ACB">
        <w:rPr>
          <w:rFonts w:ascii="Arial" w:hAnsi="Arial" w:cs="Arial"/>
          <w:sz w:val="24"/>
          <w:szCs w:val="24"/>
        </w:rPr>
        <w:t>,</w:t>
      </w:r>
      <w:r w:rsidR="0048315B" w:rsidRPr="001C6ACB">
        <w:rPr>
          <w:rFonts w:ascii="Arial" w:hAnsi="Arial" w:cs="Arial"/>
          <w:sz w:val="24"/>
          <w:szCs w:val="24"/>
        </w:rPr>
        <w:t xml:space="preserve"> responsable de elaborar las Matrices de Indicadores para Resultados,</w:t>
      </w:r>
      <w:r w:rsidRPr="001C6ACB">
        <w:rPr>
          <w:rFonts w:ascii="Arial" w:hAnsi="Arial" w:cs="Arial"/>
          <w:sz w:val="24"/>
          <w:szCs w:val="24"/>
        </w:rPr>
        <w:t xml:space="preserve"> haya sido capacitado en materia de </w:t>
      </w:r>
      <w:proofErr w:type="spellStart"/>
      <w:r w:rsidRPr="001C6ACB">
        <w:rPr>
          <w:rFonts w:ascii="Arial" w:hAnsi="Arial" w:cs="Arial"/>
          <w:sz w:val="24"/>
          <w:szCs w:val="24"/>
        </w:rPr>
        <w:t>PbR</w:t>
      </w:r>
      <w:proofErr w:type="spellEnd"/>
      <w:r w:rsidRPr="001C6ACB">
        <w:rPr>
          <w:rFonts w:ascii="Arial" w:hAnsi="Arial" w:cs="Arial"/>
          <w:sz w:val="24"/>
          <w:szCs w:val="24"/>
        </w:rPr>
        <w:t>, SED, MML y MIR durante el ejercicio 2020.</w:t>
      </w:r>
    </w:p>
    <w:p w14:paraId="211AC9E1" w14:textId="521717D9" w:rsidR="004649C1" w:rsidRPr="002A2C86" w:rsidRDefault="001C6ACB" w:rsidP="00B80B64">
      <w:pPr>
        <w:pStyle w:val="Ttulo2"/>
        <w:ind w:left="357"/>
        <w:rPr>
          <w:rFonts w:cs="Arial"/>
          <w:szCs w:val="24"/>
        </w:rPr>
      </w:pPr>
      <w:bookmarkStart w:id="18" w:name="_Toc11413509"/>
      <w:bookmarkStart w:id="19" w:name="_Toc74856073"/>
      <w:r>
        <w:rPr>
          <w:rFonts w:cs="Arial"/>
          <w:szCs w:val="24"/>
        </w:rPr>
        <w:t xml:space="preserve">G. </w:t>
      </w:r>
      <w:r w:rsidR="00730352" w:rsidRPr="002A2C86">
        <w:rPr>
          <w:rFonts w:cs="Arial"/>
          <w:szCs w:val="24"/>
        </w:rPr>
        <w:t>S</w:t>
      </w:r>
      <w:r w:rsidR="003F0068" w:rsidRPr="002A2C86">
        <w:rPr>
          <w:rFonts w:cs="Arial"/>
          <w:szCs w:val="24"/>
        </w:rPr>
        <w:t>ervidores P</w:t>
      </w:r>
      <w:r w:rsidR="004649C1" w:rsidRPr="002A2C86">
        <w:rPr>
          <w:rFonts w:cs="Arial"/>
          <w:szCs w:val="24"/>
        </w:rPr>
        <w:t>úbl</w:t>
      </w:r>
      <w:r w:rsidR="00251427" w:rsidRPr="002A2C86">
        <w:rPr>
          <w:rFonts w:cs="Arial"/>
          <w:szCs w:val="24"/>
        </w:rPr>
        <w:t xml:space="preserve">icos </w:t>
      </w:r>
      <w:r w:rsidR="003F0068" w:rsidRPr="002A2C86">
        <w:rPr>
          <w:rFonts w:cs="Arial"/>
          <w:szCs w:val="24"/>
        </w:rPr>
        <w:t>que intervinieron en la A</w:t>
      </w:r>
      <w:r w:rsidR="00251427" w:rsidRPr="002A2C86">
        <w:rPr>
          <w:rFonts w:cs="Arial"/>
          <w:szCs w:val="24"/>
        </w:rPr>
        <w:t>uditorí</w:t>
      </w:r>
      <w:r w:rsidR="004649C1" w:rsidRPr="002A2C86">
        <w:rPr>
          <w:rFonts w:cs="Arial"/>
          <w:szCs w:val="24"/>
        </w:rPr>
        <w:t>a</w:t>
      </w:r>
      <w:bookmarkEnd w:id="18"/>
      <w:bookmarkEnd w:id="19"/>
    </w:p>
    <w:p w14:paraId="07437353" w14:textId="77777777" w:rsidR="001C6ACB" w:rsidRDefault="001C6ACB" w:rsidP="001C6ACB">
      <w:pPr>
        <w:spacing w:after="0"/>
        <w:jc w:val="both"/>
        <w:rPr>
          <w:rFonts w:ascii="Arial" w:hAnsi="Arial" w:cs="Arial"/>
          <w:sz w:val="24"/>
          <w:szCs w:val="24"/>
        </w:rPr>
      </w:pPr>
    </w:p>
    <w:p w14:paraId="44407749" w14:textId="228222BB" w:rsidR="005C2309" w:rsidRDefault="005C2309" w:rsidP="005C2309">
      <w:pPr>
        <w:jc w:val="both"/>
        <w:rPr>
          <w:rFonts w:ascii="Arial" w:hAnsi="Arial" w:cs="Arial"/>
          <w:sz w:val="24"/>
          <w:szCs w:val="24"/>
        </w:rPr>
      </w:pPr>
      <w:r w:rsidRPr="002A2C86">
        <w:rPr>
          <w:rFonts w:ascii="Arial" w:hAnsi="Arial" w:cs="Arial"/>
          <w:sz w:val="24"/>
          <w:szCs w:val="24"/>
        </w:rPr>
        <w:t xml:space="preserve">El personal designado adscrito a la Auditoría Especial en Materia </w:t>
      </w:r>
      <w:r w:rsidR="00870649">
        <w:rPr>
          <w:rFonts w:ascii="Arial" w:hAnsi="Arial" w:cs="Arial"/>
          <w:sz w:val="24"/>
          <w:szCs w:val="24"/>
        </w:rPr>
        <w:t>al</w:t>
      </w:r>
      <w:r w:rsidRPr="002A2C86">
        <w:rPr>
          <w:rFonts w:ascii="Arial" w:hAnsi="Arial" w:cs="Arial"/>
          <w:sz w:val="24"/>
          <w:szCs w:val="24"/>
        </w:rPr>
        <w:t xml:space="preserve"> Desempeño de esta Auditoría Superior del Estado, que actuó en el desarrollo y ejecución de la auditoría, visita e inspección en forma conjunta o separada, mismo que se </w:t>
      </w:r>
      <w:r w:rsidR="0039315E" w:rsidRPr="002A2C86">
        <w:rPr>
          <w:rFonts w:ascii="Arial" w:hAnsi="Arial" w:cs="Arial"/>
          <w:sz w:val="24"/>
          <w:szCs w:val="24"/>
        </w:rPr>
        <w:t>identificó</w:t>
      </w:r>
      <w:r w:rsidRPr="002A2C86">
        <w:rPr>
          <w:rFonts w:ascii="Arial" w:hAnsi="Arial" w:cs="Arial"/>
          <w:sz w:val="24"/>
          <w:szCs w:val="24"/>
        </w:rPr>
        <w:t xml:space="preserve"> como personal de este Órgano Técnico de Fiscalización, se encuentra referido en la orden emitida con oficio número ASEQROO/ASE/AEMD/0424/03/2021, siendo los servidores públicos a cargo de coordinar y supervisar la auditoría, los siguientes:</w:t>
      </w:r>
    </w:p>
    <w:tbl>
      <w:tblPr>
        <w:tblStyle w:val="Tablaconcuadrcula"/>
        <w:tblW w:w="0" w:type="auto"/>
        <w:jc w:val="center"/>
        <w:tblLayout w:type="fixed"/>
        <w:tblLook w:val="04A0" w:firstRow="1" w:lastRow="0" w:firstColumn="1" w:lastColumn="0" w:noHBand="0" w:noVBand="1"/>
      </w:tblPr>
      <w:tblGrid>
        <w:gridCol w:w="4390"/>
        <w:gridCol w:w="4438"/>
      </w:tblGrid>
      <w:tr w:rsidR="004649C1" w:rsidRPr="002A2C86" w14:paraId="6AC4B4D7" w14:textId="77777777" w:rsidTr="00060D4A">
        <w:trPr>
          <w:jc w:val="center"/>
        </w:trPr>
        <w:tc>
          <w:tcPr>
            <w:tcW w:w="4390" w:type="dxa"/>
            <w:shd w:val="clear" w:color="auto" w:fill="D9D9D9" w:themeFill="background1" w:themeFillShade="D9"/>
          </w:tcPr>
          <w:p w14:paraId="4FFE295B"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NOMBRE</w:t>
            </w:r>
          </w:p>
        </w:tc>
        <w:tc>
          <w:tcPr>
            <w:tcW w:w="4438" w:type="dxa"/>
            <w:shd w:val="clear" w:color="auto" w:fill="D9D9D9" w:themeFill="background1" w:themeFillShade="D9"/>
          </w:tcPr>
          <w:p w14:paraId="6485596E" w14:textId="77777777"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CARGO</w:t>
            </w:r>
          </w:p>
        </w:tc>
      </w:tr>
      <w:tr w:rsidR="00730352" w:rsidRPr="002A2C86" w14:paraId="2E5DB4C7" w14:textId="77777777" w:rsidTr="001E10CD">
        <w:trPr>
          <w:trHeight w:val="20"/>
          <w:jc w:val="center"/>
        </w:trPr>
        <w:tc>
          <w:tcPr>
            <w:tcW w:w="4390" w:type="dxa"/>
            <w:vAlign w:val="center"/>
          </w:tcPr>
          <w:p w14:paraId="175A7AD1" w14:textId="75722120" w:rsidR="00730352" w:rsidRPr="00324E06" w:rsidRDefault="00730352" w:rsidP="001E10CD">
            <w:pPr>
              <w:contextualSpacing/>
              <w:rPr>
                <w:rFonts w:ascii="Arial" w:hAnsi="Arial" w:cs="Arial"/>
                <w:bCs/>
              </w:rPr>
            </w:pPr>
            <w:r w:rsidRPr="00324E06">
              <w:rPr>
                <w:rFonts w:ascii="Arial" w:hAnsi="Arial" w:cs="Arial"/>
              </w:rPr>
              <w:t>L.A.E. Saidy Espinosa Ramírez</w:t>
            </w:r>
          </w:p>
        </w:tc>
        <w:tc>
          <w:tcPr>
            <w:tcW w:w="4438" w:type="dxa"/>
            <w:vAlign w:val="center"/>
          </w:tcPr>
          <w:p w14:paraId="05266E2F" w14:textId="547BD794" w:rsidR="00730352" w:rsidRPr="00324E06" w:rsidRDefault="00730352" w:rsidP="001E10CD">
            <w:pPr>
              <w:contextualSpacing/>
              <w:jc w:val="both"/>
              <w:rPr>
                <w:rFonts w:ascii="Arial" w:hAnsi="Arial" w:cs="Arial"/>
                <w:bCs/>
              </w:rPr>
            </w:pPr>
            <w:r w:rsidRPr="00324E06">
              <w:rPr>
                <w:rFonts w:ascii="Arial" w:hAnsi="Arial" w:cs="Arial"/>
                <w:bCs/>
              </w:rPr>
              <w:t>Coordinadora de la Dirección de Fiscalización en Materia al Desempeño C.</w:t>
            </w:r>
          </w:p>
        </w:tc>
      </w:tr>
      <w:tr w:rsidR="00730352" w:rsidRPr="002A2C86" w14:paraId="527BF6EB" w14:textId="77777777" w:rsidTr="001E10CD">
        <w:trPr>
          <w:trHeight w:val="20"/>
          <w:jc w:val="center"/>
        </w:trPr>
        <w:tc>
          <w:tcPr>
            <w:tcW w:w="4390" w:type="dxa"/>
            <w:vAlign w:val="center"/>
          </w:tcPr>
          <w:p w14:paraId="2CB9A641" w14:textId="470508EA" w:rsidR="00730352" w:rsidRPr="00324E06" w:rsidRDefault="00730352" w:rsidP="001E10CD">
            <w:pPr>
              <w:spacing w:line="276" w:lineRule="auto"/>
              <w:contextualSpacing/>
              <w:rPr>
                <w:rFonts w:ascii="Arial" w:hAnsi="Arial" w:cs="Arial"/>
                <w:bCs/>
              </w:rPr>
            </w:pPr>
            <w:r w:rsidRPr="00324E06">
              <w:rPr>
                <w:rFonts w:ascii="Arial" w:hAnsi="Arial" w:cs="Arial"/>
                <w:bCs/>
              </w:rPr>
              <w:t>Ing. en Admón. Ingrid Darany Sanzores Burgos</w:t>
            </w:r>
          </w:p>
        </w:tc>
        <w:tc>
          <w:tcPr>
            <w:tcW w:w="4438" w:type="dxa"/>
            <w:vAlign w:val="center"/>
          </w:tcPr>
          <w:p w14:paraId="692BDAF6" w14:textId="2E0A2EBF" w:rsidR="00730352" w:rsidRPr="00324E06" w:rsidRDefault="00730352" w:rsidP="001E10CD">
            <w:pPr>
              <w:contextualSpacing/>
              <w:jc w:val="both"/>
              <w:rPr>
                <w:rFonts w:ascii="Arial" w:hAnsi="Arial" w:cs="Arial"/>
                <w:bCs/>
              </w:rPr>
            </w:pPr>
            <w:r w:rsidRPr="00324E06">
              <w:rPr>
                <w:rFonts w:ascii="Arial" w:hAnsi="Arial" w:cs="Arial"/>
                <w:bCs/>
              </w:rPr>
              <w:t>Supervisora de la Dirección de Fiscalización en Materia al Desempeño C.</w:t>
            </w:r>
          </w:p>
        </w:tc>
      </w:tr>
    </w:tbl>
    <w:p w14:paraId="07F3CCA7" w14:textId="14F6AACE" w:rsidR="00060D4A" w:rsidRDefault="00060D4A" w:rsidP="007F403B">
      <w:pPr>
        <w:autoSpaceDE w:val="0"/>
        <w:autoSpaceDN w:val="0"/>
        <w:adjustRightInd w:val="0"/>
        <w:spacing w:after="0"/>
        <w:jc w:val="both"/>
        <w:rPr>
          <w:rFonts w:ascii="Arial" w:eastAsia="Times New Roman" w:hAnsi="Arial" w:cs="Arial"/>
          <w:sz w:val="24"/>
          <w:szCs w:val="24"/>
          <w:lang w:eastAsia="es-ES"/>
        </w:rPr>
      </w:pPr>
    </w:p>
    <w:p w14:paraId="51CD730B" w14:textId="1A053C48" w:rsidR="00925047" w:rsidRPr="002A2C86" w:rsidRDefault="00321853" w:rsidP="00925047">
      <w:pPr>
        <w:pStyle w:val="Ttulo2"/>
        <w:spacing w:before="0"/>
        <w:jc w:val="both"/>
        <w:rPr>
          <w:rStyle w:val="Ttulo2Car"/>
          <w:rFonts w:cs="Arial"/>
          <w:b/>
          <w:szCs w:val="24"/>
        </w:rPr>
      </w:pPr>
      <w:bookmarkStart w:id="20" w:name="_Toc11413510"/>
      <w:bookmarkStart w:id="21" w:name="_Toc74856074"/>
      <w:r w:rsidRPr="002A2C86">
        <w:rPr>
          <w:rFonts w:cs="Arial"/>
          <w:szCs w:val="24"/>
        </w:rPr>
        <w:t>I</w:t>
      </w:r>
      <w:r w:rsidRPr="002A2C86">
        <w:rPr>
          <w:rStyle w:val="Ttulo2Car"/>
          <w:rFonts w:cs="Arial"/>
          <w:b/>
          <w:szCs w:val="24"/>
        </w:rPr>
        <w:t>.</w:t>
      </w:r>
      <w:r w:rsidR="00363166" w:rsidRPr="002A2C86">
        <w:rPr>
          <w:rStyle w:val="Ttulo2Car"/>
          <w:rFonts w:cs="Arial"/>
          <w:b/>
          <w:szCs w:val="24"/>
        </w:rPr>
        <w:t>3</w:t>
      </w:r>
      <w:r w:rsidR="00A10290" w:rsidRPr="002A2C86">
        <w:rPr>
          <w:rStyle w:val="Ttulo2Car"/>
          <w:rFonts w:cs="Arial"/>
          <w:b/>
          <w:szCs w:val="24"/>
        </w:rPr>
        <w:t>.</w:t>
      </w:r>
      <w:r w:rsidRPr="002A2C86">
        <w:rPr>
          <w:rStyle w:val="Ttulo2Car"/>
          <w:rFonts w:cs="Arial"/>
          <w:b/>
          <w:szCs w:val="24"/>
        </w:rPr>
        <w:t xml:space="preserve">  RESULTADOS</w:t>
      </w:r>
      <w:bookmarkEnd w:id="20"/>
      <w:r w:rsidR="00A95A87" w:rsidRPr="002A2C86">
        <w:rPr>
          <w:rStyle w:val="Ttulo2Car"/>
          <w:rFonts w:cs="Arial"/>
          <w:b/>
          <w:szCs w:val="24"/>
        </w:rPr>
        <w:t xml:space="preserve"> DE LA FISCALIZACIÓN EFECTUADA</w:t>
      </w:r>
      <w:bookmarkEnd w:id="21"/>
    </w:p>
    <w:p w14:paraId="7799A2B5" w14:textId="77777777" w:rsidR="00925047" w:rsidRPr="002A2C86" w:rsidRDefault="00925047" w:rsidP="00925047">
      <w:pPr>
        <w:spacing w:after="0"/>
      </w:pPr>
    </w:p>
    <w:p w14:paraId="4A362300" w14:textId="09FF4081" w:rsidR="00DB1EB0" w:rsidRPr="002A2C86" w:rsidRDefault="00DB1EB0" w:rsidP="00ED7C47">
      <w:pPr>
        <w:pStyle w:val="Ttulo2"/>
        <w:numPr>
          <w:ilvl w:val="0"/>
          <w:numId w:val="46"/>
        </w:numPr>
        <w:jc w:val="both"/>
        <w:rPr>
          <w:rFonts w:cs="Arial"/>
          <w:szCs w:val="24"/>
          <w:lang w:eastAsia="es-ES"/>
        </w:rPr>
      </w:pPr>
      <w:bookmarkStart w:id="22" w:name="_Toc11413511"/>
      <w:bookmarkStart w:id="23" w:name="_Toc74856075"/>
      <w:r w:rsidRPr="002A2C86">
        <w:rPr>
          <w:rFonts w:cs="Arial"/>
          <w:szCs w:val="24"/>
          <w:lang w:eastAsia="es-ES"/>
        </w:rPr>
        <w:t xml:space="preserve">Resumen general de observaciones y </w:t>
      </w:r>
      <w:r w:rsidR="00851828" w:rsidRPr="002A2C86">
        <w:rPr>
          <w:rFonts w:cs="Arial"/>
          <w:szCs w:val="24"/>
          <w:lang w:eastAsia="es-ES"/>
        </w:rPr>
        <w:t>recomendaciones</w:t>
      </w:r>
      <w:r w:rsidRPr="002A2C86">
        <w:rPr>
          <w:rFonts w:cs="Arial"/>
          <w:szCs w:val="24"/>
          <w:lang w:eastAsia="es-ES"/>
        </w:rPr>
        <w:t xml:space="preserve"> emitidas en materia de desempeño.</w:t>
      </w:r>
      <w:bookmarkEnd w:id="22"/>
      <w:bookmarkEnd w:id="23"/>
    </w:p>
    <w:p w14:paraId="708552FF" w14:textId="77777777" w:rsidR="00BF4624" w:rsidRPr="002A2C86" w:rsidRDefault="00BF4624" w:rsidP="001739D3">
      <w:pPr>
        <w:spacing w:after="0"/>
        <w:rPr>
          <w:rFonts w:cs="Arial"/>
          <w:szCs w:val="24"/>
          <w:lang w:eastAsia="es-ES"/>
        </w:rPr>
      </w:pPr>
    </w:p>
    <w:p w14:paraId="6257A5CE" w14:textId="4D8CCB15" w:rsidR="00925047" w:rsidRDefault="00730352" w:rsidP="007E4ADD">
      <w:pPr>
        <w:spacing w:after="0"/>
        <w:jc w:val="both"/>
        <w:rPr>
          <w:rFonts w:ascii="Arial" w:hAnsi="Arial" w:cs="Arial"/>
          <w:sz w:val="24"/>
        </w:rPr>
      </w:pPr>
      <w:r w:rsidRPr="002A2C86">
        <w:rPr>
          <w:rFonts w:ascii="Arial" w:hAnsi="Arial" w:cs="Arial"/>
          <w:sz w:val="24"/>
        </w:rPr>
        <w:t>De conformidad con los artículos 17 fracción II, 38, 41 en su segundo párrafo, y 61 párrafo primero de la Ley de Fiscalización y Rendición de Cuentas del Estado de Quintana Roo, y artículos 4, 8 y 9, fracciones X, XI, XVIII y XXVI del Reglamento Interior de la Auditoría Superior del Estado de Quintana Roo, durante este proceso se determinaron 3 resultados de la fisca</w:t>
      </w:r>
      <w:r w:rsidR="0039315E" w:rsidRPr="002A2C86">
        <w:rPr>
          <w:rFonts w:ascii="Arial" w:hAnsi="Arial" w:cs="Arial"/>
          <w:sz w:val="24"/>
        </w:rPr>
        <w:t xml:space="preserve">lización correspondientes a la </w:t>
      </w:r>
      <w:r w:rsidRPr="002A2C86">
        <w:rPr>
          <w:rFonts w:ascii="Arial" w:hAnsi="Arial" w:cs="Arial"/>
          <w:b/>
          <w:sz w:val="24"/>
        </w:rPr>
        <w:t>Auditoría al Desempeño a las Matrices de Indicadores para Resultados</w:t>
      </w:r>
      <w:r w:rsidR="00217FA4">
        <w:rPr>
          <w:rFonts w:ascii="Arial" w:hAnsi="Arial" w:cs="Arial"/>
          <w:sz w:val="24"/>
        </w:rPr>
        <w:t>, que generaron 9</w:t>
      </w:r>
      <w:r w:rsidRPr="002A2C86">
        <w:rPr>
          <w:rFonts w:ascii="Arial" w:hAnsi="Arial" w:cs="Arial"/>
          <w:sz w:val="24"/>
        </w:rPr>
        <w:t xml:space="preserve"> observaciones. De lo anterior se derivan las acciones que a continuación se señalan</w:t>
      </w:r>
      <w:r w:rsidR="00F0530F" w:rsidRPr="002A2C86">
        <w:rPr>
          <w:rFonts w:ascii="Arial" w:hAnsi="Arial" w:cs="Arial"/>
          <w:sz w:val="24"/>
        </w:rPr>
        <w:t>:</w:t>
      </w:r>
    </w:p>
    <w:p w14:paraId="2D57C156" w14:textId="33C41015" w:rsidR="00ED7C47" w:rsidRDefault="00ED7C47" w:rsidP="007E4ADD">
      <w:pPr>
        <w:spacing w:after="0"/>
        <w:jc w:val="both"/>
        <w:rPr>
          <w:rFonts w:ascii="Arial" w:hAnsi="Arial" w:cs="Arial"/>
          <w:sz w:val="24"/>
        </w:rPr>
      </w:pPr>
    </w:p>
    <w:p w14:paraId="03A9C1D6" w14:textId="30AB4A0F" w:rsidR="001E10CD" w:rsidRDefault="001E10CD" w:rsidP="007E4ADD">
      <w:pPr>
        <w:spacing w:after="0"/>
        <w:jc w:val="both"/>
        <w:rPr>
          <w:rFonts w:ascii="Arial" w:hAnsi="Arial" w:cs="Arial"/>
          <w:sz w:val="24"/>
        </w:rPr>
      </w:pPr>
    </w:p>
    <w:p w14:paraId="3644FAB1" w14:textId="0B1BAE93" w:rsidR="001E10CD" w:rsidRDefault="001E10CD" w:rsidP="007E4ADD">
      <w:pPr>
        <w:spacing w:after="0"/>
        <w:jc w:val="both"/>
        <w:rPr>
          <w:rFonts w:ascii="Arial" w:hAnsi="Arial" w:cs="Arial"/>
          <w:sz w:val="24"/>
        </w:rPr>
      </w:pPr>
    </w:p>
    <w:p w14:paraId="4004F0A7" w14:textId="07C459AF" w:rsidR="001E10CD" w:rsidRDefault="001E10CD" w:rsidP="007E4ADD">
      <w:pPr>
        <w:spacing w:after="0"/>
        <w:jc w:val="both"/>
        <w:rPr>
          <w:rFonts w:ascii="Arial" w:hAnsi="Arial" w:cs="Arial"/>
          <w:sz w:val="24"/>
        </w:rPr>
      </w:pPr>
    </w:p>
    <w:p w14:paraId="12B150E4" w14:textId="3F7C5A3F" w:rsidR="001E10CD" w:rsidRDefault="001E10CD" w:rsidP="007E4ADD">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14:paraId="022FE4F8"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692A0CE" w14:textId="1460CC50" w:rsidR="000B6B7D" w:rsidRPr="002A2C86" w:rsidRDefault="003805F3" w:rsidP="000B6B7D">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 xml:space="preserve">Observaciones </w:t>
            </w:r>
            <w:r w:rsidR="000B6B7D" w:rsidRPr="002A2C86">
              <w:rPr>
                <w:rFonts w:ascii="Arial" w:hAnsi="Arial" w:cs="Arial"/>
                <w:b/>
                <w:bCs/>
                <w:color w:val="000000"/>
                <w:sz w:val="24"/>
                <w:szCs w:val="24"/>
              </w:rPr>
              <w:t>Emitidas</w:t>
            </w:r>
          </w:p>
        </w:tc>
      </w:tr>
      <w:tr w:rsidR="006E17FA" w:rsidRPr="002A2C86" w14:paraId="11DE173C" w14:textId="77777777"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026FA150" w14:textId="289EB2C1"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F8C3BC8" w14:textId="07B90E4E" w:rsidR="006E17FA" w:rsidRPr="002A2C86" w:rsidRDefault="00777185" w:rsidP="00C97DA1">
            <w:pPr>
              <w:spacing w:after="0" w:line="360" w:lineRule="auto"/>
              <w:jc w:val="center"/>
              <w:rPr>
                <w:rFonts w:ascii="Arial" w:hAnsi="Arial" w:cs="Arial"/>
                <w:b/>
                <w:bCs/>
                <w:color w:val="000000"/>
                <w:sz w:val="24"/>
                <w:szCs w:val="24"/>
              </w:rPr>
            </w:pPr>
            <w:r w:rsidRPr="002A2C86">
              <w:rPr>
                <w:rFonts w:ascii="Arial" w:hAnsi="Arial" w:cs="Arial"/>
                <w:b/>
                <w:color w:val="000000"/>
                <w:sz w:val="24"/>
                <w:szCs w:val="24"/>
              </w:rPr>
              <w:t>9</w:t>
            </w:r>
          </w:p>
        </w:tc>
      </w:tr>
      <w:tr w:rsidR="006E17FA" w:rsidRPr="002A2C86" w14:paraId="1CEBAA54"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102E11C4" w14:textId="3812398D" w:rsidR="006E17FA" w:rsidRPr="002A2C86" w:rsidRDefault="00E6486C" w:rsidP="00925047">
            <w:pPr>
              <w:spacing w:after="0" w:line="360" w:lineRule="auto"/>
              <w:rPr>
                <w:rFonts w:ascii="Arial" w:hAnsi="Arial" w:cs="Arial"/>
                <w:b/>
                <w:color w:val="000000"/>
                <w:sz w:val="24"/>
                <w:szCs w:val="24"/>
              </w:rPr>
            </w:pPr>
            <w:r w:rsidRPr="002A2C86">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526C39A1" w14:textId="69E47E5E" w:rsidR="006E17FA" w:rsidRPr="002A2C86" w:rsidRDefault="002D491C" w:rsidP="00C97DA1">
            <w:pPr>
              <w:spacing w:after="0" w:line="360" w:lineRule="auto"/>
              <w:jc w:val="center"/>
              <w:rPr>
                <w:rFonts w:ascii="Arial" w:hAnsi="Arial" w:cs="Arial"/>
                <w:b/>
                <w:color w:val="000000"/>
                <w:sz w:val="24"/>
                <w:szCs w:val="24"/>
              </w:rPr>
            </w:pPr>
            <w:r w:rsidRPr="002A2C86">
              <w:rPr>
                <w:rFonts w:ascii="Arial" w:hAnsi="Arial" w:cs="Arial"/>
                <w:b/>
                <w:color w:val="000000"/>
                <w:sz w:val="24"/>
                <w:szCs w:val="24"/>
              </w:rPr>
              <w:t>3</w:t>
            </w:r>
          </w:p>
        </w:tc>
      </w:tr>
      <w:tr w:rsidR="006E17FA" w:rsidRPr="002A2C86" w14:paraId="2245C43C"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17F21BCE" w14:textId="3DA36011"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3E2165A8" w14:textId="5A68640B" w:rsidR="006E17FA" w:rsidRPr="002A2C86" w:rsidRDefault="00C97DA1" w:rsidP="00C97DA1">
            <w:pPr>
              <w:spacing w:after="0" w:line="360" w:lineRule="auto"/>
              <w:jc w:val="center"/>
              <w:rPr>
                <w:rFonts w:ascii="Arial" w:hAnsi="Arial" w:cs="Arial"/>
                <w:b/>
                <w:bCs/>
                <w:color w:val="000000"/>
                <w:sz w:val="24"/>
                <w:szCs w:val="24"/>
              </w:rPr>
            </w:pPr>
            <w:r w:rsidRPr="002A2C86">
              <w:rPr>
                <w:rFonts w:ascii="Arial" w:hAnsi="Arial" w:cs="Arial"/>
                <w:b/>
                <w:color w:val="000000"/>
                <w:sz w:val="24"/>
                <w:szCs w:val="24"/>
              </w:rPr>
              <w:t>6</w:t>
            </w:r>
          </w:p>
        </w:tc>
      </w:tr>
    </w:tbl>
    <w:p w14:paraId="6F3E99E9" w14:textId="1D4F3884" w:rsidR="007516E0" w:rsidRPr="002A2C86" w:rsidRDefault="007516E0" w:rsidP="00EE1231">
      <w:pPr>
        <w:spacing w:after="0"/>
        <w:rPr>
          <w:rFonts w:cs="Arial"/>
          <w:b/>
          <w:szCs w:val="24"/>
          <w:lang w:eastAsia="es-ES"/>
        </w:rPr>
      </w:pPr>
      <w:bookmarkStart w:id="24"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E6486C" w:rsidRPr="002A2C86" w14:paraId="1FD604C6" w14:textId="77777777" w:rsidTr="00C97DA1">
        <w:trPr>
          <w:trHeight w:val="315"/>
          <w:jc w:val="center"/>
        </w:trPr>
        <w:tc>
          <w:tcPr>
            <w:tcW w:w="6096" w:type="dxa"/>
            <w:gridSpan w:val="2"/>
            <w:tcBorders>
              <w:bottom w:val="single" w:sz="4" w:space="0" w:color="000000" w:themeColor="text1"/>
            </w:tcBorders>
            <w:shd w:val="clear" w:color="auto" w:fill="auto"/>
            <w:noWrap/>
            <w:vAlign w:val="center"/>
            <w:hideMark/>
          </w:tcPr>
          <w:p w14:paraId="4AFE7B89" w14:textId="44B57762" w:rsidR="00E6486C" w:rsidRPr="002A2C86" w:rsidRDefault="00E6486C" w:rsidP="00C97DA1">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Recomendaciones Emitidas</w:t>
            </w:r>
          </w:p>
        </w:tc>
      </w:tr>
      <w:tr w:rsidR="00E6486C" w:rsidRPr="002A2C86" w14:paraId="29CFEEB0" w14:textId="77777777" w:rsidTr="00C97DA1">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7081D6C6" w14:textId="77777777" w:rsidR="00E6486C" w:rsidRPr="002A2C86" w:rsidRDefault="00E6486C" w:rsidP="00C97DA1">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401968A2" w14:textId="218BE237" w:rsidR="00E6486C" w:rsidRPr="002A2C86" w:rsidRDefault="00C97DA1" w:rsidP="00C97DA1">
            <w:pPr>
              <w:spacing w:after="0" w:line="360" w:lineRule="auto"/>
              <w:jc w:val="center"/>
              <w:rPr>
                <w:rFonts w:ascii="Arial" w:hAnsi="Arial" w:cs="Arial"/>
                <w:b/>
                <w:bCs/>
                <w:color w:val="000000"/>
                <w:sz w:val="24"/>
                <w:szCs w:val="24"/>
              </w:rPr>
            </w:pPr>
            <w:r w:rsidRPr="002A2C86">
              <w:rPr>
                <w:rFonts w:ascii="Arial" w:hAnsi="Arial" w:cs="Arial"/>
                <w:b/>
                <w:color w:val="000000"/>
                <w:sz w:val="24"/>
                <w:szCs w:val="24"/>
              </w:rPr>
              <w:t>6</w:t>
            </w:r>
          </w:p>
        </w:tc>
      </w:tr>
    </w:tbl>
    <w:p w14:paraId="30EC9BB7" w14:textId="77777777" w:rsidR="001C6ACB" w:rsidRDefault="001C6ACB" w:rsidP="001C6ACB">
      <w:pPr>
        <w:pStyle w:val="Ttulo2"/>
        <w:rPr>
          <w:rFonts w:eastAsiaTheme="minorEastAsia" w:cs="Arial"/>
          <w:bCs/>
          <w:szCs w:val="24"/>
          <w:lang w:eastAsia="es-ES"/>
        </w:rPr>
      </w:pPr>
    </w:p>
    <w:p w14:paraId="1A2CBC6A" w14:textId="59DB947D" w:rsidR="00D535D2" w:rsidRPr="001C6ACB" w:rsidRDefault="00254F0C" w:rsidP="00ED7C47">
      <w:pPr>
        <w:pStyle w:val="Ttulo2"/>
        <w:numPr>
          <w:ilvl w:val="0"/>
          <w:numId w:val="46"/>
        </w:numPr>
        <w:rPr>
          <w:rFonts w:cs="Arial"/>
          <w:szCs w:val="24"/>
          <w:lang w:eastAsia="es-ES"/>
        </w:rPr>
      </w:pPr>
      <w:bookmarkStart w:id="25" w:name="_Toc74856076"/>
      <w:r w:rsidRPr="001C6ACB">
        <w:rPr>
          <w:rFonts w:cs="Arial"/>
          <w:szCs w:val="24"/>
          <w:lang w:eastAsia="es-ES"/>
        </w:rPr>
        <w:t>Detalle de Resultados</w:t>
      </w:r>
      <w:bookmarkEnd w:id="24"/>
      <w:bookmarkEnd w:id="25"/>
    </w:p>
    <w:p w14:paraId="41B5EE8C" w14:textId="77777777" w:rsidR="001C6ACB" w:rsidRDefault="001C6ACB" w:rsidP="0034309D">
      <w:pPr>
        <w:pStyle w:val="Ttulo2"/>
        <w:rPr>
          <w:rFonts w:eastAsia="Times New Roman" w:cs="Arial"/>
          <w:szCs w:val="24"/>
          <w:lang w:eastAsia="es-ES"/>
        </w:rPr>
      </w:pPr>
    </w:p>
    <w:p w14:paraId="358A73AC" w14:textId="57826DAA" w:rsidR="00B92C1F" w:rsidRPr="0034309D" w:rsidRDefault="00B92C1F" w:rsidP="0034309D">
      <w:pPr>
        <w:pStyle w:val="Ttulo2"/>
        <w:rPr>
          <w:rFonts w:eastAsia="Times New Roman" w:cs="Arial"/>
          <w:bCs/>
          <w:szCs w:val="24"/>
          <w:lang w:eastAsia="es-ES"/>
        </w:rPr>
      </w:pPr>
      <w:bookmarkStart w:id="26" w:name="_Toc74856077"/>
      <w:r w:rsidRPr="0034309D">
        <w:rPr>
          <w:rFonts w:eastAsia="Times New Roman" w:cs="Arial"/>
          <w:szCs w:val="24"/>
          <w:lang w:eastAsia="es-ES"/>
        </w:rPr>
        <w:t>Resultado Número</w:t>
      </w:r>
      <w:r w:rsidR="00823CD5" w:rsidRPr="0034309D">
        <w:rPr>
          <w:rFonts w:eastAsia="Times New Roman" w:cs="Arial"/>
          <w:szCs w:val="24"/>
          <w:lang w:eastAsia="es-ES"/>
        </w:rPr>
        <w:t xml:space="preserve"> </w:t>
      </w:r>
      <w:r w:rsidR="00C97DA1" w:rsidRPr="0034309D">
        <w:rPr>
          <w:rFonts w:eastAsia="Times New Roman" w:cs="Arial"/>
          <w:szCs w:val="24"/>
          <w:lang w:eastAsia="es-ES"/>
        </w:rPr>
        <w:t>1.</w:t>
      </w:r>
      <w:bookmarkEnd w:id="26"/>
    </w:p>
    <w:p w14:paraId="0A6EC9E2" w14:textId="2F40306F" w:rsidR="00B92C1F" w:rsidRPr="002A2C86" w:rsidRDefault="00B92C1F" w:rsidP="007F403B">
      <w:pPr>
        <w:autoSpaceDE w:val="0"/>
        <w:autoSpaceDN w:val="0"/>
        <w:adjustRightInd w:val="0"/>
        <w:spacing w:after="0" w:line="240" w:lineRule="auto"/>
        <w:jc w:val="both"/>
        <w:rPr>
          <w:rFonts w:ascii="Arial" w:eastAsia="Times New Roman" w:hAnsi="Arial" w:cs="Arial"/>
          <w:b/>
          <w:bCs/>
          <w:sz w:val="24"/>
          <w:szCs w:val="24"/>
          <w:lang w:eastAsia="es-ES"/>
        </w:rPr>
      </w:pPr>
    </w:p>
    <w:p w14:paraId="00FD3831" w14:textId="43E719CD" w:rsidR="00191F87" w:rsidRDefault="000941F3" w:rsidP="007F403B">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Eficacia</w:t>
      </w:r>
    </w:p>
    <w:p w14:paraId="6306D985" w14:textId="77777777" w:rsidR="000941F3" w:rsidRPr="002A2C86" w:rsidRDefault="000941F3" w:rsidP="007F403B">
      <w:pPr>
        <w:autoSpaceDE w:val="0"/>
        <w:autoSpaceDN w:val="0"/>
        <w:adjustRightInd w:val="0"/>
        <w:spacing w:after="0" w:line="240" w:lineRule="auto"/>
        <w:jc w:val="both"/>
        <w:rPr>
          <w:rFonts w:ascii="Arial" w:eastAsia="Times New Roman" w:hAnsi="Arial" w:cs="Arial"/>
          <w:b/>
          <w:bCs/>
          <w:sz w:val="24"/>
          <w:szCs w:val="24"/>
          <w:lang w:eastAsia="es-ES"/>
        </w:rPr>
      </w:pPr>
    </w:p>
    <w:p w14:paraId="39420682" w14:textId="5B048C98" w:rsidR="00791C69" w:rsidRDefault="00191F87" w:rsidP="0034309D">
      <w:pPr>
        <w:pStyle w:val="Ttulo2"/>
        <w:rPr>
          <w:rFonts w:eastAsia="Times New Roman" w:cs="Arial"/>
          <w:bCs/>
          <w:szCs w:val="24"/>
          <w:lang w:eastAsia="es-ES"/>
        </w:rPr>
      </w:pPr>
      <w:bookmarkStart w:id="27" w:name="_Toc74856078"/>
      <w:r w:rsidRPr="0034309D">
        <w:rPr>
          <w:rFonts w:eastAsia="Times New Roman" w:cs="Arial"/>
          <w:bCs/>
          <w:szCs w:val="24"/>
          <w:lang w:eastAsia="es-ES"/>
        </w:rPr>
        <w:t xml:space="preserve">1. </w:t>
      </w:r>
      <w:r w:rsidR="000941F3" w:rsidRPr="0034309D">
        <w:rPr>
          <w:rFonts w:eastAsia="Times New Roman" w:cs="Arial"/>
          <w:bCs/>
          <w:szCs w:val="24"/>
          <w:lang w:eastAsia="es-ES"/>
        </w:rPr>
        <w:t>Control Interno</w:t>
      </w:r>
      <w:bookmarkEnd w:id="27"/>
    </w:p>
    <w:p w14:paraId="58927E55" w14:textId="77777777" w:rsidR="0034309D" w:rsidRPr="0034309D" w:rsidRDefault="0034309D" w:rsidP="0034309D">
      <w:pPr>
        <w:spacing w:after="0"/>
        <w:rPr>
          <w:lang w:eastAsia="es-ES"/>
        </w:rPr>
      </w:pPr>
    </w:p>
    <w:p w14:paraId="4D74D9D5" w14:textId="60100ACF" w:rsidR="00226CE9" w:rsidRDefault="00F0530F" w:rsidP="001D226F">
      <w:pPr>
        <w:pStyle w:val="Ttulo2"/>
        <w:ind w:left="357"/>
        <w:rPr>
          <w:rFonts w:cs="Arial"/>
          <w:szCs w:val="24"/>
          <w:lang w:eastAsia="es-ES"/>
        </w:rPr>
      </w:pPr>
      <w:bookmarkStart w:id="28" w:name="_Toc74856079"/>
      <w:r w:rsidRPr="0034309D">
        <w:rPr>
          <w:rFonts w:cs="Arial"/>
          <w:szCs w:val="24"/>
          <w:lang w:eastAsia="es-ES"/>
        </w:rPr>
        <w:t xml:space="preserve">1.1 </w:t>
      </w:r>
      <w:r w:rsidR="00C97DA1" w:rsidRPr="0034309D">
        <w:rPr>
          <w:rFonts w:cs="Arial"/>
          <w:szCs w:val="24"/>
          <w:lang w:eastAsia="es-ES"/>
        </w:rPr>
        <w:t>Marco Normativo.</w:t>
      </w:r>
      <w:bookmarkEnd w:id="28"/>
    </w:p>
    <w:p w14:paraId="627B8515" w14:textId="77777777" w:rsidR="0034309D" w:rsidRPr="0034309D" w:rsidRDefault="0034309D" w:rsidP="0034309D">
      <w:pPr>
        <w:spacing w:after="0"/>
        <w:rPr>
          <w:lang w:eastAsia="es-ES"/>
        </w:rPr>
      </w:pPr>
    </w:p>
    <w:p w14:paraId="0DEFB1FF" w14:textId="66DCBBDF" w:rsidR="00F40AA6" w:rsidRDefault="00F40AA6" w:rsidP="00F40AA6">
      <w:pPr>
        <w:autoSpaceDE w:val="0"/>
        <w:autoSpaceDN w:val="0"/>
        <w:adjustRightInd w:val="0"/>
        <w:spacing w:after="0" w:line="240" w:lineRule="auto"/>
        <w:jc w:val="both"/>
        <w:rPr>
          <w:rFonts w:ascii="Arial" w:eastAsia="Times New Roman" w:hAnsi="Arial" w:cs="Arial"/>
          <w:b/>
          <w:bCs/>
          <w:sz w:val="24"/>
          <w:szCs w:val="24"/>
          <w:lang w:eastAsia="es-ES"/>
        </w:rPr>
      </w:pPr>
      <w:r w:rsidRPr="00A21263">
        <w:rPr>
          <w:rFonts w:ascii="Arial" w:eastAsia="Times New Roman" w:hAnsi="Arial" w:cs="Arial"/>
          <w:b/>
          <w:bCs/>
          <w:sz w:val="24"/>
          <w:szCs w:val="24"/>
          <w:lang w:eastAsia="es-ES"/>
        </w:rPr>
        <w:t>Con observaciones</w:t>
      </w:r>
    </w:p>
    <w:p w14:paraId="3D2052B9" w14:textId="77777777" w:rsidR="00AA2936" w:rsidRPr="00EF4C5B" w:rsidRDefault="00AA2936" w:rsidP="00F40AA6">
      <w:pPr>
        <w:autoSpaceDE w:val="0"/>
        <w:autoSpaceDN w:val="0"/>
        <w:adjustRightInd w:val="0"/>
        <w:spacing w:after="0" w:line="240" w:lineRule="auto"/>
        <w:jc w:val="both"/>
        <w:rPr>
          <w:rFonts w:ascii="Arial" w:eastAsia="Times New Roman" w:hAnsi="Arial" w:cs="Arial"/>
          <w:b/>
          <w:bCs/>
          <w:sz w:val="24"/>
          <w:szCs w:val="24"/>
          <w:lang w:eastAsia="es-ES"/>
        </w:rPr>
      </w:pPr>
    </w:p>
    <w:p w14:paraId="119D9F1C" w14:textId="6E5202C2" w:rsidR="00C97DA1" w:rsidRPr="002A2C86" w:rsidRDefault="00C97DA1" w:rsidP="007E4ADD">
      <w:pPr>
        <w:autoSpaceDE w:val="0"/>
        <w:autoSpaceDN w:val="0"/>
        <w:adjustRightInd w:val="0"/>
        <w:spacing w:after="0"/>
        <w:contextualSpacing/>
        <w:jc w:val="both"/>
        <w:rPr>
          <w:rFonts w:ascii="Arial" w:hAnsi="Arial" w:cs="Arial"/>
          <w:sz w:val="24"/>
          <w:szCs w:val="24"/>
        </w:rPr>
      </w:pPr>
      <w:r w:rsidRPr="002A2C86">
        <w:rPr>
          <w:rFonts w:ascii="Arial" w:hAnsi="Arial" w:cs="Arial"/>
          <w:color w:val="000000" w:themeColor="text1"/>
          <w:sz w:val="24"/>
          <w:szCs w:val="24"/>
        </w:rPr>
        <w:t>Los Entes públicos</w:t>
      </w:r>
      <w:r w:rsidRPr="002A2C86">
        <w:rPr>
          <w:rStyle w:val="Refdenotaalpie"/>
          <w:rFonts w:ascii="Arial" w:hAnsi="Arial" w:cs="Arial"/>
          <w:color w:val="000000" w:themeColor="text1"/>
          <w:sz w:val="24"/>
          <w:szCs w:val="24"/>
        </w:rPr>
        <w:footnoteReference w:id="5"/>
      </w:r>
      <w:r w:rsidRPr="002A2C86">
        <w:rPr>
          <w:rFonts w:ascii="Arial" w:hAnsi="Arial" w:cs="Arial"/>
          <w:color w:val="000000" w:themeColor="text1"/>
          <w:sz w:val="24"/>
          <w:szCs w:val="24"/>
        </w:rPr>
        <w:t xml:space="preserve"> están obligados a crear y mantener condiciones estructurales y normativas que permitan el adecuado funcionamiento del Estado en su conjunto, y la actuación ética y responsable de cada servidor público</w:t>
      </w:r>
      <w:r w:rsidRPr="002A2C86">
        <w:rPr>
          <w:rStyle w:val="Refdenotaalpie"/>
          <w:rFonts w:ascii="Arial" w:hAnsi="Arial" w:cs="Arial"/>
          <w:color w:val="000000" w:themeColor="text1"/>
          <w:sz w:val="24"/>
          <w:szCs w:val="24"/>
        </w:rPr>
        <w:footnoteReference w:id="6"/>
      </w:r>
      <w:r w:rsidRPr="002A2C86">
        <w:rPr>
          <w:rFonts w:ascii="Arial" w:hAnsi="Arial" w:cs="Arial"/>
          <w:color w:val="000000" w:themeColor="text1"/>
          <w:sz w:val="24"/>
          <w:szCs w:val="24"/>
        </w:rPr>
        <w:t>, así como l</w:t>
      </w:r>
      <w:r w:rsidRPr="002A2C86">
        <w:rPr>
          <w:rFonts w:ascii="Arial" w:hAnsi="Arial" w:cs="Arial"/>
          <w:sz w:val="24"/>
          <w:szCs w:val="24"/>
        </w:rPr>
        <w:t>os Servidores Públicos deben actuar conforme a lo que las leyes, reglamentos y demás disposiciones jurídicas les atribuyen a su empleo, cargo o comisión, por lo que deben conocer y cumplir las disposiciones que regulan el ejercicio de sus funciones, facultades y atribuciones</w:t>
      </w:r>
      <w:r w:rsidRPr="002A2C86">
        <w:rPr>
          <w:rStyle w:val="Refdenotaalpie"/>
          <w:rFonts w:ascii="Arial" w:hAnsi="Arial" w:cs="Arial"/>
          <w:color w:val="000000" w:themeColor="text1"/>
          <w:sz w:val="24"/>
          <w:szCs w:val="24"/>
        </w:rPr>
        <w:footnoteReference w:id="7"/>
      </w:r>
      <w:r w:rsidRPr="002A2C86">
        <w:rPr>
          <w:rFonts w:ascii="Arial" w:hAnsi="Arial" w:cs="Arial"/>
          <w:sz w:val="24"/>
          <w:szCs w:val="24"/>
        </w:rPr>
        <w:t>.</w:t>
      </w:r>
    </w:p>
    <w:p w14:paraId="66EDA44D" w14:textId="77777777" w:rsidR="00C97DA1" w:rsidRPr="002A2C86" w:rsidRDefault="00C97DA1" w:rsidP="00C97DA1">
      <w:pPr>
        <w:autoSpaceDE w:val="0"/>
        <w:autoSpaceDN w:val="0"/>
        <w:adjustRightInd w:val="0"/>
        <w:contextualSpacing/>
        <w:jc w:val="both"/>
        <w:rPr>
          <w:rFonts w:ascii="Arial" w:hAnsi="Arial" w:cs="Arial"/>
          <w:sz w:val="24"/>
          <w:szCs w:val="24"/>
        </w:rPr>
      </w:pPr>
    </w:p>
    <w:p w14:paraId="45C5017A" w14:textId="77777777" w:rsidR="00C97DA1" w:rsidRPr="002A2C86" w:rsidRDefault="00C97DA1" w:rsidP="00C97DA1">
      <w:pPr>
        <w:jc w:val="both"/>
        <w:rPr>
          <w:rFonts w:ascii="Arial" w:hAnsi="Arial" w:cs="Arial"/>
          <w:sz w:val="24"/>
          <w:szCs w:val="24"/>
        </w:rPr>
      </w:pPr>
      <w:r w:rsidRPr="002A2C86">
        <w:rPr>
          <w:rFonts w:ascii="Arial" w:hAnsi="Arial" w:cs="Arial"/>
          <w:sz w:val="24"/>
          <w:szCs w:val="24"/>
        </w:rPr>
        <w:t>Los órganos de gobierno que en su caso se constituyan, de los organismos descentralizados, de los fideicomisos públicos y de las empresas de participación estatal mayoritaria, tendrán la siguiente competencia indelegable:</w:t>
      </w:r>
    </w:p>
    <w:p w14:paraId="0E1B0B16" w14:textId="77777777" w:rsidR="00C97DA1" w:rsidRPr="00D720A5" w:rsidRDefault="00C97DA1" w:rsidP="00D720A5">
      <w:pPr>
        <w:pStyle w:val="Prrafodelista"/>
        <w:numPr>
          <w:ilvl w:val="0"/>
          <w:numId w:val="42"/>
        </w:numPr>
        <w:spacing w:after="160"/>
        <w:jc w:val="both"/>
        <w:rPr>
          <w:rFonts w:ascii="Arial" w:hAnsi="Arial" w:cs="Arial"/>
          <w:sz w:val="24"/>
          <w:szCs w:val="24"/>
        </w:rPr>
      </w:pPr>
      <w:r w:rsidRPr="00D720A5">
        <w:rPr>
          <w:rFonts w:ascii="Arial" w:hAnsi="Arial" w:cs="Arial"/>
          <w:sz w:val="24"/>
          <w:szCs w:val="24"/>
        </w:rPr>
        <w:t>Aprobar de acuerdo con las leyes y reglamentos aplicables, las políticas, bases y programas generales que regulen convenios, contratos, pedidos o acuerdos que debe celebrar la entidad paraestatal con terceros en obras públicas, adquisiciones, arrendamientos, concesiones y prestación de servicios relacionados con bienes muebles e inmuebles. El director general y los servidores públicos que deban intervenir en tales actos, los realizará bajo su responsabilidad con sujeción a las directrices fijadas por el órgano de gobierno</w:t>
      </w:r>
      <w:r w:rsidRPr="002A2C86">
        <w:rPr>
          <w:rStyle w:val="Refdenotaalpie"/>
          <w:rFonts w:ascii="Arial" w:hAnsi="Arial" w:cs="Arial"/>
          <w:color w:val="000000" w:themeColor="text1"/>
          <w:sz w:val="24"/>
          <w:szCs w:val="24"/>
        </w:rPr>
        <w:footnoteReference w:id="8"/>
      </w:r>
      <w:r w:rsidRPr="00D720A5">
        <w:rPr>
          <w:rFonts w:ascii="Arial" w:hAnsi="Arial" w:cs="Arial"/>
          <w:sz w:val="24"/>
          <w:szCs w:val="24"/>
        </w:rPr>
        <w:t>.</w:t>
      </w:r>
    </w:p>
    <w:p w14:paraId="3E84FCD2" w14:textId="77777777" w:rsidR="00C97DA1" w:rsidRPr="00D720A5" w:rsidRDefault="00C97DA1" w:rsidP="00D720A5">
      <w:pPr>
        <w:pStyle w:val="Prrafodelista"/>
        <w:numPr>
          <w:ilvl w:val="0"/>
          <w:numId w:val="42"/>
        </w:numPr>
        <w:spacing w:after="160"/>
        <w:jc w:val="both"/>
        <w:rPr>
          <w:rFonts w:ascii="Arial" w:hAnsi="Arial" w:cs="Arial"/>
          <w:sz w:val="24"/>
          <w:szCs w:val="24"/>
        </w:rPr>
      </w:pPr>
      <w:r w:rsidRPr="00D720A5">
        <w:rPr>
          <w:rFonts w:ascii="Arial" w:hAnsi="Arial" w:cs="Arial"/>
          <w:sz w:val="24"/>
          <w:szCs w:val="24"/>
        </w:rPr>
        <w:t>Aprobar la estructura básica de la organización de la entidad paraestatal y las modificaciones que procedan a la misma en todo aquello que no esté determinado por la Ley, reglamento, decreto o acuerdo de creación del organismo de que se trate.</w:t>
      </w:r>
    </w:p>
    <w:p w14:paraId="0EE3D61D" w14:textId="77777777" w:rsidR="00C97DA1" w:rsidRPr="00D720A5" w:rsidRDefault="00C97DA1" w:rsidP="00D720A5">
      <w:pPr>
        <w:pStyle w:val="Prrafodelista"/>
        <w:numPr>
          <w:ilvl w:val="0"/>
          <w:numId w:val="42"/>
        </w:numPr>
        <w:spacing w:after="160"/>
        <w:jc w:val="both"/>
        <w:rPr>
          <w:rFonts w:ascii="Arial" w:hAnsi="Arial" w:cs="Arial"/>
          <w:sz w:val="24"/>
          <w:szCs w:val="24"/>
        </w:rPr>
      </w:pPr>
      <w:r w:rsidRPr="00D720A5">
        <w:rPr>
          <w:rFonts w:ascii="Arial" w:hAnsi="Arial" w:cs="Arial"/>
          <w:sz w:val="24"/>
          <w:szCs w:val="24"/>
        </w:rPr>
        <w:t>Expedir el reglamento interior tratándose de organismos descentralizados.</w:t>
      </w:r>
    </w:p>
    <w:p w14:paraId="09ED0F7D" w14:textId="77777777" w:rsidR="00C97DA1" w:rsidRPr="002A2C86" w:rsidRDefault="00C97DA1" w:rsidP="00C97DA1">
      <w:pPr>
        <w:autoSpaceDE w:val="0"/>
        <w:autoSpaceDN w:val="0"/>
        <w:adjustRightInd w:val="0"/>
        <w:contextualSpacing/>
        <w:jc w:val="both"/>
        <w:rPr>
          <w:rFonts w:ascii="Arial" w:hAnsi="Arial" w:cs="Arial"/>
          <w:sz w:val="24"/>
          <w:szCs w:val="24"/>
        </w:rPr>
      </w:pPr>
      <w:r w:rsidRPr="002A2C86">
        <w:rPr>
          <w:rFonts w:ascii="Arial" w:hAnsi="Arial" w:cs="Arial"/>
          <w:sz w:val="24"/>
          <w:szCs w:val="24"/>
        </w:rPr>
        <w:t>La Junta Directiva tendrá las siguientes facultades y obligaciones:</w:t>
      </w:r>
    </w:p>
    <w:p w14:paraId="1E21EA29" w14:textId="4FD5B6DD" w:rsidR="00C97DA1" w:rsidRPr="00D720A5" w:rsidRDefault="00C97DA1" w:rsidP="00D720A5">
      <w:pPr>
        <w:pStyle w:val="Prrafodelista"/>
        <w:numPr>
          <w:ilvl w:val="0"/>
          <w:numId w:val="43"/>
        </w:numPr>
        <w:autoSpaceDE w:val="0"/>
        <w:autoSpaceDN w:val="0"/>
        <w:adjustRightInd w:val="0"/>
        <w:spacing w:after="0"/>
        <w:jc w:val="both"/>
        <w:rPr>
          <w:rFonts w:ascii="Arial" w:hAnsi="Arial" w:cs="Arial"/>
          <w:sz w:val="24"/>
          <w:szCs w:val="24"/>
        </w:rPr>
      </w:pPr>
      <w:r w:rsidRPr="00D720A5">
        <w:rPr>
          <w:rFonts w:ascii="Arial" w:hAnsi="Arial" w:cs="Arial"/>
          <w:sz w:val="24"/>
          <w:szCs w:val="24"/>
        </w:rPr>
        <w:t>Expedir los manuales de organización general, de procedimientos y servicios al público, así como los instructivos del mismo</w:t>
      </w:r>
      <w:r w:rsidRPr="002A2C86">
        <w:rPr>
          <w:rStyle w:val="Refdenotaalpie"/>
          <w:rFonts w:ascii="Arial" w:hAnsi="Arial" w:cs="Arial"/>
          <w:color w:val="000000" w:themeColor="text1"/>
          <w:sz w:val="24"/>
          <w:szCs w:val="24"/>
        </w:rPr>
        <w:footnoteReference w:id="9"/>
      </w:r>
      <w:r w:rsidRPr="00D720A5">
        <w:rPr>
          <w:rFonts w:ascii="Arial" w:hAnsi="Arial" w:cs="Arial"/>
          <w:sz w:val="24"/>
          <w:szCs w:val="24"/>
        </w:rPr>
        <w:t>.</w:t>
      </w:r>
    </w:p>
    <w:p w14:paraId="54D5106E" w14:textId="77777777" w:rsidR="00C97DA1" w:rsidRPr="002A2C86" w:rsidRDefault="00C97DA1" w:rsidP="00C97DA1">
      <w:pPr>
        <w:autoSpaceDE w:val="0"/>
        <w:autoSpaceDN w:val="0"/>
        <w:adjustRightInd w:val="0"/>
        <w:spacing w:after="0"/>
        <w:ind w:left="142"/>
        <w:jc w:val="both"/>
        <w:rPr>
          <w:rFonts w:ascii="Arial" w:hAnsi="Arial" w:cs="Arial"/>
          <w:sz w:val="24"/>
          <w:szCs w:val="24"/>
        </w:rPr>
      </w:pPr>
    </w:p>
    <w:p w14:paraId="060738F2" w14:textId="77777777" w:rsidR="00C97DA1" w:rsidRPr="002A2C86" w:rsidRDefault="00C97DA1" w:rsidP="00C97DA1">
      <w:pPr>
        <w:jc w:val="both"/>
        <w:rPr>
          <w:rFonts w:ascii="Arial" w:eastAsiaTheme="minorHAnsi" w:hAnsi="Arial" w:cs="Arial"/>
          <w:sz w:val="24"/>
          <w:szCs w:val="24"/>
          <w:lang w:eastAsia="en-US"/>
        </w:rPr>
      </w:pPr>
      <w:r w:rsidRPr="002A2C86">
        <w:rPr>
          <w:rFonts w:ascii="Arial" w:eastAsiaTheme="minorHAnsi" w:hAnsi="Arial" w:cs="Arial"/>
          <w:sz w:val="24"/>
          <w:szCs w:val="24"/>
          <w:lang w:eastAsia="en-US"/>
        </w:rPr>
        <w:t>La Junta Directiva del Instituto de la Cultura y las Artes de Quintana Roo contará con un plazo de sesenta días hábiles contados a partir de la fecha de instalación, para la expedición del reglamento interior y de noventa días para los manuales de organización y procedimientos</w:t>
      </w:r>
      <w:r w:rsidRPr="002A2C86">
        <w:rPr>
          <w:rStyle w:val="Refdenotaalpie"/>
          <w:rFonts w:ascii="Arial" w:hAnsi="Arial" w:cs="Arial"/>
          <w:color w:val="000000" w:themeColor="text1"/>
          <w:sz w:val="24"/>
          <w:szCs w:val="24"/>
        </w:rPr>
        <w:footnoteReference w:id="10"/>
      </w:r>
      <w:r w:rsidRPr="002A2C86">
        <w:rPr>
          <w:rFonts w:ascii="Arial" w:eastAsiaTheme="minorHAnsi" w:hAnsi="Arial" w:cs="Arial"/>
          <w:sz w:val="24"/>
          <w:szCs w:val="24"/>
          <w:lang w:eastAsia="en-US"/>
        </w:rPr>
        <w:t>.</w:t>
      </w:r>
    </w:p>
    <w:p w14:paraId="186A42D0" w14:textId="77777777" w:rsidR="00C97DA1" w:rsidRPr="002A2C86" w:rsidRDefault="00C97DA1" w:rsidP="007E4ADD">
      <w:pPr>
        <w:autoSpaceDE w:val="0"/>
        <w:autoSpaceDN w:val="0"/>
        <w:adjustRightInd w:val="0"/>
        <w:spacing w:after="0"/>
        <w:contextualSpacing/>
        <w:jc w:val="both"/>
        <w:rPr>
          <w:rFonts w:ascii="Arial" w:hAnsi="Arial" w:cs="Arial"/>
          <w:sz w:val="24"/>
          <w:szCs w:val="24"/>
        </w:rPr>
      </w:pPr>
      <w:r w:rsidRPr="002A2C86">
        <w:rPr>
          <w:rFonts w:ascii="Arial" w:hAnsi="Arial" w:cs="Arial"/>
          <w:sz w:val="24"/>
          <w:szCs w:val="24"/>
        </w:rPr>
        <w:t xml:space="preserve">Por su parte, la Actualización del Plan Estatal de Desarrollo del Estado de Quintana Roo 2016-2022 (PED) menciona como parte de sus objetivos particulares del Modelo Integral de Gobierno el transitar de la administración pública tradicional basada en la programación de procesos a la nueva gestión pública gerencial orientada a resultados. </w:t>
      </w:r>
    </w:p>
    <w:p w14:paraId="3F91EBEC" w14:textId="77777777" w:rsidR="00C97DA1" w:rsidRPr="002A2C86" w:rsidRDefault="00C97DA1" w:rsidP="00C97DA1">
      <w:pPr>
        <w:autoSpaceDE w:val="0"/>
        <w:autoSpaceDN w:val="0"/>
        <w:adjustRightInd w:val="0"/>
        <w:contextualSpacing/>
        <w:jc w:val="both"/>
        <w:rPr>
          <w:rFonts w:ascii="Arial" w:hAnsi="Arial" w:cs="Arial"/>
          <w:sz w:val="24"/>
          <w:szCs w:val="24"/>
        </w:rPr>
      </w:pPr>
    </w:p>
    <w:p w14:paraId="5C1485B7" w14:textId="77777777" w:rsidR="00C97DA1" w:rsidRPr="002A2C86" w:rsidRDefault="00C97DA1" w:rsidP="00C97DA1">
      <w:pPr>
        <w:autoSpaceDE w:val="0"/>
        <w:autoSpaceDN w:val="0"/>
        <w:adjustRightInd w:val="0"/>
        <w:contextualSpacing/>
        <w:jc w:val="both"/>
        <w:rPr>
          <w:rFonts w:ascii="Arial" w:hAnsi="Arial" w:cs="Arial"/>
          <w:sz w:val="24"/>
          <w:szCs w:val="24"/>
        </w:rPr>
      </w:pPr>
      <w:r w:rsidRPr="002A2C86">
        <w:rPr>
          <w:rFonts w:ascii="Arial" w:hAnsi="Arial" w:cs="Arial"/>
          <w:sz w:val="24"/>
          <w:szCs w:val="24"/>
        </w:rPr>
        <w:t>La Metodología de Presupuesto con base en Resultados que aplicará el presente gobierno a través de este PED propone enfrentar la asignación irracional e inercial del gasto público […]. Destacan los avances realizados en materia de programación y evaluación en los que se detectan áreas de oportunidad de acuerdo con los nuevos lineamientos para la asignación, la clasificación y el ejercicio de los recursos públicos a fin de sustituir los Programas Operativos Anuales, POA.</w:t>
      </w:r>
    </w:p>
    <w:p w14:paraId="7DF97DE1" w14:textId="77777777" w:rsidR="00191F87" w:rsidRPr="002A2C86" w:rsidRDefault="00191F87" w:rsidP="00226CE9">
      <w:pPr>
        <w:autoSpaceDE w:val="0"/>
        <w:autoSpaceDN w:val="0"/>
        <w:adjustRightInd w:val="0"/>
        <w:spacing w:after="0" w:line="240" w:lineRule="auto"/>
        <w:jc w:val="both"/>
        <w:rPr>
          <w:rFonts w:ascii="Arial" w:eastAsia="Times New Roman" w:hAnsi="Arial" w:cs="Arial"/>
          <w:b/>
          <w:bCs/>
          <w:sz w:val="24"/>
          <w:szCs w:val="24"/>
          <w:lang w:eastAsia="es-ES"/>
        </w:rPr>
      </w:pPr>
    </w:p>
    <w:p w14:paraId="08FF7FEB" w14:textId="77777777" w:rsidR="00C97DA1" w:rsidRPr="002A2C86" w:rsidRDefault="00C97DA1" w:rsidP="00C97DA1">
      <w:pPr>
        <w:pStyle w:val="Prrafodelista"/>
        <w:autoSpaceDE w:val="0"/>
        <w:autoSpaceDN w:val="0"/>
        <w:adjustRightInd w:val="0"/>
        <w:ind w:left="0"/>
        <w:jc w:val="both"/>
        <w:rPr>
          <w:rFonts w:ascii="Arial" w:hAnsi="Arial" w:cs="Arial"/>
          <w:color w:val="000000"/>
          <w:sz w:val="24"/>
        </w:rPr>
      </w:pPr>
      <w:r w:rsidRPr="002A2C86">
        <w:rPr>
          <w:rFonts w:ascii="Arial" w:hAnsi="Arial" w:cs="Arial"/>
          <w:sz w:val="24"/>
        </w:rPr>
        <w:t>P</w:t>
      </w:r>
      <w:r w:rsidRPr="002A2C86">
        <w:rPr>
          <w:rFonts w:ascii="Arial" w:hAnsi="Arial" w:cs="Arial"/>
          <w:color w:val="000000"/>
          <w:sz w:val="24"/>
        </w:rPr>
        <w:t>ara la evaluación del marco normativo, se analizó que el ente cuente con estructura orgánica, reglamento interior, manual de procedimiento y manual de organización debidamente aprobados.</w:t>
      </w:r>
    </w:p>
    <w:p w14:paraId="20C3CCF7" w14:textId="307183A3" w:rsidR="0062524D" w:rsidRDefault="00191F87" w:rsidP="00191F87">
      <w:pPr>
        <w:jc w:val="both"/>
        <w:rPr>
          <w:rFonts w:ascii="Arial" w:hAnsi="Arial" w:cs="Arial"/>
          <w:b/>
          <w:bCs/>
          <w:noProof/>
          <w:sz w:val="18"/>
          <w:szCs w:val="18"/>
        </w:rPr>
      </w:pPr>
      <w:r w:rsidRPr="002A2C86">
        <w:rPr>
          <w:rFonts w:ascii="Arial" w:eastAsia="Calibri" w:hAnsi="Arial" w:cs="Arial"/>
          <w:sz w:val="24"/>
        </w:rPr>
        <w:t xml:space="preserve">Mediante oficio Número </w:t>
      </w:r>
      <w:r w:rsidRPr="002A2C86">
        <w:rPr>
          <w:rFonts w:ascii="Arial" w:eastAsia="Calibri" w:hAnsi="Arial" w:cs="Arial"/>
          <w:color w:val="000000"/>
          <w:sz w:val="24"/>
        </w:rPr>
        <w:t xml:space="preserve">ICA/DG/0149/2021 </w:t>
      </w:r>
      <w:r w:rsidRPr="002A2C86">
        <w:rPr>
          <w:rFonts w:ascii="Arial" w:eastAsia="Calibri" w:hAnsi="Arial" w:cs="Arial"/>
          <w:sz w:val="24"/>
        </w:rPr>
        <w:t>de fecha 04 de marzo de 2021,</w:t>
      </w:r>
      <w:r w:rsidRPr="002A2C86">
        <w:rPr>
          <w:rFonts w:ascii="Arial" w:hAnsi="Arial" w:cs="Arial"/>
          <w:sz w:val="24"/>
        </w:rPr>
        <w:t xml:space="preserve"> el ente público proporciona la información relativa al Marco Normativo aplicable vigente, con la cual se desarrollan los trabajos de auditoría obteniendo lo siguiente:</w:t>
      </w:r>
      <w:r w:rsidR="0062524D" w:rsidRPr="002A2C86">
        <w:rPr>
          <w:rFonts w:ascii="Arial" w:hAnsi="Arial" w:cs="Arial"/>
          <w:b/>
          <w:bCs/>
          <w:noProof/>
          <w:sz w:val="18"/>
          <w:szCs w:val="18"/>
        </w:rPr>
        <w:t xml:space="preserve"> </w:t>
      </w:r>
    </w:p>
    <w:p w14:paraId="5C331D7F" w14:textId="77777777" w:rsidR="001E10CD" w:rsidRDefault="00F40E3E" w:rsidP="00F40E3E">
      <w:pPr>
        <w:spacing w:after="0"/>
        <w:jc w:val="center"/>
        <w:rPr>
          <w:rFonts w:ascii="Arial" w:hAnsi="Arial" w:cs="Arial"/>
          <w:b/>
          <w:sz w:val="16"/>
        </w:rPr>
      </w:pPr>
      <w:r>
        <w:rPr>
          <w:rFonts w:ascii="Arial" w:hAnsi="Arial" w:cs="Arial"/>
          <w:b/>
          <w:bCs/>
          <w:noProof/>
          <w:sz w:val="18"/>
          <w:szCs w:val="18"/>
        </w:rPr>
        <w:drawing>
          <wp:inline distT="0" distB="0" distL="0" distR="0" wp14:anchorId="7B8C912E" wp14:editId="45930EE7">
            <wp:extent cx="4990290" cy="2356229"/>
            <wp:effectExtent l="0" t="0" r="127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Normativo del ICA..jpg"/>
                    <pic:cNvPicPr/>
                  </pic:nvPicPr>
                  <pic:blipFill rotWithShape="1">
                    <a:blip r:embed="rId8" cstate="print">
                      <a:extLst>
                        <a:ext uri="{28A0092B-C50C-407E-A947-70E740481C1C}">
                          <a14:useLocalDpi xmlns:a14="http://schemas.microsoft.com/office/drawing/2010/main" val="0"/>
                        </a:ext>
                      </a:extLst>
                    </a:blip>
                    <a:srcRect t="15370" b="18503"/>
                    <a:stretch/>
                  </pic:blipFill>
                  <pic:spPr bwMode="auto">
                    <a:xfrm>
                      <a:off x="0" y="0"/>
                      <a:ext cx="4998653" cy="2360178"/>
                    </a:xfrm>
                    <a:prstGeom prst="rect">
                      <a:avLst/>
                    </a:prstGeom>
                    <a:ln>
                      <a:noFill/>
                    </a:ln>
                    <a:extLst>
                      <a:ext uri="{53640926-AAD7-44D8-BBD7-CCE9431645EC}">
                        <a14:shadowObscured xmlns:a14="http://schemas.microsoft.com/office/drawing/2010/main"/>
                      </a:ext>
                    </a:extLst>
                  </pic:spPr>
                </pic:pic>
              </a:graphicData>
            </a:graphic>
          </wp:inline>
        </w:drawing>
      </w:r>
    </w:p>
    <w:p w14:paraId="6731B9E8" w14:textId="2BCC6B0A" w:rsidR="0062524D" w:rsidRPr="00F40E3E" w:rsidRDefault="0062524D" w:rsidP="00F40E3E">
      <w:pPr>
        <w:spacing w:after="0"/>
        <w:jc w:val="center"/>
        <w:rPr>
          <w:rFonts w:ascii="Arial" w:hAnsi="Arial" w:cs="Arial"/>
          <w:b/>
          <w:bCs/>
          <w:noProof/>
          <w:sz w:val="18"/>
          <w:szCs w:val="18"/>
        </w:rPr>
      </w:pPr>
      <w:r w:rsidRPr="002A2C86">
        <w:rPr>
          <w:rFonts w:ascii="Arial" w:hAnsi="Arial" w:cs="Arial"/>
          <w:b/>
          <w:sz w:val="16"/>
        </w:rPr>
        <w:t>Imagen 1. Marco normativo</w:t>
      </w:r>
    </w:p>
    <w:p w14:paraId="7B51E7AE" w14:textId="77777777" w:rsidR="0062524D" w:rsidRPr="002A2C86" w:rsidRDefault="0062524D" w:rsidP="0062524D">
      <w:pPr>
        <w:pStyle w:val="Prrafodelista"/>
        <w:autoSpaceDE w:val="0"/>
        <w:autoSpaceDN w:val="0"/>
        <w:adjustRightInd w:val="0"/>
        <w:ind w:left="0"/>
        <w:jc w:val="both"/>
        <w:rPr>
          <w:rFonts w:ascii="Arial" w:hAnsi="Arial" w:cs="Arial"/>
          <w:sz w:val="24"/>
        </w:rPr>
      </w:pPr>
    </w:p>
    <w:p w14:paraId="3554BA84" w14:textId="1381F2F2" w:rsidR="0062524D" w:rsidRPr="002A2C86" w:rsidRDefault="0062524D" w:rsidP="0062524D">
      <w:pPr>
        <w:pStyle w:val="Prrafodelista"/>
        <w:autoSpaceDE w:val="0"/>
        <w:autoSpaceDN w:val="0"/>
        <w:adjustRightInd w:val="0"/>
        <w:ind w:left="0"/>
        <w:jc w:val="both"/>
        <w:rPr>
          <w:rFonts w:ascii="Arial" w:hAnsi="Arial" w:cs="Arial"/>
          <w:sz w:val="24"/>
        </w:rPr>
      </w:pPr>
      <w:r w:rsidRPr="002A2C86">
        <w:rPr>
          <w:rFonts w:ascii="Arial" w:hAnsi="Arial" w:cs="Arial"/>
          <w:sz w:val="24"/>
        </w:rPr>
        <w:t xml:space="preserve">Durante el ejercicio fiscal 2020 el </w:t>
      </w:r>
      <w:r w:rsidRPr="002A2C86">
        <w:rPr>
          <w:rFonts w:ascii="Arial" w:hAnsi="Arial" w:cs="Arial"/>
          <w:b/>
          <w:sz w:val="24"/>
        </w:rPr>
        <w:t>Instituto de la Cultura y las Artes de Quintana Roo</w:t>
      </w:r>
      <w:r w:rsidRPr="002A2C86">
        <w:rPr>
          <w:rFonts w:ascii="Arial" w:hAnsi="Arial" w:cs="Arial"/>
          <w:sz w:val="24"/>
        </w:rPr>
        <w:t xml:space="preserve"> contó con su estructura orgánica debidamente firmada como constancia de su aprobación y el Reglamento Interior se encuentra en proceso de aprobación.</w:t>
      </w:r>
    </w:p>
    <w:p w14:paraId="22F95BC9" w14:textId="4A2A1213" w:rsidR="0062524D" w:rsidRPr="002A2C86" w:rsidRDefault="00C97DA1" w:rsidP="007E4ADD">
      <w:pPr>
        <w:autoSpaceDE w:val="0"/>
        <w:autoSpaceDN w:val="0"/>
        <w:adjustRightInd w:val="0"/>
        <w:spacing w:after="0"/>
        <w:jc w:val="both"/>
        <w:rPr>
          <w:rFonts w:ascii="Arial" w:hAnsi="Arial" w:cs="Arial"/>
          <w:sz w:val="24"/>
        </w:rPr>
      </w:pPr>
      <w:r w:rsidRPr="002A2C86">
        <w:rPr>
          <w:rFonts w:ascii="Arial" w:hAnsi="Arial" w:cs="Arial"/>
          <w:sz w:val="24"/>
        </w:rPr>
        <w:t xml:space="preserve">En relación al Reglamento Interior, el Instituto de la Cultura y las Artes de Quintana Roo presenta dos documentos para demostrar que se han realizado acciones que contribuyen al avance del proceso de aprobación; </w:t>
      </w:r>
      <w:r w:rsidR="0062524D" w:rsidRPr="002A2C86">
        <w:rPr>
          <w:rFonts w:ascii="Arial" w:hAnsi="Arial" w:cs="Arial"/>
          <w:sz w:val="24"/>
        </w:rPr>
        <w:t>en la tabla No. 1</w:t>
      </w:r>
      <w:r w:rsidRPr="002A2C86">
        <w:rPr>
          <w:rFonts w:ascii="Arial" w:hAnsi="Arial" w:cs="Arial"/>
          <w:sz w:val="24"/>
        </w:rPr>
        <w:t xml:space="preserve"> se describen los document</w:t>
      </w:r>
      <w:r w:rsidR="0062524D" w:rsidRPr="002A2C86">
        <w:rPr>
          <w:rFonts w:ascii="Arial" w:hAnsi="Arial" w:cs="Arial"/>
          <w:sz w:val="24"/>
        </w:rPr>
        <w:t>os presentados:</w:t>
      </w:r>
    </w:p>
    <w:tbl>
      <w:tblPr>
        <w:tblpPr w:leftFromText="141" w:rightFromText="141" w:vertAnchor="text" w:horzAnchor="margin" w:tblpY="19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4252"/>
      </w:tblGrid>
      <w:tr w:rsidR="00C97DA1" w:rsidRPr="002A2C86" w14:paraId="0FDFB54E" w14:textId="77777777" w:rsidTr="005F04EF">
        <w:trPr>
          <w:trHeight w:val="164"/>
        </w:trPr>
        <w:tc>
          <w:tcPr>
            <w:tcW w:w="9209" w:type="dxa"/>
            <w:gridSpan w:val="3"/>
            <w:shd w:val="clear" w:color="auto" w:fill="DBE5F1" w:themeFill="accent1" w:themeFillTint="33"/>
          </w:tcPr>
          <w:p w14:paraId="0A3865D3" w14:textId="77777777" w:rsidR="00C97DA1" w:rsidRPr="002A2C86" w:rsidRDefault="00C97DA1" w:rsidP="00C97DA1">
            <w:pPr>
              <w:autoSpaceDE w:val="0"/>
              <w:autoSpaceDN w:val="0"/>
              <w:adjustRightInd w:val="0"/>
              <w:contextualSpacing/>
              <w:jc w:val="center"/>
              <w:rPr>
                <w:rFonts w:ascii="Arial" w:hAnsi="Arial" w:cs="Arial"/>
                <w:b/>
                <w:bCs/>
                <w:sz w:val="18"/>
                <w:szCs w:val="18"/>
              </w:rPr>
            </w:pPr>
            <w:r w:rsidRPr="002A2C86">
              <w:rPr>
                <w:rFonts w:ascii="Arial" w:hAnsi="Arial" w:cs="Arial"/>
                <w:b/>
                <w:bCs/>
                <w:sz w:val="18"/>
                <w:szCs w:val="18"/>
              </w:rPr>
              <w:t xml:space="preserve">Tabla 1. Documentos que respaldan el proceso de aprobación del Reglamento Interior </w:t>
            </w:r>
          </w:p>
          <w:p w14:paraId="30A6F3B2" w14:textId="1436DE41" w:rsidR="00C97DA1" w:rsidRPr="002A2C86" w:rsidRDefault="0062524D" w:rsidP="00C97DA1">
            <w:pPr>
              <w:autoSpaceDE w:val="0"/>
              <w:autoSpaceDN w:val="0"/>
              <w:adjustRightInd w:val="0"/>
              <w:contextualSpacing/>
              <w:jc w:val="center"/>
              <w:rPr>
                <w:rFonts w:ascii="Arial" w:hAnsi="Arial" w:cs="Arial"/>
                <w:b/>
                <w:bCs/>
                <w:sz w:val="18"/>
                <w:szCs w:val="18"/>
              </w:rPr>
            </w:pPr>
            <w:r w:rsidRPr="002A2C86">
              <w:rPr>
                <w:rFonts w:ascii="Arial" w:hAnsi="Arial" w:cs="Arial"/>
                <w:b/>
                <w:bCs/>
                <w:sz w:val="18"/>
                <w:szCs w:val="18"/>
              </w:rPr>
              <w:t>d</w:t>
            </w:r>
            <w:r w:rsidR="00C97DA1" w:rsidRPr="002A2C86">
              <w:rPr>
                <w:rFonts w:ascii="Arial" w:hAnsi="Arial" w:cs="Arial"/>
                <w:b/>
                <w:bCs/>
                <w:sz w:val="18"/>
                <w:szCs w:val="18"/>
              </w:rPr>
              <w:t>el</w:t>
            </w:r>
            <w:r w:rsidR="00C97DA1" w:rsidRPr="002A2C86">
              <w:rPr>
                <w:sz w:val="18"/>
                <w:szCs w:val="18"/>
              </w:rPr>
              <w:t xml:space="preserve"> </w:t>
            </w:r>
            <w:r w:rsidR="00C97DA1" w:rsidRPr="002A2C86">
              <w:rPr>
                <w:rFonts w:ascii="Arial" w:hAnsi="Arial" w:cs="Arial"/>
                <w:b/>
                <w:bCs/>
                <w:sz w:val="18"/>
                <w:szCs w:val="18"/>
              </w:rPr>
              <w:t>Instituto de la Cultura y las Artes de Quintana Roo</w:t>
            </w:r>
          </w:p>
        </w:tc>
      </w:tr>
      <w:tr w:rsidR="00C97DA1" w:rsidRPr="002A2C86" w14:paraId="4D6A3FD4" w14:textId="77777777" w:rsidTr="005F04EF">
        <w:trPr>
          <w:trHeight w:val="164"/>
        </w:trPr>
        <w:tc>
          <w:tcPr>
            <w:tcW w:w="3539" w:type="dxa"/>
            <w:shd w:val="clear" w:color="auto" w:fill="DBE5F1" w:themeFill="accent1" w:themeFillTint="33"/>
          </w:tcPr>
          <w:p w14:paraId="143B294F" w14:textId="77777777" w:rsidR="00C97DA1" w:rsidRPr="002A2C86" w:rsidRDefault="00C97DA1" w:rsidP="00C97DA1">
            <w:pPr>
              <w:autoSpaceDE w:val="0"/>
              <w:autoSpaceDN w:val="0"/>
              <w:adjustRightInd w:val="0"/>
              <w:contextualSpacing/>
              <w:jc w:val="center"/>
              <w:rPr>
                <w:rFonts w:ascii="Arial" w:hAnsi="Arial" w:cs="Arial"/>
                <w:b/>
                <w:bCs/>
                <w:sz w:val="18"/>
                <w:szCs w:val="18"/>
              </w:rPr>
            </w:pPr>
            <w:r w:rsidRPr="002A2C86">
              <w:rPr>
                <w:rFonts w:ascii="Arial" w:hAnsi="Arial" w:cs="Arial"/>
                <w:b/>
                <w:bCs/>
                <w:sz w:val="18"/>
                <w:szCs w:val="18"/>
              </w:rPr>
              <w:t>Nombre del Documento Normativo</w:t>
            </w:r>
          </w:p>
        </w:tc>
        <w:tc>
          <w:tcPr>
            <w:tcW w:w="1418" w:type="dxa"/>
            <w:shd w:val="clear" w:color="auto" w:fill="DBE5F1" w:themeFill="accent1" w:themeFillTint="33"/>
          </w:tcPr>
          <w:p w14:paraId="3CAC897A" w14:textId="77777777" w:rsidR="00C97DA1" w:rsidRPr="002A2C86" w:rsidRDefault="00C97DA1" w:rsidP="00C97DA1">
            <w:pPr>
              <w:autoSpaceDE w:val="0"/>
              <w:autoSpaceDN w:val="0"/>
              <w:adjustRightInd w:val="0"/>
              <w:contextualSpacing/>
              <w:jc w:val="center"/>
              <w:rPr>
                <w:rFonts w:ascii="Arial" w:hAnsi="Arial" w:cs="Arial"/>
                <w:b/>
                <w:bCs/>
                <w:sz w:val="18"/>
                <w:szCs w:val="18"/>
              </w:rPr>
            </w:pPr>
            <w:r w:rsidRPr="002A2C86">
              <w:rPr>
                <w:rFonts w:ascii="Arial" w:hAnsi="Arial" w:cs="Arial"/>
                <w:b/>
                <w:bCs/>
                <w:sz w:val="18"/>
                <w:szCs w:val="18"/>
              </w:rPr>
              <w:t>Fecha</w:t>
            </w:r>
          </w:p>
        </w:tc>
        <w:tc>
          <w:tcPr>
            <w:tcW w:w="4252" w:type="dxa"/>
            <w:shd w:val="clear" w:color="auto" w:fill="DBE5F1" w:themeFill="accent1" w:themeFillTint="33"/>
          </w:tcPr>
          <w:p w14:paraId="4222D5A0" w14:textId="77777777" w:rsidR="00C97DA1" w:rsidRPr="002A2C86" w:rsidRDefault="00C97DA1" w:rsidP="00C97DA1">
            <w:pPr>
              <w:autoSpaceDE w:val="0"/>
              <w:autoSpaceDN w:val="0"/>
              <w:adjustRightInd w:val="0"/>
              <w:contextualSpacing/>
              <w:jc w:val="center"/>
              <w:rPr>
                <w:rFonts w:ascii="Arial" w:hAnsi="Arial" w:cs="Arial"/>
                <w:b/>
                <w:bCs/>
                <w:sz w:val="18"/>
                <w:szCs w:val="18"/>
              </w:rPr>
            </w:pPr>
            <w:r w:rsidRPr="002A2C86">
              <w:rPr>
                <w:rFonts w:ascii="Arial" w:hAnsi="Arial" w:cs="Arial"/>
                <w:b/>
                <w:bCs/>
                <w:sz w:val="18"/>
                <w:szCs w:val="18"/>
              </w:rPr>
              <w:t>Proceso</w:t>
            </w:r>
          </w:p>
        </w:tc>
      </w:tr>
      <w:tr w:rsidR="00C97DA1" w:rsidRPr="002A2C86" w14:paraId="019BD774" w14:textId="77777777" w:rsidTr="005F04EF">
        <w:trPr>
          <w:trHeight w:val="239"/>
        </w:trPr>
        <w:tc>
          <w:tcPr>
            <w:tcW w:w="3539" w:type="dxa"/>
            <w:shd w:val="clear" w:color="auto" w:fill="FFFFFF" w:themeFill="background1"/>
          </w:tcPr>
          <w:p w14:paraId="001F86A7" w14:textId="77777777" w:rsidR="00C97DA1" w:rsidRPr="002A2C86" w:rsidRDefault="00C97DA1" w:rsidP="00C97DA1">
            <w:pPr>
              <w:autoSpaceDE w:val="0"/>
              <w:autoSpaceDN w:val="0"/>
              <w:adjustRightInd w:val="0"/>
              <w:contextualSpacing/>
              <w:jc w:val="both"/>
              <w:rPr>
                <w:rFonts w:ascii="Arial" w:hAnsi="Arial" w:cs="Arial"/>
                <w:sz w:val="18"/>
                <w:szCs w:val="18"/>
              </w:rPr>
            </w:pPr>
          </w:p>
          <w:p w14:paraId="547D77F4" w14:textId="2C8E99F1"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sz w:val="18"/>
                <w:szCs w:val="18"/>
              </w:rPr>
              <w:t>Acta de la Cuarta Sesión Ordinaria 2019 de la H. Junta Directiva del Instituto de la Cultura y las Artes de Quintana Roo</w:t>
            </w:r>
            <w:r w:rsidR="0062524D" w:rsidRPr="002A2C86">
              <w:rPr>
                <w:rFonts w:ascii="Arial" w:hAnsi="Arial" w:cs="Arial"/>
                <w:sz w:val="18"/>
                <w:szCs w:val="18"/>
              </w:rPr>
              <w:t>.</w:t>
            </w:r>
          </w:p>
        </w:tc>
        <w:tc>
          <w:tcPr>
            <w:tcW w:w="1418" w:type="dxa"/>
            <w:shd w:val="clear" w:color="auto" w:fill="FFFFFF" w:themeFill="background1"/>
          </w:tcPr>
          <w:p w14:paraId="6C6FA9D3" w14:textId="77777777" w:rsidR="00C97DA1" w:rsidRPr="002A2C86" w:rsidRDefault="00C97DA1" w:rsidP="00C97DA1">
            <w:pPr>
              <w:autoSpaceDE w:val="0"/>
              <w:autoSpaceDN w:val="0"/>
              <w:adjustRightInd w:val="0"/>
              <w:contextualSpacing/>
              <w:jc w:val="both"/>
              <w:rPr>
                <w:rFonts w:ascii="Arial" w:hAnsi="Arial" w:cs="Arial"/>
                <w:bCs/>
                <w:sz w:val="18"/>
                <w:szCs w:val="18"/>
              </w:rPr>
            </w:pPr>
          </w:p>
          <w:p w14:paraId="12D2F83E" w14:textId="77777777"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bCs/>
                <w:sz w:val="18"/>
                <w:szCs w:val="18"/>
              </w:rPr>
              <w:t>3 de diciembre de 2019</w:t>
            </w:r>
          </w:p>
        </w:tc>
        <w:tc>
          <w:tcPr>
            <w:tcW w:w="4252" w:type="dxa"/>
            <w:shd w:val="clear" w:color="auto" w:fill="FFFFFF" w:themeFill="background1"/>
          </w:tcPr>
          <w:p w14:paraId="428A2E47" w14:textId="77777777" w:rsidR="00C97DA1" w:rsidRPr="002A2C86" w:rsidRDefault="00C97DA1" w:rsidP="00C97DA1">
            <w:pPr>
              <w:autoSpaceDE w:val="0"/>
              <w:autoSpaceDN w:val="0"/>
              <w:adjustRightInd w:val="0"/>
              <w:contextualSpacing/>
              <w:jc w:val="both"/>
              <w:rPr>
                <w:rFonts w:ascii="Arial" w:hAnsi="Arial" w:cs="Arial"/>
                <w:sz w:val="18"/>
                <w:szCs w:val="18"/>
              </w:rPr>
            </w:pPr>
          </w:p>
          <w:p w14:paraId="4A1E25C5" w14:textId="77777777"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sz w:val="18"/>
                <w:szCs w:val="18"/>
              </w:rPr>
              <w:t>Dan por presentado el Reglamento Interior del Instituto, al cual, otorgan visto bueno para realizar las gestiones de validación ante las instancias correspondientes</w:t>
            </w:r>
          </w:p>
        </w:tc>
      </w:tr>
      <w:tr w:rsidR="00C97DA1" w:rsidRPr="002A2C86" w14:paraId="4F7767F2" w14:textId="77777777" w:rsidTr="005F04EF">
        <w:trPr>
          <w:trHeight w:val="20"/>
        </w:trPr>
        <w:tc>
          <w:tcPr>
            <w:tcW w:w="3539" w:type="dxa"/>
            <w:tcBorders>
              <w:bottom w:val="single" w:sz="4" w:space="0" w:color="auto"/>
            </w:tcBorders>
            <w:shd w:val="clear" w:color="auto" w:fill="FFFFFF" w:themeFill="background1"/>
          </w:tcPr>
          <w:p w14:paraId="52A52B4C" w14:textId="77777777" w:rsidR="00C97DA1" w:rsidRPr="002A2C86" w:rsidRDefault="00C97DA1" w:rsidP="00C97DA1">
            <w:pPr>
              <w:autoSpaceDE w:val="0"/>
              <w:autoSpaceDN w:val="0"/>
              <w:adjustRightInd w:val="0"/>
              <w:contextualSpacing/>
              <w:jc w:val="both"/>
              <w:rPr>
                <w:rFonts w:ascii="Arial" w:hAnsi="Arial" w:cs="Arial"/>
                <w:sz w:val="18"/>
                <w:szCs w:val="18"/>
              </w:rPr>
            </w:pPr>
          </w:p>
          <w:p w14:paraId="257AD841" w14:textId="77777777"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sz w:val="18"/>
                <w:szCs w:val="18"/>
              </w:rPr>
              <w:t xml:space="preserve">Oficio No. ICA/DG/0131/20 </w:t>
            </w:r>
          </w:p>
        </w:tc>
        <w:tc>
          <w:tcPr>
            <w:tcW w:w="1418" w:type="dxa"/>
            <w:tcBorders>
              <w:bottom w:val="single" w:sz="4" w:space="0" w:color="auto"/>
            </w:tcBorders>
            <w:shd w:val="clear" w:color="auto" w:fill="FFFFFF" w:themeFill="background1"/>
          </w:tcPr>
          <w:p w14:paraId="74C70C27" w14:textId="77777777" w:rsidR="00C97DA1" w:rsidRPr="002A2C86" w:rsidRDefault="00C97DA1" w:rsidP="00C97DA1">
            <w:pPr>
              <w:autoSpaceDE w:val="0"/>
              <w:autoSpaceDN w:val="0"/>
              <w:adjustRightInd w:val="0"/>
              <w:contextualSpacing/>
              <w:jc w:val="both"/>
              <w:rPr>
                <w:rFonts w:ascii="Arial" w:hAnsi="Arial" w:cs="Arial"/>
                <w:sz w:val="18"/>
                <w:szCs w:val="18"/>
              </w:rPr>
            </w:pPr>
            <w:r w:rsidRPr="002A2C86">
              <w:rPr>
                <w:rFonts w:ascii="Arial" w:hAnsi="Arial" w:cs="Arial"/>
                <w:sz w:val="18"/>
                <w:szCs w:val="18"/>
              </w:rPr>
              <w:t xml:space="preserve"> </w:t>
            </w:r>
          </w:p>
          <w:p w14:paraId="132A2C82" w14:textId="77777777"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sz w:val="18"/>
                <w:szCs w:val="18"/>
              </w:rPr>
              <w:t>2 de marzo 2021</w:t>
            </w:r>
          </w:p>
        </w:tc>
        <w:tc>
          <w:tcPr>
            <w:tcW w:w="4252" w:type="dxa"/>
            <w:tcBorders>
              <w:bottom w:val="single" w:sz="4" w:space="0" w:color="auto"/>
            </w:tcBorders>
            <w:shd w:val="clear" w:color="auto" w:fill="FFFFFF" w:themeFill="background1"/>
          </w:tcPr>
          <w:p w14:paraId="53FA1FE9" w14:textId="77777777" w:rsidR="00C97DA1" w:rsidRPr="002A2C86" w:rsidRDefault="00C97DA1" w:rsidP="00C97DA1">
            <w:pPr>
              <w:autoSpaceDE w:val="0"/>
              <w:autoSpaceDN w:val="0"/>
              <w:adjustRightInd w:val="0"/>
              <w:contextualSpacing/>
              <w:jc w:val="both"/>
              <w:rPr>
                <w:rFonts w:ascii="Arial" w:hAnsi="Arial" w:cs="Arial"/>
                <w:sz w:val="18"/>
                <w:szCs w:val="18"/>
              </w:rPr>
            </w:pPr>
          </w:p>
          <w:p w14:paraId="3DA71FB0" w14:textId="77777777" w:rsidR="00C97DA1" w:rsidRPr="002A2C86" w:rsidRDefault="00C97DA1" w:rsidP="00C97DA1">
            <w:pPr>
              <w:autoSpaceDE w:val="0"/>
              <w:autoSpaceDN w:val="0"/>
              <w:adjustRightInd w:val="0"/>
              <w:contextualSpacing/>
              <w:jc w:val="both"/>
              <w:rPr>
                <w:rFonts w:ascii="Arial" w:hAnsi="Arial" w:cs="Arial"/>
                <w:bCs/>
                <w:sz w:val="18"/>
                <w:szCs w:val="18"/>
              </w:rPr>
            </w:pPr>
            <w:r w:rsidRPr="002A2C86">
              <w:rPr>
                <w:rFonts w:ascii="Arial" w:hAnsi="Arial" w:cs="Arial"/>
                <w:sz w:val="18"/>
                <w:szCs w:val="18"/>
              </w:rPr>
              <w:t>La Directora General de Instituto de la Cultura y las Artes de Quintana Roo informa al Coordinador de Evaluación Normativa de la Secretaría de la Contraloría del Estado, la atención realizada a las observaciones emitidas al Proyecto de Reglamento Interior del Instituto de la Cultura y las Artes de Quintana Roo</w:t>
            </w:r>
          </w:p>
        </w:tc>
      </w:tr>
    </w:tbl>
    <w:p w14:paraId="32DB93EB" w14:textId="77777777" w:rsidR="00C97DA1" w:rsidRPr="002A2C86" w:rsidRDefault="00C97DA1" w:rsidP="00C97DA1">
      <w:pPr>
        <w:pStyle w:val="Prrafodelista"/>
        <w:autoSpaceDE w:val="0"/>
        <w:autoSpaceDN w:val="0"/>
        <w:adjustRightInd w:val="0"/>
        <w:ind w:left="0"/>
        <w:jc w:val="both"/>
        <w:rPr>
          <w:rFonts w:ascii="Arial" w:hAnsi="Arial" w:cs="Arial"/>
          <w:b/>
          <w:bCs/>
          <w:sz w:val="14"/>
          <w:szCs w:val="14"/>
        </w:rPr>
      </w:pPr>
    </w:p>
    <w:p w14:paraId="2CC67284" w14:textId="77777777" w:rsidR="00C97DA1" w:rsidRPr="002A2C86" w:rsidRDefault="00C97DA1" w:rsidP="00C97DA1">
      <w:pPr>
        <w:pStyle w:val="Prrafodelista"/>
        <w:autoSpaceDE w:val="0"/>
        <w:autoSpaceDN w:val="0"/>
        <w:adjustRightInd w:val="0"/>
        <w:ind w:left="0"/>
        <w:jc w:val="both"/>
        <w:rPr>
          <w:rFonts w:ascii="Arial" w:hAnsi="Arial" w:cs="Arial"/>
        </w:rPr>
      </w:pPr>
      <w:r w:rsidRPr="002A2C86">
        <w:rPr>
          <w:rFonts w:ascii="Arial" w:hAnsi="Arial" w:cs="Arial"/>
          <w:b/>
          <w:bCs/>
          <w:sz w:val="14"/>
          <w:szCs w:val="14"/>
        </w:rPr>
        <w:t>Fuente:</w:t>
      </w:r>
      <w:r w:rsidRPr="002A2C86">
        <w:rPr>
          <w:rFonts w:ascii="Arial" w:hAnsi="Arial" w:cs="Arial"/>
          <w:sz w:val="14"/>
          <w:szCs w:val="14"/>
        </w:rPr>
        <w:t xml:space="preserve"> Elaborado por la Auditoría Superior del Estado de Quintana Roo (ASEQROO) con base en la información proporcionada por el ente público.</w:t>
      </w:r>
    </w:p>
    <w:p w14:paraId="54240B1E" w14:textId="77777777" w:rsidR="00C97DA1" w:rsidRPr="002A2C86" w:rsidRDefault="00C97DA1" w:rsidP="00C97DA1">
      <w:pPr>
        <w:pStyle w:val="Prrafodelista"/>
        <w:autoSpaceDE w:val="0"/>
        <w:autoSpaceDN w:val="0"/>
        <w:adjustRightInd w:val="0"/>
        <w:jc w:val="both"/>
        <w:rPr>
          <w:rFonts w:ascii="Arial" w:hAnsi="Arial" w:cs="Arial"/>
        </w:rPr>
      </w:pPr>
    </w:p>
    <w:p w14:paraId="04A84926" w14:textId="24D63B8F" w:rsidR="0062524D" w:rsidRPr="002A2C86" w:rsidRDefault="0062524D" w:rsidP="0062524D">
      <w:pPr>
        <w:pStyle w:val="Prrafodelista"/>
        <w:autoSpaceDE w:val="0"/>
        <w:autoSpaceDN w:val="0"/>
        <w:adjustRightInd w:val="0"/>
        <w:ind w:left="0"/>
        <w:jc w:val="both"/>
        <w:rPr>
          <w:rFonts w:ascii="Arial" w:hAnsi="Arial" w:cs="Arial"/>
          <w:bCs/>
          <w:sz w:val="24"/>
        </w:rPr>
      </w:pPr>
      <w:r w:rsidRPr="002A2C86">
        <w:rPr>
          <w:rFonts w:ascii="Arial" w:hAnsi="Arial" w:cs="Arial"/>
          <w:bCs/>
          <w:sz w:val="24"/>
        </w:rPr>
        <w:t>Así mismo s</w:t>
      </w:r>
      <w:r w:rsidR="00C97DA1" w:rsidRPr="002A2C86">
        <w:rPr>
          <w:rFonts w:ascii="Arial" w:hAnsi="Arial" w:cs="Arial"/>
          <w:bCs/>
          <w:sz w:val="24"/>
        </w:rPr>
        <w:t xml:space="preserve">e </w:t>
      </w:r>
      <w:r w:rsidR="00C97DA1" w:rsidRPr="002A2C86">
        <w:rPr>
          <w:rFonts w:ascii="Arial" w:hAnsi="Arial" w:cs="Arial"/>
          <w:sz w:val="24"/>
        </w:rPr>
        <w:t xml:space="preserve">constató que el Instituto de la Cultura y las Artes de Quintana Roo no cuenta actualmente con Manual de </w:t>
      </w:r>
      <w:r w:rsidRPr="002A2C86">
        <w:rPr>
          <w:rFonts w:ascii="Arial" w:hAnsi="Arial" w:cs="Arial"/>
          <w:sz w:val="24"/>
        </w:rPr>
        <w:t>Organización y</w:t>
      </w:r>
      <w:r w:rsidR="00C97DA1" w:rsidRPr="002A2C86">
        <w:rPr>
          <w:rFonts w:ascii="Arial" w:hAnsi="Arial" w:cs="Arial"/>
          <w:sz w:val="24"/>
        </w:rPr>
        <w:t xml:space="preserve"> Manual de Procedimientos</w:t>
      </w:r>
      <w:r w:rsidRPr="002A2C86">
        <w:rPr>
          <w:rFonts w:ascii="Arial" w:hAnsi="Arial" w:cs="Arial"/>
          <w:sz w:val="24"/>
        </w:rPr>
        <w:t>, documentos que describen</w:t>
      </w:r>
      <w:r w:rsidR="00C97DA1" w:rsidRPr="002A2C86">
        <w:rPr>
          <w:rFonts w:ascii="Arial" w:hAnsi="Arial" w:cs="Arial"/>
          <w:sz w:val="24"/>
        </w:rPr>
        <w:t xml:space="preserve"> las funciones, características, requisitos, responsabilidades, procesos y procedimie</w:t>
      </w:r>
      <w:r w:rsidRPr="002A2C86">
        <w:rPr>
          <w:rFonts w:ascii="Arial" w:hAnsi="Arial" w:cs="Arial"/>
          <w:sz w:val="24"/>
        </w:rPr>
        <w:t xml:space="preserve">ntos de cada puesto de trabajo; </w:t>
      </w:r>
      <w:r w:rsidRPr="002A2C86">
        <w:rPr>
          <w:rFonts w:ascii="Arial" w:hAnsi="Arial" w:cs="Arial"/>
          <w:bCs/>
          <w:sz w:val="24"/>
        </w:rPr>
        <w:t xml:space="preserve">mediante dos reportes firmados, </w:t>
      </w:r>
      <w:r w:rsidR="00C97DA1" w:rsidRPr="002A2C86">
        <w:rPr>
          <w:rFonts w:ascii="Arial" w:hAnsi="Arial" w:cs="Arial"/>
          <w:bCs/>
          <w:sz w:val="24"/>
        </w:rPr>
        <w:t>la Directora General del Instituto indica que “para que existan Manuales de Organización y de Procedimientos es indispensable y necesario contar en primera instancia con el Reglamento Interior, para posteriormente continuar con la normatividad hacia e</w:t>
      </w:r>
      <w:r w:rsidRPr="002A2C86">
        <w:rPr>
          <w:rFonts w:ascii="Arial" w:hAnsi="Arial" w:cs="Arial"/>
          <w:bCs/>
          <w:sz w:val="24"/>
        </w:rPr>
        <w:t xml:space="preserve">l interior de la institución”. </w:t>
      </w:r>
    </w:p>
    <w:p w14:paraId="49B7A016" w14:textId="3FB20607" w:rsidR="00F97925" w:rsidRPr="002A2C86" w:rsidRDefault="00F97925" w:rsidP="00D720A5">
      <w:pPr>
        <w:pStyle w:val="Prrafodelista"/>
        <w:autoSpaceDE w:val="0"/>
        <w:autoSpaceDN w:val="0"/>
        <w:adjustRightInd w:val="0"/>
        <w:spacing w:after="0"/>
        <w:ind w:left="0"/>
        <w:jc w:val="both"/>
        <w:rPr>
          <w:rFonts w:ascii="Arial" w:hAnsi="Arial" w:cs="Arial"/>
          <w:bCs/>
          <w:sz w:val="24"/>
        </w:rPr>
      </w:pPr>
    </w:p>
    <w:p w14:paraId="4AEA599C" w14:textId="7E7CC9BA" w:rsidR="00F40AA6" w:rsidRDefault="00F40AA6" w:rsidP="00F40AA6">
      <w:pPr>
        <w:spacing w:after="0"/>
        <w:jc w:val="both"/>
        <w:rPr>
          <w:rFonts w:ascii="Arial" w:hAnsi="Arial" w:cs="Arial"/>
          <w:bCs/>
          <w:sz w:val="24"/>
        </w:rPr>
      </w:pPr>
      <w:r w:rsidRPr="002A2C86">
        <w:rPr>
          <w:rFonts w:ascii="Arial" w:hAnsi="Arial" w:cs="Arial"/>
          <w:bCs/>
          <w:sz w:val="24"/>
        </w:rPr>
        <w:t xml:space="preserve">Para el análisis de la homologación de las unidades administrativas y sus funciones en todos los documentos normativos del ente, el Instituto de la Cultura y las Artes de Quintana Roo presentó una estructura orgánica aprobada en mayo 2019, sin embargo, </w:t>
      </w:r>
      <w:r>
        <w:rPr>
          <w:rFonts w:ascii="Arial" w:hAnsi="Arial" w:cs="Arial"/>
          <w:bCs/>
          <w:sz w:val="24"/>
        </w:rPr>
        <w:t xml:space="preserve">se encuentra en proceso de aprobación del </w:t>
      </w:r>
      <w:r w:rsidRPr="002A2C86">
        <w:rPr>
          <w:rFonts w:ascii="Arial" w:hAnsi="Arial" w:cs="Arial"/>
          <w:bCs/>
          <w:sz w:val="24"/>
        </w:rPr>
        <w:t>reglamento interior y</w:t>
      </w:r>
      <w:r>
        <w:rPr>
          <w:rFonts w:ascii="Arial" w:hAnsi="Arial" w:cs="Arial"/>
          <w:bCs/>
          <w:sz w:val="24"/>
        </w:rPr>
        <w:t xml:space="preserve"> no cuenta con</w:t>
      </w:r>
      <w:r w:rsidRPr="002A2C86">
        <w:rPr>
          <w:rFonts w:ascii="Arial" w:hAnsi="Arial" w:cs="Arial"/>
          <w:bCs/>
          <w:sz w:val="24"/>
        </w:rPr>
        <w:t xml:space="preserve"> manual de organización, por lo que la información proporcionada resulto limitada para comparar que éstos cuenten con las mismas funciones en las Unidades Administrativas y los nombres de éstas no tengan variaciones</w:t>
      </w:r>
      <w:r>
        <w:rPr>
          <w:rFonts w:ascii="Arial" w:hAnsi="Arial" w:cs="Arial"/>
          <w:bCs/>
          <w:sz w:val="24"/>
        </w:rPr>
        <w:t>.</w:t>
      </w:r>
    </w:p>
    <w:p w14:paraId="1453DD82" w14:textId="77777777" w:rsidR="00D02D4F" w:rsidRPr="002A2C86" w:rsidRDefault="00D02D4F" w:rsidP="00F40AA6">
      <w:pPr>
        <w:spacing w:after="0"/>
        <w:jc w:val="both"/>
        <w:rPr>
          <w:rFonts w:ascii="Arial" w:hAnsi="Arial" w:cs="Arial"/>
          <w:bCs/>
          <w:sz w:val="24"/>
        </w:rPr>
      </w:pPr>
    </w:p>
    <w:p w14:paraId="6035AD65" w14:textId="77777777" w:rsidR="00F40AA6" w:rsidRPr="002A2C86" w:rsidRDefault="00F40AA6" w:rsidP="00F40AA6">
      <w:pPr>
        <w:pStyle w:val="Prrafodelista"/>
        <w:ind w:left="0"/>
        <w:jc w:val="both"/>
        <w:rPr>
          <w:rFonts w:ascii="Arial" w:hAnsi="Arial" w:cs="Arial"/>
          <w:color w:val="000000"/>
          <w:sz w:val="24"/>
        </w:rPr>
      </w:pPr>
      <w:r w:rsidRPr="002A2C86">
        <w:rPr>
          <w:rFonts w:ascii="Arial" w:hAnsi="Arial" w:cs="Arial"/>
          <w:bCs/>
          <w:sz w:val="24"/>
        </w:rPr>
        <w:t xml:space="preserve">Se identificó que el Instituto de la Cultura y las Artes de Quintana Roo desarrolla sus funciones sustantivas </w:t>
      </w:r>
      <w:r w:rsidRPr="002A2C86">
        <w:rPr>
          <w:rFonts w:ascii="Arial" w:hAnsi="Arial" w:cs="Arial"/>
          <w:color w:val="000000" w:themeColor="text1"/>
          <w:sz w:val="24"/>
        </w:rPr>
        <w:t>con el enfoque del Presupuesto basado en Resultados y con la Metodología de Marco Lógico, debido a que su presupuesto anual se encuentra estructurado por programa presupuestario y con la Matriz de Indicadores para Resultados, sin embargo, se constató la falta de actualización en la normativa del ente público, debido que aún persisten  actividades enfocadas a la elaboración de Programas Operativos Anuales (POA), los cuales son términos obsoletos en la Gestión para Resultados.</w:t>
      </w:r>
      <w:r w:rsidRPr="002A2C86">
        <w:rPr>
          <w:rFonts w:ascii="Arial" w:hAnsi="Arial" w:cs="Arial"/>
          <w:color w:val="000000"/>
          <w:sz w:val="24"/>
        </w:rPr>
        <w:t xml:space="preserve"> </w:t>
      </w:r>
    </w:p>
    <w:p w14:paraId="5D51A8E2" w14:textId="77777777" w:rsidR="00F40AA6" w:rsidRPr="002A2C86" w:rsidRDefault="00F40AA6" w:rsidP="00F40AA6">
      <w:pPr>
        <w:pStyle w:val="Prrafodelista"/>
        <w:spacing w:after="0"/>
        <w:ind w:left="142"/>
        <w:jc w:val="center"/>
        <w:rPr>
          <w:rFonts w:ascii="Arial" w:hAnsi="Arial" w:cs="Arial"/>
        </w:rPr>
      </w:pPr>
      <w:r w:rsidRPr="002A2C86">
        <w:rPr>
          <w:rFonts w:ascii="Arial" w:hAnsi="Arial" w:cs="Arial"/>
          <w:noProof/>
          <w:lang w:val="es-MX" w:eastAsia="es-MX"/>
        </w:rPr>
        <w:drawing>
          <wp:inline distT="0" distB="0" distL="0" distR="0" wp14:anchorId="51194AFB" wp14:editId="02E2832D">
            <wp:extent cx="4416357" cy="1760483"/>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rotWithShape="1">
                    <a:blip r:embed="rId9" cstate="print">
                      <a:extLst>
                        <a:ext uri="{28A0092B-C50C-407E-A947-70E740481C1C}">
                          <a14:useLocalDpi xmlns:a14="http://schemas.microsoft.com/office/drawing/2010/main" val="0"/>
                        </a:ext>
                      </a:extLst>
                    </a:blip>
                    <a:srcRect t="28245"/>
                    <a:stretch/>
                  </pic:blipFill>
                  <pic:spPr bwMode="auto">
                    <a:xfrm>
                      <a:off x="0" y="0"/>
                      <a:ext cx="4677685" cy="1864656"/>
                    </a:xfrm>
                    <a:prstGeom prst="rect">
                      <a:avLst/>
                    </a:prstGeom>
                    <a:ln>
                      <a:noFill/>
                    </a:ln>
                    <a:extLst>
                      <a:ext uri="{53640926-AAD7-44D8-BBD7-CCE9431645EC}">
                        <a14:shadowObscured xmlns:a14="http://schemas.microsoft.com/office/drawing/2010/main"/>
                      </a:ext>
                    </a:extLst>
                  </pic:spPr>
                </pic:pic>
              </a:graphicData>
            </a:graphic>
          </wp:inline>
        </w:drawing>
      </w:r>
    </w:p>
    <w:p w14:paraId="20C8C424" w14:textId="0D9C71A7" w:rsidR="00F40AA6" w:rsidRPr="002A2C86" w:rsidRDefault="00F40AA6" w:rsidP="00D720A5">
      <w:pPr>
        <w:spacing w:after="0"/>
        <w:jc w:val="center"/>
        <w:rPr>
          <w:rFonts w:ascii="Arial" w:hAnsi="Arial" w:cs="Arial"/>
          <w:b/>
          <w:color w:val="000000" w:themeColor="text1"/>
          <w:sz w:val="16"/>
          <w:szCs w:val="24"/>
        </w:rPr>
      </w:pPr>
      <w:r w:rsidRPr="002A2C86">
        <w:rPr>
          <w:rFonts w:ascii="Arial" w:hAnsi="Arial" w:cs="Arial"/>
          <w:b/>
          <w:color w:val="000000" w:themeColor="text1"/>
          <w:sz w:val="16"/>
          <w:szCs w:val="24"/>
        </w:rPr>
        <w:t xml:space="preserve">Imagen 2. El </w:t>
      </w:r>
      <w:proofErr w:type="spellStart"/>
      <w:r w:rsidRPr="002A2C86">
        <w:rPr>
          <w:rFonts w:ascii="Arial" w:hAnsi="Arial" w:cs="Arial"/>
          <w:b/>
          <w:color w:val="000000" w:themeColor="text1"/>
          <w:sz w:val="16"/>
          <w:szCs w:val="24"/>
        </w:rPr>
        <w:t>PbR</w:t>
      </w:r>
      <w:proofErr w:type="spellEnd"/>
      <w:r w:rsidRPr="002A2C86">
        <w:rPr>
          <w:rFonts w:ascii="Arial" w:hAnsi="Arial" w:cs="Arial"/>
          <w:b/>
          <w:color w:val="000000" w:themeColor="text1"/>
          <w:sz w:val="16"/>
          <w:szCs w:val="24"/>
        </w:rPr>
        <w:t xml:space="preserve"> en el </w:t>
      </w:r>
      <w:r w:rsidR="00D720A5">
        <w:rPr>
          <w:rFonts w:ascii="Arial" w:hAnsi="Arial" w:cs="Arial"/>
          <w:b/>
          <w:color w:val="000000" w:themeColor="text1"/>
          <w:sz w:val="16"/>
          <w:szCs w:val="24"/>
        </w:rPr>
        <w:t>Instituto de la Cultura y las Artes</w:t>
      </w:r>
      <w:r>
        <w:rPr>
          <w:rFonts w:ascii="Arial" w:hAnsi="Arial" w:cs="Arial"/>
          <w:b/>
          <w:color w:val="000000" w:themeColor="text1"/>
          <w:sz w:val="16"/>
          <w:szCs w:val="24"/>
        </w:rPr>
        <w:t>.</w:t>
      </w:r>
    </w:p>
    <w:p w14:paraId="70253E2B" w14:textId="77777777" w:rsidR="0039315E" w:rsidRPr="007A6816" w:rsidRDefault="0039315E" w:rsidP="0062524D">
      <w:pPr>
        <w:pStyle w:val="Prrafodelista"/>
        <w:autoSpaceDE w:val="0"/>
        <w:autoSpaceDN w:val="0"/>
        <w:adjustRightInd w:val="0"/>
        <w:ind w:left="0"/>
        <w:jc w:val="both"/>
        <w:rPr>
          <w:rFonts w:ascii="Arial" w:hAnsi="Arial" w:cs="Arial"/>
          <w:bCs/>
          <w:sz w:val="20"/>
        </w:rPr>
      </w:pPr>
    </w:p>
    <w:p w14:paraId="49D66707" w14:textId="61FDF14B" w:rsidR="00C97DA1" w:rsidRPr="001D226F" w:rsidRDefault="00C97DA1" w:rsidP="0062524D">
      <w:pPr>
        <w:pStyle w:val="Prrafodelista"/>
        <w:autoSpaceDE w:val="0"/>
        <w:autoSpaceDN w:val="0"/>
        <w:adjustRightInd w:val="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w:t>
      </w:r>
      <w:r w:rsidR="00F40AA6" w:rsidRPr="001D226F">
        <w:rPr>
          <w:rFonts w:ascii="Arial" w:eastAsia="Times New Roman" w:hAnsi="Arial" w:cs="Arial"/>
          <w:bCs/>
          <w:sz w:val="24"/>
          <w:szCs w:val="24"/>
          <w:lang w:eastAsia="es-ES"/>
        </w:rPr>
        <w:t>l análisis anterior se determinaron</w:t>
      </w:r>
      <w:r w:rsidRPr="001D226F">
        <w:rPr>
          <w:rFonts w:ascii="Arial" w:eastAsia="Times New Roman" w:hAnsi="Arial" w:cs="Arial"/>
          <w:bCs/>
          <w:sz w:val="24"/>
          <w:szCs w:val="24"/>
          <w:lang w:eastAsia="es-ES"/>
        </w:rPr>
        <w:t xml:space="preserve"> la</w:t>
      </w:r>
      <w:r w:rsidR="00F40AA6" w:rsidRPr="001D226F">
        <w:rPr>
          <w:rFonts w:ascii="Arial" w:eastAsia="Times New Roman" w:hAnsi="Arial" w:cs="Arial"/>
          <w:bCs/>
          <w:sz w:val="24"/>
          <w:szCs w:val="24"/>
          <w:lang w:eastAsia="es-ES"/>
        </w:rPr>
        <w:t>s</w:t>
      </w:r>
      <w:r w:rsidRPr="001D226F">
        <w:rPr>
          <w:rFonts w:ascii="Arial" w:eastAsia="Times New Roman" w:hAnsi="Arial" w:cs="Arial"/>
          <w:bCs/>
          <w:sz w:val="24"/>
          <w:szCs w:val="24"/>
          <w:lang w:eastAsia="es-ES"/>
        </w:rPr>
        <w:t xml:space="preserve"> siguiente</w:t>
      </w:r>
      <w:r w:rsidR="00F40AA6" w:rsidRPr="001D226F">
        <w:rPr>
          <w:rFonts w:ascii="Arial" w:eastAsia="Times New Roman" w:hAnsi="Arial" w:cs="Arial"/>
          <w:bCs/>
          <w:sz w:val="24"/>
          <w:szCs w:val="24"/>
          <w:lang w:eastAsia="es-ES"/>
        </w:rPr>
        <w:t>s observaciones</w:t>
      </w:r>
      <w:r w:rsidRPr="001D226F">
        <w:rPr>
          <w:rFonts w:ascii="Arial" w:eastAsia="Times New Roman" w:hAnsi="Arial" w:cs="Arial"/>
          <w:bCs/>
          <w:sz w:val="24"/>
          <w:szCs w:val="24"/>
          <w:lang w:eastAsia="es-ES"/>
        </w:rPr>
        <w:t>:</w:t>
      </w:r>
    </w:p>
    <w:p w14:paraId="7203F1AA" w14:textId="77777777" w:rsidR="00D86919" w:rsidRPr="002A2C86" w:rsidRDefault="00D86919" w:rsidP="0062524D">
      <w:pPr>
        <w:pStyle w:val="Prrafodelista"/>
        <w:autoSpaceDE w:val="0"/>
        <w:autoSpaceDN w:val="0"/>
        <w:adjustRightInd w:val="0"/>
        <w:ind w:left="0"/>
        <w:jc w:val="both"/>
        <w:rPr>
          <w:rFonts w:ascii="Arial" w:hAnsi="Arial" w:cs="Arial"/>
          <w:bCs/>
          <w:sz w:val="24"/>
        </w:rPr>
      </w:pPr>
    </w:p>
    <w:p w14:paraId="7D313257" w14:textId="6F577461" w:rsidR="00C97DA1" w:rsidRDefault="00C97DA1" w:rsidP="00C731EA">
      <w:pPr>
        <w:pStyle w:val="Prrafodelista"/>
        <w:numPr>
          <w:ilvl w:val="0"/>
          <w:numId w:val="21"/>
        </w:numPr>
        <w:autoSpaceDE w:val="0"/>
        <w:autoSpaceDN w:val="0"/>
        <w:adjustRightInd w:val="0"/>
        <w:spacing w:after="0" w:line="240" w:lineRule="auto"/>
        <w:ind w:hanging="357"/>
        <w:jc w:val="both"/>
        <w:rPr>
          <w:rFonts w:ascii="Arial" w:hAnsi="Arial" w:cs="Arial"/>
          <w:color w:val="000000"/>
          <w:sz w:val="24"/>
        </w:rPr>
      </w:pPr>
      <w:r w:rsidRPr="002A2C86">
        <w:rPr>
          <w:rFonts w:ascii="Arial" w:hAnsi="Arial" w:cs="Arial"/>
          <w:color w:val="000000"/>
          <w:sz w:val="24"/>
        </w:rPr>
        <w:t>El Instituto no cuenta con Manual de Organización y Manual de Procedimientos, así como el Reglamento Interior se encuentra en proceso de aprobación.</w:t>
      </w:r>
    </w:p>
    <w:p w14:paraId="09189564" w14:textId="77777777" w:rsidR="001A4777" w:rsidRPr="002A2C86" w:rsidRDefault="001A4777" w:rsidP="001A4777">
      <w:pPr>
        <w:pStyle w:val="Prrafodelista"/>
        <w:autoSpaceDE w:val="0"/>
        <w:autoSpaceDN w:val="0"/>
        <w:adjustRightInd w:val="0"/>
        <w:spacing w:after="0" w:line="240" w:lineRule="auto"/>
        <w:ind w:left="783"/>
        <w:jc w:val="both"/>
        <w:rPr>
          <w:rFonts w:ascii="Arial" w:hAnsi="Arial" w:cs="Arial"/>
          <w:color w:val="000000"/>
          <w:sz w:val="24"/>
        </w:rPr>
      </w:pPr>
    </w:p>
    <w:p w14:paraId="4C03F6EE" w14:textId="0F2E75BF" w:rsidR="00F40AA6" w:rsidRDefault="00F40AA6" w:rsidP="00F40AA6">
      <w:pPr>
        <w:pStyle w:val="Prrafodelista"/>
        <w:numPr>
          <w:ilvl w:val="0"/>
          <w:numId w:val="21"/>
        </w:numPr>
        <w:autoSpaceDE w:val="0"/>
        <w:autoSpaceDN w:val="0"/>
        <w:adjustRightInd w:val="0"/>
        <w:spacing w:after="0" w:line="240" w:lineRule="auto"/>
        <w:ind w:hanging="357"/>
        <w:jc w:val="both"/>
        <w:rPr>
          <w:rFonts w:ascii="Arial" w:hAnsi="Arial" w:cs="Arial"/>
          <w:color w:val="000000"/>
          <w:sz w:val="24"/>
        </w:rPr>
      </w:pPr>
      <w:r w:rsidRPr="002A2C86">
        <w:rPr>
          <w:rFonts w:ascii="Arial" w:hAnsi="Arial" w:cs="Arial"/>
          <w:color w:val="000000"/>
          <w:sz w:val="24"/>
        </w:rPr>
        <w:t xml:space="preserve">El Instituto </w:t>
      </w:r>
      <w:r>
        <w:rPr>
          <w:rFonts w:ascii="Arial" w:hAnsi="Arial" w:cs="Arial"/>
          <w:color w:val="000000"/>
          <w:sz w:val="24"/>
        </w:rPr>
        <w:t>se encuentra en proceso de aprobación del re</w:t>
      </w:r>
      <w:r w:rsidRPr="002A2C86">
        <w:rPr>
          <w:rFonts w:ascii="Arial" w:hAnsi="Arial" w:cs="Arial"/>
          <w:color w:val="000000"/>
          <w:sz w:val="24"/>
        </w:rPr>
        <w:t>glamento interior y</w:t>
      </w:r>
      <w:r>
        <w:rPr>
          <w:rFonts w:ascii="Arial" w:hAnsi="Arial" w:cs="Arial"/>
          <w:color w:val="000000"/>
          <w:sz w:val="24"/>
        </w:rPr>
        <w:t xml:space="preserve"> no cuenta con</w:t>
      </w:r>
      <w:r w:rsidRPr="002A2C86">
        <w:rPr>
          <w:rFonts w:ascii="Arial" w:hAnsi="Arial" w:cs="Arial"/>
          <w:color w:val="000000"/>
          <w:sz w:val="24"/>
        </w:rPr>
        <w:t xml:space="preserve"> manual de organización, por lo que no se pudo determinar la homologación de las unidades administrativas. </w:t>
      </w:r>
    </w:p>
    <w:p w14:paraId="4A7FD3AC" w14:textId="03681635" w:rsidR="005E386E" w:rsidRPr="00B622CA" w:rsidRDefault="005E386E" w:rsidP="00B622CA">
      <w:pPr>
        <w:autoSpaceDE w:val="0"/>
        <w:autoSpaceDN w:val="0"/>
        <w:adjustRightInd w:val="0"/>
        <w:spacing w:after="0" w:line="240" w:lineRule="auto"/>
        <w:jc w:val="both"/>
        <w:rPr>
          <w:rFonts w:ascii="Arial" w:hAnsi="Arial" w:cs="Arial"/>
          <w:color w:val="000000"/>
          <w:sz w:val="24"/>
        </w:rPr>
      </w:pPr>
    </w:p>
    <w:p w14:paraId="34F840DB" w14:textId="77777777" w:rsidR="00F40AA6" w:rsidRPr="002A2C86" w:rsidRDefault="00F40AA6" w:rsidP="00F40AA6">
      <w:pPr>
        <w:pStyle w:val="Prrafodelista"/>
        <w:numPr>
          <w:ilvl w:val="0"/>
          <w:numId w:val="21"/>
        </w:numPr>
        <w:autoSpaceDE w:val="0"/>
        <w:autoSpaceDN w:val="0"/>
        <w:adjustRightInd w:val="0"/>
        <w:spacing w:after="0"/>
        <w:jc w:val="both"/>
        <w:rPr>
          <w:rFonts w:ascii="Arial" w:hAnsi="Arial" w:cs="Arial"/>
          <w:color w:val="000000"/>
          <w:sz w:val="24"/>
          <w:szCs w:val="24"/>
        </w:rPr>
      </w:pPr>
      <w:r w:rsidRPr="002A2C86">
        <w:rPr>
          <w:rFonts w:ascii="Arial" w:hAnsi="Arial" w:cs="Arial"/>
          <w:color w:val="000000"/>
          <w:sz w:val="24"/>
        </w:rPr>
        <w:t>El Instituto carece de funciones establecidas y áreas responsables bien delimitadas</w:t>
      </w:r>
      <w:r w:rsidRPr="002A2C86">
        <w:rPr>
          <w:rFonts w:ascii="Arial" w:hAnsi="Arial" w:cs="Arial"/>
          <w:color w:val="000000"/>
          <w:sz w:val="24"/>
          <w:szCs w:val="24"/>
        </w:rPr>
        <w:t xml:space="preserve"> para el enfoque del Presupuesto basado en Resultados, debido a la falta de documentos normativos internos.</w:t>
      </w:r>
    </w:p>
    <w:p w14:paraId="45C4332A" w14:textId="009F24AD" w:rsidR="00290A87" w:rsidRDefault="00290A87" w:rsidP="00290A87">
      <w:pPr>
        <w:autoSpaceDE w:val="0"/>
        <w:autoSpaceDN w:val="0"/>
        <w:adjustRightInd w:val="0"/>
        <w:spacing w:after="0" w:line="240" w:lineRule="auto"/>
        <w:jc w:val="both"/>
        <w:rPr>
          <w:rFonts w:ascii="Arial" w:hAnsi="Arial" w:cs="Arial"/>
          <w:color w:val="000000"/>
          <w:sz w:val="24"/>
        </w:rPr>
      </w:pPr>
    </w:p>
    <w:p w14:paraId="770B347A" w14:textId="38183A96" w:rsidR="00C37097" w:rsidRPr="002A2C86" w:rsidRDefault="00C37097" w:rsidP="00C37097">
      <w:pPr>
        <w:spacing w:after="0"/>
        <w:jc w:val="both"/>
        <w:rPr>
          <w:rFonts w:ascii="Arial" w:eastAsia="Times New Roman" w:hAnsi="Arial" w:cs="Arial"/>
          <w:sz w:val="24"/>
          <w:szCs w:val="24"/>
          <w:lang w:eastAsia="es-ES"/>
        </w:rPr>
      </w:pPr>
      <w:r w:rsidRPr="002A2C86">
        <w:rPr>
          <w:rFonts w:ascii="Arial" w:eastAsia="Times New Roman" w:hAnsi="Arial" w:cs="Arial"/>
          <w:b/>
          <w:sz w:val="24"/>
          <w:szCs w:val="24"/>
          <w:lang w:eastAsia="es-ES"/>
        </w:rPr>
        <w:t xml:space="preserve">Acción Promovida:   </w:t>
      </w:r>
      <w:r w:rsidR="00394AC4">
        <w:rPr>
          <w:rFonts w:ascii="Arial" w:eastAsia="Times New Roman" w:hAnsi="Arial" w:cs="Arial"/>
          <w:sz w:val="24"/>
          <w:szCs w:val="24"/>
          <w:lang w:eastAsia="es-ES"/>
        </w:rPr>
        <w:t>Recomendación de</w:t>
      </w:r>
      <w:r w:rsidRPr="002A2C86">
        <w:rPr>
          <w:rFonts w:ascii="Arial" w:eastAsia="Times New Roman" w:hAnsi="Arial" w:cs="Arial"/>
          <w:sz w:val="24"/>
          <w:szCs w:val="24"/>
          <w:lang w:eastAsia="es-ES"/>
        </w:rPr>
        <w:t xml:space="preserve"> Desempeño.</w:t>
      </w:r>
    </w:p>
    <w:p w14:paraId="3E1FE3D7" w14:textId="77777777" w:rsidR="00D720A5" w:rsidRDefault="00D720A5" w:rsidP="00C37097">
      <w:pPr>
        <w:spacing w:after="0"/>
        <w:jc w:val="both"/>
        <w:rPr>
          <w:rFonts w:ascii="Arial" w:eastAsia="Times New Roman" w:hAnsi="Arial" w:cs="Arial"/>
          <w:sz w:val="24"/>
          <w:szCs w:val="24"/>
          <w:lang w:eastAsia="es-ES"/>
        </w:rPr>
      </w:pPr>
    </w:p>
    <w:p w14:paraId="2080E355" w14:textId="3DF242B0" w:rsidR="00C37097" w:rsidRPr="001D226F" w:rsidRDefault="00C37097" w:rsidP="00C37097">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tana Roo recomienda al Instituto de la Cultura y las Artes</w:t>
      </w:r>
      <w:r w:rsidRPr="001D226F">
        <w:rPr>
          <w:rFonts w:ascii="Arial" w:hAnsi="Arial" w:cs="Arial"/>
          <w:sz w:val="24"/>
          <w:szCs w:val="24"/>
        </w:rPr>
        <w:t xml:space="preserve"> lo siguiente:</w:t>
      </w:r>
    </w:p>
    <w:p w14:paraId="11F531AF" w14:textId="5B062AD9" w:rsidR="003F6E1A" w:rsidRDefault="003F6E1A" w:rsidP="00C37097">
      <w:pPr>
        <w:spacing w:after="0"/>
        <w:jc w:val="both"/>
        <w:rPr>
          <w:rFonts w:ascii="Arial" w:hAnsi="Arial" w:cs="Arial"/>
          <w:sz w:val="24"/>
          <w:szCs w:val="24"/>
        </w:rPr>
      </w:pPr>
    </w:p>
    <w:p w14:paraId="2D7CDB41" w14:textId="1E4FACA4" w:rsidR="001D226F" w:rsidRDefault="001D226F" w:rsidP="00C37097">
      <w:pPr>
        <w:spacing w:after="0"/>
        <w:jc w:val="both"/>
        <w:rPr>
          <w:rFonts w:ascii="Arial" w:hAnsi="Arial" w:cs="Arial"/>
          <w:b/>
          <w:sz w:val="24"/>
          <w:szCs w:val="24"/>
        </w:rPr>
      </w:pPr>
      <w:r w:rsidRPr="001D226F">
        <w:rPr>
          <w:rFonts w:ascii="Arial" w:hAnsi="Arial" w:cs="Arial"/>
          <w:b/>
          <w:sz w:val="24"/>
          <w:szCs w:val="24"/>
        </w:rPr>
        <w:t>Para la observación 1</w:t>
      </w:r>
    </w:p>
    <w:p w14:paraId="719ECCB8" w14:textId="77777777" w:rsidR="005E386E" w:rsidRPr="001D226F" w:rsidRDefault="005E386E" w:rsidP="00C37097">
      <w:pPr>
        <w:spacing w:after="0"/>
        <w:jc w:val="both"/>
        <w:rPr>
          <w:rFonts w:ascii="Arial" w:hAnsi="Arial" w:cs="Arial"/>
          <w:b/>
          <w:sz w:val="24"/>
          <w:szCs w:val="24"/>
        </w:rPr>
      </w:pPr>
    </w:p>
    <w:p w14:paraId="33C5CDE1" w14:textId="598C57BB" w:rsidR="00C37097" w:rsidRPr="001D226F" w:rsidRDefault="00C37097" w:rsidP="001D226F">
      <w:pPr>
        <w:spacing w:after="0"/>
        <w:jc w:val="both"/>
        <w:rPr>
          <w:rFonts w:ascii="Arial" w:hAnsi="Arial" w:cs="Arial"/>
          <w:sz w:val="24"/>
          <w:szCs w:val="20"/>
        </w:rPr>
      </w:pPr>
      <w:r w:rsidRPr="001D226F">
        <w:rPr>
          <w:rFonts w:ascii="Arial" w:eastAsia="Times New Roman" w:hAnsi="Arial" w:cs="Arial"/>
          <w:bCs/>
          <w:iCs/>
          <w:sz w:val="24"/>
          <w:szCs w:val="20"/>
          <w:lang w:eastAsia="es-ES"/>
        </w:rPr>
        <w:t xml:space="preserve">Continuar con las acciones pertinentes para la </w:t>
      </w:r>
      <w:r w:rsidR="003F6E1A" w:rsidRPr="001D226F">
        <w:rPr>
          <w:rFonts w:ascii="Arial" w:eastAsia="Times New Roman" w:hAnsi="Arial" w:cs="Arial"/>
          <w:bCs/>
          <w:iCs/>
          <w:sz w:val="24"/>
          <w:szCs w:val="20"/>
          <w:lang w:eastAsia="es-ES"/>
        </w:rPr>
        <w:t>publicació</w:t>
      </w:r>
      <w:r w:rsidR="00466EF0" w:rsidRPr="001D226F">
        <w:rPr>
          <w:rFonts w:ascii="Arial" w:eastAsia="Times New Roman" w:hAnsi="Arial" w:cs="Arial"/>
          <w:bCs/>
          <w:iCs/>
          <w:sz w:val="24"/>
          <w:szCs w:val="20"/>
          <w:lang w:eastAsia="es-ES"/>
        </w:rPr>
        <w:t>n</w:t>
      </w:r>
      <w:r w:rsidRPr="001D226F">
        <w:rPr>
          <w:rFonts w:ascii="Arial" w:eastAsia="Times New Roman" w:hAnsi="Arial" w:cs="Arial"/>
          <w:bCs/>
          <w:iCs/>
          <w:sz w:val="24"/>
          <w:szCs w:val="20"/>
          <w:lang w:eastAsia="es-ES"/>
        </w:rPr>
        <w:t xml:space="preserve"> del Reglamento Interior del Instituto de la Cultura </w:t>
      </w:r>
      <w:r w:rsidR="004D1612">
        <w:rPr>
          <w:rFonts w:ascii="Arial" w:eastAsia="Times New Roman" w:hAnsi="Arial" w:cs="Arial"/>
          <w:bCs/>
          <w:iCs/>
          <w:sz w:val="24"/>
          <w:szCs w:val="20"/>
          <w:lang w:eastAsia="es-ES"/>
        </w:rPr>
        <w:t>y las Artes de Quintana Roo</w:t>
      </w:r>
      <w:r w:rsidRPr="001D226F">
        <w:rPr>
          <w:rFonts w:ascii="Arial" w:hAnsi="Arial" w:cs="Arial"/>
          <w:sz w:val="24"/>
          <w:szCs w:val="20"/>
        </w:rPr>
        <w:t xml:space="preserve">, </w:t>
      </w:r>
      <w:r w:rsidRPr="001D226F">
        <w:rPr>
          <w:rFonts w:ascii="Arial" w:hAnsi="Arial" w:cs="Arial"/>
          <w:bCs/>
          <w:sz w:val="24"/>
          <w:szCs w:val="20"/>
        </w:rPr>
        <w:t>debiendo publicar en su página de i</w:t>
      </w:r>
      <w:r w:rsidR="004D1612">
        <w:rPr>
          <w:rFonts w:ascii="Arial" w:hAnsi="Arial" w:cs="Arial"/>
          <w:bCs/>
          <w:sz w:val="24"/>
          <w:szCs w:val="20"/>
        </w:rPr>
        <w:t>nternet el documento aprobado</w:t>
      </w:r>
      <w:r w:rsidRPr="001D226F">
        <w:rPr>
          <w:rFonts w:ascii="Arial" w:hAnsi="Arial" w:cs="Arial"/>
          <w:bCs/>
          <w:sz w:val="24"/>
          <w:szCs w:val="20"/>
        </w:rPr>
        <w:t xml:space="preserve">, así como, en el Periódico Oficial del Estado, </w:t>
      </w:r>
      <w:r w:rsidRPr="001D226F">
        <w:rPr>
          <w:rFonts w:ascii="Arial" w:hAnsi="Arial" w:cs="Arial"/>
          <w:sz w:val="24"/>
          <w:szCs w:val="20"/>
        </w:rPr>
        <w:t>con el objetivo de contar con la normativa vigente y fortalecer la organización interna.</w:t>
      </w:r>
    </w:p>
    <w:p w14:paraId="0522FC31" w14:textId="45839388" w:rsidR="00AF7ACE" w:rsidRDefault="00AF7ACE" w:rsidP="00AF7ACE">
      <w:pPr>
        <w:spacing w:after="0"/>
        <w:jc w:val="both"/>
        <w:rPr>
          <w:rFonts w:ascii="Arial" w:hAnsi="Arial" w:cs="Arial"/>
          <w:sz w:val="24"/>
          <w:szCs w:val="24"/>
        </w:rPr>
      </w:pPr>
    </w:p>
    <w:p w14:paraId="40E9249C" w14:textId="342D8A8E" w:rsidR="00D02D4F" w:rsidRDefault="00D02D4F" w:rsidP="00D02D4F">
      <w:pPr>
        <w:spacing w:after="0"/>
        <w:jc w:val="both"/>
        <w:rPr>
          <w:rFonts w:ascii="Arial" w:hAnsi="Arial" w:cs="Arial"/>
          <w:b/>
          <w:sz w:val="24"/>
          <w:szCs w:val="24"/>
        </w:rPr>
      </w:pPr>
      <w:r w:rsidRPr="001D226F">
        <w:rPr>
          <w:rFonts w:ascii="Arial" w:hAnsi="Arial" w:cs="Arial"/>
          <w:b/>
          <w:sz w:val="24"/>
          <w:szCs w:val="24"/>
        </w:rPr>
        <w:t xml:space="preserve">Para la observación </w:t>
      </w:r>
      <w:r>
        <w:rPr>
          <w:rFonts w:ascii="Arial" w:hAnsi="Arial" w:cs="Arial"/>
          <w:b/>
          <w:sz w:val="24"/>
          <w:szCs w:val="24"/>
        </w:rPr>
        <w:t>2</w:t>
      </w:r>
    </w:p>
    <w:p w14:paraId="4B2E4931" w14:textId="77777777" w:rsidR="00D02D4F" w:rsidRPr="001D226F" w:rsidRDefault="00D02D4F" w:rsidP="00D02D4F">
      <w:pPr>
        <w:spacing w:after="0"/>
        <w:jc w:val="both"/>
        <w:rPr>
          <w:rFonts w:ascii="Arial" w:hAnsi="Arial" w:cs="Arial"/>
          <w:b/>
          <w:sz w:val="24"/>
          <w:szCs w:val="24"/>
        </w:rPr>
      </w:pPr>
    </w:p>
    <w:p w14:paraId="49BAB272" w14:textId="4D826E1E" w:rsidR="00D02D4F" w:rsidRPr="001D226F" w:rsidRDefault="00D02D4F" w:rsidP="00D02D4F">
      <w:pPr>
        <w:spacing w:after="0"/>
        <w:jc w:val="both"/>
        <w:rPr>
          <w:rFonts w:ascii="Arial" w:hAnsi="Arial" w:cs="Arial"/>
          <w:sz w:val="24"/>
          <w:szCs w:val="20"/>
        </w:rPr>
      </w:pPr>
      <w:r w:rsidRPr="001D226F">
        <w:rPr>
          <w:rFonts w:ascii="Arial" w:eastAsia="Times New Roman" w:hAnsi="Arial" w:cs="Arial"/>
          <w:bCs/>
          <w:iCs/>
          <w:sz w:val="24"/>
          <w:szCs w:val="20"/>
          <w:lang w:eastAsia="es-ES"/>
        </w:rPr>
        <w:t xml:space="preserve">Continuar con las acciones pertinentes para la publicación del Reglamento Interior del Instituto de la Cultura y las Artes de Quintana Roo, para posteriormente elaborar el Manual de Organización y Manual de Procedimientos, </w:t>
      </w:r>
      <w:r w:rsidRPr="001D226F">
        <w:rPr>
          <w:rFonts w:ascii="Arial" w:eastAsia="Times New Roman" w:hAnsi="Arial" w:cs="Arial"/>
          <w:bCs/>
          <w:sz w:val="24"/>
          <w:szCs w:val="20"/>
          <w:lang w:eastAsia="es-ES"/>
        </w:rPr>
        <w:t xml:space="preserve">en los que se describan el perfil de puestos, funciones, </w:t>
      </w:r>
      <w:r w:rsidRPr="001D226F">
        <w:rPr>
          <w:rFonts w:ascii="Arial" w:eastAsia="Times New Roman" w:hAnsi="Arial" w:cs="Arial"/>
          <w:sz w:val="24"/>
          <w:szCs w:val="20"/>
          <w:lang w:eastAsia="es-ES"/>
        </w:rPr>
        <w:t xml:space="preserve">atribuciones y responsabilidades </w:t>
      </w:r>
      <w:r w:rsidRPr="001D226F">
        <w:rPr>
          <w:rFonts w:ascii="Arial" w:eastAsia="Times New Roman" w:hAnsi="Arial" w:cs="Arial"/>
          <w:bCs/>
          <w:sz w:val="24"/>
          <w:szCs w:val="20"/>
          <w:lang w:eastAsia="es-ES"/>
        </w:rPr>
        <w:t xml:space="preserve">específicas de cada nivel de las unidades administrativas de acuerdo a la </w:t>
      </w:r>
      <w:r w:rsidRPr="001D226F">
        <w:rPr>
          <w:rFonts w:ascii="Arial" w:eastAsia="Times New Roman" w:hAnsi="Arial" w:cs="Arial"/>
          <w:sz w:val="24"/>
          <w:szCs w:val="20"/>
          <w:lang w:eastAsia="es-ES"/>
        </w:rPr>
        <w:t>estructura orgánica aprobada</w:t>
      </w:r>
      <w:r w:rsidRPr="001D226F">
        <w:rPr>
          <w:rFonts w:ascii="Arial" w:hAnsi="Arial" w:cs="Arial"/>
          <w:sz w:val="24"/>
          <w:szCs w:val="20"/>
        </w:rPr>
        <w:t>, con el objetivo de contar con la normativa vigente y fortalecer la organización interna.</w:t>
      </w:r>
    </w:p>
    <w:p w14:paraId="53FEC68B" w14:textId="77777777" w:rsidR="00D02D4F" w:rsidRPr="002A2C86" w:rsidRDefault="00D02D4F" w:rsidP="00AF7ACE">
      <w:pPr>
        <w:spacing w:after="0"/>
        <w:jc w:val="both"/>
        <w:rPr>
          <w:rFonts w:ascii="Arial" w:hAnsi="Arial" w:cs="Arial"/>
          <w:sz w:val="24"/>
          <w:szCs w:val="24"/>
        </w:rPr>
      </w:pPr>
    </w:p>
    <w:p w14:paraId="43152154" w14:textId="5A2DF4AB" w:rsidR="001D226F" w:rsidRPr="001D226F" w:rsidRDefault="001D226F" w:rsidP="001D226F">
      <w:pPr>
        <w:jc w:val="both"/>
        <w:rPr>
          <w:rFonts w:ascii="Arial" w:eastAsia="Times New Roman" w:hAnsi="Arial" w:cs="Arial"/>
          <w:b/>
          <w:sz w:val="24"/>
          <w:szCs w:val="20"/>
          <w:lang w:eastAsia="es-ES"/>
        </w:rPr>
      </w:pPr>
      <w:r w:rsidRPr="001D226F">
        <w:rPr>
          <w:rFonts w:ascii="Arial" w:eastAsia="Times New Roman" w:hAnsi="Arial" w:cs="Arial"/>
          <w:b/>
          <w:sz w:val="24"/>
          <w:szCs w:val="20"/>
          <w:lang w:eastAsia="es-ES"/>
        </w:rPr>
        <w:t>Para la observación 3</w:t>
      </w:r>
    </w:p>
    <w:p w14:paraId="536D26F0" w14:textId="71D43FAE" w:rsidR="00AF7ACE" w:rsidRDefault="00AF7ACE" w:rsidP="00D02D4F">
      <w:pPr>
        <w:spacing w:after="0"/>
        <w:jc w:val="both"/>
        <w:rPr>
          <w:rFonts w:ascii="Arial" w:eastAsia="Times New Roman" w:hAnsi="Arial" w:cs="Arial"/>
          <w:bCs/>
          <w:sz w:val="24"/>
          <w:szCs w:val="20"/>
          <w:lang w:eastAsia="es-ES"/>
        </w:rPr>
      </w:pPr>
      <w:r w:rsidRPr="001D226F">
        <w:rPr>
          <w:rFonts w:ascii="Arial" w:eastAsia="Times New Roman" w:hAnsi="Arial" w:cs="Arial"/>
          <w:sz w:val="24"/>
          <w:szCs w:val="20"/>
          <w:lang w:eastAsia="es-ES"/>
        </w:rPr>
        <w:t>Fortalecer</w:t>
      </w:r>
      <w:r w:rsidRPr="001D226F">
        <w:rPr>
          <w:rFonts w:ascii="Arial" w:eastAsia="Times New Roman" w:hAnsi="Arial" w:cs="Arial"/>
          <w:bCs/>
          <w:iCs/>
          <w:sz w:val="24"/>
          <w:szCs w:val="20"/>
          <w:lang w:eastAsia="es-ES"/>
        </w:rPr>
        <w:t xml:space="preserve"> la implementación del Presupuesto basado en Resultados y un Sistema de Evaluación </w:t>
      </w:r>
      <w:r w:rsidR="00927101">
        <w:rPr>
          <w:rFonts w:ascii="Arial" w:eastAsia="Times New Roman" w:hAnsi="Arial" w:cs="Arial"/>
          <w:bCs/>
          <w:iCs/>
          <w:sz w:val="24"/>
          <w:szCs w:val="20"/>
          <w:lang w:eastAsia="es-ES"/>
        </w:rPr>
        <w:t>del</w:t>
      </w:r>
      <w:r w:rsidRPr="001D226F">
        <w:rPr>
          <w:rFonts w:ascii="Arial" w:eastAsia="Times New Roman" w:hAnsi="Arial" w:cs="Arial"/>
          <w:bCs/>
          <w:iCs/>
          <w:sz w:val="24"/>
          <w:szCs w:val="20"/>
          <w:lang w:eastAsia="es-ES"/>
        </w:rPr>
        <w:t xml:space="preserve"> Desempeño como un nuevo enfoque de la Gestión para Resultados,</w:t>
      </w:r>
      <w:r w:rsidRPr="001D226F">
        <w:rPr>
          <w:sz w:val="28"/>
        </w:rPr>
        <w:t xml:space="preserve"> </w:t>
      </w:r>
      <w:r w:rsidRPr="001D226F">
        <w:rPr>
          <w:rFonts w:ascii="Arial" w:eastAsia="Times New Roman" w:hAnsi="Arial" w:cs="Arial"/>
          <w:bCs/>
          <w:iCs/>
          <w:sz w:val="24"/>
          <w:szCs w:val="20"/>
          <w:lang w:eastAsia="es-ES"/>
        </w:rPr>
        <w:t>realizando las modificaciones y mejoras en el marco normativo del Instituto de la Cultura y las Artes de Quintana Roo</w:t>
      </w:r>
      <w:r w:rsidRPr="001D226F">
        <w:rPr>
          <w:rFonts w:ascii="Arial" w:eastAsia="Times New Roman" w:hAnsi="Arial" w:cs="Arial"/>
          <w:bCs/>
          <w:sz w:val="24"/>
          <w:szCs w:val="20"/>
          <w:lang w:eastAsia="es-ES"/>
        </w:rPr>
        <w:t>, estableciendo de manera clara el o las áreas responsables de este cumplimiento, así como determinar</w:t>
      </w:r>
      <w:r w:rsidRPr="001D226F">
        <w:rPr>
          <w:sz w:val="28"/>
        </w:rPr>
        <w:t xml:space="preserve"> </w:t>
      </w:r>
      <w:r w:rsidRPr="001D226F">
        <w:rPr>
          <w:rFonts w:ascii="Arial" w:eastAsia="Times New Roman" w:hAnsi="Arial" w:cs="Arial"/>
          <w:bCs/>
          <w:sz w:val="24"/>
          <w:szCs w:val="20"/>
          <w:lang w:eastAsia="es-ES"/>
        </w:rPr>
        <w:t>funciones y atribuciones, los procedimientos específicos para</w:t>
      </w:r>
      <w:r w:rsidRPr="001D226F">
        <w:rPr>
          <w:rFonts w:ascii="Arial" w:eastAsia="Times New Roman" w:hAnsi="Arial" w:cs="Arial"/>
          <w:bCs/>
          <w:iCs/>
          <w:sz w:val="24"/>
          <w:szCs w:val="20"/>
          <w:lang w:eastAsia="es-ES"/>
        </w:rPr>
        <w:t xml:space="preserve"> implementar los Programas presupuestarios y las Matrices de Indicadores para Resultados</w:t>
      </w:r>
      <w:r w:rsidRPr="001D226F">
        <w:rPr>
          <w:rFonts w:ascii="Arial" w:eastAsia="Times New Roman" w:hAnsi="Arial" w:cs="Arial"/>
          <w:bCs/>
          <w:sz w:val="24"/>
          <w:szCs w:val="20"/>
          <w:lang w:eastAsia="es-ES"/>
        </w:rPr>
        <w:t xml:space="preserve">, e integrar los procesos de planeación, programación, presupuestación, ejercicio, seguimiento y evaluación de los programas derivados del Plan Estatal de Desarrollo, con el objetivo de mejorar la calidad del gasto público y promover la rendición de cuentas. </w:t>
      </w:r>
    </w:p>
    <w:p w14:paraId="4E5DC86B" w14:textId="4A7B1C81" w:rsidR="005E386E" w:rsidRDefault="005E386E" w:rsidP="00F40E3E">
      <w:pPr>
        <w:spacing w:after="0"/>
        <w:jc w:val="both"/>
        <w:rPr>
          <w:rFonts w:ascii="Arial" w:eastAsia="Times New Roman" w:hAnsi="Arial" w:cs="Arial"/>
          <w:bCs/>
          <w:sz w:val="24"/>
          <w:szCs w:val="20"/>
          <w:lang w:eastAsia="es-ES"/>
        </w:rPr>
      </w:pPr>
    </w:p>
    <w:p w14:paraId="5DCAF14E" w14:textId="71C40E62" w:rsidR="0041021C" w:rsidRPr="000941F3" w:rsidRDefault="0041021C" w:rsidP="0007431C">
      <w:pPr>
        <w:pStyle w:val="Ttulo2"/>
        <w:ind w:left="357"/>
        <w:rPr>
          <w:rFonts w:eastAsia="Times New Roman" w:cs="Arial"/>
          <w:bCs/>
          <w:szCs w:val="24"/>
          <w:lang w:eastAsia="es-ES"/>
        </w:rPr>
      </w:pPr>
      <w:bookmarkStart w:id="29" w:name="_Toc74856080"/>
      <w:r w:rsidRPr="000941F3">
        <w:rPr>
          <w:rFonts w:eastAsia="Times New Roman" w:cs="Arial"/>
          <w:bCs/>
          <w:szCs w:val="24"/>
          <w:lang w:eastAsia="es-ES"/>
        </w:rPr>
        <w:t>1.2. Política de Integridad.</w:t>
      </w:r>
      <w:bookmarkEnd w:id="29"/>
    </w:p>
    <w:p w14:paraId="591D24D9" w14:textId="77777777" w:rsidR="000941F3" w:rsidRDefault="000941F3" w:rsidP="0041021C">
      <w:pPr>
        <w:autoSpaceDE w:val="0"/>
        <w:autoSpaceDN w:val="0"/>
        <w:adjustRightInd w:val="0"/>
        <w:spacing w:after="0" w:line="240" w:lineRule="auto"/>
        <w:jc w:val="both"/>
        <w:rPr>
          <w:rFonts w:ascii="Arial" w:eastAsia="Times New Roman" w:hAnsi="Arial" w:cs="Arial"/>
          <w:b/>
          <w:bCs/>
          <w:sz w:val="24"/>
          <w:szCs w:val="24"/>
          <w:lang w:eastAsia="es-ES"/>
        </w:rPr>
      </w:pPr>
    </w:p>
    <w:p w14:paraId="3A0B8830" w14:textId="5C995A8F" w:rsidR="000941F3" w:rsidRPr="002A2C86" w:rsidRDefault="008D2803" w:rsidP="0041021C">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 observaciones</w:t>
      </w:r>
    </w:p>
    <w:p w14:paraId="7F4673CF" w14:textId="77777777" w:rsidR="008D04A6" w:rsidRDefault="008D04A6" w:rsidP="008D04A6">
      <w:pPr>
        <w:autoSpaceDE w:val="0"/>
        <w:autoSpaceDN w:val="0"/>
        <w:adjustRightInd w:val="0"/>
        <w:spacing w:after="0"/>
        <w:jc w:val="both"/>
        <w:rPr>
          <w:rFonts w:ascii="Arial" w:hAnsi="Arial" w:cs="Arial"/>
          <w:sz w:val="24"/>
        </w:rPr>
      </w:pPr>
      <w:bookmarkStart w:id="30" w:name="_Toc11413513"/>
    </w:p>
    <w:p w14:paraId="773AAAEE" w14:textId="03FC4096" w:rsidR="0041021C" w:rsidRPr="002A2C86" w:rsidRDefault="0041021C" w:rsidP="0041021C">
      <w:pPr>
        <w:autoSpaceDE w:val="0"/>
        <w:autoSpaceDN w:val="0"/>
        <w:adjustRightInd w:val="0"/>
        <w:jc w:val="both"/>
        <w:rPr>
          <w:rFonts w:ascii="Arial" w:hAnsi="Arial" w:cs="Arial"/>
          <w:sz w:val="24"/>
        </w:rPr>
      </w:pPr>
      <w:r w:rsidRPr="002A2C86">
        <w:rPr>
          <w:rFonts w:ascii="Arial" w:hAnsi="Arial" w:cs="Arial"/>
          <w:sz w:val="24"/>
        </w:rPr>
        <w:t>El servicio público en el Estado se regirá por los principios rectores de legalidad, objetividad, profesionalismo, honradez, lealtad, imparcialidad, eficiencia, eficacia, equidad, transparencia, economía, integridad y competencia por mérito. Los entes públicos están obligados a crear y mantener condiciones estructurales y normativas que permitan el adecuado funcionamiento del Estado en su conjunto, y la actuación ética y responsable de cada servidor público</w:t>
      </w:r>
      <w:r w:rsidRPr="002A2C86">
        <w:rPr>
          <w:rStyle w:val="Refdenotaalpie"/>
          <w:rFonts w:ascii="Arial" w:hAnsi="Arial" w:cs="Arial"/>
          <w:sz w:val="24"/>
        </w:rPr>
        <w:footnoteReference w:id="11"/>
      </w:r>
      <w:r w:rsidRPr="002A2C86">
        <w:rPr>
          <w:rFonts w:ascii="Arial" w:hAnsi="Arial" w:cs="Arial"/>
          <w:sz w:val="24"/>
        </w:rPr>
        <w:t>.</w:t>
      </w:r>
    </w:p>
    <w:p w14:paraId="76261893" w14:textId="77777777" w:rsidR="0041021C" w:rsidRPr="002A2C86" w:rsidRDefault="0041021C" w:rsidP="0041021C">
      <w:pPr>
        <w:autoSpaceDE w:val="0"/>
        <w:autoSpaceDN w:val="0"/>
        <w:adjustRightInd w:val="0"/>
        <w:jc w:val="both"/>
        <w:rPr>
          <w:rFonts w:ascii="Arial" w:hAnsi="Arial" w:cs="Arial"/>
          <w:sz w:val="24"/>
        </w:rPr>
      </w:pPr>
      <w:r w:rsidRPr="002A2C86">
        <w:rPr>
          <w:rFonts w:ascii="Arial" w:hAnsi="Arial" w:cs="Arial"/>
          <w:sz w:val="24"/>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Así mismo, deberá hacerse del conocimiento de los Servidores Públicos de la dependencia o entidad de que se trate, así como darle la máxima publicidad.</w:t>
      </w:r>
      <w:r w:rsidRPr="002A2C86">
        <w:rPr>
          <w:rFonts w:ascii="Arial" w:hAnsi="Arial" w:cs="Arial"/>
          <w:sz w:val="24"/>
          <w:vertAlign w:val="superscript"/>
        </w:rPr>
        <w:footnoteReference w:id="12"/>
      </w:r>
    </w:p>
    <w:p w14:paraId="71CB3A31" w14:textId="77777777" w:rsidR="0041021C" w:rsidRPr="002A2C86" w:rsidRDefault="0041021C" w:rsidP="0041021C">
      <w:pPr>
        <w:jc w:val="both"/>
        <w:rPr>
          <w:rFonts w:ascii="Arial" w:hAnsi="Arial" w:cs="Arial"/>
          <w:sz w:val="24"/>
          <w:szCs w:val="24"/>
        </w:rPr>
      </w:pPr>
      <w:r w:rsidRPr="002A2C86">
        <w:rPr>
          <w:rFonts w:ascii="Arial" w:hAnsi="Arial" w:cs="Arial"/>
          <w:sz w:val="24"/>
        </w:rPr>
        <w:t xml:space="preserve">El Código de Conducta es el instrumento emitido por el Titular de la Institución a propuesta de su Comité de Ética y de Prevención de Conflicto de Interés, para regular la conducta que se espera de los servidores públicos, a fin de contribuir al </w:t>
      </w:r>
      <w:r w:rsidRPr="002A2C86">
        <w:rPr>
          <w:rFonts w:ascii="Arial" w:hAnsi="Arial" w:cs="Arial"/>
          <w:sz w:val="24"/>
          <w:szCs w:val="24"/>
        </w:rPr>
        <w:t xml:space="preserve">cumplimiento </w:t>
      </w:r>
      <w:bookmarkStart w:id="31" w:name="_GoBack"/>
      <w:r w:rsidRPr="002A2C86">
        <w:rPr>
          <w:rFonts w:ascii="Arial" w:hAnsi="Arial" w:cs="Arial"/>
          <w:sz w:val="24"/>
          <w:szCs w:val="24"/>
        </w:rPr>
        <w:t xml:space="preserve">de objetivos y metas de forma eficiente y eficaz. El Código de Ética es el Instrumento </w:t>
      </w:r>
      <w:bookmarkEnd w:id="31"/>
      <w:r w:rsidRPr="002A2C86">
        <w:rPr>
          <w:rFonts w:ascii="Arial" w:hAnsi="Arial" w:cs="Arial"/>
          <w:sz w:val="24"/>
          <w:szCs w:val="24"/>
        </w:rPr>
        <w:t>que enuncia los principios y valores considerados como fundamentales para regular el comportamiento y desempeño de los servidores públicos dentro de la Administración Pública del Estado</w:t>
      </w:r>
      <w:r w:rsidRPr="002A2C86">
        <w:rPr>
          <w:rStyle w:val="Refdenotaalpie"/>
          <w:rFonts w:ascii="Arial" w:hAnsi="Arial" w:cs="Arial"/>
          <w:sz w:val="24"/>
          <w:szCs w:val="24"/>
        </w:rPr>
        <w:footnoteReference w:id="13"/>
      </w:r>
      <w:r w:rsidRPr="002A2C86">
        <w:rPr>
          <w:rFonts w:ascii="Arial" w:hAnsi="Arial" w:cs="Arial"/>
          <w:sz w:val="24"/>
          <w:szCs w:val="24"/>
        </w:rPr>
        <w:t>.</w:t>
      </w:r>
    </w:p>
    <w:p w14:paraId="1F98920A" w14:textId="77777777" w:rsidR="0041021C" w:rsidRPr="002A2C86" w:rsidRDefault="0041021C" w:rsidP="0041021C">
      <w:pPr>
        <w:autoSpaceDE w:val="0"/>
        <w:autoSpaceDN w:val="0"/>
        <w:adjustRightInd w:val="0"/>
        <w:jc w:val="both"/>
        <w:rPr>
          <w:rFonts w:ascii="Arial" w:hAnsi="Arial" w:cs="Arial"/>
          <w:sz w:val="24"/>
          <w:szCs w:val="24"/>
        </w:rPr>
      </w:pPr>
      <w:r w:rsidRPr="002A2C86">
        <w:rPr>
          <w:rFonts w:ascii="Arial" w:hAnsi="Arial" w:cs="Arial"/>
          <w:sz w:val="24"/>
          <w:szCs w:val="24"/>
        </w:rPr>
        <w:t>Cada Institución emitirá su Código de Conducta como un documento en el que se establezcan de manera formal las reglas y el comportamiento que se espera de los servidores públicos, así como las conductas no permitidas, basándose en los principios, valores y reglas de integridad contenidas en el Código de Ética y las Reglas de Integridad emitidas por la Secretaría</w:t>
      </w:r>
      <w:r w:rsidRPr="002A2C86">
        <w:rPr>
          <w:rStyle w:val="Refdenotaalpie"/>
          <w:rFonts w:ascii="Arial" w:hAnsi="Arial" w:cs="Arial"/>
          <w:sz w:val="24"/>
          <w:szCs w:val="24"/>
        </w:rPr>
        <w:footnoteReference w:id="14"/>
      </w:r>
      <w:r w:rsidRPr="002A2C86">
        <w:rPr>
          <w:rFonts w:ascii="Arial" w:hAnsi="Arial" w:cs="Arial"/>
          <w:sz w:val="24"/>
          <w:szCs w:val="24"/>
        </w:rPr>
        <w:t xml:space="preserve"> </w:t>
      </w:r>
      <w:r w:rsidRPr="002A2C86">
        <w:rPr>
          <w:rStyle w:val="Refdenotaalpie"/>
          <w:rFonts w:ascii="Arial" w:hAnsi="Arial" w:cs="Arial"/>
          <w:sz w:val="24"/>
          <w:szCs w:val="24"/>
        </w:rPr>
        <w:footnoteReference w:id="15"/>
      </w:r>
      <w:r w:rsidRPr="002A2C86">
        <w:rPr>
          <w:rFonts w:ascii="Arial" w:hAnsi="Arial" w:cs="Arial"/>
          <w:sz w:val="24"/>
          <w:szCs w:val="24"/>
        </w:rPr>
        <w:t>.</w:t>
      </w:r>
    </w:p>
    <w:p w14:paraId="6EBBA62C" w14:textId="2D78DCAF" w:rsidR="0041021C" w:rsidRDefault="0041021C" w:rsidP="0041021C">
      <w:pPr>
        <w:jc w:val="both"/>
        <w:rPr>
          <w:rFonts w:ascii="Arial" w:hAnsi="Arial" w:cs="Arial"/>
          <w:sz w:val="24"/>
          <w:szCs w:val="24"/>
        </w:rPr>
      </w:pPr>
      <w:r w:rsidRPr="002A2C86">
        <w:rPr>
          <w:rFonts w:ascii="Arial" w:hAnsi="Arial" w:cs="Arial"/>
          <w:sz w:val="24"/>
          <w:szCs w:val="24"/>
        </w:rPr>
        <w:t>Es responsabilidad del Titular de la Institución, dentro del Sistema de Control, aprobar el Código de Conducta de la Institución a su cargo, y en el caso de las Entidades de la Administración Pública Paraestatal presentarlo al Órgano de Gobierno para su aprobación; así como emitir y difundir la publicación del Código de Conducta de la Institución.</w:t>
      </w:r>
    </w:p>
    <w:p w14:paraId="1F6502A1" w14:textId="07E550CE" w:rsidR="00F76251" w:rsidRDefault="00F76251" w:rsidP="0041021C">
      <w:pPr>
        <w:jc w:val="both"/>
        <w:rPr>
          <w:rFonts w:ascii="Arial" w:hAnsi="Arial" w:cs="Arial"/>
          <w:sz w:val="24"/>
          <w:szCs w:val="24"/>
        </w:rPr>
      </w:pPr>
    </w:p>
    <w:p w14:paraId="0359B2E0" w14:textId="77777777" w:rsidR="00F76251" w:rsidRPr="002A2C86" w:rsidRDefault="00F76251" w:rsidP="0041021C">
      <w:pPr>
        <w:jc w:val="both"/>
        <w:rPr>
          <w:rFonts w:ascii="Arial" w:hAnsi="Arial" w:cs="Arial"/>
          <w:sz w:val="24"/>
          <w:szCs w:val="24"/>
        </w:rPr>
      </w:pPr>
    </w:p>
    <w:p w14:paraId="2DE4F9C7" w14:textId="3B25EE82" w:rsidR="0041021C" w:rsidRDefault="0041021C" w:rsidP="0041021C">
      <w:pPr>
        <w:jc w:val="both"/>
        <w:rPr>
          <w:rFonts w:ascii="Arial" w:hAnsi="Arial" w:cs="Arial"/>
          <w:sz w:val="24"/>
          <w:szCs w:val="24"/>
        </w:rPr>
      </w:pPr>
      <w:r w:rsidRPr="002A2C86">
        <w:rPr>
          <w:rFonts w:ascii="Arial" w:hAnsi="Arial" w:cs="Arial"/>
          <w:sz w:val="24"/>
          <w:szCs w:val="24"/>
        </w:rPr>
        <w:t>Será obligación de las Dependencias y Entidades de la Administración Pública del Poder Ejecutivo del estado, proporcionar el Código de Ética, a todo el personal, a través de medios físicos o electrónicos y, de acuerdo con las políticas de austeridad, a fin de que éstos tomen conocimientos de su contenido y, posterior a su estudio, suscriban una carta compromiso de alinear, el desempeño de su empleo, cargo o comisión, a lo previsto en este documento</w:t>
      </w:r>
      <w:r w:rsidRPr="002A2C86">
        <w:rPr>
          <w:rStyle w:val="Refdenotaalpie"/>
          <w:rFonts w:ascii="Arial" w:hAnsi="Arial" w:cs="Arial"/>
          <w:sz w:val="24"/>
          <w:szCs w:val="24"/>
        </w:rPr>
        <w:footnoteReference w:id="16"/>
      </w:r>
      <w:r w:rsidRPr="002A2C86">
        <w:rPr>
          <w:rFonts w:ascii="Arial" w:hAnsi="Arial" w:cs="Arial"/>
          <w:sz w:val="24"/>
          <w:szCs w:val="24"/>
        </w:rPr>
        <w:t>.</w:t>
      </w:r>
    </w:p>
    <w:p w14:paraId="393BBCC1" w14:textId="77777777" w:rsidR="00F76251" w:rsidRPr="002A2C86" w:rsidRDefault="00F76251" w:rsidP="00F76251">
      <w:pPr>
        <w:spacing w:after="0"/>
        <w:jc w:val="both"/>
        <w:rPr>
          <w:rFonts w:ascii="Arial" w:hAnsi="Arial" w:cs="Arial"/>
          <w:sz w:val="24"/>
          <w:szCs w:val="24"/>
        </w:rPr>
      </w:pPr>
    </w:p>
    <w:p w14:paraId="26083CF4" w14:textId="7A410F29" w:rsidR="0041021C" w:rsidRDefault="0041021C" w:rsidP="0041021C">
      <w:pPr>
        <w:jc w:val="both"/>
        <w:rPr>
          <w:rFonts w:ascii="Arial" w:eastAsiaTheme="minorHAnsi" w:hAnsi="Arial" w:cs="Arial"/>
          <w:sz w:val="24"/>
          <w:szCs w:val="24"/>
          <w:lang w:eastAsia="en-US"/>
        </w:rPr>
      </w:pPr>
      <w:r w:rsidRPr="002A2C86">
        <w:rPr>
          <w:rFonts w:ascii="Arial" w:eastAsiaTheme="minorHAnsi" w:hAnsi="Arial" w:cs="Arial"/>
          <w:sz w:val="24"/>
          <w:szCs w:val="24"/>
          <w:lang w:eastAsia="en-US"/>
        </w:rPr>
        <w:t>Al respecto, el Instituto de la Cultura y las Artes de Quintana Roo entregó a la Auditoría Superior del Estado de Quintana Roo (ASEQROO) evidencia de los códigos de ética y de conducta, información que fue revisada obteniendo lo siguiente:</w:t>
      </w:r>
    </w:p>
    <w:p w14:paraId="2CEF903C" w14:textId="77777777" w:rsidR="00F76251" w:rsidRPr="002A2C86" w:rsidRDefault="00F76251" w:rsidP="00F76251">
      <w:pPr>
        <w:spacing w:after="0"/>
        <w:jc w:val="both"/>
        <w:rPr>
          <w:rFonts w:ascii="Arial" w:eastAsiaTheme="minorHAnsi" w:hAnsi="Arial" w:cs="Arial"/>
          <w:sz w:val="24"/>
          <w:szCs w:val="24"/>
          <w:lang w:eastAsia="en-US"/>
        </w:rPr>
      </w:pPr>
    </w:p>
    <w:p w14:paraId="0552CCB7" w14:textId="4D41EFE2" w:rsidR="0041021C" w:rsidRDefault="0041021C" w:rsidP="001E10CD">
      <w:pPr>
        <w:spacing w:after="0"/>
        <w:jc w:val="both"/>
        <w:rPr>
          <w:rFonts w:ascii="Arial" w:hAnsi="Arial" w:cs="Arial"/>
          <w:bCs/>
          <w:sz w:val="24"/>
          <w:szCs w:val="24"/>
        </w:rPr>
      </w:pPr>
      <w:r w:rsidRPr="002A2C86">
        <w:rPr>
          <w:rFonts w:ascii="Arial" w:hAnsi="Arial" w:cs="Arial"/>
          <w:sz w:val="24"/>
          <w:szCs w:val="24"/>
        </w:rPr>
        <w:t>Durante la Auditoría, Visita e Inspección, e</w:t>
      </w:r>
      <w:r w:rsidRPr="002A2C86">
        <w:rPr>
          <w:rFonts w:ascii="Arial" w:hAnsi="Arial" w:cs="Arial"/>
          <w:bCs/>
          <w:sz w:val="24"/>
          <w:szCs w:val="24"/>
        </w:rPr>
        <w:t>l Instituto de la Cultura y las Artes de Quintana Roo presenta,</w:t>
      </w:r>
      <w:r w:rsidRPr="002A2C86">
        <w:rPr>
          <w:rFonts w:ascii="Arial" w:hAnsi="Arial" w:cs="Arial"/>
          <w:sz w:val="24"/>
          <w:szCs w:val="24"/>
        </w:rPr>
        <w:t xml:space="preserve"> como parte de su Política de Integridad y </w:t>
      </w:r>
      <w:r w:rsidRPr="002A2C86">
        <w:rPr>
          <w:rFonts w:ascii="Arial" w:hAnsi="Arial" w:cs="Arial"/>
          <w:bCs/>
          <w:sz w:val="24"/>
          <w:szCs w:val="24"/>
        </w:rPr>
        <w:t>evidencia de los códigos a los que se apega, los Códigos de Conducta y Ética de las personas servidoras públicas de las dependencias y entidades de la administración pública del Poder Ejecutivo del Estado de Quintana Roo, emitidos por la Secretaría de la Contraloría del Estado de Quintana Roo, el 31 de octubre del año 2019, los cuales incluyen principios y valores éticos, compromisos, reglas de integridad y las normas de conducta que orientan el desempeñar las funciones, responsabilidades y toma de decisiones de los servidores públicos, por lo que se constató que el Instituto no cuenta con Códigos de Ética y de Conducta propios que vinculen los principios y valores particulares del Instituto acorde a su misión, visión y atribuciones específicas,</w:t>
      </w:r>
      <w:r w:rsidRPr="002A2C86">
        <w:rPr>
          <w:rFonts w:ascii="Arial" w:hAnsi="Arial" w:cs="Arial"/>
          <w:sz w:val="24"/>
          <w:szCs w:val="24"/>
          <w:lang w:val="es-ES_tradnl"/>
        </w:rPr>
        <w:t xml:space="preserve"> que les permita prevenir y enfrentar riesgos éticos, a la vez que se fomente identificación y apropiación por parte de las personas servidoras públicas de dicha Institución que les permita prevenir y enfrentar riesgos éticos, a la vez que se fomente identificación y apropiación por parte de las personas servidoras públicas de dicha Institución</w:t>
      </w:r>
      <w:r w:rsidRPr="002A2C86">
        <w:rPr>
          <w:rFonts w:ascii="Arial" w:hAnsi="Arial" w:cs="Arial"/>
          <w:bCs/>
          <w:sz w:val="24"/>
          <w:szCs w:val="24"/>
        </w:rPr>
        <w:t>.</w:t>
      </w:r>
    </w:p>
    <w:p w14:paraId="759CA17E" w14:textId="77777777" w:rsidR="001E10CD" w:rsidRPr="002A2C86" w:rsidRDefault="001E10CD" w:rsidP="001A4777">
      <w:pPr>
        <w:spacing w:after="0"/>
        <w:jc w:val="both"/>
        <w:rPr>
          <w:rFonts w:ascii="Arial" w:hAnsi="Arial" w:cs="Arial"/>
          <w:bCs/>
          <w:sz w:val="24"/>
          <w:szCs w:val="24"/>
        </w:rPr>
      </w:pPr>
    </w:p>
    <w:p w14:paraId="7455E428" w14:textId="615C7F69" w:rsidR="0041021C" w:rsidRPr="002A2C86" w:rsidRDefault="0041021C" w:rsidP="001A4777">
      <w:pPr>
        <w:spacing w:after="0"/>
        <w:jc w:val="center"/>
        <w:rPr>
          <w:rFonts w:ascii="Arial" w:hAnsi="Arial" w:cs="Arial"/>
          <w:bCs/>
        </w:rPr>
      </w:pPr>
      <w:r w:rsidRPr="002A2C86">
        <w:rPr>
          <w:rFonts w:ascii="Arial" w:hAnsi="Arial" w:cs="Arial"/>
          <w:bCs/>
          <w:noProof/>
        </w:rPr>
        <w:drawing>
          <wp:inline distT="0" distB="0" distL="0" distR="0" wp14:anchorId="06DD5F88" wp14:editId="1836811E">
            <wp:extent cx="3606461" cy="1828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1.jpg"/>
                    <pic:cNvPicPr/>
                  </pic:nvPicPr>
                  <pic:blipFill rotWithShape="1">
                    <a:blip r:embed="rId10" cstate="print">
                      <a:extLst>
                        <a:ext uri="{28A0092B-C50C-407E-A947-70E740481C1C}">
                          <a14:useLocalDpi xmlns:a14="http://schemas.microsoft.com/office/drawing/2010/main" val="0"/>
                        </a:ext>
                      </a:extLst>
                    </a:blip>
                    <a:srcRect l="1287" t="8580" r="26761" b="7270"/>
                    <a:stretch/>
                  </pic:blipFill>
                  <pic:spPr bwMode="auto">
                    <a:xfrm>
                      <a:off x="0" y="0"/>
                      <a:ext cx="3720174" cy="1886463"/>
                    </a:xfrm>
                    <a:prstGeom prst="rect">
                      <a:avLst/>
                    </a:prstGeom>
                    <a:ln>
                      <a:noFill/>
                    </a:ln>
                    <a:extLst>
                      <a:ext uri="{53640926-AAD7-44D8-BBD7-CCE9431645EC}">
                        <a14:shadowObscured xmlns:a14="http://schemas.microsoft.com/office/drawing/2010/main"/>
                      </a:ext>
                    </a:extLst>
                  </pic:spPr>
                </pic:pic>
              </a:graphicData>
            </a:graphic>
          </wp:inline>
        </w:drawing>
      </w:r>
    </w:p>
    <w:p w14:paraId="1E1EB643" w14:textId="08B8065D" w:rsidR="0041021C" w:rsidRPr="002A2C86" w:rsidRDefault="0041021C" w:rsidP="001A4777">
      <w:pPr>
        <w:spacing w:after="0"/>
        <w:jc w:val="center"/>
        <w:rPr>
          <w:rFonts w:ascii="Arial" w:hAnsi="Arial" w:cs="Arial"/>
          <w:b/>
          <w:sz w:val="16"/>
        </w:rPr>
      </w:pPr>
      <w:r w:rsidRPr="002A2C86">
        <w:rPr>
          <w:rFonts w:ascii="Arial" w:hAnsi="Arial" w:cs="Arial"/>
          <w:b/>
          <w:sz w:val="16"/>
        </w:rPr>
        <w:t>Imagen 3. Códigos de Ética y Conducta se apegan a los códigos emitidos por la SECOES.</w:t>
      </w:r>
    </w:p>
    <w:p w14:paraId="5A78F223" w14:textId="27AC364B" w:rsidR="001D42D8" w:rsidRDefault="001D42D8" w:rsidP="007154F2">
      <w:pPr>
        <w:autoSpaceDE w:val="0"/>
        <w:autoSpaceDN w:val="0"/>
        <w:adjustRightInd w:val="0"/>
        <w:spacing w:after="0" w:line="240" w:lineRule="auto"/>
        <w:jc w:val="both"/>
        <w:rPr>
          <w:rFonts w:ascii="Arial" w:eastAsia="Times New Roman" w:hAnsi="Arial" w:cs="Arial"/>
          <w:b/>
          <w:bCs/>
          <w:sz w:val="24"/>
          <w:szCs w:val="24"/>
          <w:lang w:eastAsia="es-ES"/>
        </w:rPr>
      </w:pPr>
    </w:p>
    <w:p w14:paraId="5F06E4AF" w14:textId="30BF50F9" w:rsidR="008D04A6" w:rsidRPr="002A2C86" w:rsidRDefault="001A4777" w:rsidP="001A4777">
      <w:pPr>
        <w:spacing w:after="0"/>
        <w:jc w:val="both"/>
        <w:rPr>
          <w:rFonts w:ascii="Arial" w:hAnsi="Arial" w:cs="Arial"/>
          <w:color w:val="000000" w:themeColor="text1"/>
          <w:sz w:val="24"/>
          <w:lang w:val="es-ES_tradnl"/>
        </w:rPr>
      </w:pPr>
      <w:r w:rsidRPr="002A2C86">
        <w:rPr>
          <w:noProof/>
        </w:rPr>
        <w:drawing>
          <wp:anchor distT="0" distB="0" distL="114300" distR="114300" simplePos="0" relativeHeight="251663360" behindDoc="1" locked="0" layoutInCell="1" allowOverlap="1" wp14:anchorId="71BE43F0" wp14:editId="172708E1">
            <wp:simplePos x="0" y="0"/>
            <wp:positionH relativeFrom="page">
              <wp:align>center</wp:align>
            </wp:positionH>
            <wp:positionV relativeFrom="paragraph">
              <wp:posOffset>1199515</wp:posOffset>
            </wp:positionV>
            <wp:extent cx="4211955" cy="2489835"/>
            <wp:effectExtent l="0" t="0" r="0" b="5715"/>
            <wp:wrapTopAndBottom/>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8D04A6" w:rsidRPr="002A2C86">
        <w:rPr>
          <w:rFonts w:ascii="Arial" w:hAnsi="Arial" w:cs="Arial"/>
          <w:sz w:val="24"/>
          <w:szCs w:val="20"/>
        </w:rPr>
        <w:t xml:space="preserve">Así mismo, </w:t>
      </w:r>
      <w:r w:rsidR="008D04A6" w:rsidRPr="002A2C86">
        <w:rPr>
          <w:rFonts w:ascii="Arial" w:hAnsi="Arial" w:cs="Arial"/>
          <w:bCs/>
          <w:sz w:val="24"/>
        </w:rPr>
        <w:t>para constatar la difusión que la entidad dio a</w:t>
      </w:r>
      <w:r w:rsidR="008D04A6" w:rsidRPr="002A2C86">
        <w:rPr>
          <w:rFonts w:ascii="Arial" w:hAnsi="Arial" w:cs="Arial"/>
          <w:color w:val="000000" w:themeColor="text1"/>
          <w:sz w:val="24"/>
          <w:lang w:val="es-ES_tradnl"/>
        </w:rPr>
        <w:t xml:space="preserve"> sus Códigos de Ética y de Conducta, se realizó una encuesta a </w:t>
      </w:r>
      <w:r w:rsidR="008D04A6" w:rsidRPr="002A2C86">
        <w:rPr>
          <w:rFonts w:ascii="Arial" w:hAnsi="Arial" w:cs="Arial"/>
          <w:sz w:val="24"/>
          <w:szCs w:val="20"/>
        </w:rPr>
        <w:t>21 trabajadores del Instituto</w:t>
      </w:r>
      <w:r w:rsidR="008D04A6" w:rsidRPr="002A2C86">
        <w:rPr>
          <w:rFonts w:ascii="Arial" w:hAnsi="Arial" w:cs="Arial"/>
          <w:color w:val="000000" w:themeColor="text1"/>
          <w:sz w:val="24"/>
          <w:lang w:val="es-ES_tradnl"/>
        </w:rPr>
        <w:t>, acerca del conocimiento y aplicación que éstos tienen en sus funciones específicas de trabajo, así como de su ubicación; al respecto se pudo obtener que 19 personas (90.5%) conocen los códigos y su aplicación, y únicamente 1 persona (9.5%) no conoce estos documentos.</w:t>
      </w:r>
    </w:p>
    <w:p w14:paraId="65C37F1B" w14:textId="4903C592" w:rsidR="008D04A6" w:rsidRPr="00EE1231" w:rsidRDefault="008D04A6" w:rsidP="000144BC">
      <w:pPr>
        <w:spacing w:line="240" w:lineRule="auto"/>
        <w:rPr>
          <w:rFonts w:ascii="Arial" w:hAnsi="Arial" w:cs="Arial"/>
          <w:sz w:val="28"/>
          <w:szCs w:val="20"/>
        </w:rPr>
      </w:pPr>
      <w:r w:rsidRPr="00EE1231">
        <w:rPr>
          <w:rFonts w:ascii="Arial" w:eastAsiaTheme="minorHAnsi" w:hAnsi="Arial" w:cs="Arial"/>
          <w:b/>
          <w:bCs/>
          <w:sz w:val="16"/>
          <w:szCs w:val="14"/>
          <w:lang w:eastAsia="en-US"/>
        </w:rPr>
        <w:t>Fuente:</w:t>
      </w:r>
      <w:r w:rsidRPr="00EE1231">
        <w:rPr>
          <w:rFonts w:ascii="Arial" w:eastAsiaTheme="minorHAnsi" w:hAnsi="Arial" w:cs="Arial"/>
          <w:sz w:val="16"/>
          <w:szCs w:val="14"/>
          <w:lang w:eastAsia="en-US"/>
        </w:rPr>
        <w:t xml:space="preserve"> Elaborado por la Auditoría Superior del Estado de Quintana Roo (ASEQROO) con base en la encuesta realizada al personal del ente público</w:t>
      </w:r>
    </w:p>
    <w:p w14:paraId="17F02187" w14:textId="77777777" w:rsidR="008D04A6" w:rsidRPr="002A2C86" w:rsidRDefault="008D04A6" w:rsidP="008D04A6">
      <w:pPr>
        <w:jc w:val="both"/>
        <w:rPr>
          <w:rFonts w:ascii="Arial" w:hAnsi="Arial" w:cs="Arial"/>
          <w:szCs w:val="20"/>
        </w:rPr>
      </w:pPr>
      <w:r w:rsidRPr="002A2C86">
        <w:rPr>
          <w:rFonts w:ascii="Arial" w:hAnsi="Arial" w:cs="Arial"/>
          <w:sz w:val="24"/>
        </w:rPr>
        <w:t>En cuanto al conocimiento del personal de la ubicación de los códigos se obtuvo que 18 personas (85.7%) saben dónde consultar los códigos de ética y de conducta, así como 3 personas (14.3%) no identifica cómo consultarlos</w:t>
      </w:r>
      <w:r>
        <w:rPr>
          <w:rFonts w:ascii="Arial" w:hAnsi="Arial" w:cs="Arial"/>
          <w:sz w:val="24"/>
        </w:rPr>
        <w:t>.</w:t>
      </w:r>
    </w:p>
    <w:p w14:paraId="7242EF0A" w14:textId="77777777" w:rsidR="008D04A6" w:rsidRPr="00EE1231" w:rsidRDefault="008D04A6" w:rsidP="008D04A6">
      <w:pPr>
        <w:spacing w:after="0"/>
        <w:jc w:val="center"/>
        <w:rPr>
          <w:rFonts w:ascii="Arial" w:hAnsi="Arial" w:cs="Arial"/>
          <w:szCs w:val="20"/>
        </w:rPr>
      </w:pPr>
      <w:r w:rsidRPr="0007431C">
        <w:rPr>
          <w:rFonts w:ascii="Arial" w:hAnsi="Arial" w:cs="Arial"/>
          <w:noProof/>
          <w:sz w:val="24"/>
        </w:rPr>
        <w:drawing>
          <wp:inline distT="0" distB="0" distL="0" distR="0" wp14:anchorId="7FE28CAE" wp14:editId="7A977069">
            <wp:extent cx="5165388" cy="2470826"/>
            <wp:effectExtent l="0" t="0" r="0" b="571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D938EA" w14:textId="77777777" w:rsidR="008D04A6" w:rsidRPr="00EE1231" w:rsidRDefault="008D04A6" w:rsidP="000144BC">
      <w:pPr>
        <w:spacing w:after="0"/>
        <w:jc w:val="both"/>
        <w:rPr>
          <w:rFonts w:ascii="Arial" w:hAnsi="Arial" w:cs="Arial"/>
          <w:szCs w:val="20"/>
        </w:rPr>
      </w:pPr>
      <w:r w:rsidRPr="00EE1231">
        <w:rPr>
          <w:rFonts w:ascii="Arial" w:eastAsiaTheme="minorHAnsi" w:hAnsi="Arial" w:cs="Arial"/>
          <w:b/>
          <w:bCs/>
          <w:sz w:val="16"/>
          <w:szCs w:val="14"/>
          <w:lang w:eastAsia="en-US"/>
        </w:rPr>
        <w:t>Fuente:</w:t>
      </w:r>
      <w:r w:rsidRPr="00EE1231">
        <w:rPr>
          <w:rFonts w:ascii="Arial" w:eastAsiaTheme="minorHAnsi" w:hAnsi="Arial" w:cs="Arial"/>
          <w:sz w:val="16"/>
          <w:szCs w:val="14"/>
          <w:lang w:eastAsia="en-US"/>
        </w:rPr>
        <w:t xml:space="preserve"> Elaborado por la Auditoría Superior del Estado de Quintana Roo (ASEQROO) con base en la encuesta realizada al personal del ente público</w:t>
      </w:r>
    </w:p>
    <w:p w14:paraId="04691A3D" w14:textId="77777777" w:rsidR="008D04A6" w:rsidRPr="002A2C86" w:rsidRDefault="008D04A6" w:rsidP="000144BC">
      <w:pPr>
        <w:spacing w:after="0"/>
        <w:rPr>
          <w:rFonts w:ascii="Arial" w:hAnsi="Arial" w:cs="Arial"/>
          <w:sz w:val="20"/>
          <w:szCs w:val="20"/>
        </w:rPr>
      </w:pPr>
    </w:p>
    <w:p w14:paraId="26A70D84" w14:textId="36A973E4" w:rsidR="008D04A6" w:rsidRPr="008D04A6" w:rsidRDefault="008D04A6" w:rsidP="008D04A6">
      <w:pPr>
        <w:jc w:val="both"/>
        <w:rPr>
          <w:rFonts w:ascii="Arial" w:hAnsi="Arial" w:cs="Arial"/>
          <w:sz w:val="24"/>
          <w:szCs w:val="24"/>
        </w:rPr>
      </w:pPr>
      <w:r>
        <w:rPr>
          <w:rFonts w:ascii="Arial" w:hAnsi="Arial" w:cs="Arial"/>
          <w:sz w:val="24"/>
          <w:szCs w:val="24"/>
        </w:rPr>
        <w:t>Por lo que se concluye que e</w:t>
      </w:r>
      <w:r w:rsidRPr="008D04A6">
        <w:rPr>
          <w:rFonts w:ascii="Arial" w:hAnsi="Arial" w:cs="Arial"/>
          <w:sz w:val="24"/>
          <w:szCs w:val="24"/>
        </w:rPr>
        <w:t>l Instituto de la Cultura y las Artes ha dado un adecuado cumplimiento a la difusión al interior de la misma de los códigos de ética y conducta presentados.</w:t>
      </w:r>
    </w:p>
    <w:p w14:paraId="64B4CEF8" w14:textId="77777777" w:rsidR="008D04A6" w:rsidRPr="002A2C86" w:rsidRDefault="008D04A6" w:rsidP="001A4777">
      <w:pPr>
        <w:pStyle w:val="Prrafodelista"/>
        <w:spacing w:after="0"/>
        <w:ind w:left="0"/>
        <w:jc w:val="both"/>
        <w:rPr>
          <w:rFonts w:ascii="Arial" w:hAnsi="Arial" w:cs="Arial"/>
          <w:sz w:val="24"/>
        </w:rPr>
      </w:pPr>
      <w:r w:rsidRPr="002A2C86">
        <w:rPr>
          <w:rFonts w:ascii="Arial" w:hAnsi="Arial" w:cs="Arial"/>
          <w:sz w:val="24"/>
        </w:rPr>
        <w:t>En relación a la</w:t>
      </w:r>
      <w:r w:rsidRPr="002A2C86">
        <w:rPr>
          <w:rFonts w:ascii="Arial" w:hAnsi="Arial" w:cs="Arial"/>
          <w:bCs/>
          <w:sz w:val="24"/>
        </w:rPr>
        <w:t xml:space="preserve"> máxima publicidad que el Instituto dio a sus Códigos de Ética y de Conducta, y que esta haya sido de manera adecuada, se constató que éstos documentos se encuentran disponibles en la página oficial de la Entidad, el Código de Conducta está publicado en la sección de “Documentos Rectores” perteneciente al apartado “Conócenos” y el Código de Ética de los servidores públicos se presenta en el apartado de “Comité de Ética”.</w:t>
      </w:r>
      <w:r>
        <w:rPr>
          <w:rFonts w:ascii="Arial" w:hAnsi="Arial" w:cs="Arial"/>
          <w:sz w:val="24"/>
        </w:rPr>
        <w:t xml:space="preserve"> </w:t>
      </w:r>
    </w:p>
    <w:p w14:paraId="0774F61C" w14:textId="77777777" w:rsidR="008D04A6" w:rsidRPr="002A2C86" w:rsidRDefault="008D04A6" w:rsidP="008D04A6">
      <w:pPr>
        <w:pStyle w:val="Prrafodelista"/>
        <w:spacing w:after="0"/>
        <w:ind w:left="0"/>
        <w:jc w:val="both"/>
        <w:rPr>
          <w:rFonts w:ascii="Arial" w:hAnsi="Arial" w:cs="Arial"/>
          <w:sz w:val="24"/>
        </w:rPr>
      </w:pPr>
    </w:p>
    <w:p w14:paraId="2D1246DF" w14:textId="77777777" w:rsidR="008D04A6" w:rsidRPr="002A2C86" w:rsidRDefault="008D04A6" w:rsidP="008D04A6">
      <w:pPr>
        <w:spacing w:after="0"/>
        <w:jc w:val="center"/>
        <w:rPr>
          <w:rFonts w:ascii="Arial" w:hAnsi="Arial" w:cs="Arial"/>
          <w:sz w:val="20"/>
          <w:szCs w:val="20"/>
        </w:rPr>
      </w:pPr>
      <w:r w:rsidRPr="002A2C86">
        <w:rPr>
          <w:rFonts w:ascii="Arial" w:hAnsi="Arial" w:cs="Arial"/>
          <w:noProof/>
          <w:sz w:val="20"/>
          <w:szCs w:val="20"/>
        </w:rPr>
        <w:drawing>
          <wp:inline distT="0" distB="0" distL="0" distR="0" wp14:anchorId="4AF69A88" wp14:editId="1444B530">
            <wp:extent cx="3200400" cy="1865795"/>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2678" cy="1896273"/>
                    </a:xfrm>
                    <a:prstGeom prst="rect">
                      <a:avLst/>
                    </a:prstGeom>
                    <a:noFill/>
                    <a:ln>
                      <a:noFill/>
                    </a:ln>
                  </pic:spPr>
                </pic:pic>
              </a:graphicData>
            </a:graphic>
          </wp:inline>
        </w:drawing>
      </w:r>
    </w:p>
    <w:p w14:paraId="3135A36B" w14:textId="075F54E2" w:rsidR="008D04A6" w:rsidRDefault="008D04A6" w:rsidP="001A4777">
      <w:pPr>
        <w:spacing w:after="0"/>
        <w:jc w:val="center"/>
        <w:rPr>
          <w:rFonts w:ascii="Arial" w:hAnsi="Arial" w:cs="Arial"/>
          <w:b/>
          <w:sz w:val="16"/>
        </w:rPr>
      </w:pPr>
      <w:r w:rsidRPr="002A2C86">
        <w:rPr>
          <w:rFonts w:ascii="Arial" w:hAnsi="Arial" w:cs="Arial"/>
          <w:b/>
          <w:sz w:val="16"/>
        </w:rPr>
        <w:t>Imagen 4. Consulta de Códigos de Ética y Conducta.</w:t>
      </w:r>
    </w:p>
    <w:p w14:paraId="71CB0181" w14:textId="51A0A94A" w:rsidR="008D04A6" w:rsidRDefault="008D04A6" w:rsidP="008D04A6">
      <w:pPr>
        <w:jc w:val="both"/>
        <w:rPr>
          <w:rFonts w:ascii="Arial" w:hAnsi="Arial" w:cs="Arial"/>
          <w:sz w:val="24"/>
          <w:szCs w:val="20"/>
        </w:rPr>
      </w:pPr>
      <w:r>
        <w:rPr>
          <w:rFonts w:ascii="Arial" w:hAnsi="Arial" w:cs="Arial"/>
          <w:sz w:val="24"/>
          <w:szCs w:val="20"/>
        </w:rPr>
        <w:t>Así mismo</w:t>
      </w:r>
      <w:r w:rsidRPr="002A2C86">
        <w:rPr>
          <w:rFonts w:ascii="Arial" w:hAnsi="Arial" w:cs="Arial"/>
          <w:sz w:val="24"/>
          <w:szCs w:val="20"/>
        </w:rPr>
        <w:t>, se corroboró que en la página oficial del</w:t>
      </w:r>
      <w:r>
        <w:rPr>
          <w:rFonts w:ascii="Arial" w:hAnsi="Arial" w:cs="Arial"/>
          <w:sz w:val="24"/>
          <w:szCs w:val="20"/>
        </w:rPr>
        <w:t xml:space="preserve"> Instituto de la Cultura y las Artes </w:t>
      </w:r>
      <w:r w:rsidRPr="002A2C86">
        <w:rPr>
          <w:rFonts w:ascii="Arial" w:hAnsi="Arial" w:cs="Arial"/>
          <w:sz w:val="24"/>
          <w:szCs w:val="20"/>
        </w:rPr>
        <w:t>se encuentran publicados el Código de Conducta  y Código Ética  de las personas servidoras públicas de las dependencias y entidades de la administración pública del Poder Ejecutivo del Estado de Quintana Roo, sin embargo, en lo que respecta al Código Ética de los servidores públicos, contiene fecha del 08 de enero del 2018, el cual no coincide con la reciente reforma y actualización emitida por la Secretaría de la Contraloría del Estado de Quintana Roo, con fecha de 31 de octubre de 2019, publicado en el Periódico Oficial del Estado de Quintana Roo.</w:t>
      </w:r>
    </w:p>
    <w:p w14:paraId="1405B690" w14:textId="77777777" w:rsidR="008D04A6" w:rsidRPr="002A2C86" w:rsidRDefault="008D04A6" w:rsidP="00E71141">
      <w:pPr>
        <w:tabs>
          <w:tab w:val="right" w:pos="14222"/>
        </w:tabs>
        <w:spacing w:after="0"/>
        <w:jc w:val="center"/>
        <w:rPr>
          <w:rFonts w:ascii="Arial" w:hAnsi="Arial" w:cs="Arial"/>
          <w:szCs w:val="20"/>
        </w:rPr>
      </w:pPr>
      <w:r w:rsidRPr="002A2C86">
        <w:rPr>
          <w:rFonts w:ascii="Arial" w:hAnsi="Arial" w:cs="Arial"/>
          <w:noProof/>
          <w:szCs w:val="20"/>
        </w:rPr>
        <w:drawing>
          <wp:inline distT="0" distB="0" distL="0" distR="0" wp14:anchorId="373E4FEC" wp14:editId="3CC0B4B7">
            <wp:extent cx="4360985" cy="2402710"/>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4896" cy="2443432"/>
                    </a:xfrm>
                    <a:prstGeom prst="rect">
                      <a:avLst/>
                    </a:prstGeom>
                    <a:noFill/>
                    <a:ln>
                      <a:noFill/>
                    </a:ln>
                  </pic:spPr>
                </pic:pic>
              </a:graphicData>
            </a:graphic>
          </wp:inline>
        </w:drawing>
      </w:r>
    </w:p>
    <w:p w14:paraId="3A39802A" w14:textId="77777777" w:rsidR="008D04A6" w:rsidRPr="002A2C86" w:rsidRDefault="008D04A6" w:rsidP="008D04A6">
      <w:pPr>
        <w:jc w:val="center"/>
        <w:rPr>
          <w:rFonts w:ascii="Arial" w:hAnsi="Arial" w:cs="Arial"/>
          <w:b/>
          <w:sz w:val="16"/>
        </w:rPr>
      </w:pPr>
      <w:r w:rsidRPr="002A2C86">
        <w:rPr>
          <w:rFonts w:ascii="Arial" w:hAnsi="Arial" w:cs="Arial"/>
          <w:b/>
          <w:sz w:val="16"/>
        </w:rPr>
        <w:t>Imagen 5. Consulta de Código de Ét</w:t>
      </w:r>
      <w:r>
        <w:rPr>
          <w:rFonts w:ascii="Arial" w:hAnsi="Arial" w:cs="Arial"/>
          <w:b/>
          <w:sz w:val="16"/>
        </w:rPr>
        <w:t>ica.</w:t>
      </w:r>
    </w:p>
    <w:p w14:paraId="4C38C592" w14:textId="4DEE6018" w:rsidR="007154F2" w:rsidRPr="0007431C" w:rsidRDefault="007154F2" w:rsidP="001D42D8">
      <w:pPr>
        <w:autoSpaceDE w:val="0"/>
        <w:autoSpaceDN w:val="0"/>
        <w:adjustRightInd w:val="0"/>
        <w:spacing w:after="0"/>
        <w:jc w:val="both"/>
        <w:rPr>
          <w:rFonts w:ascii="Arial" w:eastAsia="Times New Roman" w:hAnsi="Arial" w:cs="Arial"/>
          <w:bCs/>
          <w:sz w:val="24"/>
          <w:szCs w:val="24"/>
          <w:lang w:eastAsia="es-ES"/>
        </w:rPr>
      </w:pPr>
      <w:r w:rsidRPr="0007431C">
        <w:rPr>
          <w:rFonts w:ascii="Arial" w:eastAsia="Times New Roman" w:hAnsi="Arial" w:cs="Arial"/>
          <w:bCs/>
          <w:sz w:val="24"/>
          <w:szCs w:val="24"/>
          <w:lang w:eastAsia="es-ES"/>
        </w:rPr>
        <w:t>Derivado del análisis anterior se determin</w:t>
      </w:r>
      <w:r w:rsidR="008D2803" w:rsidRPr="0007431C">
        <w:rPr>
          <w:rFonts w:ascii="Arial" w:eastAsia="Times New Roman" w:hAnsi="Arial" w:cs="Arial"/>
          <w:bCs/>
          <w:sz w:val="24"/>
          <w:szCs w:val="24"/>
          <w:lang w:eastAsia="es-ES"/>
        </w:rPr>
        <w:t>aron</w:t>
      </w:r>
      <w:r w:rsidRPr="0007431C">
        <w:rPr>
          <w:rFonts w:ascii="Arial" w:eastAsia="Times New Roman" w:hAnsi="Arial" w:cs="Arial"/>
          <w:bCs/>
          <w:sz w:val="24"/>
          <w:szCs w:val="24"/>
          <w:lang w:eastAsia="es-ES"/>
        </w:rPr>
        <w:t xml:space="preserve"> la</w:t>
      </w:r>
      <w:r w:rsidR="008D2803" w:rsidRPr="0007431C">
        <w:rPr>
          <w:rFonts w:ascii="Arial" w:eastAsia="Times New Roman" w:hAnsi="Arial" w:cs="Arial"/>
          <w:bCs/>
          <w:sz w:val="24"/>
          <w:szCs w:val="24"/>
          <w:lang w:eastAsia="es-ES"/>
        </w:rPr>
        <w:t xml:space="preserve">s </w:t>
      </w:r>
      <w:r w:rsidRPr="0007431C">
        <w:rPr>
          <w:rFonts w:ascii="Arial" w:eastAsia="Times New Roman" w:hAnsi="Arial" w:cs="Arial"/>
          <w:bCs/>
          <w:sz w:val="24"/>
          <w:szCs w:val="24"/>
          <w:lang w:eastAsia="es-ES"/>
        </w:rPr>
        <w:t>siguiente</w:t>
      </w:r>
      <w:r w:rsidR="008D2803" w:rsidRPr="0007431C">
        <w:rPr>
          <w:rFonts w:ascii="Arial" w:eastAsia="Times New Roman" w:hAnsi="Arial" w:cs="Arial"/>
          <w:bCs/>
          <w:sz w:val="24"/>
          <w:szCs w:val="24"/>
          <w:lang w:eastAsia="es-ES"/>
        </w:rPr>
        <w:t xml:space="preserve">s </w:t>
      </w:r>
      <w:r w:rsidRPr="0007431C">
        <w:rPr>
          <w:rFonts w:ascii="Arial" w:eastAsia="Times New Roman" w:hAnsi="Arial" w:cs="Arial"/>
          <w:bCs/>
          <w:sz w:val="24"/>
          <w:szCs w:val="24"/>
          <w:lang w:eastAsia="es-ES"/>
        </w:rPr>
        <w:t>observaci</w:t>
      </w:r>
      <w:r w:rsidR="008D2803" w:rsidRPr="0007431C">
        <w:rPr>
          <w:rFonts w:ascii="Arial" w:eastAsia="Times New Roman" w:hAnsi="Arial" w:cs="Arial"/>
          <w:bCs/>
          <w:sz w:val="24"/>
          <w:szCs w:val="24"/>
          <w:lang w:eastAsia="es-ES"/>
        </w:rPr>
        <w:t>ones</w:t>
      </w:r>
      <w:r w:rsidRPr="0007431C">
        <w:rPr>
          <w:rFonts w:ascii="Arial" w:eastAsia="Times New Roman" w:hAnsi="Arial" w:cs="Arial"/>
          <w:bCs/>
          <w:sz w:val="24"/>
          <w:szCs w:val="24"/>
          <w:lang w:eastAsia="es-ES"/>
        </w:rPr>
        <w:t>:</w:t>
      </w:r>
    </w:p>
    <w:p w14:paraId="731CA3C6" w14:textId="77777777" w:rsidR="007154F2" w:rsidRPr="005E386E" w:rsidRDefault="007154F2" w:rsidP="005E386E">
      <w:pPr>
        <w:spacing w:after="0"/>
        <w:jc w:val="both"/>
        <w:rPr>
          <w:rFonts w:ascii="Arial" w:hAnsi="Arial" w:cs="Arial"/>
          <w:sz w:val="24"/>
          <w:szCs w:val="20"/>
        </w:rPr>
      </w:pPr>
    </w:p>
    <w:p w14:paraId="0658F711" w14:textId="46C0D5A8" w:rsidR="007154F2" w:rsidRDefault="007154F2" w:rsidP="001D42D8">
      <w:pPr>
        <w:pStyle w:val="Prrafodelista"/>
        <w:numPr>
          <w:ilvl w:val="0"/>
          <w:numId w:val="24"/>
        </w:numPr>
        <w:autoSpaceDE w:val="0"/>
        <w:autoSpaceDN w:val="0"/>
        <w:adjustRightInd w:val="0"/>
        <w:spacing w:after="0"/>
        <w:jc w:val="both"/>
        <w:rPr>
          <w:rFonts w:ascii="Arial" w:eastAsia="Calibri" w:hAnsi="Arial" w:cs="Arial"/>
          <w:sz w:val="24"/>
        </w:rPr>
      </w:pPr>
      <w:r w:rsidRPr="002A2C86">
        <w:rPr>
          <w:rFonts w:ascii="Arial" w:eastAsia="Calibri" w:hAnsi="Arial" w:cs="Arial"/>
          <w:sz w:val="24"/>
        </w:rPr>
        <w:t>El Instituto de la Cultura y las Artes</w:t>
      </w:r>
      <w:r w:rsidR="004D3466" w:rsidRPr="002A2C86">
        <w:rPr>
          <w:rFonts w:ascii="Arial" w:eastAsia="Calibri" w:hAnsi="Arial" w:cs="Arial"/>
          <w:sz w:val="24"/>
        </w:rPr>
        <w:t xml:space="preserve"> de Quintana Roo no cuenta con c</w:t>
      </w:r>
      <w:r w:rsidR="00753049" w:rsidRPr="002A2C86">
        <w:rPr>
          <w:rFonts w:ascii="Arial" w:eastAsia="Calibri" w:hAnsi="Arial" w:cs="Arial"/>
          <w:sz w:val="24"/>
        </w:rPr>
        <w:t xml:space="preserve">ódigos </w:t>
      </w:r>
      <w:r w:rsidRPr="002A2C86">
        <w:rPr>
          <w:rFonts w:ascii="Arial" w:eastAsia="Calibri" w:hAnsi="Arial" w:cs="Arial"/>
          <w:sz w:val="24"/>
        </w:rPr>
        <w:t xml:space="preserve">de </w:t>
      </w:r>
      <w:r w:rsidR="00753049" w:rsidRPr="002A2C86">
        <w:rPr>
          <w:rFonts w:ascii="Arial" w:eastAsia="Calibri" w:hAnsi="Arial" w:cs="Arial"/>
          <w:sz w:val="24"/>
        </w:rPr>
        <w:t xml:space="preserve">Ética y de </w:t>
      </w:r>
      <w:r w:rsidRPr="002A2C86">
        <w:rPr>
          <w:rFonts w:ascii="Arial" w:eastAsia="Calibri" w:hAnsi="Arial" w:cs="Arial"/>
          <w:sz w:val="24"/>
        </w:rPr>
        <w:t>Conducta propio</w:t>
      </w:r>
      <w:r w:rsidR="00753049" w:rsidRPr="002A2C86">
        <w:rPr>
          <w:rFonts w:ascii="Arial" w:eastAsia="Calibri" w:hAnsi="Arial" w:cs="Arial"/>
          <w:sz w:val="24"/>
        </w:rPr>
        <w:t>s</w:t>
      </w:r>
      <w:r w:rsidRPr="002A2C86">
        <w:rPr>
          <w:rFonts w:ascii="Arial" w:eastAsia="Calibri" w:hAnsi="Arial" w:cs="Arial"/>
          <w:sz w:val="24"/>
        </w:rPr>
        <w:t>.</w:t>
      </w:r>
    </w:p>
    <w:p w14:paraId="23A3C52E" w14:textId="77777777" w:rsidR="008D2803" w:rsidRDefault="008D2803" w:rsidP="008D2803">
      <w:pPr>
        <w:tabs>
          <w:tab w:val="left" w:pos="972"/>
        </w:tabs>
        <w:autoSpaceDE w:val="0"/>
        <w:autoSpaceDN w:val="0"/>
        <w:adjustRightInd w:val="0"/>
        <w:spacing w:after="0"/>
        <w:jc w:val="both"/>
        <w:rPr>
          <w:rFonts w:ascii="Arial" w:hAnsi="Arial" w:cs="Arial"/>
          <w:sz w:val="24"/>
          <w:szCs w:val="24"/>
        </w:rPr>
      </w:pPr>
    </w:p>
    <w:p w14:paraId="48D7A10F" w14:textId="2496D8A3" w:rsidR="008D2803" w:rsidRPr="008D2803" w:rsidRDefault="001A00A0" w:rsidP="00913ECC">
      <w:pPr>
        <w:tabs>
          <w:tab w:val="left" w:pos="972"/>
        </w:tabs>
        <w:autoSpaceDE w:val="0"/>
        <w:autoSpaceDN w:val="0"/>
        <w:adjustRightInd w:val="0"/>
        <w:spacing w:after="0"/>
        <w:ind w:left="709"/>
        <w:jc w:val="both"/>
        <w:rPr>
          <w:rFonts w:ascii="Arial" w:hAnsi="Arial" w:cs="Arial"/>
          <w:b/>
          <w:color w:val="000000"/>
          <w:sz w:val="24"/>
        </w:rPr>
      </w:pPr>
      <w:r>
        <w:rPr>
          <w:rFonts w:ascii="Arial" w:hAnsi="Arial" w:cs="Arial"/>
          <w:sz w:val="24"/>
          <w:szCs w:val="24"/>
        </w:rPr>
        <w:t>En</w:t>
      </w:r>
      <w:r w:rsidR="008D2803" w:rsidRPr="008D2803">
        <w:rPr>
          <w:rFonts w:ascii="Arial" w:hAnsi="Arial" w:cs="Arial"/>
          <w:sz w:val="24"/>
          <w:szCs w:val="24"/>
        </w:rPr>
        <w:t xml:space="preserve"> la reunión de trabajo efectuada </w:t>
      </w:r>
      <w:r w:rsidR="008D2803" w:rsidRPr="008D2803">
        <w:rPr>
          <w:rFonts w:ascii="Arial" w:hAnsi="Arial" w:cs="Arial"/>
          <w:color w:val="000000"/>
          <w:sz w:val="24"/>
        </w:rPr>
        <w:t>la observación</w:t>
      </w:r>
      <w:r w:rsidR="008D2803" w:rsidRPr="008D2803">
        <w:rPr>
          <w:rFonts w:ascii="Arial" w:hAnsi="Arial" w:cs="Arial"/>
          <w:b/>
          <w:color w:val="000000"/>
          <w:sz w:val="24"/>
        </w:rPr>
        <w:t xml:space="preserve"> </w:t>
      </w:r>
      <w:r w:rsidR="008D2803" w:rsidRPr="008D2803">
        <w:rPr>
          <w:rFonts w:ascii="Arial" w:hAnsi="Arial" w:cs="Arial"/>
          <w:color w:val="000000"/>
          <w:sz w:val="24"/>
        </w:rPr>
        <w:t>qued</w:t>
      </w:r>
      <w:r w:rsidR="00D75686">
        <w:rPr>
          <w:rFonts w:ascii="Arial" w:hAnsi="Arial" w:cs="Arial"/>
          <w:color w:val="000000"/>
          <w:sz w:val="24"/>
        </w:rPr>
        <w:t>ó</w:t>
      </w:r>
      <w:r w:rsidR="008D2803" w:rsidRPr="00D75686">
        <w:rPr>
          <w:rFonts w:ascii="Arial" w:hAnsi="Arial" w:cs="Arial"/>
          <w:color w:val="000000"/>
          <w:sz w:val="24"/>
        </w:rPr>
        <w:t xml:space="preserve"> </w:t>
      </w:r>
      <w:r w:rsidR="00D75686" w:rsidRPr="00D75686">
        <w:rPr>
          <w:rFonts w:ascii="Arial" w:hAnsi="Arial" w:cs="Arial"/>
          <w:b/>
          <w:color w:val="000000"/>
          <w:sz w:val="24"/>
        </w:rPr>
        <w:t>a</w:t>
      </w:r>
      <w:r w:rsidR="008D2803" w:rsidRPr="00D75686">
        <w:rPr>
          <w:rFonts w:ascii="Arial" w:hAnsi="Arial" w:cs="Arial"/>
          <w:b/>
          <w:color w:val="000000"/>
          <w:sz w:val="24"/>
        </w:rPr>
        <w:t>tendida</w:t>
      </w:r>
      <w:r w:rsidR="008D2803" w:rsidRPr="00D75686">
        <w:rPr>
          <w:rFonts w:ascii="Arial" w:hAnsi="Arial" w:cs="Arial"/>
          <w:color w:val="000000"/>
          <w:sz w:val="24"/>
        </w:rPr>
        <w:t>.</w:t>
      </w:r>
    </w:p>
    <w:p w14:paraId="6ED16ED6" w14:textId="77777777" w:rsidR="008D04A6" w:rsidRDefault="008D04A6" w:rsidP="008D04A6">
      <w:pPr>
        <w:pStyle w:val="Prrafodelista"/>
        <w:autoSpaceDE w:val="0"/>
        <w:autoSpaceDN w:val="0"/>
        <w:adjustRightInd w:val="0"/>
        <w:spacing w:after="0"/>
        <w:jc w:val="both"/>
        <w:rPr>
          <w:rFonts w:ascii="Arial" w:eastAsia="Calibri" w:hAnsi="Arial" w:cs="Arial"/>
          <w:sz w:val="24"/>
        </w:rPr>
      </w:pPr>
    </w:p>
    <w:p w14:paraId="4A4FC315" w14:textId="77777777" w:rsidR="008D04A6" w:rsidRPr="002A2C86" w:rsidRDefault="008D04A6" w:rsidP="008D04A6">
      <w:pPr>
        <w:pStyle w:val="Prrafodelista"/>
        <w:numPr>
          <w:ilvl w:val="0"/>
          <w:numId w:val="24"/>
        </w:numPr>
        <w:autoSpaceDE w:val="0"/>
        <w:autoSpaceDN w:val="0"/>
        <w:adjustRightInd w:val="0"/>
        <w:spacing w:after="0"/>
        <w:jc w:val="both"/>
        <w:rPr>
          <w:rFonts w:ascii="Arial" w:hAnsi="Arial" w:cs="Arial"/>
          <w:bCs/>
          <w:sz w:val="24"/>
        </w:rPr>
      </w:pPr>
      <w:r w:rsidRPr="002A2C86">
        <w:rPr>
          <w:rFonts w:ascii="Arial" w:hAnsi="Arial" w:cs="Arial"/>
          <w:bCs/>
          <w:sz w:val="24"/>
        </w:rPr>
        <w:t>El Código de Ética de los servidores públicos, publicado en la página oficial del Instituto de la Cultura y las Artes de Quintana Roo, no se encuentra vigente.</w:t>
      </w:r>
    </w:p>
    <w:p w14:paraId="12FF443C" w14:textId="77777777" w:rsidR="008D04A6" w:rsidRDefault="008D04A6" w:rsidP="008D04A6">
      <w:pPr>
        <w:pStyle w:val="Prrafodelista"/>
        <w:autoSpaceDE w:val="0"/>
        <w:autoSpaceDN w:val="0"/>
        <w:adjustRightInd w:val="0"/>
        <w:spacing w:after="0"/>
        <w:jc w:val="both"/>
        <w:rPr>
          <w:rFonts w:ascii="Arial" w:eastAsia="Calibri" w:hAnsi="Arial" w:cs="Arial"/>
          <w:sz w:val="24"/>
        </w:rPr>
      </w:pPr>
    </w:p>
    <w:p w14:paraId="6B3EC237" w14:textId="47BE1659" w:rsidR="00F54003" w:rsidRDefault="001A00A0" w:rsidP="00913ECC">
      <w:pPr>
        <w:pStyle w:val="Default"/>
        <w:spacing w:line="276" w:lineRule="auto"/>
        <w:ind w:left="709"/>
        <w:jc w:val="both"/>
        <w:rPr>
          <w:b/>
        </w:rPr>
      </w:pPr>
      <w:r>
        <w:rPr>
          <w:color w:val="auto"/>
          <w:lang w:eastAsia="es-ES"/>
        </w:rPr>
        <w:t>En</w:t>
      </w:r>
      <w:r w:rsidR="00F54003" w:rsidRPr="002A2C86">
        <w:rPr>
          <w:color w:val="auto"/>
          <w:lang w:eastAsia="es-ES"/>
        </w:rPr>
        <w:t xml:space="preserve"> la reunión de trabajo </w:t>
      </w:r>
      <w:r w:rsidR="00D75686">
        <w:rPr>
          <w:color w:val="auto"/>
          <w:lang w:eastAsia="es-ES"/>
        </w:rPr>
        <w:t xml:space="preserve">efectuada </w:t>
      </w:r>
      <w:r w:rsidR="00F54003" w:rsidRPr="008D2803">
        <w:t>la observación qued</w:t>
      </w:r>
      <w:r w:rsidR="00D75686">
        <w:t xml:space="preserve">ó </w:t>
      </w:r>
      <w:r w:rsidR="00D75686" w:rsidRPr="00D75686">
        <w:rPr>
          <w:b/>
        </w:rPr>
        <w:t>a</w:t>
      </w:r>
      <w:r w:rsidR="00F54003" w:rsidRPr="00D75686">
        <w:rPr>
          <w:b/>
        </w:rPr>
        <w:t>t</w:t>
      </w:r>
      <w:r w:rsidR="00F54003" w:rsidRPr="002A2C86">
        <w:rPr>
          <w:b/>
        </w:rPr>
        <w:t>endida</w:t>
      </w:r>
      <w:r w:rsidR="008D2803">
        <w:rPr>
          <w:b/>
        </w:rPr>
        <w:t>.</w:t>
      </w:r>
    </w:p>
    <w:p w14:paraId="626C1E22" w14:textId="77777777" w:rsidR="00EE1231" w:rsidRPr="002A2C86" w:rsidRDefault="00EE1231" w:rsidP="00D75686">
      <w:pPr>
        <w:pStyle w:val="Default"/>
        <w:spacing w:line="276" w:lineRule="auto"/>
        <w:jc w:val="both"/>
        <w:rPr>
          <w:b/>
        </w:rPr>
      </w:pPr>
    </w:p>
    <w:p w14:paraId="0CA7559F" w14:textId="720C3736" w:rsidR="001A00A0" w:rsidRPr="00035C52" w:rsidRDefault="001A00A0" w:rsidP="001A00A0">
      <w:pPr>
        <w:autoSpaceDE w:val="0"/>
        <w:autoSpaceDN w:val="0"/>
        <w:adjustRightInd w:val="0"/>
        <w:spacing w:after="0"/>
        <w:jc w:val="both"/>
        <w:rPr>
          <w:rFonts w:ascii="Arial" w:hAnsi="Arial" w:cs="Arial"/>
          <w:color w:val="000000"/>
          <w:sz w:val="24"/>
          <w:szCs w:val="24"/>
        </w:rPr>
      </w:pPr>
      <w:r w:rsidRPr="001E10CD">
        <w:rPr>
          <w:rFonts w:ascii="Arial" w:hAnsi="Arial" w:cs="Arial"/>
          <w:color w:val="000000"/>
          <w:sz w:val="24"/>
          <w:szCs w:val="24"/>
        </w:rPr>
        <w:t xml:space="preserve">Con motivo de la reunión de trabajo efectuada para la presentación de resultados finales de auditoría y observaciones preliminares, </w:t>
      </w:r>
      <w:r w:rsidRPr="001E10CD">
        <w:rPr>
          <w:rFonts w:ascii="Arial" w:hAnsi="Arial" w:cs="Arial"/>
          <w:bCs/>
          <w:sz w:val="24"/>
          <w:szCs w:val="24"/>
        </w:rPr>
        <w:t>el Instituto de la Cultura y las Artes de Quintana Roo</w:t>
      </w:r>
      <w:r w:rsidRPr="001E10CD">
        <w:rPr>
          <w:rFonts w:ascii="Arial" w:hAnsi="Arial" w:cs="Arial"/>
          <w:color w:val="000000"/>
          <w:sz w:val="24"/>
          <w:szCs w:val="24"/>
        </w:rPr>
        <w:t xml:space="preserve">, estableció como fecha compromiso para atención </w:t>
      </w:r>
      <w:r w:rsidR="003D3861" w:rsidRPr="001E10CD">
        <w:rPr>
          <w:rFonts w:ascii="Arial" w:hAnsi="Arial" w:cs="Arial"/>
          <w:color w:val="000000"/>
          <w:sz w:val="24"/>
          <w:szCs w:val="24"/>
        </w:rPr>
        <w:t>a la recomendació</w:t>
      </w:r>
      <w:r w:rsidRPr="001E10CD">
        <w:rPr>
          <w:rFonts w:ascii="Arial" w:hAnsi="Arial" w:cs="Arial"/>
          <w:color w:val="000000"/>
          <w:sz w:val="24"/>
          <w:szCs w:val="24"/>
        </w:rPr>
        <w:t>n</w:t>
      </w:r>
      <w:r w:rsidR="007A6816" w:rsidRPr="001E10CD">
        <w:rPr>
          <w:rFonts w:ascii="Arial" w:hAnsi="Arial" w:cs="Arial"/>
          <w:color w:val="000000"/>
          <w:sz w:val="24"/>
          <w:szCs w:val="24"/>
        </w:rPr>
        <w:t xml:space="preserve"> de las observaciones</w:t>
      </w:r>
      <w:r w:rsidRPr="001E10CD">
        <w:rPr>
          <w:rFonts w:ascii="Arial" w:hAnsi="Arial" w:cs="Arial"/>
          <w:color w:val="000000"/>
          <w:sz w:val="24"/>
          <w:szCs w:val="24"/>
        </w:rPr>
        <w:t xml:space="preserve"> 1 y 3</w:t>
      </w:r>
      <w:r w:rsidR="005E386E" w:rsidRPr="001E10CD">
        <w:rPr>
          <w:rFonts w:ascii="Arial" w:hAnsi="Arial" w:cs="Arial"/>
          <w:sz w:val="24"/>
          <w:szCs w:val="24"/>
          <w:lang w:eastAsia="es-ES"/>
        </w:rPr>
        <w:t>, el 15 de agosto de 2021</w:t>
      </w:r>
      <w:r w:rsidR="00D02D4F" w:rsidRPr="001E10CD">
        <w:rPr>
          <w:rFonts w:ascii="Arial" w:hAnsi="Arial" w:cs="Arial"/>
          <w:sz w:val="24"/>
          <w:szCs w:val="24"/>
          <w:lang w:eastAsia="es-ES"/>
        </w:rPr>
        <w:t xml:space="preserve"> y la recomendación de la observación 2 el 31 de diciembre de 2021</w:t>
      </w:r>
      <w:r w:rsidRPr="001E10CD">
        <w:rPr>
          <w:rFonts w:ascii="Arial" w:hAnsi="Arial" w:cs="Arial"/>
          <w:sz w:val="24"/>
          <w:szCs w:val="24"/>
          <w:lang w:eastAsia="es-ES"/>
        </w:rPr>
        <w:t xml:space="preserve">. Por lo antes expuesto la atención a las recomendaciones de desempeño queda en </w:t>
      </w:r>
      <w:r w:rsidRPr="001E10CD">
        <w:rPr>
          <w:rFonts w:ascii="Arial" w:hAnsi="Arial" w:cs="Arial"/>
          <w:b/>
          <w:sz w:val="24"/>
          <w:szCs w:val="24"/>
          <w:lang w:eastAsia="es-ES"/>
        </w:rPr>
        <w:t>seguimiento</w:t>
      </w:r>
      <w:r w:rsidRPr="001E10CD">
        <w:rPr>
          <w:rFonts w:ascii="Arial" w:hAnsi="Arial" w:cs="Arial"/>
          <w:sz w:val="24"/>
          <w:szCs w:val="24"/>
          <w:lang w:eastAsia="es-ES"/>
        </w:rPr>
        <w:t>.</w:t>
      </w:r>
      <w:r>
        <w:rPr>
          <w:rFonts w:ascii="Arial" w:hAnsi="Arial" w:cs="Arial"/>
          <w:sz w:val="24"/>
          <w:szCs w:val="24"/>
          <w:lang w:eastAsia="es-ES"/>
        </w:rPr>
        <w:t xml:space="preserve"> </w:t>
      </w:r>
    </w:p>
    <w:p w14:paraId="19FB892F" w14:textId="77777777" w:rsidR="001A00A0" w:rsidRPr="005E386E" w:rsidRDefault="001A00A0" w:rsidP="00812383">
      <w:pPr>
        <w:spacing w:after="0"/>
        <w:jc w:val="both"/>
        <w:rPr>
          <w:rFonts w:ascii="Arial" w:hAnsi="Arial" w:cs="Arial"/>
          <w:sz w:val="24"/>
          <w:szCs w:val="24"/>
          <w:highlight w:val="green"/>
        </w:rPr>
      </w:pPr>
    </w:p>
    <w:p w14:paraId="4B7E0A83" w14:textId="09E655FE" w:rsidR="00812383" w:rsidRPr="00D720A5" w:rsidRDefault="00812383" w:rsidP="00812383">
      <w:pPr>
        <w:spacing w:after="0"/>
        <w:jc w:val="both"/>
        <w:rPr>
          <w:rFonts w:ascii="Arial" w:hAnsi="Arial" w:cs="Arial"/>
          <w:b/>
          <w:sz w:val="24"/>
          <w:szCs w:val="24"/>
        </w:rPr>
      </w:pPr>
      <w:r w:rsidRPr="00D720A5">
        <w:rPr>
          <w:rFonts w:ascii="Arial" w:hAnsi="Arial" w:cs="Arial"/>
          <w:b/>
          <w:sz w:val="24"/>
          <w:szCs w:val="24"/>
        </w:rPr>
        <w:t>No</w:t>
      </w:r>
      <w:r w:rsidR="008D2803" w:rsidRPr="00D720A5">
        <w:rPr>
          <w:rFonts w:ascii="Arial" w:hAnsi="Arial" w:cs="Arial"/>
          <w:b/>
          <w:sz w:val="24"/>
          <w:szCs w:val="24"/>
        </w:rPr>
        <w:t>rmatividad relacionada con las o</w:t>
      </w:r>
      <w:r w:rsidRPr="00D720A5">
        <w:rPr>
          <w:rFonts w:ascii="Arial" w:hAnsi="Arial" w:cs="Arial"/>
          <w:b/>
          <w:sz w:val="24"/>
          <w:szCs w:val="24"/>
        </w:rPr>
        <w:t>bservaciones</w:t>
      </w:r>
      <w:r w:rsidR="001A00A0" w:rsidRPr="00D720A5">
        <w:rPr>
          <w:rFonts w:ascii="Arial" w:hAnsi="Arial" w:cs="Arial"/>
          <w:b/>
          <w:sz w:val="24"/>
          <w:szCs w:val="24"/>
        </w:rPr>
        <w:t>.</w:t>
      </w:r>
    </w:p>
    <w:p w14:paraId="3D662DEA" w14:textId="77777777" w:rsidR="00812383" w:rsidRPr="00D720A5" w:rsidRDefault="00812383" w:rsidP="00812383">
      <w:pPr>
        <w:spacing w:after="0"/>
        <w:jc w:val="both"/>
        <w:rPr>
          <w:rFonts w:ascii="Arial" w:hAnsi="Arial" w:cs="Arial"/>
          <w:sz w:val="24"/>
          <w:szCs w:val="24"/>
        </w:rPr>
      </w:pPr>
    </w:p>
    <w:p w14:paraId="6BC59236" w14:textId="77777777" w:rsidR="0031284D" w:rsidRPr="00E92536" w:rsidRDefault="0031284D" w:rsidP="0031284D">
      <w:pPr>
        <w:spacing w:after="0"/>
        <w:jc w:val="both"/>
        <w:rPr>
          <w:rFonts w:ascii="Arial" w:hAnsi="Arial" w:cs="Arial"/>
          <w:sz w:val="24"/>
          <w:szCs w:val="24"/>
        </w:rPr>
      </w:pPr>
      <w:r w:rsidRPr="00E92536">
        <w:rPr>
          <w:rFonts w:ascii="Arial" w:hAnsi="Arial" w:cs="Arial"/>
          <w:sz w:val="24"/>
          <w:szCs w:val="24"/>
        </w:rPr>
        <w:t>Ley General de Responsabilidades Administrativas, artículo 7 fracciones I y V.</w:t>
      </w:r>
    </w:p>
    <w:p w14:paraId="15871E73" w14:textId="77777777" w:rsidR="0031284D" w:rsidRPr="00E92536" w:rsidRDefault="0031284D" w:rsidP="0031284D">
      <w:pPr>
        <w:spacing w:after="0"/>
        <w:jc w:val="both"/>
        <w:rPr>
          <w:rFonts w:ascii="Arial" w:hAnsi="Arial" w:cs="Arial"/>
          <w:sz w:val="24"/>
          <w:szCs w:val="24"/>
        </w:rPr>
      </w:pPr>
      <w:r w:rsidRPr="00E92536">
        <w:rPr>
          <w:rFonts w:ascii="Arial" w:hAnsi="Arial" w:cs="Arial"/>
          <w:sz w:val="24"/>
          <w:szCs w:val="24"/>
        </w:rPr>
        <w:t>Ley de las Entidades de la Administración Pública Paraestatal del Estado de Quintana Roo artículo 63 fracción VIII y IX.</w:t>
      </w:r>
    </w:p>
    <w:p w14:paraId="7BA7ECED" w14:textId="77777777" w:rsidR="0031284D" w:rsidRPr="00E92536" w:rsidRDefault="0031284D" w:rsidP="0031284D">
      <w:pPr>
        <w:spacing w:after="0"/>
        <w:jc w:val="both"/>
        <w:rPr>
          <w:rFonts w:ascii="Arial" w:hAnsi="Arial" w:cs="Arial"/>
          <w:sz w:val="24"/>
          <w:szCs w:val="24"/>
        </w:rPr>
      </w:pPr>
      <w:r w:rsidRPr="00E92536">
        <w:rPr>
          <w:rFonts w:ascii="Arial" w:hAnsi="Arial" w:cs="Arial"/>
          <w:sz w:val="24"/>
          <w:szCs w:val="24"/>
        </w:rPr>
        <w:t>Ley de Cultura y las Artes del Estado de Quintana Roo, artículo 8-G, fracción VI y Tercero Transitorio del Decreto 071 expedido por la XV Legislatura del Estado, publicado en el Periódico Oficial del Estado el día 26 de junio de 2017.</w:t>
      </w:r>
    </w:p>
    <w:p w14:paraId="37EEA4C8" w14:textId="7439476A" w:rsidR="009E585A" w:rsidRPr="002A2C86" w:rsidRDefault="0031284D" w:rsidP="0031284D">
      <w:pPr>
        <w:spacing w:after="0"/>
        <w:jc w:val="both"/>
        <w:rPr>
          <w:rFonts w:ascii="Arial" w:hAnsi="Arial" w:cs="Arial"/>
          <w:sz w:val="24"/>
          <w:szCs w:val="24"/>
        </w:rPr>
      </w:pPr>
      <w:r w:rsidRPr="00E92536">
        <w:rPr>
          <w:rFonts w:ascii="Arial" w:hAnsi="Arial" w:cs="Arial"/>
          <w:sz w:val="24"/>
          <w:szCs w:val="24"/>
        </w:rPr>
        <w:t>Plan Estatal de Desarrollo (PED) 2016-2022 del Estado de Quintana Roo, Programa 17: Gestión y Control Gubernamental, línea de acción: 4.</w:t>
      </w:r>
    </w:p>
    <w:p w14:paraId="3AA8AEAA" w14:textId="4A7E2FBE" w:rsidR="009E585A" w:rsidRDefault="009E585A" w:rsidP="005E386E">
      <w:pPr>
        <w:spacing w:after="0" w:line="240" w:lineRule="auto"/>
        <w:jc w:val="both"/>
        <w:rPr>
          <w:rFonts w:ascii="Arial" w:hAnsi="Arial" w:cs="Arial"/>
          <w:sz w:val="24"/>
          <w:szCs w:val="24"/>
        </w:rPr>
      </w:pPr>
    </w:p>
    <w:p w14:paraId="74429216" w14:textId="3D924215" w:rsidR="005E386E" w:rsidRDefault="005E386E" w:rsidP="005E386E">
      <w:pPr>
        <w:spacing w:after="0" w:line="240" w:lineRule="auto"/>
        <w:jc w:val="both"/>
        <w:rPr>
          <w:rFonts w:ascii="Arial" w:hAnsi="Arial" w:cs="Arial"/>
          <w:sz w:val="24"/>
          <w:szCs w:val="24"/>
        </w:rPr>
      </w:pPr>
    </w:p>
    <w:p w14:paraId="1080A486" w14:textId="39C90539" w:rsidR="007154F2" w:rsidRPr="0034309D" w:rsidRDefault="007154F2" w:rsidP="0034309D">
      <w:pPr>
        <w:pStyle w:val="Ttulo2"/>
        <w:rPr>
          <w:rFonts w:eastAsia="Times New Roman" w:cs="Arial"/>
          <w:bCs/>
          <w:szCs w:val="24"/>
          <w:lang w:eastAsia="es-ES"/>
        </w:rPr>
      </w:pPr>
      <w:bookmarkStart w:id="32" w:name="_Toc74856081"/>
      <w:r w:rsidRPr="0034309D">
        <w:rPr>
          <w:rFonts w:eastAsia="Times New Roman" w:cs="Arial"/>
          <w:szCs w:val="24"/>
          <w:lang w:eastAsia="es-ES"/>
        </w:rPr>
        <w:t>Resultado Número 2.</w:t>
      </w:r>
      <w:bookmarkEnd w:id="32"/>
    </w:p>
    <w:p w14:paraId="32345304" w14:textId="213C2EA0" w:rsidR="007154F2" w:rsidRPr="003D3861" w:rsidRDefault="007154F2" w:rsidP="007154F2">
      <w:pPr>
        <w:autoSpaceDE w:val="0"/>
        <w:autoSpaceDN w:val="0"/>
        <w:adjustRightInd w:val="0"/>
        <w:spacing w:after="0" w:line="240" w:lineRule="auto"/>
        <w:jc w:val="both"/>
        <w:rPr>
          <w:rFonts w:ascii="Arial" w:eastAsia="Times New Roman" w:hAnsi="Arial" w:cs="Arial"/>
          <w:b/>
          <w:bCs/>
          <w:szCs w:val="24"/>
          <w:lang w:eastAsia="es-ES"/>
        </w:rPr>
      </w:pPr>
    </w:p>
    <w:p w14:paraId="1CD56601" w14:textId="6A2989AA" w:rsidR="00753049" w:rsidRPr="002A2C86" w:rsidRDefault="00753049" w:rsidP="007154F2">
      <w:pPr>
        <w:autoSpaceDE w:val="0"/>
        <w:autoSpaceDN w:val="0"/>
        <w:adjustRightInd w:val="0"/>
        <w:spacing w:after="0" w:line="240" w:lineRule="auto"/>
        <w:jc w:val="both"/>
        <w:rPr>
          <w:rFonts w:ascii="Arial" w:eastAsia="Times New Roman" w:hAnsi="Arial" w:cs="Arial"/>
          <w:b/>
          <w:bCs/>
          <w:sz w:val="24"/>
          <w:szCs w:val="24"/>
          <w:lang w:eastAsia="es-ES"/>
        </w:rPr>
      </w:pPr>
      <w:r w:rsidRPr="002A2C86">
        <w:rPr>
          <w:rFonts w:ascii="Arial" w:eastAsia="Times New Roman" w:hAnsi="Arial" w:cs="Arial"/>
          <w:b/>
          <w:bCs/>
          <w:sz w:val="24"/>
          <w:szCs w:val="24"/>
          <w:lang w:eastAsia="es-ES"/>
        </w:rPr>
        <w:t xml:space="preserve">Eficacia </w:t>
      </w:r>
    </w:p>
    <w:p w14:paraId="569334C5" w14:textId="77777777" w:rsidR="00753049" w:rsidRPr="003D3861" w:rsidRDefault="00753049" w:rsidP="007154F2">
      <w:pPr>
        <w:autoSpaceDE w:val="0"/>
        <w:autoSpaceDN w:val="0"/>
        <w:adjustRightInd w:val="0"/>
        <w:spacing w:after="0" w:line="240" w:lineRule="auto"/>
        <w:jc w:val="both"/>
        <w:rPr>
          <w:rFonts w:ascii="Arial" w:eastAsia="Times New Roman" w:hAnsi="Arial" w:cs="Arial"/>
          <w:b/>
          <w:bCs/>
          <w:szCs w:val="24"/>
          <w:lang w:eastAsia="es-ES"/>
        </w:rPr>
      </w:pPr>
    </w:p>
    <w:p w14:paraId="08019DD4" w14:textId="22CAA95B" w:rsidR="007154F2" w:rsidRPr="001C6ACB" w:rsidRDefault="001C6ACB" w:rsidP="001C6ACB">
      <w:pPr>
        <w:autoSpaceDE w:val="0"/>
        <w:autoSpaceDN w:val="0"/>
        <w:adjustRightInd w:val="0"/>
        <w:spacing w:after="0" w:line="240" w:lineRule="auto"/>
        <w:jc w:val="both"/>
        <w:outlineLvl w:val="1"/>
        <w:rPr>
          <w:rFonts w:ascii="Arial" w:eastAsia="Times New Roman" w:hAnsi="Arial" w:cs="Arial"/>
          <w:b/>
          <w:bCs/>
          <w:sz w:val="24"/>
          <w:szCs w:val="24"/>
          <w:lang w:eastAsia="es-ES"/>
        </w:rPr>
      </w:pPr>
      <w:bookmarkStart w:id="33" w:name="_Toc74856082"/>
      <w:r>
        <w:rPr>
          <w:rFonts w:ascii="Arial" w:eastAsia="Times New Roman" w:hAnsi="Arial" w:cs="Arial"/>
          <w:b/>
          <w:bCs/>
          <w:sz w:val="24"/>
          <w:szCs w:val="24"/>
          <w:lang w:eastAsia="es-ES"/>
        </w:rPr>
        <w:t xml:space="preserve">2. </w:t>
      </w:r>
      <w:r w:rsidR="007154F2" w:rsidRPr="001C6ACB">
        <w:rPr>
          <w:rFonts w:ascii="Arial" w:eastAsia="Times New Roman" w:hAnsi="Arial" w:cs="Arial"/>
          <w:b/>
          <w:bCs/>
          <w:sz w:val="24"/>
          <w:szCs w:val="24"/>
          <w:lang w:eastAsia="es-ES"/>
        </w:rPr>
        <w:t>Matriz de Indicadores para Resultados (MIR)</w:t>
      </w:r>
      <w:bookmarkEnd w:id="33"/>
      <w:r w:rsidR="007154F2" w:rsidRPr="001C6ACB">
        <w:rPr>
          <w:rFonts w:ascii="Arial" w:eastAsia="Times New Roman" w:hAnsi="Arial" w:cs="Arial"/>
          <w:b/>
          <w:bCs/>
          <w:sz w:val="24"/>
          <w:szCs w:val="24"/>
          <w:lang w:eastAsia="es-ES"/>
        </w:rPr>
        <w:t xml:space="preserve"> </w:t>
      </w:r>
    </w:p>
    <w:p w14:paraId="06C4E191" w14:textId="77777777" w:rsidR="007154F2" w:rsidRPr="003D3861" w:rsidRDefault="007154F2" w:rsidP="001C6ACB">
      <w:pPr>
        <w:pStyle w:val="Prrafodelista"/>
        <w:autoSpaceDE w:val="0"/>
        <w:autoSpaceDN w:val="0"/>
        <w:adjustRightInd w:val="0"/>
        <w:spacing w:after="0" w:line="240" w:lineRule="auto"/>
        <w:ind w:left="426" w:hanging="426"/>
        <w:jc w:val="both"/>
        <w:rPr>
          <w:rFonts w:ascii="Arial" w:eastAsia="Times New Roman" w:hAnsi="Arial" w:cs="Arial"/>
          <w:b/>
          <w:bCs/>
          <w:szCs w:val="24"/>
          <w:lang w:eastAsia="es-ES"/>
        </w:rPr>
      </w:pPr>
    </w:p>
    <w:p w14:paraId="5E810056" w14:textId="7B8B9F86" w:rsidR="007154F2" w:rsidRPr="001C6ACB" w:rsidRDefault="001C6ACB" w:rsidP="0007431C">
      <w:pPr>
        <w:autoSpaceDE w:val="0"/>
        <w:autoSpaceDN w:val="0"/>
        <w:adjustRightInd w:val="0"/>
        <w:spacing w:after="0" w:line="240" w:lineRule="auto"/>
        <w:ind w:left="357"/>
        <w:jc w:val="both"/>
        <w:outlineLvl w:val="1"/>
        <w:rPr>
          <w:rFonts w:ascii="Arial" w:eastAsia="Times New Roman" w:hAnsi="Arial" w:cs="Arial"/>
          <w:b/>
          <w:bCs/>
          <w:sz w:val="24"/>
          <w:szCs w:val="24"/>
          <w:lang w:eastAsia="es-ES"/>
        </w:rPr>
      </w:pPr>
      <w:bookmarkStart w:id="34" w:name="_Toc74856083"/>
      <w:r>
        <w:rPr>
          <w:rFonts w:ascii="Arial" w:eastAsia="Times New Roman" w:hAnsi="Arial" w:cs="Arial"/>
          <w:b/>
          <w:bCs/>
          <w:sz w:val="24"/>
          <w:szCs w:val="24"/>
          <w:lang w:eastAsia="es-ES"/>
        </w:rPr>
        <w:t xml:space="preserve">2.1 </w:t>
      </w:r>
      <w:r w:rsidR="007154F2" w:rsidRPr="001C6ACB">
        <w:rPr>
          <w:rFonts w:ascii="Arial" w:eastAsia="Times New Roman" w:hAnsi="Arial" w:cs="Arial"/>
          <w:b/>
          <w:bCs/>
          <w:sz w:val="24"/>
          <w:szCs w:val="24"/>
          <w:lang w:eastAsia="es-ES"/>
        </w:rPr>
        <w:t>Evaluación de la MIR.</w:t>
      </w:r>
      <w:bookmarkEnd w:id="34"/>
    </w:p>
    <w:p w14:paraId="753336D7" w14:textId="77777777" w:rsidR="005E386E" w:rsidRPr="003D3861" w:rsidRDefault="005E386E" w:rsidP="00E71141">
      <w:pPr>
        <w:spacing w:after="0"/>
        <w:jc w:val="both"/>
        <w:rPr>
          <w:rFonts w:ascii="Arial" w:hAnsi="Arial" w:cs="Arial"/>
          <w:b/>
        </w:rPr>
      </w:pPr>
    </w:p>
    <w:p w14:paraId="049BA099" w14:textId="528937EC" w:rsidR="00E71141" w:rsidRPr="00E71141" w:rsidRDefault="00E71141" w:rsidP="00E71141">
      <w:pPr>
        <w:spacing w:after="0"/>
        <w:jc w:val="both"/>
        <w:rPr>
          <w:rFonts w:ascii="Arial" w:hAnsi="Arial" w:cs="Arial"/>
          <w:b/>
          <w:sz w:val="24"/>
        </w:rPr>
      </w:pPr>
      <w:r w:rsidRPr="00E71141">
        <w:rPr>
          <w:rFonts w:ascii="Arial" w:hAnsi="Arial" w:cs="Arial"/>
          <w:b/>
          <w:sz w:val="24"/>
        </w:rPr>
        <w:t xml:space="preserve">Con observaciones. </w:t>
      </w:r>
    </w:p>
    <w:p w14:paraId="727E2152" w14:textId="77777777" w:rsidR="00E71141" w:rsidRPr="005E386E" w:rsidRDefault="00E71141" w:rsidP="005E386E">
      <w:pPr>
        <w:spacing w:after="0" w:line="240" w:lineRule="auto"/>
        <w:jc w:val="both"/>
        <w:rPr>
          <w:rFonts w:ascii="Arial" w:hAnsi="Arial" w:cs="Arial"/>
          <w:sz w:val="20"/>
        </w:rPr>
      </w:pPr>
    </w:p>
    <w:p w14:paraId="607EEE00" w14:textId="608D7A01" w:rsidR="006F2EA5" w:rsidRDefault="006F2EA5" w:rsidP="003D3861">
      <w:pPr>
        <w:spacing w:after="0"/>
        <w:jc w:val="both"/>
        <w:rPr>
          <w:rFonts w:ascii="Arial" w:hAnsi="Arial" w:cs="Arial"/>
          <w:sz w:val="24"/>
        </w:rPr>
      </w:pPr>
      <w:r w:rsidRPr="002A2C86">
        <w:rPr>
          <w:rFonts w:ascii="Arial" w:hAnsi="Arial" w:cs="Arial"/>
          <w:sz w:val="24"/>
        </w:rPr>
        <w:t>Los recursos económicos de que disponga el Estado y los Municipios se administrarán con eficiencia, eficacia, economía, transparencia y honradez para satisfacer los objetivos a los que estén destinados</w:t>
      </w:r>
      <w:r w:rsidRPr="002A2C86">
        <w:rPr>
          <w:rStyle w:val="Refdenotaalpie"/>
          <w:rFonts w:ascii="Arial" w:hAnsi="Arial" w:cs="Arial"/>
          <w:sz w:val="24"/>
        </w:rPr>
        <w:footnoteReference w:id="17"/>
      </w:r>
      <w:r w:rsidRPr="002A2C86">
        <w:rPr>
          <w:rFonts w:ascii="Arial" w:hAnsi="Arial" w:cs="Arial"/>
          <w:sz w:val="24"/>
        </w:rPr>
        <w:t>.</w:t>
      </w:r>
    </w:p>
    <w:p w14:paraId="2E8E59C5" w14:textId="77777777" w:rsidR="003D3861" w:rsidRPr="002A2C86" w:rsidRDefault="003D3861" w:rsidP="003D3861">
      <w:pPr>
        <w:spacing w:after="0"/>
        <w:jc w:val="both"/>
        <w:rPr>
          <w:rFonts w:ascii="Arial" w:hAnsi="Arial" w:cs="Arial"/>
          <w:sz w:val="24"/>
        </w:rPr>
      </w:pPr>
    </w:p>
    <w:p w14:paraId="007D6713" w14:textId="42A42949" w:rsidR="006F2EA5" w:rsidRDefault="006F2EA5" w:rsidP="003D3861">
      <w:pPr>
        <w:spacing w:after="0"/>
        <w:jc w:val="both"/>
        <w:rPr>
          <w:rFonts w:ascii="Arial" w:hAnsi="Arial" w:cs="Arial"/>
          <w:sz w:val="24"/>
        </w:rPr>
      </w:pPr>
      <w:r w:rsidRPr="002A2C86">
        <w:rPr>
          <w:rFonts w:ascii="Arial" w:hAnsi="Arial" w:cs="Arial"/>
          <w:sz w:val="24"/>
        </w:rPr>
        <w:t>La información presupuestaria y programática que forme parte de la Cuenta Pública deberá relacionarse,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en la planeación del desarrollo</w:t>
      </w:r>
      <w:r w:rsidRPr="002A2C86">
        <w:rPr>
          <w:rStyle w:val="Refdenotaalpie"/>
          <w:rFonts w:ascii="Arial" w:hAnsi="Arial" w:cs="Arial"/>
          <w:sz w:val="24"/>
        </w:rPr>
        <w:footnoteReference w:id="18"/>
      </w:r>
      <w:r w:rsidRPr="002A2C86">
        <w:rPr>
          <w:rFonts w:ascii="Arial" w:hAnsi="Arial" w:cs="Arial"/>
          <w:sz w:val="24"/>
        </w:rPr>
        <w:t>.</w:t>
      </w:r>
    </w:p>
    <w:p w14:paraId="2ED09D61" w14:textId="77777777" w:rsidR="003D3861" w:rsidRPr="002A2C86" w:rsidRDefault="003D3861" w:rsidP="003D3861">
      <w:pPr>
        <w:spacing w:after="0"/>
        <w:jc w:val="both"/>
        <w:rPr>
          <w:rFonts w:ascii="Arial" w:hAnsi="Arial" w:cs="Arial"/>
          <w:sz w:val="24"/>
        </w:rPr>
      </w:pPr>
    </w:p>
    <w:p w14:paraId="0D49AA17" w14:textId="58801EBB" w:rsidR="006F2EA5" w:rsidRDefault="006F2EA5" w:rsidP="003D3861">
      <w:pPr>
        <w:autoSpaceDE w:val="0"/>
        <w:autoSpaceDN w:val="0"/>
        <w:adjustRightInd w:val="0"/>
        <w:spacing w:after="0"/>
        <w:jc w:val="both"/>
        <w:rPr>
          <w:rFonts w:ascii="Arial" w:hAnsi="Arial" w:cs="Arial"/>
          <w:sz w:val="24"/>
        </w:rPr>
      </w:pPr>
      <w:r w:rsidRPr="002A2C86">
        <w:rPr>
          <w:rFonts w:ascii="Arial" w:hAnsi="Arial" w:cs="Arial"/>
          <w:sz w:val="24"/>
        </w:rPr>
        <w:t>La MIR es una herramienta que facilita el diseño, la organización y el seguimiento de los programas</w:t>
      </w:r>
      <w:r w:rsidRPr="002A2C86">
        <w:rPr>
          <w:rFonts w:ascii="Arial" w:hAnsi="Arial" w:cs="Arial"/>
          <w:sz w:val="24"/>
          <w:vertAlign w:val="superscript"/>
        </w:rPr>
        <w:footnoteReference w:id="19"/>
      </w:r>
      <w:r w:rsidRPr="002A2C86">
        <w:rPr>
          <w:rFonts w:ascii="Arial" w:hAnsi="Arial" w:cs="Arial"/>
          <w:sz w:val="24"/>
        </w:rPr>
        <w:t xml:space="preserve">. </w:t>
      </w:r>
    </w:p>
    <w:p w14:paraId="4627D788" w14:textId="77777777" w:rsidR="003D3861" w:rsidRPr="002A2C86" w:rsidRDefault="003D3861" w:rsidP="003D3861">
      <w:pPr>
        <w:autoSpaceDE w:val="0"/>
        <w:autoSpaceDN w:val="0"/>
        <w:adjustRightInd w:val="0"/>
        <w:spacing w:after="0"/>
        <w:jc w:val="both"/>
        <w:rPr>
          <w:rFonts w:ascii="Arial" w:hAnsi="Arial" w:cs="Arial"/>
          <w:sz w:val="24"/>
        </w:rPr>
      </w:pPr>
    </w:p>
    <w:p w14:paraId="7D22C513" w14:textId="34C847E4" w:rsidR="006F2EA5" w:rsidRDefault="006F2EA5" w:rsidP="003D3861">
      <w:pPr>
        <w:spacing w:after="0"/>
        <w:jc w:val="both"/>
        <w:rPr>
          <w:rFonts w:ascii="Arial" w:hAnsi="Arial" w:cs="Arial"/>
          <w:sz w:val="24"/>
          <w:lang w:val="es-ES"/>
        </w:rPr>
      </w:pPr>
      <w:r w:rsidRPr="002A2C86">
        <w:rPr>
          <w:rFonts w:ascii="Arial" w:hAnsi="Arial" w:cs="Arial"/>
          <w:sz w:val="24"/>
          <w:lang w:val="es-ES"/>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 Marco Lógico</w:t>
      </w:r>
      <w:r w:rsidRPr="002A2C86">
        <w:rPr>
          <w:rFonts w:ascii="Arial" w:hAnsi="Arial" w:cs="Arial"/>
          <w:sz w:val="24"/>
          <w:vertAlign w:val="superscript"/>
          <w:lang w:val="es-ES"/>
        </w:rPr>
        <w:footnoteReference w:id="20"/>
      </w:r>
      <w:r w:rsidRPr="002A2C86">
        <w:rPr>
          <w:rFonts w:ascii="Arial" w:hAnsi="Arial" w:cs="Arial"/>
          <w:sz w:val="24"/>
          <w:lang w:val="es-ES"/>
        </w:rPr>
        <w:t>.</w:t>
      </w:r>
    </w:p>
    <w:p w14:paraId="027AC734" w14:textId="77777777" w:rsidR="003D3861" w:rsidRPr="002A2C86" w:rsidRDefault="003D3861" w:rsidP="003D3861">
      <w:pPr>
        <w:spacing w:after="0"/>
        <w:jc w:val="both"/>
        <w:rPr>
          <w:rFonts w:ascii="Arial" w:hAnsi="Arial" w:cs="Arial"/>
          <w:sz w:val="24"/>
          <w:lang w:val="es-ES"/>
        </w:rPr>
      </w:pPr>
    </w:p>
    <w:p w14:paraId="39EF5799" w14:textId="58D2B125" w:rsidR="006F2EA5" w:rsidRDefault="006F2EA5" w:rsidP="003D3861">
      <w:pPr>
        <w:autoSpaceDE w:val="0"/>
        <w:autoSpaceDN w:val="0"/>
        <w:adjustRightInd w:val="0"/>
        <w:spacing w:after="0"/>
        <w:jc w:val="both"/>
        <w:rPr>
          <w:rFonts w:ascii="Arial" w:hAnsi="Arial" w:cs="Arial"/>
          <w:sz w:val="24"/>
        </w:rPr>
      </w:pPr>
      <w:r w:rsidRPr="002A2C86">
        <w:rPr>
          <w:rFonts w:ascii="Arial" w:hAnsi="Arial" w:cs="Arial"/>
          <w:sz w:val="24"/>
        </w:rPr>
        <w:t>En la MIR, los instrumentos para el monitoreo de los avances en cada objetivo se denominan indicadores y su finalidad es mostrar información relacionada con el desempeño de dicho objetivo</w:t>
      </w:r>
      <w:r w:rsidRPr="002A2C86">
        <w:rPr>
          <w:rFonts w:ascii="Arial" w:hAnsi="Arial" w:cs="Arial"/>
          <w:sz w:val="24"/>
          <w:vertAlign w:val="superscript"/>
          <w:lang w:val="es-ES"/>
        </w:rPr>
        <w:footnoteReference w:id="21"/>
      </w:r>
      <w:r w:rsidRPr="002A2C86">
        <w:rPr>
          <w:rFonts w:ascii="Arial" w:hAnsi="Arial" w:cs="Arial"/>
          <w:sz w:val="24"/>
        </w:rPr>
        <w:t>.</w:t>
      </w:r>
    </w:p>
    <w:p w14:paraId="25E2C11E" w14:textId="77777777" w:rsidR="00E65246" w:rsidRDefault="00E65246" w:rsidP="003D3861">
      <w:pPr>
        <w:autoSpaceDE w:val="0"/>
        <w:autoSpaceDN w:val="0"/>
        <w:adjustRightInd w:val="0"/>
        <w:spacing w:after="0"/>
        <w:jc w:val="both"/>
        <w:rPr>
          <w:rFonts w:ascii="Arial" w:hAnsi="Arial" w:cs="Arial"/>
          <w:sz w:val="24"/>
        </w:rPr>
      </w:pPr>
    </w:p>
    <w:p w14:paraId="5F59A014" w14:textId="166FA44C" w:rsidR="006F2EA5" w:rsidRDefault="006F2EA5" w:rsidP="0034309D">
      <w:pPr>
        <w:spacing w:after="0"/>
        <w:jc w:val="both"/>
        <w:rPr>
          <w:rFonts w:ascii="Arial" w:hAnsi="Arial" w:cs="Arial"/>
          <w:sz w:val="24"/>
        </w:rPr>
      </w:pPr>
      <w:r w:rsidRPr="002A2C86">
        <w:rPr>
          <w:rFonts w:ascii="Arial" w:hAnsi="Arial" w:cs="Arial"/>
          <w:sz w:val="24"/>
        </w:rPr>
        <w:t xml:space="preserve">Para la generación, homologación, actualización y publicación de los indicadores de desempeño de los programas operados por los entes públicos, éstos deberán considerar la Metodología del Marco Lógico a través de la Matriz de Indicadores para Resultados y podrán hacer uso de las Guías </w:t>
      </w:r>
      <w:r w:rsidRPr="002A2C86">
        <w:rPr>
          <w:rStyle w:val="Refdenotaalpie"/>
          <w:rFonts w:ascii="Arial" w:hAnsi="Arial" w:cs="Arial"/>
          <w:sz w:val="24"/>
        </w:rPr>
        <w:footnoteReference w:id="22"/>
      </w:r>
      <w:r w:rsidRPr="002A2C86">
        <w:rPr>
          <w:rFonts w:ascii="Arial" w:hAnsi="Arial" w:cs="Arial"/>
          <w:sz w:val="24"/>
        </w:rPr>
        <w:t xml:space="preserve"> para la construcción de la MIR y para el diseño de indicadores</w:t>
      </w:r>
      <w:r w:rsidRPr="002A2C86">
        <w:rPr>
          <w:rStyle w:val="Refdenotaalpie"/>
          <w:rFonts w:ascii="Arial" w:hAnsi="Arial" w:cs="Arial"/>
          <w:sz w:val="24"/>
        </w:rPr>
        <w:footnoteReference w:id="23"/>
      </w:r>
      <w:r w:rsidRPr="002A2C86">
        <w:rPr>
          <w:rFonts w:ascii="Arial" w:hAnsi="Arial" w:cs="Arial"/>
          <w:sz w:val="24"/>
        </w:rPr>
        <w:t xml:space="preserve">, así como de la Guía emitida por la Secretaría de </w:t>
      </w:r>
      <w:r w:rsidR="00F54003">
        <w:rPr>
          <w:rFonts w:ascii="Arial" w:hAnsi="Arial" w:cs="Arial"/>
          <w:sz w:val="24"/>
        </w:rPr>
        <w:t>F</w:t>
      </w:r>
      <w:r w:rsidRPr="002A2C86">
        <w:rPr>
          <w:rFonts w:ascii="Arial" w:hAnsi="Arial" w:cs="Arial"/>
          <w:sz w:val="24"/>
        </w:rPr>
        <w:t>inanzas y Planeación del Estado de Quintana Roo, publicadas en su página oficial</w:t>
      </w:r>
      <w:r w:rsidRPr="002A2C86">
        <w:rPr>
          <w:rStyle w:val="Refdenotaalpie"/>
          <w:rFonts w:ascii="Arial" w:hAnsi="Arial" w:cs="Arial"/>
          <w:sz w:val="24"/>
        </w:rPr>
        <w:footnoteReference w:id="24"/>
      </w:r>
      <w:r w:rsidRPr="002A2C86">
        <w:rPr>
          <w:rFonts w:ascii="Arial" w:hAnsi="Arial" w:cs="Arial"/>
          <w:sz w:val="24"/>
        </w:rPr>
        <w:t>.</w:t>
      </w:r>
    </w:p>
    <w:p w14:paraId="75917786" w14:textId="77777777" w:rsidR="001E10CD" w:rsidRDefault="001E10CD" w:rsidP="00E92536">
      <w:pPr>
        <w:spacing w:after="0"/>
        <w:jc w:val="both"/>
        <w:rPr>
          <w:rFonts w:ascii="Arial" w:eastAsia="Calibri" w:hAnsi="Arial" w:cs="Arial"/>
          <w:sz w:val="24"/>
          <w:szCs w:val="20"/>
        </w:rPr>
      </w:pPr>
    </w:p>
    <w:p w14:paraId="190529EC" w14:textId="100A7775" w:rsidR="006F2EA5" w:rsidRDefault="006F2EA5" w:rsidP="00E92536">
      <w:pPr>
        <w:spacing w:after="0"/>
        <w:jc w:val="both"/>
        <w:rPr>
          <w:rFonts w:ascii="Arial" w:eastAsia="Calibri" w:hAnsi="Arial" w:cs="Arial"/>
          <w:sz w:val="24"/>
          <w:szCs w:val="20"/>
        </w:rPr>
      </w:pPr>
      <w:r w:rsidRPr="002A2C86">
        <w:rPr>
          <w:rFonts w:ascii="Arial" w:eastAsia="Calibri" w:hAnsi="Arial" w:cs="Arial"/>
          <w:sz w:val="24"/>
          <w:szCs w:val="20"/>
        </w:rPr>
        <w:t>La información relativa a Programas Presupuestarios, Matrices de Indicadores para Resultados (MIR), Fichas técnicas de indicadores, entre otros, presentada por el Instituto, mediante oficio número ICA/DG/0149/2021 de fecha 04 de marzo de 2021 fue analizada, obteniéndose lo siguiente:</w:t>
      </w:r>
    </w:p>
    <w:p w14:paraId="7C957507" w14:textId="77777777" w:rsidR="001E10CD" w:rsidRDefault="001E10CD" w:rsidP="00E92536">
      <w:pPr>
        <w:spacing w:after="0"/>
        <w:jc w:val="both"/>
        <w:rPr>
          <w:rFonts w:ascii="Arial" w:eastAsia="Calibri" w:hAnsi="Arial" w:cs="Arial"/>
          <w:sz w:val="24"/>
          <w:szCs w:val="20"/>
        </w:rPr>
      </w:pPr>
    </w:p>
    <w:p w14:paraId="117623F1" w14:textId="2D627753" w:rsidR="006F2EA5" w:rsidRDefault="006F2EA5" w:rsidP="000144BC">
      <w:pPr>
        <w:jc w:val="both"/>
        <w:rPr>
          <w:rFonts w:ascii="Arial" w:hAnsi="Arial" w:cs="Arial"/>
          <w:b/>
          <w:bCs/>
          <w:sz w:val="24"/>
        </w:rPr>
      </w:pPr>
      <w:r w:rsidRPr="002A2C86">
        <w:rPr>
          <w:rFonts w:ascii="Arial" w:hAnsi="Arial" w:cs="Arial"/>
          <w:color w:val="000000"/>
          <w:sz w:val="24"/>
        </w:rPr>
        <w:t>En el Presupuesto de Egresos del Estado de Quintana Roo correspondiente al ejercicio fiscal 2020, según Decreto Núm. 016, por el que se Aprueba el Presupuesto de Egresos del Gobierno del Estado de Quintana Roo para el Ejercicio Fiscal 2020, publicado en el Periódico Oficial del Estado de fecha a 20 de Diciembre de 2019, de acuerdo al artículo 14, en relación a las erogaciones previstas para el Poder Ejecutivo y que se distribuyen entre las Dependencias y Entidades Paraestatales de la Administración Pública del Estado, el importe autorizado para el Instituto de la Cultura y las Artes de Quintana Roo, corresponde a un total de $61,549,580.00 (Sesenta y Un Millones, Quinientos Cuarenta y Nueve Mil, Quinientos Ochenta Pesos 00/100 M.N.), mismos que fueron asignados de la siguiente forma en los programas presupuestarios aprobados</w:t>
      </w:r>
      <w:r w:rsidRPr="002A2C86">
        <w:rPr>
          <w:rFonts w:ascii="Arial" w:hAnsi="Arial" w:cs="Arial"/>
          <w:bCs/>
          <w:sz w:val="24"/>
        </w:rPr>
        <w:t>:</w:t>
      </w:r>
      <w:r w:rsidRPr="002A2C86">
        <w:rPr>
          <w:rFonts w:ascii="Arial" w:hAnsi="Arial" w:cs="Arial"/>
          <w:b/>
          <w:bCs/>
          <w:sz w:val="24"/>
        </w:rPr>
        <w:t xml:space="preserve">  </w:t>
      </w:r>
    </w:p>
    <w:tbl>
      <w:tblPr>
        <w:tblStyle w:val="Tablaconcuadrcula"/>
        <w:tblW w:w="8851" w:type="dxa"/>
        <w:jc w:val="center"/>
        <w:tblLook w:val="04A0" w:firstRow="1" w:lastRow="0" w:firstColumn="1" w:lastColumn="0" w:noHBand="0" w:noVBand="1"/>
      </w:tblPr>
      <w:tblGrid>
        <w:gridCol w:w="874"/>
        <w:gridCol w:w="5946"/>
        <w:gridCol w:w="2031"/>
      </w:tblGrid>
      <w:tr w:rsidR="006F2EA5" w:rsidRPr="002A2C86" w14:paraId="46345D08" w14:textId="77777777" w:rsidTr="001E10CD">
        <w:trPr>
          <w:trHeight w:val="283"/>
          <w:jc w:val="center"/>
        </w:trPr>
        <w:tc>
          <w:tcPr>
            <w:tcW w:w="8851" w:type="dxa"/>
            <w:gridSpan w:val="3"/>
            <w:shd w:val="clear" w:color="auto" w:fill="DBE5F1" w:themeFill="accent1" w:themeFillTint="33"/>
          </w:tcPr>
          <w:p w14:paraId="7C4D8D58" w14:textId="66DEFCB0" w:rsidR="006F2EA5" w:rsidRPr="00486C62" w:rsidRDefault="005D4A1B" w:rsidP="00E92536">
            <w:pPr>
              <w:pStyle w:val="Default"/>
              <w:jc w:val="center"/>
              <w:rPr>
                <w:b/>
                <w:bCs/>
                <w:sz w:val="20"/>
                <w:szCs w:val="20"/>
              </w:rPr>
            </w:pPr>
            <w:r w:rsidRPr="00486C62">
              <w:rPr>
                <w:b/>
                <w:sz w:val="20"/>
                <w:szCs w:val="20"/>
              </w:rPr>
              <w:t>Tabla 2.</w:t>
            </w:r>
            <w:r w:rsidR="006F2EA5" w:rsidRPr="00486C62">
              <w:rPr>
                <w:b/>
                <w:sz w:val="20"/>
                <w:szCs w:val="20"/>
              </w:rPr>
              <w:t xml:space="preserve"> Distribución de Recursos por Programa</w:t>
            </w:r>
          </w:p>
        </w:tc>
      </w:tr>
      <w:tr w:rsidR="006F2EA5" w:rsidRPr="002A2C86" w14:paraId="3E9D5281" w14:textId="77777777" w:rsidTr="001E10CD">
        <w:trPr>
          <w:trHeight w:val="283"/>
          <w:jc w:val="center"/>
        </w:trPr>
        <w:tc>
          <w:tcPr>
            <w:tcW w:w="6820" w:type="dxa"/>
            <w:gridSpan w:val="2"/>
            <w:shd w:val="clear" w:color="auto" w:fill="DBE5F1" w:themeFill="accent1" w:themeFillTint="33"/>
          </w:tcPr>
          <w:p w14:paraId="61E1E3AE" w14:textId="77777777" w:rsidR="006F2EA5" w:rsidRPr="002A2C86" w:rsidRDefault="006F2EA5" w:rsidP="00E92536">
            <w:pPr>
              <w:pStyle w:val="Default"/>
              <w:jc w:val="center"/>
              <w:rPr>
                <w:sz w:val="20"/>
                <w:szCs w:val="20"/>
              </w:rPr>
            </w:pPr>
            <w:r w:rsidRPr="002A2C86">
              <w:rPr>
                <w:bCs/>
                <w:sz w:val="20"/>
                <w:szCs w:val="20"/>
              </w:rPr>
              <w:t>6318  Instituto de la Cultura y las Artes de Quintana Roo</w:t>
            </w:r>
          </w:p>
        </w:tc>
        <w:tc>
          <w:tcPr>
            <w:tcW w:w="2031" w:type="dxa"/>
            <w:shd w:val="clear" w:color="auto" w:fill="DBE5F1" w:themeFill="accent1" w:themeFillTint="33"/>
          </w:tcPr>
          <w:p w14:paraId="31E87A01" w14:textId="77777777" w:rsidR="006F2EA5" w:rsidRPr="002A2C86" w:rsidRDefault="006F2EA5" w:rsidP="00E92536">
            <w:pPr>
              <w:pStyle w:val="Default"/>
              <w:rPr>
                <w:sz w:val="20"/>
                <w:szCs w:val="20"/>
              </w:rPr>
            </w:pPr>
          </w:p>
        </w:tc>
      </w:tr>
      <w:tr w:rsidR="006F2EA5" w:rsidRPr="002A2C86" w14:paraId="65DAB4A0" w14:textId="77777777" w:rsidTr="001E10CD">
        <w:trPr>
          <w:trHeight w:val="283"/>
          <w:jc w:val="center"/>
        </w:trPr>
        <w:tc>
          <w:tcPr>
            <w:tcW w:w="874" w:type="dxa"/>
            <w:shd w:val="clear" w:color="auto" w:fill="DBE5F1" w:themeFill="accent1" w:themeFillTint="33"/>
          </w:tcPr>
          <w:p w14:paraId="3472E60C" w14:textId="77777777" w:rsidR="006F2EA5" w:rsidRPr="002A2C86" w:rsidRDefault="006F2EA5" w:rsidP="00E92536">
            <w:pPr>
              <w:pStyle w:val="Default"/>
              <w:jc w:val="center"/>
              <w:rPr>
                <w:bCs/>
                <w:sz w:val="20"/>
                <w:szCs w:val="20"/>
              </w:rPr>
            </w:pPr>
            <w:r w:rsidRPr="002A2C86">
              <w:rPr>
                <w:bCs/>
                <w:sz w:val="20"/>
                <w:szCs w:val="20"/>
              </w:rPr>
              <w:t>Clave</w:t>
            </w:r>
          </w:p>
        </w:tc>
        <w:tc>
          <w:tcPr>
            <w:tcW w:w="5946" w:type="dxa"/>
            <w:shd w:val="clear" w:color="auto" w:fill="DBE5F1" w:themeFill="accent1" w:themeFillTint="33"/>
          </w:tcPr>
          <w:p w14:paraId="36F02344" w14:textId="77777777" w:rsidR="006F2EA5" w:rsidRPr="002A2C86" w:rsidRDefault="006F2EA5" w:rsidP="00E92536">
            <w:pPr>
              <w:pStyle w:val="Default"/>
              <w:jc w:val="center"/>
              <w:rPr>
                <w:bCs/>
                <w:sz w:val="20"/>
                <w:szCs w:val="20"/>
              </w:rPr>
            </w:pPr>
            <w:r w:rsidRPr="002A2C86">
              <w:rPr>
                <w:bCs/>
                <w:sz w:val="20"/>
                <w:szCs w:val="20"/>
              </w:rPr>
              <w:t>Programa presupuestario</w:t>
            </w:r>
          </w:p>
        </w:tc>
        <w:tc>
          <w:tcPr>
            <w:tcW w:w="2031" w:type="dxa"/>
            <w:shd w:val="clear" w:color="auto" w:fill="DBE5F1" w:themeFill="accent1" w:themeFillTint="33"/>
          </w:tcPr>
          <w:p w14:paraId="3585B76E" w14:textId="77777777" w:rsidR="006F2EA5" w:rsidRPr="002A2C86" w:rsidRDefault="006F2EA5" w:rsidP="00E92536">
            <w:pPr>
              <w:pStyle w:val="Default"/>
              <w:jc w:val="center"/>
              <w:rPr>
                <w:bCs/>
                <w:sz w:val="20"/>
                <w:szCs w:val="20"/>
              </w:rPr>
            </w:pPr>
            <w:r w:rsidRPr="002A2C86">
              <w:rPr>
                <w:bCs/>
                <w:sz w:val="20"/>
                <w:szCs w:val="20"/>
              </w:rPr>
              <w:t>Aprobado</w:t>
            </w:r>
          </w:p>
        </w:tc>
      </w:tr>
      <w:tr w:rsidR="006F2EA5" w:rsidRPr="002A2C86" w14:paraId="4DDEEE51" w14:textId="77777777" w:rsidTr="001E10CD">
        <w:trPr>
          <w:trHeight w:val="283"/>
          <w:jc w:val="center"/>
        </w:trPr>
        <w:tc>
          <w:tcPr>
            <w:tcW w:w="874" w:type="dxa"/>
            <w:shd w:val="clear" w:color="auto" w:fill="auto"/>
          </w:tcPr>
          <w:p w14:paraId="12504AC6" w14:textId="77777777" w:rsidR="006F2EA5" w:rsidRPr="002A2C86" w:rsidRDefault="006F2EA5" w:rsidP="00E92536">
            <w:pPr>
              <w:pStyle w:val="Default"/>
              <w:rPr>
                <w:sz w:val="20"/>
                <w:szCs w:val="20"/>
              </w:rPr>
            </w:pPr>
            <w:r w:rsidRPr="002A2C86">
              <w:rPr>
                <w:sz w:val="20"/>
                <w:szCs w:val="20"/>
              </w:rPr>
              <w:t>E134</w:t>
            </w:r>
          </w:p>
        </w:tc>
        <w:tc>
          <w:tcPr>
            <w:tcW w:w="5946" w:type="dxa"/>
            <w:shd w:val="clear" w:color="auto" w:fill="auto"/>
          </w:tcPr>
          <w:p w14:paraId="2D514FF1" w14:textId="77777777" w:rsidR="006F2EA5" w:rsidRPr="002A2C86" w:rsidRDefault="006F2EA5" w:rsidP="00E92536">
            <w:pPr>
              <w:pStyle w:val="Default"/>
              <w:ind w:left="65"/>
              <w:rPr>
                <w:sz w:val="20"/>
                <w:szCs w:val="20"/>
              </w:rPr>
            </w:pPr>
            <w:r w:rsidRPr="002A2C86">
              <w:rPr>
                <w:sz w:val="20"/>
                <w:szCs w:val="20"/>
              </w:rPr>
              <w:t>Bibliotecas y Escuelas de Arte</w:t>
            </w:r>
          </w:p>
        </w:tc>
        <w:tc>
          <w:tcPr>
            <w:tcW w:w="2031" w:type="dxa"/>
          </w:tcPr>
          <w:p w14:paraId="2374AB5E" w14:textId="77777777" w:rsidR="006F2EA5" w:rsidRPr="002A2C86" w:rsidRDefault="006F2EA5" w:rsidP="00E92536">
            <w:pPr>
              <w:pStyle w:val="Default"/>
              <w:jc w:val="right"/>
              <w:rPr>
                <w:sz w:val="20"/>
                <w:szCs w:val="20"/>
              </w:rPr>
            </w:pPr>
            <w:r w:rsidRPr="002A2C86">
              <w:rPr>
                <w:sz w:val="20"/>
                <w:szCs w:val="20"/>
              </w:rPr>
              <w:t>0</w:t>
            </w:r>
          </w:p>
        </w:tc>
      </w:tr>
      <w:tr w:rsidR="006F2EA5" w:rsidRPr="002A2C86" w14:paraId="3EAB6950" w14:textId="77777777" w:rsidTr="001E10CD">
        <w:trPr>
          <w:trHeight w:val="283"/>
          <w:jc w:val="center"/>
        </w:trPr>
        <w:tc>
          <w:tcPr>
            <w:tcW w:w="874" w:type="dxa"/>
            <w:shd w:val="clear" w:color="auto" w:fill="auto"/>
          </w:tcPr>
          <w:p w14:paraId="7C6989F7" w14:textId="77777777" w:rsidR="006F2EA5" w:rsidRPr="002A2C86" w:rsidRDefault="006F2EA5" w:rsidP="00E92536">
            <w:pPr>
              <w:pStyle w:val="Default"/>
              <w:rPr>
                <w:sz w:val="20"/>
                <w:szCs w:val="20"/>
              </w:rPr>
            </w:pPr>
            <w:r w:rsidRPr="002A2C86">
              <w:rPr>
                <w:sz w:val="20"/>
                <w:szCs w:val="20"/>
              </w:rPr>
              <w:t>E135</w:t>
            </w:r>
          </w:p>
        </w:tc>
        <w:tc>
          <w:tcPr>
            <w:tcW w:w="5946" w:type="dxa"/>
            <w:shd w:val="clear" w:color="auto" w:fill="auto"/>
          </w:tcPr>
          <w:p w14:paraId="77DEC230" w14:textId="77777777" w:rsidR="006F2EA5" w:rsidRPr="002A2C86" w:rsidRDefault="006F2EA5" w:rsidP="00E92536">
            <w:pPr>
              <w:pStyle w:val="Default"/>
              <w:ind w:left="65"/>
              <w:rPr>
                <w:sz w:val="20"/>
                <w:szCs w:val="20"/>
              </w:rPr>
            </w:pPr>
            <w:r w:rsidRPr="002A2C86">
              <w:rPr>
                <w:sz w:val="20"/>
                <w:szCs w:val="20"/>
              </w:rPr>
              <w:t>Infraestructura cultural del Estado de Quintana Roo</w:t>
            </w:r>
          </w:p>
        </w:tc>
        <w:tc>
          <w:tcPr>
            <w:tcW w:w="2031" w:type="dxa"/>
          </w:tcPr>
          <w:p w14:paraId="37CC9636" w14:textId="77777777" w:rsidR="006F2EA5" w:rsidRPr="002A2C86" w:rsidRDefault="006F2EA5" w:rsidP="00E92536">
            <w:pPr>
              <w:pStyle w:val="Default"/>
              <w:jc w:val="right"/>
              <w:rPr>
                <w:sz w:val="20"/>
                <w:szCs w:val="20"/>
              </w:rPr>
            </w:pPr>
            <w:r w:rsidRPr="002A2C86">
              <w:rPr>
                <w:sz w:val="20"/>
                <w:szCs w:val="20"/>
              </w:rPr>
              <w:t>$34,433,340.00</w:t>
            </w:r>
          </w:p>
        </w:tc>
      </w:tr>
      <w:tr w:rsidR="006F2EA5" w:rsidRPr="002A2C86" w14:paraId="45BD63F6" w14:textId="77777777" w:rsidTr="001E10CD">
        <w:trPr>
          <w:trHeight w:val="283"/>
          <w:jc w:val="center"/>
        </w:trPr>
        <w:tc>
          <w:tcPr>
            <w:tcW w:w="874" w:type="dxa"/>
            <w:shd w:val="clear" w:color="auto" w:fill="auto"/>
          </w:tcPr>
          <w:p w14:paraId="50F3F7C8" w14:textId="77777777" w:rsidR="006F2EA5" w:rsidRPr="002A2C86" w:rsidRDefault="006F2EA5" w:rsidP="00E92536">
            <w:pPr>
              <w:pStyle w:val="Default"/>
              <w:rPr>
                <w:sz w:val="20"/>
                <w:szCs w:val="20"/>
              </w:rPr>
            </w:pPr>
            <w:r w:rsidRPr="002A2C86">
              <w:rPr>
                <w:sz w:val="20"/>
                <w:szCs w:val="20"/>
              </w:rPr>
              <w:t>E136</w:t>
            </w:r>
          </w:p>
        </w:tc>
        <w:tc>
          <w:tcPr>
            <w:tcW w:w="5946" w:type="dxa"/>
            <w:shd w:val="clear" w:color="auto" w:fill="auto"/>
          </w:tcPr>
          <w:p w14:paraId="3A7585B4" w14:textId="77777777" w:rsidR="006F2EA5" w:rsidRPr="002A2C86" w:rsidRDefault="006F2EA5" w:rsidP="00E92536">
            <w:pPr>
              <w:pStyle w:val="Default"/>
              <w:ind w:left="65"/>
              <w:rPr>
                <w:sz w:val="20"/>
                <w:szCs w:val="20"/>
              </w:rPr>
            </w:pPr>
            <w:r w:rsidRPr="002A2C86">
              <w:rPr>
                <w:sz w:val="20"/>
                <w:szCs w:val="20"/>
              </w:rPr>
              <w:t>Vinculación de sectores</w:t>
            </w:r>
          </w:p>
        </w:tc>
        <w:tc>
          <w:tcPr>
            <w:tcW w:w="2031" w:type="dxa"/>
          </w:tcPr>
          <w:p w14:paraId="49972042" w14:textId="77777777" w:rsidR="006F2EA5" w:rsidRPr="002A2C86" w:rsidRDefault="006F2EA5" w:rsidP="00E92536">
            <w:pPr>
              <w:pStyle w:val="Default"/>
              <w:jc w:val="right"/>
              <w:rPr>
                <w:sz w:val="20"/>
                <w:szCs w:val="20"/>
              </w:rPr>
            </w:pPr>
            <w:r w:rsidRPr="002A2C86">
              <w:rPr>
                <w:sz w:val="20"/>
                <w:szCs w:val="20"/>
              </w:rPr>
              <w:t>$7,255,549.00</w:t>
            </w:r>
          </w:p>
        </w:tc>
      </w:tr>
      <w:tr w:rsidR="006F2EA5" w:rsidRPr="002A2C86" w14:paraId="1AD1F996" w14:textId="77777777" w:rsidTr="001E10CD">
        <w:trPr>
          <w:trHeight w:val="283"/>
          <w:jc w:val="center"/>
        </w:trPr>
        <w:tc>
          <w:tcPr>
            <w:tcW w:w="874" w:type="dxa"/>
            <w:shd w:val="clear" w:color="auto" w:fill="auto"/>
          </w:tcPr>
          <w:p w14:paraId="0DB0A1FF" w14:textId="77777777" w:rsidR="006F2EA5" w:rsidRPr="002A2C86" w:rsidRDefault="006F2EA5" w:rsidP="00E92536">
            <w:pPr>
              <w:pStyle w:val="Default"/>
              <w:rPr>
                <w:sz w:val="20"/>
                <w:szCs w:val="20"/>
              </w:rPr>
            </w:pPr>
            <w:r w:rsidRPr="002A2C86">
              <w:rPr>
                <w:sz w:val="20"/>
                <w:szCs w:val="20"/>
              </w:rPr>
              <w:t>E137</w:t>
            </w:r>
          </w:p>
        </w:tc>
        <w:tc>
          <w:tcPr>
            <w:tcW w:w="5946" w:type="dxa"/>
            <w:shd w:val="clear" w:color="auto" w:fill="auto"/>
          </w:tcPr>
          <w:p w14:paraId="4C436E01" w14:textId="77777777" w:rsidR="006F2EA5" w:rsidRPr="002A2C86" w:rsidRDefault="006F2EA5" w:rsidP="00E92536">
            <w:pPr>
              <w:pStyle w:val="Default"/>
              <w:ind w:left="65"/>
              <w:rPr>
                <w:sz w:val="20"/>
                <w:szCs w:val="20"/>
              </w:rPr>
            </w:pPr>
            <w:r w:rsidRPr="002A2C86">
              <w:rPr>
                <w:sz w:val="20"/>
                <w:szCs w:val="20"/>
              </w:rPr>
              <w:t>La cobertura cultural</w:t>
            </w:r>
          </w:p>
        </w:tc>
        <w:tc>
          <w:tcPr>
            <w:tcW w:w="2031" w:type="dxa"/>
          </w:tcPr>
          <w:p w14:paraId="51E0094F" w14:textId="77777777" w:rsidR="006F2EA5" w:rsidRPr="002A2C86" w:rsidRDefault="006F2EA5" w:rsidP="00E92536">
            <w:pPr>
              <w:pStyle w:val="Default"/>
              <w:jc w:val="right"/>
              <w:rPr>
                <w:sz w:val="20"/>
                <w:szCs w:val="20"/>
              </w:rPr>
            </w:pPr>
            <w:r w:rsidRPr="002A2C86">
              <w:rPr>
                <w:sz w:val="20"/>
                <w:szCs w:val="20"/>
              </w:rPr>
              <w:t>0</w:t>
            </w:r>
          </w:p>
        </w:tc>
      </w:tr>
      <w:tr w:rsidR="006F2EA5" w:rsidRPr="002A2C86" w14:paraId="4BB5B84A" w14:textId="77777777" w:rsidTr="001E10CD">
        <w:trPr>
          <w:trHeight w:val="283"/>
          <w:jc w:val="center"/>
        </w:trPr>
        <w:tc>
          <w:tcPr>
            <w:tcW w:w="874" w:type="dxa"/>
            <w:shd w:val="clear" w:color="auto" w:fill="auto"/>
          </w:tcPr>
          <w:p w14:paraId="0460B9D3" w14:textId="77777777" w:rsidR="006F2EA5" w:rsidRPr="002A2C86" w:rsidRDefault="006F2EA5" w:rsidP="00E92536">
            <w:pPr>
              <w:pStyle w:val="Default"/>
              <w:rPr>
                <w:sz w:val="20"/>
                <w:szCs w:val="20"/>
              </w:rPr>
            </w:pPr>
            <w:r w:rsidRPr="002A2C86">
              <w:rPr>
                <w:sz w:val="20"/>
                <w:szCs w:val="20"/>
              </w:rPr>
              <w:t>E138</w:t>
            </w:r>
          </w:p>
        </w:tc>
        <w:tc>
          <w:tcPr>
            <w:tcW w:w="5946" w:type="dxa"/>
            <w:shd w:val="clear" w:color="auto" w:fill="auto"/>
          </w:tcPr>
          <w:p w14:paraId="0DC58E53" w14:textId="77777777" w:rsidR="006F2EA5" w:rsidRPr="002A2C86" w:rsidRDefault="006F2EA5" w:rsidP="00E92536">
            <w:pPr>
              <w:pStyle w:val="Default"/>
              <w:ind w:left="65"/>
              <w:rPr>
                <w:sz w:val="20"/>
                <w:szCs w:val="20"/>
              </w:rPr>
            </w:pPr>
            <w:r w:rsidRPr="002A2C86">
              <w:rPr>
                <w:sz w:val="20"/>
                <w:szCs w:val="20"/>
              </w:rPr>
              <w:t>Fortalecimiento de nuestras raíces</w:t>
            </w:r>
          </w:p>
        </w:tc>
        <w:tc>
          <w:tcPr>
            <w:tcW w:w="2031" w:type="dxa"/>
          </w:tcPr>
          <w:p w14:paraId="6EF1C23E" w14:textId="77777777" w:rsidR="006F2EA5" w:rsidRPr="002A2C86" w:rsidRDefault="006F2EA5" w:rsidP="00E92536">
            <w:pPr>
              <w:pStyle w:val="Default"/>
              <w:jc w:val="right"/>
              <w:rPr>
                <w:sz w:val="20"/>
                <w:szCs w:val="20"/>
              </w:rPr>
            </w:pPr>
            <w:r w:rsidRPr="002A2C86">
              <w:rPr>
                <w:sz w:val="20"/>
                <w:szCs w:val="20"/>
              </w:rPr>
              <w:t>0</w:t>
            </w:r>
          </w:p>
        </w:tc>
      </w:tr>
      <w:tr w:rsidR="006F2EA5" w:rsidRPr="002A2C86" w14:paraId="2D216980" w14:textId="77777777" w:rsidTr="001E10CD">
        <w:trPr>
          <w:trHeight w:val="283"/>
          <w:jc w:val="center"/>
        </w:trPr>
        <w:tc>
          <w:tcPr>
            <w:tcW w:w="874" w:type="dxa"/>
            <w:shd w:val="clear" w:color="auto" w:fill="auto"/>
          </w:tcPr>
          <w:p w14:paraId="156BBACA" w14:textId="77777777" w:rsidR="006F2EA5" w:rsidRPr="002A2C86" w:rsidRDefault="006F2EA5" w:rsidP="00E92536">
            <w:pPr>
              <w:pStyle w:val="Default"/>
              <w:rPr>
                <w:sz w:val="20"/>
                <w:szCs w:val="20"/>
              </w:rPr>
            </w:pPr>
            <w:r w:rsidRPr="002A2C86">
              <w:rPr>
                <w:sz w:val="20"/>
                <w:szCs w:val="20"/>
              </w:rPr>
              <w:t>E139</w:t>
            </w:r>
          </w:p>
        </w:tc>
        <w:tc>
          <w:tcPr>
            <w:tcW w:w="5946" w:type="dxa"/>
            <w:shd w:val="clear" w:color="auto" w:fill="auto"/>
          </w:tcPr>
          <w:p w14:paraId="60E98AEF" w14:textId="77777777" w:rsidR="006F2EA5" w:rsidRPr="002A2C86" w:rsidRDefault="006F2EA5" w:rsidP="00E92536">
            <w:pPr>
              <w:pStyle w:val="Default"/>
              <w:ind w:left="65"/>
              <w:rPr>
                <w:sz w:val="20"/>
                <w:szCs w:val="20"/>
              </w:rPr>
            </w:pPr>
            <w:r w:rsidRPr="002A2C86">
              <w:rPr>
                <w:sz w:val="20"/>
                <w:szCs w:val="20"/>
              </w:rPr>
              <w:t>Nuestro Legado</w:t>
            </w:r>
          </w:p>
        </w:tc>
        <w:tc>
          <w:tcPr>
            <w:tcW w:w="2031" w:type="dxa"/>
          </w:tcPr>
          <w:p w14:paraId="7A83CB76" w14:textId="77777777" w:rsidR="006F2EA5" w:rsidRPr="002A2C86" w:rsidRDefault="006F2EA5" w:rsidP="00E92536">
            <w:pPr>
              <w:pStyle w:val="Default"/>
              <w:jc w:val="right"/>
              <w:rPr>
                <w:sz w:val="20"/>
                <w:szCs w:val="20"/>
              </w:rPr>
            </w:pPr>
            <w:r w:rsidRPr="002A2C86">
              <w:rPr>
                <w:sz w:val="20"/>
                <w:szCs w:val="20"/>
              </w:rPr>
              <w:t>0</w:t>
            </w:r>
          </w:p>
        </w:tc>
      </w:tr>
      <w:tr w:rsidR="006F2EA5" w:rsidRPr="002A2C86" w14:paraId="59737808" w14:textId="77777777" w:rsidTr="001E10CD">
        <w:trPr>
          <w:trHeight w:val="283"/>
          <w:jc w:val="center"/>
        </w:trPr>
        <w:tc>
          <w:tcPr>
            <w:tcW w:w="874" w:type="dxa"/>
            <w:tcBorders>
              <w:bottom w:val="single" w:sz="4" w:space="0" w:color="auto"/>
            </w:tcBorders>
            <w:shd w:val="clear" w:color="auto" w:fill="auto"/>
          </w:tcPr>
          <w:p w14:paraId="75D9223F" w14:textId="77777777" w:rsidR="006F2EA5" w:rsidRPr="002A2C86" w:rsidRDefault="006F2EA5" w:rsidP="00E92536">
            <w:pPr>
              <w:pStyle w:val="Default"/>
              <w:rPr>
                <w:sz w:val="20"/>
                <w:szCs w:val="20"/>
              </w:rPr>
            </w:pPr>
            <w:r w:rsidRPr="002A2C86">
              <w:rPr>
                <w:sz w:val="20"/>
                <w:szCs w:val="20"/>
              </w:rPr>
              <w:t>M001</w:t>
            </w:r>
          </w:p>
        </w:tc>
        <w:tc>
          <w:tcPr>
            <w:tcW w:w="5946" w:type="dxa"/>
            <w:tcBorders>
              <w:bottom w:val="single" w:sz="4" w:space="0" w:color="auto"/>
            </w:tcBorders>
            <w:shd w:val="clear" w:color="auto" w:fill="auto"/>
          </w:tcPr>
          <w:p w14:paraId="2603C76B" w14:textId="77777777" w:rsidR="006F2EA5" w:rsidRPr="002A2C86" w:rsidRDefault="006F2EA5" w:rsidP="00E92536">
            <w:pPr>
              <w:pStyle w:val="Default"/>
              <w:ind w:left="65"/>
              <w:rPr>
                <w:sz w:val="20"/>
                <w:szCs w:val="20"/>
              </w:rPr>
            </w:pPr>
            <w:r w:rsidRPr="002A2C86">
              <w:rPr>
                <w:sz w:val="20"/>
                <w:szCs w:val="20"/>
              </w:rPr>
              <w:t>Gestión y Apoyo Institucional</w:t>
            </w:r>
          </w:p>
        </w:tc>
        <w:tc>
          <w:tcPr>
            <w:tcW w:w="2031" w:type="dxa"/>
            <w:tcBorders>
              <w:bottom w:val="single" w:sz="4" w:space="0" w:color="auto"/>
            </w:tcBorders>
          </w:tcPr>
          <w:p w14:paraId="7A062983" w14:textId="77777777" w:rsidR="006F2EA5" w:rsidRPr="002A2C86" w:rsidRDefault="006F2EA5" w:rsidP="00E92536">
            <w:pPr>
              <w:pStyle w:val="Default"/>
              <w:jc w:val="right"/>
              <w:rPr>
                <w:sz w:val="20"/>
                <w:szCs w:val="20"/>
              </w:rPr>
            </w:pPr>
            <w:r w:rsidRPr="002A2C86">
              <w:rPr>
                <w:sz w:val="20"/>
                <w:szCs w:val="20"/>
              </w:rPr>
              <w:t>$19,860,691.00</w:t>
            </w:r>
          </w:p>
        </w:tc>
      </w:tr>
      <w:tr w:rsidR="006F2EA5" w:rsidRPr="002A2C86" w14:paraId="46E19167" w14:textId="77777777" w:rsidTr="001E10CD">
        <w:trPr>
          <w:trHeight w:val="283"/>
          <w:jc w:val="center"/>
        </w:trPr>
        <w:tc>
          <w:tcPr>
            <w:tcW w:w="6820" w:type="dxa"/>
            <w:gridSpan w:val="2"/>
            <w:tcBorders>
              <w:bottom w:val="single" w:sz="4" w:space="0" w:color="auto"/>
            </w:tcBorders>
            <w:shd w:val="clear" w:color="auto" w:fill="auto"/>
          </w:tcPr>
          <w:p w14:paraId="3DD0A50C" w14:textId="77777777" w:rsidR="006F2EA5" w:rsidRPr="002A2C86" w:rsidRDefault="006F2EA5" w:rsidP="00E92536">
            <w:pPr>
              <w:pStyle w:val="Default"/>
              <w:ind w:left="65"/>
              <w:jc w:val="right"/>
              <w:rPr>
                <w:b/>
                <w:sz w:val="20"/>
                <w:szCs w:val="20"/>
              </w:rPr>
            </w:pPr>
            <w:r w:rsidRPr="002A2C86">
              <w:rPr>
                <w:b/>
                <w:sz w:val="20"/>
                <w:szCs w:val="20"/>
              </w:rPr>
              <w:t>TOTAL</w:t>
            </w:r>
          </w:p>
        </w:tc>
        <w:tc>
          <w:tcPr>
            <w:tcW w:w="2031" w:type="dxa"/>
            <w:tcBorders>
              <w:bottom w:val="single" w:sz="4" w:space="0" w:color="auto"/>
            </w:tcBorders>
          </w:tcPr>
          <w:p w14:paraId="0858848C" w14:textId="77777777" w:rsidR="006F2EA5" w:rsidRPr="002A2C86" w:rsidRDefault="006F2EA5" w:rsidP="00E92536">
            <w:pPr>
              <w:pStyle w:val="Default"/>
              <w:jc w:val="right"/>
              <w:rPr>
                <w:b/>
                <w:sz w:val="20"/>
                <w:szCs w:val="20"/>
              </w:rPr>
            </w:pPr>
            <w:r w:rsidRPr="002A2C86">
              <w:rPr>
                <w:b/>
                <w:sz w:val="20"/>
                <w:szCs w:val="20"/>
              </w:rPr>
              <w:t>$61,549,580.00</w:t>
            </w:r>
          </w:p>
        </w:tc>
      </w:tr>
      <w:tr w:rsidR="006F2EA5" w:rsidRPr="002A2C86" w14:paraId="03D7051D" w14:textId="77777777" w:rsidTr="005042F0">
        <w:trPr>
          <w:jc w:val="center"/>
        </w:trPr>
        <w:tc>
          <w:tcPr>
            <w:tcW w:w="8851" w:type="dxa"/>
            <w:gridSpan w:val="3"/>
            <w:tcBorders>
              <w:left w:val="nil"/>
              <w:bottom w:val="nil"/>
              <w:right w:val="nil"/>
            </w:tcBorders>
            <w:shd w:val="clear" w:color="auto" w:fill="auto"/>
          </w:tcPr>
          <w:p w14:paraId="5693EC24" w14:textId="77777777" w:rsidR="006F2EA5" w:rsidRPr="002A2C86" w:rsidRDefault="006F2EA5" w:rsidP="005042F0">
            <w:pPr>
              <w:pStyle w:val="Default"/>
              <w:spacing w:line="276" w:lineRule="auto"/>
              <w:jc w:val="center"/>
              <w:rPr>
                <w:sz w:val="20"/>
                <w:szCs w:val="20"/>
              </w:rPr>
            </w:pPr>
            <w:r w:rsidRPr="002A2C86">
              <w:rPr>
                <w:b/>
                <w:sz w:val="16"/>
                <w:szCs w:val="20"/>
              </w:rPr>
              <w:t>Fuente:</w:t>
            </w:r>
            <w:r w:rsidRPr="002A2C86">
              <w:rPr>
                <w:sz w:val="16"/>
                <w:szCs w:val="20"/>
              </w:rPr>
              <w:t xml:space="preserve"> Decreto Núm. 016 por el que se Aprueba el Presupuesto de Egresos del Gobierno del Estado de Quintana Roo, para el Ejercicio Fiscal 2020</w:t>
            </w:r>
          </w:p>
        </w:tc>
      </w:tr>
    </w:tbl>
    <w:p w14:paraId="09B26B91" w14:textId="77777777" w:rsidR="00E71141" w:rsidRPr="0025398F" w:rsidRDefault="00E71141" w:rsidP="0034309D">
      <w:pPr>
        <w:spacing w:after="0"/>
        <w:jc w:val="both"/>
        <w:rPr>
          <w:rFonts w:ascii="Arial" w:hAnsi="Arial" w:cs="Arial"/>
          <w:sz w:val="24"/>
        </w:rPr>
      </w:pPr>
    </w:p>
    <w:p w14:paraId="71A355D7" w14:textId="6EDCA76B" w:rsidR="006F2EA5" w:rsidRPr="002A2C86" w:rsidRDefault="006F2EA5" w:rsidP="006F2EA5">
      <w:pPr>
        <w:jc w:val="both"/>
        <w:rPr>
          <w:rFonts w:ascii="Arial" w:hAnsi="Arial" w:cs="Arial"/>
          <w:sz w:val="24"/>
        </w:rPr>
      </w:pPr>
      <w:r w:rsidRPr="002A2C86">
        <w:rPr>
          <w:rFonts w:ascii="Arial" w:hAnsi="Arial" w:cs="Arial"/>
          <w:sz w:val="24"/>
        </w:rPr>
        <w:t>En relación al cuadro anterior, para el ejercicio fiscal 2020, el Instituto de la Cultura y las Artes de Quintana Roo asignó recursos únicamente a tres de siete programas presupuestarios, para el desarrollo de las actividades correspondientes, de acuerdo con en el Presupuesto de Egresos del Gobierno del Estado.</w:t>
      </w:r>
    </w:p>
    <w:p w14:paraId="66FDA9AC" w14:textId="77777777" w:rsidR="006F2EA5" w:rsidRPr="002A2C86" w:rsidRDefault="006F2EA5" w:rsidP="0034309D">
      <w:pPr>
        <w:autoSpaceDE w:val="0"/>
        <w:autoSpaceDN w:val="0"/>
        <w:adjustRightInd w:val="0"/>
        <w:spacing w:after="0"/>
        <w:jc w:val="center"/>
        <w:rPr>
          <w:rFonts w:ascii="Arial" w:eastAsia="Calibri" w:hAnsi="Arial" w:cs="Arial"/>
        </w:rPr>
      </w:pPr>
      <w:r w:rsidRPr="002A2C86">
        <w:rPr>
          <w:rFonts w:ascii="Arial" w:eastAsia="Calibri" w:hAnsi="Arial" w:cs="Arial"/>
          <w:noProof/>
        </w:rPr>
        <w:drawing>
          <wp:inline distT="0" distB="0" distL="0" distR="0" wp14:anchorId="554BDCA8" wp14:editId="05425184">
            <wp:extent cx="5575373" cy="2679405"/>
            <wp:effectExtent l="0" t="0" r="635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jpg"/>
                    <pic:cNvPicPr/>
                  </pic:nvPicPr>
                  <pic:blipFill rotWithShape="1">
                    <a:blip r:embed="rId15" cstate="print">
                      <a:extLst>
                        <a:ext uri="{28A0092B-C50C-407E-A947-70E740481C1C}">
                          <a14:useLocalDpi xmlns:a14="http://schemas.microsoft.com/office/drawing/2010/main" val="0"/>
                        </a:ext>
                      </a:extLst>
                    </a:blip>
                    <a:srcRect t="19014"/>
                    <a:stretch/>
                  </pic:blipFill>
                  <pic:spPr bwMode="auto">
                    <a:xfrm>
                      <a:off x="0" y="0"/>
                      <a:ext cx="5729226" cy="2753343"/>
                    </a:xfrm>
                    <a:prstGeom prst="rect">
                      <a:avLst/>
                    </a:prstGeom>
                    <a:ln>
                      <a:noFill/>
                    </a:ln>
                    <a:extLst>
                      <a:ext uri="{53640926-AAD7-44D8-BBD7-CCE9431645EC}">
                        <a14:shadowObscured xmlns:a14="http://schemas.microsoft.com/office/drawing/2010/main"/>
                      </a:ext>
                    </a:extLst>
                  </pic:spPr>
                </pic:pic>
              </a:graphicData>
            </a:graphic>
          </wp:inline>
        </w:drawing>
      </w:r>
    </w:p>
    <w:p w14:paraId="2C63282B" w14:textId="053A6F61" w:rsidR="006F2EA5" w:rsidRDefault="006F2EA5" w:rsidP="0034309D">
      <w:pPr>
        <w:spacing w:after="0"/>
        <w:jc w:val="center"/>
        <w:rPr>
          <w:rFonts w:ascii="Arial" w:hAnsi="Arial" w:cs="Arial"/>
          <w:b/>
          <w:sz w:val="16"/>
        </w:rPr>
      </w:pPr>
      <w:r w:rsidRPr="002A2C86">
        <w:rPr>
          <w:rFonts w:ascii="Arial" w:hAnsi="Arial" w:cs="Arial"/>
          <w:b/>
          <w:sz w:val="16"/>
        </w:rPr>
        <w:t>Imagen 6. Programas presupuestari</w:t>
      </w:r>
      <w:r w:rsidR="008D2803">
        <w:rPr>
          <w:rFonts w:ascii="Arial" w:hAnsi="Arial" w:cs="Arial"/>
          <w:b/>
          <w:sz w:val="16"/>
        </w:rPr>
        <w:t>os del Instituto de la Cultura y las Artes</w:t>
      </w:r>
      <w:r w:rsidR="00466EF0">
        <w:rPr>
          <w:rFonts w:ascii="Arial" w:hAnsi="Arial" w:cs="Arial"/>
          <w:b/>
          <w:sz w:val="16"/>
        </w:rPr>
        <w:t>.</w:t>
      </w:r>
    </w:p>
    <w:p w14:paraId="2DCF85D3" w14:textId="77777777" w:rsidR="00E71141" w:rsidRPr="002A2C86" w:rsidRDefault="00E71141" w:rsidP="0034309D">
      <w:pPr>
        <w:spacing w:after="0"/>
        <w:jc w:val="center"/>
        <w:rPr>
          <w:rFonts w:ascii="Arial" w:hAnsi="Arial" w:cs="Arial"/>
          <w:b/>
          <w:sz w:val="16"/>
        </w:rPr>
      </w:pPr>
    </w:p>
    <w:p w14:paraId="219933BD" w14:textId="088D9FEB" w:rsidR="007154F2" w:rsidRPr="002A2C86" w:rsidRDefault="008D2803" w:rsidP="008D2803">
      <w:pPr>
        <w:autoSpaceDE w:val="0"/>
        <w:autoSpaceDN w:val="0"/>
        <w:adjustRightInd w:val="0"/>
        <w:spacing w:after="0"/>
        <w:jc w:val="both"/>
        <w:rPr>
          <w:rFonts w:ascii="Arial" w:hAnsi="Arial" w:cs="Arial"/>
          <w:color w:val="000000"/>
          <w:sz w:val="24"/>
        </w:rPr>
      </w:pPr>
      <w:r>
        <w:rPr>
          <w:rFonts w:ascii="Arial" w:hAnsi="Arial" w:cs="Arial"/>
          <w:color w:val="000000"/>
          <w:sz w:val="24"/>
        </w:rPr>
        <w:t>Por lo anterior se concluye que e</w:t>
      </w:r>
      <w:r w:rsidR="007154F2" w:rsidRPr="002A2C86">
        <w:rPr>
          <w:rFonts w:ascii="Arial" w:hAnsi="Arial" w:cs="Arial"/>
          <w:color w:val="000000"/>
          <w:sz w:val="24"/>
        </w:rPr>
        <w:t xml:space="preserve">l </w:t>
      </w:r>
      <w:r w:rsidR="006F2EA5" w:rsidRPr="002A2C86">
        <w:rPr>
          <w:rFonts w:ascii="Arial" w:hAnsi="Arial" w:cs="Arial"/>
          <w:color w:val="000000"/>
          <w:sz w:val="24"/>
        </w:rPr>
        <w:t xml:space="preserve">presupuesto de egresos del Estado, contiene el recurso asignado para el Instituto durante el ejercicio 2020, el cual considera los programas presupuestarios aprobados para el </w:t>
      </w:r>
      <w:r w:rsidR="00CE6976">
        <w:rPr>
          <w:rFonts w:ascii="Arial" w:hAnsi="Arial" w:cs="Arial"/>
          <w:color w:val="000000"/>
          <w:sz w:val="24"/>
        </w:rPr>
        <w:t>Instituto de la Cultura y las Artes.</w:t>
      </w:r>
    </w:p>
    <w:p w14:paraId="5FAA13AB" w14:textId="77777777" w:rsidR="007154F2" w:rsidRPr="002A2C86" w:rsidRDefault="007154F2" w:rsidP="008D2803">
      <w:pPr>
        <w:spacing w:after="0"/>
        <w:jc w:val="both"/>
        <w:rPr>
          <w:rFonts w:ascii="Arial" w:hAnsi="Arial" w:cs="Arial"/>
          <w:b/>
          <w:sz w:val="24"/>
        </w:rPr>
      </w:pPr>
    </w:p>
    <w:p w14:paraId="0F95EF26" w14:textId="1C57C51A" w:rsidR="006F2EA5" w:rsidRPr="002A2C86" w:rsidRDefault="006F2EA5" w:rsidP="008D2803">
      <w:pPr>
        <w:jc w:val="both"/>
        <w:rPr>
          <w:rFonts w:ascii="Arial" w:hAnsi="Arial" w:cs="Arial"/>
          <w:sz w:val="24"/>
        </w:rPr>
      </w:pPr>
      <w:r w:rsidRPr="002A2C86">
        <w:rPr>
          <w:rFonts w:ascii="Arial" w:hAnsi="Arial" w:cs="Arial"/>
          <w:sz w:val="24"/>
        </w:rPr>
        <w:t>El Instituto de la Cultura y las Artes del Estado de Quintana Roo, presentó las Matrices de Indicadores para Resultados de los 7 programas presupuestarios asignados al</w:t>
      </w:r>
      <w:r w:rsidR="008D2803">
        <w:rPr>
          <w:rFonts w:ascii="Arial" w:hAnsi="Arial" w:cs="Arial"/>
          <w:sz w:val="24"/>
        </w:rPr>
        <w:t xml:space="preserve"> </w:t>
      </w:r>
      <w:r w:rsidR="00466EF0">
        <w:rPr>
          <w:rFonts w:ascii="Arial" w:hAnsi="Arial" w:cs="Arial"/>
          <w:sz w:val="24"/>
        </w:rPr>
        <w:t>Instituto de la Cultura y las Artes</w:t>
      </w:r>
      <w:r w:rsidR="008D2803">
        <w:rPr>
          <w:rFonts w:ascii="Arial" w:hAnsi="Arial" w:cs="Arial"/>
          <w:sz w:val="24"/>
        </w:rPr>
        <w:t xml:space="preserve"> </w:t>
      </w:r>
      <w:r w:rsidRPr="002A2C86">
        <w:rPr>
          <w:rFonts w:ascii="Arial" w:hAnsi="Arial" w:cs="Arial"/>
          <w:sz w:val="24"/>
        </w:rPr>
        <w:t>en el periódico oficial, para el ejercicio fiscal 2020, por lo cual se considera un cumplimiento del 100%; así mismo se verificó la alineación que éstas presentan con los objetivos, metas e indicadores establecidos en el Plan Estatal de Desarrollo 2016-2022 y/o al Programa Especial Cultura de Valores e Identidad</w:t>
      </w:r>
      <w:r w:rsidRPr="002A2C86">
        <w:rPr>
          <w:rStyle w:val="Refdenotaalpie"/>
          <w:rFonts w:ascii="Arial" w:hAnsi="Arial" w:cs="Arial"/>
          <w:sz w:val="24"/>
        </w:rPr>
        <w:footnoteReference w:id="25"/>
      </w:r>
      <w:r w:rsidRPr="002A2C86">
        <w:rPr>
          <w:rFonts w:ascii="Arial" w:hAnsi="Arial" w:cs="Arial"/>
          <w:sz w:val="24"/>
        </w:rPr>
        <w:t>, constatando que las Matrices se encuentren alineadas de manera general al Programa 22 consi</w:t>
      </w:r>
      <w:r w:rsidR="00EF1C3B">
        <w:rPr>
          <w:rFonts w:ascii="Arial" w:hAnsi="Arial" w:cs="Arial"/>
          <w:sz w:val="24"/>
        </w:rPr>
        <w:t>derado en el Eje 4 del PED 2016</w:t>
      </w:r>
      <w:r w:rsidRPr="002A2C86">
        <w:rPr>
          <w:rFonts w:ascii="Arial" w:hAnsi="Arial" w:cs="Arial"/>
          <w:sz w:val="24"/>
        </w:rPr>
        <w:t>–2022, además de presentar de manera individual alineación a los temas considerados en el Programa Especial de Cultura Valores e identidad 2016-2022, así como el Programa Sectorial de Finanzas Públicas y Planeación Estratégica 2016-2022.</w:t>
      </w:r>
    </w:p>
    <w:p w14:paraId="75DB7293" w14:textId="77777777" w:rsidR="006F2EA5" w:rsidRPr="002A2C86" w:rsidRDefault="006F2EA5" w:rsidP="006F2EA5">
      <w:pPr>
        <w:autoSpaceDE w:val="0"/>
        <w:autoSpaceDN w:val="0"/>
        <w:adjustRightInd w:val="0"/>
        <w:spacing w:after="0"/>
        <w:jc w:val="center"/>
        <w:rPr>
          <w:rFonts w:ascii="Arial" w:eastAsia="Calibri" w:hAnsi="Arial" w:cs="Arial"/>
        </w:rPr>
      </w:pPr>
      <w:r w:rsidRPr="002A2C86">
        <w:rPr>
          <w:rFonts w:ascii="Arial" w:eastAsia="Calibri" w:hAnsi="Arial" w:cs="Arial"/>
          <w:noProof/>
        </w:rPr>
        <w:drawing>
          <wp:inline distT="0" distB="0" distL="0" distR="0" wp14:anchorId="4FC9CDCF" wp14:editId="5CB12040">
            <wp:extent cx="5370167" cy="3404681"/>
            <wp:effectExtent l="0" t="0" r="254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jpg"/>
                    <pic:cNvPicPr/>
                  </pic:nvPicPr>
                  <pic:blipFill rotWithShape="1">
                    <a:blip r:embed="rId16" cstate="print">
                      <a:extLst>
                        <a:ext uri="{28A0092B-C50C-407E-A947-70E740481C1C}">
                          <a14:useLocalDpi xmlns:a14="http://schemas.microsoft.com/office/drawing/2010/main" val="0"/>
                        </a:ext>
                      </a:extLst>
                    </a:blip>
                    <a:srcRect l="8583" t="3348" r="4729" b="3958"/>
                    <a:stretch/>
                  </pic:blipFill>
                  <pic:spPr bwMode="auto">
                    <a:xfrm>
                      <a:off x="0" y="0"/>
                      <a:ext cx="5559653" cy="3524815"/>
                    </a:xfrm>
                    <a:prstGeom prst="rect">
                      <a:avLst/>
                    </a:prstGeom>
                    <a:ln>
                      <a:noFill/>
                    </a:ln>
                    <a:extLst>
                      <a:ext uri="{53640926-AAD7-44D8-BBD7-CCE9431645EC}">
                        <a14:shadowObscured xmlns:a14="http://schemas.microsoft.com/office/drawing/2010/main"/>
                      </a:ext>
                    </a:extLst>
                  </pic:spPr>
                </pic:pic>
              </a:graphicData>
            </a:graphic>
          </wp:inline>
        </w:drawing>
      </w:r>
    </w:p>
    <w:p w14:paraId="4D6A7108" w14:textId="076F4990" w:rsidR="006F2EA5" w:rsidRPr="002A2C86" w:rsidRDefault="006F2EA5" w:rsidP="006F2EA5">
      <w:pPr>
        <w:autoSpaceDE w:val="0"/>
        <w:autoSpaceDN w:val="0"/>
        <w:adjustRightInd w:val="0"/>
        <w:spacing w:after="0"/>
        <w:jc w:val="center"/>
        <w:rPr>
          <w:rFonts w:ascii="Arial" w:hAnsi="Arial" w:cs="Arial"/>
          <w:b/>
          <w:sz w:val="16"/>
        </w:rPr>
      </w:pPr>
      <w:r w:rsidRPr="002A2C86">
        <w:rPr>
          <w:rFonts w:ascii="Arial" w:hAnsi="Arial" w:cs="Arial"/>
          <w:b/>
          <w:sz w:val="16"/>
        </w:rPr>
        <w:t>Imagen 7. Alineación de los programas presupuestarios del ICA</w:t>
      </w:r>
    </w:p>
    <w:p w14:paraId="64ED2F7E" w14:textId="77777777" w:rsidR="0025398F" w:rsidRDefault="0025398F" w:rsidP="0034309D">
      <w:pPr>
        <w:spacing w:after="0"/>
        <w:jc w:val="both"/>
        <w:rPr>
          <w:rFonts w:ascii="Arial" w:eastAsia="Times New Roman" w:hAnsi="Arial" w:cs="Arial"/>
          <w:bCs/>
          <w:sz w:val="24"/>
          <w:szCs w:val="24"/>
          <w:lang w:eastAsia="es-ES"/>
        </w:rPr>
      </w:pPr>
    </w:p>
    <w:p w14:paraId="51CD86BA" w14:textId="52A37C87" w:rsidR="007154F2" w:rsidRPr="008D2803" w:rsidRDefault="008D2803" w:rsidP="0034309D">
      <w:pPr>
        <w:spacing w:after="0"/>
        <w:jc w:val="both"/>
        <w:rPr>
          <w:rFonts w:ascii="Arial" w:hAnsi="Arial" w:cs="Arial"/>
          <w:color w:val="000000"/>
          <w:sz w:val="24"/>
        </w:rPr>
      </w:pPr>
      <w:r w:rsidRPr="008D2803">
        <w:rPr>
          <w:rFonts w:ascii="Arial" w:eastAsia="Times New Roman" w:hAnsi="Arial" w:cs="Arial"/>
          <w:bCs/>
          <w:sz w:val="24"/>
          <w:szCs w:val="24"/>
          <w:lang w:eastAsia="es-ES"/>
        </w:rPr>
        <w:t>Se concluye que el Instituto pr</w:t>
      </w:r>
      <w:r w:rsidR="006F2EA5" w:rsidRPr="008D2803">
        <w:rPr>
          <w:rFonts w:ascii="Arial" w:hAnsi="Arial" w:cs="Arial"/>
          <w:color w:val="000000"/>
          <w:sz w:val="24"/>
        </w:rPr>
        <w:t>esentó una Matriz de Indicadores para Resultados por cada programa presupuestario, alineadas a los ejes, temas, objetivos y estrategias establecidos en el Plan Estatal de Desarrollo y programas que derivan del mismo y que se relacionan con el Instituto de la Cultura y las Artes de Quintana Roo.</w:t>
      </w:r>
    </w:p>
    <w:p w14:paraId="044BB635" w14:textId="148436F7" w:rsidR="007154F2" w:rsidRPr="002A2C86" w:rsidRDefault="007154F2" w:rsidP="006F2EA5">
      <w:pPr>
        <w:spacing w:after="0"/>
        <w:jc w:val="both"/>
        <w:rPr>
          <w:rFonts w:ascii="Arial" w:hAnsi="Arial" w:cs="Arial"/>
          <w:bCs/>
        </w:rPr>
      </w:pPr>
    </w:p>
    <w:p w14:paraId="7D3F2312" w14:textId="77777777" w:rsidR="006F2EA5" w:rsidRPr="002A2C86" w:rsidRDefault="006F2EA5" w:rsidP="006F2EA5">
      <w:pPr>
        <w:pStyle w:val="Default"/>
        <w:spacing w:line="276" w:lineRule="auto"/>
        <w:jc w:val="both"/>
      </w:pPr>
      <w:r w:rsidRPr="002A2C86">
        <w:t xml:space="preserve">En relación al análisis de la MIR se tomó como muestra uno de los siete programas presupuestarios del Instituto de la Cultura y las Artes de Quintana Roo, considerados en el presupuesto de egresos del Estado del ejercicio fiscal 2020, el programa </w:t>
      </w:r>
      <w:r w:rsidRPr="002A2C86">
        <w:rPr>
          <w:b/>
        </w:rPr>
        <w:t xml:space="preserve">E135 - </w:t>
      </w:r>
      <w:r w:rsidRPr="002A2C86">
        <w:t>Infraestructura cultural del Estado de Quintana Roo, el cual representa las funciones sustantivas del ente, obteniéndose lo siguiente:</w:t>
      </w:r>
    </w:p>
    <w:p w14:paraId="162F3116" w14:textId="0BEB6893" w:rsidR="0008620B" w:rsidRDefault="0008620B" w:rsidP="006F2EA5">
      <w:pPr>
        <w:pStyle w:val="Default"/>
        <w:spacing w:line="276" w:lineRule="auto"/>
        <w:jc w:val="both"/>
      </w:pPr>
    </w:p>
    <w:p w14:paraId="61179070" w14:textId="2122EC26" w:rsidR="001E10CD" w:rsidRDefault="001E10CD" w:rsidP="006F2EA5">
      <w:pPr>
        <w:pStyle w:val="Default"/>
        <w:spacing w:line="276" w:lineRule="auto"/>
        <w:jc w:val="both"/>
      </w:pPr>
    </w:p>
    <w:p w14:paraId="53CA3CB4" w14:textId="65C377D2" w:rsidR="001E10CD" w:rsidRDefault="001E10CD" w:rsidP="006F2EA5">
      <w:pPr>
        <w:pStyle w:val="Default"/>
        <w:spacing w:line="276" w:lineRule="auto"/>
        <w:jc w:val="both"/>
      </w:pPr>
    </w:p>
    <w:p w14:paraId="16D8ADF3" w14:textId="7B8BFD3C" w:rsidR="001E10CD" w:rsidRDefault="001E10CD" w:rsidP="006F2EA5">
      <w:pPr>
        <w:pStyle w:val="Default"/>
        <w:spacing w:line="276" w:lineRule="auto"/>
        <w:jc w:val="both"/>
      </w:pPr>
    </w:p>
    <w:p w14:paraId="447EE653" w14:textId="10F1B824" w:rsidR="001E10CD" w:rsidRDefault="001E10CD" w:rsidP="006F2EA5">
      <w:pPr>
        <w:pStyle w:val="Default"/>
        <w:spacing w:line="276" w:lineRule="auto"/>
        <w:jc w:val="both"/>
      </w:pPr>
    </w:p>
    <w:p w14:paraId="24320A2E" w14:textId="77777777" w:rsidR="001E10CD" w:rsidRPr="002A2C86" w:rsidRDefault="001E10CD" w:rsidP="006F2EA5">
      <w:pPr>
        <w:pStyle w:val="Default"/>
        <w:spacing w:line="276" w:lineRule="auto"/>
        <w:jc w:val="both"/>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9"/>
        <w:gridCol w:w="1164"/>
        <w:gridCol w:w="617"/>
        <w:gridCol w:w="610"/>
        <w:gridCol w:w="610"/>
        <w:gridCol w:w="623"/>
        <w:gridCol w:w="619"/>
        <w:gridCol w:w="619"/>
        <w:gridCol w:w="617"/>
        <w:gridCol w:w="621"/>
        <w:gridCol w:w="621"/>
        <w:gridCol w:w="616"/>
      </w:tblGrid>
      <w:tr w:rsidR="006F2EA5" w:rsidRPr="002A2C86" w14:paraId="38A8C236" w14:textId="77777777" w:rsidTr="0031284D">
        <w:trPr>
          <w:trHeight w:val="283"/>
          <w:jc w:val="center"/>
        </w:trPr>
        <w:tc>
          <w:tcPr>
            <w:tcW w:w="5000" w:type="pct"/>
            <w:gridSpan w:val="12"/>
            <w:shd w:val="clear" w:color="auto" w:fill="DBE5F1" w:themeFill="accent1" w:themeFillTint="33"/>
            <w:vAlign w:val="center"/>
          </w:tcPr>
          <w:p w14:paraId="318439C3" w14:textId="5C88722E" w:rsidR="006F2EA5" w:rsidRPr="00CF3EED" w:rsidRDefault="005D4A1B" w:rsidP="00CF3EED">
            <w:pPr>
              <w:spacing w:after="0"/>
              <w:jc w:val="center"/>
              <w:rPr>
                <w:rFonts w:ascii="Arial" w:hAnsi="Arial" w:cs="Arial"/>
                <w:b/>
                <w:bCs/>
                <w:color w:val="000000"/>
                <w:sz w:val="18"/>
                <w:szCs w:val="16"/>
              </w:rPr>
            </w:pPr>
            <w:r w:rsidRPr="00CF3EED">
              <w:rPr>
                <w:rFonts w:ascii="Arial" w:hAnsi="Arial" w:cs="Arial"/>
                <w:b/>
                <w:bCs/>
                <w:color w:val="000000"/>
                <w:sz w:val="18"/>
                <w:szCs w:val="16"/>
              </w:rPr>
              <w:t>Tabla 3</w:t>
            </w:r>
            <w:r w:rsidR="006F2EA5" w:rsidRPr="00CF3EED">
              <w:rPr>
                <w:rFonts w:ascii="Arial" w:hAnsi="Arial" w:cs="Arial"/>
                <w:b/>
                <w:bCs/>
                <w:color w:val="000000"/>
                <w:sz w:val="18"/>
                <w:szCs w:val="16"/>
              </w:rPr>
              <w:t xml:space="preserve">. </w:t>
            </w:r>
            <w:r w:rsidR="00CF3EED" w:rsidRPr="00CF3EED">
              <w:rPr>
                <w:rFonts w:ascii="Arial" w:hAnsi="Arial" w:cs="Arial"/>
                <w:b/>
                <w:bCs/>
                <w:color w:val="000000"/>
                <w:sz w:val="18"/>
                <w:szCs w:val="16"/>
              </w:rPr>
              <w:t>Resumen del Análisis de la MIR de los Programas Presupuestarios del ICA.</w:t>
            </w:r>
          </w:p>
        </w:tc>
      </w:tr>
      <w:tr w:rsidR="006F2EA5" w:rsidRPr="002A2C86" w14:paraId="6A63D5EE" w14:textId="77777777" w:rsidTr="0031284D">
        <w:trPr>
          <w:trHeight w:val="20"/>
          <w:jc w:val="center"/>
        </w:trPr>
        <w:tc>
          <w:tcPr>
            <w:tcW w:w="971" w:type="pct"/>
            <w:vMerge w:val="restart"/>
            <w:shd w:val="clear" w:color="auto" w:fill="DBE5F1" w:themeFill="accent1" w:themeFillTint="33"/>
            <w:vAlign w:val="center"/>
            <w:hideMark/>
          </w:tcPr>
          <w:p w14:paraId="3D2F5953"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 xml:space="preserve">Programa </w:t>
            </w:r>
          </w:p>
          <w:p w14:paraId="5C829879"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Presupuestario</w:t>
            </w:r>
            <w:r w:rsidRPr="002A2C86">
              <w:t xml:space="preserve"> </w:t>
            </w:r>
            <w:r w:rsidRPr="002A2C86">
              <w:rPr>
                <w:rFonts w:ascii="Arial" w:hAnsi="Arial" w:cs="Arial"/>
                <w:bCs/>
                <w:color w:val="000000"/>
                <w:sz w:val="18"/>
                <w:szCs w:val="16"/>
              </w:rPr>
              <w:t>E135 - Infraestructura cultural del Estado de Quintana Roo</w:t>
            </w:r>
          </w:p>
        </w:tc>
        <w:tc>
          <w:tcPr>
            <w:tcW w:w="639" w:type="pct"/>
            <w:vMerge w:val="restart"/>
            <w:shd w:val="clear" w:color="auto" w:fill="DBE5F1" w:themeFill="accent1" w:themeFillTint="33"/>
          </w:tcPr>
          <w:p w14:paraId="19203333" w14:textId="77777777" w:rsidR="006F2EA5" w:rsidRPr="002A2C86" w:rsidRDefault="006F2EA5" w:rsidP="0031284D">
            <w:pPr>
              <w:spacing w:after="0"/>
              <w:jc w:val="center"/>
              <w:rPr>
                <w:rFonts w:ascii="Arial" w:hAnsi="Arial" w:cs="Arial"/>
                <w:bCs/>
                <w:color w:val="000000"/>
                <w:sz w:val="18"/>
                <w:szCs w:val="16"/>
              </w:rPr>
            </w:pPr>
          </w:p>
          <w:p w14:paraId="0358EBD2"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 xml:space="preserve">Nivel de la MIR </w:t>
            </w:r>
            <w:r w:rsidRPr="002A2C86">
              <w:rPr>
                <w:rFonts w:ascii="Arial" w:hAnsi="Arial" w:cs="Arial"/>
                <w:bCs/>
                <w:color w:val="000000"/>
                <w:sz w:val="16"/>
                <w:szCs w:val="16"/>
              </w:rPr>
              <w:t>(Fin, propósito, componente y actividad)</w:t>
            </w:r>
          </w:p>
        </w:tc>
        <w:tc>
          <w:tcPr>
            <w:tcW w:w="1350" w:type="pct"/>
            <w:gridSpan w:val="4"/>
            <w:shd w:val="clear" w:color="auto" w:fill="DBE5F1" w:themeFill="accent1" w:themeFillTint="33"/>
          </w:tcPr>
          <w:p w14:paraId="055B84ED"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Resumen narrativo</w:t>
            </w:r>
          </w:p>
        </w:tc>
        <w:tc>
          <w:tcPr>
            <w:tcW w:w="680" w:type="pct"/>
            <w:gridSpan w:val="2"/>
            <w:vMerge w:val="restart"/>
            <w:shd w:val="clear" w:color="auto" w:fill="DBE5F1" w:themeFill="accent1" w:themeFillTint="33"/>
            <w:vAlign w:val="center"/>
            <w:hideMark/>
          </w:tcPr>
          <w:p w14:paraId="23071CF7"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Indicador</w:t>
            </w:r>
          </w:p>
        </w:tc>
        <w:tc>
          <w:tcPr>
            <w:tcW w:w="680" w:type="pct"/>
            <w:gridSpan w:val="2"/>
            <w:vMerge w:val="restart"/>
            <w:shd w:val="clear" w:color="auto" w:fill="DBE5F1" w:themeFill="accent1" w:themeFillTint="33"/>
            <w:vAlign w:val="center"/>
            <w:hideMark/>
          </w:tcPr>
          <w:p w14:paraId="62EEF14A"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Medios de verificación</w:t>
            </w:r>
          </w:p>
        </w:tc>
        <w:tc>
          <w:tcPr>
            <w:tcW w:w="679" w:type="pct"/>
            <w:gridSpan w:val="2"/>
            <w:vMerge w:val="restart"/>
            <w:shd w:val="clear" w:color="auto" w:fill="DBE5F1" w:themeFill="accent1" w:themeFillTint="33"/>
            <w:vAlign w:val="center"/>
            <w:hideMark/>
          </w:tcPr>
          <w:p w14:paraId="03ABA19E"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Supuestos</w:t>
            </w:r>
          </w:p>
        </w:tc>
      </w:tr>
      <w:tr w:rsidR="006F2EA5" w:rsidRPr="002A2C86" w14:paraId="49C377EF" w14:textId="77777777" w:rsidTr="0031284D">
        <w:trPr>
          <w:trHeight w:val="239"/>
          <w:jc w:val="center"/>
        </w:trPr>
        <w:tc>
          <w:tcPr>
            <w:tcW w:w="971" w:type="pct"/>
            <w:vMerge/>
            <w:shd w:val="clear" w:color="auto" w:fill="DBE5F1" w:themeFill="accent1" w:themeFillTint="33"/>
            <w:vAlign w:val="center"/>
          </w:tcPr>
          <w:p w14:paraId="1312F9C2" w14:textId="77777777" w:rsidR="006F2EA5" w:rsidRPr="002A2C86" w:rsidRDefault="006F2EA5" w:rsidP="0031284D">
            <w:pPr>
              <w:spacing w:after="0"/>
              <w:jc w:val="center"/>
              <w:rPr>
                <w:rFonts w:ascii="Arial" w:hAnsi="Arial" w:cs="Arial"/>
                <w:bCs/>
                <w:color w:val="000000"/>
                <w:sz w:val="18"/>
                <w:szCs w:val="16"/>
              </w:rPr>
            </w:pPr>
          </w:p>
        </w:tc>
        <w:tc>
          <w:tcPr>
            <w:tcW w:w="639" w:type="pct"/>
            <w:vMerge/>
            <w:shd w:val="clear" w:color="auto" w:fill="DBE5F1" w:themeFill="accent1" w:themeFillTint="33"/>
          </w:tcPr>
          <w:p w14:paraId="5A044956" w14:textId="77777777" w:rsidR="006F2EA5" w:rsidRPr="002A2C86" w:rsidRDefault="006F2EA5" w:rsidP="0031284D">
            <w:pPr>
              <w:spacing w:after="0"/>
              <w:jc w:val="center"/>
              <w:rPr>
                <w:rFonts w:ascii="Arial" w:hAnsi="Arial" w:cs="Arial"/>
                <w:bCs/>
                <w:color w:val="000000"/>
                <w:sz w:val="18"/>
                <w:szCs w:val="16"/>
              </w:rPr>
            </w:pPr>
          </w:p>
        </w:tc>
        <w:tc>
          <w:tcPr>
            <w:tcW w:w="674" w:type="pct"/>
            <w:gridSpan w:val="2"/>
            <w:shd w:val="clear" w:color="auto" w:fill="DBE5F1" w:themeFill="accent1" w:themeFillTint="33"/>
          </w:tcPr>
          <w:p w14:paraId="717E5B7B"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Claridad</w:t>
            </w:r>
          </w:p>
        </w:tc>
        <w:tc>
          <w:tcPr>
            <w:tcW w:w="677" w:type="pct"/>
            <w:gridSpan w:val="2"/>
            <w:shd w:val="clear" w:color="auto" w:fill="DBE5F1" w:themeFill="accent1" w:themeFillTint="33"/>
          </w:tcPr>
          <w:p w14:paraId="17886576" w14:textId="77777777" w:rsidR="006F2EA5" w:rsidRPr="002A2C86" w:rsidRDefault="006F2EA5" w:rsidP="0031284D">
            <w:pPr>
              <w:spacing w:after="0"/>
              <w:jc w:val="center"/>
              <w:rPr>
                <w:rFonts w:ascii="Arial" w:hAnsi="Arial" w:cs="Arial"/>
                <w:bCs/>
                <w:color w:val="000000"/>
                <w:sz w:val="18"/>
                <w:szCs w:val="16"/>
              </w:rPr>
            </w:pPr>
            <w:r w:rsidRPr="002A2C86">
              <w:rPr>
                <w:rFonts w:ascii="Arial" w:hAnsi="Arial" w:cs="Arial"/>
                <w:bCs/>
                <w:color w:val="000000"/>
                <w:sz w:val="18"/>
                <w:szCs w:val="16"/>
              </w:rPr>
              <w:t>Sintaxis</w:t>
            </w:r>
          </w:p>
        </w:tc>
        <w:tc>
          <w:tcPr>
            <w:tcW w:w="680" w:type="pct"/>
            <w:gridSpan w:val="2"/>
            <w:vMerge/>
            <w:shd w:val="clear" w:color="auto" w:fill="DBE5F1" w:themeFill="accent1" w:themeFillTint="33"/>
            <w:vAlign w:val="center"/>
          </w:tcPr>
          <w:p w14:paraId="66A9295F" w14:textId="77777777" w:rsidR="006F2EA5" w:rsidRPr="002A2C86" w:rsidRDefault="006F2EA5" w:rsidP="0031284D">
            <w:pPr>
              <w:spacing w:after="0"/>
              <w:jc w:val="center"/>
              <w:rPr>
                <w:rFonts w:ascii="Arial" w:hAnsi="Arial" w:cs="Arial"/>
                <w:bCs/>
                <w:color w:val="000000"/>
                <w:sz w:val="18"/>
                <w:szCs w:val="16"/>
              </w:rPr>
            </w:pPr>
          </w:p>
        </w:tc>
        <w:tc>
          <w:tcPr>
            <w:tcW w:w="680" w:type="pct"/>
            <w:gridSpan w:val="2"/>
            <w:vMerge/>
            <w:shd w:val="clear" w:color="auto" w:fill="DBE5F1" w:themeFill="accent1" w:themeFillTint="33"/>
            <w:vAlign w:val="center"/>
          </w:tcPr>
          <w:p w14:paraId="02A5029F" w14:textId="77777777" w:rsidR="006F2EA5" w:rsidRPr="002A2C86" w:rsidRDefault="006F2EA5" w:rsidP="0031284D">
            <w:pPr>
              <w:spacing w:after="0"/>
              <w:jc w:val="center"/>
              <w:rPr>
                <w:rFonts w:ascii="Arial" w:hAnsi="Arial" w:cs="Arial"/>
                <w:bCs/>
                <w:color w:val="000000"/>
                <w:sz w:val="18"/>
                <w:szCs w:val="16"/>
              </w:rPr>
            </w:pPr>
          </w:p>
        </w:tc>
        <w:tc>
          <w:tcPr>
            <w:tcW w:w="679" w:type="pct"/>
            <w:gridSpan w:val="2"/>
            <w:vMerge/>
            <w:shd w:val="clear" w:color="auto" w:fill="DBE5F1" w:themeFill="accent1" w:themeFillTint="33"/>
            <w:vAlign w:val="center"/>
          </w:tcPr>
          <w:p w14:paraId="0F6250D3" w14:textId="77777777" w:rsidR="006F2EA5" w:rsidRPr="002A2C86" w:rsidRDefault="006F2EA5" w:rsidP="0031284D">
            <w:pPr>
              <w:spacing w:after="0"/>
              <w:jc w:val="center"/>
              <w:rPr>
                <w:rFonts w:ascii="Arial" w:hAnsi="Arial" w:cs="Arial"/>
                <w:bCs/>
                <w:color w:val="000000"/>
                <w:sz w:val="18"/>
                <w:szCs w:val="16"/>
              </w:rPr>
            </w:pPr>
          </w:p>
        </w:tc>
      </w:tr>
      <w:tr w:rsidR="006F2EA5" w:rsidRPr="002A2C86" w14:paraId="25A7D836" w14:textId="77777777" w:rsidTr="00373339">
        <w:trPr>
          <w:cantSplit/>
          <w:trHeight w:val="1294"/>
          <w:jc w:val="center"/>
        </w:trPr>
        <w:tc>
          <w:tcPr>
            <w:tcW w:w="971" w:type="pct"/>
            <w:vMerge/>
            <w:shd w:val="clear" w:color="auto" w:fill="DBE5F1" w:themeFill="accent1" w:themeFillTint="33"/>
            <w:vAlign w:val="center"/>
            <w:hideMark/>
          </w:tcPr>
          <w:p w14:paraId="6ADCEF07" w14:textId="77777777" w:rsidR="006F2EA5" w:rsidRPr="002A2C86" w:rsidRDefault="006F2EA5" w:rsidP="0031284D">
            <w:pPr>
              <w:spacing w:after="0"/>
              <w:rPr>
                <w:rFonts w:ascii="Arial" w:hAnsi="Arial" w:cs="Arial"/>
                <w:bCs/>
                <w:color w:val="000000"/>
                <w:sz w:val="18"/>
                <w:szCs w:val="16"/>
              </w:rPr>
            </w:pPr>
          </w:p>
        </w:tc>
        <w:tc>
          <w:tcPr>
            <w:tcW w:w="639" w:type="pct"/>
            <w:vMerge/>
            <w:shd w:val="clear" w:color="auto" w:fill="DBE5F1" w:themeFill="accent1" w:themeFillTint="33"/>
          </w:tcPr>
          <w:p w14:paraId="38CACC44" w14:textId="77777777" w:rsidR="006F2EA5" w:rsidRPr="002A2C86" w:rsidRDefault="006F2EA5" w:rsidP="0031284D">
            <w:pPr>
              <w:spacing w:after="0"/>
              <w:jc w:val="center"/>
              <w:rPr>
                <w:rFonts w:ascii="Arial" w:hAnsi="Arial" w:cs="Arial"/>
                <w:bCs/>
                <w:color w:val="000000"/>
                <w:sz w:val="18"/>
                <w:szCs w:val="16"/>
              </w:rPr>
            </w:pPr>
          </w:p>
        </w:tc>
        <w:tc>
          <w:tcPr>
            <w:tcW w:w="339" w:type="pct"/>
            <w:shd w:val="clear" w:color="auto" w:fill="DBE5F1" w:themeFill="accent1" w:themeFillTint="33"/>
            <w:textDirection w:val="btLr"/>
            <w:vAlign w:val="center"/>
          </w:tcPr>
          <w:p w14:paraId="570B15C2"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Adecuado</w:t>
            </w:r>
          </w:p>
        </w:tc>
        <w:tc>
          <w:tcPr>
            <w:tcW w:w="335" w:type="pct"/>
            <w:shd w:val="clear" w:color="auto" w:fill="DBE5F1" w:themeFill="accent1" w:themeFillTint="33"/>
            <w:textDirection w:val="btLr"/>
            <w:vAlign w:val="center"/>
          </w:tcPr>
          <w:p w14:paraId="5F4E9123"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Área de oportunidad</w:t>
            </w:r>
          </w:p>
        </w:tc>
        <w:tc>
          <w:tcPr>
            <w:tcW w:w="335" w:type="pct"/>
            <w:shd w:val="clear" w:color="auto" w:fill="DBE5F1" w:themeFill="accent1" w:themeFillTint="33"/>
            <w:textDirection w:val="btLr"/>
            <w:vAlign w:val="center"/>
            <w:hideMark/>
          </w:tcPr>
          <w:p w14:paraId="6422C780"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Adecuado</w:t>
            </w:r>
          </w:p>
        </w:tc>
        <w:tc>
          <w:tcPr>
            <w:tcW w:w="342" w:type="pct"/>
            <w:shd w:val="clear" w:color="auto" w:fill="DBE5F1" w:themeFill="accent1" w:themeFillTint="33"/>
            <w:textDirection w:val="btLr"/>
            <w:vAlign w:val="center"/>
            <w:hideMark/>
          </w:tcPr>
          <w:p w14:paraId="254C66E6"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Área de oportunidad</w:t>
            </w:r>
          </w:p>
        </w:tc>
        <w:tc>
          <w:tcPr>
            <w:tcW w:w="340" w:type="pct"/>
            <w:shd w:val="clear" w:color="auto" w:fill="DBE5F1" w:themeFill="accent1" w:themeFillTint="33"/>
            <w:textDirection w:val="btLr"/>
            <w:vAlign w:val="center"/>
            <w:hideMark/>
          </w:tcPr>
          <w:p w14:paraId="7F144085"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Adecuado</w:t>
            </w:r>
          </w:p>
        </w:tc>
        <w:tc>
          <w:tcPr>
            <w:tcW w:w="340" w:type="pct"/>
            <w:shd w:val="clear" w:color="auto" w:fill="DBE5F1" w:themeFill="accent1" w:themeFillTint="33"/>
            <w:textDirection w:val="btLr"/>
            <w:vAlign w:val="center"/>
            <w:hideMark/>
          </w:tcPr>
          <w:p w14:paraId="46FC2CA5"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Área de oportunidad</w:t>
            </w:r>
          </w:p>
        </w:tc>
        <w:tc>
          <w:tcPr>
            <w:tcW w:w="339" w:type="pct"/>
            <w:shd w:val="clear" w:color="auto" w:fill="DBE5F1" w:themeFill="accent1" w:themeFillTint="33"/>
            <w:textDirection w:val="btLr"/>
            <w:vAlign w:val="center"/>
            <w:hideMark/>
          </w:tcPr>
          <w:p w14:paraId="5349995F"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Suficiente</w:t>
            </w:r>
          </w:p>
        </w:tc>
        <w:tc>
          <w:tcPr>
            <w:tcW w:w="341" w:type="pct"/>
            <w:shd w:val="clear" w:color="auto" w:fill="DBE5F1" w:themeFill="accent1" w:themeFillTint="33"/>
            <w:textDirection w:val="btLr"/>
            <w:vAlign w:val="center"/>
            <w:hideMark/>
          </w:tcPr>
          <w:p w14:paraId="498DACC6"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Área de oportunidad</w:t>
            </w:r>
          </w:p>
        </w:tc>
        <w:tc>
          <w:tcPr>
            <w:tcW w:w="341" w:type="pct"/>
            <w:shd w:val="clear" w:color="auto" w:fill="DBE5F1" w:themeFill="accent1" w:themeFillTint="33"/>
            <w:textDirection w:val="btLr"/>
            <w:vAlign w:val="center"/>
            <w:hideMark/>
          </w:tcPr>
          <w:p w14:paraId="5B2A0AE9"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Adecuado</w:t>
            </w:r>
          </w:p>
        </w:tc>
        <w:tc>
          <w:tcPr>
            <w:tcW w:w="338" w:type="pct"/>
            <w:shd w:val="clear" w:color="auto" w:fill="DBE5F1" w:themeFill="accent1" w:themeFillTint="33"/>
            <w:textDirection w:val="btLr"/>
            <w:vAlign w:val="center"/>
            <w:hideMark/>
          </w:tcPr>
          <w:p w14:paraId="76F16475" w14:textId="77777777" w:rsidR="006F2EA5" w:rsidRPr="002A2C86" w:rsidRDefault="006F2EA5" w:rsidP="0031284D">
            <w:pPr>
              <w:spacing w:after="0"/>
              <w:ind w:left="113" w:right="113"/>
              <w:jc w:val="center"/>
              <w:rPr>
                <w:rFonts w:ascii="Arial" w:hAnsi="Arial" w:cs="Arial"/>
                <w:bCs/>
                <w:color w:val="000000"/>
                <w:sz w:val="18"/>
                <w:szCs w:val="16"/>
              </w:rPr>
            </w:pPr>
            <w:r w:rsidRPr="002A2C86">
              <w:rPr>
                <w:rFonts w:ascii="Arial" w:hAnsi="Arial" w:cs="Arial"/>
                <w:bCs/>
                <w:color w:val="000000"/>
                <w:sz w:val="18"/>
                <w:szCs w:val="16"/>
              </w:rPr>
              <w:t>Área de oportunidad</w:t>
            </w:r>
          </w:p>
        </w:tc>
      </w:tr>
      <w:tr w:rsidR="006F2EA5" w:rsidRPr="002A2C86" w14:paraId="6D9269B3" w14:textId="77777777" w:rsidTr="0031284D">
        <w:trPr>
          <w:trHeight w:val="20"/>
          <w:jc w:val="center"/>
        </w:trPr>
        <w:tc>
          <w:tcPr>
            <w:tcW w:w="971" w:type="pct"/>
            <w:shd w:val="clear" w:color="auto" w:fill="FFFFFF" w:themeFill="background1"/>
            <w:vAlign w:val="center"/>
          </w:tcPr>
          <w:p w14:paraId="331E6543" w14:textId="77777777" w:rsidR="006F2EA5" w:rsidRPr="002A2C86" w:rsidRDefault="006F2EA5" w:rsidP="0031284D">
            <w:pPr>
              <w:spacing w:after="0" w:line="360" w:lineRule="auto"/>
              <w:jc w:val="both"/>
              <w:rPr>
                <w:rFonts w:ascii="Arial" w:hAnsi="Arial" w:cs="Arial"/>
                <w:bCs/>
                <w:color w:val="000000"/>
                <w:sz w:val="16"/>
                <w:szCs w:val="14"/>
              </w:rPr>
            </w:pPr>
            <w:r w:rsidRPr="002A2C86">
              <w:rPr>
                <w:rFonts w:ascii="Arial" w:hAnsi="Arial" w:cs="Arial"/>
                <w:bCs/>
                <w:color w:val="000000"/>
                <w:sz w:val="16"/>
                <w:szCs w:val="14"/>
              </w:rPr>
              <w:t>Fin</w:t>
            </w:r>
          </w:p>
        </w:tc>
        <w:tc>
          <w:tcPr>
            <w:tcW w:w="639" w:type="pct"/>
            <w:shd w:val="clear" w:color="auto" w:fill="FFFFFF" w:themeFill="background1"/>
            <w:vAlign w:val="center"/>
          </w:tcPr>
          <w:p w14:paraId="301F866B" w14:textId="77777777" w:rsidR="006F2EA5" w:rsidRPr="002A2C86" w:rsidRDefault="006F2EA5" w:rsidP="0031284D">
            <w:pPr>
              <w:tabs>
                <w:tab w:val="left" w:pos="615"/>
                <w:tab w:val="center" w:pos="867"/>
              </w:tabs>
              <w:spacing w:after="0" w:line="360" w:lineRule="auto"/>
              <w:jc w:val="center"/>
              <w:rPr>
                <w:rFonts w:ascii="Arial" w:hAnsi="Arial" w:cs="Arial"/>
                <w:sz w:val="18"/>
                <w:szCs w:val="18"/>
              </w:rPr>
            </w:pPr>
            <w:r w:rsidRPr="002A2C86">
              <w:rPr>
                <w:rFonts w:ascii="Arial" w:hAnsi="Arial" w:cs="Arial"/>
                <w:sz w:val="18"/>
                <w:szCs w:val="18"/>
              </w:rPr>
              <w:t>1</w:t>
            </w:r>
          </w:p>
        </w:tc>
        <w:tc>
          <w:tcPr>
            <w:tcW w:w="339" w:type="pct"/>
            <w:shd w:val="clear" w:color="auto" w:fill="auto"/>
            <w:vAlign w:val="center"/>
          </w:tcPr>
          <w:p w14:paraId="447490DC"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35" w:type="pct"/>
            <w:shd w:val="clear" w:color="auto" w:fill="auto"/>
            <w:vAlign w:val="center"/>
          </w:tcPr>
          <w:p w14:paraId="46E62788"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p>
        </w:tc>
        <w:tc>
          <w:tcPr>
            <w:tcW w:w="335" w:type="pct"/>
            <w:shd w:val="clear" w:color="auto" w:fill="auto"/>
            <w:vAlign w:val="center"/>
          </w:tcPr>
          <w:p w14:paraId="06875D8F"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42" w:type="pct"/>
            <w:shd w:val="clear" w:color="auto" w:fill="auto"/>
            <w:vAlign w:val="center"/>
          </w:tcPr>
          <w:p w14:paraId="121CDF90" w14:textId="77777777" w:rsidR="006F2EA5" w:rsidRPr="002A2C86" w:rsidRDefault="006F2EA5" w:rsidP="0031284D">
            <w:pPr>
              <w:spacing w:after="0" w:line="360" w:lineRule="auto"/>
              <w:jc w:val="center"/>
              <w:rPr>
                <w:rFonts w:ascii="Arial" w:hAnsi="Arial" w:cs="Arial"/>
                <w:bCs/>
                <w:color w:val="000000"/>
                <w:sz w:val="18"/>
                <w:szCs w:val="18"/>
              </w:rPr>
            </w:pPr>
          </w:p>
        </w:tc>
        <w:tc>
          <w:tcPr>
            <w:tcW w:w="340" w:type="pct"/>
            <w:shd w:val="clear" w:color="auto" w:fill="auto"/>
            <w:vAlign w:val="center"/>
          </w:tcPr>
          <w:p w14:paraId="78B95C05" w14:textId="77777777" w:rsidR="006F2EA5" w:rsidRPr="002A2C86" w:rsidRDefault="006F2EA5" w:rsidP="0031284D">
            <w:pPr>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40" w:type="pct"/>
            <w:shd w:val="clear" w:color="auto" w:fill="auto"/>
            <w:vAlign w:val="center"/>
          </w:tcPr>
          <w:p w14:paraId="7A0C1B4E" w14:textId="77777777" w:rsidR="006F2EA5" w:rsidRPr="002A2C86" w:rsidRDefault="006F2EA5" w:rsidP="0031284D">
            <w:pPr>
              <w:spacing w:after="0" w:line="360" w:lineRule="auto"/>
              <w:jc w:val="center"/>
              <w:rPr>
                <w:rFonts w:ascii="Arial" w:hAnsi="Arial" w:cs="Arial"/>
                <w:bCs/>
                <w:color w:val="000000"/>
                <w:sz w:val="18"/>
                <w:szCs w:val="18"/>
              </w:rPr>
            </w:pPr>
          </w:p>
        </w:tc>
        <w:tc>
          <w:tcPr>
            <w:tcW w:w="339" w:type="pct"/>
            <w:shd w:val="clear" w:color="auto" w:fill="auto"/>
            <w:vAlign w:val="center"/>
          </w:tcPr>
          <w:p w14:paraId="3D808A54" w14:textId="77777777" w:rsidR="006F2EA5" w:rsidRPr="002A2C86" w:rsidRDefault="006F2EA5" w:rsidP="0031284D">
            <w:pPr>
              <w:spacing w:after="0" w:line="360" w:lineRule="auto"/>
              <w:jc w:val="center"/>
              <w:rPr>
                <w:rFonts w:ascii="Arial" w:hAnsi="Arial" w:cs="Arial"/>
                <w:bCs/>
                <w:color w:val="000000"/>
                <w:sz w:val="18"/>
                <w:szCs w:val="18"/>
              </w:rPr>
            </w:pPr>
          </w:p>
        </w:tc>
        <w:tc>
          <w:tcPr>
            <w:tcW w:w="341" w:type="pct"/>
            <w:shd w:val="clear" w:color="auto" w:fill="auto"/>
            <w:vAlign w:val="center"/>
          </w:tcPr>
          <w:p w14:paraId="07479043" w14:textId="77777777" w:rsidR="006F2EA5" w:rsidRPr="002A2C86" w:rsidRDefault="006F2EA5" w:rsidP="0031284D">
            <w:pPr>
              <w:tabs>
                <w:tab w:val="left" w:pos="600"/>
                <w:tab w:val="center" w:pos="675"/>
              </w:tabs>
              <w:spacing w:after="0" w:line="360" w:lineRule="auto"/>
              <w:jc w:val="center"/>
              <w:rPr>
                <w:rFonts w:ascii="Arial" w:hAnsi="Arial" w:cs="Arial"/>
                <w:bCs/>
                <w:color w:val="000000"/>
                <w:sz w:val="18"/>
                <w:szCs w:val="18"/>
              </w:rPr>
            </w:pPr>
            <w:r w:rsidRPr="002A2C86">
              <w:rPr>
                <w:rFonts w:ascii="Arial" w:hAnsi="Arial" w:cs="Arial"/>
                <w:bCs/>
                <w:color w:val="000000"/>
                <w:sz w:val="18"/>
                <w:szCs w:val="18"/>
              </w:rPr>
              <w:t>1</w:t>
            </w:r>
          </w:p>
        </w:tc>
        <w:tc>
          <w:tcPr>
            <w:tcW w:w="341" w:type="pct"/>
            <w:shd w:val="clear" w:color="auto" w:fill="auto"/>
            <w:vAlign w:val="center"/>
          </w:tcPr>
          <w:p w14:paraId="5F76025A" w14:textId="77777777" w:rsidR="006F2EA5" w:rsidRPr="002A2C86" w:rsidRDefault="006F2EA5" w:rsidP="0031284D">
            <w:pPr>
              <w:spacing w:after="0" w:line="360" w:lineRule="auto"/>
              <w:jc w:val="center"/>
              <w:rPr>
                <w:rFonts w:ascii="Arial" w:hAnsi="Arial" w:cs="Arial"/>
                <w:bCs/>
                <w:color w:val="000000"/>
                <w:sz w:val="18"/>
                <w:szCs w:val="18"/>
              </w:rPr>
            </w:pPr>
            <w:r w:rsidRPr="002A2C86">
              <w:rPr>
                <w:rFonts w:ascii="Arial" w:hAnsi="Arial" w:cs="Arial"/>
                <w:bCs/>
                <w:color w:val="000000"/>
                <w:sz w:val="18"/>
                <w:szCs w:val="18"/>
              </w:rPr>
              <w:t>1</w:t>
            </w:r>
          </w:p>
        </w:tc>
        <w:tc>
          <w:tcPr>
            <w:tcW w:w="338" w:type="pct"/>
            <w:shd w:val="clear" w:color="auto" w:fill="auto"/>
            <w:vAlign w:val="center"/>
          </w:tcPr>
          <w:p w14:paraId="4D451062" w14:textId="77777777" w:rsidR="006F2EA5" w:rsidRPr="002A2C86" w:rsidRDefault="006F2EA5" w:rsidP="0031284D">
            <w:pPr>
              <w:spacing w:after="0" w:line="360" w:lineRule="auto"/>
              <w:jc w:val="center"/>
              <w:rPr>
                <w:rFonts w:ascii="Arial" w:hAnsi="Arial" w:cs="Arial"/>
                <w:bCs/>
                <w:color w:val="000000"/>
                <w:sz w:val="18"/>
                <w:szCs w:val="18"/>
              </w:rPr>
            </w:pPr>
          </w:p>
        </w:tc>
      </w:tr>
      <w:tr w:rsidR="006F2EA5" w:rsidRPr="002A2C86" w14:paraId="787F3168" w14:textId="77777777" w:rsidTr="00373339">
        <w:trPr>
          <w:trHeight w:val="239"/>
          <w:jc w:val="center"/>
        </w:trPr>
        <w:tc>
          <w:tcPr>
            <w:tcW w:w="971" w:type="pct"/>
            <w:shd w:val="clear" w:color="auto" w:fill="FFFFFF" w:themeFill="background1"/>
            <w:vAlign w:val="center"/>
          </w:tcPr>
          <w:p w14:paraId="24EDD9A9" w14:textId="77777777" w:rsidR="006F2EA5" w:rsidRPr="002A2C86" w:rsidRDefault="006F2EA5" w:rsidP="0031284D">
            <w:pPr>
              <w:spacing w:after="0" w:line="360" w:lineRule="auto"/>
              <w:jc w:val="both"/>
              <w:rPr>
                <w:rFonts w:ascii="Arial" w:hAnsi="Arial" w:cs="Arial"/>
                <w:bCs/>
                <w:color w:val="000000"/>
                <w:sz w:val="16"/>
                <w:szCs w:val="14"/>
              </w:rPr>
            </w:pPr>
            <w:r w:rsidRPr="002A2C86">
              <w:rPr>
                <w:rFonts w:ascii="Arial" w:hAnsi="Arial" w:cs="Arial"/>
                <w:bCs/>
                <w:color w:val="000000"/>
                <w:sz w:val="16"/>
                <w:szCs w:val="14"/>
              </w:rPr>
              <w:t>Propósito</w:t>
            </w:r>
          </w:p>
        </w:tc>
        <w:tc>
          <w:tcPr>
            <w:tcW w:w="639" w:type="pct"/>
            <w:shd w:val="clear" w:color="auto" w:fill="FFFFFF" w:themeFill="background1"/>
            <w:vAlign w:val="center"/>
          </w:tcPr>
          <w:p w14:paraId="53C3F5F2" w14:textId="77777777" w:rsidR="006F2EA5" w:rsidRPr="002A2C86" w:rsidRDefault="006F2EA5" w:rsidP="0031284D">
            <w:pPr>
              <w:tabs>
                <w:tab w:val="left" w:pos="615"/>
                <w:tab w:val="center" w:pos="867"/>
              </w:tabs>
              <w:spacing w:after="0" w:line="360" w:lineRule="auto"/>
              <w:jc w:val="center"/>
              <w:rPr>
                <w:rFonts w:ascii="Arial" w:hAnsi="Arial" w:cs="Arial"/>
                <w:sz w:val="18"/>
                <w:szCs w:val="18"/>
              </w:rPr>
            </w:pPr>
            <w:r w:rsidRPr="002A2C86">
              <w:rPr>
                <w:rFonts w:ascii="Arial" w:hAnsi="Arial" w:cs="Arial"/>
                <w:sz w:val="18"/>
                <w:szCs w:val="18"/>
              </w:rPr>
              <w:t>1</w:t>
            </w:r>
          </w:p>
        </w:tc>
        <w:tc>
          <w:tcPr>
            <w:tcW w:w="339" w:type="pct"/>
            <w:shd w:val="clear" w:color="auto" w:fill="auto"/>
            <w:vAlign w:val="center"/>
          </w:tcPr>
          <w:p w14:paraId="1FBF1EAE"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35" w:type="pct"/>
            <w:shd w:val="clear" w:color="auto" w:fill="auto"/>
            <w:vAlign w:val="center"/>
          </w:tcPr>
          <w:p w14:paraId="0208C3EB"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p>
        </w:tc>
        <w:tc>
          <w:tcPr>
            <w:tcW w:w="335" w:type="pct"/>
            <w:shd w:val="clear" w:color="auto" w:fill="auto"/>
            <w:vAlign w:val="center"/>
          </w:tcPr>
          <w:p w14:paraId="2550C585"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42" w:type="pct"/>
            <w:shd w:val="clear" w:color="auto" w:fill="auto"/>
            <w:vAlign w:val="center"/>
          </w:tcPr>
          <w:p w14:paraId="26B64D2C" w14:textId="77777777" w:rsidR="006F2EA5" w:rsidRPr="002A2C86" w:rsidRDefault="006F2EA5" w:rsidP="0031284D">
            <w:pPr>
              <w:spacing w:after="0" w:line="360" w:lineRule="auto"/>
              <w:jc w:val="center"/>
              <w:rPr>
                <w:rFonts w:ascii="Arial" w:hAnsi="Arial" w:cs="Arial"/>
                <w:bCs/>
                <w:color w:val="000000"/>
                <w:sz w:val="18"/>
                <w:szCs w:val="18"/>
              </w:rPr>
            </w:pPr>
          </w:p>
        </w:tc>
        <w:tc>
          <w:tcPr>
            <w:tcW w:w="340" w:type="pct"/>
            <w:shd w:val="clear" w:color="auto" w:fill="auto"/>
            <w:vAlign w:val="center"/>
          </w:tcPr>
          <w:p w14:paraId="3ABB50E6" w14:textId="77777777" w:rsidR="006F2EA5" w:rsidRPr="002A2C86" w:rsidRDefault="006F2EA5" w:rsidP="0031284D">
            <w:pPr>
              <w:spacing w:after="0" w:line="360" w:lineRule="auto"/>
              <w:jc w:val="center"/>
              <w:rPr>
                <w:rFonts w:ascii="Arial" w:hAnsi="Arial" w:cs="Arial"/>
                <w:bCs/>
                <w:color w:val="000000"/>
                <w:sz w:val="18"/>
                <w:szCs w:val="18"/>
              </w:rPr>
            </w:pPr>
          </w:p>
        </w:tc>
        <w:tc>
          <w:tcPr>
            <w:tcW w:w="340" w:type="pct"/>
            <w:shd w:val="clear" w:color="auto" w:fill="auto"/>
            <w:vAlign w:val="center"/>
          </w:tcPr>
          <w:p w14:paraId="3F1B5F12" w14:textId="77777777" w:rsidR="006F2EA5" w:rsidRPr="002A2C86" w:rsidRDefault="006F2EA5" w:rsidP="0031284D">
            <w:pPr>
              <w:spacing w:after="0" w:line="360" w:lineRule="auto"/>
              <w:jc w:val="center"/>
              <w:rPr>
                <w:rFonts w:ascii="Arial" w:hAnsi="Arial" w:cs="Arial"/>
                <w:bCs/>
                <w:color w:val="000000"/>
                <w:sz w:val="18"/>
                <w:szCs w:val="18"/>
              </w:rPr>
            </w:pPr>
            <w:r w:rsidRPr="002A2C86">
              <w:rPr>
                <w:rFonts w:ascii="Arial" w:hAnsi="Arial" w:cs="Arial"/>
                <w:bCs/>
                <w:color w:val="000000"/>
                <w:sz w:val="18"/>
                <w:szCs w:val="18"/>
              </w:rPr>
              <w:t>1</w:t>
            </w:r>
          </w:p>
        </w:tc>
        <w:tc>
          <w:tcPr>
            <w:tcW w:w="339" w:type="pct"/>
            <w:shd w:val="clear" w:color="auto" w:fill="auto"/>
            <w:vAlign w:val="center"/>
          </w:tcPr>
          <w:p w14:paraId="181B1560" w14:textId="77777777" w:rsidR="006F2EA5" w:rsidRPr="002A2C86" w:rsidRDefault="006F2EA5" w:rsidP="0031284D">
            <w:pPr>
              <w:spacing w:after="0" w:line="360" w:lineRule="auto"/>
              <w:jc w:val="center"/>
              <w:rPr>
                <w:rFonts w:ascii="Arial" w:hAnsi="Arial" w:cs="Arial"/>
                <w:bCs/>
                <w:color w:val="000000"/>
                <w:sz w:val="18"/>
                <w:szCs w:val="18"/>
              </w:rPr>
            </w:pPr>
          </w:p>
        </w:tc>
        <w:tc>
          <w:tcPr>
            <w:tcW w:w="341" w:type="pct"/>
            <w:shd w:val="clear" w:color="auto" w:fill="auto"/>
            <w:vAlign w:val="center"/>
          </w:tcPr>
          <w:p w14:paraId="620FC390" w14:textId="77777777" w:rsidR="006F2EA5" w:rsidRPr="002A2C86" w:rsidRDefault="006F2EA5" w:rsidP="0031284D">
            <w:pPr>
              <w:tabs>
                <w:tab w:val="left" w:pos="600"/>
                <w:tab w:val="center" w:pos="675"/>
              </w:tabs>
              <w:spacing w:after="0" w:line="360" w:lineRule="auto"/>
              <w:jc w:val="center"/>
              <w:rPr>
                <w:rFonts w:ascii="Arial" w:hAnsi="Arial" w:cs="Arial"/>
                <w:bCs/>
                <w:color w:val="000000"/>
                <w:sz w:val="18"/>
                <w:szCs w:val="18"/>
              </w:rPr>
            </w:pPr>
            <w:r w:rsidRPr="002A2C86">
              <w:rPr>
                <w:rFonts w:ascii="Arial" w:hAnsi="Arial" w:cs="Arial"/>
                <w:color w:val="000000"/>
                <w:sz w:val="18"/>
                <w:szCs w:val="18"/>
              </w:rPr>
              <w:t>1</w:t>
            </w:r>
          </w:p>
        </w:tc>
        <w:tc>
          <w:tcPr>
            <w:tcW w:w="341" w:type="pct"/>
            <w:shd w:val="clear" w:color="auto" w:fill="auto"/>
            <w:vAlign w:val="center"/>
          </w:tcPr>
          <w:p w14:paraId="11CE544A" w14:textId="77777777" w:rsidR="006F2EA5" w:rsidRPr="002A2C86" w:rsidRDefault="006F2EA5" w:rsidP="0031284D">
            <w:pPr>
              <w:spacing w:after="0" w:line="360" w:lineRule="auto"/>
              <w:jc w:val="center"/>
              <w:rPr>
                <w:rFonts w:ascii="Arial" w:hAnsi="Arial" w:cs="Arial"/>
                <w:bCs/>
                <w:color w:val="000000"/>
                <w:sz w:val="18"/>
                <w:szCs w:val="18"/>
              </w:rPr>
            </w:pPr>
            <w:r w:rsidRPr="002A2C86">
              <w:rPr>
                <w:rFonts w:ascii="Arial" w:hAnsi="Arial" w:cs="Arial"/>
                <w:bCs/>
                <w:color w:val="000000"/>
                <w:sz w:val="18"/>
                <w:szCs w:val="18"/>
              </w:rPr>
              <w:t>1</w:t>
            </w:r>
          </w:p>
        </w:tc>
        <w:tc>
          <w:tcPr>
            <w:tcW w:w="338" w:type="pct"/>
            <w:shd w:val="clear" w:color="auto" w:fill="auto"/>
            <w:vAlign w:val="center"/>
          </w:tcPr>
          <w:p w14:paraId="338460B8" w14:textId="77777777" w:rsidR="006F2EA5" w:rsidRPr="002A2C86" w:rsidRDefault="006F2EA5" w:rsidP="0031284D">
            <w:pPr>
              <w:spacing w:after="0" w:line="360" w:lineRule="auto"/>
              <w:jc w:val="center"/>
              <w:rPr>
                <w:rFonts w:ascii="Arial" w:hAnsi="Arial" w:cs="Arial"/>
                <w:bCs/>
                <w:color w:val="000000"/>
                <w:sz w:val="18"/>
                <w:szCs w:val="18"/>
              </w:rPr>
            </w:pPr>
          </w:p>
        </w:tc>
      </w:tr>
      <w:tr w:rsidR="006F2EA5" w:rsidRPr="002A2C86" w14:paraId="0E847BBE" w14:textId="77777777" w:rsidTr="0031284D">
        <w:trPr>
          <w:trHeight w:val="20"/>
          <w:jc w:val="center"/>
        </w:trPr>
        <w:tc>
          <w:tcPr>
            <w:tcW w:w="971" w:type="pct"/>
            <w:shd w:val="clear" w:color="auto" w:fill="FFFFFF" w:themeFill="background1"/>
            <w:vAlign w:val="center"/>
          </w:tcPr>
          <w:p w14:paraId="42975652" w14:textId="77777777" w:rsidR="006F2EA5" w:rsidRPr="002A2C86" w:rsidRDefault="006F2EA5" w:rsidP="0031284D">
            <w:pPr>
              <w:spacing w:after="0" w:line="360" w:lineRule="auto"/>
              <w:jc w:val="both"/>
              <w:rPr>
                <w:rFonts w:ascii="Arial" w:hAnsi="Arial" w:cs="Arial"/>
                <w:bCs/>
                <w:color w:val="000000"/>
                <w:sz w:val="16"/>
                <w:szCs w:val="14"/>
              </w:rPr>
            </w:pPr>
            <w:r w:rsidRPr="002A2C86">
              <w:rPr>
                <w:rFonts w:ascii="Arial" w:hAnsi="Arial" w:cs="Arial"/>
                <w:bCs/>
                <w:color w:val="000000"/>
                <w:sz w:val="16"/>
                <w:szCs w:val="14"/>
              </w:rPr>
              <w:t xml:space="preserve">Componentes </w:t>
            </w:r>
          </w:p>
        </w:tc>
        <w:tc>
          <w:tcPr>
            <w:tcW w:w="639" w:type="pct"/>
            <w:shd w:val="clear" w:color="auto" w:fill="FFFFFF" w:themeFill="background1"/>
            <w:vAlign w:val="center"/>
          </w:tcPr>
          <w:p w14:paraId="42D7653A" w14:textId="77777777" w:rsidR="006F2EA5" w:rsidRPr="002A2C86" w:rsidRDefault="006F2EA5" w:rsidP="0031284D">
            <w:pPr>
              <w:tabs>
                <w:tab w:val="left" w:pos="615"/>
                <w:tab w:val="center" w:pos="867"/>
              </w:tabs>
              <w:spacing w:after="0" w:line="360" w:lineRule="auto"/>
              <w:jc w:val="center"/>
              <w:rPr>
                <w:rFonts w:ascii="Arial" w:hAnsi="Arial" w:cs="Arial"/>
                <w:sz w:val="18"/>
                <w:szCs w:val="16"/>
              </w:rPr>
            </w:pPr>
            <w:r w:rsidRPr="002A2C86">
              <w:rPr>
                <w:rFonts w:ascii="Arial" w:hAnsi="Arial" w:cs="Arial"/>
                <w:sz w:val="18"/>
                <w:szCs w:val="16"/>
              </w:rPr>
              <w:t>3</w:t>
            </w:r>
          </w:p>
        </w:tc>
        <w:tc>
          <w:tcPr>
            <w:tcW w:w="339" w:type="pct"/>
            <w:shd w:val="clear" w:color="auto" w:fill="FFFFFF" w:themeFill="background1"/>
            <w:vAlign w:val="center"/>
          </w:tcPr>
          <w:p w14:paraId="5C5328F3"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5" w:type="pct"/>
            <w:shd w:val="clear" w:color="auto" w:fill="FFFFFF" w:themeFill="background1"/>
            <w:vAlign w:val="center"/>
          </w:tcPr>
          <w:p w14:paraId="7D56EC08"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c>
          <w:tcPr>
            <w:tcW w:w="335" w:type="pct"/>
            <w:shd w:val="clear" w:color="auto" w:fill="FFFFFF" w:themeFill="background1"/>
            <w:vAlign w:val="center"/>
          </w:tcPr>
          <w:p w14:paraId="0AA9F57B"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42" w:type="pct"/>
            <w:shd w:val="clear" w:color="auto" w:fill="FFFFFF" w:themeFill="background1"/>
            <w:vAlign w:val="center"/>
          </w:tcPr>
          <w:p w14:paraId="353B2BDA"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c>
          <w:tcPr>
            <w:tcW w:w="340" w:type="pct"/>
            <w:shd w:val="clear" w:color="auto" w:fill="FFFFFF" w:themeFill="background1"/>
            <w:vAlign w:val="center"/>
          </w:tcPr>
          <w:p w14:paraId="3A0E1E91"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c>
          <w:tcPr>
            <w:tcW w:w="340" w:type="pct"/>
            <w:shd w:val="clear" w:color="auto" w:fill="FFFFFF" w:themeFill="background1"/>
            <w:vAlign w:val="center"/>
          </w:tcPr>
          <w:p w14:paraId="4AB76862"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9" w:type="pct"/>
            <w:shd w:val="clear" w:color="auto" w:fill="FFFFFF" w:themeFill="background1"/>
            <w:vAlign w:val="center"/>
          </w:tcPr>
          <w:p w14:paraId="792C4AEB" w14:textId="77777777" w:rsidR="006F2EA5" w:rsidRPr="002A2C86" w:rsidRDefault="006F2EA5" w:rsidP="0031284D">
            <w:pPr>
              <w:spacing w:after="0" w:line="360" w:lineRule="auto"/>
              <w:jc w:val="center"/>
              <w:rPr>
                <w:rFonts w:ascii="Arial" w:hAnsi="Arial" w:cs="Arial"/>
                <w:bCs/>
                <w:color w:val="000000"/>
                <w:sz w:val="16"/>
                <w:szCs w:val="14"/>
              </w:rPr>
            </w:pPr>
          </w:p>
        </w:tc>
        <w:tc>
          <w:tcPr>
            <w:tcW w:w="341" w:type="pct"/>
            <w:shd w:val="clear" w:color="auto" w:fill="FFFFFF" w:themeFill="background1"/>
            <w:vAlign w:val="center"/>
          </w:tcPr>
          <w:p w14:paraId="334318FA" w14:textId="77777777" w:rsidR="006F2EA5" w:rsidRPr="002A2C86" w:rsidRDefault="006F2EA5" w:rsidP="0031284D">
            <w:pPr>
              <w:tabs>
                <w:tab w:val="left" w:pos="600"/>
                <w:tab w:val="center" w:pos="675"/>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3</w:t>
            </w:r>
          </w:p>
        </w:tc>
        <w:tc>
          <w:tcPr>
            <w:tcW w:w="341" w:type="pct"/>
            <w:shd w:val="clear" w:color="auto" w:fill="FFFFFF" w:themeFill="background1"/>
            <w:vAlign w:val="center"/>
          </w:tcPr>
          <w:p w14:paraId="3021EF2F"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8" w:type="pct"/>
            <w:shd w:val="clear" w:color="auto" w:fill="FFFFFF" w:themeFill="background1"/>
            <w:vAlign w:val="center"/>
          </w:tcPr>
          <w:p w14:paraId="20E1B90A"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r>
      <w:tr w:rsidR="006F2EA5" w:rsidRPr="002A2C86" w14:paraId="19B97FC8" w14:textId="77777777" w:rsidTr="0031284D">
        <w:trPr>
          <w:trHeight w:val="20"/>
          <w:jc w:val="center"/>
        </w:trPr>
        <w:tc>
          <w:tcPr>
            <w:tcW w:w="971" w:type="pct"/>
            <w:shd w:val="clear" w:color="auto" w:fill="FFFFFF" w:themeFill="background1"/>
            <w:vAlign w:val="center"/>
          </w:tcPr>
          <w:p w14:paraId="0B8BE9F7" w14:textId="77777777" w:rsidR="006F2EA5" w:rsidRPr="002A2C86" w:rsidRDefault="006F2EA5" w:rsidP="0031284D">
            <w:pPr>
              <w:spacing w:after="0" w:line="360" w:lineRule="auto"/>
              <w:jc w:val="both"/>
              <w:rPr>
                <w:rFonts w:ascii="Arial" w:hAnsi="Arial" w:cs="Arial"/>
                <w:bCs/>
                <w:color w:val="000000"/>
                <w:sz w:val="16"/>
                <w:szCs w:val="14"/>
              </w:rPr>
            </w:pPr>
            <w:r w:rsidRPr="002A2C86">
              <w:rPr>
                <w:rFonts w:ascii="Arial" w:hAnsi="Arial" w:cs="Arial"/>
                <w:bCs/>
                <w:color w:val="000000"/>
                <w:sz w:val="16"/>
                <w:szCs w:val="14"/>
              </w:rPr>
              <w:t xml:space="preserve">Actividades </w:t>
            </w:r>
          </w:p>
        </w:tc>
        <w:tc>
          <w:tcPr>
            <w:tcW w:w="639" w:type="pct"/>
            <w:shd w:val="clear" w:color="auto" w:fill="FFFFFF" w:themeFill="background1"/>
            <w:vAlign w:val="center"/>
          </w:tcPr>
          <w:p w14:paraId="119B5637" w14:textId="77777777" w:rsidR="006F2EA5" w:rsidRPr="002A2C86" w:rsidRDefault="006F2EA5" w:rsidP="0031284D">
            <w:pPr>
              <w:tabs>
                <w:tab w:val="left" w:pos="615"/>
                <w:tab w:val="center" w:pos="867"/>
              </w:tabs>
              <w:spacing w:after="0" w:line="360" w:lineRule="auto"/>
              <w:jc w:val="center"/>
              <w:rPr>
                <w:rFonts w:ascii="Arial" w:hAnsi="Arial" w:cs="Arial"/>
                <w:sz w:val="18"/>
                <w:szCs w:val="16"/>
              </w:rPr>
            </w:pPr>
            <w:r w:rsidRPr="002A2C86">
              <w:rPr>
                <w:rFonts w:ascii="Arial" w:hAnsi="Arial" w:cs="Arial"/>
                <w:sz w:val="18"/>
                <w:szCs w:val="16"/>
              </w:rPr>
              <w:t>3</w:t>
            </w:r>
          </w:p>
        </w:tc>
        <w:tc>
          <w:tcPr>
            <w:tcW w:w="339" w:type="pct"/>
            <w:shd w:val="clear" w:color="auto" w:fill="FFFFFF" w:themeFill="background1"/>
            <w:vAlign w:val="center"/>
          </w:tcPr>
          <w:p w14:paraId="0F473946"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5" w:type="pct"/>
            <w:shd w:val="clear" w:color="auto" w:fill="FFFFFF" w:themeFill="background1"/>
            <w:vAlign w:val="center"/>
          </w:tcPr>
          <w:p w14:paraId="3A6CFC3C"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c>
          <w:tcPr>
            <w:tcW w:w="335" w:type="pct"/>
            <w:shd w:val="clear" w:color="auto" w:fill="FFFFFF" w:themeFill="background1"/>
            <w:vAlign w:val="center"/>
          </w:tcPr>
          <w:p w14:paraId="0215606B"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3</w:t>
            </w:r>
          </w:p>
        </w:tc>
        <w:tc>
          <w:tcPr>
            <w:tcW w:w="342" w:type="pct"/>
            <w:shd w:val="clear" w:color="auto" w:fill="FFFFFF" w:themeFill="background1"/>
            <w:vAlign w:val="center"/>
          </w:tcPr>
          <w:p w14:paraId="09209B74" w14:textId="77777777" w:rsidR="006F2EA5" w:rsidRPr="002A2C86" w:rsidRDefault="006F2EA5" w:rsidP="0031284D">
            <w:pPr>
              <w:spacing w:after="0" w:line="360" w:lineRule="auto"/>
              <w:jc w:val="center"/>
              <w:rPr>
                <w:rFonts w:ascii="Arial" w:hAnsi="Arial" w:cs="Arial"/>
                <w:bCs/>
                <w:color w:val="000000"/>
                <w:sz w:val="16"/>
                <w:szCs w:val="14"/>
              </w:rPr>
            </w:pPr>
          </w:p>
        </w:tc>
        <w:tc>
          <w:tcPr>
            <w:tcW w:w="340" w:type="pct"/>
            <w:shd w:val="clear" w:color="auto" w:fill="FFFFFF" w:themeFill="background1"/>
            <w:vAlign w:val="center"/>
          </w:tcPr>
          <w:p w14:paraId="42F8558F"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c>
          <w:tcPr>
            <w:tcW w:w="340" w:type="pct"/>
            <w:shd w:val="clear" w:color="auto" w:fill="FFFFFF" w:themeFill="background1"/>
            <w:vAlign w:val="center"/>
          </w:tcPr>
          <w:p w14:paraId="4BF7240F"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9" w:type="pct"/>
            <w:shd w:val="clear" w:color="auto" w:fill="FFFFFF" w:themeFill="background1"/>
            <w:vAlign w:val="center"/>
          </w:tcPr>
          <w:p w14:paraId="632F2B30" w14:textId="77777777" w:rsidR="006F2EA5" w:rsidRPr="002A2C86" w:rsidRDefault="006F2EA5" w:rsidP="0031284D">
            <w:pPr>
              <w:spacing w:after="0" w:line="360" w:lineRule="auto"/>
              <w:jc w:val="center"/>
              <w:rPr>
                <w:rFonts w:ascii="Arial" w:hAnsi="Arial" w:cs="Arial"/>
                <w:bCs/>
                <w:color w:val="000000"/>
                <w:sz w:val="16"/>
                <w:szCs w:val="14"/>
              </w:rPr>
            </w:pPr>
          </w:p>
        </w:tc>
        <w:tc>
          <w:tcPr>
            <w:tcW w:w="341" w:type="pct"/>
            <w:shd w:val="clear" w:color="auto" w:fill="FFFFFF" w:themeFill="background1"/>
            <w:vAlign w:val="center"/>
          </w:tcPr>
          <w:p w14:paraId="2398C52E" w14:textId="77777777" w:rsidR="006F2EA5" w:rsidRPr="002A2C86" w:rsidRDefault="006F2EA5" w:rsidP="0031284D">
            <w:pPr>
              <w:tabs>
                <w:tab w:val="left" w:pos="600"/>
                <w:tab w:val="center" w:pos="675"/>
              </w:tabs>
              <w:spacing w:after="0" w:line="360" w:lineRule="auto"/>
              <w:jc w:val="center"/>
              <w:rPr>
                <w:rFonts w:ascii="Arial" w:hAnsi="Arial" w:cs="Arial"/>
                <w:bCs/>
                <w:color w:val="000000"/>
                <w:sz w:val="16"/>
                <w:szCs w:val="14"/>
              </w:rPr>
            </w:pPr>
            <w:r w:rsidRPr="002A2C86">
              <w:rPr>
                <w:rFonts w:ascii="Arial" w:hAnsi="Arial" w:cs="Arial"/>
                <w:bCs/>
                <w:color w:val="000000"/>
                <w:sz w:val="16"/>
                <w:szCs w:val="14"/>
              </w:rPr>
              <w:t>3</w:t>
            </w:r>
          </w:p>
        </w:tc>
        <w:tc>
          <w:tcPr>
            <w:tcW w:w="341" w:type="pct"/>
            <w:shd w:val="clear" w:color="auto" w:fill="FFFFFF" w:themeFill="background1"/>
            <w:vAlign w:val="center"/>
          </w:tcPr>
          <w:p w14:paraId="36D1290A"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2</w:t>
            </w:r>
          </w:p>
        </w:tc>
        <w:tc>
          <w:tcPr>
            <w:tcW w:w="338" w:type="pct"/>
            <w:shd w:val="clear" w:color="auto" w:fill="FFFFFF" w:themeFill="background1"/>
            <w:vAlign w:val="center"/>
          </w:tcPr>
          <w:p w14:paraId="1120285F"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6"/>
                <w:szCs w:val="14"/>
              </w:rPr>
              <w:t>1</w:t>
            </w:r>
          </w:p>
        </w:tc>
      </w:tr>
      <w:tr w:rsidR="006F2EA5" w:rsidRPr="002A2C86" w14:paraId="36233D9E" w14:textId="77777777" w:rsidTr="00373339">
        <w:trPr>
          <w:trHeight w:val="678"/>
          <w:jc w:val="center"/>
        </w:trPr>
        <w:tc>
          <w:tcPr>
            <w:tcW w:w="971" w:type="pct"/>
            <w:shd w:val="clear" w:color="auto" w:fill="FFFFFF" w:themeFill="background1"/>
            <w:vAlign w:val="center"/>
          </w:tcPr>
          <w:p w14:paraId="7C67E921" w14:textId="77777777" w:rsidR="006F2EA5" w:rsidRPr="002A2C86" w:rsidRDefault="006F2EA5" w:rsidP="0031284D">
            <w:pPr>
              <w:spacing w:after="0" w:line="360" w:lineRule="auto"/>
              <w:jc w:val="both"/>
              <w:rPr>
                <w:rFonts w:ascii="Arial" w:hAnsi="Arial" w:cs="Arial"/>
                <w:bCs/>
                <w:color w:val="000000"/>
                <w:sz w:val="16"/>
                <w:szCs w:val="14"/>
              </w:rPr>
            </w:pPr>
            <w:r w:rsidRPr="002A2C86">
              <w:rPr>
                <w:rFonts w:ascii="Arial" w:hAnsi="Arial" w:cs="Arial"/>
                <w:bCs/>
                <w:color w:val="000000"/>
                <w:sz w:val="16"/>
                <w:szCs w:val="14"/>
              </w:rPr>
              <w:t>E135 - Infraestructura cultural del Estado de Quintana Roo.</w:t>
            </w:r>
          </w:p>
        </w:tc>
        <w:tc>
          <w:tcPr>
            <w:tcW w:w="639" w:type="pct"/>
            <w:shd w:val="clear" w:color="auto" w:fill="FFFFFF" w:themeFill="background1"/>
            <w:vAlign w:val="center"/>
          </w:tcPr>
          <w:p w14:paraId="39679026" w14:textId="77777777" w:rsidR="006F2EA5" w:rsidRPr="002A2C86" w:rsidRDefault="006F2EA5" w:rsidP="0031284D">
            <w:pPr>
              <w:tabs>
                <w:tab w:val="left" w:pos="615"/>
                <w:tab w:val="center" w:pos="867"/>
              </w:tabs>
              <w:spacing w:after="0" w:line="360" w:lineRule="auto"/>
              <w:jc w:val="center"/>
              <w:rPr>
                <w:rFonts w:ascii="Arial" w:hAnsi="Arial" w:cs="Arial"/>
                <w:sz w:val="18"/>
                <w:szCs w:val="16"/>
              </w:rPr>
            </w:pPr>
            <w:r w:rsidRPr="002A2C86">
              <w:rPr>
                <w:rFonts w:ascii="Arial" w:hAnsi="Arial" w:cs="Arial"/>
                <w:sz w:val="18"/>
                <w:szCs w:val="18"/>
              </w:rPr>
              <w:t>8</w:t>
            </w:r>
          </w:p>
        </w:tc>
        <w:tc>
          <w:tcPr>
            <w:tcW w:w="339" w:type="pct"/>
            <w:shd w:val="clear" w:color="auto" w:fill="FFFFFF" w:themeFill="background1"/>
            <w:vAlign w:val="center"/>
          </w:tcPr>
          <w:p w14:paraId="5511D0B4"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8"/>
                <w:szCs w:val="18"/>
              </w:rPr>
              <w:t>6</w:t>
            </w:r>
          </w:p>
        </w:tc>
        <w:tc>
          <w:tcPr>
            <w:tcW w:w="335" w:type="pct"/>
            <w:shd w:val="clear" w:color="auto" w:fill="FFFFFF" w:themeFill="background1"/>
            <w:vAlign w:val="center"/>
          </w:tcPr>
          <w:p w14:paraId="27806D7F"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8"/>
                <w:szCs w:val="18"/>
              </w:rPr>
              <w:t>2</w:t>
            </w:r>
          </w:p>
        </w:tc>
        <w:tc>
          <w:tcPr>
            <w:tcW w:w="335" w:type="pct"/>
            <w:shd w:val="clear" w:color="auto" w:fill="FFFFFF" w:themeFill="background1"/>
            <w:vAlign w:val="center"/>
          </w:tcPr>
          <w:p w14:paraId="04F56E64" w14:textId="77777777" w:rsidR="006F2EA5" w:rsidRPr="002A2C86" w:rsidRDefault="006F2EA5" w:rsidP="0031284D">
            <w:pPr>
              <w:tabs>
                <w:tab w:val="left" w:pos="615"/>
                <w:tab w:val="center" w:pos="867"/>
              </w:tabs>
              <w:spacing w:after="0" w:line="360" w:lineRule="auto"/>
              <w:jc w:val="center"/>
              <w:rPr>
                <w:rFonts w:ascii="Arial" w:hAnsi="Arial" w:cs="Arial"/>
                <w:bCs/>
                <w:color w:val="000000"/>
                <w:sz w:val="16"/>
                <w:szCs w:val="14"/>
              </w:rPr>
            </w:pPr>
            <w:r w:rsidRPr="002A2C86">
              <w:rPr>
                <w:rFonts w:ascii="Arial" w:hAnsi="Arial" w:cs="Arial"/>
                <w:bCs/>
                <w:color w:val="000000"/>
                <w:sz w:val="18"/>
                <w:szCs w:val="18"/>
              </w:rPr>
              <w:t>7</w:t>
            </w:r>
          </w:p>
        </w:tc>
        <w:tc>
          <w:tcPr>
            <w:tcW w:w="342" w:type="pct"/>
            <w:shd w:val="clear" w:color="auto" w:fill="FFFFFF" w:themeFill="background1"/>
            <w:vAlign w:val="center"/>
          </w:tcPr>
          <w:p w14:paraId="5698B038"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1</w:t>
            </w:r>
          </w:p>
        </w:tc>
        <w:tc>
          <w:tcPr>
            <w:tcW w:w="340" w:type="pct"/>
            <w:shd w:val="clear" w:color="auto" w:fill="FFFFFF" w:themeFill="background1"/>
            <w:vAlign w:val="center"/>
          </w:tcPr>
          <w:p w14:paraId="3AAD2F88"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3</w:t>
            </w:r>
          </w:p>
        </w:tc>
        <w:tc>
          <w:tcPr>
            <w:tcW w:w="340" w:type="pct"/>
            <w:shd w:val="clear" w:color="auto" w:fill="FFFFFF" w:themeFill="background1"/>
            <w:vAlign w:val="center"/>
          </w:tcPr>
          <w:p w14:paraId="2105506C"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5</w:t>
            </w:r>
          </w:p>
        </w:tc>
        <w:tc>
          <w:tcPr>
            <w:tcW w:w="339" w:type="pct"/>
            <w:shd w:val="clear" w:color="auto" w:fill="FFFFFF" w:themeFill="background1"/>
            <w:vAlign w:val="center"/>
          </w:tcPr>
          <w:p w14:paraId="63EAF4CE"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0</w:t>
            </w:r>
          </w:p>
        </w:tc>
        <w:tc>
          <w:tcPr>
            <w:tcW w:w="341" w:type="pct"/>
            <w:shd w:val="clear" w:color="auto" w:fill="FFFFFF" w:themeFill="background1"/>
            <w:vAlign w:val="center"/>
          </w:tcPr>
          <w:p w14:paraId="47BE7E2B" w14:textId="77777777" w:rsidR="006F2EA5" w:rsidRPr="002A2C86" w:rsidRDefault="006F2EA5" w:rsidP="0031284D">
            <w:pPr>
              <w:tabs>
                <w:tab w:val="left" w:pos="600"/>
                <w:tab w:val="center" w:pos="675"/>
              </w:tabs>
              <w:spacing w:after="0" w:line="360" w:lineRule="auto"/>
              <w:jc w:val="center"/>
              <w:rPr>
                <w:rFonts w:ascii="Arial" w:hAnsi="Arial" w:cs="Arial"/>
                <w:bCs/>
                <w:color w:val="000000"/>
                <w:sz w:val="16"/>
                <w:szCs w:val="14"/>
              </w:rPr>
            </w:pPr>
            <w:r w:rsidRPr="002A2C86">
              <w:rPr>
                <w:rFonts w:ascii="Arial" w:hAnsi="Arial" w:cs="Arial"/>
                <w:bCs/>
                <w:color w:val="000000"/>
                <w:sz w:val="18"/>
                <w:szCs w:val="18"/>
              </w:rPr>
              <w:t>8</w:t>
            </w:r>
          </w:p>
        </w:tc>
        <w:tc>
          <w:tcPr>
            <w:tcW w:w="341" w:type="pct"/>
            <w:shd w:val="clear" w:color="auto" w:fill="FFFFFF" w:themeFill="background1"/>
            <w:vAlign w:val="center"/>
          </w:tcPr>
          <w:p w14:paraId="71FB10B5"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6</w:t>
            </w:r>
          </w:p>
        </w:tc>
        <w:tc>
          <w:tcPr>
            <w:tcW w:w="338" w:type="pct"/>
            <w:shd w:val="clear" w:color="auto" w:fill="FFFFFF" w:themeFill="background1"/>
            <w:vAlign w:val="center"/>
          </w:tcPr>
          <w:p w14:paraId="47BCEED5" w14:textId="77777777" w:rsidR="006F2EA5" w:rsidRPr="002A2C86" w:rsidRDefault="006F2EA5" w:rsidP="0031284D">
            <w:pPr>
              <w:spacing w:after="0" w:line="360" w:lineRule="auto"/>
              <w:jc w:val="center"/>
              <w:rPr>
                <w:rFonts w:ascii="Arial" w:hAnsi="Arial" w:cs="Arial"/>
                <w:bCs/>
                <w:color w:val="000000"/>
                <w:sz w:val="16"/>
                <w:szCs w:val="14"/>
              </w:rPr>
            </w:pPr>
            <w:r w:rsidRPr="002A2C86">
              <w:rPr>
                <w:rFonts w:ascii="Arial" w:hAnsi="Arial" w:cs="Arial"/>
                <w:bCs/>
                <w:color w:val="000000"/>
                <w:sz w:val="18"/>
                <w:szCs w:val="18"/>
              </w:rPr>
              <w:t>2</w:t>
            </w:r>
          </w:p>
        </w:tc>
      </w:tr>
      <w:tr w:rsidR="006F2EA5" w:rsidRPr="002A2C86" w14:paraId="1D34DF83" w14:textId="77777777" w:rsidTr="00373339">
        <w:trPr>
          <w:cantSplit/>
          <w:trHeight w:val="846"/>
          <w:jc w:val="center"/>
        </w:trPr>
        <w:tc>
          <w:tcPr>
            <w:tcW w:w="971" w:type="pct"/>
            <w:shd w:val="clear" w:color="auto" w:fill="DBE5F1" w:themeFill="accent1" w:themeFillTint="33"/>
            <w:vAlign w:val="center"/>
          </w:tcPr>
          <w:p w14:paraId="00FFA0E2" w14:textId="77777777" w:rsidR="006F2EA5" w:rsidRPr="002A2C86" w:rsidRDefault="006F2EA5" w:rsidP="0031284D">
            <w:pPr>
              <w:spacing w:after="0" w:line="360" w:lineRule="auto"/>
              <w:jc w:val="center"/>
              <w:rPr>
                <w:rFonts w:ascii="Arial" w:hAnsi="Arial" w:cs="Arial"/>
                <w:bCs/>
                <w:color w:val="000000"/>
                <w:sz w:val="18"/>
                <w:szCs w:val="16"/>
              </w:rPr>
            </w:pPr>
            <w:r w:rsidRPr="002A2C86">
              <w:rPr>
                <w:rFonts w:ascii="Arial" w:hAnsi="Arial" w:cs="Arial"/>
                <w:bCs/>
                <w:color w:val="000000"/>
                <w:sz w:val="18"/>
                <w:szCs w:val="16"/>
              </w:rPr>
              <w:t>%</w:t>
            </w:r>
          </w:p>
        </w:tc>
        <w:tc>
          <w:tcPr>
            <w:tcW w:w="639" w:type="pct"/>
            <w:shd w:val="clear" w:color="auto" w:fill="DBE5F1" w:themeFill="accent1" w:themeFillTint="33"/>
            <w:textDirection w:val="btLr"/>
            <w:vAlign w:val="center"/>
          </w:tcPr>
          <w:p w14:paraId="69CBA057"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color w:val="000000"/>
                <w:sz w:val="18"/>
                <w:szCs w:val="16"/>
              </w:rPr>
              <w:t>100%</w:t>
            </w:r>
          </w:p>
        </w:tc>
        <w:tc>
          <w:tcPr>
            <w:tcW w:w="339" w:type="pct"/>
            <w:shd w:val="clear" w:color="auto" w:fill="DBE5F1" w:themeFill="accent1" w:themeFillTint="33"/>
            <w:textDirection w:val="btLr"/>
            <w:vAlign w:val="center"/>
          </w:tcPr>
          <w:p w14:paraId="43D32A2F"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75.0%</w:t>
            </w:r>
          </w:p>
        </w:tc>
        <w:tc>
          <w:tcPr>
            <w:tcW w:w="335" w:type="pct"/>
            <w:shd w:val="clear" w:color="auto" w:fill="DBE5F1" w:themeFill="accent1" w:themeFillTint="33"/>
            <w:textDirection w:val="btLr"/>
            <w:vAlign w:val="center"/>
          </w:tcPr>
          <w:p w14:paraId="170626B1"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25.0%</w:t>
            </w:r>
          </w:p>
        </w:tc>
        <w:tc>
          <w:tcPr>
            <w:tcW w:w="335" w:type="pct"/>
            <w:shd w:val="clear" w:color="auto" w:fill="DBE5F1" w:themeFill="accent1" w:themeFillTint="33"/>
            <w:textDirection w:val="btLr"/>
            <w:vAlign w:val="center"/>
          </w:tcPr>
          <w:p w14:paraId="62071111"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87.5%</w:t>
            </w:r>
          </w:p>
        </w:tc>
        <w:tc>
          <w:tcPr>
            <w:tcW w:w="342" w:type="pct"/>
            <w:shd w:val="clear" w:color="auto" w:fill="DBE5F1" w:themeFill="accent1" w:themeFillTint="33"/>
            <w:textDirection w:val="btLr"/>
            <w:vAlign w:val="center"/>
          </w:tcPr>
          <w:p w14:paraId="44269EEE"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12.5%</w:t>
            </w:r>
          </w:p>
        </w:tc>
        <w:tc>
          <w:tcPr>
            <w:tcW w:w="340" w:type="pct"/>
            <w:shd w:val="clear" w:color="auto" w:fill="DBE5F1" w:themeFill="accent1" w:themeFillTint="33"/>
            <w:textDirection w:val="btLr"/>
            <w:vAlign w:val="center"/>
          </w:tcPr>
          <w:p w14:paraId="18ABDD91"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37.5%</w:t>
            </w:r>
          </w:p>
        </w:tc>
        <w:tc>
          <w:tcPr>
            <w:tcW w:w="340" w:type="pct"/>
            <w:shd w:val="clear" w:color="auto" w:fill="DBE5F1" w:themeFill="accent1" w:themeFillTint="33"/>
            <w:textDirection w:val="btLr"/>
            <w:vAlign w:val="center"/>
          </w:tcPr>
          <w:p w14:paraId="145FB3A2"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62.5%</w:t>
            </w:r>
          </w:p>
        </w:tc>
        <w:tc>
          <w:tcPr>
            <w:tcW w:w="339" w:type="pct"/>
            <w:shd w:val="clear" w:color="auto" w:fill="DBE5F1" w:themeFill="accent1" w:themeFillTint="33"/>
            <w:textDirection w:val="btLr"/>
            <w:vAlign w:val="center"/>
          </w:tcPr>
          <w:p w14:paraId="367B0AEB"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0.0%</w:t>
            </w:r>
          </w:p>
        </w:tc>
        <w:tc>
          <w:tcPr>
            <w:tcW w:w="341" w:type="pct"/>
            <w:shd w:val="clear" w:color="auto" w:fill="DBE5F1" w:themeFill="accent1" w:themeFillTint="33"/>
            <w:textDirection w:val="btLr"/>
            <w:vAlign w:val="center"/>
          </w:tcPr>
          <w:p w14:paraId="295EB4A3"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100.0%</w:t>
            </w:r>
          </w:p>
        </w:tc>
        <w:tc>
          <w:tcPr>
            <w:tcW w:w="341" w:type="pct"/>
            <w:shd w:val="clear" w:color="auto" w:fill="DBE5F1" w:themeFill="accent1" w:themeFillTint="33"/>
            <w:textDirection w:val="btLr"/>
            <w:vAlign w:val="center"/>
          </w:tcPr>
          <w:p w14:paraId="31448DD5"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75.0%</w:t>
            </w:r>
          </w:p>
        </w:tc>
        <w:tc>
          <w:tcPr>
            <w:tcW w:w="338" w:type="pct"/>
            <w:shd w:val="clear" w:color="auto" w:fill="DBE5F1" w:themeFill="accent1" w:themeFillTint="33"/>
            <w:textDirection w:val="btLr"/>
            <w:vAlign w:val="center"/>
          </w:tcPr>
          <w:p w14:paraId="2E01FC32" w14:textId="77777777" w:rsidR="006F2EA5" w:rsidRPr="002A2C86" w:rsidRDefault="006F2EA5" w:rsidP="0031284D">
            <w:pPr>
              <w:spacing w:after="0" w:line="360" w:lineRule="auto"/>
              <w:ind w:left="113" w:right="113"/>
              <w:jc w:val="center"/>
              <w:rPr>
                <w:rFonts w:ascii="Arial" w:hAnsi="Arial" w:cs="Arial"/>
                <w:color w:val="000000"/>
                <w:sz w:val="18"/>
                <w:szCs w:val="16"/>
              </w:rPr>
            </w:pPr>
            <w:r w:rsidRPr="002A2C86">
              <w:rPr>
                <w:rFonts w:ascii="Arial" w:hAnsi="Arial" w:cs="Arial"/>
                <w:bCs/>
                <w:color w:val="000000"/>
                <w:sz w:val="18"/>
                <w:szCs w:val="18"/>
              </w:rPr>
              <w:t>25.0%</w:t>
            </w:r>
          </w:p>
        </w:tc>
      </w:tr>
    </w:tbl>
    <w:p w14:paraId="3F69AA3B" w14:textId="77777777" w:rsidR="0031284D" w:rsidRPr="002A2C86" w:rsidRDefault="0031284D" w:rsidP="006F2EA5">
      <w:pPr>
        <w:pStyle w:val="Default"/>
        <w:spacing w:line="276" w:lineRule="auto"/>
        <w:jc w:val="both"/>
        <w:rPr>
          <w:sz w:val="14"/>
          <w:szCs w:val="16"/>
        </w:rPr>
      </w:pPr>
    </w:p>
    <w:p w14:paraId="106F53CC" w14:textId="7D577FD0" w:rsidR="006F2EA5" w:rsidRPr="002A2C86" w:rsidRDefault="006F2EA5" w:rsidP="006F2EA5">
      <w:pPr>
        <w:pStyle w:val="Default"/>
        <w:spacing w:line="276" w:lineRule="auto"/>
        <w:jc w:val="both"/>
        <w:rPr>
          <w:sz w:val="14"/>
          <w:szCs w:val="16"/>
        </w:rPr>
      </w:pPr>
      <w:r w:rsidRPr="002A2C86">
        <w:rPr>
          <w:sz w:val="14"/>
          <w:szCs w:val="16"/>
        </w:rPr>
        <w:t>Fuente: Realizado por la ASEQROO con base en el Manual para el Diseño y la Construcción de indicadores emitida por la CONEVAL, y la Guía para el diseño de indicadores estratégicos emitida por la SHCP.</w:t>
      </w:r>
    </w:p>
    <w:p w14:paraId="20CF37EA" w14:textId="77777777" w:rsidR="00860ADF" w:rsidRPr="002A2C86" w:rsidRDefault="00860ADF" w:rsidP="006F2EA5">
      <w:pPr>
        <w:pStyle w:val="Default"/>
        <w:spacing w:line="276" w:lineRule="auto"/>
        <w:jc w:val="both"/>
        <w:rPr>
          <w:rFonts w:eastAsia="Calibri"/>
        </w:rPr>
      </w:pPr>
    </w:p>
    <w:p w14:paraId="6D46AB74" w14:textId="1D9E31F9" w:rsidR="006F2EA5" w:rsidRDefault="006F2EA5" w:rsidP="006F2EA5">
      <w:pPr>
        <w:pStyle w:val="Default"/>
        <w:spacing w:line="276" w:lineRule="auto"/>
        <w:jc w:val="both"/>
      </w:pPr>
      <w:r w:rsidRPr="002A2C86">
        <w:rPr>
          <w:rFonts w:eastAsia="Calibri"/>
        </w:rPr>
        <w:t xml:space="preserve">Se revisó </w:t>
      </w:r>
      <w:r w:rsidRPr="002A2C86">
        <w:rPr>
          <w:b/>
        </w:rPr>
        <w:t>la lógica vertical</w:t>
      </w:r>
      <w:r w:rsidRPr="002A2C86">
        <w:t>, la cual consiste en verificar que los objetivos de los cuatro niveles de cada programa (Fin, Propósito, Componente y Actividad) presenten los elementos mínimos para analizar la relación causa-efecto entre los diferentes niveles del resumen narrativo en dirección ascendente, así como constatar que los supuestos estén redactados como un factor positivo que deba ser alcanzado para que pueda darse el siguiente nivel de la Matriz de Indicadores para Resultados, y se encontró que en general la relación causa efecto que se encuentra en los niveles de la Matriz de Indicadores para Resultados tienen coherencia, ya que los objetivos de las actividades contribuyen a los de los componentes, los objetivos de los componentes contribuyen al propósito, y el objetivos establecido para el propósito contribuyen al Fin que pretende aportar al cumplimiento de lo establecido en el Plan Estatal de Desarrollo, Eje 4 - Desarrollo Social y Combate a la Desigualdad, Programa 22. Recomposición del Tejido Social.</w:t>
      </w:r>
      <w:r w:rsidRPr="002A2C86">
        <w:tab/>
      </w:r>
    </w:p>
    <w:p w14:paraId="58EFDC8C" w14:textId="77777777" w:rsidR="001E10CD" w:rsidRPr="002A2C86" w:rsidRDefault="001E10CD" w:rsidP="006F2EA5">
      <w:pPr>
        <w:pStyle w:val="Default"/>
        <w:spacing w:line="276" w:lineRule="auto"/>
        <w:jc w:val="both"/>
      </w:pPr>
    </w:p>
    <w:p w14:paraId="007A17A0" w14:textId="3F962B5C" w:rsidR="006F2EA5" w:rsidRPr="002A2C86" w:rsidRDefault="006F2EA5" w:rsidP="006F2EA5">
      <w:pPr>
        <w:jc w:val="both"/>
        <w:rPr>
          <w:rFonts w:ascii="Arial" w:hAnsi="Arial" w:cs="Arial"/>
          <w:sz w:val="24"/>
          <w:szCs w:val="24"/>
          <w:lang w:val="es-ES"/>
        </w:rPr>
      </w:pPr>
      <w:r w:rsidRPr="002A2C86">
        <w:rPr>
          <w:rFonts w:ascii="Arial" w:hAnsi="Arial" w:cs="Arial"/>
          <w:sz w:val="24"/>
          <w:szCs w:val="24"/>
        </w:rPr>
        <w:t xml:space="preserve">Respecto a la coherencia de los objetivos plasmados en el Resumen Narrativo de los 4 niveles de la MIR de los programas presupuestarios fue un 75.00% claro, y en un 87.50% cumplen con la sintaxis recomendada; </w:t>
      </w:r>
      <w:r w:rsidRPr="002A2C86">
        <w:rPr>
          <w:rFonts w:ascii="Arial" w:hAnsi="Arial" w:cs="Arial"/>
          <w:sz w:val="24"/>
          <w:szCs w:val="24"/>
          <w:lang w:val="es-ES"/>
        </w:rPr>
        <w:t xml:space="preserve">así como un 25.0% de los objetivos no fueron claros y el 12.50% del resumen narrativo no cumplió con la sintaxis establecida. </w:t>
      </w:r>
    </w:p>
    <w:p w14:paraId="11BD12FF" w14:textId="77777777" w:rsidR="006F2EA5" w:rsidRPr="002A2C86" w:rsidRDefault="006F2EA5" w:rsidP="006F2EA5">
      <w:pPr>
        <w:jc w:val="both"/>
        <w:rPr>
          <w:rFonts w:ascii="Arial" w:hAnsi="Arial" w:cs="Arial"/>
          <w:sz w:val="24"/>
          <w:szCs w:val="24"/>
        </w:rPr>
      </w:pPr>
      <w:r w:rsidRPr="002A2C86">
        <w:rPr>
          <w:rFonts w:ascii="Arial" w:hAnsi="Arial" w:cs="Arial"/>
          <w:sz w:val="24"/>
          <w:szCs w:val="24"/>
        </w:rPr>
        <w:t xml:space="preserve">Se identificaron </w:t>
      </w:r>
      <w:r w:rsidRPr="002A2C86">
        <w:rPr>
          <w:rFonts w:ascii="Arial" w:hAnsi="Arial" w:cs="Arial"/>
          <w:b/>
          <w:sz w:val="24"/>
          <w:szCs w:val="24"/>
        </w:rPr>
        <w:t xml:space="preserve">Supuestos </w:t>
      </w:r>
      <w:r w:rsidRPr="002A2C86">
        <w:rPr>
          <w:rFonts w:ascii="Arial" w:hAnsi="Arial" w:cs="Arial"/>
          <w:sz w:val="24"/>
          <w:szCs w:val="24"/>
        </w:rPr>
        <w:t>para cada nivel de la Matriz de Indicadores, de los cuales, el 75.00% cumplieron al ser externos, estar relacionados como una condición necesaria para el cumplimiento de los objetivos planteados en el nivel siguiente, sin embargo, el 25% no se encuentra bien establecida la relación que mantienen con el logro del objetivo planteado en el nivel siguiente, de manera precisa, el supuesto considerado para el Componente 3 “</w:t>
      </w:r>
      <w:r w:rsidRPr="002A2C86">
        <w:rPr>
          <w:rFonts w:ascii="Arial" w:hAnsi="Arial" w:cs="Arial"/>
          <w:i/>
          <w:sz w:val="24"/>
          <w:szCs w:val="24"/>
        </w:rPr>
        <w:t>Alumnos interesados en tomar los cursos en Casas de Cultura</w:t>
      </w:r>
      <w:r w:rsidRPr="002A2C86">
        <w:rPr>
          <w:rFonts w:ascii="Arial" w:hAnsi="Arial" w:cs="Arial"/>
          <w:sz w:val="24"/>
          <w:szCs w:val="24"/>
        </w:rPr>
        <w:t>” no resulta condicionante para el logro del objetivo del Propósito “</w:t>
      </w:r>
      <w:r w:rsidRPr="002A2C86">
        <w:rPr>
          <w:rFonts w:ascii="Arial" w:hAnsi="Arial" w:cs="Arial"/>
          <w:i/>
          <w:sz w:val="24"/>
          <w:szCs w:val="24"/>
        </w:rPr>
        <w:t>La infraestructura cultural del estado de Quintana Roo se preserva, protege, mantiene, crea y promueve</w:t>
      </w:r>
      <w:r w:rsidRPr="002A2C86">
        <w:rPr>
          <w:rFonts w:ascii="Arial" w:hAnsi="Arial" w:cs="Arial"/>
          <w:sz w:val="24"/>
          <w:szCs w:val="24"/>
        </w:rPr>
        <w:t>”; situación que se presenta para la Actividad 3.1.</w:t>
      </w:r>
    </w:p>
    <w:p w14:paraId="7EF1F838" w14:textId="77777777" w:rsidR="006F2EA5" w:rsidRPr="002A2C86" w:rsidRDefault="006F2EA5" w:rsidP="006F2EA5">
      <w:pPr>
        <w:jc w:val="both"/>
        <w:rPr>
          <w:rFonts w:ascii="Arial" w:hAnsi="Arial" w:cs="Arial"/>
          <w:sz w:val="24"/>
        </w:rPr>
      </w:pPr>
      <w:r w:rsidRPr="002A2C86">
        <w:rPr>
          <w:rFonts w:ascii="Arial" w:hAnsi="Arial" w:cs="Arial"/>
          <w:sz w:val="24"/>
        </w:rPr>
        <w:t>Los aspectos señalados se consideran fortalezas y aspectos de mejora en la lógica vertical de los programas, los cuales permitirán verificar la relación causa-efecto directa que existe entre los diferentes niveles de la Matriz.</w:t>
      </w:r>
    </w:p>
    <w:p w14:paraId="75406AB5" w14:textId="77777777" w:rsidR="006F2EA5" w:rsidRPr="002A2C86" w:rsidRDefault="006F2EA5" w:rsidP="006F2EA5">
      <w:pPr>
        <w:pStyle w:val="Default"/>
        <w:spacing w:line="276" w:lineRule="auto"/>
        <w:jc w:val="center"/>
      </w:pPr>
      <w:r w:rsidRPr="002A2C86">
        <w:rPr>
          <w:noProof/>
        </w:rPr>
        <w:drawing>
          <wp:inline distT="0" distB="0" distL="0" distR="0" wp14:anchorId="62E83656" wp14:editId="61D3748D">
            <wp:extent cx="5450237" cy="3253563"/>
            <wp:effectExtent l="0" t="0" r="0" b="4445"/>
            <wp:docPr id="3" name="Imagen 3" descr="cid:image003.png@01D752FD.752A5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descr="cid:image003.png@01D752FD.752A50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526332" cy="3298988"/>
                    </a:xfrm>
                    <a:prstGeom prst="rect">
                      <a:avLst/>
                    </a:prstGeom>
                    <a:noFill/>
                    <a:ln>
                      <a:noFill/>
                    </a:ln>
                  </pic:spPr>
                </pic:pic>
              </a:graphicData>
            </a:graphic>
          </wp:inline>
        </w:drawing>
      </w:r>
    </w:p>
    <w:p w14:paraId="434AA9F9" w14:textId="77777777" w:rsidR="006F2EA5" w:rsidRPr="002A2C86" w:rsidRDefault="006F2EA5" w:rsidP="006F2EA5">
      <w:pPr>
        <w:spacing w:after="0"/>
        <w:ind w:left="993" w:hanging="284"/>
        <w:contextualSpacing/>
        <w:jc w:val="center"/>
        <w:rPr>
          <w:rFonts w:ascii="Arial" w:hAnsi="Arial" w:cs="Arial"/>
          <w:b/>
          <w:sz w:val="16"/>
        </w:rPr>
      </w:pPr>
      <w:r w:rsidRPr="002A2C86">
        <w:rPr>
          <w:rFonts w:ascii="Arial" w:hAnsi="Arial" w:cs="Arial"/>
          <w:b/>
          <w:sz w:val="16"/>
        </w:rPr>
        <w:t xml:space="preserve">Imagen 8. Aspectos de mejora en la Lógica Vertical del </w:t>
      </w:r>
      <w:proofErr w:type="spellStart"/>
      <w:r w:rsidRPr="002A2C86">
        <w:rPr>
          <w:rFonts w:ascii="Arial" w:hAnsi="Arial" w:cs="Arial"/>
          <w:b/>
          <w:sz w:val="16"/>
        </w:rPr>
        <w:t>Pp</w:t>
      </w:r>
      <w:proofErr w:type="spellEnd"/>
      <w:r w:rsidRPr="002A2C86">
        <w:rPr>
          <w:rFonts w:ascii="Arial" w:hAnsi="Arial" w:cs="Arial"/>
          <w:b/>
          <w:sz w:val="16"/>
        </w:rPr>
        <w:t xml:space="preserve"> E135.</w:t>
      </w:r>
    </w:p>
    <w:p w14:paraId="20FB12E4" w14:textId="77777777" w:rsidR="000144BC" w:rsidRDefault="000144BC" w:rsidP="006F2EA5">
      <w:pPr>
        <w:pStyle w:val="Default"/>
        <w:spacing w:line="276" w:lineRule="auto"/>
        <w:jc w:val="both"/>
      </w:pPr>
    </w:p>
    <w:p w14:paraId="2B8B26DD" w14:textId="10D6F17D" w:rsidR="006F2EA5" w:rsidRPr="002A2C86" w:rsidRDefault="006F2EA5" w:rsidP="006F2EA5">
      <w:pPr>
        <w:pStyle w:val="Default"/>
        <w:spacing w:line="276" w:lineRule="auto"/>
        <w:jc w:val="both"/>
      </w:pPr>
      <w:r w:rsidRPr="002A2C86">
        <w:t>Se revisó</w:t>
      </w:r>
      <w:r w:rsidRPr="002A2C86">
        <w:rPr>
          <w:b/>
        </w:rPr>
        <w:t xml:space="preserve"> la lógica horizontal,</w:t>
      </w:r>
      <w:r w:rsidRPr="002A2C86">
        <w:t xml:space="preserve"> la cual se basa en comprobar que los supuestos existan en todos los niveles de la Matriz, y que los indicadores y medios de verificación estén bien definidos y sean suficientes para medir el cumplimiento de los objetivos establecidos en cada nivel de la Matriz, obteniendo lo siguiente:</w:t>
      </w:r>
    </w:p>
    <w:p w14:paraId="62E71913" w14:textId="77777777" w:rsidR="006F2EA5" w:rsidRPr="002A2C86" w:rsidRDefault="006F2EA5" w:rsidP="006F2EA5">
      <w:pPr>
        <w:spacing w:after="0"/>
        <w:jc w:val="both"/>
        <w:rPr>
          <w:rFonts w:ascii="Arial" w:hAnsi="Arial" w:cs="Arial"/>
          <w:sz w:val="24"/>
          <w:szCs w:val="24"/>
        </w:rPr>
      </w:pPr>
    </w:p>
    <w:p w14:paraId="11EC566C" w14:textId="475A010D" w:rsidR="006F2EA5" w:rsidRPr="002A2C86" w:rsidRDefault="006F2EA5" w:rsidP="006F2EA5">
      <w:pPr>
        <w:jc w:val="both"/>
        <w:rPr>
          <w:rFonts w:ascii="Arial" w:hAnsi="Arial" w:cs="Arial"/>
          <w:sz w:val="24"/>
          <w:szCs w:val="24"/>
        </w:rPr>
      </w:pPr>
      <w:r w:rsidRPr="002A2C86">
        <w:rPr>
          <w:rFonts w:ascii="Arial" w:hAnsi="Arial" w:cs="Arial"/>
          <w:sz w:val="24"/>
          <w:szCs w:val="24"/>
        </w:rPr>
        <w:t>En general, los programas presentan la estructura necesaria establecida en la Metodología del Marco Lógico, sin embargo, los elementos no están bien diseñados, ya que no permiten dar un seguimiento lógico a los resultados obtenidos de la ejecución de los programas; específicamente se mencionan a continuación cada elemento analizado de izquierda a derecha de la MIR para la congruencia de la lógica horizontal:</w:t>
      </w:r>
    </w:p>
    <w:p w14:paraId="778D28C9" w14:textId="77777777" w:rsidR="006F2EA5" w:rsidRPr="002A2C86" w:rsidRDefault="006F2EA5" w:rsidP="006F2EA5">
      <w:pPr>
        <w:jc w:val="both"/>
        <w:rPr>
          <w:rFonts w:ascii="Arial" w:hAnsi="Arial" w:cs="Arial"/>
          <w:sz w:val="24"/>
          <w:szCs w:val="24"/>
        </w:rPr>
      </w:pPr>
      <w:r w:rsidRPr="002A2C86">
        <w:rPr>
          <w:rFonts w:ascii="Arial" w:hAnsi="Arial" w:cs="Arial"/>
          <w:sz w:val="24"/>
          <w:szCs w:val="24"/>
        </w:rPr>
        <w:t xml:space="preserve">Se corroboró que existen </w:t>
      </w:r>
      <w:r w:rsidRPr="002A2C86">
        <w:rPr>
          <w:rFonts w:ascii="Arial" w:hAnsi="Arial" w:cs="Arial"/>
          <w:b/>
          <w:sz w:val="24"/>
          <w:szCs w:val="24"/>
        </w:rPr>
        <w:t>Supuestos</w:t>
      </w:r>
      <w:r w:rsidRPr="002A2C86">
        <w:rPr>
          <w:rFonts w:ascii="Arial" w:hAnsi="Arial" w:cs="Arial"/>
          <w:sz w:val="24"/>
          <w:szCs w:val="24"/>
        </w:rPr>
        <w:t xml:space="preserve"> establecidos para cada nivel que conforma la Matriz de Indicadores del Programa presupuestario E135. </w:t>
      </w:r>
    </w:p>
    <w:p w14:paraId="2BDF8068" w14:textId="77777777" w:rsidR="006F2EA5" w:rsidRPr="002A2C86" w:rsidRDefault="006F2EA5" w:rsidP="006F2EA5">
      <w:pPr>
        <w:jc w:val="both"/>
        <w:rPr>
          <w:rFonts w:ascii="Arial" w:hAnsi="Arial" w:cs="Arial"/>
          <w:sz w:val="24"/>
          <w:szCs w:val="24"/>
        </w:rPr>
      </w:pPr>
      <w:r w:rsidRPr="002A2C86">
        <w:rPr>
          <w:rFonts w:ascii="Arial" w:hAnsi="Arial" w:cs="Arial"/>
          <w:sz w:val="24"/>
          <w:szCs w:val="24"/>
        </w:rPr>
        <w:t xml:space="preserve">Se identificaron </w:t>
      </w:r>
      <w:r w:rsidRPr="002A2C86">
        <w:rPr>
          <w:rFonts w:ascii="Arial" w:hAnsi="Arial" w:cs="Arial"/>
          <w:b/>
          <w:sz w:val="24"/>
          <w:szCs w:val="24"/>
        </w:rPr>
        <w:t>Medios de Verificación para</w:t>
      </w:r>
      <w:r w:rsidRPr="002A2C86">
        <w:rPr>
          <w:rFonts w:ascii="Arial" w:hAnsi="Arial" w:cs="Arial"/>
          <w:sz w:val="24"/>
          <w:szCs w:val="24"/>
        </w:rPr>
        <w:t xml:space="preserve"> cada nivel de la Matriz de Indicadores para Resultados, sin embargo, estos no son suficientes y se consideran áreas de oportunidad debido a que el 100% no mencionan el nombre completo del documento, el nombre del área que genera o publica la información, la periodicidad de la misma, la liga de la página en la que se obtiene la información.</w:t>
      </w:r>
    </w:p>
    <w:p w14:paraId="384DE608" w14:textId="77777777" w:rsidR="006F2EA5" w:rsidRPr="002A2C86" w:rsidRDefault="006F2EA5" w:rsidP="006F2EA5">
      <w:pPr>
        <w:jc w:val="both"/>
        <w:rPr>
          <w:rFonts w:ascii="Arial" w:hAnsi="Arial" w:cs="Arial"/>
          <w:sz w:val="24"/>
          <w:szCs w:val="24"/>
          <w:lang w:val="es-ES"/>
        </w:rPr>
      </w:pPr>
      <w:r w:rsidRPr="002A2C86">
        <w:rPr>
          <w:rFonts w:ascii="Arial" w:hAnsi="Arial" w:cs="Arial"/>
          <w:sz w:val="24"/>
          <w:szCs w:val="24"/>
          <w:lang w:val="es-ES"/>
        </w:rPr>
        <w:t>En la valoración realizada a los</w:t>
      </w:r>
      <w:r w:rsidRPr="002A2C86">
        <w:rPr>
          <w:rFonts w:ascii="Arial" w:hAnsi="Arial" w:cs="Arial"/>
          <w:b/>
          <w:sz w:val="24"/>
          <w:szCs w:val="24"/>
          <w:lang w:val="es-ES"/>
        </w:rPr>
        <w:t xml:space="preserve"> Indicadores</w:t>
      </w:r>
      <w:r w:rsidRPr="002A2C86">
        <w:rPr>
          <w:rFonts w:ascii="Arial" w:hAnsi="Arial" w:cs="Arial"/>
          <w:sz w:val="24"/>
          <w:szCs w:val="24"/>
          <w:lang w:val="es-ES"/>
        </w:rPr>
        <w:t xml:space="preserve"> se determinó que el 37.50% se consideran adecuados, ya que están directamente relacionado con lo que pretende medir el objetivo correspondiente, el 62.50% restante presenta aspectos susceptibles de mejora,</w:t>
      </w:r>
      <w:r w:rsidRPr="002A2C86">
        <w:rPr>
          <w:rFonts w:ascii="Arial" w:hAnsi="Arial" w:cs="Arial"/>
          <w:sz w:val="24"/>
          <w:szCs w:val="24"/>
        </w:rPr>
        <w:t xml:space="preserve"> </w:t>
      </w:r>
      <w:r w:rsidRPr="002A2C86">
        <w:rPr>
          <w:rFonts w:ascii="Arial" w:hAnsi="Arial" w:cs="Arial"/>
          <w:sz w:val="24"/>
          <w:szCs w:val="24"/>
          <w:lang w:val="es-ES"/>
        </w:rPr>
        <w:t>específicamente los porcentajes hacen referencia a lo siguiente:</w:t>
      </w:r>
    </w:p>
    <w:p w14:paraId="545A21B5" w14:textId="575B3F19" w:rsidR="006F2EA5" w:rsidRPr="002A2C86" w:rsidRDefault="006F2EA5" w:rsidP="002705ED">
      <w:pPr>
        <w:pStyle w:val="Prrafodelista"/>
        <w:numPr>
          <w:ilvl w:val="0"/>
          <w:numId w:val="16"/>
        </w:numPr>
        <w:spacing w:after="0"/>
        <w:ind w:left="918" w:hanging="284"/>
        <w:jc w:val="both"/>
        <w:rPr>
          <w:rFonts w:ascii="Arial" w:hAnsi="Arial" w:cs="Arial"/>
          <w:sz w:val="24"/>
          <w:szCs w:val="24"/>
          <w:lang w:eastAsia="es-MX"/>
        </w:rPr>
      </w:pPr>
      <w:r w:rsidRPr="002A2C86">
        <w:rPr>
          <w:rFonts w:ascii="Arial" w:hAnsi="Arial" w:cs="Arial"/>
          <w:sz w:val="24"/>
          <w:szCs w:val="24"/>
          <w:lang w:eastAsia="es-MX"/>
        </w:rPr>
        <w:t>En el nivel propósito el indicador establecido no considera las variables presentadas en el Resumen Narrativo de creación y promoción de la infraestructura cultural del estado de Quintana Roo.</w:t>
      </w:r>
    </w:p>
    <w:p w14:paraId="4E523946" w14:textId="70EC6085" w:rsidR="006F2EA5" w:rsidRPr="002A2C86" w:rsidRDefault="006F2EA5" w:rsidP="002705ED">
      <w:pPr>
        <w:pStyle w:val="Prrafodelista"/>
        <w:numPr>
          <w:ilvl w:val="0"/>
          <w:numId w:val="16"/>
        </w:numPr>
        <w:spacing w:after="0"/>
        <w:ind w:left="918" w:hanging="284"/>
        <w:jc w:val="both"/>
        <w:rPr>
          <w:rFonts w:ascii="Arial" w:hAnsi="Arial" w:cs="Arial"/>
          <w:sz w:val="24"/>
          <w:szCs w:val="24"/>
          <w:lang w:eastAsia="es-MX"/>
        </w:rPr>
      </w:pPr>
      <w:r w:rsidRPr="002A2C86">
        <w:rPr>
          <w:rFonts w:ascii="Arial" w:hAnsi="Arial" w:cs="Arial"/>
          <w:sz w:val="24"/>
          <w:szCs w:val="24"/>
          <w:lang w:eastAsia="es-MX"/>
        </w:rPr>
        <w:t xml:space="preserve">En los niveles de componente 1 y actividad 2.1 se considera los siguientes términos genéricos: </w:t>
      </w:r>
      <w:r w:rsidRPr="002A2C86">
        <w:rPr>
          <w:rFonts w:ascii="Arial" w:hAnsi="Arial" w:cs="Arial"/>
          <w:i/>
          <w:sz w:val="24"/>
          <w:szCs w:val="24"/>
          <w:lang w:eastAsia="es-MX"/>
        </w:rPr>
        <w:t>Inmuebles atendidos</w:t>
      </w:r>
      <w:r w:rsidRPr="002A2C86">
        <w:rPr>
          <w:rFonts w:ascii="Arial" w:hAnsi="Arial" w:cs="Arial"/>
          <w:sz w:val="24"/>
          <w:szCs w:val="24"/>
          <w:lang w:eastAsia="es-MX"/>
        </w:rPr>
        <w:t xml:space="preserve"> y </w:t>
      </w:r>
      <w:r w:rsidRPr="002A2C86">
        <w:rPr>
          <w:rFonts w:ascii="Arial" w:hAnsi="Arial" w:cs="Arial"/>
          <w:i/>
          <w:sz w:val="24"/>
          <w:szCs w:val="24"/>
          <w:lang w:eastAsia="es-MX"/>
        </w:rPr>
        <w:t>Proyectos elaborados</w:t>
      </w:r>
      <w:r w:rsidRPr="002A2C86">
        <w:rPr>
          <w:rFonts w:ascii="Arial" w:hAnsi="Arial" w:cs="Arial"/>
          <w:sz w:val="24"/>
          <w:szCs w:val="24"/>
          <w:lang w:eastAsia="es-MX"/>
        </w:rPr>
        <w:t>, respectivamente.</w:t>
      </w:r>
    </w:p>
    <w:p w14:paraId="449465F8" w14:textId="3713E538" w:rsidR="00C93E1C" w:rsidRPr="002A2C86" w:rsidRDefault="006F2EA5" w:rsidP="006F2EA5">
      <w:pPr>
        <w:pStyle w:val="Prrafodelista"/>
        <w:numPr>
          <w:ilvl w:val="0"/>
          <w:numId w:val="16"/>
        </w:numPr>
        <w:spacing w:after="0"/>
        <w:ind w:left="918" w:hanging="284"/>
        <w:jc w:val="both"/>
        <w:rPr>
          <w:rFonts w:ascii="Arial" w:hAnsi="Arial" w:cs="Arial"/>
          <w:sz w:val="24"/>
          <w:szCs w:val="24"/>
          <w:lang w:eastAsia="es-MX"/>
        </w:rPr>
      </w:pPr>
      <w:r w:rsidRPr="002A2C86">
        <w:rPr>
          <w:rFonts w:ascii="Arial" w:hAnsi="Arial" w:cs="Arial"/>
          <w:sz w:val="24"/>
          <w:szCs w:val="24"/>
          <w:lang w:eastAsia="es-MX"/>
        </w:rPr>
        <w:t xml:space="preserve">El componente 3, así como la actividad 3.1 no presentaron relación directa con lo que se pretende medir en el objetivo correspondiente: </w:t>
      </w:r>
      <w:r w:rsidRPr="002A2C86">
        <w:rPr>
          <w:rFonts w:ascii="Arial" w:hAnsi="Arial" w:cs="Arial"/>
          <w:i/>
          <w:sz w:val="24"/>
          <w:szCs w:val="24"/>
          <w:lang w:eastAsia="es-MX"/>
        </w:rPr>
        <w:t>Programas actualizados y atractivos</w:t>
      </w:r>
      <w:r w:rsidRPr="002A2C86">
        <w:rPr>
          <w:rFonts w:ascii="Arial" w:hAnsi="Arial" w:cs="Arial"/>
          <w:sz w:val="24"/>
          <w:szCs w:val="24"/>
          <w:lang w:eastAsia="es-MX"/>
        </w:rPr>
        <w:t xml:space="preserve"> e </w:t>
      </w:r>
      <w:r w:rsidRPr="002A2C86">
        <w:rPr>
          <w:rFonts w:ascii="Arial" w:hAnsi="Arial" w:cs="Arial"/>
          <w:i/>
          <w:sz w:val="24"/>
          <w:szCs w:val="24"/>
          <w:lang w:eastAsia="es-MX"/>
        </w:rPr>
        <w:t>impulso y coordinación</w:t>
      </w:r>
      <w:r w:rsidRPr="002A2C86">
        <w:rPr>
          <w:rFonts w:ascii="Arial" w:hAnsi="Arial" w:cs="Arial"/>
          <w:sz w:val="24"/>
          <w:szCs w:val="24"/>
          <w:lang w:eastAsia="es-MX"/>
        </w:rPr>
        <w:t>, ya que se establecieron indicadores referentes a “</w:t>
      </w:r>
      <w:r w:rsidRPr="002A2C86">
        <w:rPr>
          <w:rFonts w:ascii="Arial" w:hAnsi="Arial" w:cs="Arial"/>
          <w:i/>
          <w:sz w:val="24"/>
          <w:szCs w:val="24"/>
          <w:lang w:eastAsia="es-MX"/>
        </w:rPr>
        <w:t>Promedio de alumnos por Casas de Cultura</w:t>
      </w:r>
      <w:r w:rsidRPr="002A2C86">
        <w:rPr>
          <w:rFonts w:ascii="Arial" w:hAnsi="Arial" w:cs="Arial"/>
          <w:sz w:val="24"/>
          <w:szCs w:val="24"/>
          <w:lang w:eastAsia="es-MX"/>
        </w:rPr>
        <w:t>” y “</w:t>
      </w:r>
      <w:r w:rsidRPr="002A2C86">
        <w:rPr>
          <w:rFonts w:ascii="Arial" w:hAnsi="Arial" w:cs="Arial"/>
          <w:i/>
          <w:sz w:val="24"/>
          <w:szCs w:val="24"/>
          <w:lang w:eastAsia="es-MX"/>
        </w:rPr>
        <w:t>Porcentaje de espacios públicos activos con respecto al total de espacios del estado</w:t>
      </w:r>
      <w:r w:rsidRPr="002A2C86">
        <w:rPr>
          <w:rFonts w:ascii="Arial" w:hAnsi="Arial" w:cs="Arial"/>
          <w:sz w:val="24"/>
          <w:szCs w:val="24"/>
          <w:lang w:eastAsia="es-MX"/>
        </w:rPr>
        <w:t xml:space="preserve">” respectivamente. </w:t>
      </w:r>
    </w:p>
    <w:p w14:paraId="114D70FC" w14:textId="211CDB3F" w:rsidR="00C93E1C" w:rsidRPr="002A2C86" w:rsidRDefault="00C93E1C" w:rsidP="00C93E1C">
      <w:pPr>
        <w:spacing w:after="0"/>
        <w:jc w:val="both"/>
        <w:rPr>
          <w:rFonts w:ascii="Arial" w:hAnsi="Arial" w:cs="Arial"/>
          <w:sz w:val="24"/>
          <w:szCs w:val="24"/>
        </w:rPr>
      </w:pPr>
    </w:p>
    <w:p w14:paraId="398028F3" w14:textId="09234F07" w:rsidR="00C93E1C" w:rsidRDefault="00C93E1C" w:rsidP="00C93E1C">
      <w:pPr>
        <w:spacing w:after="0"/>
        <w:jc w:val="both"/>
        <w:rPr>
          <w:rFonts w:ascii="Arial" w:hAnsi="Arial" w:cs="Arial"/>
          <w:sz w:val="24"/>
          <w:szCs w:val="24"/>
        </w:rPr>
      </w:pPr>
      <w:r w:rsidRPr="002A2C86">
        <w:rPr>
          <w:rFonts w:ascii="Arial" w:hAnsi="Arial" w:cs="Arial"/>
          <w:sz w:val="24"/>
          <w:szCs w:val="24"/>
        </w:rPr>
        <w:t>Los aspectos señalados se consideran fortalezas y aspectos de mejora en la lógica horizontal de los programas, los cuales permitirán verificar la relación causa-efecto directa que existe entre los elementos de la Matriz.</w:t>
      </w:r>
    </w:p>
    <w:p w14:paraId="2A9B7AD0" w14:textId="77777777" w:rsidR="001E10CD" w:rsidRDefault="001E10CD" w:rsidP="00C93E1C">
      <w:pPr>
        <w:spacing w:after="0"/>
        <w:jc w:val="both"/>
        <w:rPr>
          <w:rFonts w:ascii="Arial" w:hAnsi="Arial" w:cs="Arial"/>
          <w:sz w:val="24"/>
          <w:szCs w:val="24"/>
        </w:rPr>
      </w:pPr>
    </w:p>
    <w:p w14:paraId="695E8E09" w14:textId="1C7D1C43" w:rsidR="008D2803" w:rsidRDefault="0025398F" w:rsidP="000144BC">
      <w:pPr>
        <w:spacing w:after="0"/>
        <w:jc w:val="center"/>
        <w:rPr>
          <w:rFonts w:ascii="Arial" w:hAnsi="Arial" w:cs="Arial"/>
          <w:b/>
          <w:sz w:val="16"/>
        </w:rPr>
      </w:pPr>
      <w:r w:rsidRPr="002A2C86">
        <w:rPr>
          <w:noProof/>
        </w:rPr>
        <w:drawing>
          <wp:anchor distT="0" distB="0" distL="114300" distR="114300" simplePos="0" relativeHeight="251661312" behindDoc="1" locked="0" layoutInCell="1" allowOverlap="1" wp14:anchorId="28A21B0D" wp14:editId="4DF1BA25">
            <wp:simplePos x="0" y="0"/>
            <wp:positionH relativeFrom="page">
              <wp:align>center</wp:align>
            </wp:positionH>
            <wp:positionV relativeFrom="paragraph">
              <wp:posOffset>230</wp:posOffset>
            </wp:positionV>
            <wp:extent cx="4904740" cy="2519045"/>
            <wp:effectExtent l="0" t="0" r="0" b="0"/>
            <wp:wrapTopAndBottom/>
            <wp:docPr id="10" name="Imagen 10" descr="cid:image004.png@01D752FD.752A5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descr="cid:image004.png@01D752FD.752A50F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904740" cy="2519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EA5" w:rsidRPr="002A2C86">
        <w:rPr>
          <w:rFonts w:ascii="Arial" w:hAnsi="Arial" w:cs="Arial"/>
          <w:b/>
          <w:sz w:val="16"/>
        </w:rPr>
        <w:t xml:space="preserve">Imagen 9. Aspectos de mejora en la Lógica Horizontal del </w:t>
      </w:r>
      <w:proofErr w:type="spellStart"/>
      <w:r w:rsidR="006F2EA5" w:rsidRPr="002A2C86">
        <w:rPr>
          <w:rFonts w:ascii="Arial" w:hAnsi="Arial" w:cs="Arial"/>
          <w:b/>
          <w:sz w:val="16"/>
        </w:rPr>
        <w:t>Pp</w:t>
      </w:r>
      <w:proofErr w:type="spellEnd"/>
      <w:r w:rsidR="006F2EA5" w:rsidRPr="002A2C86">
        <w:rPr>
          <w:rFonts w:ascii="Arial" w:hAnsi="Arial" w:cs="Arial"/>
          <w:b/>
          <w:sz w:val="16"/>
        </w:rPr>
        <w:t xml:space="preserve"> E135.</w:t>
      </w:r>
    </w:p>
    <w:p w14:paraId="3E81987A" w14:textId="77777777" w:rsidR="00E71141" w:rsidRPr="002A2C86" w:rsidRDefault="00E71141" w:rsidP="00D720A5">
      <w:pPr>
        <w:spacing w:after="0"/>
        <w:jc w:val="center"/>
        <w:rPr>
          <w:rFonts w:ascii="Arial" w:hAnsi="Arial" w:cs="Arial"/>
          <w:bCs/>
          <w:sz w:val="24"/>
          <w:szCs w:val="24"/>
        </w:rPr>
      </w:pPr>
    </w:p>
    <w:p w14:paraId="6B7BCB81" w14:textId="77777777" w:rsidR="008D2803" w:rsidRPr="002A2C86" w:rsidRDefault="008D2803" w:rsidP="008D2803">
      <w:pPr>
        <w:spacing w:after="0"/>
        <w:jc w:val="both"/>
        <w:rPr>
          <w:rFonts w:ascii="Arial" w:hAnsi="Arial" w:cs="Arial"/>
          <w:sz w:val="24"/>
          <w:szCs w:val="24"/>
        </w:rPr>
      </w:pPr>
      <w:r w:rsidRPr="002A2C86">
        <w:rPr>
          <w:rFonts w:ascii="Arial" w:hAnsi="Arial" w:cs="Arial"/>
          <w:sz w:val="24"/>
          <w:szCs w:val="24"/>
          <w:lang w:val="es-ES"/>
        </w:rPr>
        <w:t>Así mismo, e</w:t>
      </w:r>
      <w:r w:rsidRPr="002A2C86">
        <w:rPr>
          <w:rFonts w:ascii="Arial" w:hAnsi="Arial" w:cs="Arial"/>
          <w:sz w:val="24"/>
          <w:szCs w:val="24"/>
        </w:rPr>
        <w:t xml:space="preserve">n virtud de que los Indicadores son herramientas que permiten estimar en qué medida se cumplen los objetivos, permitiendo analizar la eficacia de los resultados del proyecto y la eficiencia con que este se ejecutó o se opera, y que los indicadores estratégicos son los que impactan de manera directa en la población o área de enfoque, así como contribuyen a corregir o fortalecer estrategias y la orientación de los recursos, se realizó el análisis de las fichas técnicas de indicadores con el objetivo de determinar si éstos cuentan con los datos necesarios para el seguimiento puntual del alcance de las metas y objetivos establecidos en el Programa presupuestario E135 - Infraestructura cultural del Estado de Quintana Roo. </w:t>
      </w:r>
    </w:p>
    <w:p w14:paraId="073B04B6" w14:textId="77777777" w:rsidR="008D2803" w:rsidRPr="002A2C86" w:rsidRDefault="008D2803" w:rsidP="008D2803">
      <w:pPr>
        <w:spacing w:after="0"/>
        <w:jc w:val="both"/>
        <w:rPr>
          <w:rFonts w:ascii="Arial" w:hAnsi="Arial" w:cs="Arial"/>
          <w:sz w:val="24"/>
          <w:szCs w:val="24"/>
        </w:rPr>
      </w:pPr>
    </w:p>
    <w:p w14:paraId="7E305C81" w14:textId="77777777" w:rsidR="008D2803" w:rsidRPr="002A2C86" w:rsidRDefault="008D2803" w:rsidP="008D2803">
      <w:pPr>
        <w:shd w:val="clear" w:color="auto" w:fill="FFFFFF"/>
        <w:jc w:val="both"/>
        <w:rPr>
          <w:rFonts w:ascii="Arial" w:hAnsi="Arial" w:cs="Arial"/>
          <w:sz w:val="24"/>
          <w:szCs w:val="24"/>
        </w:rPr>
      </w:pPr>
      <w:r w:rsidRPr="002A2C86">
        <w:rPr>
          <w:rFonts w:ascii="Arial" w:hAnsi="Arial" w:cs="Arial"/>
          <w:sz w:val="24"/>
          <w:szCs w:val="24"/>
        </w:rPr>
        <w:t xml:space="preserve">Se analizaron los elementos mínimos para el adecuado seguimiento de los indicadores de desempeño, establecidos en las </w:t>
      </w:r>
      <w:r w:rsidRPr="002A2C86">
        <w:rPr>
          <w:rFonts w:ascii="Arial" w:hAnsi="Arial" w:cs="Arial"/>
          <w:i/>
          <w:sz w:val="24"/>
          <w:szCs w:val="24"/>
        </w:rPr>
        <w:t>Reglas para la identificación de los elementos mínimos en la construcción de indicadores</w:t>
      </w:r>
      <w:r w:rsidRPr="002A2C86">
        <w:rPr>
          <w:rFonts w:ascii="Arial" w:hAnsi="Arial" w:cs="Arial"/>
          <w:sz w:val="24"/>
          <w:szCs w:val="24"/>
        </w:rPr>
        <w:t>,</w:t>
      </w:r>
      <w:r w:rsidRPr="002A2C86">
        <w:rPr>
          <w:rFonts w:ascii="Arial" w:hAnsi="Arial" w:cs="Arial"/>
          <w:b/>
          <w:sz w:val="24"/>
          <w:szCs w:val="24"/>
        </w:rPr>
        <w:t xml:space="preserve"> </w:t>
      </w:r>
      <w:r w:rsidRPr="002A2C86">
        <w:rPr>
          <w:rFonts w:ascii="Arial" w:hAnsi="Arial" w:cs="Arial"/>
          <w:sz w:val="24"/>
          <w:szCs w:val="24"/>
        </w:rPr>
        <w:t xml:space="preserve">en las cuales se establece que los indicadores deberán contar con una ficha técnica, conteniendo los siguientes: </w:t>
      </w:r>
    </w:p>
    <w:tbl>
      <w:tblPr>
        <w:tblStyle w:val="Tablaconcuadrcula"/>
        <w:tblW w:w="0" w:type="auto"/>
        <w:jc w:val="center"/>
        <w:tblLook w:val="04A0" w:firstRow="1" w:lastRow="0" w:firstColumn="1" w:lastColumn="0" w:noHBand="0" w:noVBand="1"/>
      </w:tblPr>
      <w:tblGrid>
        <w:gridCol w:w="404"/>
        <w:gridCol w:w="1331"/>
        <w:gridCol w:w="405"/>
        <w:gridCol w:w="1281"/>
        <w:gridCol w:w="405"/>
        <w:gridCol w:w="1205"/>
        <w:gridCol w:w="405"/>
        <w:gridCol w:w="1130"/>
        <w:gridCol w:w="530"/>
        <w:gridCol w:w="1732"/>
      </w:tblGrid>
      <w:tr w:rsidR="008D2803" w:rsidRPr="002A2C86" w14:paraId="3075824C" w14:textId="77777777" w:rsidTr="00D75686">
        <w:trPr>
          <w:trHeight w:val="182"/>
          <w:jc w:val="center"/>
        </w:trPr>
        <w:tc>
          <w:tcPr>
            <w:tcW w:w="8828" w:type="dxa"/>
            <w:gridSpan w:val="10"/>
            <w:shd w:val="clear" w:color="auto" w:fill="DBE5F1" w:themeFill="accent1" w:themeFillTint="33"/>
            <w:vAlign w:val="center"/>
          </w:tcPr>
          <w:p w14:paraId="2059CF61" w14:textId="0AA1BAE6" w:rsidR="008D2803" w:rsidRPr="00CF3EED" w:rsidRDefault="00CF3EED" w:rsidP="00D75686">
            <w:pPr>
              <w:jc w:val="center"/>
              <w:rPr>
                <w:rFonts w:ascii="Arial" w:hAnsi="Arial" w:cs="Arial"/>
                <w:b/>
                <w:sz w:val="20"/>
                <w:szCs w:val="24"/>
              </w:rPr>
            </w:pPr>
            <w:r w:rsidRPr="00CF3EED">
              <w:rPr>
                <w:rFonts w:ascii="Arial" w:hAnsi="Arial" w:cs="Arial"/>
                <w:b/>
                <w:sz w:val="20"/>
                <w:szCs w:val="24"/>
              </w:rPr>
              <w:t>Elementos mínimos en las construcción de Indicadores.</w:t>
            </w:r>
          </w:p>
        </w:tc>
      </w:tr>
      <w:tr w:rsidR="008D2803" w:rsidRPr="002A2C86" w14:paraId="58D48D99" w14:textId="77777777" w:rsidTr="00D75686">
        <w:trPr>
          <w:trHeight w:val="182"/>
          <w:jc w:val="center"/>
        </w:trPr>
        <w:tc>
          <w:tcPr>
            <w:tcW w:w="404" w:type="dxa"/>
            <w:vAlign w:val="center"/>
          </w:tcPr>
          <w:p w14:paraId="27147115"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1.</w:t>
            </w:r>
          </w:p>
        </w:tc>
        <w:tc>
          <w:tcPr>
            <w:tcW w:w="1331" w:type="dxa"/>
            <w:vAlign w:val="center"/>
          </w:tcPr>
          <w:p w14:paraId="5642F371"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Nombre del indicador</w:t>
            </w:r>
          </w:p>
        </w:tc>
        <w:tc>
          <w:tcPr>
            <w:tcW w:w="405" w:type="dxa"/>
            <w:vAlign w:val="center"/>
          </w:tcPr>
          <w:p w14:paraId="61821475"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2.</w:t>
            </w:r>
          </w:p>
        </w:tc>
        <w:tc>
          <w:tcPr>
            <w:tcW w:w="1281" w:type="dxa"/>
            <w:vAlign w:val="center"/>
          </w:tcPr>
          <w:p w14:paraId="5657C79C"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Dimensión a medir</w:t>
            </w:r>
          </w:p>
        </w:tc>
        <w:tc>
          <w:tcPr>
            <w:tcW w:w="405" w:type="dxa"/>
            <w:vAlign w:val="center"/>
          </w:tcPr>
          <w:p w14:paraId="00919639"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3.</w:t>
            </w:r>
          </w:p>
        </w:tc>
        <w:tc>
          <w:tcPr>
            <w:tcW w:w="1205" w:type="dxa"/>
            <w:vAlign w:val="center"/>
          </w:tcPr>
          <w:p w14:paraId="6C3CC76B"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Definición</w:t>
            </w:r>
          </w:p>
        </w:tc>
        <w:tc>
          <w:tcPr>
            <w:tcW w:w="405" w:type="dxa"/>
            <w:vAlign w:val="center"/>
          </w:tcPr>
          <w:p w14:paraId="72BB5558"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4.</w:t>
            </w:r>
          </w:p>
        </w:tc>
        <w:tc>
          <w:tcPr>
            <w:tcW w:w="1130" w:type="dxa"/>
            <w:vAlign w:val="center"/>
          </w:tcPr>
          <w:p w14:paraId="17C617EB"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Método de cálculo</w:t>
            </w:r>
          </w:p>
        </w:tc>
        <w:tc>
          <w:tcPr>
            <w:tcW w:w="530" w:type="dxa"/>
            <w:vAlign w:val="center"/>
          </w:tcPr>
          <w:p w14:paraId="25904B18"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5.</w:t>
            </w:r>
          </w:p>
        </w:tc>
        <w:tc>
          <w:tcPr>
            <w:tcW w:w="1732" w:type="dxa"/>
            <w:vAlign w:val="center"/>
          </w:tcPr>
          <w:p w14:paraId="2B9D9E74"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Unidad de medida</w:t>
            </w:r>
          </w:p>
        </w:tc>
      </w:tr>
      <w:tr w:rsidR="008D2803" w:rsidRPr="002A2C86" w14:paraId="2BFAF009" w14:textId="77777777" w:rsidTr="00D75686">
        <w:trPr>
          <w:trHeight w:val="358"/>
          <w:jc w:val="center"/>
        </w:trPr>
        <w:tc>
          <w:tcPr>
            <w:tcW w:w="404" w:type="dxa"/>
            <w:vAlign w:val="center"/>
          </w:tcPr>
          <w:p w14:paraId="6D490F08"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6.</w:t>
            </w:r>
          </w:p>
        </w:tc>
        <w:tc>
          <w:tcPr>
            <w:tcW w:w="1331" w:type="dxa"/>
            <w:vAlign w:val="center"/>
          </w:tcPr>
          <w:p w14:paraId="26D287B1"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Frecuencia de medición</w:t>
            </w:r>
          </w:p>
        </w:tc>
        <w:tc>
          <w:tcPr>
            <w:tcW w:w="405" w:type="dxa"/>
            <w:vAlign w:val="center"/>
          </w:tcPr>
          <w:p w14:paraId="75AC466C"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7.</w:t>
            </w:r>
          </w:p>
        </w:tc>
        <w:tc>
          <w:tcPr>
            <w:tcW w:w="1281" w:type="dxa"/>
            <w:vAlign w:val="center"/>
          </w:tcPr>
          <w:p w14:paraId="6D16951E"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Línea base</w:t>
            </w:r>
          </w:p>
        </w:tc>
        <w:tc>
          <w:tcPr>
            <w:tcW w:w="405" w:type="dxa"/>
            <w:vAlign w:val="center"/>
          </w:tcPr>
          <w:p w14:paraId="166391B8"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8.</w:t>
            </w:r>
          </w:p>
        </w:tc>
        <w:tc>
          <w:tcPr>
            <w:tcW w:w="1205" w:type="dxa"/>
            <w:vAlign w:val="center"/>
          </w:tcPr>
          <w:p w14:paraId="04D9F007"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Metas</w:t>
            </w:r>
          </w:p>
        </w:tc>
        <w:tc>
          <w:tcPr>
            <w:tcW w:w="405" w:type="dxa"/>
            <w:vAlign w:val="center"/>
          </w:tcPr>
          <w:p w14:paraId="37D9E827"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9.</w:t>
            </w:r>
          </w:p>
        </w:tc>
        <w:tc>
          <w:tcPr>
            <w:tcW w:w="1130" w:type="dxa"/>
            <w:vAlign w:val="center"/>
          </w:tcPr>
          <w:p w14:paraId="3DABEF11"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Sentido del indicador</w:t>
            </w:r>
          </w:p>
        </w:tc>
        <w:tc>
          <w:tcPr>
            <w:tcW w:w="530" w:type="dxa"/>
            <w:vAlign w:val="center"/>
          </w:tcPr>
          <w:p w14:paraId="07FF4349" w14:textId="77777777" w:rsidR="008D2803" w:rsidRPr="002A2C86" w:rsidRDefault="008D2803" w:rsidP="00D75686">
            <w:pPr>
              <w:jc w:val="both"/>
              <w:rPr>
                <w:rFonts w:ascii="Arial" w:hAnsi="Arial" w:cs="Arial"/>
                <w:sz w:val="20"/>
                <w:szCs w:val="24"/>
              </w:rPr>
            </w:pPr>
            <w:r w:rsidRPr="002A2C86">
              <w:rPr>
                <w:rFonts w:ascii="Arial" w:hAnsi="Arial" w:cs="Arial"/>
                <w:b/>
                <w:sz w:val="20"/>
                <w:szCs w:val="24"/>
              </w:rPr>
              <w:t>10.</w:t>
            </w:r>
          </w:p>
        </w:tc>
        <w:tc>
          <w:tcPr>
            <w:tcW w:w="1732" w:type="dxa"/>
            <w:vAlign w:val="center"/>
          </w:tcPr>
          <w:p w14:paraId="66C4EE68" w14:textId="77777777" w:rsidR="008D2803" w:rsidRPr="002A2C86" w:rsidRDefault="008D2803" w:rsidP="00D75686">
            <w:pPr>
              <w:jc w:val="both"/>
              <w:rPr>
                <w:rFonts w:ascii="Arial" w:hAnsi="Arial" w:cs="Arial"/>
                <w:b/>
                <w:sz w:val="20"/>
                <w:szCs w:val="24"/>
              </w:rPr>
            </w:pPr>
            <w:r w:rsidRPr="002A2C86">
              <w:rPr>
                <w:rFonts w:ascii="Arial" w:hAnsi="Arial" w:cs="Arial"/>
                <w:sz w:val="20"/>
                <w:szCs w:val="24"/>
              </w:rPr>
              <w:t>Parámetros de semaforización</w:t>
            </w:r>
          </w:p>
        </w:tc>
      </w:tr>
    </w:tbl>
    <w:p w14:paraId="54D76475" w14:textId="77777777" w:rsidR="008D2803" w:rsidRPr="002A2C86" w:rsidRDefault="008D2803" w:rsidP="001A4777">
      <w:pPr>
        <w:shd w:val="clear" w:color="auto" w:fill="FFFFFF"/>
        <w:spacing w:after="0"/>
        <w:jc w:val="both"/>
        <w:rPr>
          <w:rFonts w:ascii="Arial" w:hAnsi="Arial" w:cs="Arial"/>
          <w:sz w:val="16"/>
          <w:szCs w:val="24"/>
        </w:rPr>
      </w:pPr>
      <w:r w:rsidRPr="002A2C86">
        <w:rPr>
          <w:rFonts w:ascii="Arial" w:hAnsi="Arial" w:cs="Arial"/>
          <w:sz w:val="16"/>
          <w:szCs w:val="24"/>
        </w:rPr>
        <w:t>Fuente: Realizado por la ASEQROO con base en el Manual para el Diseño y la Construcción de indicadores emitida por la CONEVAL, y la Guía para el diseño de indicadores estratégicos emitida por la SHCP</w:t>
      </w:r>
    </w:p>
    <w:p w14:paraId="63B57D72" w14:textId="77777777" w:rsidR="004C128C" w:rsidRDefault="004C128C" w:rsidP="008D2803">
      <w:pPr>
        <w:shd w:val="clear" w:color="auto" w:fill="FFFFFF"/>
        <w:spacing w:after="0"/>
        <w:jc w:val="both"/>
        <w:rPr>
          <w:rFonts w:ascii="Arial" w:hAnsi="Arial" w:cs="Arial"/>
          <w:sz w:val="24"/>
          <w:szCs w:val="24"/>
        </w:rPr>
      </w:pPr>
    </w:p>
    <w:p w14:paraId="35F47BE4" w14:textId="7C084113" w:rsidR="008D2803" w:rsidRPr="002A2C86" w:rsidRDefault="008D2803" w:rsidP="008D2803">
      <w:pPr>
        <w:shd w:val="clear" w:color="auto" w:fill="FFFFFF"/>
        <w:spacing w:after="0"/>
        <w:jc w:val="both"/>
        <w:rPr>
          <w:rFonts w:ascii="Arial" w:hAnsi="Arial" w:cs="Arial"/>
          <w:sz w:val="24"/>
          <w:szCs w:val="24"/>
        </w:rPr>
      </w:pPr>
      <w:r w:rsidRPr="002A2C86">
        <w:rPr>
          <w:rFonts w:ascii="Arial" w:hAnsi="Arial" w:cs="Arial"/>
          <w:sz w:val="24"/>
          <w:szCs w:val="24"/>
        </w:rPr>
        <w:t xml:space="preserve">Respecto al análisis y evaluación de los elementos de las fichas técnicas del </w:t>
      </w:r>
      <w:r w:rsidRPr="002A2C86">
        <w:rPr>
          <w:rFonts w:ascii="Arial" w:eastAsia="Calibri" w:hAnsi="Arial" w:cs="Arial"/>
          <w:sz w:val="24"/>
          <w:szCs w:val="24"/>
        </w:rPr>
        <w:t>Programa presupuestario E135 - Infraestructura cultural del Estado de Quintana Roo</w:t>
      </w:r>
      <w:r w:rsidRPr="002A2C86">
        <w:rPr>
          <w:rFonts w:ascii="Arial" w:hAnsi="Arial" w:cs="Arial"/>
          <w:sz w:val="24"/>
          <w:szCs w:val="24"/>
        </w:rPr>
        <w:t xml:space="preserve">, se tomaron en cuenta únicamente los indicadores que se consideraron y evaluaron como </w:t>
      </w:r>
      <w:r w:rsidR="005D4A1B">
        <w:rPr>
          <w:rFonts w:ascii="Arial" w:hAnsi="Arial" w:cs="Arial"/>
          <w:sz w:val="24"/>
          <w:szCs w:val="24"/>
        </w:rPr>
        <w:t>adecuados (6 de 8) de la tabla 4</w:t>
      </w:r>
      <w:r w:rsidRPr="002A2C86">
        <w:rPr>
          <w:rFonts w:ascii="Arial" w:hAnsi="Arial" w:cs="Arial"/>
          <w:sz w:val="24"/>
          <w:szCs w:val="24"/>
        </w:rPr>
        <w:t xml:space="preserve">, en la que se registró la ponderación de los valores y porcentajes de la lógica vertical y la lógica horizontal, por lo que se obtuvieron los siguientes resultados: </w:t>
      </w:r>
    </w:p>
    <w:p w14:paraId="15DBA134" w14:textId="77777777" w:rsidR="008D2803" w:rsidRPr="002A2C86" w:rsidRDefault="008D2803" w:rsidP="008D2803">
      <w:pPr>
        <w:spacing w:after="0"/>
        <w:jc w:val="both"/>
        <w:rPr>
          <w:rFonts w:ascii="Arial" w:hAnsi="Arial" w:cs="Arial"/>
          <w:lang w:val="es-ES"/>
        </w:rPr>
      </w:pPr>
    </w:p>
    <w:tbl>
      <w:tblPr>
        <w:tblStyle w:val="Tablaconcuadrcula2"/>
        <w:tblW w:w="5000" w:type="pct"/>
        <w:jc w:val="right"/>
        <w:tblLook w:val="04A0" w:firstRow="1" w:lastRow="0" w:firstColumn="1" w:lastColumn="0" w:noHBand="0" w:noVBand="1"/>
      </w:tblPr>
      <w:tblGrid>
        <w:gridCol w:w="3395"/>
        <w:gridCol w:w="886"/>
        <w:gridCol w:w="740"/>
        <w:gridCol w:w="885"/>
        <w:gridCol w:w="887"/>
        <w:gridCol w:w="740"/>
        <w:gridCol w:w="738"/>
        <w:gridCol w:w="933"/>
      </w:tblGrid>
      <w:tr w:rsidR="008D2803" w:rsidRPr="002A2C86" w14:paraId="6A66D8A1" w14:textId="77777777" w:rsidTr="001E10CD">
        <w:trPr>
          <w:tblHeader/>
          <w:jc w:val="right"/>
        </w:trPr>
        <w:tc>
          <w:tcPr>
            <w:tcW w:w="5000" w:type="pct"/>
            <w:gridSpan w:val="8"/>
            <w:shd w:val="clear" w:color="auto" w:fill="DBE5F1" w:themeFill="accent1" w:themeFillTint="33"/>
          </w:tcPr>
          <w:p w14:paraId="25C3FA52" w14:textId="18F61894" w:rsidR="008D2803" w:rsidRPr="002A2C86" w:rsidRDefault="008D2803" w:rsidP="005D4A1B">
            <w:pPr>
              <w:spacing w:line="276" w:lineRule="auto"/>
              <w:jc w:val="center"/>
              <w:rPr>
                <w:rFonts w:ascii="Arial" w:hAnsi="Arial" w:cs="Arial"/>
                <w:b/>
                <w:sz w:val="20"/>
                <w:szCs w:val="20"/>
              </w:rPr>
            </w:pPr>
            <w:r w:rsidRPr="002A2C86">
              <w:rPr>
                <w:rFonts w:ascii="Arial" w:hAnsi="Arial" w:cs="Arial"/>
                <w:b/>
                <w:sz w:val="18"/>
                <w:szCs w:val="20"/>
              </w:rPr>
              <w:t xml:space="preserve">Tabla </w:t>
            </w:r>
            <w:r w:rsidR="005B5455">
              <w:rPr>
                <w:rFonts w:ascii="Arial" w:hAnsi="Arial" w:cs="Arial"/>
                <w:b/>
                <w:sz w:val="18"/>
                <w:szCs w:val="20"/>
              </w:rPr>
              <w:t>4</w:t>
            </w:r>
            <w:r w:rsidRPr="002A2C86">
              <w:rPr>
                <w:rFonts w:ascii="Arial" w:hAnsi="Arial" w:cs="Arial"/>
                <w:b/>
                <w:sz w:val="18"/>
                <w:szCs w:val="20"/>
              </w:rPr>
              <w:t>. Valoración de los Indicadores</w:t>
            </w:r>
          </w:p>
        </w:tc>
      </w:tr>
      <w:tr w:rsidR="008D2803" w:rsidRPr="002A2C86" w14:paraId="5D4EADAA" w14:textId="77777777" w:rsidTr="001E10CD">
        <w:trPr>
          <w:cantSplit/>
          <w:trHeight w:val="625"/>
          <w:tblHeader/>
          <w:jc w:val="right"/>
        </w:trPr>
        <w:tc>
          <w:tcPr>
            <w:tcW w:w="1844" w:type="pct"/>
            <w:tcBorders>
              <w:tl2br w:val="single" w:sz="4" w:space="0" w:color="auto"/>
            </w:tcBorders>
            <w:shd w:val="clear" w:color="auto" w:fill="DBE5F1" w:themeFill="accent1" w:themeFillTint="33"/>
          </w:tcPr>
          <w:p w14:paraId="06918537" w14:textId="77777777" w:rsidR="008D2803" w:rsidRPr="002A2C86" w:rsidRDefault="008D2803" w:rsidP="00D75686">
            <w:pPr>
              <w:spacing w:line="276" w:lineRule="auto"/>
              <w:rPr>
                <w:rFonts w:ascii="Arial" w:hAnsi="Arial" w:cs="Arial"/>
                <w:sz w:val="16"/>
                <w:szCs w:val="16"/>
              </w:rPr>
            </w:pPr>
            <w:r w:rsidRPr="002A2C86">
              <w:rPr>
                <w:rFonts w:ascii="Arial" w:hAnsi="Arial" w:cs="Arial"/>
                <w:sz w:val="16"/>
                <w:szCs w:val="16"/>
              </w:rPr>
              <w:t xml:space="preserve">    </w:t>
            </w:r>
          </w:p>
          <w:p w14:paraId="17B0319A" w14:textId="77777777" w:rsidR="008D2803" w:rsidRPr="002A2C86" w:rsidRDefault="008D2803" w:rsidP="00D75686">
            <w:pPr>
              <w:spacing w:line="276" w:lineRule="auto"/>
              <w:ind w:left="447" w:hanging="447"/>
              <w:rPr>
                <w:rFonts w:ascii="Arial" w:hAnsi="Arial" w:cs="Arial"/>
                <w:b/>
                <w:sz w:val="16"/>
                <w:szCs w:val="16"/>
              </w:rPr>
            </w:pPr>
            <w:r w:rsidRPr="002A2C86">
              <w:rPr>
                <w:rFonts w:ascii="Arial" w:hAnsi="Arial" w:cs="Arial"/>
                <w:sz w:val="16"/>
                <w:szCs w:val="16"/>
              </w:rPr>
              <w:t xml:space="preserve">                                          </w:t>
            </w:r>
            <w:r w:rsidRPr="002A2C86">
              <w:rPr>
                <w:rFonts w:ascii="Arial" w:hAnsi="Arial" w:cs="Arial"/>
                <w:b/>
                <w:sz w:val="16"/>
                <w:szCs w:val="16"/>
              </w:rPr>
              <w:t>Indicador</w:t>
            </w:r>
          </w:p>
          <w:p w14:paraId="5D6B9146" w14:textId="77777777" w:rsidR="008D2803" w:rsidRPr="002A2C86" w:rsidRDefault="008D2803" w:rsidP="00D75686">
            <w:pPr>
              <w:spacing w:line="276" w:lineRule="auto"/>
              <w:rPr>
                <w:rFonts w:ascii="Arial" w:hAnsi="Arial" w:cs="Arial"/>
                <w:b/>
                <w:sz w:val="16"/>
                <w:szCs w:val="16"/>
              </w:rPr>
            </w:pPr>
            <w:r w:rsidRPr="002A2C86">
              <w:rPr>
                <w:rFonts w:ascii="Arial" w:hAnsi="Arial" w:cs="Arial"/>
                <w:b/>
                <w:sz w:val="16"/>
                <w:szCs w:val="16"/>
              </w:rPr>
              <w:t xml:space="preserve"> Elementos</w:t>
            </w:r>
          </w:p>
          <w:p w14:paraId="02B10A58" w14:textId="77777777" w:rsidR="008D2803" w:rsidRPr="002A2C86" w:rsidRDefault="008D2803" w:rsidP="00D75686">
            <w:pPr>
              <w:spacing w:line="276" w:lineRule="auto"/>
              <w:rPr>
                <w:rFonts w:ascii="Arial" w:hAnsi="Arial" w:cs="Arial"/>
                <w:sz w:val="16"/>
                <w:szCs w:val="16"/>
              </w:rPr>
            </w:pPr>
            <w:r w:rsidRPr="002A2C86">
              <w:rPr>
                <w:rFonts w:ascii="Arial" w:hAnsi="Arial" w:cs="Arial"/>
                <w:b/>
                <w:sz w:val="16"/>
                <w:szCs w:val="16"/>
              </w:rPr>
              <w:t>del Indicador</w:t>
            </w:r>
          </w:p>
        </w:tc>
        <w:tc>
          <w:tcPr>
            <w:tcW w:w="481" w:type="pct"/>
            <w:shd w:val="clear" w:color="auto" w:fill="DBE5F1" w:themeFill="accent1" w:themeFillTint="33"/>
            <w:vAlign w:val="center"/>
          </w:tcPr>
          <w:p w14:paraId="5CE67243" w14:textId="77777777" w:rsidR="008D2803" w:rsidRPr="002A2C86" w:rsidRDefault="008D2803" w:rsidP="00D75686">
            <w:pPr>
              <w:spacing w:line="276" w:lineRule="auto"/>
              <w:jc w:val="center"/>
              <w:rPr>
                <w:rFonts w:ascii="Arial" w:hAnsi="Arial" w:cs="Arial"/>
                <w:sz w:val="16"/>
                <w:szCs w:val="16"/>
              </w:rPr>
            </w:pPr>
            <w:r w:rsidRPr="002A2C86">
              <w:rPr>
                <w:rFonts w:ascii="Arial" w:hAnsi="Arial" w:cs="Arial"/>
                <w:sz w:val="16"/>
                <w:szCs w:val="16"/>
              </w:rPr>
              <w:t>FIN</w:t>
            </w:r>
          </w:p>
        </w:tc>
        <w:tc>
          <w:tcPr>
            <w:tcW w:w="402" w:type="pct"/>
            <w:shd w:val="clear" w:color="auto" w:fill="DBE5F1" w:themeFill="accent1" w:themeFillTint="33"/>
            <w:vAlign w:val="center"/>
          </w:tcPr>
          <w:p w14:paraId="0FBA5933" w14:textId="77777777" w:rsidR="008D2803" w:rsidRPr="002A2C86" w:rsidRDefault="008D2803" w:rsidP="00D75686">
            <w:pPr>
              <w:spacing w:line="276" w:lineRule="auto"/>
              <w:jc w:val="center"/>
              <w:rPr>
                <w:rFonts w:ascii="Arial" w:hAnsi="Arial" w:cs="Arial"/>
                <w:sz w:val="16"/>
                <w:szCs w:val="16"/>
              </w:rPr>
            </w:pPr>
            <w:r w:rsidRPr="002A2C86">
              <w:rPr>
                <w:rFonts w:ascii="Arial" w:hAnsi="Arial" w:cs="Arial"/>
                <w:sz w:val="16"/>
                <w:szCs w:val="16"/>
              </w:rPr>
              <w:t>P</w:t>
            </w:r>
          </w:p>
        </w:tc>
        <w:tc>
          <w:tcPr>
            <w:tcW w:w="481" w:type="pct"/>
            <w:shd w:val="clear" w:color="auto" w:fill="DBE5F1" w:themeFill="accent1" w:themeFillTint="33"/>
            <w:vAlign w:val="center"/>
          </w:tcPr>
          <w:p w14:paraId="7AFCB05F" w14:textId="77777777" w:rsidR="008D2803" w:rsidRPr="002A2C86" w:rsidRDefault="008D2803" w:rsidP="00D75686">
            <w:pPr>
              <w:spacing w:line="276" w:lineRule="auto"/>
              <w:jc w:val="center"/>
              <w:rPr>
                <w:rFonts w:ascii="Arial" w:hAnsi="Arial" w:cs="Arial"/>
                <w:sz w:val="16"/>
                <w:szCs w:val="16"/>
              </w:rPr>
            </w:pPr>
            <w:r w:rsidRPr="002A2C86">
              <w:rPr>
                <w:rFonts w:ascii="Arial" w:hAnsi="Arial" w:cs="Arial"/>
                <w:sz w:val="16"/>
                <w:szCs w:val="16"/>
              </w:rPr>
              <w:t xml:space="preserve">C.1 </w:t>
            </w:r>
          </w:p>
        </w:tc>
        <w:tc>
          <w:tcPr>
            <w:tcW w:w="482" w:type="pct"/>
            <w:shd w:val="clear" w:color="auto" w:fill="DBE5F1" w:themeFill="accent1" w:themeFillTint="33"/>
            <w:vAlign w:val="center"/>
          </w:tcPr>
          <w:p w14:paraId="4B072B37" w14:textId="77777777" w:rsidR="008D2803" w:rsidRPr="002A2C86" w:rsidRDefault="008D2803" w:rsidP="00D75686">
            <w:pPr>
              <w:spacing w:line="276" w:lineRule="auto"/>
              <w:jc w:val="center"/>
              <w:rPr>
                <w:rFonts w:ascii="Arial" w:hAnsi="Arial" w:cs="Arial"/>
                <w:sz w:val="16"/>
                <w:szCs w:val="16"/>
              </w:rPr>
            </w:pPr>
            <w:r w:rsidRPr="002A2C86">
              <w:rPr>
                <w:rFonts w:ascii="Arial" w:hAnsi="Arial" w:cs="Arial"/>
                <w:sz w:val="16"/>
                <w:szCs w:val="16"/>
              </w:rPr>
              <w:t xml:space="preserve">A.1.1 </w:t>
            </w:r>
          </w:p>
        </w:tc>
        <w:tc>
          <w:tcPr>
            <w:tcW w:w="402" w:type="pct"/>
            <w:shd w:val="clear" w:color="auto" w:fill="DBE5F1" w:themeFill="accent1" w:themeFillTint="33"/>
            <w:vAlign w:val="center"/>
          </w:tcPr>
          <w:p w14:paraId="6D11BCD0" w14:textId="77777777" w:rsidR="008D2803" w:rsidRPr="002A2C86" w:rsidRDefault="008D2803" w:rsidP="00D75686">
            <w:pPr>
              <w:spacing w:line="276" w:lineRule="auto"/>
              <w:jc w:val="center"/>
              <w:rPr>
                <w:rFonts w:ascii="Arial" w:hAnsi="Arial" w:cs="Arial"/>
                <w:sz w:val="16"/>
                <w:szCs w:val="16"/>
              </w:rPr>
            </w:pPr>
            <w:r w:rsidRPr="002A2C86">
              <w:rPr>
                <w:rFonts w:ascii="Arial" w:hAnsi="Arial" w:cs="Arial"/>
                <w:sz w:val="16"/>
                <w:szCs w:val="16"/>
              </w:rPr>
              <w:t xml:space="preserve">C.2. </w:t>
            </w:r>
          </w:p>
        </w:tc>
        <w:tc>
          <w:tcPr>
            <w:tcW w:w="401" w:type="pct"/>
            <w:shd w:val="clear" w:color="auto" w:fill="DBE5F1" w:themeFill="accent1" w:themeFillTint="33"/>
            <w:vAlign w:val="center"/>
          </w:tcPr>
          <w:p w14:paraId="5C855D9D" w14:textId="77777777" w:rsidR="008D2803" w:rsidRPr="002A2C86" w:rsidRDefault="008D2803" w:rsidP="00D75686">
            <w:pPr>
              <w:spacing w:line="276" w:lineRule="auto"/>
              <w:jc w:val="center"/>
              <w:rPr>
                <w:rFonts w:ascii="Arial" w:hAnsi="Arial" w:cs="Arial"/>
                <w:b/>
                <w:sz w:val="16"/>
                <w:szCs w:val="16"/>
              </w:rPr>
            </w:pPr>
            <w:r w:rsidRPr="002A2C86">
              <w:rPr>
                <w:rFonts w:ascii="Arial" w:hAnsi="Arial" w:cs="Arial"/>
                <w:sz w:val="16"/>
                <w:szCs w:val="16"/>
              </w:rPr>
              <w:t>A.2.1.</w:t>
            </w:r>
          </w:p>
        </w:tc>
        <w:tc>
          <w:tcPr>
            <w:tcW w:w="507" w:type="pct"/>
            <w:shd w:val="clear" w:color="auto" w:fill="DBE5F1" w:themeFill="accent1" w:themeFillTint="33"/>
            <w:textDirection w:val="tbRl"/>
            <w:vAlign w:val="center"/>
          </w:tcPr>
          <w:p w14:paraId="0365392A" w14:textId="77777777" w:rsidR="008D2803" w:rsidRPr="002A2C86" w:rsidRDefault="008D2803" w:rsidP="00D75686">
            <w:pPr>
              <w:spacing w:line="276" w:lineRule="auto"/>
              <w:ind w:left="113" w:right="113"/>
              <w:jc w:val="center"/>
              <w:rPr>
                <w:rFonts w:ascii="Arial" w:hAnsi="Arial" w:cs="Arial"/>
                <w:sz w:val="16"/>
                <w:szCs w:val="16"/>
              </w:rPr>
            </w:pPr>
            <w:r w:rsidRPr="002A2C86">
              <w:rPr>
                <w:rFonts w:ascii="Arial" w:hAnsi="Arial" w:cs="Arial"/>
                <w:b/>
                <w:sz w:val="16"/>
                <w:szCs w:val="16"/>
              </w:rPr>
              <w:t>Total</w:t>
            </w:r>
          </w:p>
        </w:tc>
      </w:tr>
      <w:tr w:rsidR="008D2803" w:rsidRPr="002A2C86" w14:paraId="01CEE4D7" w14:textId="77777777" w:rsidTr="001E10CD">
        <w:trPr>
          <w:jc w:val="right"/>
        </w:trPr>
        <w:tc>
          <w:tcPr>
            <w:tcW w:w="1844" w:type="pct"/>
            <w:shd w:val="clear" w:color="auto" w:fill="DBE5F1" w:themeFill="accent1" w:themeFillTint="33"/>
          </w:tcPr>
          <w:p w14:paraId="2E692F72"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Nombre del indicador.</w:t>
            </w:r>
          </w:p>
        </w:tc>
        <w:tc>
          <w:tcPr>
            <w:tcW w:w="481" w:type="pct"/>
            <w:vAlign w:val="center"/>
          </w:tcPr>
          <w:p w14:paraId="144DF658"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0DF03DDA"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481" w:type="pct"/>
            <w:vAlign w:val="center"/>
          </w:tcPr>
          <w:p w14:paraId="54818A4B"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2" w:type="pct"/>
            <w:vAlign w:val="center"/>
          </w:tcPr>
          <w:p w14:paraId="08A33EA2"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79A68917"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1" w:type="pct"/>
            <w:vAlign w:val="center"/>
          </w:tcPr>
          <w:p w14:paraId="04E6390F"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0F27B81D"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50%</w:t>
            </w:r>
          </w:p>
        </w:tc>
      </w:tr>
      <w:tr w:rsidR="008D2803" w:rsidRPr="002A2C86" w14:paraId="71E22509" w14:textId="77777777" w:rsidTr="001E10CD">
        <w:trPr>
          <w:jc w:val="right"/>
        </w:trPr>
        <w:tc>
          <w:tcPr>
            <w:tcW w:w="1844" w:type="pct"/>
            <w:shd w:val="clear" w:color="auto" w:fill="DBE5F1" w:themeFill="accent1" w:themeFillTint="33"/>
          </w:tcPr>
          <w:p w14:paraId="792DB756"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Dimensión a medir.</w:t>
            </w:r>
          </w:p>
        </w:tc>
        <w:tc>
          <w:tcPr>
            <w:tcW w:w="481" w:type="pct"/>
            <w:vAlign w:val="center"/>
          </w:tcPr>
          <w:p w14:paraId="69DF5707"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381A90F8"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6E38435F"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7F7D8613"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0D8D7CC5"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1" w:type="pct"/>
            <w:vAlign w:val="center"/>
          </w:tcPr>
          <w:p w14:paraId="07F83A68"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58E55B08"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50%</w:t>
            </w:r>
          </w:p>
        </w:tc>
      </w:tr>
      <w:tr w:rsidR="008D2803" w:rsidRPr="002A2C86" w14:paraId="060AADBD" w14:textId="77777777" w:rsidTr="001E10CD">
        <w:trPr>
          <w:jc w:val="right"/>
        </w:trPr>
        <w:tc>
          <w:tcPr>
            <w:tcW w:w="1844" w:type="pct"/>
            <w:shd w:val="clear" w:color="auto" w:fill="DBE5F1" w:themeFill="accent1" w:themeFillTint="33"/>
          </w:tcPr>
          <w:p w14:paraId="0BB3B007"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Definición.</w:t>
            </w:r>
          </w:p>
        </w:tc>
        <w:tc>
          <w:tcPr>
            <w:tcW w:w="481" w:type="pct"/>
            <w:vAlign w:val="center"/>
          </w:tcPr>
          <w:p w14:paraId="0774A36F"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20AE9738"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1" w:type="pct"/>
            <w:vAlign w:val="center"/>
          </w:tcPr>
          <w:p w14:paraId="64EBF42B"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2" w:type="pct"/>
            <w:vAlign w:val="center"/>
          </w:tcPr>
          <w:p w14:paraId="4B02F1A2"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4AFCAFCA"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1" w:type="pct"/>
            <w:vAlign w:val="center"/>
          </w:tcPr>
          <w:p w14:paraId="5AF0AD5A" w14:textId="77777777" w:rsidR="008D2803" w:rsidRPr="002A2C86" w:rsidRDefault="008D2803" w:rsidP="00D75686">
            <w:pPr>
              <w:spacing w:line="360" w:lineRule="auto"/>
              <w:jc w:val="center"/>
              <w:rPr>
                <w:rFonts w:ascii="Arial" w:hAnsi="Arial" w:cs="Arial"/>
                <w:b/>
                <w:sz w:val="16"/>
                <w:szCs w:val="16"/>
              </w:rPr>
            </w:pPr>
            <w:r w:rsidRPr="002A2C86">
              <w:rPr>
                <w:rFonts w:ascii="Webdings" w:hAnsi="Webdings"/>
                <w:color w:val="000000"/>
                <w:szCs w:val="14"/>
                <w:lang w:eastAsia="es-MX"/>
              </w:rPr>
              <w:t></w:t>
            </w:r>
          </w:p>
        </w:tc>
        <w:tc>
          <w:tcPr>
            <w:tcW w:w="507" w:type="pct"/>
            <w:vAlign w:val="center"/>
          </w:tcPr>
          <w:p w14:paraId="5E372EC9" w14:textId="77777777" w:rsidR="008D2803" w:rsidRPr="002A2C86" w:rsidRDefault="008D2803" w:rsidP="00D75686">
            <w:pPr>
              <w:spacing w:line="360" w:lineRule="auto"/>
              <w:jc w:val="center"/>
              <w:rPr>
                <w:rFonts w:ascii="Arial" w:hAnsi="Arial" w:cs="Arial"/>
                <w:b/>
                <w:color w:val="000000"/>
                <w:sz w:val="16"/>
                <w:szCs w:val="16"/>
                <w:lang w:eastAsia="es-MX"/>
              </w:rPr>
            </w:pPr>
            <w:r w:rsidRPr="002A2C86">
              <w:rPr>
                <w:rFonts w:ascii="Arial" w:hAnsi="Arial" w:cs="Arial"/>
                <w:b/>
                <w:color w:val="000000"/>
                <w:sz w:val="16"/>
                <w:szCs w:val="16"/>
                <w:lang w:eastAsia="es-MX"/>
              </w:rPr>
              <w:t>33.3%</w:t>
            </w:r>
          </w:p>
        </w:tc>
      </w:tr>
      <w:tr w:rsidR="008D2803" w:rsidRPr="002A2C86" w14:paraId="03BB5AF8" w14:textId="77777777" w:rsidTr="001E10CD">
        <w:trPr>
          <w:jc w:val="right"/>
        </w:trPr>
        <w:tc>
          <w:tcPr>
            <w:tcW w:w="1844" w:type="pct"/>
            <w:shd w:val="clear" w:color="auto" w:fill="DBE5F1" w:themeFill="accent1" w:themeFillTint="33"/>
          </w:tcPr>
          <w:p w14:paraId="62B7E188"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Método de cálculo.</w:t>
            </w:r>
          </w:p>
        </w:tc>
        <w:tc>
          <w:tcPr>
            <w:tcW w:w="481" w:type="pct"/>
            <w:vAlign w:val="center"/>
          </w:tcPr>
          <w:p w14:paraId="43540F40"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0AD9D2DC"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1" w:type="pct"/>
            <w:vAlign w:val="center"/>
          </w:tcPr>
          <w:p w14:paraId="617AF5C5"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2" w:type="pct"/>
            <w:vAlign w:val="center"/>
          </w:tcPr>
          <w:p w14:paraId="45337B14"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63059969"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1" w:type="pct"/>
            <w:vAlign w:val="center"/>
          </w:tcPr>
          <w:p w14:paraId="68DB479B" w14:textId="77777777" w:rsidR="008D2803" w:rsidRPr="002A2C86" w:rsidRDefault="008D2803" w:rsidP="00D75686">
            <w:pPr>
              <w:spacing w:line="360" w:lineRule="auto"/>
              <w:jc w:val="center"/>
              <w:rPr>
                <w:rFonts w:ascii="Arial" w:hAnsi="Arial" w:cs="Arial"/>
                <w:b/>
                <w:sz w:val="16"/>
                <w:szCs w:val="16"/>
              </w:rPr>
            </w:pPr>
            <w:r w:rsidRPr="002A2C86">
              <w:rPr>
                <w:rFonts w:ascii="Webdings" w:hAnsi="Webdings"/>
                <w:color w:val="000000"/>
                <w:szCs w:val="14"/>
                <w:lang w:eastAsia="es-MX"/>
              </w:rPr>
              <w:t></w:t>
            </w:r>
          </w:p>
        </w:tc>
        <w:tc>
          <w:tcPr>
            <w:tcW w:w="507" w:type="pct"/>
            <w:vAlign w:val="center"/>
          </w:tcPr>
          <w:p w14:paraId="3F56E5D1" w14:textId="77777777" w:rsidR="008D2803" w:rsidRPr="002A2C86" w:rsidRDefault="008D2803" w:rsidP="00D75686">
            <w:pPr>
              <w:spacing w:line="360" w:lineRule="auto"/>
              <w:jc w:val="center"/>
              <w:rPr>
                <w:rFonts w:ascii="Arial" w:hAnsi="Arial" w:cs="Arial"/>
                <w:b/>
                <w:color w:val="000000"/>
                <w:sz w:val="16"/>
                <w:szCs w:val="16"/>
                <w:lang w:eastAsia="es-MX"/>
              </w:rPr>
            </w:pPr>
            <w:r w:rsidRPr="002A2C86">
              <w:rPr>
                <w:rFonts w:ascii="Arial" w:hAnsi="Arial" w:cs="Arial"/>
                <w:b/>
                <w:color w:val="000000"/>
                <w:sz w:val="16"/>
                <w:szCs w:val="16"/>
                <w:lang w:eastAsia="es-MX"/>
              </w:rPr>
              <w:t>16.6%</w:t>
            </w:r>
          </w:p>
        </w:tc>
      </w:tr>
      <w:tr w:rsidR="008D2803" w:rsidRPr="002A2C86" w14:paraId="04C63EDD" w14:textId="77777777" w:rsidTr="001E10CD">
        <w:trPr>
          <w:jc w:val="right"/>
        </w:trPr>
        <w:tc>
          <w:tcPr>
            <w:tcW w:w="1844" w:type="pct"/>
            <w:shd w:val="clear" w:color="auto" w:fill="DBE5F1" w:themeFill="accent1" w:themeFillTint="33"/>
          </w:tcPr>
          <w:p w14:paraId="459D9FFB"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Unidad de medida.</w:t>
            </w:r>
          </w:p>
        </w:tc>
        <w:tc>
          <w:tcPr>
            <w:tcW w:w="481" w:type="pct"/>
            <w:vAlign w:val="center"/>
          </w:tcPr>
          <w:p w14:paraId="4B0F2963"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1FB3A690"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4A09B5DB"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719280B3"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1C6053AF"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1" w:type="pct"/>
            <w:vAlign w:val="center"/>
          </w:tcPr>
          <w:p w14:paraId="36770F68"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1096D06A"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color w:val="000000"/>
                <w:sz w:val="16"/>
                <w:szCs w:val="16"/>
                <w:lang w:eastAsia="es-MX"/>
              </w:rPr>
              <w:t>83.3%</w:t>
            </w:r>
          </w:p>
        </w:tc>
      </w:tr>
      <w:tr w:rsidR="008D2803" w:rsidRPr="002A2C86" w14:paraId="53941873" w14:textId="77777777" w:rsidTr="001E10CD">
        <w:trPr>
          <w:jc w:val="right"/>
        </w:trPr>
        <w:tc>
          <w:tcPr>
            <w:tcW w:w="1844" w:type="pct"/>
            <w:shd w:val="clear" w:color="auto" w:fill="DBE5F1" w:themeFill="accent1" w:themeFillTint="33"/>
          </w:tcPr>
          <w:p w14:paraId="44665B48"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Frecuencia de medición.</w:t>
            </w:r>
          </w:p>
        </w:tc>
        <w:tc>
          <w:tcPr>
            <w:tcW w:w="481" w:type="pct"/>
            <w:vAlign w:val="center"/>
          </w:tcPr>
          <w:p w14:paraId="25C8BF6F"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2164DCD8"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357903F1"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7E98F43D"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4CDEB122"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1" w:type="pct"/>
            <w:vAlign w:val="center"/>
          </w:tcPr>
          <w:p w14:paraId="163E51A0"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6FCE2CA8"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66.6%</w:t>
            </w:r>
          </w:p>
        </w:tc>
      </w:tr>
      <w:tr w:rsidR="008D2803" w:rsidRPr="002A2C86" w14:paraId="32B99297" w14:textId="77777777" w:rsidTr="001E10CD">
        <w:trPr>
          <w:jc w:val="right"/>
        </w:trPr>
        <w:tc>
          <w:tcPr>
            <w:tcW w:w="1844" w:type="pct"/>
            <w:shd w:val="clear" w:color="auto" w:fill="DBE5F1" w:themeFill="accent1" w:themeFillTint="33"/>
          </w:tcPr>
          <w:p w14:paraId="737AD183"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Línea base.</w:t>
            </w:r>
          </w:p>
        </w:tc>
        <w:tc>
          <w:tcPr>
            <w:tcW w:w="481" w:type="pct"/>
            <w:vAlign w:val="center"/>
          </w:tcPr>
          <w:p w14:paraId="49C47158"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103D2665"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1" w:type="pct"/>
            <w:vAlign w:val="center"/>
          </w:tcPr>
          <w:p w14:paraId="14F6B9F9"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82" w:type="pct"/>
            <w:vAlign w:val="center"/>
          </w:tcPr>
          <w:p w14:paraId="584951A8"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2" w:type="pct"/>
            <w:vAlign w:val="center"/>
          </w:tcPr>
          <w:p w14:paraId="0FCE8FD2"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1" w:type="pct"/>
            <w:vAlign w:val="center"/>
          </w:tcPr>
          <w:p w14:paraId="02703373"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2572732F"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0%</w:t>
            </w:r>
          </w:p>
        </w:tc>
      </w:tr>
      <w:tr w:rsidR="008D2803" w:rsidRPr="002A2C86" w14:paraId="4BA2EB74" w14:textId="77777777" w:rsidTr="001E10CD">
        <w:trPr>
          <w:jc w:val="right"/>
        </w:trPr>
        <w:tc>
          <w:tcPr>
            <w:tcW w:w="1844" w:type="pct"/>
            <w:shd w:val="clear" w:color="auto" w:fill="DBE5F1" w:themeFill="accent1" w:themeFillTint="33"/>
          </w:tcPr>
          <w:p w14:paraId="14398466"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Metas.</w:t>
            </w:r>
          </w:p>
        </w:tc>
        <w:tc>
          <w:tcPr>
            <w:tcW w:w="481" w:type="pct"/>
            <w:vAlign w:val="center"/>
          </w:tcPr>
          <w:p w14:paraId="7D98F2DA"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6FA97F11"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547CA257"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4C6CC47D"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03BAC3EF"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1" w:type="pct"/>
            <w:vAlign w:val="center"/>
          </w:tcPr>
          <w:p w14:paraId="2EFB571B"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X</w:t>
            </w:r>
          </w:p>
        </w:tc>
        <w:tc>
          <w:tcPr>
            <w:tcW w:w="507" w:type="pct"/>
            <w:vAlign w:val="center"/>
          </w:tcPr>
          <w:p w14:paraId="7B4971E2" w14:textId="77777777" w:rsidR="008D2803" w:rsidRPr="002A2C86" w:rsidRDefault="008D2803" w:rsidP="00D75686">
            <w:pPr>
              <w:spacing w:line="360" w:lineRule="auto"/>
              <w:jc w:val="center"/>
              <w:rPr>
                <w:rFonts w:ascii="Arial" w:hAnsi="Arial" w:cs="Arial"/>
                <w:b/>
                <w:sz w:val="16"/>
                <w:szCs w:val="16"/>
              </w:rPr>
            </w:pPr>
            <w:r w:rsidRPr="002A2C86">
              <w:rPr>
                <w:rFonts w:ascii="Arial" w:hAnsi="Arial" w:cs="Arial"/>
                <w:b/>
                <w:sz w:val="16"/>
                <w:szCs w:val="16"/>
              </w:rPr>
              <w:t>66.6%</w:t>
            </w:r>
          </w:p>
        </w:tc>
      </w:tr>
      <w:tr w:rsidR="008D2803" w:rsidRPr="002A2C86" w14:paraId="75B6626B" w14:textId="77777777" w:rsidTr="001E10CD">
        <w:trPr>
          <w:jc w:val="right"/>
        </w:trPr>
        <w:tc>
          <w:tcPr>
            <w:tcW w:w="1844" w:type="pct"/>
            <w:shd w:val="clear" w:color="auto" w:fill="DBE5F1" w:themeFill="accent1" w:themeFillTint="33"/>
          </w:tcPr>
          <w:p w14:paraId="442FA0D3"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Sentido del indicador.</w:t>
            </w:r>
          </w:p>
        </w:tc>
        <w:tc>
          <w:tcPr>
            <w:tcW w:w="481" w:type="pct"/>
            <w:vAlign w:val="center"/>
          </w:tcPr>
          <w:p w14:paraId="723996C4"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2659CE6C"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5E50CA64"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5C715144"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02478FF9" w14:textId="77777777" w:rsidR="008D2803" w:rsidRPr="002A2C86" w:rsidRDefault="008D2803" w:rsidP="00D75686">
            <w:pPr>
              <w:spacing w:line="360" w:lineRule="auto"/>
              <w:jc w:val="center"/>
              <w:rPr>
                <w:rFonts w:ascii="Arial" w:hAnsi="Arial" w:cs="Arial"/>
                <w:sz w:val="16"/>
                <w:szCs w:val="16"/>
              </w:rPr>
            </w:pPr>
            <w:r w:rsidRPr="002A2C86">
              <w:rPr>
                <w:rFonts w:ascii="Arial" w:hAnsi="Arial" w:cs="Arial"/>
                <w:b/>
                <w:sz w:val="16"/>
                <w:szCs w:val="16"/>
              </w:rPr>
              <w:t>X</w:t>
            </w:r>
          </w:p>
        </w:tc>
        <w:tc>
          <w:tcPr>
            <w:tcW w:w="401" w:type="pct"/>
            <w:vAlign w:val="center"/>
          </w:tcPr>
          <w:p w14:paraId="0E6AF703" w14:textId="77777777" w:rsidR="008D2803" w:rsidRPr="002A2C86" w:rsidRDefault="008D2803" w:rsidP="00D75686">
            <w:pPr>
              <w:spacing w:line="360" w:lineRule="auto"/>
              <w:jc w:val="center"/>
              <w:rPr>
                <w:rFonts w:ascii="Arial" w:hAnsi="Arial" w:cs="Arial"/>
                <w:b/>
                <w:sz w:val="16"/>
                <w:szCs w:val="16"/>
              </w:rPr>
            </w:pPr>
            <w:r w:rsidRPr="002A2C86">
              <w:rPr>
                <w:rFonts w:ascii="Webdings" w:hAnsi="Webdings"/>
                <w:color w:val="000000"/>
                <w:szCs w:val="14"/>
                <w:lang w:eastAsia="es-MX"/>
              </w:rPr>
              <w:t></w:t>
            </w:r>
          </w:p>
        </w:tc>
        <w:tc>
          <w:tcPr>
            <w:tcW w:w="507" w:type="pct"/>
            <w:vAlign w:val="center"/>
          </w:tcPr>
          <w:p w14:paraId="3892E05F" w14:textId="77777777" w:rsidR="008D2803" w:rsidRPr="002A2C86" w:rsidRDefault="008D2803" w:rsidP="00D75686">
            <w:pPr>
              <w:spacing w:line="360" w:lineRule="auto"/>
              <w:jc w:val="center"/>
              <w:rPr>
                <w:rFonts w:ascii="Arial" w:hAnsi="Arial" w:cs="Arial"/>
                <w:b/>
                <w:color w:val="000000"/>
                <w:sz w:val="16"/>
                <w:szCs w:val="16"/>
                <w:lang w:eastAsia="es-MX"/>
              </w:rPr>
            </w:pPr>
            <w:r w:rsidRPr="002A2C86">
              <w:rPr>
                <w:rFonts w:ascii="Arial" w:hAnsi="Arial" w:cs="Arial"/>
                <w:b/>
                <w:color w:val="000000"/>
                <w:sz w:val="16"/>
                <w:szCs w:val="16"/>
                <w:lang w:eastAsia="es-MX"/>
              </w:rPr>
              <w:t>83.3</w:t>
            </w:r>
          </w:p>
        </w:tc>
      </w:tr>
      <w:tr w:rsidR="008D2803" w:rsidRPr="002A2C86" w14:paraId="62F21B4C" w14:textId="77777777" w:rsidTr="001E10CD">
        <w:trPr>
          <w:jc w:val="right"/>
        </w:trPr>
        <w:tc>
          <w:tcPr>
            <w:tcW w:w="1844" w:type="pct"/>
            <w:shd w:val="clear" w:color="auto" w:fill="DBE5F1" w:themeFill="accent1" w:themeFillTint="33"/>
          </w:tcPr>
          <w:p w14:paraId="70EA8EC4" w14:textId="77777777" w:rsidR="008D2803" w:rsidRPr="002A2C86" w:rsidRDefault="008D2803" w:rsidP="00D75686">
            <w:pPr>
              <w:numPr>
                <w:ilvl w:val="0"/>
                <w:numId w:val="18"/>
              </w:numPr>
              <w:spacing w:line="360" w:lineRule="auto"/>
              <w:ind w:left="236" w:hanging="236"/>
              <w:contextualSpacing/>
              <w:jc w:val="both"/>
              <w:rPr>
                <w:rFonts w:ascii="Arial" w:hAnsi="Arial" w:cs="Arial"/>
                <w:sz w:val="16"/>
                <w:szCs w:val="16"/>
              </w:rPr>
            </w:pPr>
            <w:r w:rsidRPr="002A2C86">
              <w:rPr>
                <w:rFonts w:ascii="Arial" w:hAnsi="Arial" w:cs="Arial"/>
                <w:sz w:val="16"/>
                <w:szCs w:val="16"/>
              </w:rPr>
              <w:t>Parámetros de semaforización.</w:t>
            </w:r>
          </w:p>
        </w:tc>
        <w:tc>
          <w:tcPr>
            <w:tcW w:w="481" w:type="pct"/>
            <w:vAlign w:val="center"/>
          </w:tcPr>
          <w:p w14:paraId="7173E49E"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06168580"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1" w:type="pct"/>
            <w:vAlign w:val="center"/>
          </w:tcPr>
          <w:p w14:paraId="290C3BF8"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82" w:type="pct"/>
            <w:vAlign w:val="center"/>
          </w:tcPr>
          <w:p w14:paraId="556562F9"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2" w:type="pct"/>
            <w:vAlign w:val="center"/>
          </w:tcPr>
          <w:p w14:paraId="2D92C80B" w14:textId="77777777" w:rsidR="008D2803" w:rsidRPr="002A2C86" w:rsidRDefault="008D2803" w:rsidP="00D75686">
            <w:pPr>
              <w:spacing w:line="360" w:lineRule="auto"/>
              <w:jc w:val="center"/>
              <w:rPr>
                <w:rFonts w:ascii="Arial" w:hAnsi="Arial" w:cs="Arial"/>
                <w:sz w:val="16"/>
                <w:szCs w:val="16"/>
              </w:rPr>
            </w:pPr>
            <w:r w:rsidRPr="002A2C86">
              <w:rPr>
                <w:rFonts w:ascii="Webdings" w:hAnsi="Webdings"/>
                <w:color w:val="000000"/>
                <w:szCs w:val="14"/>
                <w:lang w:eastAsia="es-MX"/>
              </w:rPr>
              <w:t></w:t>
            </w:r>
          </w:p>
        </w:tc>
        <w:tc>
          <w:tcPr>
            <w:tcW w:w="401" w:type="pct"/>
            <w:vAlign w:val="center"/>
          </w:tcPr>
          <w:p w14:paraId="731122D0" w14:textId="77777777" w:rsidR="008D2803" w:rsidRPr="002A2C86" w:rsidRDefault="008D2803" w:rsidP="00D75686">
            <w:pPr>
              <w:spacing w:line="360" w:lineRule="auto"/>
              <w:jc w:val="center"/>
              <w:rPr>
                <w:rFonts w:ascii="Arial" w:hAnsi="Arial" w:cs="Arial"/>
                <w:b/>
                <w:sz w:val="16"/>
                <w:szCs w:val="16"/>
              </w:rPr>
            </w:pPr>
            <w:r w:rsidRPr="002A2C86">
              <w:rPr>
                <w:rFonts w:ascii="Webdings" w:hAnsi="Webdings"/>
                <w:color w:val="000000"/>
                <w:szCs w:val="14"/>
                <w:lang w:eastAsia="es-MX"/>
              </w:rPr>
              <w:t></w:t>
            </w:r>
          </w:p>
        </w:tc>
        <w:tc>
          <w:tcPr>
            <w:tcW w:w="507" w:type="pct"/>
            <w:vAlign w:val="center"/>
          </w:tcPr>
          <w:p w14:paraId="73717713" w14:textId="77777777" w:rsidR="008D2803" w:rsidRPr="002A2C86" w:rsidRDefault="008D2803" w:rsidP="00D75686">
            <w:pPr>
              <w:spacing w:line="360" w:lineRule="auto"/>
              <w:jc w:val="center"/>
              <w:rPr>
                <w:rFonts w:ascii="Arial" w:hAnsi="Arial" w:cs="Arial"/>
                <w:b/>
                <w:color w:val="000000"/>
                <w:sz w:val="16"/>
                <w:szCs w:val="16"/>
                <w:lang w:eastAsia="es-MX"/>
              </w:rPr>
            </w:pPr>
            <w:r w:rsidRPr="002A2C86">
              <w:rPr>
                <w:rFonts w:ascii="Arial" w:hAnsi="Arial" w:cs="Arial"/>
                <w:b/>
                <w:color w:val="000000"/>
                <w:sz w:val="16"/>
                <w:szCs w:val="16"/>
                <w:lang w:eastAsia="es-MX"/>
              </w:rPr>
              <w:t>100%</w:t>
            </w:r>
          </w:p>
        </w:tc>
      </w:tr>
      <w:tr w:rsidR="008D2803" w:rsidRPr="002A2C86" w14:paraId="65C235A2" w14:textId="77777777" w:rsidTr="001E10CD">
        <w:trPr>
          <w:jc w:val="right"/>
        </w:trPr>
        <w:tc>
          <w:tcPr>
            <w:tcW w:w="5000" w:type="pct"/>
            <w:gridSpan w:val="8"/>
            <w:shd w:val="clear" w:color="auto" w:fill="auto"/>
          </w:tcPr>
          <w:p w14:paraId="7D0E1523" w14:textId="77777777" w:rsidR="008D2803" w:rsidRPr="002A2C86" w:rsidRDefault="008D2803" w:rsidP="00D75686">
            <w:pPr>
              <w:spacing w:line="276" w:lineRule="auto"/>
              <w:rPr>
                <w:rFonts w:ascii="Arial" w:hAnsi="Arial" w:cs="Arial"/>
                <w:sz w:val="14"/>
                <w:szCs w:val="16"/>
              </w:rPr>
            </w:pPr>
            <w:r w:rsidRPr="002A2C86">
              <w:rPr>
                <w:rFonts w:ascii="Arial" w:hAnsi="Arial" w:cs="Arial"/>
                <w:sz w:val="14"/>
                <w:szCs w:val="16"/>
              </w:rPr>
              <w:t xml:space="preserve">Nota: Los indicadores 3 y 3.1 del PpE135 no fueron evaluados derivado de la falta de claridad en el objetivo correspondiente. </w:t>
            </w:r>
          </w:p>
          <w:p w14:paraId="204DDA73" w14:textId="77777777" w:rsidR="008D2803" w:rsidRPr="002A2C86" w:rsidRDefault="008D2803" w:rsidP="00D75686">
            <w:pPr>
              <w:spacing w:line="276" w:lineRule="auto"/>
              <w:rPr>
                <w:rFonts w:ascii="Arial" w:hAnsi="Arial" w:cs="Arial"/>
                <w:sz w:val="14"/>
                <w:szCs w:val="16"/>
              </w:rPr>
            </w:pPr>
            <w:r w:rsidRPr="002A2C86">
              <w:rPr>
                <w:rFonts w:ascii="Arial" w:hAnsi="Arial" w:cs="Arial"/>
                <w:sz w:val="14"/>
                <w:szCs w:val="16"/>
              </w:rPr>
              <w:t>Fuente: Realizado por la ASEQROO con base en el Manual para el Diseño y la Construcción de indicadores emitida por la CONEVAL, y la Guía para el diseño de indicadores estratégicos emitida por la SHCP</w:t>
            </w:r>
          </w:p>
        </w:tc>
      </w:tr>
    </w:tbl>
    <w:p w14:paraId="513152BE" w14:textId="77777777" w:rsidR="008D2803" w:rsidRPr="002A2C86" w:rsidRDefault="008D2803" w:rsidP="007154F2">
      <w:pPr>
        <w:autoSpaceDE w:val="0"/>
        <w:autoSpaceDN w:val="0"/>
        <w:adjustRightInd w:val="0"/>
        <w:spacing w:after="0" w:line="240" w:lineRule="auto"/>
        <w:jc w:val="both"/>
        <w:rPr>
          <w:rFonts w:ascii="Arial" w:eastAsia="Times New Roman" w:hAnsi="Arial" w:cs="Arial"/>
          <w:b/>
          <w:bCs/>
          <w:sz w:val="24"/>
          <w:szCs w:val="24"/>
          <w:lang w:eastAsia="es-ES"/>
        </w:rPr>
      </w:pPr>
    </w:p>
    <w:p w14:paraId="2D72B09C" w14:textId="3588C70C" w:rsidR="007154F2" w:rsidRPr="000144BC" w:rsidRDefault="007154F2" w:rsidP="007154F2">
      <w:pPr>
        <w:autoSpaceDE w:val="0"/>
        <w:autoSpaceDN w:val="0"/>
        <w:adjustRightInd w:val="0"/>
        <w:spacing w:after="0" w:line="240" w:lineRule="auto"/>
        <w:jc w:val="both"/>
        <w:rPr>
          <w:rFonts w:ascii="Arial" w:eastAsia="Times New Roman" w:hAnsi="Arial" w:cs="Arial"/>
          <w:bCs/>
          <w:sz w:val="24"/>
          <w:szCs w:val="24"/>
          <w:lang w:eastAsia="es-ES"/>
        </w:rPr>
      </w:pPr>
      <w:r w:rsidRPr="000144BC">
        <w:rPr>
          <w:rFonts w:ascii="Arial" w:eastAsia="Times New Roman" w:hAnsi="Arial" w:cs="Arial"/>
          <w:bCs/>
          <w:sz w:val="24"/>
          <w:szCs w:val="24"/>
          <w:lang w:eastAsia="es-ES"/>
        </w:rPr>
        <w:t>Derivado de</w:t>
      </w:r>
      <w:r w:rsidR="008D2803" w:rsidRPr="000144BC">
        <w:rPr>
          <w:rFonts w:ascii="Arial" w:eastAsia="Times New Roman" w:hAnsi="Arial" w:cs="Arial"/>
          <w:bCs/>
          <w:sz w:val="24"/>
          <w:szCs w:val="24"/>
          <w:lang w:eastAsia="es-ES"/>
        </w:rPr>
        <w:t>l análisis anterior se determinaron</w:t>
      </w:r>
      <w:r w:rsidRPr="000144BC">
        <w:rPr>
          <w:rFonts w:ascii="Arial" w:eastAsia="Times New Roman" w:hAnsi="Arial" w:cs="Arial"/>
          <w:bCs/>
          <w:sz w:val="24"/>
          <w:szCs w:val="24"/>
          <w:lang w:eastAsia="es-ES"/>
        </w:rPr>
        <w:t xml:space="preserve"> la</w:t>
      </w:r>
      <w:r w:rsidR="008D2803" w:rsidRPr="000144BC">
        <w:rPr>
          <w:rFonts w:ascii="Arial" w:eastAsia="Times New Roman" w:hAnsi="Arial" w:cs="Arial"/>
          <w:bCs/>
          <w:sz w:val="24"/>
          <w:szCs w:val="24"/>
          <w:lang w:eastAsia="es-ES"/>
        </w:rPr>
        <w:t>s</w:t>
      </w:r>
      <w:r w:rsidRPr="000144BC">
        <w:rPr>
          <w:rFonts w:ascii="Arial" w:eastAsia="Times New Roman" w:hAnsi="Arial" w:cs="Arial"/>
          <w:bCs/>
          <w:sz w:val="24"/>
          <w:szCs w:val="24"/>
          <w:lang w:eastAsia="es-ES"/>
        </w:rPr>
        <w:t xml:space="preserve"> siguiente</w:t>
      </w:r>
      <w:r w:rsidR="008D2803" w:rsidRPr="000144BC">
        <w:rPr>
          <w:rFonts w:ascii="Arial" w:eastAsia="Times New Roman" w:hAnsi="Arial" w:cs="Arial"/>
          <w:bCs/>
          <w:sz w:val="24"/>
          <w:szCs w:val="24"/>
          <w:lang w:eastAsia="es-ES"/>
        </w:rPr>
        <w:t>s observaciones</w:t>
      </w:r>
      <w:r w:rsidRPr="000144BC">
        <w:rPr>
          <w:rFonts w:ascii="Arial" w:eastAsia="Times New Roman" w:hAnsi="Arial" w:cs="Arial"/>
          <w:bCs/>
          <w:sz w:val="24"/>
          <w:szCs w:val="24"/>
          <w:lang w:eastAsia="es-ES"/>
        </w:rPr>
        <w:t>:</w:t>
      </w:r>
    </w:p>
    <w:p w14:paraId="23EE13F6" w14:textId="441D6AF9" w:rsidR="007154F2" w:rsidRPr="002A2C86" w:rsidRDefault="007154F2" w:rsidP="007154F2">
      <w:pPr>
        <w:autoSpaceDE w:val="0"/>
        <w:autoSpaceDN w:val="0"/>
        <w:adjustRightInd w:val="0"/>
        <w:spacing w:after="0" w:line="240" w:lineRule="auto"/>
        <w:jc w:val="both"/>
        <w:rPr>
          <w:rFonts w:ascii="Arial" w:eastAsia="Times New Roman" w:hAnsi="Arial" w:cs="Arial"/>
          <w:b/>
          <w:bCs/>
          <w:sz w:val="24"/>
          <w:szCs w:val="24"/>
          <w:lang w:eastAsia="es-ES"/>
        </w:rPr>
      </w:pPr>
    </w:p>
    <w:p w14:paraId="7F807C2F" w14:textId="3A8254F7" w:rsidR="007154F2" w:rsidRDefault="006F2EA5" w:rsidP="009B1AA5">
      <w:pPr>
        <w:pStyle w:val="Prrafodelista"/>
        <w:numPr>
          <w:ilvl w:val="0"/>
          <w:numId w:val="17"/>
        </w:numPr>
        <w:autoSpaceDE w:val="0"/>
        <w:autoSpaceDN w:val="0"/>
        <w:adjustRightInd w:val="0"/>
        <w:spacing w:after="0"/>
        <w:jc w:val="both"/>
        <w:rPr>
          <w:rFonts w:ascii="Arial" w:hAnsi="Arial" w:cs="Arial"/>
          <w:color w:val="000000"/>
          <w:sz w:val="24"/>
          <w:szCs w:val="24"/>
        </w:rPr>
      </w:pPr>
      <w:r w:rsidRPr="002A2C86">
        <w:rPr>
          <w:rFonts w:ascii="Arial" w:hAnsi="Arial" w:cs="Arial"/>
          <w:color w:val="000000"/>
          <w:sz w:val="24"/>
          <w:szCs w:val="24"/>
        </w:rPr>
        <w:t>Las Matrices de Indicadores para Resultados del Instituto de la Cultura y las Artes de Quintana Roo, cuentan con áreas de oportunidad en la Lógica Vertical y Horizontal de la M</w:t>
      </w:r>
      <w:r w:rsidR="00CE6976">
        <w:rPr>
          <w:rFonts w:ascii="Arial" w:hAnsi="Arial" w:cs="Arial"/>
          <w:color w:val="000000"/>
          <w:sz w:val="24"/>
          <w:szCs w:val="24"/>
        </w:rPr>
        <w:t xml:space="preserve">etodología del </w:t>
      </w:r>
      <w:r w:rsidRPr="002A2C86">
        <w:rPr>
          <w:rFonts w:ascii="Arial" w:hAnsi="Arial" w:cs="Arial"/>
          <w:color w:val="000000"/>
          <w:sz w:val="24"/>
          <w:szCs w:val="24"/>
        </w:rPr>
        <w:t>M</w:t>
      </w:r>
      <w:r w:rsidR="00CE6976">
        <w:rPr>
          <w:rFonts w:ascii="Arial" w:hAnsi="Arial" w:cs="Arial"/>
          <w:color w:val="000000"/>
          <w:sz w:val="24"/>
          <w:szCs w:val="24"/>
        </w:rPr>
        <w:t xml:space="preserve">arco </w:t>
      </w:r>
      <w:r w:rsidRPr="002A2C86">
        <w:rPr>
          <w:rFonts w:ascii="Arial" w:hAnsi="Arial" w:cs="Arial"/>
          <w:color w:val="000000"/>
          <w:sz w:val="24"/>
          <w:szCs w:val="24"/>
        </w:rPr>
        <w:t>L</w:t>
      </w:r>
      <w:r w:rsidR="00CE6976">
        <w:rPr>
          <w:rFonts w:ascii="Arial" w:hAnsi="Arial" w:cs="Arial"/>
          <w:color w:val="000000"/>
          <w:sz w:val="24"/>
          <w:szCs w:val="24"/>
        </w:rPr>
        <w:t>ógico</w:t>
      </w:r>
      <w:r w:rsidRPr="002A2C86">
        <w:rPr>
          <w:rFonts w:ascii="Arial" w:hAnsi="Arial" w:cs="Arial"/>
          <w:color w:val="000000"/>
          <w:sz w:val="24"/>
          <w:szCs w:val="24"/>
        </w:rPr>
        <w:t>.</w:t>
      </w:r>
    </w:p>
    <w:p w14:paraId="4E0232D6" w14:textId="77777777" w:rsidR="008D2803" w:rsidRPr="002A2C86" w:rsidRDefault="008D2803" w:rsidP="008D2803">
      <w:pPr>
        <w:pStyle w:val="Prrafodelista"/>
        <w:numPr>
          <w:ilvl w:val="0"/>
          <w:numId w:val="17"/>
        </w:numPr>
        <w:autoSpaceDE w:val="0"/>
        <w:autoSpaceDN w:val="0"/>
        <w:adjustRightInd w:val="0"/>
        <w:spacing w:after="0"/>
        <w:jc w:val="both"/>
        <w:rPr>
          <w:rFonts w:ascii="Arial" w:hAnsi="Arial" w:cs="Arial"/>
          <w:color w:val="000000"/>
          <w:sz w:val="24"/>
          <w:szCs w:val="24"/>
        </w:rPr>
      </w:pPr>
      <w:r w:rsidRPr="002A2C86">
        <w:rPr>
          <w:rFonts w:ascii="Arial" w:eastAsia="Calibri" w:hAnsi="Arial" w:cs="Arial"/>
          <w:sz w:val="24"/>
          <w:szCs w:val="24"/>
        </w:rPr>
        <w:t>El Instituto de la Cultura y las Artes cuenta con oportunidades de mejora en sus fichas técnicas de indicadores</w:t>
      </w:r>
      <w:r w:rsidRPr="002A2C86">
        <w:rPr>
          <w:rFonts w:ascii="Arial" w:hAnsi="Arial" w:cs="Arial"/>
          <w:color w:val="000000"/>
          <w:sz w:val="24"/>
          <w:szCs w:val="24"/>
        </w:rPr>
        <w:t>.</w:t>
      </w:r>
    </w:p>
    <w:p w14:paraId="2132F6F2" w14:textId="77777777" w:rsidR="000144BC" w:rsidRDefault="000144BC" w:rsidP="00753049">
      <w:pPr>
        <w:autoSpaceDE w:val="0"/>
        <w:autoSpaceDN w:val="0"/>
        <w:adjustRightInd w:val="0"/>
        <w:spacing w:after="0"/>
        <w:jc w:val="both"/>
        <w:rPr>
          <w:rFonts w:ascii="Arial" w:hAnsi="Arial" w:cs="Arial"/>
          <w:color w:val="000000"/>
          <w:sz w:val="24"/>
          <w:szCs w:val="24"/>
        </w:rPr>
      </w:pPr>
    </w:p>
    <w:p w14:paraId="200558E1" w14:textId="57EEC947" w:rsidR="00CE6976" w:rsidRPr="002A2C86" w:rsidRDefault="00CE6976" w:rsidP="00CE6976">
      <w:pPr>
        <w:spacing w:after="0"/>
        <w:jc w:val="both"/>
        <w:rPr>
          <w:rFonts w:ascii="Arial" w:eastAsia="Times New Roman" w:hAnsi="Arial" w:cs="Arial"/>
          <w:sz w:val="24"/>
          <w:szCs w:val="24"/>
          <w:lang w:eastAsia="es-ES"/>
        </w:rPr>
      </w:pPr>
      <w:r w:rsidRPr="002A2C86">
        <w:rPr>
          <w:rFonts w:ascii="Arial" w:eastAsia="Times New Roman" w:hAnsi="Arial" w:cs="Arial"/>
          <w:b/>
          <w:sz w:val="24"/>
          <w:szCs w:val="24"/>
          <w:lang w:eastAsia="es-ES"/>
        </w:rPr>
        <w:t xml:space="preserve">Acción Promovida:   </w:t>
      </w:r>
      <w:r w:rsidR="001D713A">
        <w:rPr>
          <w:rFonts w:ascii="Arial" w:eastAsia="Times New Roman" w:hAnsi="Arial" w:cs="Arial"/>
          <w:sz w:val="24"/>
          <w:szCs w:val="24"/>
          <w:lang w:eastAsia="es-ES"/>
        </w:rPr>
        <w:t>Recomendación de</w:t>
      </w:r>
      <w:r w:rsidRPr="002A2C86">
        <w:rPr>
          <w:rFonts w:ascii="Arial" w:eastAsia="Times New Roman" w:hAnsi="Arial" w:cs="Arial"/>
          <w:sz w:val="24"/>
          <w:szCs w:val="24"/>
          <w:lang w:eastAsia="es-ES"/>
        </w:rPr>
        <w:t xml:space="preserve"> Desempeño.</w:t>
      </w:r>
    </w:p>
    <w:p w14:paraId="082F6D1C" w14:textId="77777777" w:rsidR="00CE6976" w:rsidRPr="002A2C86" w:rsidRDefault="00CE6976" w:rsidP="00CE6976">
      <w:pPr>
        <w:spacing w:after="0"/>
        <w:jc w:val="both"/>
        <w:rPr>
          <w:rFonts w:ascii="Arial" w:eastAsia="Times New Roman" w:hAnsi="Arial" w:cs="Arial"/>
          <w:sz w:val="24"/>
          <w:szCs w:val="24"/>
          <w:lang w:eastAsia="es-ES"/>
        </w:rPr>
      </w:pPr>
    </w:p>
    <w:p w14:paraId="1E797595" w14:textId="77777777" w:rsidR="00CE6976" w:rsidRPr="002A2C86" w:rsidRDefault="00CE6976" w:rsidP="00CE6976">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Quintana Roo recomienda al Instituto de la Cultura y las Artes,</w:t>
      </w:r>
      <w:r w:rsidRPr="002A2C86">
        <w:rPr>
          <w:rFonts w:ascii="Arial" w:hAnsi="Arial" w:cs="Arial"/>
          <w:b/>
          <w:sz w:val="24"/>
          <w:szCs w:val="24"/>
        </w:rPr>
        <w:t xml:space="preserve"> </w:t>
      </w:r>
      <w:r w:rsidRPr="002A2C86">
        <w:rPr>
          <w:rFonts w:ascii="Arial" w:hAnsi="Arial" w:cs="Arial"/>
          <w:sz w:val="24"/>
          <w:szCs w:val="24"/>
        </w:rPr>
        <w:t>lo siguiente:</w:t>
      </w:r>
    </w:p>
    <w:p w14:paraId="34A0A7A0" w14:textId="77777777" w:rsidR="00CE6976" w:rsidRPr="000144BC" w:rsidRDefault="00CE6976" w:rsidP="00CE6976">
      <w:pPr>
        <w:spacing w:after="0"/>
        <w:jc w:val="both"/>
        <w:rPr>
          <w:rFonts w:ascii="Arial" w:hAnsi="Arial" w:cs="Arial"/>
          <w:b/>
          <w:sz w:val="24"/>
          <w:szCs w:val="24"/>
        </w:rPr>
      </w:pPr>
    </w:p>
    <w:p w14:paraId="0177F387" w14:textId="77777777" w:rsidR="000144BC" w:rsidRPr="000144BC" w:rsidRDefault="000144BC" w:rsidP="000144BC">
      <w:pPr>
        <w:autoSpaceDE w:val="0"/>
        <w:autoSpaceDN w:val="0"/>
        <w:adjustRightInd w:val="0"/>
        <w:spacing w:after="0"/>
        <w:jc w:val="both"/>
        <w:rPr>
          <w:rFonts w:ascii="Arial" w:eastAsia="Times New Roman" w:hAnsi="Arial" w:cs="Arial"/>
          <w:b/>
          <w:bCs/>
          <w:iCs/>
          <w:sz w:val="24"/>
          <w:szCs w:val="20"/>
          <w:lang w:eastAsia="es-ES"/>
        </w:rPr>
      </w:pPr>
      <w:r w:rsidRPr="000144BC">
        <w:rPr>
          <w:rFonts w:ascii="Arial" w:eastAsia="Times New Roman" w:hAnsi="Arial" w:cs="Arial"/>
          <w:b/>
          <w:bCs/>
          <w:iCs/>
          <w:sz w:val="24"/>
          <w:szCs w:val="20"/>
          <w:lang w:eastAsia="es-ES"/>
        </w:rPr>
        <w:t>Para la observación 1</w:t>
      </w:r>
    </w:p>
    <w:p w14:paraId="48871ACA" w14:textId="5CE96942" w:rsidR="000144BC" w:rsidRDefault="000144BC" w:rsidP="000144BC">
      <w:pPr>
        <w:autoSpaceDE w:val="0"/>
        <w:autoSpaceDN w:val="0"/>
        <w:adjustRightInd w:val="0"/>
        <w:spacing w:after="0"/>
        <w:jc w:val="both"/>
        <w:rPr>
          <w:rFonts w:ascii="Arial" w:eastAsia="Times New Roman" w:hAnsi="Arial" w:cs="Arial"/>
          <w:bCs/>
          <w:iCs/>
          <w:sz w:val="24"/>
          <w:szCs w:val="20"/>
          <w:lang w:eastAsia="es-ES"/>
        </w:rPr>
      </w:pPr>
      <w:r>
        <w:rPr>
          <w:rFonts w:ascii="Arial" w:eastAsia="Times New Roman" w:hAnsi="Arial" w:cs="Arial"/>
          <w:bCs/>
          <w:iCs/>
          <w:sz w:val="24"/>
          <w:szCs w:val="20"/>
          <w:lang w:eastAsia="es-ES"/>
        </w:rPr>
        <w:t xml:space="preserve"> </w:t>
      </w:r>
    </w:p>
    <w:p w14:paraId="7B1DBBD6" w14:textId="6BC03A3D" w:rsidR="00CE6976" w:rsidRPr="000144BC" w:rsidRDefault="00CE6976" w:rsidP="000144BC">
      <w:pPr>
        <w:autoSpaceDE w:val="0"/>
        <w:autoSpaceDN w:val="0"/>
        <w:adjustRightInd w:val="0"/>
        <w:spacing w:after="0"/>
        <w:jc w:val="both"/>
        <w:rPr>
          <w:rFonts w:ascii="Arial" w:hAnsi="Arial" w:cs="Arial"/>
          <w:color w:val="000000"/>
          <w:sz w:val="24"/>
          <w:szCs w:val="24"/>
        </w:rPr>
      </w:pPr>
      <w:r w:rsidRPr="000144BC">
        <w:rPr>
          <w:rFonts w:ascii="Arial" w:eastAsia="Times New Roman" w:hAnsi="Arial" w:cs="Arial"/>
          <w:bCs/>
          <w:iCs/>
          <w:sz w:val="24"/>
          <w:szCs w:val="20"/>
          <w:lang w:eastAsia="es-ES"/>
        </w:rPr>
        <w:t>El Instituto de la Cultura y las Artes de Quintana Roo deberá adecuar las Matrices de Indicadores para Resultados (MIR) de los programas presupuestarios que se aplicarán en el ejercicio fiscal 2022  de acuerdo con la Metodología del Marco Lógico (MML), con la finalidad de contar con matrices que tengan una estructura que cumpla con la Lógica Vertical y la Lógica Horizontal, de manera que establezcan la correcta relación de la causa-efecto, así como lograr la congruencia en todos los niveles de la MIR, con el objetivo de mejorar el nivel de desempeño esperado por la Entidad y permitir enfocarla hacia la mejora continua.</w:t>
      </w:r>
    </w:p>
    <w:p w14:paraId="10E21F1E" w14:textId="77777777" w:rsidR="00CE6976" w:rsidRPr="002A2C86" w:rsidRDefault="00CE6976" w:rsidP="00753049">
      <w:pPr>
        <w:autoSpaceDE w:val="0"/>
        <w:autoSpaceDN w:val="0"/>
        <w:adjustRightInd w:val="0"/>
        <w:spacing w:after="0"/>
        <w:jc w:val="both"/>
        <w:rPr>
          <w:rFonts w:ascii="Arial" w:hAnsi="Arial" w:cs="Arial"/>
          <w:color w:val="000000"/>
          <w:sz w:val="24"/>
          <w:szCs w:val="24"/>
        </w:rPr>
      </w:pPr>
    </w:p>
    <w:p w14:paraId="6EAD2926" w14:textId="4AB160B5" w:rsidR="000144BC" w:rsidRPr="000144BC" w:rsidRDefault="000144BC" w:rsidP="000144BC">
      <w:pPr>
        <w:autoSpaceDE w:val="0"/>
        <w:autoSpaceDN w:val="0"/>
        <w:adjustRightInd w:val="0"/>
        <w:spacing w:after="0"/>
        <w:jc w:val="both"/>
        <w:rPr>
          <w:rFonts w:ascii="Arial" w:eastAsia="Times New Roman" w:hAnsi="Arial" w:cs="Arial"/>
          <w:b/>
          <w:bCs/>
          <w:iCs/>
          <w:sz w:val="24"/>
          <w:szCs w:val="20"/>
          <w:lang w:eastAsia="es-ES"/>
        </w:rPr>
      </w:pPr>
      <w:r w:rsidRPr="000144BC">
        <w:rPr>
          <w:rFonts w:ascii="Arial" w:eastAsia="Times New Roman" w:hAnsi="Arial" w:cs="Arial"/>
          <w:b/>
          <w:bCs/>
          <w:iCs/>
          <w:sz w:val="24"/>
          <w:szCs w:val="20"/>
          <w:lang w:eastAsia="es-ES"/>
        </w:rPr>
        <w:t xml:space="preserve">Para la observación </w:t>
      </w:r>
      <w:r>
        <w:rPr>
          <w:rFonts w:ascii="Arial" w:eastAsia="Times New Roman" w:hAnsi="Arial" w:cs="Arial"/>
          <w:b/>
          <w:bCs/>
          <w:iCs/>
          <w:sz w:val="24"/>
          <w:szCs w:val="20"/>
          <w:lang w:eastAsia="es-ES"/>
        </w:rPr>
        <w:t>2</w:t>
      </w:r>
    </w:p>
    <w:p w14:paraId="5D761983" w14:textId="77777777" w:rsidR="000144BC" w:rsidRDefault="000144BC" w:rsidP="000144BC">
      <w:pPr>
        <w:spacing w:after="0"/>
        <w:jc w:val="both"/>
        <w:rPr>
          <w:rFonts w:ascii="Arial" w:hAnsi="Arial" w:cs="Arial"/>
          <w:sz w:val="24"/>
          <w:szCs w:val="20"/>
        </w:rPr>
      </w:pPr>
    </w:p>
    <w:p w14:paraId="4BA7CBBB" w14:textId="7BBB59EF" w:rsidR="00CE6976" w:rsidRPr="00CE6976" w:rsidRDefault="00CE6976" w:rsidP="000144BC">
      <w:pPr>
        <w:jc w:val="both"/>
      </w:pPr>
      <w:r w:rsidRPr="000144BC">
        <w:rPr>
          <w:rFonts w:ascii="Arial" w:hAnsi="Arial" w:cs="Arial"/>
          <w:sz w:val="24"/>
          <w:szCs w:val="20"/>
        </w:rPr>
        <w:t>El Instituto de la Cultura y las Artes de Quintana Roo deberá fortalecer los aspectos correspondientes para contar con los elementos necesarios y correctos en la descripción los Indicadores, así como en materia de elementos de fichas técnicas de indicadores, para los programas presupuestarios correspondientes al ejercicio fiscal 2022, de acuerdo con lo establecido en los lineamientos y metodologías para la construcción y evaluación de indicadores sugeridas por el CONEVAL así como por la SHCP, de manera que éstas cuenten con los elementos adecuados y suficientes, los cuales permitan proporcionar una correcta evaluación de su desempeño y un seguimiento del cumplimiento de las metas y objetivos establecidos por el Instituto.</w:t>
      </w:r>
    </w:p>
    <w:p w14:paraId="68914C38" w14:textId="33F19F7B" w:rsidR="00035C52" w:rsidRPr="00035C52" w:rsidRDefault="00035C52" w:rsidP="00035C52">
      <w:pPr>
        <w:autoSpaceDE w:val="0"/>
        <w:autoSpaceDN w:val="0"/>
        <w:adjustRightInd w:val="0"/>
        <w:spacing w:after="0"/>
        <w:jc w:val="both"/>
        <w:rPr>
          <w:rFonts w:ascii="Arial" w:hAnsi="Arial" w:cs="Arial"/>
          <w:color w:val="000000"/>
          <w:sz w:val="24"/>
          <w:szCs w:val="24"/>
        </w:rPr>
      </w:pPr>
      <w:r w:rsidRPr="00035C52">
        <w:rPr>
          <w:rFonts w:ascii="Arial" w:hAnsi="Arial" w:cs="Arial"/>
          <w:color w:val="000000"/>
          <w:sz w:val="24"/>
          <w:szCs w:val="24"/>
        </w:rPr>
        <w:t xml:space="preserve">Con motivo de la reunión de trabajo efectuada para la presentación de resultados finales de auditoría y observaciones preliminares, </w:t>
      </w:r>
      <w:r w:rsidRPr="00035C52">
        <w:rPr>
          <w:rFonts w:ascii="Arial" w:hAnsi="Arial" w:cs="Arial"/>
          <w:bCs/>
          <w:sz w:val="24"/>
          <w:szCs w:val="24"/>
        </w:rPr>
        <w:t>el Instituto de la Cultura y las Artes de Quintana Roo</w:t>
      </w:r>
      <w:r w:rsidRPr="00035C52">
        <w:rPr>
          <w:rFonts w:ascii="Arial" w:hAnsi="Arial" w:cs="Arial"/>
          <w:color w:val="000000"/>
          <w:sz w:val="24"/>
          <w:szCs w:val="24"/>
        </w:rPr>
        <w:t>, estableció como fecha compromiso para atención de la</w:t>
      </w:r>
      <w:r w:rsidR="000144BC">
        <w:rPr>
          <w:rFonts w:ascii="Arial" w:hAnsi="Arial" w:cs="Arial"/>
          <w:color w:val="000000"/>
          <w:sz w:val="24"/>
          <w:szCs w:val="24"/>
        </w:rPr>
        <w:t xml:space="preserve"> recomendación de las observaciones</w:t>
      </w:r>
      <w:r w:rsidRPr="00035C52">
        <w:rPr>
          <w:rFonts w:ascii="Arial" w:hAnsi="Arial" w:cs="Arial"/>
          <w:color w:val="000000"/>
          <w:sz w:val="24"/>
          <w:szCs w:val="24"/>
        </w:rPr>
        <w:t xml:space="preserve"> </w:t>
      </w:r>
      <w:r>
        <w:rPr>
          <w:rFonts w:ascii="Arial" w:hAnsi="Arial" w:cs="Arial"/>
          <w:color w:val="000000"/>
          <w:sz w:val="24"/>
          <w:szCs w:val="24"/>
        </w:rPr>
        <w:t>1</w:t>
      </w:r>
      <w:r w:rsidRPr="00035C52">
        <w:rPr>
          <w:rFonts w:ascii="Arial" w:hAnsi="Arial" w:cs="Arial"/>
          <w:color w:val="000000"/>
          <w:sz w:val="24"/>
          <w:szCs w:val="24"/>
        </w:rPr>
        <w:t xml:space="preserve"> y </w:t>
      </w:r>
      <w:r>
        <w:rPr>
          <w:rFonts w:ascii="Arial" w:hAnsi="Arial" w:cs="Arial"/>
          <w:color w:val="000000"/>
          <w:sz w:val="24"/>
          <w:szCs w:val="24"/>
        </w:rPr>
        <w:t>2</w:t>
      </w:r>
      <w:r w:rsidRPr="00035C52">
        <w:rPr>
          <w:rFonts w:ascii="Arial" w:hAnsi="Arial" w:cs="Arial"/>
          <w:sz w:val="24"/>
          <w:szCs w:val="24"/>
          <w:lang w:eastAsia="es-ES"/>
        </w:rPr>
        <w:t xml:space="preserve">, </w:t>
      </w:r>
      <w:r>
        <w:rPr>
          <w:rFonts w:ascii="Arial" w:hAnsi="Arial" w:cs="Arial"/>
          <w:sz w:val="24"/>
          <w:szCs w:val="24"/>
          <w:lang w:eastAsia="es-ES"/>
        </w:rPr>
        <w:t>el 30 de noviembre</w:t>
      </w:r>
      <w:r w:rsidRPr="00035C52">
        <w:rPr>
          <w:rFonts w:ascii="Arial" w:hAnsi="Arial" w:cs="Arial"/>
          <w:sz w:val="24"/>
          <w:szCs w:val="24"/>
          <w:lang w:eastAsia="es-ES"/>
        </w:rPr>
        <w:t xml:space="preserve"> de 2021.</w:t>
      </w:r>
      <w:r>
        <w:rPr>
          <w:rFonts w:ascii="Arial" w:hAnsi="Arial" w:cs="Arial"/>
          <w:sz w:val="24"/>
          <w:szCs w:val="24"/>
          <w:lang w:eastAsia="es-ES"/>
        </w:rPr>
        <w:t xml:space="preserve"> Por lo antes expuesto la atención a las recomendaciones de desempeño queda en </w:t>
      </w:r>
      <w:r w:rsidRPr="00035C52">
        <w:rPr>
          <w:rFonts w:ascii="Arial" w:hAnsi="Arial" w:cs="Arial"/>
          <w:b/>
          <w:sz w:val="24"/>
          <w:szCs w:val="24"/>
          <w:lang w:eastAsia="es-ES"/>
        </w:rPr>
        <w:t>seguimiento.</w:t>
      </w:r>
      <w:r>
        <w:rPr>
          <w:rFonts w:ascii="Arial" w:hAnsi="Arial" w:cs="Arial"/>
          <w:sz w:val="24"/>
          <w:szCs w:val="24"/>
          <w:lang w:eastAsia="es-ES"/>
        </w:rPr>
        <w:t xml:space="preserve"> </w:t>
      </w:r>
    </w:p>
    <w:p w14:paraId="663A97F4" w14:textId="77777777" w:rsidR="00B05928" w:rsidRDefault="00B05928" w:rsidP="0077428D">
      <w:pPr>
        <w:autoSpaceDE w:val="0"/>
        <w:autoSpaceDN w:val="0"/>
        <w:adjustRightInd w:val="0"/>
        <w:spacing w:after="0"/>
        <w:jc w:val="both"/>
        <w:rPr>
          <w:rFonts w:ascii="Arial" w:hAnsi="Arial" w:cs="Arial"/>
          <w:b/>
          <w:color w:val="000000" w:themeColor="text1"/>
          <w:sz w:val="24"/>
          <w:szCs w:val="24"/>
        </w:rPr>
      </w:pPr>
    </w:p>
    <w:p w14:paraId="59FC1A0E" w14:textId="113C72D4" w:rsidR="0077428D" w:rsidRPr="002A2C86" w:rsidRDefault="0077428D" w:rsidP="0077428D">
      <w:pPr>
        <w:autoSpaceDE w:val="0"/>
        <w:autoSpaceDN w:val="0"/>
        <w:adjustRightInd w:val="0"/>
        <w:spacing w:after="0"/>
        <w:jc w:val="both"/>
        <w:rPr>
          <w:rFonts w:ascii="Arial" w:hAnsi="Arial" w:cs="Arial"/>
          <w:b/>
          <w:color w:val="000000" w:themeColor="text1"/>
          <w:sz w:val="24"/>
          <w:szCs w:val="24"/>
        </w:rPr>
      </w:pPr>
      <w:r w:rsidRPr="002A2C86">
        <w:rPr>
          <w:rFonts w:ascii="Arial" w:hAnsi="Arial" w:cs="Arial"/>
          <w:b/>
          <w:color w:val="000000" w:themeColor="text1"/>
          <w:sz w:val="24"/>
          <w:szCs w:val="24"/>
        </w:rPr>
        <w:t>Normatividad relacionada con las observaciones</w:t>
      </w:r>
      <w:r w:rsidR="001A00A0">
        <w:rPr>
          <w:rFonts w:ascii="Arial" w:hAnsi="Arial" w:cs="Arial"/>
          <w:b/>
          <w:color w:val="000000" w:themeColor="text1"/>
          <w:sz w:val="24"/>
          <w:szCs w:val="24"/>
        </w:rPr>
        <w:t>.</w:t>
      </w:r>
    </w:p>
    <w:p w14:paraId="37806B85" w14:textId="77777777" w:rsidR="0077428D" w:rsidRPr="002A2C86" w:rsidRDefault="0077428D" w:rsidP="0077428D">
      <w:pPr>
        <w:autoSpaceDE w:val="0"/>
        <w:autoSpaceDN w:val="0"/>
        <w:adjustRightInd w:val="0"/>
        <w:spacing w:after="0"/>
        <w:jc w:val="both"/>
        <w:rPr>
          <w:rFonts w:ascii="Arial" w:hAnsi="Arial" w:cs="Arial"/>
          <w:b/>
          <w:color w:val="000000" w:themeColor="text1"/>
          <w:sz w:val="24"/>
          <w:szCs w:val="24"/>
        </w:rPr>
      </w:pPr>
    </w:p>
    <w:p w14:paraId="54A99E63" w14:textId="77777777" w:rsidR="0077428D" w:rsidRPr="002A2C86" w:rsidRDefault="0077428D" w:rsidP="0077428D">
      <w:pPr>
        <w:spacing w:after="0"/>
        <w:jc w:val="both"/>
        <w:rPr>
          <w:rFonts w:ascii="Arial" w:hAnsi="Arial" w:cs="Arial"/>
          <w:sz w:val="24"/>
        </w:rPr>
      </w:pPr>
      <w:r w:rsidRPr="002A2C86">
        <w:rPr>
          <w:rFonts w:ascii="Arial" w:hAnsi="Arial" w:cs="Arial"/>
          <w:sz w:val="24"/>
        </w:rPr>
        <w:t>Constitución Política de los Estados Unidos Mexicanos, artículo 134.</w:t>
      </w:r>
    </w:p>
    <w:p w14:paraId="12375492" w14:textId="77777777" w:rsidR="00CE6976" w:rsidRDefault="0077428D" w:rsidP="00CE6976">
      <w:pPr>
        <w:spacing w:after="0"/>
        <w:jc w:val="both"/>
        <w:rPr>
          <w:rFonts w:ascii="Arial" w:hAnsi="Arial" w:cs="Arial"/>
          <w:bCs/>
          <w:sz w:val="24"/>
        </w:rPr>
      </w:pPr>
      <w:r w:rsidRPr="002A2C86">
        <w:rPr>
          <w:rFonts w:ascii="Arial" w:hAnsi="Arial" w:cs="Arial"/>
          <w:bCs/>
          <w:sz w:val="24"/>
        </w:rPr>
        <w:t>Ley General de Responsabilidades Administrativas, art</w:t>
      </w:r>
      <w:r w:rsidR="00CE6976">
        <w:rPr>
          <w:rFonts w:ascii="Arial" w:hAnsi="Arial" w:cs="Arial"/>
          <w:bCs/>
          <w:sz w:val="24"/>
        </w:rPr>
        <w:t>ículos 7 fracciones I y V y 16.</w:t>
      </w:r>
    </w:p>
    <w:p w14:paraId="281AEE13" w14:textId="3B4CF3F2" w:rsidR="0077428D" w:rsidRPr="002A2C86" w:rsidRDefault="0077428D" w:rsidP="00CE6976">
      <w:pPr>
        <w:spacing w:after="0"/>
        <w:jc w:val="both"/>
        <w:rPr>
          <w:rFonts w:ascii="Arial" w:hAnsi="Arial" w:cs="Arial"/>
          <w:bCs/>
          <w:sz w:val="24"/>
        </w:rPr>
      </w:pPr>
      <w:r w:rsidRPr="002A2C86">
        <w:rPr>
          <w:rFonts w:ascii="Arial" w:hAnsi="Arial" w:cs="Arial"/>
          <w:bCs/>
          <w:sz w:val="24"/>
        </w:rPr>
        <w:t xml:space="preserve">Ley de Disciplina Financiera de las Entidades Federativas y los Municipios, artículo 5 fracción I. </w:t>
      </w:r>
    </w:p>
    <w:p w14:paraId="2C2C17A9" w14:textId="77777777" w:rsidR="0077428D" w:rsidRPr="002A2C86" w:rsidRDefault="0077428D" w:rsidP="00CE6976">
      <w:pPr>
        <w:spacing w:after="0"/>
        <w:jc w:val="both"/>
        <w:rPr>
          <w:rFonts w:ascii="Arial" w:hAnsi="Arial" w:cs="Arial"/>
          <w:bCs/>
          <w:sz w:val="24"/>
        </w:rPr>
      </w:pPr>
      <w:r w:rsidRPr="002A2C86">
        <w:rPr>
          <w:rFonts w:ascii="Arial" w:hAnsi="Arial" w:cs="Arial"/>
          <w:bCs/>
          <w:sz w:val="24"/>
        </w:rPr>
        <w:t>Ley General de Contabilidad Gubernamental, artículo 54.</w:t>
      </w:r>
    </w:p>
    <w:p w14:paraId="3294702F" w14:textId="77777777" w:rsidR="0077428D" w:rsidRPr="002A2C86" w:rsidRDefault="0077428D" w:rsidP="0077428D">
      <w:pPr>
        <w:spacing w:after="0"/>
        <w:jc w:val="both"/>
        <w:rPr>
          <w:rFonts w:ascii="Arial" w:hAnsi="Arial"/>
          <w:sz w:val="24"/>
        </w:rPr>
      </w:pPr>
      <w:r w:rsidRPr="002A2C86">
        <w:rPr>
          <w:rFonts w:ascii="Arial" w:hAnsi="Arial"/>
          <w:sz w:val="24"/>
        </w:rPr>
        <w:t>Constitución Política del Estado Libre y Soberano de Quintana Roo, artículo 166.</w:t>
      </w:r>
    </w:p>
    <w:p w14:paraId="03A080FC" w14:textId="77777777" w:rsidR="0077428D" w:rsidRPr="002A2C86" w:rsidRDefault="0077428D" w:rsidP="0077428D">
      <w:pPr>
        <w:spacing w:after="0"/>
        <w:jc w:val="both"/>
        <w:rPr>
          <w:rFonts w:ascii="Arial" w:hAnsi="Arial"/>
          <w:sz w:val="24"/>
        </w:rPr>
      </w:pPr>
      <w:r w:rsidRPr="002A2C86">
        <w:rPr>
          <w:rFonts w:ascii="Arial" w:hAnsi="Arial"/>
          <w:sz w:val="24"/>
        </w:rPr>
        <w:t>Ley de Presupuesto y Gasto Público del Estado de Quintana Roo, artículo 16.</w:t>
      </w:r>
    </w:p>
    <w:p w14:paraId="3F810915" w14:textId="77777777" w:rsidR="0077428D" w:rsidRPr="002A2C86" w:rsidRDefault="0077428D" w:rsidP="0077428D">
      <w:pPr>
        <w:spacing w:after="0"/>
        <w:jc w:val="both"/>
        <w:rPr>
          <w:rFonts w:ascii="Arial" w:hAnsi="Arial"/>
          <w:sz w:val="24"/>
        </w:rPr>
      </w:pPr>
      <w:r w:rsidRPr="002A2C86">
        <w:rPr>
          <w:rFonts w:ascii="Arial" w:hAnsi="Arial"/>
          <w:sz w:val="24"/>
        </w:rPr>
        <w:t>Plan Estatal de Desarrollo (PED) 2016-2022 del Estado de Quintana Roo, Programa 18: Finanzas Públicas Responsables, línea de acción: 4, y Programa 19 Planeación y Evaluación Estratégica, línea de acción 16.</w:t>
      </w:r>
    </w:p>
    <w:p w14:paraId="20B85262" w14:textId="5CA41501" w:rsidR="00823BA9" w:rsidRPr="002A2C86" w:rsidRDefault="00823BA9" w:rsidP="0077428D">
      <w:pPr>
        <w:spacing w:after="0"/>
        <w:jc w:val="both"/>
      </w:pPr>
    </w:p>
    <w:p w14:paraId="7A61ADE6" w14:textId="1ACEEB52" w:rsidR="005042F0" w:rsidRPr="0034309D" w:rsidRDefault="005042F0" w:rsidP="0034309D">
      <w:pPr>
        <w:pStyle w:val="Ttulo2"/>
        <w:rPr>
          <w:rFonts w:eastAsia="Times New Roman" w:cs="Arial"/>
          <w:szCs w:val="24"/>
          <w:lang w:eastAsia="es-ES"/>
        </w:rPr>
      </w:pPr>
      <w:bookmarkStart w:id="35" w:name="_Toc74856084"/>
      <w:r w:rsidRPr="0034309D">
        <w:rPr>
          <w:rFonts w:eastAsia="Times New Roman" w:cs="Arial"/>
          <w:szCs w:val="24"/>
          <w:lang w:eastAsia="es-ES"/>
        </w:rPr>
        <w:t>Resultado Número 3.</w:t>
      </w:r>
      <w:bookmarkEnd w:id="35"/>
    </w:p>
    <w:p w14:paraId="38D7CC05" w14:textId="4D90CB31" w:rsidR="00823BA9" w:rsidRPr="002A2C86" w:rsidRDefault="00823BA9" w:rsidP="005042F0">
      <w:pPr>
        <w:autoSpaceDE w:val="0"/>
        <w:autoSpaceDN w:val="0"/>
        <w:adjustRightInd w:val="0"/>
        <w:spacing w:after="0" w:line="240" w:lineRule="auto"/>
        <w:jc w:val="both"/>
        <w:rPr>
          <w:rFonts w:ascii="Arial" w:eastAsia="Times New Roman" w:hAnsi="Arial" w:cs="Arial"/>
          <w:b/>
          <w:sz w:val="24"/>
          <w:szCs w:val="24"/>
          <w:lang w:eastAsia="es-ES"/>
        </w:rPr>
      </w:pPr>
    </w:p>
    <w:p w14:paraId="46D005FF" w14:textId="0369346A" w:rsidR="00823BA9" w:rsidRPr="002A2C86" w:rsidRDefault="00823BA9" w:rsidP="005042F0">
      <w:pPr>
        <w:autoSpaceDE w:val="0"/>
        <w:autoSpaceDN w:val="0"/>
        <w:adjustRightInd w:val="0"/>
        <w:spacing w:after="0" w:line="240" w:lineRule="auto"/>
        <w:jc w:val="both"/>
        <w:rPr>
          <w:rFonts w:ascii="Arial" w:eastAsia="Times New Roman" w:hAnsi="Arial" w:cs="Arial"/>
          <w:b/>
          <w:bCs/>
          <w:sz w:val="24"/>
          <w:szCs w:val="24"/>
          <w:lang w:eastAsia="es-ES"/>
        </w:rPr>
      </w:pPr>
      <w:r w:rsidRPr="002A2C86">
        <w:rPr>
          <w:rFonts w:ascii="Arial" w:eastAsia="Times New Roman" w:hAnsi="Arial" w:cs="Arial"/>
          <w:b/>
          <w:sz w:val="24"/>
          <w:szCs w:val="24"/>
          <w:lang w:eastAsia="es-ES"/>
        </w:rPr>
        <w:t>Competencia de los actores</w:t>
      </w:r>
    </w:p>
    <w:p w14:paraId="10594BE4" w14:textId="77777777" w:rsidR="005042F0" w:rsidRPr="002A2C86" w:rsidRDefault="005042F0" w:rsidP="005042F0">
      <w:pPr>
        <w:autoSpaceDE w:val="0"/>
        <w:autoSpaceDN w:val="0"/>
        <w:adjustRightInd w:val="0"/>
        <w:spacing w:after="0" w:line="240" w:lineRule="auto"/>
        <w:jc w:val="both"/>
        <w:rPr>
          <w:rFonts w:ascii="Arial" w:eastAsia="Times New Roman" w:hAnsi="Arial" w:cs="Arial"/>
          <w:b/>
          <w:bCs/>
          <w:sz w:val="24"/>
          <w:szCs w:val="24"/>
          <w:lang w:eastAsia="es-ES"/>
        </w:rPr>
      </w:pPr>
    </w:p>
    <w:p w14:paraId="2C18F6B6" w14:textId="74EA8F58" w:rsidR="005042F0" w:rsidRPr="001C6ACB" w:rsidRDefault="001C6ACB" w:rsidP="001C6ACB">
      <w:pPr>
        <w:autoSpaceDE w:val="0"/>
        <w:autoSpaceDN w:val="0"/>
        <w:adjustRightInd w:val="0"/>
        <w:spacing w:after="0" w:line="240" w:lineRule="auto"/>
        <w:jc w:val="both"/>
        <w:outlineLvl w:val="1"/>
        <w:rPr>
          <w:rFonts w:ascii="Arial" w:eastAsia="Times New Roman" w:hAnsi="Arial" w:cs="Arial"/>
          <w:b/>
          <w:bCs/>
          <w:sz w:val="24"/>
          <w:szCs w:val="24"/>
          <w:lang w:eastAsia="es-ES"/>
        </w:rPr>
      </w:pPr>
      <w:bookmarkStart w:id="36" w:name="_Toc74856085"/>
      <w:r>
        <w:rPr>
          <w:rFonts w:ascii="Arial" w:eastAsia="Times New Roman" w:hAnsi="Arial" w:cs="Arial"/>
          <w:b/>
          <w:bCs/>
          <w:sz w:val="24"/>
          <w:szCs w:val="24"/>
          <w:lang w:eastAsia="es-ES"/>
        </w:rPr>
        <w:t xml:space="preserve">3. </w:t>
      </w:r>
      <w:r w:rsidR="005042F0" w:rsidRPr="001C6ACB">
        <w:rPr>
          <w:rFonts w:ascii="Arial" w:eastAsia="Times New Roman" w:hAnsi="Arial" w:cs="Arial"/>
          <w:b/>
          <w:bCs/>
          <w:sz w:val="24"/>
          <w:szCs w:val="24"/>
          <w:lang w:eastAsia="es-ES"/>
        </w:rPr>
        <w:t>Capacitación</w:t>
      </w:r>
      <w:bookmarkEnd w:id="36"/>
    </w:p>
    <w:p w14:paraId="04A2E896" w14:textId="77777777" w:rsidR="001C6ACB" w:rsidRDefault="001C6ACB" w:rsidP="001C6ACB">
      <w:pPr>
        <w:autoSpaceDE w:val="0"/>
        <w:autoSpaceDN w:val="0"/>
        <w:adjustRightInd w:val="0"/>
        <w:spacing w:after="0" w:line="240" w:lineRule="auto"/>
        <w:jc w:val="both"/>
        <w:outlineLvl w:val="1"/>
        <w:rPr>
          <w:rFonts w:ascii="Arial" w:eastAsia="Times New Roman" w:hAnsi="Arial" w:cs="Arial"/>
          <w:b/>
          <w:bCs/>
          <w:sz w:val="24"/>
          <w:szCs w:val="24"/>
          <w:lang w:val="es-ES" w:eastAsia="es-ES"/>
        </w:rPr>
      </w:pPr>
    </w:p>
    <w:p w14:paraId="27770C0B" w14:textId="5878075F" w:rsidR="005042F0" w:rsidRPr="001C6ACB" w:rsidRDefault="001C6ACB" w:rsidP="000144BC">
      <w:pPr>
        <w:autoSpaceDE w:val="0"/>
        <w:autoSpaceDN w:val="0"/>
        <w:adjustRightInd w:val="0"/>
        <w:spacing w:after="0" w:line="240" w:lineRule="auto"/>
        <w:ind w:left="357"/>
        <w:jc w:val="both"/>
        <w:outlineLvl w:val="1"/>
        <w:rPr>
          <w:rFonts w:ascii="Arial" w:eastAsia="Times New Roman" w:hAnsi="Arial" w:cs="Arial"/>
          <w:b/>
          <w:bCs/>
          <w:sz w:val="24"/>
          <w:szCs w:val="24"/>
          <w:lang w:eastAsia="es-ES"/>
        </w:rPr>
      </w:pPr>
      <w:bookmarkStart w:id="37" w:name="_Toc74856086"/>
      <w:r>
        <w:rPr>
          <w:rFonts w:ascii="Arial" w:eastAsia="Times New Roman" w:hAnsi="Arial" w:cs="Arial"/>
          <w:b/>
          <w:bCs/>
          <w:sz w:val="24"/>
          <w:szCs w:val="24"/>
          <w:lang w:val="es-ES" w:eastAsia="es-ES"/>
        </w:rPr>
        <w:t xml:space="preserve">3.1 </w:t>
      </w:r>
      <w:r w:rsidR="005042F0" w:rsidRPr="001C6ACB">
        <w:rPr>
          <w:rFonts w:ascii="Arial" w:eastAsia="Times New Roman" w:hAnsi="Arial" w:cs="Arial"/>
          <w:b/>
          <w:bCs/>
          <w:sz w:val="24"/>
          <w:szCs w:val="24"/>
          <w:lang w:eastAsia="es-ES"/>
        </w:rPr>
        <w:t>Capacitación al personal encargado de elaborar la MIR.</w:t>
      </w:r>
      <w:bookmarkEnd w:id="37"/>
    </w:p>
    <w:p w14:paraId="69BF3C80" w14:textId="4BD915EC" w:rsidR="005042F0" w:rsidRDefault="005042F0" w:rsidP="00E71141">
      <w:pPr>
        <w:autoSpaceDE w:val="0"/>
        <w:autoSpaceDN w:val="0"/>
        <w:adjustRightInd w:val="0"/>
        <w:spacing w:after="0" w:line="240" w:lineRule="auto"/>
        <w:jc w:val="both"/>
        <w:rPr>
          <w:rFonts w:ascii="Arial" w:eastAsia="Times New Roman" w:hAnsi="Arial" w:cs="Arial"/>
          <w:b/>
          <w:bCs/>
          <w:sz w:val="24"/>
          <w:szCs w:val="24"/>
          <w:lang w:eastAsia="es-ES"/>
        </w:rPr>
      </w:pPr>
    </w:p>
    <w:p w14:paraId="622AE8FB" w14:textId="39808FE2" w:rsidR="00E71141" w:rsidRDefault="00E71141" w:rsidP="00E71141">
      <w:pPr>
        <w:autoSpaceDE w:val="0"/>
        <w:autoSpaceDN w:val="0"/>
        <w:adjustRightInd w:val="0"/>
        <w:spacing w:after="0" w:line="240" w:lineRule="auto"/>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 observaciones</w:t>
      </w:r>
    </w:p>
    <w:p w14:paraId="141CAFAA" w14:textId="77777777" w:rsidR="00E71141" w:rsidRPr="00E71141" w:rsidRDefault="00E71141" w:rsidP="00E71141">
      <w:pPr>
        <w:autoSpaceDE w:val="0"/>
        <w:autoSpaceDN w:val="0"/>
        <w:adjustRightInd w:val="0"/>
        <w:spacing w:after="0" w:line="240" w:lineRule="auto"/>
        <w:jc w:val="both"/>
        <w:rPr>
          <w:rFonts w:ascii="Arial" w:eastAsia="Times New Roman" w:hAnsi="Arial" w:cs="Arial"/>
          <w:b/>
          <w:bCs/>
          <w:sz w:val="24"/>
          <w:szCs w:val="24"/>
          <w:lang w:eastAsia="es-ES"/>
        </w:rPr>
      </w:pPr>
    </w:p>
    <w:p w14:paraId="0935B6BD" w14:textId="77777777" w:rsidR="005042F0" w:rsidRPr="002A2C86" w:rsidRDefault="005042F0" w:rsidP="005042F0">
      <w:pPr>
        <w:tabs>
          <w:tab w:val="left" w:pos="426"/>
        </w:tabs>
        <w:contextualSpacing/>
        <w:jc w:val="both"/>
        <w:rPr>
          <w:rFonts w:ascii="Arial" w:hAnsi="Arial" w:cs="Arial"/>
          <w:color w:val="000000"/>
          <w:sz w:val="24"/>
          <w:szCs w:val="24"/>
          <w:shd w:val="clear" w:color="auto" w:fill="FFFFFF"/>
        </w:rPr>
      </w:pPr>
      <w:r w:rsidRPr="002A2C86">
        <w:rPr>
          <w:rFonts w:ascii="Arial" w:hAnsi="Arial" w:cs="Arial"/>
          <w:sz w:val="24"/>
          <w:szCs w:val="24"/>
        </w:rPr>
        <w:t>L</w:t>
      </w:r>
      <w:r w:rsidRPr="002A2C86">
        <w:rPr>
          <w:rFonts w:ascii="Arial" w:hAnsi="Arial" w:cs="Arial"/>
          <w:bCs/>
          <w:sz w:val="24"/>
          <w:szCs w:val="24"/>
        </w:rPr>
        <w:t>a Actualización del Plan Estatal de Desarrollo del Estado de Quintana Roo 2016-2022 (PED), contempla como objetivo del programa 19, el c</w:t>
      </w:r>
      <w:r w:rsidRPr="002A2C86">
        <w:rPr>
          <w:rFonts w:ascii="Arial" w:hAnsi="Arial" w:cs="Arial"/>
          <w:color w:val="000000"/>
          <w:sz w:val="24"/>
          <w:szCs w:val="24"/>
          <w:shd w:val="clear" w:color="auto" w:fill="FFFFFF"/>
        </w:rPr>
        <w:t>onsolidar la Gestión para Resultados como un modelo de cultura organizacional, directiva y de gestión que permita la creación de valor público en la administración pública estatal, y establece como línea de acción</w:t>
      </w:r>
      <w:r w:rsidRPr="002A2C86">
        <w:rPr>
          <w:rStyle w:val="Refdenotaalpie"/>
          <w:rFonts w:ascii="Arial" w:hAnsi="Arial" w:cs="Arial"/>
          <w:color w:val="000000"/>
          <w:shd w:val="clear" w:color="auto" w:fill="FFFFFF"/>
        </w:rPr>
        <w:footnoteReference w:id="26"/>
      </w:r>
      <w:r w:rsidRPr="002A2C86">
        <w:rPr>
          <w:rFonts w:ascii="Arial" w:hAnsi="Arial" w:cs="Arial"/>
          <w:color w:val="000000"/>
          <w:shd w:val="clear" w:color="auto" w:fill="FFFFFF"/>
        </w:rPr>
        <w:t xml:space="preserve"> </w:t>
      </w:r>
      <w:r w:rsidRPr="002A2C86">
        <w:rPr>
          <w:rFonts w:ascii="Arial" w:hAnsi="Arial" w:cs="Arial"/>
          <w:color w:val="000000"/>
          <w:sz w:val="24"/>
          <w:szCs w:val="24"/>
          <w:shd w:val="clear" w:color="auto" w:fill="FFFFFF"/>
        </w:rPr>
        <w:t>el sensibilizar mediante capacitación y asistencia técnica a los servidores públicos sobre la implementación y métodos del Presupuesto basado en Resultados.</w:t>
      </w:r>
    </w:p>
    <w:p w14:paraId="61DB2A8C" w14:textId="77777777" w:rsidR="00155E6F" w:rsidRPr="002A2C86" w:rsidRDefault="00155E6F" w:rsidP="005042F0">
      <w:pPr>
        <w:tabs>
          <w:tab w:val="left" w:pos="426"/>
        </w:tabs>
        <w:contextualSpacing/>
        <w:jc w:val="both"/>
        <w:rPr>
          <w:rFonts w:ascii="Arial" w:hAnsi="Arial" w:cs="Arial"/>
          <w:b/>
        </w:rPr>
      </w:pPr>
    </w:p>
    <w:p w14:paraId="2C553CCB" w14:textId="46A23B59" w:rsidR="00EB7601" w:rsidRPr="002A2C86" w:rsidRDefault="00A37AFA" w:rsidP="00EB7601">
      <w:pPr>
        <w:jc w:val="both"/>
        <w:rPr>
          <w:rFonts w:ascii="Arial" w:eastAsiaTheme="minorHAnsi" w:hAnsi="Arial" w:cs="Arial"/>
          <w:sz w:val="24"/>
          <w:lang w:eastAsia="en-US"/>
        </w:rPr>
      </w:pPr>
      <w:r>
        <w:rPr>
          <w:rFonts w:ascii="Arial" w:eastAsia="Calibri" w:hAnsi="Arial" w:cs="Arial"/>
          <w:sz w:val="24"/>
          <w:lang w:eastAsia="en-US"/>
        </w:rPr>
        <w:t xml:space="preserve">Con motivo de la </w:t>
      </w:r>
      <w:r w:rsidR="00EB7601" w:rsidRPr="002A2C86">
        <w:rPr>
          <w:rFonts w:ascii="Arial" w:eastAsia="Calibri" w:hAnsi="Arial" w:cs="Arial"/>
          <w:sz w:val="24"/>
          <w:lang w:eastAsia="en-US"/>
        </w:rPr>
        <w:t xml:space="preserve">Auditoría al Desempeño a las Matrices de Indicadores para Resultados” con número de auditoría 20-AEMD-C-GOB-034-068, efectuada al Instituto de la Cultura y las Artes de Quintana Roo (ICA) del ejercicio fiscal 2020, la Auditoría Superior del Estado de Quintana Roo (ASEQROO) </w:t>
      </w:r>
      <w:r w:rsidR="00EB7601" w:rsidRPr="002A2C86">
        <w:rPr>
          <w:rFonts w:ascii="Arial" w:eastAsiaTheme="minorHAnsi" w:hAnsi="Arial" w:cs="Arial"/>
          <w:sz w:val="24"/>
          <w:lang w:eastAsia="en-US"/>
        </w:rPr>
        <w:t xml:space="preserve">solicitó mediante correo electrónico, la información relacionada con el Programa de Capacitación y Profesionalización, así como, los cursos de </w:t>
      </w:r>
      <w:r w:rsidR="00EB7601" w:rsidRPr="002A2C86">
        <w:rPr>
          <w:rFonts w:ascii="Arial" w:eastAsiaTheme="minorHAnsi" w:hAnsi="Arial" w:cs="Arial"/>
          <w:bCs/>
          <w:sz w:val="24"/>
          <w:lang w:eastAsia="en-US"/>
        </w:rPr>
        <w:t xml:space="preserve">capacitación de los servidores públicos encargados de la elaboración del </w:t>
      </w:r>
      <w:r w:rsidR="00EB7601" w:rsidRPr="002A2C86">
        <w:rPr>
          <w:rFonts w:ascii="Arial" w:eastAsiaTheme="minorHAnsi" w:hAnsi="Arial" w:cs="Arial"/>
          <w:sz w:val="24"/>
          <w:lang w:eastAsia="en-US"/>
        </w:rPr>
        <w:t xml:space="preserve">presupuesto, en materia de Presupuesto basado en Resultados, </w:t>
      </w:r>
      <w:r w:rsidR="00927101">
        <w:rPr>
          <w:rFonts w:ascii="Arial" w:eastAsiaTheme="minorHAnsi" w:hAnsi="Arial" w:cs="Arial"/>
          <w:sz w:val="24"/>
          <w:shd w:val="clear" w:color="auto" w:fill="FFFFFF"/>
          <w:lang w:eastAsia="en-US"/>
        </w:rPr>
        <w:t>Sistema de Evaluación del Desempeño</w:t>
      </w:r>
      <w:r w:rsidR="00EB7601" w:rsidRPr="002A2C86">
        <w:rPr>
          <w:rFonts w:ascii="Arial" w:eastAsiaTheme="minorHAnsi" w:hAnsi="Arial" w:cs="Arial"/>
          <w:sz w:val="24"/>
          <w:lang w:eastAsia="en-US"/>
        </w:rPr>
        <w:t xml:space="preserve">, Metodología del Marco Lógico y </w:t>
      </w:r>
      <w:r w:rsidR="00EB7601" w:rsidRPr="002A2C86">
        <w:rPr>
          <w:rFonts w:ascii="Arial" w:eastAsiaTheme="minorHAnsi" w:hAnsi="Arial" w:cs="Arial"/>
          <w:bCs/>
          <w:sz w:val="24"/>
          <w:lang w:eastAsia="en-US"/>
        </w:rPr>
        <w:t>Matrices de indicadores para Resultados</w:t>
      </w:r>
      <w:r w:rsidR="00EB7601" w:rsidRPr="002A2C86">
        <w:rPr>
          <w:rFonts w:ascii="Arial" w:eastAsiaTheme="minorHAnsi" w:hAnsi="Arial" w:cs="Arial"/>
          <w:sz w:val="24"/>
          <w:lang w:eastAsia="en-US"/>
        </w:rPr>
        <w:t xml:space="preserve">. </w:t>
      </w:r>
    </w:p>
    <w:p w14:paraId="647CEE3E" w14:textId="77777777" w:rsidR="00EB7601" w:rsidRPr="002A2C86" w:rsidRDefault="00EB7601" w:rsidP="00EB7601">
      <w:pPr>
        <w:jc w:val="both"/>
        <w:rPr>
          <w:rFonts w:ascii="Arial" w:eastAsia="Calibri" w:hAnsi="Arial" w:cs="Arial"/>
          <w:bCs/>
          <w:sz w:val="24"/>
          <w:lang w:eastAsia="en-US"/>
        </w:rPr>
      </w:pPr>
      <w:r w:rsidRPr="002A2C86">
        <w:rPr>
          <w:rFonts w:ascii="Arial" w:eastAsiaTheme="minorHAnsi" w:hAnsi="Arial" w:cs="Arial"/>
          <w:sz w:val="24"/>
          <w:lang w:eastAsia="en-US"/>
        </w:rPr>
        <w:t>Mediante oficio No. ICA/</w:t>
      </w:r>
      <w:proofErr w:type="spellStart"/>
      <w:r w:rsidRPr="002A2C86">
        <w:rPr>
          <w:rFonts w:ascii="Arial" w:eastAsiaTheme="minorHAnsi" w:hAnsi="Arial" w:cs="Arial"/>
          <w:sz w:val="24"/>
          <w:lang w:eastAsia="en-US"/>
        </w:rPr>
        <w:t>DAPyGC</w:t>
      </w:r>
      <w:proofErr w:type="spellEnd"/>
      <w:r w:rsidRPr="002A2C86">
        <w:rPr>
          <w:rFonts w:ascii="Arial" w:eastAsiaTheme="minorHAnsi" w:hAnsi="Arial" w:cs="Arial"/>
          <w:sz w:val="24"/>
          <w:lang w:eastAsia="en-US"/>
        </w:rPr>
        <w:t xml:space="preserve">/0116/2021 el Director de Administración, Planeación y Gestión Cultural </w:t>
      </w:r>
      <w:r w:rsidRPr="002A2C86">
        <w:rPr>
          <w:rFonts w:ascii="Arial" w:eastAsia="Calibri" w:hAnsi="Arial" w:cs="Arial"/>
          <w:bCs/>
          <w:sz w:val="24"/>
          <w:lang w:eastAsia="en-US"/>
        </w:rPr>
        <w:t xml:space="preserve">informa que no cuentan con evidencia de la capacitación del ejercicio 2020. </w:t>
      </w:r>
    </w:p>
    <w:p w14:paraId="64939F61" w14:textId="6D9D5C6D" w:rsidR="0005738C" w:rsidRPr="009B1AA5" w:rsidRDefault="00EB7601" w:rsidP="00EB7601">
      <w:pPr>
        <w:jc w:val="both"/>
        <w:rPr>
          <w:rFonts w:ascii="Arial" w:eastAsia="Calibri" w:hAnsi="Arial" w:cs="Arial"/>
          <w:bCs/>
          <w:sz w:val="24"/>
          <w:lang w:eastAsia="en-US"/>
        </w:rPr>
      </w:pPr>
      <w:r w:rsidRPr="002A2C86">
        <w:rPr>
          <w:rFonts w:ascii="Arial" w:eastAsia="Calibri" w:hAnsi="Arial" w:cs="Arial"/>
          <w:bCs/>
          <w:sz w:val="24"/>
          <w:lang w:eastAsia="en-US"/>
        </w:rPr>
        <w:t xml:space="preserve">Debido a lo anterior se deduce que el Instituto de la Cultura y las Artes de Quintana Roo no cuenta con un Programa de Capacitación que incluya cursos en materia de </w:t>
      </w:r>
      <w:proofErr w:type="spellStart"/>
      <w:r w:rsidRPr="002A2C86">
        <w:rPr>
          <w:rFonts w:ascii="Arial" w:eastAsia="Calibri" w:hAnsi="Arial" w:cs="Arial"/>
          <w:bCs/>
          <w:sz w:val="24"/>
          <w:lang w:eastAsia="en-US"/>
        </w:rPr>
        <w:t>PbR</w:t>
      </w:r>
      <w:proofErr w:type="spellEnd"/>
      <w:r w:rsidRPr="002A2C86">
        <w:rPr>
          <w:rFonts w:ascii="Arial" w:eastAsia="Calibri" w:hAnsi="Arial" w:cs="Arial"/>
          <w:b/>
          <w:bCs/>
          <w:sz w:val="24"/>
          <w:vertAlign w:val="superscript"/>
          <w:lang w:eastAsia="en-US"/>
        </w:rPr>
        <w:footnoteReference w:id="27"/>
      </w:r>
      <w:r w:rsidRPr="002A2C86">
        <w:rPr>
          <w:rFonts w:ascii="Arial" w:eastAsia="Calibri" w:hAnsi="Arial" w:cs="Arial"/>
          <w:bCs/>
          <w:sz w:val="24"/>
          <w:lang w:eastAsia="en-US"/>
        </w:rPr>
        <w:t>, SED</w:t>
      </w:r>
      <w:r w:rsidRPr="002A2C86">
        <w:rPr>
          <w:rFonts w:ascii="Arial" w:eastAsia="Calibri" w:hAnsi="Arial" w:cs="Arial"/>
          <w:b/>
          <w:bCs/>
          <w:sz w:val="24"/>
          <w:vertAlign w:val="superscript"/>
          <w:lang w:eastAsia="en-US"/>
        </w:rPr>
        <w:footnoteReference w:id="28"/>
      </w:r>
      <w:r w:rsidRPr="002A2C86">
        <w:rPr>
          <w:rFonts w:ascii="Arial" w:eastAsia="Calibri" w:hAnsi="Arial" w:cs="Arial"/>
          <w:bCs/>
          <w:sz w:val="24"/>
          <w:lang w:eastAsia="en-US"/>
        </w:rPr>
        <w:t>, MML</w:t>
      </w:r>
      <w:r w:rsidRPr="002A2C86">
        <w:rPr>
          <w:rFonts w:ascii="Arial" w:eastAsia="Calibri" w:hAnsi="Arial" w:cs="Arial"/>
          <w:b/>
          <w:bCs/>
          <w:sz w:val="24"/>
          <w:vertAlign w:val="superscript"/>
          <w:lang w:eastAsia="en-US"/>
        </w:rPr>
        <w:footnoteReference w:id="29"/>
      </w:r>
      <w:r w:rsidRPr="002A2C86">
        <w:rPr>
          <w:rFonts w:ascii="Arial" w:eastAsia="Calibri" w:hAnsi="Arial" w:cs="Arial"/>
          <w:bCs/>
          <w:sz w:val="24"/>
          <w:lang w:eastAsia="en-US"/>
        </w:rPr>
        <w:t xml:space="preserve"> y MIR</w:t>
      </w:r>
      <w:r w:rsidRPr="002A2C86">
        <w:rPr>
          <w:rFonts w:ascii="Arial" w:eastAsia="Calibri" w:hAnsi="Arial" w:cs="Arial"/>
          <w:b/>
          <w:bCs/>
          <w:sz w:val="24"/>
          <w:vertAlign w:val="superscript"/>
          <w:lang w:eastAsia="en-US"/>
        </w:rPr>
        <w:footnoteReference w:id="30"/>
      </w:r>
      <w:r w:rsidRPr="002A2C86">
        <w:rPr>
          <w:rFonts w:ascii="Arial" w:eastAsia="Calibri" w:hAnsi="Arial" w:cs="Arial"/>
          <w:bCs/>
          <w:sz w:val="24"/>
          <w:lang w:eastAsia="en-US"/>
        </w:rPr>
        <w:t xml:space="preserve">, </w:t>
      </w:r>
      <w:r w:rsidRPr="002A2C86">
        <w:rPr>
          <w:rFonts w:ascii="Arial" w:eastAsia="Calibri" w:hAnsi="Arial" w:cs="Arial"/>
          <w:sz w:val="24"/>
          <w:lang w:eastAsia="en-US"/>
        </w:rPr>
        <w:t xml:space="preserve">y no se implementó un </w:t>
      </w:r>
      <w:r w:rsidRPr="002A2C86">
        <w:rPr>
          <w:rFonts w:ascii="Arial" w:eastAsia="Calibri" w:hAnsi="Arial" w:cs="Arial"/>
          <w:bCs/>
          <w:sz w:val="24"/>
          <w:lang w:eastAsia="en-US"/>
        </w:rPr>
        <w:t>Diagnóstico de Detección de Necesidades de Capacitación, para fortalecer las habilidades del personal a responsable de elaborar e integrar el Pre</w:t>
      </w:r>
      <w:r w:rsidR="009B1AA5">
        <w:rPr>
          <w:rFonts w:ascii="Arial" w:eastAsia="Calibri" w:hAnsi="Arial" w:cs="Arial"/>
          <w:bCs/>
          <w:sz w:val="24"/>
          <w:lang w:eastAsia="en-US"/>
        </w:rPr>
        <w:t xml:space="preserve">supuesto de Egresos y las MIR. </w:t>
      </w:r>
    </w:p>
    <w:p w14:paraId="227C7C9B" w14:textId="77777777" w:rsidR="00EB7601" w:rsidRPr="002A2C86" w:rsidRDefault="00EB7601" w:rsidP="00D5624D">
      <w:pPr>
        <w:spacing w:after="0"/>
        <w:ind w:left="709" w:hanging="709"/>
        <w:jc w:val="center"/>
        <w:rPr>
          <w:rFonts w:ascii="Arial" w:hAnsi="Arial" w:cs="Arial"/>
          <w:bCs/>
        </w:rPr>
      </w:pPr>
      <w:r w:rsidRPr="002A2C86">
        <w:rPr>
          <w:rFonts w:ascii="Arial" w:hAnsi="Arial" w:cs="Arial"/>
          <w:bCs/>
          <w:noProof/>
        </w:rPr>
        <w:drawing>
          <wp:inline distT="0" distB="0" distL="0" distR="0" wp14:anchorId="50750EBA" wp14:editId="40E1E698">
            <wp:extent cx="4869935" cy="2208179"/>
            <wp:effectExtent l="0" t="0" r="6985"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jpg"/>
                    <pic:cNvPicPr/>
                  </pic:nvPicPr>
                  <pic:blipFill rotWithShape="1">
                    <a:blip r:embed="rId21" cstate="print">
                      <a:extLst>
                        <a:ext uri="{28A0092B-C50C-407E-A947-70E740481C1C}">
                          <a14:useLocalDpi xmlns:a14="http://schemas.microsoft.com/office/drawing/2010/main" val="0"/>
                        </a:ext>
                      </a:extLst>
                    </a:blip>
                    <a:srcRect t="25842" b="3579"/>
                    <a:stretch/>
                  </pic:blipFill>
                  <pic:spPr bwMode="auto">
                    <a:xfrm>
                      <a:off x="0" y="0"/>
                      <a:ext cx="5285692" cy="2396696"/>
                    </a:xfrm>
                    <a:prstGeom prst="rect">
                      <a:avLst/>
                    </a:prstGeom>
                    <a:ln>
                      <a:noFill/>
                    </a:ln>
                    <a:extLst>
                      <a:ext uri="{53640926-AAD7-44D8-BBD7-CCE9431645EC}">
                        <a14:shadowObscured xmlns:a14="http://schemas.microsoft.com/office/drawing/2010/main"/>
                      </a:ext>
                    </a:extLst>
                  </pic:spPr>
                </pic:pic>
              </a:graphicData>
            </a:graphic>
          </wp:inline>
        </w:drawing>
      </w:r>
    </w:p>
    <w:p w14:paraId="1CC519A2" w14:textId="3A09B6B2" w:rsidR="00EB7601" w:rsidRDefault="0025398F" w:rsidP="00D5624D">
      <w:pPr>
        <w:spacing w:after="0"/>
        <w:jc w:val="center"/>
        <w:rPr>
          <w:rFonts w:ascii="Arial" w:hAnsi="Arial" w:cs="Arial"/>
          <w:b/>
          <w:sz w:val="16"/>
        </w:rPr>
      </w:pPr>
      <w:r>
        <w:rPr>
          <w:rFonts w:ascii="Arial" w:hAnsi="Arial" w:cs="Arial"/>
          <w:b/>
          <w:sz w:val="16"/>
        </w:rPr>
        <w:t>Imagen 10</w:t>
      </w:r>
      <w:r w:rsidR="00EB7601" w:rsidRPr="002A2C86">
        <w:rPr>
          <w:rFonts w:ascii="Arial" w:hAnsi="Arial" w:cs="Arial"/>
          <w:b/>
          <w:sz w:val="16"/>
        </w:rPr>
        <w:t>. Programa de capacitación.</w:t>
      </w:r>
    </w:p>
    <w:p w14:paraId="12FBC84C" w14:textId="77777777" w:rsidR="0025398F" w:rsidRPr="002A2C86" w:rsidRDefault="0025398F" w:rsidP="00D5624D">
      <w:pPr>
        <w:spacing w:after="0"/>
        <w:jc w:val="center"/>
        <w:rPr>
          <w:rFonts w:ascii="Arial" w:hAnsi="Arial" w:cs="Arial"/>
          <w:b/>
          <w:sz w:val="16"/>
        </w:rPr>
      </w:pPr>
    </w:p>
    <w:p w14:paraId="4FE1ED10" w14:textId="77777777" w:rsidR="009B1AA5" w:rsidRPr="002A2C86" w:rsidRDefault="009B1AA5" w:rsidP="004C128C">
      <w:pPr>
        <w:tabs>
          <w:tab w:val="num" w:pos="873"/>
        </w:tabs>
        <w:autoSpaceDE w:val="0"/>
        <w:autoSpaceDN w:val="0"/>
        <w:adjustRightInd w:val="0"/>
        <w:spacing w:after="160"/>
        <w:contextualSpacing/>
        <w:jc w:val="both"/>
        <w:rPr>
          <w:rFonts w:ascii="Arial" w:eastAsia="Calibri" w:hAnsi="Arial" w:cs="Arial"/>
          <w:bCs/>
          <w:sz w:val="24"/>
          <w:lang w:eastAsia="en-US"/>
        </w:rPr>
      </w:pPr>
      <w:r w:rsidRPr="002A2C86">
        <w:rPr>
          <w:rFonts w:ascii="Arial" w:eastAsia="Calibri" w:hAnsi="Arial" w:cs="Arial"/>
          <w:bCs/>
          <w:sz w:val="24"/>
          <w:lang w:eastAsia="en-US"/>
        </w:rPr>
        <w:t xml:space="preserve">Así mismo, </w:t>
      </w:r>
      <w:r w:rsidRPr="002A2C86">
        <w:rPr>
          <w:rFonts w:ascii="Arial" w:eastAsia="Calibri" w:hAnsi="Arial" w:cs="Arial"/>
          <w:sz w:val="24"/>
          <w:lang w:val="es-ES_tradnl" w:eastAsia="en-US"/>
        </w:rPr>
        <w:t xml:space="preserve">mediante oficio número </w:t>
      </w:r>
      <w:r w:rsidRPr="002A2C86">
        <w:rPr>
          <w:rFonts w:ascii="Arial" w:eastAsia="Calibri" w:hAnsi="Arial" w:cs="Arial"/>
          <w:bCs/>
          <w:sz w:val="24"/>
          <w:lang w:eastAsia="en-US"/>
        </w:rPr>
        <w:t>oficio No. ICA/</w:t>
      </w:r>
      <w:proofErr w:type="spellStart"/>
      <w:r w:rsidRPr="002A2C86">
        <w:rPr>
          <w:rFonts w:ascii="Arial" w:eastAsia="Calibri" w:hAnsi="Arial" w:cs="Arial"/>
          <w:bCs/>
          <w:sz w:val="24"/>
          <w:lang w:eastAsia="en-US"/>
        </w:rPr>
        <w:t>DAPyGC</w:t>
      </w:r>
      <w:proofErr w:type="spellEnd"/>
      <w:r w:rsidRPr="002A2C86">
        <w:rPr>
          <w:rFonts w:ascii="Arial" w:eastAsia="Calibri" w:hAnsi="Arial" w:cs="Arial"/>
          <w:bCs/>
          <w:sz w:val="24"/>
          <w:lang w:eastAsia="en-US"/>
        </w:rPr>
        <w:t xml:space="preserve">/0116/2021 de fecha 03 de mayo 2021, el ente informa que la unidad administrativa encargada de elaborar e integrar el Presupuesto de Egresos en atención al </w:t>
      </w:r>
      <w:proofErr w:type="spellStart"/>
      <w:r w:rsidRPr="002A2C86">
        <w:rPr>
          <w:rFonts w:ascii="Arial" w:eastAsia="Calibri" w:hAnsi="Arial" w:cs="Arial"/>
          <w:bCs/>
          <w:sz w:val="24"/>
          <w:lang w:eastAsia="en-US"/>
        </w:rPr>
        <w:t>PbR</w:t>
      </w:r>
      <w:proofErr w:type="spellEnd"/>
      <w:r w:rsidRPr="002A2C86">
        <w:rPr>
          <w:rFonts w:ascii="Arial" w:eastAsia="Calibri" w:hAnsi="Arial" w:cs="Arial"/>
          <w:bCs/>
          <w:sz w:val="24"/>
          <w:lang w:eastAsia="en-US"/>
        </w:rPr>
        <w:t>, es la Dirección de Administración, Planeación y Gestión Cultural, en la cual se encuentran adscritos los servidores públicos que participan en las acciones de elaboración de las Matrices de indicadores para Resultados, los cuales se presentan a continuación:</w:t>
      </w:r>
    </w:p>
    <w:p w14:paraId="29505AC0" w14:textId="77777777" w:rsidR="009B1AA5" w:rsidRPr="004C128C" w:rsidRDefault="009B1AA5" w:rsidP="004C128C">
      <w:pPr>
        <w:tabs>
          <w:tab w:val="num" w:pos="873"/>
        </w:tabs>
        <w:autoSpaceDE w:val="0"/>
        <w:autoSpaceDN w:val="0"/>
        <w:adjustRightInd w:val="0"/>
        <w:contextualSpacing/>
        <w:jc w:val="both"/>
        <w:rPr>
          <w:rFonts w:ascii="Arial" w:eastAsia="Calibri" w:hAnsi="Arial" w:cs="Arial"/>
          <w:bCs/>
          <w:sz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6"/>
        <w:gridCol w:w="5999"/>
        <w:gridCol w:w="2559"/>
      </w:tblGrid>
      <w:tr w:rsidR="009B1AA5" w:rsidRPr="002A2C86" w14:paraId="0EAA07F0" w14:textId="77777777" w:rsidTr="00D75686">
        <w:trPr>
          <w:trHeight w:val="20"/>
          <w:jc w:val="center"/>
        </w:trPr>
        <w:tc>
          <w:tcPr>
            <w:tcW w:w="5000" w:type="pct"/>
            <w:gridSpan w:val="3"/>
            <w:shd w:val="clear" w:color="auto" w:fill="DBE5F1" w:themeFill="accent1" w:themeFillTint="33"/>
            <w:tcMar>
              <w:top w:w="0" w:type="dxa"/>
              <w:left w:w="108" w:type="dxa"/>
              <w:bottom w:w="0" w:type="dxa"/>
              <w:right w:w="108" w:type="dxa"/>
            </w:tcMar>
            <w:vAlign w:val="center"/>
          </w:tcPr>
          <w:p w14:paraId="0AB64CB9" w14:textId="39C4C9A4" w:rsidR="009B1AA5" w:rsidRPr="00CF3EED" w:rsidRDefault="005D4A1B" w:rsidP="00CF3EED">
            <w:pPr>
              <w:autoSpaceDE w:val="0"/>
              <w:autoSpaceDN w:val="0"/>
              <w:spacing w:after="0"/>
              <w:jc w:val="center"/>
              <w:rPr>
                <w:rFonts w:ascii="Arial" w:eastAsiaTheme="minorHAnsi" w:hAnsi="Arial" w:cs="Arial"/>
                <w:b/>
                <w:bCs/>
                <w:sz w:val="20"/>
                <w:szCs w:val="20"/>
                <w:lang w:eastAsia="en-US"/>
              </w:rPr>
            </w:pPr>
            <w:r w:rsidRPr="00CF3EED">
              <w:rPr>
                <w:rFonts w:ascii="Arial" w:eastAsiaTheme="minorHAnsi" w:hAnsi="Arial" w:cs="Arial"/>
                <w:b/>
                <w:bCs/>
                <w:sz w:val="20"/>
                <w:szCs w:val="20"/>
                <w:lang w:eastAsia="en-US"/>
              </w:rPr>
              <w:t xml:space="preserve">Tabla </w:t>
            </w:r>
            <w:r w:rsidR="005B5455">
              <w:rPr>
                <w:rFonts w:ascii="Arial" w:eastAsiaTheme="minorHAnsi" w:hAnsi="Arial" w:cs="Arial"/>
                <w:b/>
                <w:bCs/>
                <w:sz w:val="20"/>
                <w:szCs w:val="20"/>
                <w:lang w:eastAsia="en-US"/>
              </w:rPr>
              <w:t>5</w:t>
            </w:r>
            <w:r w:rsidR="009B1AA5" w:rsidRPr="00CF3EED">
              <w:rPr>
                <w:rFonts w:ascii="Arial" w:eastAsiaTheme="minorHAnsi" w:hAnsi="Arial" w:cs="Arial"/>
                <w:b/>
                <w:bCs/>
                <w:sz w:val="20"/>
                <w:szCs w:val="20"/>
                <w:lang w:eastAsia="en-US"/>
              </w:rPr>
              <w:t>. Personal a cargo de elaborar la Matriz de Indicadores para Resultados</w:t>
            </w:r>
          </w:p>
        </w:tc>
      </w:tr>
      <w:tr w:rsidR="009B1AA5" w:rsidRPr="002A2C86" w14:paraId="15BB6508" w14:textId="77777777" w:rsidTr="00D75686">
        <w:trPr>
          <w:trHeight w:val="20"/>
          <w:jc w:val="center"/>
        </w:trPr>
        <w:tc>
          <w:tcPr>
            <w:tcW w:w="351" w:type="pct"/>
            <w:shd w:val="clear" w:color="auto" w:fill="DBE5F1" w:themeFill="accent1" w:themeFillTint="33"/>
            <w:tcMar>
              <w:top w:w="0" w:type="dxa"/>
              <w:left w:w="108" w:type="dxa"/>
              <w:bottom w:w="0" w:type="dxa"/>
              <w:right w:w="108" w:type="dxa"/>
            </w:tcMar>
            <w:vAlign w:val="center"/>
          </w:tcPr>
          <w:p w14:paraId="2BFF348A" w14:textId="77777777" w:rsidR="009B1AA5" w:rsidRPr="002A2C86" w:rsidRDefault="009B1AA5" w:rsidP="00D75686">
            <w:pPr>
              <w:autoSpaceDE w:val="0"/>
              <w:autoSpaceDN w:val="0"/>
              <w:spacing w:after="0" w:line="360" w:lineRule="auto"/>
              <w:jc w:val="center"/>
              <w:rPr>
                <w:rFonts w:ascii="Arial" w:eastAsiaTheme="minorHAnsi" w:hAnsi="Arial" w:cs="Arial"/>
                <w:bCs/>
                <w:sz w:val="20"/>
                <w:szCs w:val="20"/>
                <w:lang w:eastAsia="en-US"/>
              </w:rPr>
            </w:pPr>
          </w:p>
        </w:tc>
        <w:tc>
          <w:tcPr>
            <w:tcW w:w="3259" w:type="pct"/>
            <w:shd w:val="clear" w:color="auto" w:fill="DBE5F1" w:themeFill="accent1" w:themeFillTint="33"/>
            <w:tcMar>
              <w:top w:w="0" w:type="dxa"/>
              <w:left w:w="108" w:type="dxa"/>
              <w:bottom w:w="0" w:type="dxa"/>
              <w:right w:w="108" w:type="dxa"/>
            </w:tcMar>
            <w:vAlign w:val="center"/>
          </w:tcPr>
          <w:p w14:paraId="788F6E5E" w14:textId="77777777" w:rsidR="009B1AA5" w:rsidRPr="002A2C86" w:rsidRDefault="009B1AA5" w:rsidP="00D75686">
            <w:pPr>
              <w:autoSpaceDE w:val="0"/>
              <w:autoSpaceDN w:val="0"/>
              <w:spacing w:after="0" w:line="360" w:lineRule="auto"/>
              <w:jc w:val="center"/>
              <w:rPr>
                <w:rFonts w:ascii="Arial" w:eastAsiaTheme="minorHAnsi" w:hAnsi="Arial" w:cs="Arial"/>
                <w:bCs/>
                <w:sz w:val="20"/>
                <w:szCs w:val="20"/>
                <w:lang w:eastAsia="en-US"/>
              </w:rPr>
            </w:pPr>
            <w:r w:rsidRPr="002A2C86">
              <w:rPr>
                <w:rFonts w:ascii="Arial" w:eastAsiaTheme="minorHAnsi" w:hAnsi="Arial" w:cs="Arial"/>
                <w:bCs/>
                <w:sz w:val="20"/>
                <w:szCs w:val="20"/>
                <w:lang w:eastAsia="en-US"/>
              </w:rPr>
              <w:t>Puesto que ocupa</w:t>
            </w:r>
          </w:p>
        </w:tc>
        <w:tc>
          <w:tcPr>
            <w:tcW w:w="1390" w:type="pct"/>
            <w:shd w:val="clear" w:color="auto" w:fill="DBE5F1" w:themeFill="accent1" w:themeFillTint="33"/>
          </w:tcPr>
          <w:p w14:paraId="3189FCFE" w14:textId="77777777" w:rsidR="009B1AA5" w:rsidRPr="002A2C86" w:rsidRDefault="009B1AA5" w:rsidP="00D75686">
            <w:pPr>
              <w:autoSpaceDE w:val="0"/>
              <w:autoSpaceDN w:val="0"/>
              <w:spacing w:after="0" w:line="360" w:lineRule="auto"/>
              <w:jc w:val="center"/>
              <w:rPr>
                <w:rFonts w:ascii="Arial" w:eastAsiaTheme="minorHAnsi" w:hAnsi="Arial" w:cs="Arial"/>
                <w:bCs/>
                <w:sz w:val="20"/>
                <w:szCs w:val="20"/>
                <w:lang w:eastAsia="en-US"/>
              </w:rPr>
            </w:pPr>
            <w:r w:rsidRPr="002A2C86">
              <w:rPr>
                <w:rFonts w:ascii="Arial" w:eastAsiaTheme="minorHAnsi" w:hAnsi="Arial" w:cs="Arial"/>
                <w:bCs/>
                <w:sz w:val="20"/>
                <w:szCs w:val="20"/>
                <w:lang w:eastAsia="en-US"/>
              </w:rPr>
              <w:t>Unidad administrativa</w:t>
            </w:r>
          </w:p>
        </w:tc>
      </w:tr>
      <w:tr w:rsidR="009B1AA5" w:rsidRPr="002A2C86" w14:paraId="50480342" w14:textId="77777777" w:rsidTr="00D75686">
        <w:trPr>
          <w:trHeight w:val="20"/>
          <w:jc w:val="center"/>
        </w:trPr>
        <w:tc>
          <w:tcPr>
            <w:tcW w:w="351" w:type="pct"/>
            <w:shd w:val="clear" w:color="auto" w:fill="auto"/>
            <w:tcMar>
              <w:top w:w="0" w:type="dxa"/>
              <w:left w:w="108" w:type="dxa"/>
              <w:bottom w:w="0" w:type="dxa"/>
              <w:right w:w="108" w:type="dxa"/>
            </w:tcMar>
            <w:vAlign w:val="center"/>
          </w:tcPr>
          <w:p w14:paraId="511FA5B1" w14:textId="77777777" w:rsidR="009B1AA5" w:rsidRPr="002A2C86" w:rsidRDefault="009B1AA5" w:rsidP="00D75686">
            <w:pPr>
              <w:autoSpaceDE w:val="0"/>
              <w:autoSpaceDN w:val="0"/>
              <w:spacing w:after="0" w:line="360" w:lineRule="auto"/>
              <w:jc w:val="center"/>
              <w:rPr>
                <w:rFonts w:ascii="Arial" w:eastAsiaTheme="minorHAnsi" w:hAnsi="Arial" w:cs="Arial"/>
                <w:bCs/>
                <w:sz w:val="20"/>
                <w:szCs w:val="20"/>
                <w:lang w:eastAsia="en-US"/>
              </w:rPr>
            </w:pPr>
            <w:r w:rsidRPr="002A2C86">
              <w:rPr>
                <w:rFonts w:ascii="Arial" w:eastAsiaTheme="minorHAnsi" w:hAnsi="Arial" w:cs="Arial"/>
                <w:bCs/>
                <w:sz w:val="20"/>
                <w:szCs w:val="20"/>
                <w:lang w:eastAsia="en-US"/>
              </w:rPr>
              <w:t>1</w:t>
            </w:r>
          </w:p>
        </w:tc>
        <w:tc>
          <w:tcPr>
            <w:tcW w:w="3259" w:type="pct"/>
            <w:shd w:val="clear" w:color="auto" w:fill="auto"/>
            <w:tcMar>
              <w:top w:w="0" w:type="dxa"/>
              <w:left w:w="108" w:type="dxa"/>
              <w:bottom w:w="0" w:type="dxa"/>
              <w:right w:w="108" w:type="dxa"/>
            </w:tcMar>
            <w:vAlign w:val="center"/>
          </w:tcPr>
          <w:p w14:paraId="46246392" w14:textId="77777777" w:rsidR="009B1AA5" w:rsidRPr="002A2C86" w:rsidRDefault="009B1AA5" w:rsidP="00D75686">
            <w:pPr>
              <w:spacing w:after="0" w:line="360" w:lineRule="auto"/>
              <w:rPr>
                <w:rFonts w:eastAsiaTheme="minorHAnsi"/>
                <w:sz w:val="20"/>
                <w:lang w:eastAsia="en-US"/>
              </w:rPr>
            </w:pPr>
            <w:r w:rsidRPr="002A2C86">
              <w:rPr>
                <w:rFonts w:ascii="Arial" w:eastAsiaTheme="minorHAnsi" w:hAnsi="Arial" w:cs="Arial"/>
                <w:bCs/>
                <w:sz w:val="20"/>
                <w:szCs w:val="20"/>
                <w:lang w:eastAsia="en-US"/>
              </w:rPr>
              <w:t>Director de Administración, Planeación y Gestión Cultural</w:t>
            </w:r>
          </w:p>
        </w:tc>
        <w:tc>
          <w:tcPr>
            <w:tcW w:w="1390" w:type="pct"/>
            <w:vMerge w:val="restart"/>
            <w:vAlign w:val="center"/>
          </w:tcPr>
          <w:p w14:paraId="7D0CC3EF" w14:textId="77777777" w:rsidR="009B1AA5" w:rsidRPr="002A2C86" w:rsidRDefault="009B1AA5" w:rsidP="00D75686">
            <w:pPr>
              <w:spacing w:after="0" w:line="360" w:lineRule="auto"/>
              <w:jc w:val="center"/>
              <w:rPr>
                <w:rFonts w:ascii="Arial" w:eastAsiaTheme="minorHAnsi" w:hAnsi="Arial" w:cs="Arial"/>
                <w:bCs/>
                <w:sz w:val="20"/>
                <w:szCs w:val="20"/>
                <w:lang w:eastAsia="en-US"/>
              </w:rPr>
            </w:pPr>
            <w:r w:rsidRPr="002A2C86">
              <w:rPr>
                <w:rFonts w:ascii="Arial" w:eastAsiaTheme="minorHAnsi" w:hAnsi="Arial" w:cs="Arial"/>
                <w:bCs/>
                <w:sz w:val="20"/>
                <w:szCs w:val="20"/>
                <w:lang w:eastAsia="en-US"/>
              </w:rPr>
              <w:t xml:space="preserve">Dirección de Administración Planeación </w:t>
            </w:r>
          </w:p>
          <w:p w14:paraId="6DC5973D" w14:textId="77777777" w:rsidR="009B1AA5" w:rsidRPr="002A2C86" w:rsidRDefault="009B1AA5" w:rsidP="00D75686">
            <w:pPr>
              <w:spacing w:after="0" w:line="360" w:lineRule="auto"/>
              <w:jc w:val="center"/>
              <w:rPr>
                <w:rFonts w:ascii="Arial" w:eastAsiaTheme="minorHAnsi" w:hAnsi="Arial" w:cs="Arial"/>
                <w:bCs/>
                <w:sz w:val="20"/>
                <w:szCs w:val="20"/>
                <w:lang w:eastAsia="en-US"/>
              </w:rPr>
            </w:pPr>
            <w:r w:rsidRPr="002A2C86">
              <w:rPr>
                <w:rFonts w:ascii="Arial" w:eastAsiaTheme="minorHAnsi" w:hAnsi="Arial" w:cs="Arial"/>
                <w:bCs/>
                <w:sz w:val="20"/>
                <w:szCs w:val="20"/>
                <w:lang w:eastAsia="en-US"/>
              </w:rPr>
              <w:t>y Gestión Cultural.</w:t>
            </w:r>
          </w:p>
        </w:tc>
      </w:tr>
      <w:tr w:rsidR="009B1AA5" w:rsidRPr="002A2C86" w14:paraId="50F803C1" w14:textId="77777777" w:rsidTr="00D75686">
        <w:trPr>
          <w:trHeight w:val="24"/>
          <w:jc w:val="center"/>
        </w:trPr>
        <w:tc>
          <w:tcPr>
            <w:tcW w:w="351" w:type="pct"/>
            <w:shd w:val="clear" w:color="auto" w:fill="auto"/>
            <w:tcMar>
              <w:top w:w="0" w:type="dxa"/>
              <w:left w:w="108" w:type="dxa"/>
              <w:bottom w:w="0" w:type="dxa"/>
              <w:right w:w="108" w:type="dxa"/>
            </w:tcMar>
            <w:vAlign w:val="center"/>
          </w:tcPr>
          <w:p w14:paraId="75B1DDCE" w14:textId="77777777" w:rsidR="009B1AA5" w:rsidRPr="002A2C86" w:rsidRDefault="009B1AA5" w:rsidP="00D75686">
            <w:pPr>
              <w:autoSpaceDE w:val="0"/>
              <w:autoSpaceDN w:val="0"/>
              <w:spacing w:after="0" w:line="360" w:lineRule="auto"/>
              <w:jc w:val="center"/>
              <w:rPr>
                <w:rFonts w:ascii="Arial" w:eastAsiaTheme="minorHAnsi" w:hAnsi="Arial" w:cs="Arial"/>
                <w:b/>
                <w:bCs/>
                <w:sz w:val="20"/>
                <w:szCs w:val="20"/>
                <w:lang w:eastAsia="en-US"/>
              </w:rPr>
            </w:pPr>
            <w:r w:rsidRPr="002A2C86">
              <w:rPr>
                <w:rFonts w:ascii="Arial" w:eastAsiaTheme="minorHAnsi" w:hAnsi="Arial" w:cs="Arial"/>
                <w:b/>
                <w:bCs/>
                <w:sz w:val="20"/>
                <w:szCs w:val="20"/>
                <w:lang w:eastAsia="en-US"/>
              </w:rPr>
              <w:t>2</w:t>
            </w:r>
          </w:p>
        </w:tc>
        <w:tc>
          <w:tcPr>
            <w:tcW w:w="3259" w:type="pct"/>
            <w:shd w:val="clear" w:color="auto" w:fill="auto"/>
            <w:tcMar>
              <w:top w:w="0" w:type="dxa"/>
              <w:left w:w="108" w:type="dxa"/>
              <w:bottom w:w="0" w:type="dxa"/>
              <w:right w:w="108" w:type="dxa"/>
            </w:tcMar>
            <w:vAlign w:val="center"/>
          </w:tcPr>
          <w:p w14:paraId="43971814" w14:textId="77777777" w:rsidR="009B1AA5" w:rsidRPr="002A2C86" w:rsidRDefault="009B1AA5" w:rsidP="00D75686">
            <w:pPr>
              <w:spacing w:after="0" w:line="360" w:lineRule="auto"/>
              <w:rPr>
                <w:rFonts w:eastAsiaTheme="minorHAnsi"/>
                <w:sz w:val="20"/>
                <w:lang w:eastAsia="en-US"/>
              </w:rPr>
            </w:pPr>
            <w:r w:rsidRPr="002A2C86">
              <w:rPr>
                <w:rFonts w:ascii="Arial" w:eastAsiaTheme="minorHAnsi" w:hAnsi="Arial" w:cs="Arial"/>
                <w:bCs/>
                <w:sz w:val="20"/>
                <w:szCs w:val="20"/>
                <w:lang w:eastAsia="en-US"/>
              </w:rPr>
              <w:t>Jefe del Departamento de Planeación</w:t>
            </w:r>
          </w:p>
        </w:tc>
        <w:tc>
          <w:tcPr>
            <w:tcW w:w="1390" w:type="pct"/>
            <w:vMerge/>
          </w:tcPr>
          <w:p w14:paraId="16839501" w14:textId="77777777" w:rsidR="009B1AA5" w:rsidRPr="002A2C86" w:rsidRDefault="009B1AA5" w:rsidP="00D75686">
            <w:pPr>
              <w:spacing w:after="0" w:line="360" w:lineRule="auto"/>
              <w:rPr>
                <w:rFonts w:ascii="Arial" w:eastAsiaTheme="minorHAnsi" w:hAnsi="Arial" w:cs="Arial"/>
                <w:bCs/>
                <w:sz w:val="20"/>
                <w:szCs w:val="20"/>
                <w:lang w:eastAsia="en-US"/>
              </w:rPr>
            </w:pPr>
          </w:p>
        </w:tc>
      </w:tr>
      <w:tr w:rsidR="009B1AA5" w:rsidRPr="002A2C86" w14:paraId="03D8B624" w14:textId="77777777" w:rsidTr="00D75686">
        <w:trPr>
          <w:trHeight w:val="24"/>
          <w:jc w:val="center"/>
        </w:trPr>
        <w:tc>
          <w:tcPr>
            <w:tcW w:w="351" w:type="pct"/>
            <w:tcBorders>
              <w:bottom w:val="single" w:sz="4" w:space="0" w:color="auto"/>
            </w:tcBorders>
            <w:shd w:val="clear" w:color="auto" w:fill="auto"/>
            <w:tcMar>
              <w:top w:w="0" w:type="dxa"/>
              <w:left w:w="108" w:type="dxa"/>
              <w:bottom w:w="0" w:type="dxa"/>
              <w:right w:w="108" w:type="dxa"/>
            </w:tcMar>
            <w:vAlign w:val="center"/>
          </w:tcPr>
          <w:p w14:paraId="55B4EC63" w14:textId="77777777" w:rsidR="009B1AA5" w:rsidRPr="002A2C86" w:rsidRDefault="009B1AA5" w:rsidP="00D75686">
            <w:pPr>
              <w:autoSpaceDE w:val="0"/>
              <w:autoSpaceDN w:val="0"/>
              <w:spacing w:after="0"/>
              <w:jc w:val="center"/>
              <w:rPr>
                <w:rFonts w:ascii="Arial" w:eastAsiaTheme="minorHAnsi" w:hAnsi="Arial" w:cs="Arial"/>
                <w:b/>
                <w:bCs/>
                <w:sz w:val="20"/>
                <w:szCs w:val="20"/>
                <w:lang w:eastAsia="en-US"/>
              </w:rPr>
            </w:pPr>
            <w:r w:rsidRPr="002A2C86">
              <w:rPr>
                <w:rFonts w:ascii="Arial" w:eastAsiaTheme="minorHAnsi" w:hAnsi="Arial" w:cs="Arial"/>
                <w:b/>
                <w:bCs/>
                <w:sz w:val="20"/>
                <w:szCs w:val="20"/>
                <w:lang w:eastAsia="en-US"/>
              </w:rPr>
              <w:t>3</w:t>
            </w:r>
          </w:p>
        </w:tc>
        <w:tc>
          <w:tcPr>
            <w:tcW w:w="3259" w:type="pct"/>
            <w:tcBorders>
              <w:bottom w:val="single" w:sz="4" w:space="0" w:color="auto"/>
            </w:tcBorders>
            <w:shd w:val="clear" w:color="auto" w:fill="auto"/>
            <w:tcMar>
              <w:top w:w="0" w:type="dxa"/>
              <w:left w:w="108" w:type="dxa"/>
              <w:bottom w:w="0" w:type="dxa"/>
              <w:right w:w="108" w:type="dxa"/>
            </w:tcMar>
            <w:vAlign w:val="center"/>
          </w:tcPr>
          <w:p w14:paraId="18DD73AD" w14:textId="77777777" w:rsidR="009B1AA5" w:rsidRPr="002A2C86" w:rsidRDefault="009B1AA5" w:rsidP="00D75686">
            <w:pPr>
              <w:spacing w:after="0"/>
              <w:rPr>
                <w:rFonts w:eastAsiaTheme="minorHAnsi"/>
                <w:sz w:val="20"/>
                <w:lang w:eastAsia="en-US"/>
              </w:rPr>
            </w:pPr>
            <w:r w:rsidRPr="002A2C86">
              <w:rPr>
                <w:rFonts w:ascii="Arial" w:eastAsiaTheme="minorHAnsi" w:hAnsi="Arial" w:cs="Arial"/>
                <w:bCs/>
                <w:sz w:val="20"/>
                <w:szCs w:val="20"/>
                <w:lang w:eastAsia="en-US"/>
              </w:rPr>
              <w:t>Jefa del Área de Planeación</w:t>
            </w:r>
          </w:p>
        </w:tc>
        <w:tc>
          <w:tcPr>
            <w:tcW w:w="1390" w:type="pct"/>
            <w:vMerge/>
            <w:tcBorders>
              <w:bottom w:val="single" w:sz="4" w:space="0" w:color="auto"/>
            </w:tcBorders>
          </w:tcPr>
          <w:p w14:paraId="02AB61EF" w14:textId="77777777" w:rsidR="009B1AA5" w:rsidRPr="002A2C86" w:rsidRDefault="009B1AA5" w:rsidP="00D75686">
            <w:pPr>
              <w:spacing w:after="0"/>
              <w:rPr>
                <w:rFonts w:ascii="Arial" w:eastAsiaTheme="minorHAnsi" w:hAnsi="Arial" w:cs="Arial"/>
                <w:bCs/>
                <w:sz w:val="20"/>
                <w:szCs w:val="20"/>
                <w:lang w:eastAsia="en-US"/>
              </w:rPr>
            </w:pPr>
          </w:p>
        </w:tc>
      </w:tr>
      <w:tr w:rsidR="009B1AA5" w:rsidRPr="002A2C86" w14:paraId="6C31A09D" w14:textId="77777777" w:rsidTr="00D75686">
        <w:trPr>
          <w:trHeight w:val="24"/>
          <w:jc w:val="center"/>
        </w:trPr>
        <w:tc>
          <w:tcPr>
            <w:tcW w:w="5000" w:type="pct"/>
            <w:gridSpan w:val="3"/>
            <w:tcBorders>
              <w:left w:val="nil"/>
              <w:bottom w:val="nil"/>
              <w:right w:val="nil"/>
            </w:tcBorders>
            <w:shd w:val="clear" w:color="auto" w:fill="auto"/>
            <w:tcMar>
              <w:top w:w="0" w:type="dxa"/>
              <w:left w:w="108" w:type="dxa"/>
              <w:bottom w:w="0" w:type="dxa"/>
              <w:right w:w="108" w:type="dxa"/>
            </w:tcMar>
            <w:vAlign w:val="center"/>
          </w:tcPr>
          <w:p w14:paraId="2BD02BEB" w14:textId="77777777" w:rsidR="009B1AA5" w:rsidRPr="002A2C86" w:rsidRDefault="009B1AA5" w:rsidP="00D75686">
            <w:pPr>
              <w:spacing w:after="0"/>
              <w:jc w:val="center"/>
              <w:rPr>
                <w:rFonts w:ascii="Arial" w:eastAsiaTheme="minorHAnsi" w:hAnsi="Arial" w:cs="Arial"/>
                <w:bCs/>
                <w:sz w:val="18"/>
                <w:szCs w:val="20"/>
                <w:lang w:eastAsia="en-US"/>
              </w:rPr>
            </w:pPr>
            <w:r w:rsidRPr="0005738C">
              <w:rPr>
                <w:rFonts w:ascii="Arial" w:eastAsiaTheme="minorHAnsi" w:hAnsi="Arial" w:cs="Arial"/>
                <w:b/>
                <w:sz w:val="16"/>
                <w:szCs w:val="16"/>
                <w:lang w:eastAsia="en-US"/>
              </w:rPr>
              <w:t>Fuente:</w:t>
            </w:r>
            <w:r w:rsidRPr="0005738C">
              <w:rPr>
                <w:rFonts w:ascii="Arial" w:eastAsiaTheme="minorHAnsi" w:hAnsi="Arial" w:cs="Arial"/>
                <w:sz w:val="16"/>
                <w:szCs w:val="16"/>
                <w:lang w:eastAsia="en-US"/>
              </w:rPr>
              <w:t xml:space="preserve"> Elaborado por la ASEQROO, con base en información proporcionada por el Instituto de la Cultura y las Artes.</w:t>
            </w:r>
          </w:p>
        </w:tc>
      </w:tr>
    </w:tbl>
    <w:p w14:paraId="46EB9837" w14:textId="77777777" w:rsidR="009B1AA5" w:rsidRPr="002A2C86" w:rsidRDefault="009B1AA5" w:rsidP="009B1AA5">
      <w:pPr>
        <w:spacing w:after="160"/>
        <w:contextualSpacing/>
        <w:jc w:val="both"/>
        <w:rPr>
          <w:rFonts w:ascii="Arial" w:eastAsiaTheme="minorHAnsi" w:hAnsi="Arial" w:cs="Arial"/>
          <w:bCs/>
          <w:sz w:val="20"/>
          <w:szCs w:val="20"/>
          <w:lang w:eastAsia="en-US"/>
        </w:rPr>
      </w:pPr>
    </w:p>
    <w:p w14:paraId="573B4AE0" w14:textId="2E56374E" w:rsidR="009B1AA5" w:rsidRDefault="009B1AA5" w:rsidP="001E10CD">
      <w:pPr>
        <w:spacing w:after="0"/>
        <w:jc w:val="both"/>
        <w:rPr>
          <w:rFonts w:ascii="Arial" w:eastAsiaTheme="minorHAnsi" w:hAnsi="Arial" w:cs="Arial"/>
          <w:sz w:val="24"/>
          <w:lang w:eastAsia="en-US"/>
        </w:rPr>
      </w:pPr>
      <w:r w:rsidRPr="002A2C86">
        <w:rPr>
          <w:rFonts w:ascii="Arial" w:eastAsiaTheme="minorHAnsi" w:hAnsi="Arial" w:cs="Arial"/>
          <w:bCs/>
          <w:sz w:val="24"/>
          <w:szCs w:val="20"/>
          <w:lang w:eastAsia="en-US"/>
        </w:rPr>
        <w:t xml:space="preserve">El Instituto de la Cultura y las Artes de Quintana Roo manifestó que, </w:t>
      </w:r>
      <w:r w:rsidRPr="002A2C86">
        <w:rPr>
          <w:rFonts w:ascii="Arial" w:hAnsi="Arial" w:cs="Arial"/>
          <w:bCs/>
          <w:sz w:val="24"/>
        </w:rPr>
        <w:t xml:space="preserve">derivado de la contingencia SARS-CoV-2 (COVID-19), </w:t>
      </w:r>
      <w:r w:rsidRPr="002A2C86">
        <w:rPr>
          <w:rFonts w:ascii="Arial" w:eastAsiaTheme="minorHAnsi" w:hAnsi="Arial" w:cs="Arial"/>
          <w:bCs/>
          <w:sz w:val="24"/>
          <w:szCs w:val="20"/>
          <w:lang w:eastAsia="en-US"/>
        </w:rPr>
        <w:t xml:space="preserve">durante el ejercicio fiscal 2020 no se implementaron cursos de capacitación </w:t>
      </w:r>
      <w:r w:rsidRPr="002A2C86">
        <w:rPr>
          <w:rFonts w:ascii="Arial" w:eastAsiaTheme="minorHAnsi" w:hAnsi="Arial" w:cs="Arial"/>
          <w:sz w:val="24"/>
          <w:lang w:eastAsia="en-US"/>
        </w:rPr>
        <w:t xml:space="preserve">relacionadas con las funciones del personal de la Dirección de </w:t>
      </w:r>
      <w:r w:rsidRPr="002A2C86">
        <w:rPr>
          <w:rFonts w:ascii="Arial" w:eastAsiaTheme="minorHAnsi" w:hAnsi="Arial" w:cs="Arial"/>
          <w:bCs/>
          <w:sz w:val="24"/>
          <w:szCs w:val="20"/>
          <w:lang w:eastAsia="en-US"/>
        </w:rPr>
        <w:t xml:space="preserve">Administración, Planeación y Gestión Cultural, enfocados a </w:t>
      </w:r>
      <w:proofErr w:type="spellStart"/>
      <w:r w:rsidRPr="002A2C86">
        <w:rPr>
          <w:rFonts w:ascii="Arial" w:eastAsiaTheme="minorHAnsi" w:hAnsi="Arial" w:cs="Arial"/>
          <w:bCs/>
          <w:sz w:val="24"/>
          <w:szCs w:val="20"/>
          <w:lang w:eastAsia="en-US"/>
        </w:rPr>
        <w:t>PbR</w:t>
      </w:r>
      <w:proofErr w:type="spellEnd"/>
      <w:r w:rsidRPr="002A2C86">
        <w:rPr>
          <w:rFonts w:ascii="Arial" w:eastAsiaTheme="minorHAnsi" w:hAnsi="Arial" w:cs="Arial"/>
          <w:bCs/>
          <w:sz w:val="24"/>
          <w:szCs w:val="20"/>
          <w:lang w:eastAsia="en-US"/>
        </w:rPr>
        <w:t xml:space="preserve">, SED, MML y MIR; sin embargo, durante el ejercicio fiscal 2019, </w:t>
      </w:r>
      <w:r w:rsidRPr="002A2C86">
        <w:rPr>
          <w:rFonts w:ascii="Arial" w:eastAsiaTheme="minorHAnsi" w:hAnsi="Arial" w:cs="Arial"/>
          <w:sz w:val="24"/>
          <w:lang w:eastAsia="en-US"/>
        </w:rPr>
        <w:t>los servidores públicos</w:t>
      </w:r>
      <w:r w:rsidRPr="002A2C86">
        <w:rPr>
          <w:rFonts w:ascii="Arial" w:eastAsiaTheme="minorHAnsi" w:hAnsi="Arial" w:cs="Arial"/>
          <w:bCs/>
          <w:sz w:val="24"/>
          <w:szCs w:val="20"/>
          <w:lang w:eastAsia="en-US"/>
        </w:rPr>
        <w:t xml:space="preserve"> correspondientes participaron en acciones con la Secretaría de Finanzas y Planeación del Estado (SEFIP</w:t>
      </w:r>
      <w:r w:rsidR="00F55F1E">
        <w:rPr>
          <w:rFonts w:ascii="Arial" w:eastAsiaTheme="minorHAnsi" w:hAnsi="Arial" w:cs="Arial"/>
          <w:bCs/>
          <w:sz w:val="24"/>
          <w:szCs w:val="20"/>
          <w:lang w:eastAsia="en-US"/>
        </w:rPr>
        <w:t>L</w:t>
      </w:r>
      <w:r w:rsidRPr="002A2C86">
        <w:rPr>
          <w:rFonts w:ascii="Arial" w:eastAsiaTheme="minorHAnsi" w:hAnsi="Arial" w:cs="Arial"/>
          <w:bCs/>
          <w:sz w:val="24"/>
          <w:szCs w:val="20"/>
          <w:lang w:eastAsia="en-US"/>
        </w:rPr>
        <w:t xml:space="preserve">AN), en los temas </w:t>
      </w:r>
      <w:r w:rsidRPr="002A2C86">
        <w:rPr>
          <w:rFonts w:ascii="Arial" w:eastAsiaTheme="minorHAnsi" w:hAnsi="Arial" w:cs="Arial"/>
          <w:sz w:val="24"/>
          <w:lang w:eastAsia="en-US"/>
        </w:rPr>
        <w:t>que se presenta a continuación:</w:t>
      </w:r>
    </w:p>
    <w:p w14:paraId="3C946DB9" w14:textId="77777777" w:rsidR="0025398F" w:rsidRPr="002A2C86" w:rsidRDefault="0025398F" w:rsidP="000144BC">
      <w:pPr>
        <w:spacing w:after="0"/>
        <w:jc w:val="both"/>
        <w:rPr>
          <w:rFonts w:ascii="Arial" w:eastAsiaTheme="minorHAnsi" w:hAnsi="Arial" w:cs="Arial"/>
          <w:sz w:val="24"/>
          <w:lang w:eastAsia="en-US"/>
        </w:rPr>
      </w:pPr>
    </w:p>
    <w:tbl>
      <w:tblPr>
        <w:tblStyle w:val="Tablaconcuadrcula3"/>
        <w:tblW w:w="5000" w:type="pct"/>
        <w:jc w:val="center"/>
        <w:tblLook w:val="04A0" w:firstRow="1" w:lastRow="0" w:firstColumn="1" w:lastColumn="0" w:noHBand="0" w:noVBand="1"/>
      </w:tblPr>
      <w:tblGrid>
        <w:gridCol w:w="1472"/>
        <w:gridCol w:w="5797"/>
        <w:gridCol w:w="1935"/>
      </w:tblGrid>
      <w:tr w:rsidR="009B1AA5" w:rsidRPr="002A2C86" w14:paraId="56DAF5F9" w14:textId="77777777" w:rsidTr="00D75686">
        <w:trPr>
          <w:trHeight w:val="313"/>
          <w:jc w:val="center"/>
        </w:trPr>
        <w:tc>
          <w:tcPr>
            <w:tcW w:w="5000" w:type="pct"/>
            <w:gridSpan w:val="3"/>
            <w:shd w:val="clear" w:color="auto" w:fill="DBE5F1" w:themeFill="accent1" w:themeFillTint="33"/>
          </w:tcPr>
          <w:p w14:paraId="18B44580" w14:textId="5BA2A43F" w:rsidR="009B1AA5" w:rsidRPr="002A2C86" w:rsidRDefault="005B5455" w:rsidP="00D75686">
            <w:pPr>
              <w:spacing w:line="276" w:lineRule="auto"/>
              <w:contextualSpacing/>
              <w:jc w:val="center"/>
              <w:rPr>
                <w:rFonts w:ascii="Arial" w:hAnsi="Arial" w:cs="Arial"/>
                <w:b/>
                <w:color w:val="000000" w:themeColor="text1"/>
                <w:sz w:val="18"/>
              </w:rPr>
            </w:pPr>
            <w:r>
              <w:rPr>
                <w:rFonts w:ascii="Arial" w:hAnsi="Arial" w:cs="Arial"/>
                <w:b/>
                <w:color w:val="000000" w:themeColor="text1"/>
                <w:sz w:val="18"/>
              </w:rPr>
              <w:t>Tabla 6</w:t>
            </w:r>
            <w:r w:rsidR="009B1AA5" w:rsidRPr="002A2C86">
              <w:rPr>
                <w:rFonts w:ascii="Arial" w:hAnsi="Arial" w:cs="Arial"/>
                <w:b/>
                <w:color w:val="000000" w:themeColor="text1"/>
                <w:sz w:val="18"/>
              </w:rPr>
              <w:t xml:space="preserve">. Acciones implementadas al </w:t>
            </w:r>
            <w:proofErr w:type="spellStart"/>
            <w:r w:rsidR="009B1AA5" w:rsidRPr="002A2C86">
              <w:rPr>
                <w:rFonts w:ascii="Arial" w:hAnsi="Arial" w:cs="Arial"/>
                <w:b/>
                <w:color w:val="000000" w:themeColor="text1"/>
                <w:sz w:val="18"/>
              </w:rPr>
              <w:t>PbR</w:t>
            </w:r>
            <w:proofErr w:type="spellEnd"/>
            <w:r w:rsidR="009B1AA5" w:rsidRPr="002A2C86">
              <w:rPr>
                <w:rFonts w:ascii="Arial" w:hAnsi="Arial" w:cs="Arial"/>
                <w:b/>
                <w:color w:val="000000" w:themeColor="text1"/>
                <w:sz w:val="18"/>
              </w:rPr>
              <w:t xml:space="preserve"> 2019</w:t>
            </w:r>
          </w:p>
        </w:tc>
      </w:tr>
      <w:tr w:rsidR="009B1AA5" w:rsidRPr="002A2C86" w14:paraId="7638E98E" w14:textId="77777777" w:rsidTr="00D75686">
        <w:trPr>
          <w:trHeight w:val="313"/>
          <w:jc w:val="center"/>
        </w:trPr>
        <w:tc>
          <w:tcPr>
            <w:tcW w:w="800" w:type="pct"/>
            <w:shd w:val="clear" w:color="auto" w:fill="DBE5F1" w:themeFill="accent1" w:themeFillTint="33"/>
          </w:tcPr>
          <w:p w14:paraId="291B2D52" w14:textId="77777777" w:rsidR="009B1AA5" w:rsidRPr="002A2C86" w:rsidRDefault="009B1AA5" w:rsidP="00D75686">
            <w:pPr>
              <w:spacing w:line="276" w:lineRule="auto"/>
              <w:contextualSpacing/>
              <w:jc w:val="center"/>
              <w:rPr>
                <w:rFonts w:ascii="Arial" w:hAnsi="Arial" w:cs="Arial"/>
                <w:b/>
                <w:color w:val="000000" w:themeColor="text1"/>
                <w:sz w:val="18"/>
              </w:rPr>
            </w:pPr>
            <w:r w:rsidRPr="002A2C86">
              <w:rPr>
                <w:rFonts w:ascii="Arial" w:hAnsi="Arial" w:cs="Arial"/>
                <w:b/>
                <w:color w:val="000000" w:themeColor="text1"/>
                <w:sz w:val="18"/>
              </w:rPr>
              <w:t xml:space="preserve">Periodo </w:t>
            </w:r>
          </w:p>
        </w:tc>
        <w:tc>
          <w:tcPr>
            <w:tcW w:w="3149" w:type="pct"/>
            <w:shd w:val="clear" w:color="auto" w:fill="DBE5F1" w:themeFill="accent1" w:themeFillTint="33"/>
          </w:tcPr>
          <w:p w14:paraId="12A670CB" w14:textId="77777777" w:rsidR="009B1AA5" w:rsidRPr="002A2C86" w:rsidRDefault="009B1AA5" w:rsidP="00D75686">
            <w:pPr>
              <w:spacing w:line="276" w:lineRule="auto"/>
              <w:contextualSpacing/>
              <w:jc w:val="center"/>
              <w:rPr>
                <w:rFonts w:ascii="Arial" w:hAnsi="Arial" w:cs="Arial"/>
                <w:b/>
                <w:color w:val="000000" w:themeColor="text1"/>
                <w:sz w:val="18"/>
              </w:rPr>
            </w:pPr>
            <w:r w:rsidRPr="002A2C86">
              <w:rPr>
                <w:rFonts w:ascii="Arial" w:hAnsi="Arial" w:cs="Arial"/>
                <w:b/>
                <w:color w:val="000000" w:themeColor="text1"/>
                <w:sz w:val="18"/>
              </w:rPr>
              <w:t>Acciones</w:t>
            </w:r>
          </w:p>
        </w:tc>
        <w:tc>
          <w:tcPr>
            <w:tcW w:w="1051" w:type="pct"/>
            <w:shd w:val="clear" w:color="auto" w:fill="DBE5F1" w:themeFill="accent1" w:themeFillTint="33"/>
          </w:tcPr>
          <w:p w14:paraId="1641D299" w14:textId="77777777" w:rsidR="009B1AA5" w:rsidRPr="002A2C86" w:rsidRDefault="009B1AA5" w:rsidP="00D75686">
            <w:pPr>
              <w:spacing w:line="276" w:lineRule="auto"/>
              <w:contextualSpacing/>
              <w:jc w:val="center"/>
              <w:rPr>
                <w:rFonts w:ascii="Arial" w:hAnsi="Arial" w:cs="Arial"/>
                <w:b/>
                <w:color w:val="000000" w:themeColor="text1"/>
                <w:sz w:val="18"/>
              </w:rPr>
            </w:pPr>
            <w:r w:rsidRPr="002A2C86">
              <w:rPr>
                <w:rFonts w:ascii="Arial" w:hAnsi="Arial" w:cs="Arial"/>
                <w:b/>
                <w:color w:val="000000" w:themeColor="text1"/>
                <w:sz w:val="18"/>
              </w:rPr>
              <w:t>Emisor</w:t>
            </w:r>
          </w:p>
        </w:tc>
      </w:tr>
      <w:tr w:rsidR="009B1AA5" w:rsidRPr="002A2C86" w14:paraId="05049161" w14:textId="77777777" w:rsidTr="00D75686">
        <w:trPr>
          <w:trHeight w:val="313"/>
          <w:jc w:val="center"/>
        </w:trPr>
        <w:tc>
          <w:tcPr>
            <w:tcW w:w="800" w:type="pct"/>
          </w:tcPr>
          <w:p w14:paraId="0064F2B6" w14:textId="77777777" w:rsidR="009B1AA5" w:rsidRPr="002A2C86" w:rsidRDefault="009B1AA5" w:rsidP="00D75686">
            <w:pPr>
              <w:spacing w:line="360" w:lineRule="auto"/>
              <w:contextualSpacing/>
              <w:jc w:val="center"/>
              <w:rPr>
                <w:rFonts w:ascii="Arial" w:hAnsi="Arial" w:cs="Arial"/>
                <w:color w:val="000000" w:themeColor="text1"/>
                <w:sz w:val="18"/>
              </w:rPr>
            </w:pPr>
            <w:r w:rsidRPr="002A2C86">
              <w:rPr>
                <w:rFonts w:ascii="Arial" w:hAnsi="Arial" w:cs="Arial"/>
                <w:color w:val="000000" w:themeColor="text1"/>
                <w:sz w:val="18"/>
              </w:rPr>
              <w:t>Enero – mayo 2019.</w:t>
            </w:r>
          </w:p>
          <w:p w14:paraId="3BBFE8FD" w14:textId="77777777" w:rsidR="009B1AA5" w:rsidRPr="002A2C86" w:rsidRDefault="009B1AA5" w:rsidP="00D75686">
            <w:pPr>
              <w:spacing w:line="360" w:lineRule="auto"/>
              <w:contextualSpacing/>
              <w:jc w:val="center"/>
              <w:rPr>
                <w:rFonts w:ascii="Arial" w:hAnsi="Arial" w:cs="Arial"/>
                <w:color w:val="000000" w:themeColor="text1"/>
                <w:sz w:val="18"/>
              </w:rPr>
            </w:pPr>
          </w:p>
          <w:p w14:paraId="4C5A0695" w14:textId="77777777" w:rsidR="009B1AA5" w:rsidRPr="002A2C86" w:rsidRDefault="009B1AA5" w:rsidP="00D75686">
            <w:pPr>
              <w:spacing w:line="360" w:lineRule="auto"/>
              <w:contextualSpacing/>
              <w:jc w:val="center"/>
              <w:rPr>
                <w:rFonts w:ascii="Arial" w:hAnsi="Arial" w:cs="Arial"/>
                <w:color w:val="000000" w:themeColor="text1"/>
                <w:sz w:val="18"/>
              </w:rPr>
            </w:pPr>
          </w:p>
        </w:tc>
        <w:tc>
          <w:tcPr>
            <w:tcW w:w="3149" w:type="pct"/>
          </w:tcPr>
          <w:p w14:paraId="34BB4DBC" w14:textId="77777777" w:rsidR="009B1AA5" w:rsidRPr="002A2C86" w:rsidRDefault="009B1AA5" w:rsidP="001C6ACB">
            <w:pPr>
              <w:numPr>
                <w:ilvl w:val="0"/>
                <w:numId w:val="19"/>
              </w:numPr>
              <w:spacing w:line="276" w:lineRule="auto"/>
              <w:ind w:left="445" w:hanging="142"/>
              <w:contextualSpacing/>
              <w:rPr>
                <w:rFonts w:ascii="Arial" w:eastAsia="Calibri" w:hAnsi="Arial" w:cs="Arial"/>
                <w:color w:val="000000" w:themeColor="text1"/>
                <w:sz w:val="18"/>
                <w:szCs w:val="18"/>
              </w:rPr>
            </w:pPr>
            <w:r w:rsidRPr="002A2C86">
              <w:rPr>
                <w:rFonts w:ascii="Arial" w:eastAsia="Calibri" w:hAnsi="Arial" w:cs="Arial"/>
                <w:color w:val="000000" w:themeColor="text1"/>
                <w:sz w:val="18"/>
                <w:szCs w:val="18"/>
              </w:rPr>
              <w:t xml:space="preserve">Información Programática Presupuestal. </w:t>
            </w:r>
          </w:p>
          <w:p w14:paraId="10A1E357" w14:textId="77777777" w:rsidR="009B1AA5" w:rsidRPr="002A2C86" w:rsidRDefault="009B1AA5" w:rsidP="001C6ACB">
            <w:pPr>
              <w:numPr>
                <w:ilvl w:val="0"/>
                <w:numId w:val="19"/>
              </w:numPr>
              <w:spacing w:line="276" w:lineRule="auto"/>
              <w:ind w:left="445" w:hanging="142"/>
              <w:contextualSpacing/>
              <w:rPr>
                <w:rFonts w:ascii="Arial" w:eastAsia="Calibri" w:hAnsi="Arial" w:cs="Arial"/>
                <w:color w:val="000000" w:themeColor="text1"/>
                <w:sz w:val="18"/>
                <w:szCs w:val="18"/>
              </w:rPr>
            </w:pPr>
            <w:r w:rsidRPr="002A2C86">
              <w:rPr>
                <w:rFonts w:ascii="Arial" w:eastAsia="Calibri" w:hAnsi="Arial" w:cs="Arial"/>
                <w:color w:val="000000" w:themeColor="text1"/>
                <w:sz w:val="18"/>
                <w:szCs w:val="18"/>
              </w:rPr>
              <w:t xml:space="preserve">Entrega del </w:t>
            </w:r>
            <w:r w:rsidRPr="002A2C86">
              <w:rPr>
                <w:rFonts w:ascii="Arial" w:eastAsia="Calibri" w:hAnsi="Arial" w:cs="Arial"/>
                <w:bCs/>
                <w:sz w:val="18"/>
                <w:szCs w:val="18"/>
              </w:rPr>
              <w:t>Manual del Seguimiento al avance en indicadores en el Sistema de Integración Programática y Presupuestal (SIPPRES).</w:t>
            </w:r>
          </w:p>
          <w:p w14:paraId="2D9B435E" w14:textId="77777777" w:rsidR="009B1AA5" w:rsidRPr="002A2C86" w:rsidRDefault="009B1AA5" w:rsidP="001C6ACB">
            <w:pPr>
              <w:numPr>
                <w:ilvl w:val="0"/>
                <w:numId w:val="19"/>
              </w:numPr>
              <w:spacing w:line="276" w:lineRule="auto"/>
              <w:ind w:left="445" w:hanging="142"/>
              <w:contextualSpacing/>
              <w:rPr>
                <w:rFonts w:ascii="Arial" w:eastAsia="Calibri" w:hAnsi="Arial" w:cs="Arial"/>
                <w:color w:val="000000" w:themeColor="text1"/>
                <w:sz w:val="18"/>
                <w:szCs w:val="18"/>
              </w:rPr>
            </w:pPr>
            <w:r w:rsidRPr="002A2C86">
              <w:rPr>
                <w:rFonts w:ascii="Arial" w:hAnsi="Arial" w:cs="Arial"/>
                <w:bCs/>
                <w:sz w:val="18"/>
                <w:szCs w:val="18"/>
              </w:rPr>
              <w:t xml:space="preserve">Reunión en materia de políticas de programación y presupuestación. </w:t>
            </w:r>
          </w:p>
          <w:p w14:paraId="387440EB" w14:textId="16A34CCA" w:rsidR="009B1AA5" w:rsidRPr="002A2C86" w:rsidRDefault="009B1AA5" w:rsidP="001C6ACB">
            <w:pPr>
              <w:numPr>
                <w:ilvl w:val="0"/>
                <w:numId w:val="19"/>
              </w:numPr>
              <w:spacing w:line="276" w:lineRule="auto"/>
              <w:ind w:left="445" w:hanging="142"/>
              <w:contextualSpacing/>
              <w:rPr>
                <w:rFonts w:ascii="Arial" w:eastAsia="Calibri" w:hAnsi="Arial" w:cs="Arial"/>
                <w:color w:val="000000" w:themeColor="text1"/>
                <w:sz w:val="18"/>
              </w:rPr>
            </w:pPr>
            <w:r w:rsidRPr="002A2C86">
              <w:rPr>
                <w:rFonts w:ascii="Arial" w:hAnsi="Arial" w:cs="Arial"/>
                <w:bCs/>
                <w:sz w:val="18"/>
                <w:szCs w:val="18"/>
              </w:rPr>
              <w:t xml:space="preserve">Capacitación del Presupuesto basado en Resultados - </w:t>
            </w:r>
            <w:r w:rsidR="00927101">
              <w:rPr>
                <w:rFonts w:ascii="Arial" w:hAnsi="Arial" w:cs="Arial"/>
                <w:bCs/>
                <w:sz w:val="18"/>
                <w:szCs w:val="18"/>
              </w:rPr>
              <w:t>Sistema de Evaluación del Desempeño</w:t>
            </w:r>
            <w:r w:rsidRPr="002A2C86">
              <w:rPr>
                <w:rFonts w:ascii="Arial" w:hAnsi="Arial" w:cs="Arial"/>
                <w:bCs/>
                <w:sz w:val="18"/>
                <w:szCs w:val="18"/>
              </w:rPr>
              <w:t>.</w:t>
            </w:r>
          </w:p>
        </w:tc>
        <w:tc>
          <w:tcPr>
            <w:tcW w:w="1051" w:type="pct"/>
          </w:tcPr>
          <w:p w14:paraId="5EEB540E" w14:textId="6BD5D995" w:rsidR="009B1AA5" w:rsidRPr="002A2C86" w:rsidRDefault="009B1AA5" w:rsidP="00D75686">
            <w:pPr>
              <w:spacing w:line="360" w:lineRule="auto"/>
              <w:contextualSpacing/>
              <w:jc w:val="center"/>
              <w:rPr>
                <w:rFonts w:ascii="Arial" w:hAnsi="Arial" w:cs="Arial"/>
                <w:color w:val="000000" w:themeColor="text1"/>
                <w:sz w:val="18"/>
              </w:rPr>
            </w:pPr>
            <w:r w:rsidRPr="002A2C86">
              <w:rPr>
                <w:rFonts w:ascii="Arial" w:hAnsi="Arial" w:cs="Arial"/>
                <w:bCs/>
                <w:sz w:val="18"/>
              </w:rPr>
              <w:t>Secretaría de Finanzas y Planeación del Estado (SEFIP</w:t>
            </w:r>
            <w:r w:rsidR="00A765AC">
              <w:rPr>
                <w:rFonts w:ascii="Arial" w:hAnsi="Arial" w:cs="Arial"/>
                <w:bCs/>
                <w:sz w:val="18"/>
              </w:rPr>
              <w:t>L</w:t>
            </w:r>
            <w:r w:rsidRPr="002A2C86">
              <w:rPr>
                <w:rFonts w:ascii="Arial" w:hAnsi="Arial" w:cs="Arial"/>
                <w:bCs/>
                <w:sz w:val="18"/>
              </w:rPr>
              <w:t>AN)</w:t>
            </w:r>
          </w:p>
        </w:tc>
      </w:tr>
      <w:tr w:rsidR="009B1AA5" w:rsidRPr="002A2C86" w14:paraId="7D0DE95B" w14:textId="77777777" w:rsidTr="00D75686">
        <w:trPr>
          <w:trHeight w:val="70"/>
          <w:jc w:val="center"/>
        </w:trPr>
        <w:tc>
          <w:tcPr>
            <w:tcW w:w="5000" w:type="pct"/>
            <w:gridSpan w:val="3"/>
            <w:tcBorders>
              <w:top w:val="single" w:sz="4" w:space="0" w:color="auto"/>
              <w:left w:val="nil"/>
              <w:bottom w:val="nil"/>
              <w:right w:val="nil"/>
            </w:tcBorders>
            <w:vAlign w:val="center"/>
          </w:tcPr>
          <w:p w14:paraId="1B49E61F" w14:textId="77777777" w:rsidR="009B1AA5" w:rsidRPr="0005738C" w:rsidRDefault="009B1AA5" w:rsidP="00D75686">
            <w:pPr>
              <w:jc w:val="center"/>
              <w:rPr>
                <w:rFonts w:ascii="Arial" w:hAnsi="Arial" w:cs="Arial"/>
                <w:b/>
                <w:sz w:val="16"/>
                <w:szCs w:val="16"/>
              </w:rPr>
            </w:pPr>
            <w:r w:rsidRPr="0005738C">
              <w:rPr>
                <w:rFonts w:ascii="Arial" w:eastAsiaTheme="minorHAnsi" w:hAnsi="Arial" w:cs="Arial"/>
                <w:b/>
                <w:sz w:val="16"/>
                <w:szCs w:val="16"/>
                <w:lang w:eastAsia="en-US"/>
              </w:rPr>
              <w:t>Fuente:</w:t>
            </w:r>
            <w:r w:rsidRPr="0005738C">
              <w:rPr>
                <w:rFonts w:ascii="Arial" w:eastAsiaTheme="minorHAnsi" w:hAnsi="Arial" w:cs="Arial"/>
                <w:sz w:val="16"/>
                <w:szCs w:val="16"/>
                <w:lang w:eastAsia="en-US"/>
              </w:rPr>
              <w:t xml:space="preserve"> Elaborado por la ASEQROO, con base en información proporcionada </w:t>
            </w:r>
            <w:r>
              <w:rPr>
                <w:rFonts w:ascii="Arial" w:eastAsiaTheme="minorHAnsi" w:hAnsi="Arial" w:cs="Arial"/>
                <w:sz w:val="16"/>
                <w:szCs w:val="16"/>
                <w:lang w:eastAsia="en-US"/>
              </w:rPr>
              <w:t xml:space="preserve">por </w:t>
            </w:r>
            <w:r w:rsidRPr="0005738C">
              <w:rPr>
                <w:rFonts w:ascii="Arial" w:eastAsiaTheme="minorHAnsi" w:hAnsi="Arial" w:cs="Arial"/>
                <w:sz w:val="16"/>
                <w:szCs w:val="16"/>
                <w:lang w:eastAsia="en-US"/>
              </w:rPr>
              <w:t>el Instituto de la Cultura y las Artes.</w:t>
            </w:r>
          </w:p>
        </w:tc>
      </w:tr>
    </w:tbl>
    <w:p w14:paraId="19BE4DCF" w14:textId="77777777" w:rsidR="009B1AA5" w:rsidRPr="002A2C86" w:rsidRDefault="009B1AA5" w:rsidP="009B1AA5">
      <w:pPr>
        <w:tabs>
          <w:tab w:val="left" w:pos="426"/>
        </w:tabs>
        <w:contextualSpacing/>
        <w:jc w:val="both"/>
        <w:rPr>
          <w:rFonts w:ascii="Arial" w:eastAsiaTheme="minorHAnsi" w:hAnsi="Arial" w:cs="Arial"/>
          <w:bCs/>
          <w:sz w:val="24"/>
          <w:lang w:eastAsia="en-US"/>
        </w:rPr>
      </w:pPr>
    </w:p>
    <w:p w14:paraId="34BBBA84" w14:textId="64796741" w:rsidR="009B1AA5" w:rsidRPr="002A2C86" w:rsidRDefault="009B1AA5" w:rsidP="009B1AA5">
      <w:pPr>
        <w:tabs>
          <w:tab w:val="left" w:pos="426"/>
        </w:tabs>
        <w:contextualSpacing/>
        <w:jc w:val="both"/>
        <w:rPr>
          <w:rFonts w:ascii="Arial" w:hAnsi="Arial" w:cs="Arial"/>
          <w:b/>
          <w:sz w:val="24"/>
        </w:rPr>
      </w:pPr>
      <w:r w:rsidRPr="002A2C86">
        <w:rPr>
          <w:rFonts w:ascii="Arial" w:eastAsiaTheme="minorHAnsi" w:hAnsi="Arial" w:cs="Arial"/>
          <w:bCs/>
          <w:sz w:val="24"/>
          <w:lang w:eastAsia="en-US"/>
        </w:rPr>
        <w:t xml:space="preserve">Derivado de lo anterior, se determina que el Instituto de la Cultura y las Artes de Quintana Roo, cuenta con tres servidores públicos a cargo de las acciones relacionadas con elaboración e integración de los Programas presupuestarios y las Matrices de Indicadores para Resultados del Instituto, sin embargo, durante el ejercicio fiscal 2020 no se implementaron cursos, talles y/o seminarios en temas </w:t>
      </w:r>
      <w:r w:rsidRPr="002A2C86">
        <w:rPr>
          <w:rFonts w:ascii="Arial" w:eastAsiaTheme="minorHAnsi" w:hAnsi="Arial" w:cs="Arial"/>
          <w:color w:val="000000" w:themeColor="text1"/>
          <w:sz w:val="24"/>
          <w:lang w:eastAsia="en-US"/>
        </w:rPr>
        <w:t>relacionados con la operación, funcionamiento y deber ser de</w:t>
      </w:r>
      <w:r w:rsidRPr="002A2C86">
        <w:rPr>
          <w:rFonts w:ascii="Arial" w:eastAsiaTheme="minorHAnsi" w:hAnsi="Arial" w:cs="Arial"/>
          <w:bCs/>
          <w:sz w:val="24"/>
          <w:lang w:eastAsia="en-US"/>
        </w:rPr>
        <w:t xml:space="preserve"> la </w:t>
      </w:r>
      <w:r w:rsidRPr="002A2C86">
        <w:rPr>
          <w:rFonts w:ascii="Arial" w:eastAsiaTheme="minorHAnsi" w:hAnsi="Arial" w:cs="Arial"/>
          <w:sz w:val="24"/>
          <w:lang w:eastAsia="en-US"/>
        </w:rPr>
        <w:t xml:space="preserve">Dirección de </w:t>
      </w:r>
      <w:r w:rsidRPr="002A2C86">
        <w:rPr>
          <w:rFonts w:ascii="Arial" w:eastAsiaTheme="minorHAnsi" w:hAnsi="Arial" w:cs="Arial"/>
          <w:bCs/>
          <w:sz w:val="24"/>
          <w:lang w:eastAsia="en-US"/>
        </w:rPr>
        <w:t xml:space="preserve">Administración, Planeación y Gestión Cultura, enfocados al </w:t>
      </w:r>
      <w:proofErr w:type="spellStart"/>
      <w:r w:rsidRPr="002A2C86">
        <w:rPr>
          <w:rFonts w:ascii="Arial" w:eastAsiaTheme="minorHAnsi" w:hAnsi="Arial" w:cs="Arial"/>
          <w:bCs/>
          <w:sz w:val="24"/>
          <w:lang w:eastAsia="en-US"/>
        </w:rPr>
        <w:t>PbR</w:t>
      </w:r>
      <w:proofErr w:type="spellEnd"/>
      <w:r w:rsidRPr="002A2C86">
        <w:rPr>
          <w:rFonts w:ascii="Arial" w:eastAsiaTheme="minorHAnsi" w:hAnsi="Arial" w:cs="Arial"/>
          <w:bCs/>
          <w:sz w:val="24"/>
          <w:lang w:eastAsia="en-US"/>
        </w:rPr>
        <w:t xml:space="preserve">, SED, MML y MIR, asimismo, se identificó que carece de evidencia de las acciones implementadas en mismos rubros, correspondientes al ejercicio fiscal 2019.  </w:t>
      </w:r>
      <w:r w:rsidRPr="002A2C86">
        <w:rPr>
          <w:rFonts w:ascii="Arial" w:eastAsiaTheme="minorHAnsi" w:hAnsi="Arial" w:cs="Arial"/>
          <w:sz w:val="24"/>
          <w:lang w:eastAsia="en-US"/>
        </w:rPr>
        <w:t xml:space="preserve">Por lo tanto, para coadyuvar en la elaboración de dicho programa, en materia de Presupuesto basado en Resultados, </w:t>
      </w:r>
      <w:r w:rsidR="00927101">
        <w:rPr>
          <w:rFonts w:ascii="Arial" w:eastAsiaTheme="minorHAnsi" w:hAnsi="Arial" w:cs="Arial"/>
          <w:sz w:val="24"/>
          <w:lang w:eastAsia="en-US"/>
        </w:rPr>
        <w:t>Sistema de Evaluación del Desempeño</w:t>
      </w:r>
      <w:r w:rsidRPr="002A2C86">
        <w:rPr>
          <w:rFonts w:ascii="Arial" w:eastAsiaTheme="minorHAnsi" w:hAnsi="Arial" w:cs="Arial"/>
          <w:sz w:val="24"/>
          <w:lang w:eastAsia="en-US"/>
        </w:rPr>
        <w:t>, Matriz de Indicadores para Resultados y Metodología del Marco Lógico, se hace patente la necesidad de generar acciones encaminadas a la detección de necesidades para el personal encargado de ejecutar las acciones relacionadas con dichos temas.</w:t>
      </w:r>
    </w:p>
    <w:p w14:paraId="12A8F213" w14:textId="77777777" w:rsidR="009B1AA5" w:rsidRDefault="009B1AA5" w:rsidP="005042F0">
      <w:pPr>
        <w:autoSpaceDE w:val="0"/>
        <w:autoSpaceDN w:val="0"/>
        <w:adjustRightInd w:val="0"/>
        <w:spacing w:after="0" w:line="240" w:lineRule="auto"/>
        <w:jc w:val="both"/>
        <w:rPr>
          <w:rFonts w:ascii="Arial" w:eastAsia="Times New Roman" w:hAnsi="Arial" w:cs="Arial"/>
          <w:b/>
          <w:bCs/>
          <w:sz w:val="24"/>
          <w:szCs w:val="24"/>
          <w:lang w:eastAsia="es-ES"/>
        </w:rPr>
      </w:pPr>
    </w:p>
    <w:p w14:paraId="3341B24A" w14:textId="2E113741" w:rsidR="005042F0" w:rsidRPr="000144BC" w:rsidRDefault="005042F0" w:rsidP="005042F0">
      <w:pPr>
        <w:autoSpaceDE w:val="0"/>
        <w:autoSpaceDN w:val="0"/>
        <w:adjustRightInd w:val="0"/>
        <w:spacing w:after="0" w:line="240" w:lineRule="auto"/>
        <w:jc w:val="both"/>
        <w:rPr>
          <w:rFonts w:ascii="Arial" w:eastAsia="Times New Roman" w:hAnsi="Arial" w:cs="Arial"/>
          <w:bCs/>
          <w:sz w:val="24"/>
          <w:szCs w:val="24"/>
          <w:lang w:eastAsia="es-ES"/>
        </w:rPr>
      </w:pPr>
      <w:r w:rsidRPr="000144BC">
        <w:rPr>
          <w:rFonts w:ascii="Arial" w:eastAsia="Times New Roman" w:hAnsi="Arial" w:cs="Arial"/>
          <w:bCs/>
          <w:sz w:val="24"/>
          <w:szCs w:val="24"/>
          <w:lang w:eastAsia="es-ES"/>
        </w:rPr>
        <w:t>Derivado de</w:t>
      </w:r>
      <w:r w:rsidR="009B1AA5" w:rsidRPr="000144BC">
        <w:rPr>
          <w:rFonts w:ascii="Arial" w:eastAsia="Times New Roman" w:hAnsi="Arial" w:cs="Arial"/>
          <w:bCs/>
          <w:sz w:val="24"/>
          <w:szCs w:val="24"/>
          <w:lang w:eastAsia="es-ES"/>
        </w:rPr>
        <w:t>l análisis anterior se determinaron</w:t>
      </w:r>
      <w:r w:rsidRPr="000144BC">
        <w:rPr>
          <w:rFonts w:ascii="Arial" w:eastAsia="Times New Roman" w:hAnsi="Arial" w:cs="Arial"/>
          <w:bCs/>
          <w:sz w:val="24"/>
          <w:szCs w:val="24"/>
          <w:lang w:eastAsia="es-ES"/>
        </w:rPr>
        <w:t xml:space="preserve"> la</w:t>
      </w:r>
      <w:r w:rsidR="009B1AA5" w:rsidRPr="000144BC">
        <w:rPr>
          <w:rFonts w:ascii="Arial" w:eastAsia="Times New Roman" w:hAnsi="Arial" w:cs="Arial"/>
          <w:bCs/>
          <w:sz w:val="24"/>
          <w:szCs w:val="24"/>
          <w:lang w:eastAsia="es-ES"/>
        </w:rPr>
        <w:t>s</w:t>
      </w:r>
      <w:r w:rsidRPr="000144BC">
        <w:rPr>
          <w:rFonts w:ascii="Arial" w:eastAsia="Times New Roman" w:hAnsi="Arial" w:cs="Arial"/>
          <w:bCs/>
          <w:sz w:val="24"/>
          <w:szCs w:val="24"/>
          <w:lang w:eastAsia="es-ES"/>
        </w:rPr>
        <w:t xml:space="preserve"> siguiente</w:t>
      </w:r>
      <w:r w:rsidR="009B1AA5" w:rsidRPr="000144BC">
        <w:rPr>
          <w:rFonts w:ascii="Arial" w:eastAsia="Times New Roman" w:hAnsi="Arial" w:cs="Arial"/>
          <w:bCs/>
          <w:sz w:val="24"/>
          <w:szCs w:val="24"/>
          <w:lang w:eastAsia="es-ES"/>
        </w:rPr>
        <w:t>s</w:t>
      </w:r>
      <w:r w:rsidRPr="000144BC">
        <w:rPr>
          <w:rFonts w:ascii="Arial" w:eastAsia="Times New Roman" w:hAnsi="Arial" w:cs="Arial"/>
          <w:bCs/>
          <w:sz w:val="24"/>
          <w:szCs w:val="24"/>
          <w:lang w:eastAsia="es-ES"/>
        </w:rPr>
        <w:t xml:space="preserve"> </w:t>
      </w:r>
      <w:r w:rsidR="009B1AA5" w:rsidRPr="000144BC">
        <w:rPr>
          <w:rFonts w:ascii="Arial" w:eastAsia="Times New Roman" w:hAnsi="Arial" w:cs="Arial"/>
          <w:bCs/>
          <w:sz w:val="24"/>
          <w:szCs w:val="24"/>
          <w:lang w:eastAsia="es-ES"/>
        </w:rPr>
        <w:t>observacio</w:t>
      </w:r>
      <w:r w:rsidR="00EB7601" w:rsidRPr="000144BC">
        <w:rPr>
          <w:rFonts w:ascii="Arial" w:eastAsia="Times New Roman" w:hAnsi="Arial" w:cs="Arial"/>
          <w:bCs/>
          <w:sz w:val="24"/>
          <w:szCs w:val="24"/>
          <w:lang w:eastAsia="es-ES"/>
        </w:rPr>
        <w:t>n</w:t>
      </w:r>
      <w:r w:rsidR="009B1AA5" w:rsidRPr="000144BC">
        <w:rPr>
          <w:rFonts w:ascii="Arial" w:eastAsia="Times New Roman" w:hAnsi="Arial" w:cs="Arial"/>
          <w:bCs/>
          <w:sz w:val="24"/>
          <w:szCs w:val="24"/>
          <w:lang w:eastAsia="es-ES"/>
        </w:rPr>
        <w:t>es</w:t>
      </w:r>
      <w:r w:rsidRPr="000144BC">
        <w:rPr>
          <w:rFonts w:ascii="Arial" w:eastAsia="Times New Roman" w:hAnsi="Arial" w:cs="Arial"/>
          <w:bCs/>
          <w:sz w:val="24"/>
          <w:szCs w:val="24"/>
          <w:lang w:eastAsia="es-ES"/>
        </w:rPr>
        <w:t>:</w:t>
      </w:r>
    </w:p>
    <w:p w14:paraId="7A6194A6" w14:textId="77777777" w:rsidR="005042F0" w:rsidRPr="002A2C86" w:rsidRDefault="005042F0" w:rsidP="005042F0">
      <w:pPr>
        <w:autoSpaceDE w:val="0"/>
        <w:autoSpaceDN w:val="0"/>
        <w:adjustRightInd w:val="0"/>
        <w:spacing w:after="0" w:line="240" w:lineRule="auto"/>
        <w:jc w:val="both"/>
        <w:rPr>
          <w:rFonts w:ascii="Arial" w:eastAsia="Times New Roman" w:hAnsi="Arial" w:cs="Arial"/>
          <w:b/>
          <w:bCs/>
          <w:sz w:val="28"/>
          <w:szCs w:val="24"/>
          <w:lang w:eastAsia="es-ES"/>
        </w:rPr>
      </w:pPr>
      <w:r w:rsidRPr="002A2C86">
        <w:rPr>
          <w:rFonts w:ascii="Arial" w:eastAsia="Times New Roman" w:hAnsi="Arial" w:cs="Arial"/>
          <w:b/>
          <w:bCs/>
          <w:sz w:val="24"/>
          <w:szCs w:val="24"/>
          <w:lang w:eastAsia="es-ES"/>
        </w:rPr>
        <w:t xml:space="preserve"> </w:t>
      </w:r>
    </w:p>
    <w:p w14:paraId="0C90A75C" w14:textId="0290D35A" w:rsidR="005042F0" w:rsidRDefault="00EB7601" w:rsidP="009B1AA5">
      <w:pPr>
        <w:pStyle w:val="Prrafodelista"/>
        <w:numPr>
          <w:ilvl w:val="0"/>
          <w:numId w:val="39"/>
        </w:numPr>
        <w:jc w:val="both"/>
        <w:rPr>
          <w:rFonts w:ascii="Arial" w:hAnsi="Arial" w:cs="Arial"/>
          <w:color w:val="000000"/>
          <w:sz w:val="24"/>
        </w:rPr>
      </w:pPr>
      <w:r w:rsidRPr="002A2C86">
        <w:rPr>
          <w:rFonts w:ascii="Arial" w:hAnsi="Arial" w:cs="Arial"/>
          <w:color w:val="000000"/>
          <w:sz w:val="24"/>
        </w:rPr>
        <w:t>El Instituto de la Cultura y las Artes de Quintana Roo (ICA), no elaboró un Programa de Capacitación que incluya temas en materia de Presupuesto basado en Resultados, Sistema de Evaluación del Desempeño, Matrices de Indicadores para Resultados y Metodología del Marco Lógico.</w:t>
      </w:r>
    </w:p>
    <w:p w14:paraId="0908CF9B" w14:textId="77777777" w:rsidR="009B1AA5" w:rsidRPr="002A2C86" w:rsidRDefault="009B1AA5" w:rsidP="009B1AA5">
      <w:pPr>
        <w:pStyle w:val="Prrafodelista"/>
        <w:jc w:val="both"/>
        <w:rPr>
          <w:rFonts w:ascii="Arial" w:hAnsi="Arial" w:cs="Arial"/>
          <w:color w:val="000000"/>
          <w:sz w:val="24"/>
        </w:rPr>
      </w:pPr>
    </w:p>
    <w:p w14:paraId="6EBEC2D9" w14:textId="77777777" w:rsidR="000144BC" w:rsidRDefault="009B1AA5" w:rsidP="000144BC">
      <w:pPr>
        <w:pStyle w:val="Prrafodelista"/>
        <w:numPr>
          <w:ilvl w:val="0"/>
          <w:numId w:val="39"/>
        </w:numPr>
        <w:spacing w:after="0"/>
        <w:jc w:val="both"/>
        <w:rPr>
          <w:rFonts w:ascii="Arial" w:hAnsi="Arial" w:cs="Arial"/>
          <w:color w:val="000000"/>
          <w:sz w:val="24"/>
          <w:szCs w:val="24"/>
        </w:rPr>
      </w:pPr>
      <w:r w:rsidRPr="002A2C86">
        <w:rPr>
          <w:rFonts w:ascii="Arial" w:hAnsi="Arial" w:cs="Arial"/>
          <w:color w:val="000000"/>
          <w:sz w:val="24"/>
          <w:szCs w:val="24"/>
        </w:rPr>
        <w:t>El personal encargado de elaborar el presupuesto, no contó con capacitación en materia de Gestión para Resultados durante el ejercicio 2020.</w:t>
      </w:r>
    </w:p>
    <w:p w14:paraId="7AD4C13D" w14:textId="77777777" w:rsidR="000144BC" w:rsidRDefault="000144BC" w:rsidP="000144BC">
      <w:pPr>
        <w:spacing w:after="0"/>
        <w:jc w:val="both"/>
        <w:rPr>
          <w:rFonts w:ascii="Arial" w:hAnsi="Arial" w:cs="Arial"/>
          <w:color w:val="000000"/>
          <w:sz w:val="24"/>
          <w:szCs w:val="24"/>
        </w:rPr>
      </w:pPr>
    </w:p>
    <w:p w14:paraId="3CC7661A" w14:textId="0AA2147F" w:rsidR="009B1AA5" w:rsidRPr="000144BC" w:rsidRDefault="001A00A0" w:rsidP="00913ECC">
      <w:pPr>
        <w:spacing w:after="0"/>
        <w:ind w:left="709"/>
        <w:jc w:val="both"/>
        <w:rPr>
          <w:rFonts w:ascii="Arial" w:hAnsi="Arial" w:cs="Arial"/>
          <w:color w:val="000000"/>
          <w:sz w:val="24"/>
          <w:szCs w:val="24"/>
        </w:rPr>
      </w:pPr>
      <w:r w:rsidRPr="000144BC">
        <w:rPr>
          <w:rFonts w:ascii="Arial" w:hAnsi="Arial" w:cs="Arial"/>
          <w:color w:val="000000"/>
          <w:sz w:val="24"/>
          <w:szCs w:val="24"/>
        </w:rPr>
        <w:t>En</w:t>
      </w:r>
      <w:r w:rsidR="009B1AA5" w:rsidRPr="000144BC">
        <w:rPr>
          <w:rFonts w:ascii="Arial" w:hAnsi="Arial" w:cs="Arial"/>
          <w:color w:val="000000"/>
          <w:sz w:val="24"/>
          <w:szCs w:val="24"/>
        </w:rPr>
        <w:t xml:space="preserve"> la reunión de trabajo efectuada </w:t>
      </w:r>
      <w:r w:rsidR="00913ECC">
        <w:rPr>
          <w:rFonts w:ascii="Arial" w:hAnsi="Arial" w:cs="Arial"/>
          <w:color w:val="000000"/>
          <w:sz w:val="24"/>
        </w:rPr>
        <w:t>la observación</w:t>
      </w:r>
      <w:r w:rsidR="00D75686" w:rsidRPr="000144BC">
        <w:rPr>
          <w:rFonts w:ascii="Arial" w:hAnsi="Arial" w:cs="Arial"/>
          <w:color w:val="000000"/>
          <w:sz w:val="24"/>
        </w:rPr>
        <w:t xml:space="preserve"> </w:t>
      </w:r>
      <w:r w:rsidR="009B1AA5" w:rsidRPr="000144BC">
        <w:rPr>
          <w:rFonts w:ascii="Arial" w:hAnsi="Arial" w:cs="Arial"/>
          <w:color w:val="000000"/>
          <w:sz w:val="24"/>
        </w:rPr>
        <w:t>qued</w:t>
      </w:r>
      <w:r w:rsidR="00D75686" w:rsidRPr="000144BC">
        <w:rPr>
          <w:rFonts w:ascii="Arial" w:hAnsi="Arial" w:cs="Arial"/>
          <w:color w:val="000000"/>
          <w:sz w:val="24"/>
        </w:rPr>
        <w:t>ó</w:t>
      </w:r>
      <w:r w:rsidR="00D75686" w:rsidRPr="000144BC">
        <w:rPr>
          <w:rFonts w:ascii="Arial" w:hAnsi="Arial" w:cs="Arial"/>
          <w:b/>
          <w:color w:val="000000"/>
          <w:sz w:val="24"/>
        </w:rPr>
        <w:t xml:space="preserve"> a</w:t>
      </w:r>
      <w:r w:rsidR="009B1AA5" w:rsidRPr="000144BC">
        <w:rPr>
          <w:rFonts w:ascii="Arial" w:hAnsi="Arial" w:cs="Arial"/>
          <w:b/>
          <w:color w:val="000000"/>
          <w:sz w:val="24"/>
        </w:rPr>
        <w:t>tendida.</w:t>
      </w:r>
    </w:p>
    <w:p w14:paraId="24711C10" w14:textId="73F4F1CF" w:rsidR="005042F0" w:rsidRPr="002A2C86" w:rsidRDefault="005042F0" w:rsidP="005042F0">
      <w:pPr>
        <w:pStyle w:val="Prrafodelista"/>
        <w:autoSpaceDE w:val="0"/>
        <w:autoSpaceDN w:val="0"/>
        <w:adjustRightInd w:val="0"/>
        <w:spacing w:after="0"/>
        <w:ind w:left="0"/>
        <w:jc w:val="both"/>
        <w:rPr>
          <w:rFonts w:ascii="Arial" w:hAnsi="Arial" w:cs="Arial"/>
          <w:bCs/>
        </w:rPr>
      </w:pPr>
    </w:p>
    <w:p w14:paraId="59D3C5F7" w14:textId="0CFCC354" w:rsidR="00CE6976" w:rsidRPr="002A2C86" w:rsidRDefault="00CE6976" w:rsidP="00CE6976">
      <w:pPr>
        <w:spacing w:after="0"/>
        <w:jc w:val="both"/>
        <w:rPr>
          <w:rFonts w:ascii="Arial" w:eastAsia="Times New Roman" w:hAnsi="Arial" w:cs="Arial"/>
          <w:sz w:val="24"/>
          <w:szCs w:val="24"/>
          <w:lang w:eastAsia="es-ES"/>
        </w:rPr>
      </w:pPr>
      <w:r w:rsidRPr="002A2C86">
        <w:rPr>
          <w:rFonts w:ascii="Arial" w:eastAsia="Times New Roman" w:hAnsi="Arial" w:cs="Arial"/>
          <w:b/>
          <w:sz w:val="24"/>
          <w:szCs w:val="24"/>
          <w:lang w:eastAsia="es-ES"/>
        </w:rPr>
        <w:t xml:space="preserve">Acción Promovida:   </w:t>
      </w:r>
      <w:r w:rsidR="001869CD">
        <w:rPr>
          <w:rFonts w:ascii="Arial" w:eastAsia="Times New Roman" w:hAnsi="Arial" w:cs="Arial"/>
          <w:sz w:val="24"/>
          <w:szCs w:val="24"/>
          <w:lang w:eastAsia="es-ES"/>
        </w:rPr>
        <w:t>Recomendación de</w:t>
      </w:r>
      <w:r w:rsidRPr="002A2C86">
        <w:rPr>
          <w:rFonts w:ascii="Arial" w:eastAsia="Times New Roman" w:hAnsi="Arial" w:cs="Arial"/>
          <w:sz w:val="24"/>
          <w:szCs w:val="24"/>
          <w:lang w:eastAsia="es-ES"/>
        </w:rPr>
        <w:t xml:space="preserve"> Desempeño.</w:t>
      </w:r>
    </w:p>
    <w:p w14:paraId="52846AB6" w14:textId="77777777" w:rsidR="00D75686" w:rsidRDefault="00D75686" w:rsidP="00CE6976">
      <w:pPr>
        <w:spacing w:after="0"/>
        <w:jc w:val="both"/>
        <w:rPr>
          <w:rFonts w:ascii="Arial" w:eastAsia="Times New Roman" w:hAnsi="Arial" w:cs="Arial"/>
          <w:sz w:val="24"/>
          <w:szCs w:val="24"/>
          <w:lang w:eastAsia="es-ES"/>
        </w:rPr>
      </w:pPr>
    </w:p>
    <w:p w14:paraId="41795509" w14:textId="0D500960" w:rsidR="00CE6976" w:rsidRDefault="00CE6976" w:rsidP="00CE6976">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Quintana Roo recomienda al Instituto de la Cultura y las Artes,</w:t>
      </w:r>
      <w:r w:rsidRPr="002A2C86">
        <w:rPr>
          <w:rFonts w:ascii="Arial" w:hAnsi="Arial" w:cs="Arial"/>
          <w:b/>
          <w:sz w:val="24"/>
          <w:szCs w:val="24"/>
        </w:rPr>
        <w:t xml:space="preserve"> </w:t>
      </w:r>
      <w:r w:rsidRPr="002A2C86">
        <w:rPr>
          <w:rFonts w:ascii="Arial" w:hAnsi="Arial" w:cs="Arial"/>
          <w:sz w:val="24"/>
          <w:szCs w:val="24"/>
        </w:rPr>
        <w:t>lo siguiente:</w:t>
      </w:r>
    </w:p>
    <w:p w14:paraId="66C01FB8" w14:textId="77777777" w:rsidR="00CE6976" w:rsidRPr="00D5624D" w:rsidRDefault="00CE6976" w:rsidP="00CE6976">
      <w:pPr>
        <w:spacing w:after="0"/>
        <w:jc w:val="both"/>
        <w:rPr>
          <w:rFonts w:ascii="Arial" w:hAnsi="Arial" w:cs="Arial"/>
          <w:sz w:val="24"/>
          <w:szCs w:val="24"/>
        </w:rPr>
      </w:pPr>
    </w:p>
    <w:p w14:paraId="51DF5E50" w14:textId="5A711176" w:rsidR="000144BC" w:rsidRDefault="000144BC" w:rsidP="000144BC">
      <w:pPr>
        <w:autoSpaceDE w:val="0"/>
        <w:autoSpaceDN w:val="0"/>
        <w:adjustRightInd w:val="0"/>
        <w:spacing w:after="0"/>
        <w:jc w:val="both"/>
        <w:rPr>
          <w:rFonts w:ascii="Arial" w:eastAsia="Times New Roman" w:hAnsi="Arial" w:cs="Arial"/>
          <w:b/>
          <w:bCs/>
          <w:iCs/>
          <w:sz w:val="24"/>
          <w:szCs w:val="20"/>
          <w:lang w:eastAsia="es-ES"/>
        </w:rPr>
      </w:pPr>
      <w:r w:rsidRPr="000144BC">
        <w:rPr>
          <w:rFonts w:ascii="Arial" w:eastAsia="Times New Roman" w:hAnsi="Arial" w:cs="Arial"/>
          <w:b/>
          <w:bCs/>
          <w:iCs/>
          <w:sz w:val="24"/>
          <w:szCs w:val="20"/>
          <w:lang w:eastAsia="es-ES"/>
        </w:rPr>
        <w:t xml:space="preserve">Para la observación 1 </w:t>
      </w:r>
    </w:p>
    <w:p w14:paraId="3EB7BF26" w14:textId="77777777" w:rsidR="000144BC" w:rsidRPr="000144BC" w:rsidRDefault="000144BC" w:rsidP="000144BC">
      <w:pPr>
        <w:autoSpaceDE w:val="0"/>
        <w:autoSpaceDN w:val="0"/>
        <w:adjustRightInd w:val="0"/>
        <w:spacing w:after="0"/>
        <w:jc w:val="both"/>
        <w:rPr>
          <w:rFonts w:ascii="Arial" w:eastAsia="Times New Roman" w:hAnsi="Arial" w:cs="Arial"/>
          <w:b/>
          <w:bCs/>
          <w:iCs/>
          <w:sz w:val="24"/>
          <w:szCs w:val="20"/>
          <w:lang w:eastAsia="es-ES"/>
        </w:rPr>
      </w:pPr>
    </w:p>
    <w:p w14:paraId="02F3D03B" w14:textId="316D86F6" w:rsidR="00CE6976" w:rsidRPr="000144BC" w:rsidRDefault="00CE6976" w:rsidP="000144BC">
      <w:pPr>
        <w:autoSpaceDE w:val="0"/>
        <w:autoSpaceDN w:val="0"/>
        <w:adjustRightInd w:val="0"/>
        <w:spacing w:after="0"/>
        <w:jc w:val="both"/>
        <w:rPr>
          <w:rFonts w:ascii="Arial" w:hAnsi="Arial" w:cs="Arial"/>
          <w:color w:val="000000"/>
          <w:sz w:val="24"/>
          <w:szCs w:val="24"/>
        </w:rPr>
      </w:pPr>
      <w:r w:rsidRPr="000144BC">
        <w:rPr>
          <w:rFonts w:ascii="Arial" w:eastAsia="Times New Roman" w:hAnsi="Arial" w:cs="Arial"/>
          <w:bCs/>
          <w:iCs/>
          <w:sz w:val="24"/>
          <w:szCs w:val="20"/>
          <w:lang w:eastAsia="es-ES"/>
        </w:rPr>
        <w:t>Elaborar e implementar un Programa de Capacitación y Profesionalización continúa, de acuerdo con las necesidades de aprendizaje y conocimientos, establecidos en el Diagnóstico de Detección de Necesidades de Capacitación, con enfoque a temáticas en relacionadas al Presupuesto basado en Resultados, Metodología del Marco Lógico, construcción de Matrices de Indicadores para Resultados e Indicadores de Desempeño, acuerdo a las funciones los Servidores Públicos del Instituto de la Cultura y las Artes de Quintana Roo, con la finalidad de mejorar y contribuir el desempeño laboral, la eficiencia y la calidad en la prestación del servicio</w:t>
      </w:r>
    </w:p>
    <w:p w14:paraId="7EE927D0" w14:textId="77777777" w:rsidR="004C128C" w:rsidRDefault="004C128C" w:rsidP="00D75686">
      <w:pPr>
        <w:autoSpaceDE w:val="0"/>
        <w:autoSpaceDN w:val="0"/>
        <w:adjustRightInd w:val="0"/>
        <w:spacing w:after="0"/>
        <w:jc w:val="both"/>
        <w:rPr>
          <w:rFonts w:ascii="Arial" w:hAnsi="Arial" w:cs="Arial"/>
          <w:color w:val="000000"/>
          <w:sz w:val="24"/>
          <w:szCs w:val="24"/>
        </w:rPr>
      </w:pPr>
    </w:p>
    <w:p w14:paraId="5672EECD" w14:textId="689A34D1" w:rsidR="00D75686" w:rsidRPr="002A2C86" w:rsidRDefault="00D75686" w:rsidP="00D75686">
      <w:pPr>
        <w:autoSpaceDE w:val="0"/>
        <w:autoSpaceDN w:val="0"/>
        <w:adjustRightInd w:val="0"/>
        <w:spacing w:after="0"/>
        <w:jc w:val="both"/>
        <w:rPr>
          <w:rFonts w:ascii="Arial" w:hAnsi="Arial" w:cs="Arial"/>
          <w:color w:val="000000"/>
          <w:sz w:val="24"/>
          <w:szCs w:val="24"/>
        </w:rPr>
      </w:pPr>
      <w:r w:rsidRPr="00035C52">
        <w:rPr>
          <w:rFonts w:ascii="Arial" w:hAnsi="Arial" w:cs="Arial"/>
          <w:color w:val="000000"/>
          <w:sz w:val="24"/>
          <w:szCs w:val="24"/>
        </w:rPr>
        <w:t xml:space="preserve">Con motivo de la reunión de trabajo efectuada para la presentación de resultados finales de auditoría y observaciones preliminares, el Instituto de la Cultura y las Artes de Quintana Roo, estableció como fecha compromiso para atención de la recomendación </w:t>
      </w:r>
      <w:r w:rsidR="000144BC">
        <w:rPr>
          <w:rFonts w:ascii="Arial" w:hAnsi="Arial" w:cs="Arial"/>
          <w:color w:val="000000"/>
          <w:sz w:val="24"/>
          <w:szCs w:val="24"/>
        </w:rPr>
        <w:t xml:space="preserve">de la observación </w:t>
      </w:r>
      <w:r w:rsidRPr="00035C52">
        <w:rPr>
          <w:rFonts w:ascii="Arial" w:hAnsi="Arial" w:cs="Arial"/>
          <w:color w:val="000000"/>
          <w:sz w:val="24"/>
          <w:szCs w:val="24"/>
        </w:rPr>
        <w:t xml:space="preserve">1 el día 30 de julio de 2021. Por lo antes expuesto la atención a la recomendación de desempeño queda en </w:t>
      </w:r>
      <w:r w:rsidRPr="001A00A0">
        <w:rPr>
          <w:rFonts w:ascii="Arial" w:hAnsi="Arial" w:cs="Arial"/>
          <w:b/>
          <w:color w:val="000000"/>
          <w:sz w:val="24"/>
          <w:szCs w:val="24"/>
        </w:rPr>
        <w:t>seguimiento</w:t>
      </w:r>
      <w:r w:rsidRPr="00035C52">
        <w:rPr>
          <w:rFonts w:ascii="Arial" w:hAnsi="Arial" w:cs="Arial"/>
          <w:color w:val="000000"/>
          <w:sz w:val="24"/>
          <w:szCs w:val="24"/>
        </w:rPr>
        <w:t>.</w:t>
      </w:r>
      <w:r>
        <w:rPr>
          <w:rFonts w:ascii="Arial" w:hAnsi="Arial" w:cs="Arial"/>
          <w:color w:val="000000"/>
          <w:sz w:val="24"/>
          <w:szCs w:val="24"/>
        </w:rPr>
        <w:t xml:space="preserve"> </w:t>
      </w:r>
    </w:p>
    <w:p w14:paraId="20917F41" w14:textId="77777777" w:rsidR="001A4777" w:rsidRDefault="001A4777" w:rsidP="00D75686">
      <w:pPr>
        <w:spacing w:after="0"/>
        <w:jc w:val="both"/>
        <w:rPr>
          <w:rFonts w:ascii="Arial" w:eastAsia="Times New Roman" w:hAnsi="Arial" w:cs="Arial"/>
          <w:b/>
          <w:bCs/>
          <w:iCs/>
          <w:sz w:val="24"/>
          <w:szCs w:val="20"/>
          <w:lang w:eastAsia="es-ES"/>
        </w:rPr>
      </w:pPr>
    </w:p>
    <w:p w14:paraId="1AB1BA9C" w14:textId="2C17C3E5" w:rsidR="00D75686" w:rsidRDefault="00D75686" w:rsidP="00D75686">
      <w:pPr>
        <w:spacing w:after="0"/>
        <w:jc w:val="both"/>
        <w:rPr>
          <w:rFonts w:ascii="Arial" w:eastAsia="Times New Roman" w:hAnsi="Arial" w:cs="Arial"/>
          <w:b/>
          <w:bCs/>
          <w:iCs/>
          <w:sz w:val="24"/>
          <w:szCs w:val="20"/>
          <w:lang w:eastAsia="es-ES"/>
        </w:rPr>
      </w:pPr>
      <w:r w:rsidRPr="00855C3D">
        <w:rPr>
          <w:rFonts w:ascii="Arial" w:eastAsia="Times New Roman" w:hAnsi="Arial" w:cs="Arial"/>
          <w:b/>
          <w:bCs/>
          <w:iCs/>
          <w:sz w:val="24"/>
          <w:szCs w:val="20"/>
          <w:lang w:eastAsia="es-ES"/>
        </w:rPr>
        <w:t xml:space="preserve">Normatividad relacionada con las </w:t>
      </w:r>
      <w:r>
        <w:rPr>
          <w:rFonts w:ascii="Arial" w:eastAsia="Times New Roman" w:hAnsi="Arial" w:cs="Arial"/>
          <w:b/>
          <w:bCs/>
          <w:iCs/>
          <w:sz w:val="24"/>
          <w:szCs w:val="20"/>
          <w:lang w:eastAsia="es-ES"/>
        </w:rPr>
        <w:t>o</w:t>
      </w:r>
      <w:r w:rsidRPr="00855C3D">
        <w:rPr>
          <w:rFonts w:ascii="Arial" w:eastAsia="Times New Roman" w:hAnsi="Arial" w:cs="Arial"/>
          <w:b/>
          <w:bCs/>
          <w:iCs/>
          <w:sz w:val="24"/>
          <w:szCs w:val="20"/>
          <w:lang w:eastAsia="es-ES"/>
        </w:rPr>
        <w:t>bservaciones</w:t>
      </w:r>
      <w:r w:rsidR="001A00A0">
        <w:rPr>
          <w:rFonts w:ascii="Arial" w:eastAsia="Times New Roman" w:hAnsi="Arial" w:cs="Arial"/>
          <w:b/>
          <w:bCs/>
          <w:iCs/>
          <w:sz w:val="24"/>
          <w:szCs w:val="20"/>
          <w:lang w:eastAsia="es-ES"/>
        </w:rPr>
        <w:t>.</w:t>
      </w:r>
    </w:p>
    <w:p w14:paraId="2F50ADF1" w14:textId="77777777" w:rsidR="00D75686" w:rsidRPr="00855C3D" w:rsidRDefault="00D75686" w:rsidP="00D75686">
      <w:pPr>
        <w:spacing w:after="0"/>
        <w:jc w:val="both"/>
        <w:rPr>
          <w:rFonts w:ascii="Arial" w:eastAsia="Times New Roman" w:hAnsi="Arial" w:cs="Arial"/>
          <w:b/>
          <w:bCs/>
          <w:iCs/>
          <w:sz w:val="24"/>
          <w:szCs w:val="20"/>
          <w:lang w:eastAsia="es-ES"/>
        </w:rPr>
      </w:pPr>
    </w:p>
    <w:p w14:paraId="452DC407" w14:textId="77777777" w:rsidR="00D75686" w:rsidRDefault="00D75686" w:rsidP="00D75686">
      <w:pPr>
        <w:spacing w:after="0"/>
        <w:jc w:val="both"/>
        <w:rPr>
          <w:rFonts w:ascii="Arial" w:eastAsia="Times New Roman" w:hAnsi="Arial" w:cs="Arial"/>
          <w:bCs/>
          <w:iCs/>
          <w:sz w:val="24"/>
          <w:szCs w:val="20"/>
          <w:lang w:eastAsia="es-ES"/>
        </w:rPr>
      </w:pPr>
      <w:r w:rsidRPr="00855C3D">
        <w:rPr>
          <w:rFonts w:ascii="Arial" w:eastAsia="Times New Roman" w:hAnsi="Arial" w:cs="Arial"/>
          <w:bCs/>
          <w:iCs/>
          <w:sz w:val="24"/>
          <w:szCs w:val="20"/>
          <w:lang w:eastAsia="es-ES"/>
        </w:rPr>
        <w:t>Ley General de Responsabilidades Administrativas, artículo 7 fracciones I y V.</w:t>
      </w:r>
    </w:p>
    <w:p w14:paraId="07C61358" w14:textId="77777777" w:rsidR="00D75686" w:rsidRPr="00855C3D" w:rsidRDefault="00D75686" w:rsidP="00D75686">
      <w:pPr>
        <w:spacing w:after="0"/>
        <w:jc w:val="both"/>
        <w:rPr>
          <w:rFonts w:ascii="Arial" w:eastAsia="Times New Roman" w:hAnsi="Arial" w:cs="Arial"/>
          <w:bCs/>
          <w:iCs/>
          <w:sz w:val="24"/>
          <w:szCs w:val="20"/>
          <w:lang w:eastAsia="es-ES"/>
        </w:rPr>
      </w:pPr>
      <w:r w:rsidRPr="00855C3D">
        <w:rPr>
          <w:rFonts w:ascii="Arial" w:eastAsia="Times New Roman" w:hAnsi="Arial" w:cs="Arial"/>
          <w:bCs/>
          <w:iCs/>
          <w:sz w:val="24"/>
          <w:szCs w:val="20"/>
          <w:lang w:eastAsia="es-ES"/>
        </w:rPr>
        <w:t>Plan Estatal de Desarrollo 2016-2022 del Estado de Quintana Roo, Programa 17: Gestión y Control Gubernamental, líneas de acción: 12 y 25; y Programa 19: Planeación y Evaluación Estratégica, línea de acción: 15.</w:t>
      </w:r>
    </w:p>
    <w:p w14:paraId="135E9E76" w14:textId="77777777" w:rsidR="00D75686" w:rsidRDefault="00D75686" w:rsidP="00C22A7A">
      <w:pPr>
        <w:autoSpaceDE w:val="0"/>
        <w:autoSpaceDN w:val="0"/>
        <w:adjustRightInd w:val="0"/>
        <w:spacing w:after="0"/>
        <w:jc w:val="both"/>
        <w:rPr>
          <w:rFonts w:ascii="Arial" w:hAnsi="Arial" w:cs="Arial"/>
          <w:color w:val="000000"/>
          <w:sz w:val="24"/>
          <w:szCs w:val="24"/>
          <w:highlight w:val="red"/>
        </w:rPr>
      </w:pPr>
    </w:p>
    <w:p w14:paraId="4D0C2CDA" w14:textId="6C4AF175" w:rsidR="00FE31BE" w:rsidRPr="001C5235" w:rsidRDefault="00A93DFB" w:rsidP="00304844">
      <w:pPr>
        <w:pStyle w:val="Ttulo2"/>
        <w:jc w:val="both"/>
        <w:rPr>
          <w:rFonts w:cs="Arial"/>
          <w:szCs w:val="24"/>
        </w:rPr>
      </w:pPr>
      <w:bookmarkStart w:id="38" w:name="_Toc74856087"/>
      <w:r w:rsidRPr="001C5235">
        <w:rPr>
          <w:rFonts w:cs="Arial"/>
          <w:szCs w:val="24"/>
        </w:rPr>
        <w:t>I.</w:t>
      </w:r>
      <w:r w:rsidR="00363166">
        <w:rPr>
          <w:rFonts w:cs="Arial"/>
          <w:szCs w:val="24"/>
        </w:rPr>
        <w:t>4</w:t>
      </w:r>
      <w:r w:rsidR="00A10290">
        <w:rPr>
          <w:rFonts w:cs="Arial"/>
          <w:szCs w:val="24"/>
        </w:rPr>
        <w:t>.</w:t>
      </w:r>
      <w:r w:rsidRPr="001C5235">
        <w:rPr>
          <w:rFonts w:cs="Arial"/>
          <w:szCs w:val="24"/>
        </w:rPr>
        <w:t xml:space="preserve"> </w:t>
      </w:r>
      <w:r w:rsidR="00B3210C" w:rsidRPr="001C5235">
        <w:rPr>
          <w:rFonts w:cs="Arial"/>
          <w:szCs w:val="24"/>
        </w:rPr>
        <w:t>COMENTARIOS DEL ENTE FISCALIZADO</w:t>
      </w:r>
      <w:bookmarkEnd w:id="30"/>
      <w:bookmarkEnd w:id="38"/>
    </w:p>
    <w:p w14:paraId="5C824750" w14:textId="77777777" w:rsidR="00432F39" w:rsidRPr="001C5235" w:rsidRDefault="00432F39" w:rsidP="00664495">
      <w:pPr>
        <w:spacing w:after="0"/>
        <w:jc w:val="both"/>
        <w:rPr>
          <w:rFonts w:ascii="Arial" w:hAnsi="Arial" w:cs="Arial"/>
          <w:sz w:val="24"/>
          <w:szCs w:val="24"/>
        </w:rPr>
      </w:pPr>
    </w:p>
    <w:p w14:paraId="02DB191B" w14:textId="07057996" w:rsidR="00B75D92" w:rsidRDefault="00EB7601" w:rsidP="00240622">
      <w:pPr>
        <w:spacing w:after="0"/>
        <w:jc w:val="both"/>
        <w:rPr>
          <w:rFonts w:ascii="Arial" w:hAnsi="Arial" w:cs="Arial"/>
          <w:sz w:val="24"/>
        </w:rPr>
      </w:pPr>
      <w:r w:rsidRPr="00EB7601">
        <w:rPr>
          <w:rFonts w:ascii="Arial" w:hAnsi="Arial" w:cs="Arial"/>
          <w:sz w:val="24"/>
        </w:rPr>
        <w:t>Es importante señalar que la documentación proporcionada por la entidad fiscalizada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14:paraId="78161B66" w14:textId="385288F5" w:rsidR="001E10CD" w:rsidRDefault="001E10CD" w:rsidP="00240622">
      <w:pPr>
        <w:spacing w:after="0"/>
        <w:jc w:val="both"/>
        <w:rPr>
          <w:rFonts w:ascii="Arial" w:hAnsi="Arial" w:cs="Arial"/>
          <w:sz w:val="24"/>
        </w:rPr>
      </w:pPr>
    </w:p>
    <w:p w14:paraId="515CFE3D" w14:textId="074763F1" w:rsidR="001E10CD" w:rsidRDefault="001E10CD" w:rsidP="00240622">
      <w:pPr>
        <w:spacing w:after="0"/>
        <w:jc w:val="both"/>
        <w:rPr>
          <w:rFonts w:ascii="Arial" w:hAnsi="Arial" w:cs="Arial"/>
          <w:sz w:val="24"/>
        </w:rPr>
      </w:pPr>
    </w:p>
    <w:p w14:paraId="58D1B78B" w14:textId="637B6CA1" w:rsidR="001E10CD" w:rsidRDefault="001E10CD" w:rsidP="00240622">
      <w:pPr>
        <w:spacing w:after="0"/>
        <w:jc w:val="both"/>
        <w:rPr>
          <w:rFonts w:ascii="Arial" w:hAnsi="Arial" w:cs="Arial"/>
          <w:sz w:val="24"/>
        </w:rPr>
      </w:pPr>
    </w:p>
    <w:p w14:paraId="11034145" w14:textId="0B58748D" w:rsidR="001E10CD" w:rsidRDefault="001E10CD" w:rsidP="00240622">
      <w:pPr>
        <w:spacing w:after="0"/>
        <w:jc w:val="both"/>
        <w:rPr>
          <w:rFonts w:ascii="Arial" w:hAnsi="Arial" w:cs="Arial"/>
          <w:sz w:val="24"/>
        </w:rPr>
      </w:pPr>
    </w:p>
    <w:p w14:paraId="5B7BFBFE" w14:textId="3489236A" w:rsidR="001E10CD" w:rsidRDefault="001E10CD" w:rsidP="00240622">
      <w:pPr>
        <w:spacing w:after="0"/>
        <w:jc w:val="both"/>
        <w:rPr>
          <w:rFonts w:ascii="Arial" w:hAnsi="Arial" w:cs="Arial"/>
          <w:sz w:val="24"/>
        </w:rPr>
      </w:pPr>
    </w:p>
    <w:p w14:paraId="0C206078" w14:textId="77777777" w:rsidR="001E10CD" w:rsidRPr="00EB7601" w:rsidRDefault="001E10CD" w:rsidP="00240622">
      <w:pPr>
        <w:spacing w:after="0"/>
        <w:jc w:val="both"/>
        <w:rPr>
          <w:rFonts w:ascii="Arial" w:hAnsi="Arial" w:cs="Arial"/>
          <w:i/>
          <w:color w:val="002060"/>
          <w:sz w:val="28"/>
          <w:szCs w:val="24"/>
        </w:rPr>
      </w:pPr>
    </w:p>
    <w:p w14:paraId="1514FCF4" w14:textId="77777777" w:rsidR="001A1D64" w:rsidRDefault="001A1D64" w:rsidP="00240622">
      <w:pPr>
        <w:spacing w:after="0"/>
        <w:jc w:val="both"/>
        <w:rPr>
          <w:rFonts w:ascii="Arial" w:hAnsi="Arial" w:cs="Arial"/>
          <w:color w:val="002060"/>
          <w:sz w:val="24"/>
          <w:szCs w:val="24"/>
        </w:rPr>
      </w:pPr>
    </w:p>
    <w:p w14:paraId="04F4E390" w14:textId="0193CA73" w:rsidR="000A2B61" w:rsidRPr="001C5235" w:rsidRDefault="00363166" w:rsidP="007F403B">
      <w:pPr>
        <w:pStyle w:val="Ttulo2"/>
        <w:jc w:val="both"/>
        <w:rPr>
          <w:rFonts w:cs="Arial"/>
          <w:szCs w:val="24"/>
        </w:rPr>
      </w:pPr>
      <w:bookmarkStart w:id="39" w:name="_Toc11413514"/>
      <w:bookmarkStart w:id="40" w:name="_Toc74856088"/>
      <w:r>
        <w:rPr>
          <w:rFonts w:cs="Arial"/>
          <w:bCs/>
          <w:szCs w:val="24"/>
        </w:rPr>
        <w:t>1.5</w:t>
      </w:r>
      <w:r w:rsidR="00A10290">
        <w:rPr>
          <w:rFonts w:cs="Arial"/>
          <w:bCs/>
          <w:szCs w:val="24"/>
        </w:rPr>
        <w:t>.</w:t>
      </w:r>
      <w:r w:rsidR="000F3E4C" w:rsidRPr="001C5235">
        <w:rPr>
          <w:rFonts w:cs="Arial"/>
          <w:bCs/>
          <w:szCs w:val="24"/>
        </w:rPr>
        <w:t xml:space="preserve"> </w:t>
      </w:r>
      <w:r w:rsidR="000F3E4C" w:rsidRPr="001C5235">
        <w:rPr>
          <w:rFonts w:cs="Arial"/>
          <w:szCs w:val="24"/>
        </w:rPr>
        <w:t xml:space="preserve"> TABLA DE JUSTIFICACIONES Y ACLARACIONES DE LOS RESULTADOS</w:t>
      </w:r>
      <w:bookmarkEnd w:id="39"/>
      <w:bookmarkEnd w:id="40"/>
    </w:p>
    <w:p w14:paraId="41CAC8E7" w14:textId="77777777" w:rsidR="004B5B6F" w:rsidRPr="001C5235" w:rsidRDefault="004B5B6F" w:rsidP="007F403B">
      <w:pPr>
        <w:spacing w:after="0"/>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083"/>
        <w:gridCol w:w="1816"/>
      </w:tblGrid>
      <w:tr w:rsidR="00FF19D5" w:rsidRPr="00E84C8C" w14:paraId="0D06B544" w14:textId="77777777" w:rsidTr="00C97DA1">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6501B196" w14:textId="412C61B0" w:rsidR="00FF19D5" w:rsidRPr="00E84C8C" w:rsidRDefault="00974741" w:rsidP="006B1923">
            <w:pPr>
              <w:spacing w:after="0"/>
              <w:jc w:val="both"/>
              <w:rPr>
                <w:rFonts w:ascii="Arial" w:hAnsi="Arial" w:cs="Arial"/>
                <w:b/>
                <w:bCs/>
                <w:szCs w:val="24"/>
                <w:lang w:val="es-ES"/>
              </w:rPr>
            </w:pPr>
            <w:r>
              <w:rPr>
                <w:rFonts w:ascii="Arial" w:hAnsi="Arial" w:cs="Arial"/>
                <w:b/>
                <w:bCs/>
                <w:szCs w:val="24"/>
                <w:lang w:val="es-ES"/>
              </w:rPr>
              <w:t>Auditoría al Desempeño a las Matrices de I</w:t>
            </w:r>
            <w:r w:rsidR="001C6ACB">
              <w:rPr>
                <w:rFonts w:ascii="Arial" w:hAnsi="Arial" w:cs="Arial"/>
                <w:b/>
                <w:bCs/>
                <w:szCs w:val="24"/>
                <w:lang w:val="es-ES"/>
              </w:rPr>
              <w:t>ndicadores para Resultados</w:t>
            </w:r>
            <w:r w:rsidR="00A37AFA">
              <w:rPr>
                <w:rFonts w:ascii="Arial" w:hAnsi="Arial" w:cs="Arial"/>
                <w:b/>
                <w:bCs/>
                <w:szCs w:val="24"/>
                <w:lang w:val="es-ES"/>
              </w:rPr>
              <w:t xml:space="preserve"> 20-AEMD-C-GOB-034-068  </w:t>
            </w:r>
          </w:p>
        </w:tc>
      </w:tr>
      <w:tr w:rsidR="00340BAF" w:rsidRPr="00E84C8C" w14:paraId="79ED10EA" w14:textId="77777777" w:rsidTr="00363166">
        <w:trPr>
          <w:trHeight w:val="247"/>
        </w:trPr>
        <w:tc>
          <w:tcPr>
            <w:tcW w:w="7083" w:type="dxa"/>
            <w:tcBorders>
              <w:top w:val="single" w:sz="4" w:space="0" w:color="BFBFBF" w:themeColor="background1" w:themeShade="BF"/>
              <w:bottom w:val="single" w:sz="4" w:space="0" w:color="BFBFBF" w:themeColor="background1" w:themeShade="BF"/>
              <w:right w:val="nil"/>
            </w:tcBorders>
            <w:shd w:val="clear" w:color="000000" w:fill="D9D9D9"/>
            <w:noWrap/>
            <w:vAlign w:val="center"/>
            <w:hideMark/>
          </w:tcPr>
          <w:p w14:paraId="1B8A2B99" w14:textId="77777777"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Concepto</w:t>
            </w:r>
          </w:p>
        </w:tc>
        <w:tc>
          <w:tcPr>
            <w:tcW w:w="181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hideMark/>
          </w:tcPr>
          <w:p w14:paraId="1EB752B8" w14:textId="77777777"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Atención</w:t>
            </w:r>
          </w:p>
        </w:tc>
      </w:tr>
      <w:tr w:rsidR="00340BAF" w:rsidRPr="00E84C8C" w14:paraId="69BDF03A" w14:textId="77777777" w:rsidTr="00363166">
        <w:trPr>
          <w:trHeight w:val="247"/>
        </w:trPr>
        <w:tc>
          <w:tcPr>
            <w:tcW w:w="7083" w:type="dxa"/>
            <w:tcBorders>
              <w:right w:val="single" w:sz="4" w:space="0" w:color="BFBFBF" w:themeColor="background1" w:themeShade="BF"/>
            </w:tcBorders>
            <w:shd w:val="clear" w:color="auto" w:fill="auto"/>
            <w:vAlign w:val="center"/>
          </w:tcPr>
          <w:p w14:paraId="01432E61" w14:textId="6A14A0E7" w:rsidR="00340BAF" w:rsidRPr="009B1AA5" w:rsidRDefault="00EB7601" w:rsidP="00913ECC">
            <w:pPr>
              <w:spacing w:after="0"/>
              <w:jc w:val="both"/>
              <w:rPr>
                <w:rFonts w:ascii="Arial" w:hAnsi="Arial" w:cs="Arial"/>
              </w:rPr>
            </w:pPr>
            <w:r w:rsidRPr="009B1AA5">
              <w:rPr>
                <w:rFonts w:ascii="Arial" w:hAnsi="Arial" w:cs="Arial"/>
              </w:rPr>
              <w:t>1. Control Interno.</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70094" w14:textId="07AA75A7" w:rsidR="00340BAF" w:rsidRPr="00E84C8C" w:rsidRDefault="00EB7601" w:rsidP="00EB7601">
            <w:pPr>
              <w:spacing w:after="0"/>
              <w:jc w:val="center"/>
              <w:rPr>
                <w:rFonts w:ascii="Arial" w:hAnsi="Arial" w:cs="Arial"/>
                <w:szCs w:val="24"/>
                <w:lang w:val="es-ES"/>
              </w:rPr>
            </w:pPr>
            <w:r>
              <w:rPr>
                <w:rFonts w:ascii="Arial" w:hAnsi="Arial" w:cs="Arial"/>
                <w:szCs w:val="24"/>
                <w:lang w:val="es-ES"/>
              </w:rPr>
              <w:t>En seguimiento.</w:t>
            </w:r>
          </w:p>
        </w:tc>
      </w:tr>
      <w:tr w:rsidR="00361076" w:rsidRPr="00E84C8C" w14:paraId="27051B50" w14:textId="77777777" w:rsidTr="00363166">
        <w:trPr>
          <w:trHeight w:val="247"/>
        </w:trPr>
        <w:tc>
          <w:tcPr>
            <w:tcW w:w="7083" w:type="dxa"/>
            <w:shd w:val="clear" w:color="auto" w:fill="auto"/>
            <w:vAlign w:val="center"/>
          </w:tcPr>
          <w:p w14:paraId="415C1568" w14:textId="319B18A3" w:rsidR="00361076" w:rsidRPr="009B1AA5" w:rsidRDefault="00EB7601" w:rsidP="00913ECC">
            <w:pPr>
              <w:spacing w:after="0"/>
              <w:jc w:val="both"/>
              <w:rPr>
                <w:rFonts w:ascii="Arial" w:hAnsi="Arial" w:cs="Arial"/>
              </w:rPr>
            </w:pPr>
            <w:r w:rsidRPr="009B1AA5">
              <w:rPr>
                <w:rFonts w:ascii="Arial" w:hAnsi="Arial" w:cs="Arial"/>
              </w:rPr>
              <w:t xml:space="preserve">2. Matriz de Indicadores para Resultados (MIR) </w:t>
            </w:r>
          </w:p>
        </w:tc>
        <w:tc>
          <w:tcPr>
            <w:tcW w:w="1816" w:type="dxa"/>
            <w:shd w:val="clear" w:color="auto" w:fill="auto"/>
            <w:vAlign w:val="center"/>
          </w:tcPr>
          <w:p w14:paraId="04AE1FC2" w14:textId="4402C401" w:rsidR="00361076" w:rsidRPr="00E84C8C" w:rsidRDefault="00EB7601" w:rsidP="00EB7601">
            <w:pPr>
              <w:spacing w:after="0"/>
              <w:jc w:val="center"/>
              <w:rPr>
                <w:rFonts w:ascii="Arial" w:hAnsi="Arial" w:cs="Arial"/>
                <w:szCs w:val="24"/>
                <w:lang w:val="es-ES"/>
              </w:rPr>
            </w:pPr>
            <w:r>
              <w:rPr>
                <w:rFonts w:ascii="Arial" w:hAnsi="Arial" w:cs="Arial"/>
                <w:szCs w:val="24"/>
                <w:lang w:val="es-ES"/>
              </w:rPr>
              <w:t>En seguimiento.</w:t>
            </w:r>
          </w:p>
        </w:tc>
      </w:tr>
      <w:tr w:rsidR="00361076" w:rsidRPr="00E84C8C" w14:paraId="0169CA0C" w14:textId="77777777" w:rsidTr="00363166">
        <w:trPr>
          <w:trHeight w:val="70"/>
        </w:trPr>
        <w:tc>
          <w:tcPr>
            <w:tcW w:w="7083" w:type="dxa"/>
            <w:shd w:val="clear" w:color="auto" w:fill="auto"/>
            <w:vAlign w:val="center"/>
          </w:tcPr>
          <w:p w14:paraId="09F58AA2" w14:textId="411ADC30" w:rsidR="00361076" w:rsidRPr="009B1AA5" w:rsidRDefault="00EB7601" w:rsidP="00913ECC">
            <w:pPr>
              <w:spacing w:after="0"/>
              <w:jc w:val="both"/>
              <w:rPr>
                <w:rFonts w:ascii="Arial" w:hAnsi="Arial" w:cs="Arial"/>
              </w:rPr>
            </w:pPr>
            <w:r w:rsidRPr="009B1AA5">
              <w:rPr>
                <w:rFonts w:ascii="Arial" w:hAnsi="Arial" w:cs="Arial"/>
              </w:rPr>
              <w:t xml:space="preserve">3. Capacitación </w:t>
            </w:r>
          </w:p>
        </w:tc>
        <w:tc>
          <w:tcPr>
            <w:tcW w:w="1816" w:type="dxa"/>
            <w:shd w:val="clear" w:color="auto" w:fill="auto"/>
            <w:vAlign w:val="center"/>
          </w:tcPr>
          <w:p w14:paraId="2BD40FAA" w14:textId="27D016B8" w:rsidR="00361076" w:rsidRPr="00E84C8C" w:rsidRDefault="00EB7601" w:rsidP="00EB7601">
            <w:pPr>
              <w:spacing w:after="0"/>
              <w:jc w:val="center"/>
              <w:rPr>
                <w:rFonts w:ascii="Arial" w:hAnsi="Arial" w:cs="Arial"/>
                <w:szCs w:val="24"/>
                <w:lang w:val="es-ES"/>
              </w:rPr>
            </w:pPr>
            <w:r>
              <w:rPr>
                <w:rFonts w:ascii="Arial" w:hAnsi="Arial" w:cs="Arial"/>
                <w:szCs w:val="24"/>
                <w:lang w:val="es-ES"/>
              </w:rPr>
              <w:t>En seguimiento.</w:t>
            </w:r>
          </w:p>
        </w:tc>
      </w:tr>
      <w:tr w:rsidR="00361076" w:rsidRPr="00E84C8C" w14:paraId="6316D28B" w14:textId="77777777" w:rsidTr="00E84C8C">
        <w:trPr>
          <w:trHeight w:val="247"/>
        </w:trPr>
        <w:tc>
          <w:tcPr>
            <w:tcW w:w="8899" w:type="dxa"/>
            <w:gridSpan w:val="2"/>
            <w:tcBorders>
              <w:bottom w:val="single" w:sz="4" w:space="0" w:color="BFBFBF" w:themeColor="background1" w:themeShade="BF"/>
            </w:tcBorders>
            <w:shd w:val="clear" w:color="auto" w:fill="auto"/>
            <w:vAlign w:val="center"/>
            <w:hideMark/>
          </w:tcPr>
          <w:p w14:paraId="6B317307" w14:textId="667FFBD5" w:rsidR="00361076" w:rsidRPr="00E84C8C" w:rsidRDefault="00745727" w:rsidP="00361076">
            <w:pPr>
              <w:spacing w:after="0"/>
              <w:jc w:val="both"/>
              <w:rPr>
                <w:rFonts w:ascii="Arial" w:hAnsi="Arial" w:cs="Arial"/>
                <w:szCs w:val="24"/>
                <w:lang w:val="es-ES"/>
              </w:rPr>
            </w:pPr>
            <w:r>
              <w:rPr>
                <w:rFonts w:ascii="Arial" w:hAnsi="Arial" w:cs="Arial"/>
                <w:b/>
                <w:bCs/>
                <w:szCs w:val="24"/>
                <w:lang w:val="es-ES"/>
              </w:rPr>
              <w:t>Recomendación de</w:t>
            </w:r>
            <w:r w:rsidR="00361076" w:rsidRPr="00E84C8C">
              <w:rPr>
                <w:rFonts w:ascii="Arial" w:hAnsi="Arial" w:cs="Arial"/>
                <w:b/>
                <w:bCs/>
                <w:szCs w:val="24"/>
                <w:lang w:val="es-ES"/>
              </w:rPr>
              <w:t xml:space="preserve"> Desempeño:</w:t>
            </w:r>
            <w:r w:rsidR="00361076" w:rsidRPr="00E84C8C">
              <w:rPr>
                <w:rFonts w:ascii="Arial" w:hAnsi="Arial" w:cs="Arial"/>
                <w:szCs w:val="24"/>
                <w:lang w:val="es-ES"/>
              </w:rPr>
              <w:t xml:space="preserve"> Es el tipo de </w:t>
            </w:r>
            <w:r w:rsidR="00A10290">
              <w:rPr>
                <w:rFonts w:ascii="Arial" w:hAnsi="Arial" w:cs="Arial"/>
                <w:szCs w:val="24"/>
                <w:lang w:val="es-ES"/>
              </w:rPr>
              <w:t>sugerencias que se emite a los Entes</w:t>
            </w:r>
            <w:r w:rsidR="00D6582D">
              <w:rPr>
                <w:rFonts w:ascii="Arial" w:hAnsi="Arial" w:cs="Arial"/>
                <w:szCs w:val="24"/>
                <w:lang w:val="es-ES"/>
              </w:rPr>
              <w:t xml:space="preserve"> </w:t>
            </w:r>
            <w:r w:rsidR="00A10290">
              <w:rPr>
                <w:rFonts w:ascii="Arial" w:hAnsi="Arial" w:cs="Arial"/>
                <w:szCs w:val="24"/>
                <w:lang w:val="es-ES"/>
              </w:rPr>
              <w:t>Públicos Fiscalizado</w:t>
            </w:r>
            <w:r w:rsidR="00361076" w:rsidRPr="00E84C8C">
              <w:rPr>
                <w:rFonts w:ascii="Arial" w:hAnsi="Arial" w:cs="Arial"/>
                <w:szCs w:val="24"/>
                <w:lang w:val="es-ES"/>
              </w:rPr>
              <w:t xml:space="preserve">s para promover el cumplimiento de los objetivos y metas de las instituciones, </w:t>
            </w:r>
            <w:r w:rsidR="00A10290">
              <w:rPr>
                <w:rFonts w:ascii="Arial" w:hAnsi="Arial" w:cs="Arial"/>
                <w:szCs w:val="24"/>
                <w:lang w:val="es-ES"/>
              </w:rPr>
              <w:t xml:space="preserve">sus </w:t>
            </w:r>
            <w:r w:rsidR="00361076"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361076" w:rsidRPr="00E84C8C" w14:paraId="4EFAFD20" w14:textId="77777777" w:rsidTr="001C5235">
        <w:trPr>
          <w:trHeight w:val="247"/>
        </w:trPr>
        <w:tc>
          <w:tcPr>
            <w:tcW w:w="8899" w:type="dxa"/>
            <w:gridSpan w:val="2"/>
            <w:tcBorders>
              <w:bottom w:val="nil"/>
            </w:tcBorders>
            <w:shd w:val="clear" w:color="auto" w:fill="auto"/>
            <w:vAlign w:val="center"/>
            <w:hideMark/>
          </w:tcPr>
          <w:p w14:paraId="4F321275" w14:textId="7D61E861" w:rsidR="00E84C8C" w:rsidRPr="00E84C8C" w:rsidRDefault="00361076" w:rsidP="00EB7601">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Informac</w:t>
            </w:r>
            <w:r w:rsidR="00A10290">
              <w:rPr>
                <w:rFonts w:ascii="Arial" w:hAnsi="Arial" w:cs="Arial"/>
                <w:szCs w:val="24"/>
                <w:lang w:val="es-ES"/>
              </w:rPr>
              <w:t>ión remitida por los Entes Públicos</w:t>
            </w:r>
            <w:r w:rsidR="00D6582D">
              <w:rPr>
                <w:rFonts w:ascii="Arial" w:hAnsi="Arial" w:cs="Arial"/>
                <w:szCs w:val="24"/>
                <w:lang w:val="es-ES"/>
              </w:rPr>
              <w:t xml:space="preserve"> F</w:t>
            </w:r>
            <w:r w:rsidR="00A10290">
              <w:rPr>
                <w:rFonts w:ascii="Arial" w:hAnsi="Arial" w:cs="Arial"/>
                <w:szCs w:val="24"/>
                <w:lang w:val="es-ES"/>
              </w:rPr>
              <w:t>iscalizado</w:t>
            </w:r>
            <w:r w:rsidRPr="00E84C8C">
              <w:rPr>
                <w:rFonts w:ascii="Arial" w:hAnsi="Arial" w:cs="Arial"/>
                <w:szCs w:val="24"/>
                <w:lang w:val="es-ES"/>
              </w:rPr>
              <w:t>s en atención a los resultados preliminares.</w:t>
            </w:r>
          </w:p>
        </w:tc>
      </w:tr>
      <w:tr w:rsidR="00361076" w:rsidRPr="00E84C8C" w14:paraId="3906C6BD" w14:textId="77777777" w:rsidTr="00E84C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2499BD7A" w14:textId="5C00104B" w:rsidR="00E84C8C" w:rsidRPr="00E84C8C" w:rsidRDefault="00361076" w:rsidP="00EB7601">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 en la reunión de trabajo d</w:t>
            </w:r>
            <w:r w:rsidR="00A10290">
              <w:rPr>
                <w:rFonts w:ascii="Arial" w:hAnsi="Arial" w:cs="Arial"/>
                <w:szCs w:val="24"/>
                <w:lang w:val="es-ES"/>
              </w:rPr>
              <w:t>e resultados preliminares por los Entes Púbicos Fiscalizado</w:t>
            </w:r>
            <w:r w:rsidRPr="00E84C8C">
              <w:rPr>
                <w:rFonts w:ascii="Arial" w:hAnsi="Arial" w:cs="Arial"/>
                <w:szCs w:val="24"/>
                <w:lang w:val="es-ES"/>
              </w:rPr>
              <w:t>s.</w:t>
            </w:r>
          </w:p>
        </w:tc>
      </w:tr>
      <w:tr w:rsidR="00361076" w:rsidRPr="00E84C8C" w14:paraId="5E3BBF70" w14:textId="77777777" w:rsidTr="001C5235">
        <w:trPr>
          <w:trHeight w:val="247"/>
        </w:trPr>
        <w:tc>
          <w:tcPr>
            <w:tcW w:w="8899" w:type="dxa"/>
            <w:gridSpan w:val="2"/>
            <w:tcBorders>
              <w:top w:val="nil"/>
            </w:tcBorders>
            <w:shd w:val="clear" w:color="auto" w:fill="auto"/>
            <w:vAlign w:val="center"/>
            <w:hideMark/>
          </w:tcPr>
          <w:p w14:paraId="1683ED85" w14:textId="41B35951" w:rsidR="00361076" w:rsidRPr="00E84C8C" w:rsidRDefault="00361076" w:rsidP="001A1D64">
            <w:pPr>
              <w:spacing w:after="0"/>
              <w:jc w:val="both"/>
              <w:rPr>
                <w:rFonts w:ascii="Arial" w:hAnsi="Arial" w:cs="Arial"/>
                <w:szCs w:val="24"/>
                <w:lang w:val="es-ES"/>
              </w:rPr>
            </w:pPr>
            <w:r w:rsidRPr="00E84C8C">
              <w:rPr>
                <w:rFonts w:ascii="Arial" w:hAnsi="Arial" w:cs="Arial"/>
                <w:b/>
                <w:bCs/>
                <w:szCs w:val="24"/>
                <w:lang w:val="es-ES"/>
              </w:rPr>
              <w:t>Seguimiento</w:t>
            </w:r>
            <w:r w:rsidRPr="00E84C8C">
              <w:rPr>
                <w:rFonts w:ascii="Arial" w:hAnsi="Arial" w:cs="Arial"/>
                <w:szCs w:val="24"/>
                <w:lang w:val="es-ES"/>
              </w:rPr>
              <w:t xml:space="preserve">: Las observaciones en las que se estableció una </w:t>
            </w:r>
            <w:r w:rsidR="008716F7">
              <w:rPr>
                <w:rFonts w:ascii="Arial" w:hAnsi="Arial" w:cs="Arial"/>
                <w:szCs w:val="24"/>
                <w:lang w:val="es-ES"/>
              </w:rPr>
              <w:t>fecha compromiso por parte de los Entes Públicos</w:t>
            </w:r>
            <w:r w:rsidRPr="00E84C8C">
              <w:rPr>
                <w:rFonts w:ascii="Arial" w:hAnsi="Arial" w:cs="Arial"/>
                <w:szCs w:val="24"/>
                <w:lang w:val="es-ES"/>
              </w:rPr>
              <w:t xml:space="preserve"> </w:t>
            </w:r>
            <w:r w:rsidR="00D6582D">
              <w:rPr>
                <w:rFonts w:ascii="Arial" w:hAnsi="Arial" w:cs="Arial"/>
                <w:szCs w:val="24"/>
                <w:lang w:val="es-ES"/>
              </w:rPr>
              <w:t>F</w:t>
            </w:r>
            <w:r w:rsidR="008716F7">
              <w:rPr>
                <w:rFonts w:ascii="Arial" w:hAnsi="Arial" w:cs="Arial"/>
                <w:szCs w:val="24"/>
                <w:lang w:val="es-ES"/>
              </w:rPr>
              <w:t>iscalizado</w:t>
            </w:r>
            <w:r w:rsidRPr="00E84C8C">
              <w:rPr>
                <w:rFonts w:ascii="Arial" w:hAnsi="Arial" w:cs="Arial"/>
                <w:szCs w:val="24"/>
                <w:lang w:val="es-ES"/>
              </w:rPr>
              <w:t>s para su atención en la mejora e implementación de las recomendaciones.</w:t>
            </w:r>
          </w:p>
        </w:tc>
      </w:tr>
    </w:tbl>
    <w:p w14:paraId="525D8957" w14:textId="6AA138F1" w:rsidR="00D02D4F" w:rsidRDefault="00D02D4F" w:rsidP="007F403B">
      <w:pPr>
        <w:spacing w:after="0"/>
        <w:jc w:val="both"/>
        <w:rPr>
          <w:rFonts w:ascii="Arial" w:hAnsi="Arial" w:cs="Arial"/>
          <w:b/>
          <w:bCs/>
          <w:sz w:val="24"/>
          <w:szCs w:val="24"/>
        </w:rPr>
      </w:pPr>
    </w:p>
    <w:p w14:paraId="1CC25EFA" w14:textId="7459E5B1" w:rsidR="001E10CD" w:rsidRDefault="001E10CD" w:rsidP="007F403B">
      <w:pPr>
        <w:spacing w:after="0"/>
        <w:jc w:val="both"/>
        <w:rPr>
          <w:rFonts w:ascii="Arial" w:hAnsi="Arial" w:cs="Arial"/>
          <w:b/>
          <w:bCs/>
          <w:sz w:val="24"/>
          <w:szCs w:val="24"/>
        </w:rPr>
      </w:pPr>
    </w:p>
    <w:p w14:paraId="1D12E624" w14:textId="675ADEC3" w:rsidR="006A282A" w:rsidRPr="001C5235" w:rsidRDefault="008716F7" w:rsidP="007F403B">
      <w:pPr>
        <w:pStyle w:val="Ttulo2"/>
        <w:jc w:val="both"/>
        <w:rPr>
          <w:rFonts w:cs="Arial"/>
          <w:szCs w:val="24"/>
        </w:rPr>
      </w:pPr>
      <w:bookmarkStart w:id="41" w:name="_Toc11413515"/>
      <w:bookmarkStart w:id="42" w:name="_Toc74856089"/>
      <w:r>
        <w:rPr>
          <w:rFonts w:cs="Arial"/>
          <w:szCs w:val="24"/>
        </w:rPr>
        <w:t>I</w:t>
      </w:r>
      <w:r w:rsidR="00544CEE" w:rsidRPr="001C5235">
        <w:rPr>
          <w:rFonts w:cs="Arial"/>
          <w:szCs w:val="24"/>
        </w:rPr>
        <w:t>I</w:t>
      </w:r>
      <w:r w:rsidR="00472422" w:rsidRPr="001C5235">
        <w:rPr>
          <w:rFonts w:cs="Arial"/>
          <w:szCs w:val="24"/>
        </w:rPr>
        <w:t>. DICTAMEN</w:t>
      </w:r>
      <w:bookmarkEnd w:id="41"/>
      <w:r>
        <w:rPr>
          <w:rFonts w:cs="Arial"/>
          <w:szCs w:val="24"/>
        </w:rPr>
        <w:t xml:space="preserve"> DEL INFORME INDIVIDUAL DE AUDITORÍA</w:t>
      </w:r>
      <w:bookmarkEnd w:id="42"/>
    </w:p>
    <w:p w14:paraId="7913A474" w14:textId="77777777" w:rsidR="00800D6D" w:rsidRPr="001C5235" w:rsidRDefault="00800D6D" w:rsidP="007F403B">
      <w:pPr>
        <w:spacing w:after="0"/>
        <w:jc w:val="both"/>
        <w:rPr>
          <w:rFonts w:ascii="Arial" w:hAnsi="Arial" w:cs="Arial"/>
          <w:sz w:val="24"/>
          <w:szCs w:val="24"/>
        </w:rPr>
      </w:pPr>
    </w:p>
    <w:p w14:paraId="4A767FE0" w14:textId="3FB93198" w:rsidR="002705ED" w:rsidRPr="00913ECC" w:rsidRDefault="002705ED" w:rsidP="002705ED">
      <w:pPr>
        <w:jc w:val="both"/>
        <w:rPr>
          <w:rFonts w:ascii="Arial" w:hAnsi="Arial" w:cs="Arial"/>
          <w:sz w:val="24"/>
        </w:rPr>
      </w:pPr>
      <w:r w:rsidRPr="00913ECC">
        <w:rPr>
          <w:rFonts w:ascii="Arial" w:hAnsi="Arial" w:cs="Arial"/>
          <w:sz w:val="24"/>
        </w:rPr>
        <w:t>El presente dictamen se emite co</w:t>
      </w:r>
      <w:r w:rsidR="001A1D64" w:rsidRPr="00913ECC">
        <w:rPr>
          <w:rFonts w:ascii="Arial" w:hAnsi="Arial" w:cs="Arial"/>
          <w:sz w:val="24"/>
        </w:rPr>
        <w:t>n fecha 16 de junio</w:t>
      </w:r>
      <w:r w:rsidRPr="00913ECC">
        <w:rPr>
          <w:rFonts w:ascii="Arial" w:hAnsi="Arial" w:cs="Arial"/>
          <w:sz w:val="24"/>
        </w:rPr>
        <w:t xml:space="preserve"> de 2021, fecha de conclusión de los trabajos de auditoría, la cual se practicó sobre la información proporcionada por la entidad fiscalizada de cuya veracidad es responsable; fue planeada y desarrollada </w:t>
      </w:r>
      <w:r w:rsidR="0008311D" w:rsidRPr="00913ECC">
        <w:rPr>
          <w:rFonts w:ascii="Arial" w:hAnsi="Arial" w:cs="Arial"/>
          <w:sz w:val="24"/>
        </w:rPr>
        <w:t>con el fin de fiscalizar</w:t>
      </w:r>
      <w:r w:rsidRPr="00913ECC">
        <w:rPr>
          <w:rFonts w:ascii="Arial" w:hAnsi="Arial" w:cs="Arial"/>
          <w:sz w:val="24"/>
        </w:rPr>
        <w:t xml:space="preserve"> </w:t>
      </w:r>
      <w:r w:rsidR="0008311D" w:rsidRPr="00913ECC">
        <w:rPr>
          <w:rFonts w:ascii="Arial" w:hAnsi="Arial" w:cs="Arial"/>
          <w:sz w:val="24"/>
        </w:rPr>
        <w:t xml:space="preserve">la correcta elaboración de </w:t>
      </w:r>
      <w:r w:rsidRPr="00913ECC">
        <w:rPr>
          <w:rFonts w:ascii="Arial" w:hAnsi="Arial" w:cs="Arial"/>
          <w:sz w:val="24"/>
        </w:rPr>
        <w:t xml:space="preserve">las </w:t>
      </w:r>
      <w:r w:rsidR="0008311D" w:rsidRPr="00913ECC">
        <w:rPr>
          <w:rFonts w:ascii="Arial" w:hAnsi="Arial" w:cs="Arial"/>
          <w:sz w:val="24"/>
        </w:rPr>
        <w:t>M</w:t>
      </w:r>
      <w:r w:rsidRPr="00913ECC">
        <w:rPr>
          <w:rFonts w:ascii="Arial" w:hAnsi="Arial" w:cs="Arial"/>
          <w:sz w:val="24"/>
        </w:rPr>
        <w:t xml:space="preserve">atrices de </w:t>
      </w:r>
      <w:r w:rsidR="0008311D" w:rsidRPr="00913ECC">
        <w:rPr>
          <w:rFonts w:ascii="Arial" w:hAnsi="Arial" w:cs="Arial"/>
          <w:sz w:val="24"/>
        </w:rPr>
        <w:t>I</w:t>
      </w:r>
      <w:r w:rsidRPr="00913ECC">
        <w:rPr>
          <w:rFonts w:ascii="Arial" w:hAnsi="Arial" w:cs="Arial"/>
          <w:sz w:val="24"/>
        </w:rPr>
        <w:t xml:space="preserve">ndicadores para Resultados (MIR) </w:t>
      </w:r>
      <w:r w:rsidR="0008311D" w:rsidRPr="00913ECC">
        <w:rPr>
          <w:rFonts w:ascii="Arial" w:hAnsi="Arial" w:cs="Arial"/>
          <w:sz w:val="24"/>
        </w:rPr>
        <w:t>por parte</w:t>
      </w:r>
      <w:r w:rsidRPr="00913ECC">
        <w:rPr>
          <w:rFonts w:ascii="Arial" w:hAnsi="Arial" w:cs="Arial"/>
          <w:sz w:val="24"/>
        </w:rPr>
        <w:t xml:space="preserve"> del Instituto de la Cultura y las Artes de Quintana Roo</w:t>
      </w:r>
      <w:r w:rsidR="0008311D" w:rsidRPr="00913ECC">
        <w:rPr>
          <w:rFonts w:ascii="Arial" w:hAnsi="Arial" w:cs="Arial"/>
          <w:sz w:val="24"/>
        </w:rPr>
        <w:t xml:space="preserve">. </w:t>
      </w:r>
      <w:r w:rsidRPr="00913ECC">
        <w:rPr>
          <w:rFonts w:ascii="Arial" w:hAnsi="Arial" w:cs="Arial"/>
          <w:sz w:val="24"/>
        </w:rPr>
        <w:t>Se aplicaron los procedimientos y las pruebas selectivas que se consideraron necesarios</w:t>
      </w:r>
      <w:r w:rsidR="0008311D" w:rsidRPr="00913ECC">
        <w:rPr>
          <w:rFonts w:ascii="Arial" w:hAnsi="Arial" w:cs="Arial"/>
          <w:sz w:val="24"/>
        </w:rPr>
        <w:t xml:space="preserve"> para verificar la implementación del control interno / marco normativo y política de integridad, evaluar las Matrices de Indicadores para Resultados (MIR) y la capacitación del personal encargado de la elaboración de las MIR; </w:t>
      </w:r>
      <w:r w:rsidRPr="00913ECC">
        <w:rPr>
          <w:rFonts w:ascii="Arial" w:hAnsi="Arial" w:cs="Arial"/>
          <w:sz w:val="24"/>
        </w:rPr>
        <w:t>en consecuencia, existe una base razonable para sustentar el presente dictamen.</w:t>
      </w:r>
    </w:p>
    <w:p w14:paraId="1566A5B6" w14:textId="77777777" w:rsidR="002705ED" w:rsidRPr="002705ED" w:rsidRDefault="002705ED" w:rsidP="002705ED">
      <w:pPr>
        <w:jc w:val="both"/>
        <w:rPr>
          <w:rFonts w:ascii="Arial" w:hAnsi="Arial" w:cs="Arial"/>
          <w:sz w:val="24"/>
        </w:rPr>
      </w:pPr>
      <w:r w:rsidRPr="002705ED">
        <w:rPr>
          <w:rFonts w:ascii="Arial" w:hAnsi="Arial" w:cs="Arial"/>
          <w:sz w:val="24"/>
        </w:rPr>
        <w:t xml:space="preserve">En opinión de la Auditoría Superior del Estado de Quintana Roo se identificación oportunidades, áreas de mejora, fortalezas y debilidades que se deberán atender como parte de las recomendaciones emitidas. </w:t>
      </w:r>
    </w:p>
    <w:p w14:paraId="1AA55CC3" w14:textId="116626A5" w:rsidR="002705ED" w:rsidRDefault="0008311D" w:rsidP="002705ED">
      <w:pPr>
        <w:jc w:val="both"/>
        <w:rPr>
          <w:rFonts w:ascii="Arial" w:hAnsi="Arial" w:cs="Arial"/>
          <w:sz w:val="24"/>
        </w:rPr>
      </w:pPr>
      <w:r>
        <w:rPr>
          <w:rFonts w:ascii="Arial" w:hAnsi="Arial" w:cs="Arial"/>
          <w:sz w:val="24"/>
        </w:rPr>
        <w:t>En materia de control interno se identificaron</w:t>
      </w:r>
      <w:r w:rsidR="0025398F">
        <w:rPr>
          <w:rFonts w:ascii="Arial" w:hAnsi="Arial" w:cs="Arial"/>
          <w:sz w:val="24"/>
        </w:rPr>
        <w:t xml:space="preserve"> fortalezas al contar con su estructura orgánica aprobada; así como se encontraron</w:t>
      </w:r>
      <w:r>
        <w:rPr>
          <w:rFonts w:ascii="Arial" w:hAnsi="Arial" w:cs="Arial"/>
          <w:sz w:val="24"/>
        </w:rPr>
        <w:t xml:space="preserve"> aspectos que</w:t>
      </w:r>
      <w:r w:rsidR="002705ED" w:rsidRPr="002705ED">
        <w:rPr>
          <w:rFonts w:ascii="Arial" w:hAnsi="Arial" w:cs="Arial"/>
          <w:sz w:val="24"/>
        </w:rPr>
        <w:t xml:space="preserve"> </w:t>
      </w:r>
      <w:r>
        <w:rPr>
          <w:rFonts w:ascii="Arial" w:hAnsi="Arial" w:cs="Arial"/>
          <w:sz w:val="24"/>
        </w:rPr>
        <w:t>re</w:t>
      </w:r>
      <w:r w:rsidR="002705ED" w:rsidRPr="002705ED">
        <w:rPr>
          <w:rFonts w:ascii="Arial" w:hAnsi="Arial" w:cs="Arial"/>
          <w:sz w:val="24"/>
        </w:rPr>
        <w:t>presenta</w:t>
      </w:r>
      <w:r w:rsidR="0037364D">
        <w:rPr>
          <w:rFonts w:ascii="Arial" w:hAnsi="Arial" w:cs="Arial"/>
          <w:sz w:val="24"/>
        </w:rPr>
        <w:t>n áreas de mejora</w:t>
      </w:r>
      <w:r w:rsidR="002705ED" w:rsidRPr="002705ED">
        <w:rPr>
          <w:rFonts w:ascii="Arial" w:hAnsi="Arial" w:cs="Arial"/>
          <w:sz w:val="24"/>
        </w:rPr>
        <w:t xml:space="preserve"> </w:t>
      </w:r>
      <w:r w:rsidR="0037364D">
        <w:rPr>
          <w:rFonts w:ascii="Arial" w:hAnsi="Arial" w:cs="Arial"/>
          <w:sz w:val="24"/>
        </w:rPr>
        <w:t>como son</w:t>
      </w:r>
      <w:r w:rsidR="002705ED" w:rsidRPr="002705ED">
        <w:rPr>
          <w:rFonts w:ascii="Arial" w:hAnsi="Arial" w:cs="Arial"/>
          <w:sz w:val="24"/>
        </w:rPr>
        <w:t xml:space="preserve"> la </w:t>
      </w:r>
      <w:r w:rsidR="0037364D">
        <w:rPr>
          <w:rFonts w:ascii="Arial" w:hAnsi="Arial" w:cs="Arial"/>
          <w:sz w:val="24"/>
        </w:rPr>
        <w:t>publicación del Reglamento Interior</w:t>
      </w:r>
      <w:r w:rsidR="00B57DCE">
        <w:rPr>
          <w:rFonts w:ascii="Arial" w:hAnsi="Arial" w:cs="Arial"/>
          <w:sz w:val="24"/>
        </w:rPr>
        <w:t xml:space="preserve"> aprobado</w:t>
      </w:r>
      <w:r w:rsidR="002705ED" w:rsidRPr="002705ED">
        <w:rPr>
          <w:rFonts w:ascii="Arial" w:hAnsi="Arial" w:cs="Arial"/>
          <w:sz w:val="24"/>
        </w:rPr>
        <w:t xml:space="preserve"> </w:t>
      </w:r>
      <w:r w:rsidR="0037364D">
        <w:rPr>
          <w:rFonts w:ascii="Arial" w:hAnsi="Arial" w:cs="Arial"/>
          <w:sz w:val="24"/>
        </w:rPr>
        <w:t>y la inclusión del enfoque de P</w:t>
      </w:r>
      <w:r w:rsidR="00B57DCE">
        <w:rPr>
          <w:rFonts w:ascii="Arial" w:hAnsi="Arial" w:cs="Arial"/>
          <w:sz w:val="24"/>
        </w:rPr>
        <w:t>resupuesto basado en Resultados en su marco normativo, por lo que deberán continuar con las gestiones pertinentes</w:t>
      </w:r>
      <w:r w:rsidR="00D720A5">
        <w:rPr>
          <w:rFonts w:ascii="Arial" w:hAnsi="Arial" w:cs="Arial"/>
          <w:sz w:val="24"/>
        </w:rPr>
        <w:t xml:space="preserve"> para</w:t>
      </w:r>
      <w:r w:rsidR="00B57DCE">
        <w:rPr>
          <w:rFonts w:ascii="Arial" w:hAnsi="Arial" w:cs="Arial"/>
          <w:sz w:val="24"/>
        </w:rPr>
        <w:t xml:space="preserve"> publicar el reglamento interior </w:t>
      </w:r>
      <w:r w:rsidR="0025398F">
        <w:rPr>
          <w:rFonts w:ascii="Arial" w:hAnsi="Arial" w:cs="Arial"/>
          <w:sz w:val="24"/>
        </w:rPr>
        <w:t>y</w:t>
      </w:r>
      <w:r w:rsidR="00B57DCE">
        <w:rPr>
          <w:rFonts w:ascii="Arial" w:hAnsi="Arial" w:cs="Arial"/>
          <w:sz w:val="24"/>
        </w:rPr>
        <w:t xml:space="preserve"> continuar de manera posterior con la elaboración de sus manuales de organización y de procedimientos</w:t>
      </w:r>
      <w:r w:rsidR="002705ED" w:rsidRPr="002705ED">
        <w:rPr>
          <w:rFonts w:ascii="Arial" w:hAnsi="Arial" w:cs="Arial"/>
          <w:sz w:val="24"/>
        </w:rPr>
        <w:t xml:space="preserve">, </w:t>
      </w:r>
      <w:r w:rsidR="00B57DCE">
        <w:rPr>
          <w:rFonts w:ascii="Arial" w:hAnsi="Arial" w:cs="Arial"/>
          <w:sz w:val="24"/>
        </w:rPr>
        <w:t>a fin</w:t>
      </w:r>
      <w:r w:rsidR="002705ED" w:rsidRPr="002705ED">
        <w:rPr>
          <w:rFonts w:ascii="Arial" w:hAnsi="Arial" w:cs="Arial"/>
          <w:sz w:val="24"/>
        </w:rPr>
        <w:t xml:space="preserve"> de</w:t>
      </w:r>
      <w:r w:rsidR="00B57DCE">
        <w:rPr>
          <w:rFonts w:ascii="Arial" w:hAnsi="Arial" w:cs="Arial"/>
          <w:sz w:val="24"/>
        </w:rPr>
        <w:t xml:space="preserve"> que el ente cuente con</w:t>
      </w:r>
      <w:r w:rsidR="002705ED" w:rsidRPr="002705ED">
        <w:rPr>
          <w:rFonts w:ascii="Arial" w:hAnsi="Arial" w:cs="Arial"/>
          <w:sz w:val="24"/>
        </w:rPr>
        <w:t xml:space="preserve"> documento</w:t>
      </w:r>
      <w:r w:rsidR="00B57DCE">
        <w:rPr>
          <w:rFonts w:ascii="Arial" w:hAnsi="Arial" w:cs="Arial"/>
          <w:sz w:val="24"/>
        </w:rPr>
        <w:t>s normativos vigentes, los cuales permitirán</w:t>
      </w:r>
      <w:r w:rsidR="002705ED" w:rsidRPr="002705ED">
        <w:rPr>
          <w:rFonts w:ascii="Arial" w:hAnsi="Arial" w:cs="Arial"/>
          <w:sz w:val="24"/>
        </w:rPr>
        <w:t xml:space="preserve"> </w:t>
      </w:r>
      <w:r w:rsidR="00B57DCE">
        <w:rPr>
          <w:rFonts w:ascii="Arial" w:hAnsi="Arial" w:cs="Arial"/>
          <w:sz w:val="24"/>
        </w:rPr>
        <w:t>un mejor desempeño de las funciones para las que fue creado</w:t>
      </w:r>
      <w:r w:rsidR="002705ED" w:rsidRPr="002705ED">
        <w:rPr>
          <w:rFonts w:ascii="Arial" w:hAnsi="Arial" w:cs="Arial"/>
          <w:sz w:val="24"/>
        </w:rPr>
        <w:t>.</w:t>
      </w:r>
    </w:p>
    <w:p w14:paraId="3FA084EA" w14:textId="375345DF" w:rsidR="001A4777" w:rsidRPr="001A4777" w:rsidRDefault="001A4777" w:rsidP="001A4777">
      <w:pPr>
        <w:jc w:val="both"/>
        <w:rPr>
          <w:rFonts w:ascii="Arial" w:hAnsi="Arial" w:cs="Arial"/>
          <w:sz w:val="24"/>
        </w:rPr>
      </w:pPr>
      <w:r w:rsidRPr="001A4777">
        <w:rPr>
          <w:rFonts w:ascii="Arial" w:hAnsi="Arial" w:cs="Arial"/>
          <w:sz w:val="24"/>
        </w:rPr>
        <w:t>Asimismo, se encontraron fortalezas al apegarse al Código de Ética y Código de Conducta de las personas servidoras públicas</w:t>
      </w:r>
      <w:r w:rsidR="00655813">
        <w:rPr>
          <w:rFonts w:ascii="Arial" w:hAnsi="Arial" w:cs="Arial"/>
          <w:sz w:val="24"/>
        </w:rPr>
        <w:t xml:space="preserve"> </w:t>
      </w:r>
      <w:r w:rsidRPr="001A4777">
        <w:rPr>
          <w:rFonts w:ascii="Arial" w:hAnsi="Arial" w:cs="Arial"/>
          <w:sz w:val="24"/>
        </w:rPr>
        <w:t xml:space="preserve">y haberle dado difusión </w:t>
      </w:r>
      <w:r w:rsidR="00D720A5" w:rsidRPr="001A4777">
        <w:rPr>
          <w:rFonts w:ascii="Arial" w:hAnsi="Arial" w:cs="Arial"/>
          <w:sz w:val="24"/>
        </w:rPr>
        <w:t xml:space="preserve">y máxima publicidad </w:t>
      </w:r>
      <w:r w:rsidRPr="001A4777">
        <w:rPr>
          <w:rFonts w:ascii="Arial" w:hAnsi="Arial" w:cs="Arial"/>
          <w:sz w:val="24"/>
        </w:rPr>
        <w:t>al interior de su</w:t>
      </w:r>
      <w:r w:rsidR="00655813">
        <w:rPr>
          <w:rFonts w:ascii="Arial" w:hAnsi="Arial" w:cs="Arial"/>
          <w:sz w:val="24"/>
        </w:rPr>
        <w:t xml:space="preserve"> Instituto.</w:t>
      </w:r>
    </w:p>
    <w:p w14:paraId="0837DA41" w14:textId="77777777" w:rsidR="001A4777" w:rsidRPr="001A4777" w:rsidRDefault="001A4777" w:rsidP="001A4777">
      <w:pPr>
        <w:jc w:val="both"/>
        <w:rPr>
          <w:rFonts w:ascii="Arial" w:hAnsi="Arial" w:cs="Arial"/>
          <w:sz w:val="24"/>
        </w:rPr>
      </w:pPr>
      <w:r w:rsidRPr="001A4777">
        <w:rPr>
          <w:rFonts w:ascii="Arial" w:hAnsi="Arial" w:cs="Arial"/>
          <w:sz w:val="24"/>
        </w:rPr>
        <w:t>El Instituto de la Cultura y las artes de Quintana Roo contó con un presupuesto autorizado, distribuido en su totalidad a los programas aprobados en el presupuesto de egresos, así como presentó las matrices de indicadores para resultados por cada uno de sus programas presupuestarios correspondientes y las fichas técnicas de indicadores correspondientes. Al respecto, se identificaron debilidades en las estructuras de dichas matrices y en sus fichas técnicas, de acuerdo con la Metodología del Marco Lógico, debiendo adecuarlas para el siguiente Ejercicio Fiscal con base en dicha metodología, en coordinación con la Secretaría de Finanzas y Planeación, para que de esta manera se establezcan de manera correcta las relaciones de causa-efecto en todos los niveles de la MIR, así como para lograr la correspondencia de cada uno de los niveles de la MIR con los factores externos que pueden afectar su ejecución y posterior desempeño.</w:t>
      </w:r>
    </w:p>
    <w:p w14:paraId="56E08FD0" w14:textId="2AECE018" w:rsidR="002705ED" w:rsidRPr="002705ED" w:rsidRDefault="002705ED" w:rsidP="002705ED">
      <w:pPr>
        <w:jc w:val="both"/>
        <w:rPr>
          <w:rFonts w:ascii="Arial" w:hAnsi="Arial" w:cs="Arial"/>
          <w:sz w:val="24"/>
        </w:rPr>
      </w:pPr>
      <w:r w:rsidRPr="002705ED">
        <w:rPr>
          <w:rFonts w:ascii="Arial" w:hAnsi="Arial" w:cs="Arial"/>
          <w:sz w:val="24"/>
        </w:rPr>
        <w:t xml:space="preserve">En atención a la </w:t>
      </w:r>
      <w:r w:rsidR="004D1F52">
        <w:rPr>
          <w:rFonts w:ascii="Arial" w:hAnsi="Arial" w:cs="Arial"/>
          <w:sz w:val="24"/>
        </w:rPr>
        <w:t>capacitación</w:t>
      </w:r>
      <w:r w:rsidRPr="002705ED">
        <w:rPr>
          <w:rFonts w:ascii="Arial" w:hAnsi="Arial" w:cs="Arial"/>
          <w:sz w:val="24"/>
        </w:rPr>
        <w:t xml:space="preserve"> se identificó que la entidad fiscalizada presenta áreas de oportunidad para fortalecer las capacitaciones en materia de </w:t>
      </w:r>
      <w:proofErr w:type="spellStart"/>
      <w:r w:rsidRPr="002705ED">
        <w:rPr>
          <w:rFonts w:ascii="Arial" w:hAnsi="Arial" w:cs="Arial"/>
          <w:sz w:val="24"/>
        </w:rPr>
        <w:t>PbR</w:t>
      </w:r>
      <w:proofErr w:type="spellEnd"/>
      <w:r w:rsidRPr="002705ED">
        <w:rPr>
          <w:rFonts w:ascii="Arial" w:hAnsi="Arial" w:cs="Arial"/>
          <w:sz w:val="24"/>
        </w:rPr>
        <w:t>, SED, MML y MIR, con el fin de que el personal administrativo de las áreas correspondientes pueda contar con las herramientas suficientes, competentes, adecuadas y pertinentes para la correcta elaboración de la Matriz de Indicadores para Resultados.</w:t>
      </w:r>
    </w:p>
    <w:p w14:paraId="3522A8ED" w14:textId="604B4EE5" w:rsidR="002705ED" w:rsidRDefault="002705ED" w:rsidP="002705ED">
      <w:pPr>
        <w:tabs>
          <w:tab w:val="left" w:pos="3975"/>
        </w:tabs>
        <w:jc w:val="both"/>
        <w:rPr>
          <w:rFonts w:ascii="Arial" w:hAnsi="Arial" w:cs="Arial"/>
          <w:sz w:val="24"/>
        </w:rPr>
      </w:pPr>
      <w:r w:rsidRPr="002705ED">
        <w:rPr>
          <w:rFonts w:ascii="Arial" w:hAnsi="Arial" w:cs="Arial"/>
          <w:sz w:val="24"/>
        </w:rPr>
        <w:t>Con la fiscalización y la at</w:t>
      </w:r>
      <w:r w:rsidR="006B1923">
        <w:rPr>
          <w:rFonts w:ascii="Arial" w:hAnsi="Arial" w:cs="Arial"/>
          <w:sz w:val="24"/>
        </w:rPr>
        <w:t>ención de las recomendaciones de</w:t>
      </w:r>
      <w:r w:rsidRPr="002705ED">
        <w:rPr>
          <w:rFonts w:ascii="Arial" w:hAnsi="Arial" w:cs="Arial"/>
          <w:sz w:val="24"/>
        </w:rPr>
        <w:t xml:space="preserve"> </w:t>
      </w:r>
      <w:r w:rsidR="00100885">
        <w:rPr>
          <w:rFonts w:ascii="Arial" w:hAnsi="Arial" w:cs="Arial"/>
          <w:sz w:val="24"/>
        </w:rPr>
        <w:t xml:space="preserve">desempeño se contribuirá a </w:t>
      </w:r>
      <w:r w:rsidR="00100885" w:rsidRPr="004D1612">
        <w:rPr>
          <w:rFonts w:ascii="Arial" w:hAnsi="Arial" w:cs="Arial"/>
          <w:sz w:val="24"/>
        </w:rPr>
        <w:t>que el</w:t>
      </w:r>
      <w:r w:rsidRPr="004D1612">
        <w:rPr>
          <w:rFonts w:ascii="Arial" w:hAnsi="Arial" w:cs="Arial"/>
          <w:sz w:val="24"/>
        </w:rPr>
        <w:t xml:space="preserve"> </w:t>
      </w:r>
      <w:r w:rsidRPr="004D1612">
        <w:rPr>
          <w:rFonts w:ascii="Arial" w:hAnsi="Arial"/>
          <w:sz w:val="24"/>
        </w:rPr>
        <w:t>Instituto de la Cultura y las Artes de Quintana Roo</w:t>
      </w:r>
      <w:r w:rsidRPr="004D1612">
        <w:rPr>
          <w:rFonts w:ascii="Arial" w:hAnsi="Arial" w:cs="Arial"/>
          <w:sz w:val="24"/>
        </w:rPr>
        <w:t xml:space="preserve">, </w:t>
      </w:r>
      <w:r w:rsidR="00D720A5" w:rsidRPr="004D1612">
        <w:rPr>
          <w:rFonts w:ascii="Arial" w:hAnsi="Arial" w:cs="Arial"/>
          <w:sz w:val="24"/>
        </w:rPr>
        <w:t>aplique las oportunidades de mejora detectadas</w:t>
      </w:r>
      <w:r w:rsidRPr="004D1612">
        <w:rPr>
          <w:rFonts w:ascii="Arial" w:hAnsi="Arial" w:cs="Arial"/>
          <w:sz w:val="24"/>
        </w:rPr>
        <w:t xml:space="preserve"> en</w:t>
      </w:r>
      <w:r w:rsidR="00D22827" w:rsidRPr="004D1612">
        <w:rPr>
          <w:rFonts w:ascii="Arial" w:hAnsi="Arial" w:cs="Arial"/>
          <w:sz w:val="24"/>
        </w:rPr>
        <w:t xml:space="preserve"> el Marco Normativo, </w:t>
      </w:r>
      <w:r w:rsidRPr="004D1612">
        <w:rPr>
          <w:rFonts w:ascii="Arial" w:hAnsi="Arial" w:cs="Arial"/>
          <w:sz w:val="24"/>
        </w:rPr>
        <w:t>la elaboración de las Matrices de Indicadores para Resultados y fichas técnicas de indicadores de</w:t>
      </w:r>
      <w:r w:rsidRPr="002705ED">
        <w:rPr>
          <w:rFonts w:ascii="Arial" w:hAnsi="Arial" w:cs="Arial"/>
          <w:sz w:val="24"/>
        </w:rPr>
        <w:t xml:space="preserve"> los Programas Presupuestarios (PP) del Instituto de la Cultura y las Artes de Quintana Roo</w:t>
      </w:r>
      <w:r>
        <w:rPr>
          <w:rFonts w:ascii="Arial" w:hAnsi="Arial" w:cs="Arial"/>
          <w:sz w:val="24"/>
        </w:rPr>
        <w:t xml:space="preserve"> de acuerdo a</w:t>
      </w:r>
      <w:r w:rsidRPr="002705ED">
        <w:rPr>
          <w:rFonts w:ascii="Arial" w:hAnsi="Arial" w:cs="Arial"/>
          <w:sz w:val="24"/>
        </w:rPr>
        <w:t xml:space="preserve"> la Metodología de Marco Lógico</w:t>
      </w:r>
      <w:r w:rsidR="00D22827">
        <w:rPr>
          <w:rFonts w:ascii="Arial" w:hAnsi="Arial" w:cs="Arial"/>
          <w:sz w:val="24"/>
        </w:rPr>
        <w:t xml:space="preserve"> así como en la Capacitación al personal encargado de la elaboración de las Matrices</w:t>
      </w:r>
      <w:r w:rsidRPr="002705ED">
        <w:rPr>
          <w:rFonts w:ascii="Arial" w:hAnsi="Arial" w:cs="Arial"/>
          <w:sz w:val="24"/>
        </w:rPr>
        <w:t>; lo que le permitirá tener una mejor eficiencia, eficacia y economía</w:t>
      </w:r>
      <w:r w:rsidR="007D5563">
        <w:rPr>
          <w:rFonts w:ascii="Arial" w:hAnsi="Arial" w:cs="Arial"/>
          <w:sz w:val="24"/>
        </w:rPr>
        <w:t>, para el desempeño de sus funciones.</w:t>
      </w:r>
    </w:p>
    <w:p w14:paraId="38EE1798" w14:textId="14B37BCF" w:rsidR="00772435" w:rsidRDefault="00772435" w:rsidP="002705ED">
      <w:pPr>
        <w:tabs>
          <w:tab w:val="left" w:pos="3975"/>
        </w:tabs>
        <w:jc w:val="both"/>
        <w:rPr>
          <w:rFonts w:ascii="Arial" w:hAnsi="Arial" w:cs="Arial"/>
          <w:sz w:val="24"/>
        </w:rPr>
      </w:pPr>
    </w:p>
    <w:p w14:paraId="489CE901" w14:textId="0DA9DA04" w:rsidR="002705ED" w:rsidRPr="002705ED" w:rsidRDefault="002705ED" w:rsidP="002705ED">
      <w:pPr>
        <w:spacing w:after="0"/>
        <w:jc w:val="center"/>
        <w:rPr>
          <w:rFonts w:ascii="Arial" w:hAnsi="Arial" w:cs="Arial"/>
          <w:b/>
          <w:sz w:val="24"/>
          <w:szCs w:val="24"/>
        </w:rPr>
      </w:pPr>
      <w:r w:rsidRPr="002705ED">
        <w:rPr>
          <w:rFonts w:ascii="Arial" w:hAnsi="Arial" w:cs="Arial"/>
          <w:b/>
          <w:sz w:val="24"/>
          <w:szCs w:val="24"/>
        </w:rPr>
        <w:t>EL AUDITOR SUPERIOR DEL ESTADO</w:t>
      </w:r>
    </w:p>
    <w:p w14:paraId="46A3B2B0" w14:textId="77777777" w:rsidR="002705ED" w:rsidRPr="002705ED" w:rsidRDefault="002705ED" w:rsidP="002705ED">
      <w:pPr>
        <w:spacing w:after="0"/>
        <w:jc w:val="center"/>
        <w:rPr>
          <w:rFonts w:ascii="Arial" w:hAnsi="Arial" w:cs="Arial"/>
          <w:b/>
          <w:sz w:val="24"/>
          <w:szCs w:val="24"/>
        </w:rPr>
      </w:pPr>
    </w:p>
    <w:p w14:paraId="110AF649" w14:textId="77777777" w:rsidR="002705ED" w:rsidRPr="002705ED" w:rsidRDefault="002705ED" w:rsidP="002705ED">
      <w:pPr>
        <w:spacing w:after="0"/>
        <w:jc w:val="center"/>
        <w:rPr>
          <w:rFonts w:ascii="Arial" w:hAnsi="Arial" w:cs="Arial"/>
          <w:b/>
          <w:sz w:val="24"/>
          <w:szCs w:val="24"/>
        </w:rPr>
      </w:pPr>
    </w:p>
    <w:p w14:paraId="6C971B05" w14:textId="77777777" w:rsidR="002705ED" w:rsidRPr="002705ED" w:rsidRDefault="002705ED" w:rsidP="002705ED">
      <w:pPr>
        <w:spacing w:after="0"/>
        <w:jc w:val="center"/>
        <w:rPr>
          <w:rFonts w:ascii="Arial" w:hAnsi="Arial" w:cs="Arial"/>
          <w:b/>
          <w:sz w:val="24"/>
          <w:szCs w:val="24"/>
        </w:rPr>
      </w:pPr>
    </w:p>
    <w:p w14:paraId="7BF47A1C" w14:textId="77777777" w:rsidR="002705ED" w:rsidRPr="002705ED" w:rsidRDefault="002705ED" w:rsidP="002705ED">
      <w:pPr>
        <w:spacing w:after="0"/>
        <w:jc w:val="center"/>
        <w:rPr>
          <w:rFonts w:ascii="Arial" w:hAnsi="Arial" w:cs="Arial"/>
          <w:b/>
          <w:sz w:val="24"/>
          <w:szCs w:val="24"/>
        </w:rPr>
      </w:pPr>
    </w:p>
    <w:p w14:paraId="5C401E4F" w14:textId="57E17EA2" w:rsidR="00100885" w:rsidRDefault="00D5624D" w:rsidP="00D5624D">
      <w:pPr>
        <w:tabs>
          <w:tab w:val="center" w:pos="4419"/>
          <w:tab w:val="right" w:pos="8838"/>
        </w:tabs>
        <w:spacing w:after="0"/>
        <w:rPr>
          <w:rFonts w:ascii="Arial" w:hAnsi="Arial" w:cs="Arial"/>
          <w:b/>
          <w:sz w:val="24"/>
          <w:szCs w:val="24"/>
        </w:rPr>
      </w:pPr>
      <w:r>
        <w:rPr>
          <w:rFonts w:ascii="Arial" w:hAnsi="Arial" w:cs="Arial"/>
          <w:b/>
          <w:sz w:val="24"/>
          <w:szCs w:val="24"/>
        </w:rPr>
        <w:tab/>
      </w:r>
      <w:r w:rsidR="002705ED" w:rsidRPr="002705ED">
        <w:rPr>
          <w:rFonts w:ascii="Arial" w:hAnsi="Arial" w:cs="Arial"/>
          <w:b/>
          <w:sz w:val="24"/>
          <w:szCs w:val="24"/>
        </w:rPr>
        <w:t>L.C.C. MANUEL PALACIOS HERRERA</w:t>
      </w:r>
      <w:r>
        <w:rPr>
          <w:rFonts w:ascii="Arial" w:hAnsi="Arial" w:cs="Arial"/>
          <w:b/>
          <w:sz w:val="24"/>
          <w:szCs w:val="24"/>
        </w:rPr>
        <w:tab/>
      </w:r>
    </w:p>
    <w:p w14:paraId="24F8900A" w14:textId="4810EFB9" w:rsidR="00AD6BAA" w:rsidRDefault="00AD6BAA" w:rsidP="0034309D">
      <w:pPr>
        <w:rPr>
          <w:rFonts w:ascii="Arial" w:hAnsi="Arial" w:cs="Arial"/>
          <w:sz w:val="24"/>
          <w:szCs w:val="24"/>
        </w:rPr>
      </w:pPr>
    </w:p>
    <w:p w14:paraId="0B35987B" w14:textId="77777777" w:rsidR="00AD6BAA" w:rsidRPr="00AD6BAA" w:rsidRDefault="00AD6BAA" w:rsidP="00AD6BAA">
      <w:pPr>
        <w:rPr>
          <w:rFonts w:ascii="Arial" w:hAnsi="Arial" w:cs="Arial"/>
          <w:sz w:val="24"/>
          <w:szCs w:val="24"/>
        </w:rPr>
      </w:pPr>
    </w:p>
    <w:p w14:paraId="5C3337A0" w14:textId="77777777" w:rsidR="00AD6BAA" w:rsidRPr="00AD6BAA" w:rsidRDefault="00AD6BAA" w:rsidP="00AD6BAA">
      <w:pPr>
        <w:rPr>
          <w:rFonts w:ascii="Arial" w:hAnsi="Arial" w:cs="Arial"/>
          <w:sz w:val="24"/>
          <w:szCs w:val="24"/>
        </w:rPr>
      </w:pPr>
    </w:p>
    <w:p w14:paraId="4CC95E07" w14:textId="222763FA" w:rsidR="0034309D" w:rsidRPr="00AD6BAA" w:rsidRDefault="0034309D" w:rsidP="00AD6BAA">
      <w:pPr>
        <w:jc w:val="right"/>
        <w:rPr>
          <w:rFonts w:ascii="Arial" w:hAnsi="Arial" w:cs="Arial"/>
          <w:sz w:val="24"/>
          <w:szCs w:val="24"/>
        </w:rPr>
      </w:pPr>
    </w:p>
    <w:sectPr w:rsidR="0034309D" w:rsidRPr="00AD6BAA" w:rsidSect="00FB1602">
      <w:headerReference w:type="default" r:id="rId22"/>
      <w:footerReference w:type="default" r:id="rId23"/>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68D6B" w14:textId="77777777" w:rsidR="00494E0A" w:rsidRDefault="00494E0A" w:rsidP="00987D4F">
      <w:pPr>
        <w:spacing w:after="0" w:line="240" w:lineRule="auto"/>
      </w:pPr>
      <w:r>
        <w:separator/>
      </w:r>
    </w:p>
  </w:endnote>
  <w:endnote w:type="continuationSeparator" w:id="0">
    <w:p w14:paraId="468E94F3" w14:textId="77777777" w:rsidR="00494E0A" w:rsidRDefault="00494E0A"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8980"/>
    </w:tblGrid>
    <w:tr w:rsidR="00494E0A" w:rsidRPr="00974741" w14:paraId="7B0346CC" w14:textId="77777777" w:rsidTr="00B07C5A">
      <w:trPr>
        <w:trHeight w:val="500"/>
        <w:jc w:val="center"/>
      </w:trPr>
      <w:tc>
        <w:tcPr>
          <w:tcW w:w="8980" w:type="dxa"/>
          <w:tcBorders>
            <w:top w:val="single" w:sz="5" w:space="0" w:color="000000"/>
          </w:tcBorders>
          <w:tcMar>
            <w:top w:w="50" w:type="dxa"/>
            <w:left w:w="50" w:type="dxa"/>
            <w:bottom w:w="50" w:type="dxa"/>
            <w:right w:w="50" w:type="dxa"/>
          </w:tcMar>
        </w:tcPr>
        <w:p w14:paraId="2C2A6FC1" w14:textId="43DCEA72" w:rsidR="00494E0A" w:rsidRDefault="00494E0A" w:rsidP="00F97760">
          <w:pPr>
            <w:jc w:val="right"/>
            <w:rPr>
              <w:noProof/>
            </w:rPr>
          </w:pPr>
          <w:r>
            <w:rPr>
              <w:sz w:val="18"/>
              <w:szCs w:val="18"/>
            </w:rPr>
            <w:t xml:space="preserve">Página  </w:t>
          </w:r>
          <w:r>
            <w:fldChar w:fldCharType="begin"/>
          </w:r>
          <w:r>
            <w:instrText>PAGE</w:instrText>
          </w:r>
          <w:r>
            <w:fldChar w:fldCharType="separate"/>
          </w:r>
          <w:r w:rsidR="00F76251">
            <w:rPr>
              <w:noProof/>
            </w:rPr>
            <w:t>28</w:t>
          </w:r>
          <w:r>
            <w:rPr>
              <w:noProof/>
            </w:rPr>
            <w:fldChar w:fldCharType="end"/>
          </w:r>
          <w:r>
            <w:rPr>
              <w:sz w:val="18"/>
              <w:szCs w:val="18"/>
            </w:rPr>
            <w:t xml:space="preserve"> de </w:t>
          </w:r>
          <w:r w:rsidR="00D02D4F">
            <w:rPr>
              <w:szCs w:val="18"/>
            </w:rPr>
            <w:t>4</w:t>
          </w:r>
          <w:r w:rsidR="001E10CD">
            <w:rPr>
              <w:szCs w:val="18"/>
            </w:rPr>
            <w:t>0</w:t>
          </w:r>
        </w:p>
        <w:p w14:paraId="730DFF2D" w14:textId="0C4C4C87" w:rsidR="00494E0A" w:rsidRPr="00974741" w:rsidRDefault="00494E0A" w:rsidP="00D720A5">
          <w:pPr>
            <w:rPr>
              <w:rFonts w:ascii="Arial" w:eastAsia="Times New Roman" w:hAnsi="Arial" w:cs="Arial"/>
              <w:sz w:val="18"/>
              <w:szCs w:val="18"/>
              <w:lang w:eastAsia="es-ES"/>
            </w:rPr>
          </w:pPr>
          <w:r>
            <w:rPr>
              <w:rFonts w:ascii="Arial" w:eastAsia="Times New Roman" w:hAnsi="Arial" w:cs="Arial"/>
              <w:sz w:val="18"/>
              <w:szCs w:val="18"/>
              <w:lang w:eastAsia="es-ES"/>
            </w:rPr>
            <w:t>20-AEMD-C-GOB-034-068  / Auditoría al Desempeño a las Matrices de Indicadores para Resultados</w:t>
          </w:r>
        </w:p>
      </w:tc>
    </w:tr>
  </w:tbl>
  <w:p w14:paraId="5D417476" w14:textId="509F668C" w:rsidR="00494E0A" w:rsidRPr="00363166" w:rsidRDefault="00494E0A" w:rsidP="00F97760">
    <w:pP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F7340" w14:textId="77777777" w:rsidR="00494E0A" w:rsidRDefault="00494E0A" w:rsidP="00987D4F">
      <w:pPr>
        <w:spacing w:after="0" w:line="240" w:lineRule="auto"/>
      </w:pPr>
      <w:r>
        <w:separator/>
      </w:r>
    </w:p>
  </w:footnote>
  <w:footnote w:type="continuationSeparator" w:id="0">
    <w:p w14:paraId="361C9AFE" w14:textId="77777777" w:rsidR="00494E0A" w:rsidRDefault="00494E0A" w:rsidP="00987D4F">
      <w:pPr>
        <w:spacing w:after="0" w:line="240" w:lineRule="auto"/>
      </w:pPr>
      <w:r>
        <w:continuationSeparator/>
      </w:r>
    </w:p>
  </w:footnote>
  <w:footnote w:id="1">
    <w:p w14:paraId="1768AAE7" w14:textId="77777777" w:rsidR="00494E0A" w:rsidRPr="0074630C" w:rsidRDefault="00494E0A" w:rsidP="00974741">
      <w:pPr>
        <w:pStyle w:val="Textonotapie"/>
        <w:spacing w:line="276" w:lineRule="auto"/>
        <w:rPr>
          <w:rFonts w:ascii="Arial" w:hAnsi="Arial" w:cs="Arial"/>
          <w:sz w:val="14"/>
          <w:szCs w:val="16"/>
        </w:rPr>
      </w:pPr>
      <w:r w:rsidRPr="0074630C">
        <w:rPr>
          <w:rStyle w:val="Refdenotaalpie"/>
          <w:rFonts w:ascii="Arial" w:hAnsi="Arial" w:cs="Arial"/>
          <w:sz w:val="14"/>
          <w:szCs w:val="16"/>
        </w:rPr>
        <w:footnoteRef/>
      </w:r>
      <w:r w:rsidRPr="0074630C">
        <w:rPr>
          <w:rFonts w:ascii="Arial" w:hAnsi="Arial" w:cs="Arial"/>
          <w:sz w:val="14"/>
          <w:szCs w:val="16"/>
        </w:rPr>
        <w:t xml:space="preserve"> Guía para el diseño de la Matriz de Indicadores para Resultado (SHCP) página 24. </w:t>
      </w:r>
    </w:p>
  </w:footnote>
  <w:footnote w:id="2">
    <w:p w14:paraId="2571198A" w14:textId="77777777" w:rsidR="00494E0A" w:rsidRDefault="00494E0A" w:rsidP="00974741">
      <w:pPr>
        <w:pStyle w:val="Textonotapie"/>
      </w:pPr>
      <w:r w:rsidRPr="0074630C">
        <w:rPr>
          <w:rStyle w:val="Refdenotaalpie"/>
          <w:rFonts w:ascii="Arial" w:hAnsi="Arial" w:cs="Arial"/>
          <w:sz w:val="14"/>
          <w:szCs w:val="16"/>
        </w:rPr>
        <w:footnoteRef/>
      </w:r>
      <w:r w:rsidRPr="0074630C">
        <w:rPr>
          <w:rFonts w:ascii="Arial" w:hAnsi="Arial" w:cs="Arial"/>
          <w:sz w:val="14"/>
          <w:szCs w:val="16"/>
        </w:rPr>
        <w:t xml:space="preserve"> Actualización del Plan Estatal de Desarrollo 2016-2022, página 174 y 175</w:t>
      </w:r>
    </w:p>
  </w:footnote>
  <w:footnote w:id="3">
    <w:p w14:paraId="7EED90C1" w14:textId="77777777" w:rsidR="00494E0A" w:rsidRPr="00686934" w:rsidRDefault="00494E0A" w:rsidP="00974741">
      <w:pPr>
        <w:pStyle w:val="Textonotapie"/>
        <w:rPr>
          <w:rFonts w:ascii="Arial" w:hAnsi="Arial" w:cs="Arial"/>
          <w:sz w:val="14"/>
          <w:szCs w:val="16"/>
        </w:rPr>
      </w:pPr>
      <w:r w:rsidRPr="00686934">
        <w:rPr>
          <w:rStyle w:val="Refdenotaalpie"/>
          <w:rFonts w:ascii="Arial" w:hAnsi="Arial" w:cs="Arial"/>
          <w:sz w:val="14"/>
          <w:szCs w:val="16"/>
        </w:rPr>
        <w:footnoteRef/>
      </w:r>
      <w:r w:rsidRPr="00686934">
        <w:rPr>
          <w:rFonts w:ascii="Arial" w:hAnsi="Arial" w:cs="Arial"/>
          <w:sz w:val="14"/>
          <w:szCs w:val="16"/>
        </w:rPr>
        <w:t xml:space="preserve"> Actualización del Plan Estatal de Desarrollo 2016-2022, página 174 y 175</w:t>
      </w:r>
    </w:p>
  </w:footnote>
  <w:footnote w:id="4">
    <w:p w14:paraId="7AD74335" w14:textId="77777777" w:rsidR="00494E0A" w:rsidRDefault="00494E0A" w:rsidP="00974741">
      <w:pPr>
        <w:pStyle w:val="Textonotapie"/>
      </w:pPr>
      <w:r w:rsidRPr="00686934">
        <w:rPr>
          <w:rStyle w:val="Refdenotaalpie"/>
          <w:rFonts w:ascii="Arial" w:hAnsi="Arial" w:cs="Arial"/>
          <w:sz w:val="14"/>
          <w:szCs w:val="16"/>
        </w:rPr>
        <w:footnoteRef/>
      </w:r>
      <w:r w:rsidRPr="00686934">
        <w:rPr>
          <w:rFonts w:ascii="Arial" w:hAnsi="Arial" w:cs="Arial"/>
          <w:sz w:val="14"/>
          <w:szCs w:val="16"/>
        </w:rPr>
        <w:t xml:space="preserve"> Lineamientos de Programación y Presupuestación para el Ejercicio Fiscal 2020. Periódico Oficial del Estado de Quintana Roo. Tomo III, Número 132 Extraordinario, Novena Época. Chetumal, Quintana Roo a 22 de noviembre de 2019. Secretaría de Finanzas y Planeación, pp. 113.</w:t>
      </w:r>
    </w:p>
  </w:footnote>
  <w:footnote w:id="5">
    <w:p w14:paraId="1A5A942D" w14:textId="77777777" w:rsidR="00494E0A" w:rsidRPr="00E5208C" w:rsidRDefault="00494E0A" w:rsidP="00C97DA1">
      <w:pPr>
        <w:pStyle w:val="Textonotapie"/>
        <w:jc w:val="both"/>
        <w:rPr>
          <w:sz w:val="16"/>
          <w:szCs w:val="16"/>
        </w:rPr>
      </w:pPr>
      <w:r w:rsidRPr="00E5208C">
        <w:rPr>
          <w:rStyle w:val="Refdenotaalpie"/>
          <w:sz w:val="16"/>
          <w:szCs w:val="16"/>
        </w:rPr>
        <w:footnoteRef/>
      </w:r>
      <w:r w:rsidRPr="00E5208C">
        <w:rPr>
          <w:sz w:val="16"/>
          <w:szCs w:val="16"/>
        </w:rPr>
        <w:t xml:space="preserve"> </w:t>
      </w:r>
      <w:r w:rsidRPr="004F34AB">
        <w:rPr>
          <w:rFonts w:ascii="Arial" w:hAnsi="Arial" w:cs="Arial"/>
          <w:b/>
          <w:sz w:val="16"/>
          <w:szCs w:val="16"/>
        </w:rPr>
        <w:t>Ley General del Sistema Nacional Anticorrupción</w:t>
      </w:r>
      <w:r>
        <w:rPr>
          <w:rFonts w:ascii="Arial" w:hAnsi="Arial" w:cs="Arial"/>
          <w:b/>
          <w:sz w:val="16"/>
          <w:szCs w:val="16"/>
        </w:rPr>
        <w:t xml:space="preserve">, </w:t>
      </w:r>
      <w:r w:rsidRPr="00E5208C">
        <w:rPr>
          <w:rFonts w:ascii="Arial" w:hAnsi="Arial" w:cs="Arial"/>
          <w:b/>
          <w:sz w:val="16"/>
          <w:szCs w:val="16"/>
        </w:rPr>
        <w:t>Artículo 3.</w:t>
      </w:r>
      <w:r w:rsidRPr="00E5208C">
        <w:rPr>
          <w:rFonts w:ascii="Arial" w:hAnsi="Arial" w:cs="Arial"/>
          <w:sz w:val="16"/>
          <w:szCs w:val="16"/>
        </w:rPr>
        <w:t xml:space="preserve"> </w:t>
      </w:r>
      <w:r w:rsidRPr="004F34AB">
        <w:rPr>
          <w:rFonts w:ascii="Arial" w:hAnsi="Arial" w:cs="Arial"/>
          <w:sz w:val="16"/>
          <w:szCs w:val="16"/>
        </w:rPr>
        <w:t>Entes públicos: los Poderes Legislativo y Judicial, los organismos constitucionales</w:t>
      </w:r>
      <w:r>
        <w:rPr>
          <w:rFonts w:ascii="Arial" w:hAnsi="Arial" w:cs="Arial"/>
          <w:sz w:val="16"/>
          <w:szCs w:val="16"/>
        </w:rPr>
        <w:t xml:space="preserve"> </w:t>
      </w:r>
      <w:r w:rsidRPr="004F34AB">
        <w:rPr>
          <w:rFonts w:ascii="Arial" w:hAnsi="Arial" w:cs="Arial"/>
          <w:sz w:val="16"/>
          <w:szCs w:val="16"/>
        </w:rPr>
        <w:t>autónomos, las dependencias y entidades de la Administración Pública Federal y sus</w:t>
      </w:r>
      <w:r>
        <w:rPr>
          <w:rFonts w:ascii="Arial" w:hAnsi="Arial" w:cs="Arial"/>
          <w:sz w:val="16"/>
          <w:szCs w:val="16"/>
        </w:rPr>
        <w:t xml:space="preserve"> </w:t>
      </w:r>
      <w:r w:rsidRPr="004F34AB">
        <w:rPr>
          <w:rFonts w:ascii="Arial" w:hAnsi="Arial" w:cs="Arial"/>
          <w:sz w:val="16"/>
          <w:szCs w:val="16"/>
        </w:rPr>
        <w:t>homólogos de las entidades federativas</w:t>
      </w:r>
      <w:r>
        <w:rPr>
          <w:rFonts w:ascii="Arial" w:hAnsi="Arial" w:cs="Arial"/>
          <w:sz w:val="16"/>
          <w:szCs w:val="16"/>
        </w:rPr>
        <w:t>…</w:t>
      </w:r>
    </w:p>
  </w:footnote>
  <w:footnote w:id="6">
    <w:p w14:paraId="1FF33BE5" w14:textId="77777777" w:rsidR="00494E0A" w:rsidRPr="00631DB2" w:rsidRDefault="00494E0A" w:rsidP="00C97DA1">
      <w:pPr>
        <w:pStyle w:val="Textonotapie"/>
        <w:jc w:val="both"/>
        <w:rPr>
          <w:sz w:val="16"/>
          <w:szCs w:val="16"/>
        </w:rPr>
      </w:pPr>
      <w:r w:rsidRPr="00E5208C">
        <w:rPr>
          <w:rStyle w:val="Refdenotaalpie"/>
          <w:sz w:val="16"/>
          <w:szCs w:val="16"/>
        </w:rPr>
        <w:footnoteRef/>
      </w:r>
      <w:r>
        <w:rPr>
          <w:rFonts w:ascii="Arial" w:hAnsi="Arial" w:cs="Arial"/>
          <w:b/>
          <w:sz w:val="16"/>
          <w:szCs w:val="16"/>
        </w:rPr>
        <w:t xml:space="preserve"> </w:t>
      </w:r>
      <w:proofErr w:type="spellStart"/>
      <w:r>
        <w:rPr>
          <w:rFonts w:ascii="Arial" w:hAnsi="Arial" w:cs="Arial"/>
          <w:b/>
          <w:sz w:val="16"/>
          <w:szCs w:val="16"/>
        </w:rPr>
        <w:t>Ibidem</w:t>
      </w:r>
      <w:proofErr w:type="spellEnd"/>
      <w:r w:rsidRPr="00631DB2">
        <w:rPr>
          <w:rFonts w:ascii="Arial" w:hAnsi="Arial" w:cs="Arial"/>
          <w:b/>
          <w:sz w:val="16"/>
          <w:szCs w:val="16"/>
        </w:rPr>
        <w:t xml:space="preserve">, </w:t>
      </w:r>
      <w:r w:rsidRPr="00631DB2">
        <w:rPr>
          <w:rFonts w:ascii="Arial" w:hAnsi="Arial" w:cs="Arial"/>
          <w:sz w:val="16"/>
          <w:szCs w:val="16"/>
        </w:rPr>
        <w:t>artículo 5 párrafo 2</w:t>
      </w:r>
      <w:r>
        <w:rPr>
          <w:rFonts w:ascii="Arial" w:hAnsi="Arial" w:cs="Arial"/>
          <w:b/>
          <w:sz w:val="16"/>
          <w:szCs w:val="16"/>
        </w:rPr>
        <w:t>.</w:t>
      </w:r>
    </w:p>
  </w:footnote>
  <w:footnote w:id="7">
    <w:p w14:paraId="514D86D9" w14:textId="77777777" w:rsidR="00494E0A" w:rsidRPr="00631DB2" w:rsidRDefault="00494E0A" w:rsidP="00C97DA1">
      <w:pPr>
        <w:pStyle w:val="Textonotapie"/>
        <w:jc w:val="both"/>
        <w:rPr>
          <w:sz w:val="16"/>
          <w:szCs w:val="16"/>
        </w:rPr>
      </w:pPr>
      <w:r w:rsidRPr="00E5208C">
        <w:rPr>
          <w:rStyle w:val="Refdenotaalpie"/>
          <w:sz w:val="16"/>
          <w:szCs w:val="16"/>
        </w:rPr>
        <w:footnoteRef/>
      </w:r>
      <w:r w:rsidRPr="00E5208C">
        <w:rPr>
          <w:sz w:val="16"/>
          <w:szCs w:val="16"/>
        </w:rPr>
        <w:t xml:space="preserve"> </w:t>
      </w:r>
      <w:r w:rsidRPr="00631DB2">
        <w:rPr>
          <w:rFonts w:ascii="Arial" w:hAnsi="Arial" w:cs="Arial"/>
          <w:b/>
          <w:sz w:val="16"/>
          <w:szCs w:val="16"/>
        </w:rPr>
        <w:t xml:space="preserve">Ley General de Responsabilidades Administrativas, </w:t>
      </w:r>
      <w:r w:rsidRPr="00631DB2">
        <w:rPr>
          <w:rFonts w:ascii="Arial" w:hAnsi="Arial" w:cs="Arial"/>
          <w:sz w:val="16"/>
          <w:szCs w:val="16"/>
        </w:rPr>
        <w:t>artículo 7</w:t>
      </w:r>
      <w:r>
        <w:rPr>
          <w:rFonts w:ascii="Arial" w:hAnsi="Arial" w:cs="Arial"/>
          <w:sz w:val="16"/>
          <w:szCs w:val="16"/>
        </w:rPr>
        <w:t xml:space="preserve"> fracción I.</w:t>
      </w:r>
    </w:p>
  </w:footnote>
  <w:footnote w:id="8">
    <w:p w14:paraId="263B17B0" w14:textId="77777777" w:rsidR="00494E0A" w:rsidRPr="00631DB2" w:rsidRDefault="00494E0A" w:rsidP="00C97DA1">
      <w:pPr>
        <w:pStyle w:val="Textonotapie"/>
        <w:jc w:val="both"/>
        <w:rPr>
          <w:sz w:val="16"/>
          <w:szCs w:val="16"/>
        </w:rPr>
      </w:pPr>
      <w:r w:rsidRPr="00E5208C">
        <w:rPr>
          <w:rStyle w:val="Refdenotaalpie"/>
          <w:sz w:val="16"/>
          <w:szCs w:val="16"/>
        </w:rPr>
        <w:footnoteRef/>
      </w:r>
      <w:r w:rsidRPr="00E5208C">
        <w:rPr>
          <w:sz w:val="16"/>
          <w:szCs w:val="16"/>
        </w:rPr>
        <w:t xml:space="preserve"> </w:t>
      </w:r>
      <w:r w:rsidRPr="001F4763">
        <w:rPr>
          <w:rFonts w:ascii="Arial" w:hAnsi="Arial" w:cs="Arial"/>
          <w:b/>
          <w:sz w:val="16"/>
          <w:szCs w:val="16"/>
        </w:rPr>
        <w:t>Ley de las Entidades de la Administración Pública Paraestatal del Estado de Quintana Roo</w:t>
      </w:r>
      <w:r w:rsidRPr="00631DB2">
        <w:rPr>
          <w:rFonts w:ascii="Arial" w:hAnsi="Arial" w:cs="Arial"/>
          <w:b/>
          <w:sz w:val="16"/>
          <w:szCs w:val="16"/>
        </w:rPr>
        <w:t xml:space="preserve">, </w:t>
      </w:r>
      <w:r>
        <w:rPr>
          <w:rFonts w:ascii="Arial" w:hAnsi="Arial" w:cs="Arial"/>
          <w:sz w:val="16"/>
          <w:szCs w:val="16"/>
        </w:rPr>
        <w:t>artículo 63 fracciones VII, VIII y IX.</w:t>
      </w:r>
    </w:p>
  </w:footnote>
  <w:footnote w:id="9">
    <w:p w14:paraId="44088125" w14:textId="77777777" w:rsidR="00494E0A" w:rsidRPr="00631DB2" w:rsidRDefault="00494E0A" w:rsidP="00C97DA1">
      <w:pPr>
        <w:pStyle w:val="Textonotapie"/>
        <w:jc w:val="both"/>
        <w:rPr>
          <w:sz w:val="16"/>
          <w:szCs w:val="16"/>
        </w:rPr>
      </w:pPr>
      <w:r w:rsidRPr="00E5208C">
        <w:rPr>
          <w:rStyle w:val="Refdenotaalpie"/>
          <w:sz w:val="16"/>
          <w:szCs w:val="16"/>
        </w:rPr>
        <w:footnoteRef/>
      </w:r>
      <w:r w:rsidRPr="00E5208C">
        <w:rPr>
          <w:sz w:val="16"/>
          <w:szCs w:val="16"/>
        </w:rPr>
        <w:t xml:space="preserve"> </w:t>
      </w:r>
      <w:r w:rsidRPr="00DA24ED">
        <w:rPr>
          <w:rFonts w:ascii="Arial" w:hAnsi="Arial" w:cs="Arial"/>
          <w:b/>
          <w:sz w:val="16"/>
          <w:szCs w:val="16"/>
        </w:rPr>
        <w:t>Ley de Cultura y las Artes del Estado de Quintana Roo</w:t>
      </w:r>
      <w:r w:rsidRPr="00631DB2">
        <w:rPr>
          <w:rFonts w:ascii="Arial" w:hAnsi="Arial" w:cs="Arial"/>
          <w:b/>
          <w:sz w:val="16"/>
          <w:szCs w:val="16"/>
        </w:rPr>
        <w:t xml:space="preserve">, </w:t>
      </w:r>
      <w:r w:rsidRPr="00DA24ED">
        <w:rPr>
          <w:rFonts w:ascii="Arial" w:hAnsi="Arial" w:cs="Arial"/>
          <w:sz w:val="16"/>
          <w:szCs w:val="16"/>
        </w:rPr>
        <w:t>artículo 8-G, fracción VI</w:t>
      </w:r>
      <w:r>
        <w:rPr>
          <w:rFonts w:ascii="Arial" w:hAnsi="Arial" w:cs="Arial"/>
          <w:sz w:val="16"/>
          <w:szCs w:val="16"/>
        </w:rPr>
        <w:t>.</w:t>
      </w:r>
    </w:p>
  </w:footnote>
  <w:footnote w:id="10">
    <w:p w14:paraId="154F49DA" w14:textId="77777777" w:rsidR="00494E0A" w:rsidRPr="00631DB2" w:rsidRDefault="00494E0A" w:rsidP="00C97DA1">
      <w:pPr>
        <w:pStyle w:val="Textonotapie"/>
        <w:jc w:val="both"/>
        <w:rPr>
          <w:sz w:val="16"/>
          <w:szCs w:val="16"/>
        </w:rPr>
      </w:pPr>
      <w:r w:rsidRPr="00E5208C">
        <w:rPr>
          <w:rStyle w:val="Refdenotaalpie"/>
          <w:sz w:val="16"/>
          <w:szCs w:val="16"/>
        </w:rPr>
        <w:footnoteRef/>
      </w:r>
      <w:r w:rsidRPr="00E5208C">
        <w:rPr>
          <w:sz w:val="16"/>
          <w:szCs w:val="16"/>
        </w:rPr>
        <w:t xml:space="preserve"> </w:t>
      </w:r>
      <w:r>
        <w:rPr>
          <w:rFonts w:ascii="Arial" w:hAnsi="Arial" w:cs="Arial"/>
          <w:b/>
          <w:sz w:val="16"/>
          <w:szCs w:val="16"/>
        </w:rPr>
        <w:t>Decreto 071 de la XV</w:t>
      </w:r>
      <w:r w:rsidRPr="00E85114">
        <w:rPr>
          <w:rFonts w:ascii="Arial" w:hAnsi="Arial" w:cs="Arial"/>
          <w:b/>
          <w:sz w:val="16"/>
          <w:szCs w:val="16"/>
        </w:rPr>
        <w:t xml:space="preserve"> Legis</w:t>
      </w:r>
      <w:r>
        <w:rPr>
          <w:rFonts w:ascii="Arial" w:hAnsi="Arial" w:cs="Arial"/>
          <w:b/>
          <w:sz w:val="16"/>
          <w:szCs w:val="16"/>
        </w:rPr>
        <w:t>latura Constitucional Publicado en e</w:t>
      </w:r>
      <w:r w:rsidRPr="00E85114">
        <w:rPr>
          <w:rFonts w:ascii="Arial" w:hAnsi="Arial" w:cs="Arial"/>
          <w:b/>
          <w:sz w:val="16"/>
          <w:szCs w:val="16"/>
        </w:rPr>
        <w:t>l Periódico</w:t>
      </w:r>
      <w:r>
        <w:rPr>
          <w:rFonts w:ascii="Arial" w:hAnsi="Arial" w:cs="Arial"/>
          <w:b/>
          <w:sz w:val="16"/>
          <w:szCs w:val="16"/>
        </w:rPr>
        <w:t xml:space="preserve"> Oficial del Estado de Quintana Roo el 28 d</w:t>
      </w:r>
      <w:r w:rsidRPr="00E85114">
        <w:rPr>
          <w:rFonts w:ascii="Arial" w:hAnsi="Arial" w:cs="Arial"/>
          <w:b/>
          <w:sz w:val="16"/>
          <w:szCs w:val="16"/>
        </w:rPr>
        <w:t>e junio De 2017</w:t>
      </w:r>
      <w:r w:rsidRPr="00631DB2">
        <w:rPr>
          <w:rFonts w:ascii="Arial" w:hAnsi="Arial" w:cs="Arial"/>
          <w:b/>
          <w:sz w:val="16"/>
          <w:szCs w:val="16"/>
        </w:rPr>
        <w:t xml:space="preserve">, </w:t>
      </w:r>
      <w:r w:rsidRPr="00DA24ED">
        <w:rPr>
          <w:rFonts w:ascii="Arial" w:hAnsi="Arial" w:cs="Arial"/>
          <w:sz w:val="16"/>
          <w:szCs w:val="16"/>
        </w:rPr>
        <w:t xml:space="preserve">artículo </w:t>
      </w:r>
      <w:r>
        <w:rPr>
          <w:rFonts w:ascii="Arial" w:hAnsi="Arial" w:cs="Arial"/>
          <w:sz w:val="16"/>
          <w:szCs w:val="16"/>
        </w:rPr>
        <w:t>Tercero Transitorio.</w:t>
      </w:r>
    </w:p>
  </w:footnote>
  <w:footnote w:id="11">
    <w:p w14:paraId="0D99A901" w14:textId="77777777" w:rsidR="00494E0A" w:rsidRPr="00F051F9" w:rsidRDefault="00494E0A" w:rsidP="0041021C">
      <w:pPr>
        <w:pStyle w:val="Textonotapie"/>
        <w:spacing w:line="276" w:lineRule="auto"/>
        <w:jc w:val="both"/>
        <w:rPr>
          <w:rFonts w:ascii="Arial" w:hAnsi="Arial" w:cs="Arial"/>
          <w:sz w:val="14"/>
          <w:szCs w:val="14"/>
        </w:rPr>
      </w:pPr>
      <w:r w:rsidRPr="00F051F9">
        <w:rPr>
          <w:rStyle w:val="Refdenotaalpie"/>
          <w:sz w:val="14"/>
          <w:szCs w:val="14"/>
        </w:rPr>
        <w:footnoteRef/>
      </w:r>
      <w:r w:rsidRPr="00F051F9">
        <w:rPr>
          <w:sz w:val="14"/>
          <w:szCs w:val="14"/>
        </w:rPr>
        <w:t xml:space="preserve"> </w:t>
      </w:r>
      <w:r w:rsidRPr="00F051F9">
        <w:rPr>
          <w:rFonts w:ascii="Arial" w:hAnsi="Arial" w:cs="Arial"/>
          <w:sz w:val="14"/>
          <w:szCs w:val="14"/>
        </w:rPr>
        <w:t>Ley del Sistema Anticorrupción del Estado de Quin</w:t>
      </w:r>
      <w:r>
        <w:rPr>
          <w:rFonts w:ascii="Arial" w:hAnsi="Arial" w:cs="Arial"/>
          <w:sz w:val="14"/>
          <w:szCs w:val="14"/>
        </w:rPr>
        <w:t>tana Roo, artículo 5 y la Ley General</w:t>
      </w:r>
      <w:r w:rsidRPr="00F051F9">
        <w:rPr>
          <w:rFonts w:ascii="Arial" w:hAnsi="Arial" w:cs="Arial"/>
          <w:sz w:val="14"/>
          <w:szCs w:val="14"/>
        </w:rPr>
        <w:t xml:space="preserve"> Responsabilidades Administrativas</w:t>
      </w:r>
      <w:r>
        <w:rPr>
          <w:rFonts w:ascii="Arial" w:hAnsi="Arial" w:cs="Arial"/>
          <w:sz w:val="14"/>
          <w:szCs w:val="14"/>
        </w:rPr>
        <w:t>, artículo 6</w:t>
      </w:r>
      <w:r w:rsidRPr="00F051F9">
        <w:rPr>
          <w:rFonts w:ascii="Arial" w:hAnsi="Arial" w:cs="Arial"/>
          <w:sz w:val="14"/>
          <w:szCs w:val="14"/>
        </w:rPr>
        <w:t>.</w:t>
      </w:r>
    </w:p>
  </w:footnote>
  <w:footnote w:id="12">
    <w:p w14:paraId="5AF55684" w14:textId="77777777" w:rsidR="00494E0A" w:rsidRPr="003E5840" w:rsidRDefault="00494E0A" w:rsidP="0041021C">
      <w:pPr>
        <w:pStyle w:val="Textonotapie"/>
        <w:spacing w:line="276" w:lineRule="auto"/>
        <w:jc w:val="both"/>
        <w:rPr>
          <w:rFonts w:ascii="Arial" w:hAnsi="Arial" w:cs="Arial"/>
          <w:sz w:val="16"/>
          <w:szCs w:val="16"/>
        </w:rPr>
      </w:pPr>
      <w:r w:rsidRPr="00F051F9">
        <w:rPr>
          <w:rStyle w:val="Refdenotaalpie"/>
          <w:rFonts w:ascii="Arial" w:hAnsi="Arial" w:cs="Arial"/>
          <w:sz w:val="14"/>
          <w:szCs w:val="14"/>
        </w:rPr>
        <w:footnoteRef/>
      </w:r>
      <w:r>
        <w:rPr>
          <w:rFonts w:ascii="Arial" w:hAnsi="Arial" w:cs="Arial"/>
          <w:sz w:val="14"/>
          <w:szCs w:val="14"/>
        </w:rPr>
        <w:t xml:space="preserve"> Ley General de </w:t>
      </w:r>
      <w:r w:rsidRPr="00F051F9">
        <w:rPr>
          <w:rFonts w:ascii="Arial" w:hAnsi="Arial" w:cs="Arial"/>
          <w:sz w:val="14"/>
          <w:szCs w:val="14"/>
        </w:rPr>
        <w:t>Responsabilidades Administra</w:t>
      </w:r>
      <w:r>
        <w:rPr>
          <w:rFonts w:ascii="Arial" w:hAnsi="Arial" w:cs="Arial"/>
          <w:sz w:val="14"/>
          <w:szCs w:val="14"/>
        </w:rPr>
        <w:t>tivas</w:t>
      </w:r>
      <w:r w:rsidRPr="00F051F9">
        <w:rPr>
          <w:rFonts w:ascii="Arial" w:hAnsi="Arial" w:cs="Arial"/>
          <w:sz w:val="14"/>
          <w:szCs w:val="14"/>
        </w:rPr>
        <w:t>, artículo 16.</w:t>
      </w:r>
      <w:r w:rsidRPr="003E5840">
        <w:rPr>
          <w:rFonts w:ascii="Arial" w:hAnsi="Arial" w:cs="Arial"/>
          <w:sz w:val="14"/>
          <w:szCs w:val="16"/>
        </w:rPr>
        <w:t xml:space="preserve"> </w:t>
      </w:r>
    </w:p>
  </w:footnote>
  <w:footnote w:id="13">
    <w:p w14:paraId="1104E6EA" w14:textId="77777777" w:rsidR="00494E0A" w:rsidRPr="00FD37D8" w:rsidRDefault="00494E0A" w:rsidP="0041021C">
      <w:pPr>
        <w:pStyle w:val="Textonotapie"/>
        <w:spacing w:line="276" w:lineRule="auto"/>
        <w:jc w:val="both"/>
        <w:rPr>
          <w:rFonts w:ascii="Arial" w:hAnsi="Arial" w:cs="Arial"/>
          <w:sz w:val="14"/>
          <w:szCs w:val="14"/>
        </w:rPr>
      </w:pPr>
      <w:r w:rsidRPr="000F126F">
        <w:rPr>
          <w:rStyle w:val="Refdenotaalpie"/>
          <w:rFonts w:ascii="Arial" w:hAnsi="Arial" w:cs="Arial"/>
          <w:sz w:val="14"/>
          <w:szCs w:val="14"/>
        </w:rPr>
        <w:footnoteRef/>
      </w:r>
      <w:r w:rsidRPr="000F126F">
        <w:rPr>
          <w:rFonts w:ascii="Arial" w:hAnsi="Arial" w:cs="Arial"/>
          <w:sz w:val="14"/>
          <w:szCs w:val="14"/>
        </w:rPr>
        <w:t xml:space="preserve"> Acuerdo por el que se emiten las Normas Generales de Control </w:t>
      </w:r>
      <w:r w:rsidRPr="00FD37D8">
        <w:rPr>
          <w:rFonts w:ascii="Arial" w:hAnsi="Arial" w:cs="Arial"/>
          <w:sz w:val="14"/>
          <w:szCs w:val="14"/>
        </w:rPr>
        <w:t>Interno de la Administración Pública Central y Paraestatal del Estado de Quintana Roo, artículo 2 fracción IX y X.</w:t>
      </w:r>
    </w:p>
  </w:footnote>
  <w:footnote w:id="14">
    <w:p w14:paraId="041B5423" w14:textId="77777777" w:rsidR="00494E0A" w:rsidRPr="00FD37D8" w:rsidRDefault="00494E0A" w:rsidP="0041021C">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Secretaría de la Contraloría del Estado.</w:t>
      </w:r>
    </w:p>
  </w:footnote>
  <w:footnote w:id="15">
    <w:p w14:paraId="27776DE0" w14:textId="77777777" w:rsidR="00494E0A" w:rsidRPr="00FD37D8" w:rsidRDefault="00494E0A" w:rsidP="0041021C">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por el que se emiten las Normas Generales de Control Interno de la Administración Pública Central y Paraestatal del Estado de Quintana Roo, artículo 11 fracción VIII y IX, artículo 35.</w:t>
      </w:r>
    </w:p>
  </w:footnote>
  <w:footnote w:id="16">
    <w:p w14:paraId="2BBEF5D4" w14:textId="77777777" w:rsidR="00494E0A" w:rsidRPr="00FD37D8" w:rsidRDefault="00494E0A" w:rsidP="0041021C">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que tiene por objeto emitir el Código de Ética de las personas servidoras públicas de las dependencias y entidades de la Administración Pública del Poder Ejecutivo a que se refiere el Artículo 16 de la Ley General de Responsabilidades Administrativas, artículo 3.</w:t>
      </w:r>
    </w:p>
  </w:footnote>
  <w:footnote w:id="17">
    <w:p w14:paraId="0C5F040C" w14:textId="77777777" w:rsidR="00494E0A" w:rsidRPr="009852E0" w:rsidRDefault="00494E0A" w:rsidP="006F2EA5">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Constitución Política del Estado Libre y Soberano de Quintana Roo, artículo 166.</w:t>
      </w:r>
    </w:p>
  </w:footnote>
  <w:footnote w:id="18">
    <w:p w14:paraId="342AFF9A" w14:textId="77777777" w:rsidR="00494E0A" w:rsidRPr="009852E0" w:rsidRDefault="00494E0A" w:rsidP="006F2EA5">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Ley General de Contabilidad Gubernamental, artículo 54. </w:t>
      </w:r>
    </w:p>
  </w:footnote>
  <w:footnote w:id="19">
    <w:p w14:paraId="709C761B" w14:textId="77777777" w:rsidR="00494E0A" w:rsidRPr="00414357" w:rsidRDefault="00494E0A" w:rsidP="006F2EA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la Elaboración de la Matriz de Indicadores para Resultados (CONEVAL)</w:t>
      </w:r>
    </w:p>
  </w:footnote>
  <w:footnote w:id="20">
    <w:p w14:paraId="3D6BEEBB" w14:textId="77777777" w:rsidR="00494E0A" w:rsidRPr="00414357" w:rsidRDefault="00494E0A" w:rsidP="006F2EA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el Diseño de la Matriz de Indicadores para Resultados (SHCP)</w:t>
      </w:r>
    </w:p>
  </w:footnote>
  <w:footnote w:id="21">
    <w:p w14:paraId="70B25EC3" w14:textId="77777777" w:rsidR="00494E0A" w:rsidRPr="00414357" w:rsidRDefault="00494E0A" w:rsidP="006F2EA5">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Manual para el Diseño y la Construcción de Indicadores (CONEVAL).</w:t>
      </w:r>
    </w:p>
  </w:footnote>
  <w:footnote w:id="22">
    <w:p w14:paraId="05EA4F16" w14:textId="77777777" w:rsidR="00494E0A" w:rsidRPr="002608B6" w:rsidRDefault="00494E0A" w:rsidP="006F2EA5">
      <w:pPr>
        <w:pStyle w:val="Textonotapie"/>
        <w:spacing w:line="276" w:lineRule="auto"/>
        <w:jc w:val="both"/>
        <w:rPr>
          <w:rFonts w:ascii="Arial" w:hAnsi="Arial" w:cs="Arial"/>
          <w:sz w:val="16"/>
          <w:szCs w:val="16"/>
        </w:rPr>
      </w:pPr>
      <w:r w:rsidRPr="00CA783E">
        <w:rPr>
          <w:rStyle w:val="Refdenotaalpie"/>
          <w:rFonts w:ascii="Arial" w:hAnsi="Arial" w:cs="Arial"/>
          <w:sz w:val="14"/>
          <w:szCs w:val="14"/>
        </w:rPr>
        <w:footnoteRef/>
      </w:r>
      <w:r w:rsidRPr="009852E0">
        <w:rPr>
          <w:rFonts w:ascii="Arial" w:hAnsi="Arial" w:cs="Arial"/>
          <w:sz w:val="14"/>
          <w:szCs w:val="14"/>
        </w:rPr>
        <w:t xml:space="preserve"> Guía de la Secretaría de Hacienda y Crédito Público, Secretaría de la Función Pública y del CONEVAL, se encuentran disponibles en la página web de cada ente</w:t>
      </w:r>
    </w:p>
  </w:footnote>
  <w:footnote w:id="23">
    <w:p w14:paraId="08E8B65E" w14:textId="77777777" w:rsidR="00494E0A" w:rsidRPr="009852E0" w:rsidRDefault="00494E0A" w:rsidP="006F2EA5">
      <w:pPr>
        <w:pStyle w:val="Textonotapie"/>
        <w:spacing w:line="276" w:lineRule="auto"/>
        <w:jc w:val="both"/>
        <w:rPr>
          <w:rFonts w:ascii="Arial" w:hAnsi="Arial" w:cs="Arial"/>
          <w:sz w:val="14"/>
          <w:szCs w:val="14"/>
        </w:rPr>
      </w:pPr>
      <w:r w:rsidRPr="000149F4">
        <w:rPr>
          <w:rStyle w:val="Refdenotaalpie"/>
          <w:rFonts w:ascii="Arial" w:hAnsi="Arial" w:cs="Arial"/>
          <w:sz w:val="14"/>
          <w:szCs w:val="14"/>
        </w:rPr>
        <w:footnoteRef/>
      </w:r>
      <w:r w:rsidRPr="009852E0">
        <w:rPr>
          <w:rFonts w:ascii="Arial" w:hAnsi="Arial" w:cs="Arial"/>
          <w:sz w:val="14"/>
          <w:szCs w:val="14"/>
        </w:rPr>
        <w:t xml:space="preserve"> Lineamientos para la Construcción y Diseño de Indicadores de Desempeño mediante la Metodología de Marco Lógico (MML). </w:t>
      </w:r>
    </w:p>
  </w:footnote>
  <w:footnote w:id="24">
    <w:p w14:paraId="62A8F08A" w14:textId="77777777" w:rsidR="00494E0A" w:rsidRPr="007E6120" w:rsidRDefault="00494E0A" w:rsidP="006F2EA5">
      <w:pPr>
        <w:pStyle w:val="Textonotapie"/>
        <w:spacing w:line="276" w:lineRule="auto"/>
        <w:jc w:val="both"/>
        <w:rPr>
          <w:rFonts w:ascii="Arial" w:hAnsi="Arial" w:cs="Arial"/>
        </w:rPr>
      </w:pPr>
      <w:r w:rsidRPr="007E6120">
        <w:rPr>
          <w:rStyle w:val="Refdenotaalpie"/>
          <w:rFonts w:ascii="Arial" w:hAnsi="Arial" w:cs="Arial"/>
          <w:sz w:val="14"/>
          <w:szCs w:val="14"/>
        </w:rPr>
        <w:footnoteRef/>
      </w:r>
      <w:r w:rsidRPr="007E6120">
        <w:rPr>
          <w:rFonts w:ascii="Arial" w:hAnsi="Arial" w:cs="Arial"/>
          <w:sz w:val="14"/>
          <w:szCs w:val="14"/>
        </w:rPr>
        <w:t xml:space="preserve"> Guía para la construcción de la Matriz de Indicadores para resultados del Gobierno del estado de Quintana Roo y Guía para la Construcción de Indicadores de Desempeño para el Gobierno del estado de Quintana Roo.</w:t>
      </w:r>
    </w:p>
  </w:footnote>
  <w:footnote w:id="25">
    <w:p w14:paraId="12BADF9C" w14:textId="7675B9E4" w:rsidR="00494E0A" w:rsidRPr="00C6072B" w:rsidRDefault="00494E0A" w:rsidP="006F2EA5">
      <w:pPr>
        <w:pStyle w:val="Textonotapie"/>
        <w:rPr>
          <w:rFonts w:ascii="Arial" w:hAnsi="Arial" w:cs="Arial"/>
        </w:rPr>
      </w:pPr>
      <w:r w:rsidRPr="00D1095E">
        <w:rPr>
          <w:rStyle w:val="Refdenotaalpie"/>
          <w:rFonts w:ascii="Arial" w:hAnsi="Arial" w:cs="Arial"/>
          <w:sz w:val="16"/>
        </w:rPr>
        <w:footnoteRef/>
      </w:r>
      <w:r w:rsidRPr="00D1095E">
        <w:rPr>
          <w:rFonts w:ascii="Arial" w:hAnsi="Arial" w:cs="Arial"/>
          <w:b/>
          <w:sz w:val="16"/>
        </w:rPr>
        <w:t xml:space="preserve"> </w:t>
      </w:r>
      <w:r w:rsidRPr="00D1095E">
        <w:rPr>
          <w:rFonts w:ascii="Arial" w:hAnsi="Arial" w:cs="Arial"/>
          <w:sz w:val="16"/>
        </w:rPr>
        <w:t xml:space="preserve">Programa derivado del PED, a cargo del </w:t>
      </w:r>
      <w:r>
        <w:rPr>
          <w:rFonts w:ascii="Arial" w:hAnsi="Arial" w:cs="Arial"/>
          <w:sz w:val="16"/>
        </w:rPr>
        <w:t>Instituto de la Cultura y las Artes.</w:t>
      </w:r>
    </w:p>
  </w:footnote>
  <w:footnote w:id="26">
    <w:p w14:paraId="271C5880" w14:textId="77777777" w:rsidR="00494E0A" w:rsidRPr="00C64F9F" w:rsidRDefault="00494E0A" w:rsidP="005042F0">
      <w:pPr>
        <w:pStyle w:val="Textonotapie"/>
        <w:spacing w:line="276" w:lineRule="auto"/>
        <w:jc w:val="both"/>
        <w:rPr>
          <w:sz w:val="14"/>
          <w:szCs w:val="14"/>
        </w:rPr>
      </w:pPr>
      <w:r w:rsidRPr="00C64F9F">
        <w:rPr>
          <w:rStyle w:val="Refdenotaalpie"/>
          <w:sz w:val="14"/>
          <w:szCs w:val="14"/>
        </w:rPr>
        <w:footnoteRef/>
      </w:r>
      <w:r w:rsidRPr="00C64F9F">
        <w:rPr>
          <w:sz w:val="14"/>
          <w:szCs w:val="14"/>
          <w:vertAlign w:val="superscript"/>
        </w:rPr>
        <w:t xml:space="preserve"> </w:t>
      </w:r>
      <w:r w:rsidRPr="00C64F9F">
        <w:rPr>
          <w:rFonts w:ascii="Arial" w:hAnsi="Arial" w:cs="Arial"/>
          <w:sz w:val="14"/>
          <w:szCs w:val="14"/>
        </w:rPr>
        <w:t>Eje 3: Gobierno moderno, confiable y cercano a la gente, Programa 19: Planeación y evaluación estratégica, línea de acción 15.</w:t>
      </w:r>
    </w:p>
  </w:footnote>
  <w:footnote w:id="27">
    <w:p w14:paraId="0F874AB4" w14:textId="77777777" w:rsidR="00494E0A" w:rsidRPr="00D92264" w:rsidRDefault="00494E0A" w:rsidP="00EB7601">
      <w:pPr>
        <w:pStyle w:val="Textonotapie"/>
        <w:rPr>
          <w:rFonts w:ascii="Arial" w:hAnsi="Arial" w:cs="Arial"/>
          <w:sz w:val="16"/>
        </w:rPr>
      </w:pPr>
      <w:r w:rsidRPr="00D92264">
        <w:rPr>
          <w:rStyle w:val="Refdenotaalpie"/>
          <w:rFonts w:ascii="Arial" w:hAnsi="Arial" w:cs="Arial"/>
          <w:sz w:val="16"/>
        </w:rPr>
        <w:footnoteRef/>
      </w:r>
      <w:r w:rsidRPr="00D92264">
        <w:rPr>
          <w:rFonts w:ascii="Arial" w:hAnsi="Arial" w:cs="Arial"/>
          <w:sz w:val="16"/>
        </w:rPr>
        <w:t xml:space="preserve"> Presupuesto basado en Resultados.</w:t>
      </w:r>
    </w:p>
  </w:footnote>
  <w:footnote w:id="28">
    <w:p w14:paraId="5449A69E" w14:textId="3020D428" w:rsidR="00494E0A" w:rsidRPr="00D92264" w:rsidRDefault="00494E0A" w:rsidP="00EB7601">
      <w:pPr>
        <w:pStyle w:val="Textonotapie"/>
        <w:rPr>
          <w:rFonts w:ascii="Arial" w:hAnsi="Arial" w:cs="Arial"/>
          <w:sz w:val="16"/>
        </w:rPr>
      </w:pPr>
      <w:r w:rsidRPr="00D92264">
        <w:rPr>
          <w:rStyle w:val="Refdenotaalpie"/>
          <w:rFonts w:ascii="Arial" w:hAnsi="Arial" w:cs="Arial"/>
          <w:sz w:val="16"/>
        </w:rPr>
        <w:footnoteRef/>
      </w:r>
      <w:r w:rsidRPr="00D92264">
        <w:rPr>
          <w:rFonts w:ascii="Arial" w:hAnsi="Arial" w:cs="Arial"/>
          <w:sz w:val="16"/>
        </w:rPr>
        <w:t xml:space="preserve"> </w:t>
      </w:r>
      <w:r w:rsidR="00927101">
        <w:rPr>
          <w:rFonts w:ascii="Arial" w:hAnsi="Arial" w:cs="Arial"/>
          <w:sz w:val="16"/>
          <w:shd w:val="clear" w:color="auto" w:fill="FFFFFF"/>
        </w:rPr>
        <w:t>Sistema de Evaluación de</w:t>
      </w:r>
      <w:r w:rsidRPr="00D92264">
        <w:rPr>
          <w:rFonts w:ascii="Arial" w:hAnsi="Arial" w:cs="Arial"/>
          <w:sz w:val="16"/>
          <w:shd w:val="clear" w:color="auto" w:fill="FFFFFF"/>
        </w:rPr>
        <w:t>l Desempeño.</w:t>
      </w:r>
    </w:p>
  </w:footnote>
  <w:footnote w:id="29">
    <w:p w14:paraId="2889E353" w14:textId="77777777" w:rsidR="00494E0A" w:rsidRPr="00D92264" w:rsidRDefault="00494E0A" w:rsidP="00EB7601">
      <w:pPr>
        <w:pStyle w:val="Textonotapie"/>
        <w:rPr>
          <w:rFonts w:ascii="Arial" w:hAnsi="Arial" w:cs="Arial"/>
          <w:sz w:val="16"/>
        </w:rPr>
      </w:pPr>
      <w:r w:rsidRPr="00DE78C7">
        <w:rPr>
          <w:rStyle w:val="Refdenotaalpie"/>
          <w:rFonts w:ascii="Arial" w:hAnsi="Arial" w:cs="Arial"/>
          <w:sz w:val="16"/>
        </w:rPr>
        <w:footnoteRef/>
      </w:r>
      <w:r w:rsidRPr="00D92264">
        <w:rPr>
          <w:rFonts w:ascii="Arial" w:hAnsi="Arial" w:cs="Arial"/>
          <w:sz w:val="16"/>
        </w:rPr>
        <w:t xml:space="preserve"> Metodología del Marco Lógico.</w:t>
      </w:r>
    </w:p>
  </w:footnote>
  <w:footnote w:id="30">
    <w:p w14:paraId="4CE2BE85" w14:textId="77777777" w:rsidR="00494E0A" w:rsidRDefault="00494E0A" w:rsidP="00EB7601">
      <w:pPr>
        <w:pStyle w:val="Textonotapie"/>
      </w:pPr>
      <w:r w:rsidRPr="00D92264">
        <w:rPr>
          <w:rStyle w:val="Refdenotaalpie"/>
          <w:rFonts w:ascii="Arial" w:hAnsi="Arial" w:cs="Arial"/>
          <w:sz w:val="16"/>
        </w:rPr>
        <w:footnoteRef/>
      </w:r>
      <w:r w:rsidRPr="00D92264">
        <w:rPr>
          <w:rFonts w:ascii="Arial" w:hAnsi="Arial" w:cs="Arial"/>
          <w:b/>
          <w:sz w:val="16"/>
        </w:rPr>
        <w:t xml:space="preserve"> </w:t>
      </w:r>
      <w:r w:rsidRPr="00D92264">
        <w:rPr>
          <w:rFonts w:ascii="Arial" w:hAnsi="Arial" w:cs="Arial"/>
          <w:bCs/>
          <w:sz w:val="16"/>
        </w:rPr>
        <w:t>Matriz de indicadores para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200D" w14:textId="77777777" w:rsidR="00494E0A" w:rsidRPr="00A347DA" w:rsidRDefault="00494E0A" w:rsidP="002705ED">
    <w:pPr>
      <w:pStyle w:val="Encabezado"/>
      <w:spacing w:after="240"/>
      <w:jc w:val="right"/>
      <w:rPr>
        <w:rFonts w:ascii="Arial" w:hAnsi="Arial" w:cs="Arial"/>
        <w:sz w:val="18"/>
        <w:szCs w:val="20"/>
      </w:rPr>
    </w:pPr>
    <w:r w:rsidRPr="000901FA">
      <w:rPr>
        <w:noProof/>
      </w:rPr>
      <w:drawing>
        <wp:anchor distT="0" distB="0" distL="114300" distR="114300" simplePos="0" relativeHeight="251661312" behindDoc="1" locked="0" layoutInCell="1" allowOverlap="1" wp14:anchorId="3BF96DC5" wp14:editId="6AF4E60C">
          <wp:simplePos x="0" y="0"/>
          <wp:positionH relativeFrom="column">
            <wp:posOffset>202433</wp:posOffset>
          </wp:positionH>
          <wp:positionV relativeFrom="paragraph">
            <wp:posOffset>137004</wp:posOffset>
          </wp:positionV>
          <wp:extent cx="786765" cy="1089025"/>
          <wp:effectExtent l="0" t="0" r="0" b="0"/>
          <wp:wrapNone/>
          <wp:docPr id="40" name="Imagen 40"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r>
      <w:rPr>
        <w:rFonts w:ascii="Arial" w:hAnsi="Arial" w:cs="Arial"/>
        <w:sz w:val="18"/>
        <w:szCs w:val="20"/>
      </w:rPr>
      <w:t>AEMD-FO-018-R02</w:t>
    </w:r>
  </w:p>
  <w:p w14:paraId="696F388F" w14:textId="77777777" w:rsidR="00494E0A" w:rsidRPr="00386091" w:rsidRDefault="00494E0A" w:rsidP="002705ED">
    <w:pPr>
      <w:pStyle w:val="Encabezado"/>
      <w:rPr>
        <w:rFonts w:ascii="Algerian" w:hAnsi="Algerian" w:cs="Arial"/>
        <w:b/>
        <w:sz w:val="48"/>
        <w:szCs w:val="20"/>
      </w:rPr>
    </w:pPr>
    <w:r w:rsidRPr="00FA4488">
      <w:rPr>
        <w:noProof/>
        <w:sz w:val="40"/>
      </w:rPr>
      <w:drawing>
        <wp:anchor distT="0" distB="0" distL="114300" distR="114300" simplePos="0" relativeHeight="251659264" behindDoc="0" locked="0" layoutInCell="1" allowOverlap="1" wp14:anchorId="502A3F23" wp14:editId="7FC50764">
          <wp:simplePos x="0" y="0"/>
          <wp:positionH relativeFrom="column">
            <wp:posOffset>4738816</wp:posOffset>
          </wp:positionH>
          <wp:positionV relativeFrom="paragraph">
            <wp:posOffset>-35940</wp:posOffset>
          </wp:positionV>
          <wp:extent cx="998855" cy="1019175"/>
          <wp:effectExtent l="0" t="0" r="0" b="9525"/>
          <wp:wrapNone/>
          <wp:docPr id="41" name="Imagen 41"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48"/>
        <w:szCs w:val="20"/>
      </w:rPr>
      <w:t xml:space="preserve">                     </w:t>
    </w:r>
    <w:r w:rsidRPr="00386091">
      <w:rPr>
        <w:rFonts w:ascii="Algerian" w:hAnsi="Algerian" w:cs="Arial"/>
        <w:b/>
        <w:sz w:val="48"/>
        <w:szCs w:val="20"/>
      </w:rPr>
      <w:t xml:space="preserve">AUDITORÍA SUPERIOR </w:t>
    </w:r>
  </w:p>
  <w:p w14:paraId="6AD9BBBC" w14:textId="77777777" w:rsidR="00494E0A" w:rsidRPr="00386091" w:rsidRDefault="00494E0A"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3E0409D1" w14:textId="77777777" w:rsidR="00494E0A" w:rsidRPr="00DF2B4A" w:rsidRDefault="00494E0A" w:rsidP="002705ED">
    <w:pPr>
      <w:pStyle w:val="Encabezado"/>
      <w:jc w:val="center"/>
      <w:rPr>
        <w:rFonts w:cs="Arial"/>
        <w:b/>
        <w:sz w:val="28"/>
        <w:szCs w:val="20"/>
      </w:rPr>
    </w:pPr>
    <w:r>
      <w:rPr>
        <w:noProof/>
        <w:sz w:val="20"/>
        <w:szCs w:val="20"/>
      </w:rPr>
      <mc:AlternateContent>
        <mc:Choice Requires="wps">
          <w:drawing>
            <wp:anchor distT="0" distB="0" distL="114300" distR="114300" simplePos="0" relativeHeight="251660288" behindDoc="0" locked="0" layoutInCell="1" allowOverlap="1" wp14:anchorId="44B973D3" wp14:editId="199D4018">
              <wp:simplePos x="0" y="0"/>
              <wp:positionH relativeFrom="margin">
                <wp:posOffset>-48483</wp:posOffset>
              </wp:positionH>
              <wp:positionV relativeFrom="paragraph">
                <wp:posOffset>137160</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57E44"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5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" strokecolor="#761010" strokeweight="3pt">
              <v:shadow on="t" color="black" opacity="31457f" origin=",-.5" offset="0,3pt"/>
              <w10:wrap anchorx="margin"/>
            </v:line>
          </w:pict>
        </mc:Fallback>
      </mc:AlternateContent>
    </w:r>
  </w:p>
  <w:p w14:paraId="6DE2E777" w14:textId="553E0D96" w:rsidR="00494E0A" w:rsidRDefault="00494E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2131"/>
    <w:multiLevelType w:val="multilevel"/>
    <w:tmpl w:val="792ABB72"/>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086AAD"/>
    <w:multiLevelType w:val="hybridMultilevel"/>
    <w:tmpl w:val="6EA89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8755D6"/>
    <w:multiLevelType w:val="hybridMultilevel"/>
    <w:tmpl w:val="77AEE1D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561BE7"/>
    <w:multiLevelType w:val="multilevel"/>
    <w:tmpl w:val="D2CC573E"/>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330CDC"/>
    <w:multiLevelType w:val="hybridMultilevel"/>
    <w:tmpl w:val="6302CA38"/>
    <w:lvl w:ilvl="0" w:tplc="3F586528">
      <w:start w:val="1"/>
      <w:numFmt w:val="decimal"/>
      <w:lvlText w:val="%1."/>
      <w:lvlJc w:val="left"/>
      <w:pPr>
        <w:ind w:left="720" w:hanging="360"/>
      </w:pPr>
      <w:rPr>
        <w:rFonts w:ascii="Arial" w:eastAsia="Times New Roman"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D27BF4"/>
    <w:multiLevelType w:val="hybridMultilevel"/>
    <w:tmpl w:val="6700EE2C"/>
    <w:lvl w:ilvl="0" w:tplc="C4C2F186">
      <w:start w:val="1"/>
      <w:numFmt w:val="decimal"/>
      <w:lvlText w:val="%1."/>
      <w:lvlJc w:val="left"/>
      <w:pPr>
        <w:ind w:left="720" w:hanging="360"/>
      </w:pPr>
      <w:rPr>
        <w:rFonts w:ascii="Arial" w:eastAsia="Times New Roman"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417E5"/>
    <w:multiLevelType w:val="multilevel"/>
    <w:tmpl w:val="41DAA252"/>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7B2B48"/>
    <w:multiLevelType w:val="hybridMultilevel"/>
    <w:tmpl w:val="811C9064"/>
    <w:lvl w:ilvl="0" w:tplc="04349C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8C3800"/>
    <w:multiLevelType w:val="hybridMultilevel"/>
    <w:tmpl w:val="6BE0F236"/>
    <w:lvl w:ilvl="0" w:tplc="A2E0DD36">
      <w:start w:val="4"/>
      <w:numFmt w:val="decimal"/>
      <w:lvlText w:val="%1."/>
      <w:lvlJc w:val="left"/>
      <w:pPr>
        <w:ind w:left="720" w:hanging="360"/>
      </w:pPr>
      <w:rPr>
        <w:rFonts w:ascii="Arial" w:eastAsia="Times New Roman"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C17552"/>
    <w:multiLevelType w:val="hybridMultilevel"/>
    <w:tmpl w:val="47B684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D27371"/>
    <w:multiLevelType w:val="hybridMultilevel"/>
    <w:tmpl w:val="B9BC04EC"/>
    <w:lvl w:ilvl="0" w:tplc="0CA687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3553A0"/>
    <w:multiLevelType w:val="hybridMultilevel"/>
    <w:tmpl w:val="E8A6AA32"/>
    <w:lvl w:ilvl="0" w:tplc="CD724E24">
      <w:start w:val="2"/>
      <w:numFmt w:val="decimal"/>
      <w:lvlText w:val="%1."/>
      <w:lvlJc w:val="left"/>
      <w:pPr>
        <w:ind w:left="15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3C6948"/>
    <w:multiLevelType w:val="hybridMultilevel"/>
    <w:tmpl w:val="D1C2BD94"/>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9" w15:restartNumberingAfterBreak="0">
    <w:nsid w:val="2B435C3F"/>
    <w:multiLevelType w:val="hybridMultilevel"/>
    <w:tmpl w:val="6A048114"/>
    <w:lvl w:ilvl="0" w:tplc="04349C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B61D2B"/>
    <w:multiLevelType w:val="hybridMultilevel"/>
    <w:tmpl w:val="BFA0E2EA"/>
    <w:lvl w:ilvl="0" w:tplc="8B6C5776">
      <w:start w:val="4"/>
      <w:numFmt w:val="decimal"/>
      <w:lvlText w:val="%1."/>
      <w:lvlJc w:val="left"/>
      <w:pPr>
        <w:ind w:left="720" w:hanging="360"/>
      </w:pPr>
      <w:rPr>
        <w:rFonts w:ascii="Arial" w:eastAsia="Times New Roman"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05258D"/>
    <w:multiLevelType w:val="multilevel"/>
    <w:tmpl w:val="6A5CC768"/>
    <w:lvl w:ilvl="0">
      <w:start w:val="1"/>
      <w:numFmt w:val="decimal"/>
      <w:lvlText w:val="%1."/>
      <w:lvlJc w:val="right"/>
      <w:pPr>
        <w:ind w:left="1440" w:hanging="360"/>
      </w:pPr>
      <w:rPr>
        <w:rFonts w:hint="default"/>
        <w:b w:val="0"/>
        <w:sz w:val="18"/>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2" w15:restartNumberingAfterBreak="0">
    <w:nsid w:val="3D1D4708"/>
    <w:multiLevelType w:val="hybridMultilevel"/>
    <w:tmpl w:val="7BEEE8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F23618"/>
    <w:multiLevelType w:val="hybridMultilevel"/>
    <w:tmpl w:val="09DA351A"/>
    <w:lvl w:ilvl="0" w:tplc="1264EB74">
      <w:start w:val="9"/>
      <w:numFmt w:val="decimal"/>
      <w:lvlText w:val="%1."/>
      <w:lvlJc w:val="left"/>
      <w:pPr>
        <w:ind w:left="720" w:hanging="360"/>
      </w:pPr>
      <w:rPr>
        <w:rFonts w:ascii="Arial" w:eastAsia="Times New Roman"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F057F2"/>
    <w:multiLevelType w:val="hybridMultilevel"/>
    <w:tmpl w:val="AA7492C4"/>
    <w:lvl w:ilvl="0" w:tplc="04349C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0B2323"/>
    <w:multiLevelType w:val="hybridMultilevel"/>
    <w:tmpl w:val="4D900376"/>
    <w:lvl w:ilvl="0" w:tplc="AF10742C">
      <w:start w:val="4"/>
      <w:numFmt w:val="decimal"/>
      <w:lvlText w:val="%1."/>
      <w:lvlJc w:val="left"/>
      <w:pPr>
        <w:ind w:left="720" w:hanging="360"/>
      </w:pPr>
      <w:rPr>
        <w:rFonts w:ascii="Arial" w:eastAsia="Times New Roman"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535461"/>
    <w:multiLevelType w:val="hybridMultilevel"/>
    <w:tmpl w:val="A1AE1784"/>
    <w:lvl w:ilvl="0" w:tplc="FA4617CE">
      <w:start w:val="4"/>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43408A"/>
    <w:multiLevelType w:val="hybridMultilevel"/>
    <w:tmpl w:val="FF0C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A355E7"/>
    <w:multiLevelType w:val="hybridMultilevel"/>
    <w:tmpl w:val="A63AAC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74206D"/>
    <w:multiLevelType w:val="hybridMultilevel"/>
    <w:tmpl w:val="3C4A44A2"/>
    <w:lvl w:ilvl="0" w:tplc="080A0001">
      <w:start w:val="1"/>
      <w:numFmt w:val="bullet"/>
      <w:lvlText w:val=""/>
      <w:lvlJc w:val="left"/>
      <w:pPr>
        <w:ind w:left="801" w:hanging="375"/>
      </w:pPr>
      <w:rPr>
        <w:rFonts w:ascii="Symbol" w:hAnsi="Symbol"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1" w15:restartNumberingAfterBreak="0">
    <w:nsid w:val="52D736D3"/>
    <w:multiLevelType w:val="hybridMultilevel"/>
    <w:tmpl w:val="02D4BC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56255FB"/>
    <w:multiLevelType w:val="hybridMultilevel"/>
    <w:tmpl w:val="3280E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143814"/>
    <w:multiLevelType w:val="hybridMultilevel"/>
    <w:tmpl w:val="A592614C"/>
    <w:lvl w:ilvl="0" w:tplc="56D6CBD0">
      <w:start w:val="4"/>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32078E"/>
    <w:multiLevelType w:val="hybridMultilevel"/>
    <w:tmpl w:val="EE8E652E"/>
    <w:lvl w:ilvl="0" w:tplc="080A000F">
      <w:start w:val="1"/>
      <w:numFmt w:val="decimal"/>
      <w:lvlText w:val="%1."/>
      <w:lvlJc w:val="left"/>
      <w:pPr>
        <w:ind w:left="1521" w:hanging="360"/>
      </w:pPr>
    </w:lvl>
    <w:lvl w:ilvl="1" w:tplc="080A0019" w:tentative="1">
      <w:start w:val="1"/>
      <w:numFmt w:val="lowerLetter"/>
      <w:lvlText w:val="%2."/>
      <w:lvlJc w:val="left"/>
      <w:pPr>
        <w:ind w:left="2241" w:hanging="360"/>
      </w:pPr>
    </w:lvl>
    <w:lvl w:ilvl="2" w:tplc="080A001B" w:tentative="1">
      <w:start w:val="1"/>
      <w:numFmt w:val="lowerRoman"/>
      <w:lvlText w:val="%3."/>
      <w:lvlJc w:val="right"/>
      <w:pPr>
        <w:ind w:left="2961" w:hanging="180"/>
      </w:pPr>
    </w:lvl>
    <w:lvl w:ilvl="3" w:tplc="080A000F" w:tentative="1">
      <w:start w:val="1"/>
      <w:numFmt w:val="decimal"/>
      <w:lvlText w:val="%4."/>
      <w:lvlJc w:val="left"/>
      <w:pPr>
        <w:ind w:left="3681" w:hanging="360"/>
      </w:pPr>
    </w:lvl>
    <w:lvl w:ilvl="4" w:tplc="080A0019" w:tentative="1">
      <w:start w:val="1"/>
      <w:numFmt w:val="lowerLetter"/>
      <w:lvlText w:val="%5."/>
      <w:lvlJc w:val="left"/>
      <w:pPr>
        <w:ind w:left="4401" w:hanging="360"/>
      </w:pPr>
    </w:lvl>
    <w:lvl w:ilvl="5" w:tplc="080A001B" w:tentative="1">
      <w:start w:val="1"/>
      <w:numFmt w:val="lowerRoman"/>
      <w:lvlText w:val="%6."/>
      <w:lvlJc w:val="right"/>
      <w:pPr>
        <w:ind w:left="5121" w:hanging="180"/>
      </w:pPr>
    </w:lvl>
    <w:lvl w:ilvl="6" w:tplc="080A000F" w:tentative="1">
      <w:start w:val="1"/>
      <w:numFmt w:val="decimal"/>
      <w:lvlText w:val="%7."/>
      <w:lvlJc w:val="left"/>
      <w:pPr>
        <w:ind w:left="5841" w:hanging="360"/>
      </w:pPr>
    </w:lvl>
    <w:lvl w:ilvl="7" w:tplc="080A0019" w:tentative="1">
      <w:start w:val="1"/>
      <w:numFmt w:val="lowerLetter"/>
      <w:lvlText w:val="%8."/>
      <w:lvlJc w:val="left"/>
      <w:pPr>
        <w:ind w:left="6561" w:hanging="360"/>
      </w:pPr>
    </w:lvl>
    <w:lvl w:ilvl="8" w:tplc="080A001B" w:tentative="1">
      <w:start w:val="1"/>
      <w:numFmt w:val="lowerRoman"/>
      <w:lvlText w:val="%9."/>
      <w:lvlJc w:val="right"/>
      <w:pPr>
        <w:ind w:left="7281" w:hanging="180"/>
      </w:pPr>
    </w:lvl>
  </w:abstractNum>
  <w:abstractNum w:abstractNumId="35" w15:restartNumberingAfterBreak="0">
    <w:nsid w:val="5FE34114"/>
    <w:multiLevelType w:val="hybridMultilevel"/>
    <w:tmpl w:val="C7C0B994"/>
    <w:lvl w:ilvl="0" w:tplc="F8DA564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C70C46"/>
    <w:multiLevelType w:val="hybridMultilevel"/>
    <w:tmpl w:val="F5E04A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5478A9"/>
    <w:multiLevelType w:val="hybridMultilevel"/>
    <w:tmpl w:val="85EADCE4"/>
    <w:lvl w:ilvl="0" w:tplc="080A0001">
      <w:start w:val="1"/>
      <w:numFmt w:val="bullet"/>
      <w:lvlText w:val=""/>
      <w:lvlJc w:val="left"/>
      <w:pPr>
        <w:ind w:left="261" w:hanging="360"/>
      </w:pPr>
      <w:rPr>
        <w:rFonts w:ascii="Symbol" w:hAnsi="Symbol" w:hint="default"/>
      </w:rPr>
    </w:lvl>
    <w:lvl w:ilvl="1" w:tplc="080A0003" w:tentative="1">
      <w:start w:val="1"/>
      <w:numFmt w:val="bullet"/>
      <w:lvlText w:val="o"/>
      <w:lvlJc w:val="left"/>
      <w:pPr>
        <w:ind w:left="981" w:hanging="360"/>
      </w:pPr>
      <w:rPr>
        <w:rFonts w:ascii="Courier New" w:hAnsi="Courier New" w:cs="Courier New" w:hint="default"/>
      </w:rPr>
    </w:lvl>
    <w:lvl w:ilvl="2" w:tplc="080A0005" w:tentative="1">
      <w:start w:val="1"/>
      <w:numFmt w:val="bullet"/>
      <w:lvlText w:val=""/>
      <w:lvlJc w:val="left"/>
      <w:pPr>
        <w:ind w:left="1701" w:hanging="360"/>
      </w:pPr>
      <w:rPr>
        <w:rFonts w:ascii="Wingdings" w:hAnsi="Wingdings" w:hint="default"/>
      </w:rPr>
    </w:lvl>
    <w:lvl w:ilvl="3" w:tplc="080A0001" w:tentative="1">
      <w:start w:val="1"/>
      <w:numFmt w:val="bullet"/>
      <w:lvlText w:val=""/>
      <w:lvlJc w:val="left"/>
      <w:pPr>
        <w:ind w:left="2421" w:hanging="360"/>
      </w:pPr>
      <w:rPr>
        <w:rFonts w:ascii="Symbol" w:hAnsi="Symbol" w:hint="default"/>
      </w:rPr>
    </w:lvl>
    <w:lvl w:ilvl="4" w:tplc="080A0003" w:tentative="1">
      <w:start w:val="1"/>
      <w:numFmt w:val="bullet"/>
      <w:lvlText w:val="o"/>
      <w:lvlJc w:val="left"/>
      <w:pPr>
        <w:ind w:left="3141" w:hanging="360"/>
      </w:pPr>
      <w:rPr>
        <w:rFonts w:ascii="Courier New" w:hAnsi="Courier New" w:cs="Courier New" w:hint="default"/>
      </w:rPr>
    </w:lvl>
    <w:lvl w:ilvl="5" w:tplc="080A0005" w:tentative="1">
      <w:start w:val="1"/>
      <w:numFmt w:val="bullet"/>
      <w:lvlText w:val=""/>
      <w:lvlJc w:val="left"/>
      <w:pPr>
        <w:ind w:left="3861" w:hanging="360"/>
      </w:pPr>
      <w:rPr>
        <w:rFonts w:ascii="Wingdings" w:hAnsi="Wingdings" w:hint="default"/>
      </w:rPr>
    </w:lvl>
    <w:lvl w:ilvl="6" w:tplc="080A0001" w:tentative="1">
      <w:start w:val="1"/>
      <w:numFmt w:val="bullet"/>
      <w:lvlText w:val=""/>
      <w:lvlJc w:val="left"/>
      <w:pPr>
        <w:ind w:left="4581" w:hanging="360"/>
      </w:pPr>
      <w:rPr>
        <w:rFonts w:ascii="Symbol" w:hAnsi="Symbol" w:hint="default"/>
      </w:rPr>
    </w:lvl>
    <w:lvl w:ilvl="7" w:tplc="080A0003" w:tentative="1">
      <w:start w:val="1"/>
      <w:numFmt w:val="bullet"/>
      <w:lvlText w:val="o"/>
      <w:lvlJc w:val="left"/>
      <w:pPr>
        <w:ind w:left="5301" w:hanging="360"/>
      </w:pPr>
      <w:rPr>
        <w:rFonts w:ascii="Courier New" w:hAnsi="Courier New" w:cs="Courier New" w:hint="default"/>
      </w:rPr>
    </w:lvl>
    <w:lvl w:ilvl="8" w:tplc="080A0005" w:tentative="1">
      <w:start w:val="1"/>
      <w:numFmt w:val="bullet"/>
      <w:lvlText w:val=""/>
      <w:lvlJc w:val="left"/>
      <w:pPr>
        <w:ind w:left="6021" w:hanging="360"/>
      </w:pPr>
      <w:rPr>
        <w:rFonts w:ascii="Wingdings" w:hAnsi="Wingdings" w:hint="default"/>
      </w:rPr>
    </w:lvl>
  </w:abstractNum>
  <w:abstractNum w:abstractNumId="38" w15:restartNumberingAfterBreak="0">
    <w:nsid w:val="6FEF60A7"/>
    <w:multiLevelType w:val="hybridMultilevel"/>
    <w:tmpl w:val="3A72B7FC"/>
    <w:lvl w:ilvl="0" w:tplc="04349C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7D31F3"/>
    <w:multiLevelType w:val="hybridMultilevel"/>
    <w:tmpl w:val="EA2083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0AF341D"/>
    <w:multiLevelType w:val="hybridMultilevel"/>
    <w:tmpl w:val="4F9A51D6"/>
    <w:lvl w:ilvl="0" w:tplc="CD724E24">
      <w:start w:val="2"/>
      <w:numFmt w:val="decimal"/>
      <w:lvlText w:val="%1."/>
      <w:lvlJc w:val="left"/>
      <w:pPr>
        <w:ind w:left="1521" w:hanging="360"/>
      </w:pPr>
      <w:rPr>
        <w:rFonts w:hint="default"/>
      </w:rPr>
    </w:lvl>
    <w:lvl w:ilvl="1" w:tplc="080A0019" w:tentative="1">
      <w:start w:val="1"/>
      <w:numFmt w:val="lowerLetter"/>
      <w:lvlText w:val="%2."/>
      <w:lvlJc w:val="left"/>
      <w:pPr>
        <w:ind w:left="2241" w:hanging="360"/>
      </w:pPr>
    </w:lvl>
    <w:lvl w:ilvl="2" w:tplc="080A001B" w:tentative="1">
      <w:start w:val="1"/>
      <w:numFmt w:val="lowerRoman"/>
      <w:lvlText w:val="%3."/>
      <w:lvlJc w:val="right"/>
      <w:pPr>
        <w:ind w:left="2961" w:hanging="180"/>
      </w:pPr>
    </w:lvl>
    <w:lvl w:ilvl="3" w:tplc="080A000F" w:tentative="1">
      <w:start w:val="1"/>
      <w:numFmt w:val="decimal"/>
      <w:lvlText w:val="%4."/>
      <w:lvlJc w:val="left"/>
      <w:pPr>
        <w:ind w:left="3681" w:hanging="360"/>
      </w:pPr>
    </w:lvl>
    <w:lvl w:ilvl="4" w:tplc="080A0019" w:tentative="1">
      <w:start w:val="1"/>
      <w:numFmt w:val="lowerLetter"/>
      <w:lvlText w:val="%5."/>
      <w:lvlJc w:val="left"/>
      <w:pPr>
        <w:ind w:left="4401" w:hanging="360"/>
      </w:pPr>
    </w:lvl>
    <w:lvl w:ilvl="5" w:tplc="080A001B" w:tentative="1">
      <w:start w:val="1"/>
      <w:numFmt w:val="lowerRoman"/>
      <w:lvlText w:val="%6."/>
      <w:lvlJc w:val="right"/>
      <w:pPr>
        <w:ind w:left="5121" w:hanging="180"/>
      </w:pPr>
    </w:lvl>
    <w:lvl w:ilvl="6" w:tplc="080A000F" w:tentative="1">
      <w:start w:val="1"/>
      <w:numFmt w:val="decimal"/>
      <w:lvlText w:val="%7."/>
      <w:lvlJc w:val="left"/>
      <w:pPr>
        <w:ind w:left="5841" w:hanging="360"/>
      </w:pPr>
    </w:lvl>
    <w:lvl w:ilvl="7" w:tplc="080A0019" w:tentative="1">
      <w:start w:val="1"/>
      <w:numFmt w:val="lowerLetter"/>
      <w:lvlText w:val="%8."/>
      <w:lvlJc w:val="left"/>
      <w:pPr>
        <w:ind w:left="6561" w:hanging="360"/>
      </w:pPr>
    </w:lvl>
    <w:lvl w:ilvl="8" w:tplc="080A001B" w:tentative="1">
      <w:start w:val="1"/>
      <w:numFmt w:val="lowerRoman"/>
      <w:lvlText w:val="%9."/>
      <w:lvlJc w:val="right"/>
      <w:pPr>
        <w:ind w:left="7281" w:hanging="180"/>
      </w:pPr>
    </w:lvl>
  </w:abstractNum>
  <w:abstractNum w:abstractNumId="41" w15:restartNumberingAfterBreak="0">
    <w:nsid w:val="7359756F"/>
    <w:multiLevelType w:val="hybridMultilevel"/>
    <w:tmpl w:val="817E6308"/>
    <w:lvl w:ilvl="0" w:tplc="23CC9D4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9975FA"/>
    <w:multiLevelType w:val="hybridMultilevel"/>
    <w:tmpl w:val="57E459E0"/>
    <w:lvl w:ilvl="0" w:tplc="7FC4E164">
      <w:start w:val="1"/>
      <w:numFmt w:val="decimal"/>
      <w:lvlText w:val="%1."/>
      <w:lvlJc w:val="left"/>
      <w:pPr>
        <w:ind w:left="720" w:hanging="360"/>
      </w:pPr>
      <w:rPr>
        <w:rFonts w:ascii="Arial" w:eastAsia="Times New Roman" w:hAnsi="Arial" w:cs="Arial"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3E48FE"/>
    <w:multiLevelType w:val="hybridMultilevel"/>
    <w:tmpl w:val="314A5B74"/>
    <w:lvl w:ilvl="0" w:tplc="EB9C5A94">
      <w:start w:val="4"/>
      <w:numFmt w:val="decimal"/>
      <w:lvlText w:val="%1."/>
      <w:lvlJc w:val="left"/>
      <w:pPr>
        <w:ind w:left="720" w:hanging="360"/>
      </w:pPr>
      <w:rPr>
        <w:rFonts w:ascii="Arial" w:eastAsia="Times New Roman" w:hAnsi="Arial" w:cs="Arial"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14"/>
  </w:num>
  <w:num w:numId="3">
    <w:abstractNumId w:val="2"/>
  </w:num>
  <w:num w:numId="4">
    <w:abstractNumId w:val="4"/>
  </w:num>
  <w:num w:numId="5">
    <w:abstractNumId w:val="12"/>
  </w:num>
  <w:num w:numId="6">
    <w:abstractNumId w:val="41"/>
  </w:num>
  <w:num w:numId="7">
    <w:abstractNumId w:val="36"/>
  </w:num>
  <w:num w:numId="8">
    <w:abstractNumId w:val="13"/>
  </w:num>
  <w:num w:numId="9">
    <w:abstractNumId w:val="29"/>
  </w:num>
  <w:num w:numId="10">
    <w:abstractNumId w:val="37"/>
  </w:num>
  <w:num w:numId="11">
    <w:abstractNumId w:val="28"/>
  </w:num>
  <w:num w:numId="12">
    <w:abstractNumId w:val="30"/>
  </w:num>
  <w:num w:numId="13">
    <w:abstractNumId w:val="6"/>
  </w:num>
  <w:num w:numId="14">
    <w:abstractNumId w:val="27"/>
  </w:num>
  <w:num w:numId="15">
    <w:abstractNumId w:val="0"/>
  </w:num>
  <w:num w:numId="16">
    <w:abstractNumId w:val="32"/>
  </w:num>
  <w:num w:numId="17">
    <w:abstractNumId w:val="8"/>
  </w:num>
  <w:num w:numId="18">
    <w:abstractNumId w:val="16"/>
  </w:num>
  <w:num w:numId="19">
    <w:abstractNumId w:val="21"/>
  </w:num>
  <w:num w:numId="20">
    <w:abstractNumId w:val="34"/>
  </w:num>
  <w:num w:numId="21">
    <w:abstractNumId w:val="18"/>
  </w:num>
  <w:num w:numId="22">
    <w:abstractNumId w:val="40"/>
  </w:num>
  <w:num w:numId="23">
    <w:abstractNumId w:val="17"/>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5"/>
  </w:num>
  <w:num w:numId="28">
    <w:abstractNumId w:val="25"/>
  </w:num>
  <w:num w:numId="29">
    <w:abstractNumId w:val="38"/>
  </w:num>
  <w:num w:numId="30">
    <w:abstractNumId w:val="9"/>
  </w:num>
  <w:num w:numId="31">
    <w:abstractNumId w:val="27"/>
  </w:num>
  <w:num w:numId="32">
    <w:abstractNumId w:val="33"/>
  </w:num>
  <w:num w:numId="33">
    <w:abstractNumId w:val="26"/>
  </w:num>
  <w:num w:numId="34">
    <w:abstractNumId w:val="43"/>
  </w:num>
  <w:num w:numId="35">
    <w:abstractNumId w:val="20"/>
  </w:num>
  <w:num w:numId="36">
    <w:abstractNumId w:val="24"/>
  </w:num>
  <w:num w:numId="37">
    <w:abstractNumId w:val="1"/>
  </w:num>
  <w:num w:numId="38">
    <w:abstractNumId w:val="42"/>
  </w:num>
  <w:num w:numId="39">
    <w:abstractNumId w:val="5"/>
  </w:num>
  <w:num w:numId="40">
    <w:abstractNumId w:val="7"/>
  </w:num>
  <w:num w:numId="41">
    <w:abstractNumId w:val="19"/>
  </w:num>
  <w:num w:numId="42">
    <w:abstractNumId w:val="31"/>
  </w:num>
  <w:num w:numId="43">
    <w:abstractNumId w:val="22"/>
  </w:num>
  <w:num w:numId="44">
    <w:abstractNumId w:val="39"/>
  </w:num>
  <w:num w:numId="45">
    <w:abstractNumId w:val="15"/>
  </w:num>
  <w:num w:numId="4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44D0"/>
    <w:rsid w:val="00004533"/>
    <w:rsid w:val="000045BA"/>
    <w:rsid w:val="00004796"/>
    <w:rsid w:val="00004E98"/>
    <w:rsid w:val="000052C5"/>
    <w:rsid w:val="000054E4"/>
    <w:rsid w:val="00005A82"/>
    <w:rsid w:val="00005BD8"/>
    <w:rsid w:val="00005DAC"/>
    <w:rsid w:val="0000635C"/>
    <w:rsid w:val="000068B3"/>
    <w:rsid w:val="00006B2D"/>
    <w:rsid w:val="00006ED1"/>
    <w:rsid w:val="0000715D"/>
    <w:rsid w:val="000073BC"/>
    <w:rsid w:val="000073F9"/>
    <w:rsid w:val="000077F4"/>
    <w:rsid w:val="00010C9B"/>
    <w:rsid w:val="00010E9A"/>
    <w:rsid w:val="00011555"/>
    <w:rsid w:val="00011B20"/>
    <w:rsid w:val="00012102"/>
    <w:rsid w:val="0001294B"/>
    <w:rsid w:val="00012A8D"/>
    <w:rsid w:val="00012C5E"/>
    <w:rsid w:val="00012E60"/>
    <w:rsid w:val="000133D5"/>
    <w:rsid w:val="00013F17"/>
    <w:rsid w:val="000144BC"/>
    <w:rsid w:val="0001472B"/>
    <w:rsid w:val="00014BB3"/>
    <w:rsid w:val="00015A9D"/>
    <w:rsid w:val="000175C5"/>
    <w:rsid w:val="00017B9B"/>
    <w:rsid w:val="00020FB9"/>
    <w:rsid w:val="00021336"/>
    <w:rsid w:val="00021824"/>
    <w:rsid w:val="000218FB"/>
    <w:rsid w:val="00021B56"/>
    <w:rsid w:val="00022253"/>
    <w:rsid w:val="00023832"/>
    <w:rsid w:val="00023868"/>
    <w:rsid w:val="000239EB"/>
    <w:rsid w:val="00023C7A"/>
    <w:rsid w:val="00023CA7"/>
    <w:rsid w:val="00023DFE"/>
    <w:rsid w:val="00024356"/>
    <w:rsid w:val="000244F0"/>
    <w:rsid w:val="00024550"/>
    <w:rsid w:val="00024CA2"/>
    <w:rsid w:val="000260E2"/>
    <w:rsid w:val="000262E7"/>
    <w:rsid w:val="000263FC"/>
    <w:rsid w:val="00026F4F"/>
    <w:rsid w:val="000270EF"/>
    <w:rsid w:val="0002750F"/>
    <w:rsid w:val="00030DED"/>
    <w:rsid w:val="00030EDE"/>
    <w:rsid w:val="000310BA"/>
    <w:rsid w:val="000315BC"/>
    <w:rsid w:val="0003165F"/>
    <w:rsid w:val="00031A61"/>
    <w:rsid w:val="00032333"/>
    <w:rsid w:val="00032AA7"/>
    <w:rsid w:val="0003303F"/>
    <w:rsid w:val="00033CEE"/>
    <w:rsid w:val="0003494D"/>
    <w:rsid w:val="00034A29"/>
    <w:rsid w:val="00035383"/>
    <w:rsid w:val="00035800"/>
    <w:rsid w:val="00035C52"/>
    <w:rsid w:val="00036495"/>
    <w:rsid w:val="00036782"/>
    <w:rsid w:val="0003765C"/>
    <w:rsid w:val="00040922"/>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92C"/>
    <w:rsid w:val="00050D39"/>
    <w:rsid w:val="0005197F"/>
    <w:rsid w:val="00052129"/>
    <w:rsid w:val="00054084"/>
    <w:rsid w:val="000542B9"/>
    <w:rsid w:val="000543E5"/>
    <w:rsid w:val="000544CD"/>
    <w:rsid w:val="000550C5"/>
    <w:rsid w:val="0005530D"/>
    <w:rsid w:val="00055639"/>
    <w:rsid w:val="00056577"/>
    <w:rsid w:val="000569B7"/>
    <w:rsid w:val="0005738C"/>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31C"/>
    <w:rsid w:val="00074492"/>
    <w:rsid w:val="00074E85"/>
    <w:rsid w:val="00075EAA"/>
    <w:rsid w:val="000771BC"/>
    <w:rsid w:val="0007738A"/>
    <w:rsid w:val="00077B94"/>
    <w:rsid w:val="0008172F"/>
    <w:rsid w:val="000817BB"/>
    <w:rsid w:val="00081EDD"/>
    <w:rsid w:val="000825A8"/>
    <w:rsid w:val="00082970"/>
    <w:rsid w:val="0008311D"/>
    <w:rsid w:val="00084196"/>
    <w:rsid w:val="000846B1"/>
    <w:rsid w:val="000848AD"/>
    <w:rsid w:val="0008620B"/>
    <w:rsid w:val="00086459"/>
    <w:rsid w:val="0008677B"/>
    <w:rsid w:val="0008768D"/>
    <w:rsid w:val="000901E7"/>
    <w:rsid w:val="000902AF"/>
    <w:rsid w:val="00090B92"/>
    <w:rsid w:val="00090CAF"/>
    <w:rsid w:val="0009121A"/>
    <w:rsid w:val="000912BA"/>
    <w:rsid w:val="000915D8"/>
    <w:rsid w:val="0009172C"/>
    <w:rsid w:val="000921D8"/>
    <w:rsid w:val="0009256E"/>
    <w:rsid w:val="00093151"/>
    <w:rsid w:val="000932B7"/>
    <w:rsid w:val="000934D8"/>
    <w:rsid w:val="000938C1"/>
    <w:rsid w:val="00093EF7"/>
    <w:rsid w:val="000941F3"/>
    <w:rsid w:val="00094490"/>
    <w:rsid w:val="00094DCA"/>
    <w:rsid w:val="00095148"/>
    <w:rsid w:val="000955FD"/>
    <w:rsid w:val="000957AE"/>
    <w:rsid w:val="00095AD3"/>
    <w:rsid w:val="00095FA3"/>
    <w:rsid w:val="000970AB"/>
    <w:rsid w:val="00097104"/>
    <w:rsid w:val="00097FDD"/>
    <w:rsid w:val="000A09E6"/>
    <w:rsid w:val="000A1946"/>
    <w:rsid w:val="000A1C10"/>
    <w:rsid w:val="000A286D"/>
    <w:rsid w:val="000A2B61"/>
    <w:rsid w:val="000A3118"/>
    <w:rsid w:val="000A4587"/>
    <w:rsid w:val="000A5170"/>
    <w:rsid w:val="000A545B"/>
    <w:rsid w:val="000A5888"/>
    <w:rsid w:val="000A58E5"/>
    <w:rsid w:val="000A6751"/>
    <w:rsid w:val="000B17A5"/>
    <w:rsid w:val="000B1961"/>
    <w:rsid w:val="000B24C9"/>
    <w:rsid w:val="000B33C5"/>
    <w:rsid w:val="000B33F4"/>
    <w:rsid w:val="000B343B"/>
    <w:rsid w:val="000B3F10"/>
    <w:rsid w:val="000B5157"/>
    <w:rsid w:val="000B550D"/>
    <w:rsid w:val="000B5DB2"/>
    <w:rsid w:val="000B6B7D"/>
    <w:rsid w:val="000B6C6E"/>
    <w:rsid w:val="000C049D"/>
    <w:rsid w:val="000C14D6"/>
    <w:rsid w:val="000C1A23"/>
    <w:rsid w:val="000C1E41"/>
    <w:rsid w:val="000C1F1C"/>
    <w:rsid w:val="000C2DD2"/>
    <w:rsid w:val="000C3456"/>
    <w:rsid w:val="000C34EE"/>
    <w:rsid w:val="000C38D5"/>
    <w:rsid w:val="000C4E3F"/>
    <w:rsid w:val="000C55D2"/>
    <w:rsid w:val="000C660F"/>
    <w:rsid w:val="000C6982"/>
    <w:rsid w:val="000C6995"/>
    <w:rsid w:val="000C7B88"/>
    <w:rsid w:val="000D047C"/>
    <w:rsid w:val="000D057C"/>
    <w:rsid w:val="000D09B2"/>
    <w:rsid w:val="000D25AA"/>
    <w:rsid w:val="000D2847"/>
    <w:rsid w:val="000D2880"/>
    <w:rsid w:val="000D2C05"/>
    <w:rsid w:val="000D405D"/>
    <w:rsid w:val="000D44B5"/>
    <w:rsid w:val="000D4A70"/>
    <w:rsid w:val="000D5BFC"/>
    <w:rsid w:val="000D601D"/>
    <w:rsid w:val="000D63C5"/>
    <w:rsid w:val="000D65AB"/>
    <w:rsid w:val="000D6A01"/>
    <w:rsid w:val="000D6C58"/>
    <w:rsid w:val="000D6E75"/>
    <w:rsid w:val="000D73BA"/>
    <w:rsid w:val="000E0609"/>
    <w:rsid w:val="000E0684"/>
    <w:rsid w:val="000E0F72"/>
    <w:rsid w:val="000E13EB"/>
    <w:rsid w:val="000E163B"/>
    <w:rsid w:val="000E18BD"/>
    <w:rsid w:val="000E1F65"/>
    <w:rsid w:val="000E2CEF"/>
    <w:rsid w:val="000E2DDA"/>
    <w:rsid w:val="000E3AE5"/>
    <w:rsid w:val="000E3ED3"/>
    <w:rsid w:val="000E4195"/>
    <w:rsid w:val="000E509B"/>
    <w:rsid w:val="000E53C3"/>
    <w:rsid w:val="000E668F"/>
    <w:rsid w:val="000E6DB8"/>
    <w:rsid w:val="000E6ED3"/>
    <w:rsid w:val="000F075A"/>
    <w:rsid w:val="000F0855"/>
    <w:rsid w:val="000F0C3B"/>
    <w:rsid w:val="000F0DF6"/>
    <w:rsid w:val="000F13FD"/>
    <w:rsid w:val="000F1480"/>
    <w:rsid w:val="000F2535"/>
    <w:rsid w:val="000F2D46"/>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0885"/>
    <w:rsid w:val="00101216"/>
    <w:rsid w:val="001012B4"/>
    <w:rsid w:val="00101378"/>
    <w:rsid w:val="00101759"/>
    <w:rsid w:val="001046DB"/>
    <w:rsid w:val="0010559C"/>
    <w:rsid w:val="001055CD"/>
    <w:rsid w:val="001063DF"/>
    <w:rsid w:val="00106995"/>
    <w:rsid w:val="00106DD0"/>
    <w:rsid w:val="00106E3C"/>
    <w:rsid w:val="00106F28"/>
    <w:rsid w:val="00106F33"/>
    <w:rsid w:val="00107C0B"/>
    <w:rsid w:val="00110E95"/>
    <w:rsid w:val="00110E97"/>
    <w:rsid w:val="00112029"/>
    <w:rsid w:val="00112537"/>
    <w:rsid w:val="00112719"/>
    <w:rsid w:val="0011284D"/>
    <w:rsid w:val="001132CB"/>
    <w:rsid w:val="00113361"/>
    <w:rsid w:val="00114DB1"/>
    <w:rsid w:val="00114DEF"/>
    <w:rsid w:val="0011590A"/>
    <w:rsid w:val="0011627C"/>
    <w:rsid w:val="00116662"/>
    <w:rsid w:val="00116777"/>
    <w:rsid w:val="00117BE5"/>
    <w:rsid w:val="001202AD"/>
    <w:rsid w:val="001217E3"/>
    <w:rsid w:val="00122249"/>
    <w:rsid w:val="00122950"/>
    <w:rsid w:val="00123D1E"/>
    <w:rsid w:val="00123F9C"/>
    <w:rsid w:val="00124261"/>
    <w:rsid w:val="0012439E"/>
    <w:rsid w:val="00124CEB"/>
    <w:rsid w:val="00125555"/>
    <w:rsid w:val="001259D7"/>
    <w:rsid w:val="00125A1D"/>
    <w:rsid w:val="00125B18"/>
    <w:rsid w:val="00125FEB"/>
    <w:rsid w:val="001272BF"/>
    <w:rsid w:val="00130148"/>
    <w:rsid w:val="001307F0"/>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B27"/>
    <w:rsid w:val="0016001B"/>
    <w:rsid w:val="0016165A"/>
    <w:rsid w:val="00161AEF"/>
    <w:rsid w:val="001621E8"/>
    <w:rsid w:val="001622C6"/>
    <w:rsid w:val="001627AA"/>
    <w:rsid w:val="001630F3"/>
    <w:rsid w:val="00163204"/>
    <w:rsid w:val="001644FF"/>
    <w:rsid w:val="00164918"/>
    <w:rsid w:val="00164CFC"/>
    <w:rsid w:val="00165776"/>
    <w:rsid w:val="001661B4"/>
    <w:rsid w:val="001663AB"/>
    <w:rsid w:val="001667A8"/>
    <w:rsid w:val="00166961"/>
    <w:rsid w:val="00166962"/>
    <w:rsid w:val="0016734E"/>
    <w:rsid w:val="001679C6"/>
    <w:rsid w:val="00167C61"/>
    <w:rsid w:val="00167CA5"/>
    <w:rsid w:val="0017011F"/>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F0E"/>
    <w:rsid w:val="00176087"/>
    <w:rsid w:val="00176A18"/>
    <w:rsid w:val="001770CA"/>
    <w:rsid w:val="001770F0"/>
    <w:rsid w:val="0018004E"/>
    <w:rsid w:val="001804D3"/>
    <w:rsid w:val="0018176A"/>
    <w:rsid w:val="00181A60"/>
    <w:rsid w:val="00181FF6"/>
    <w:rsid w:val="001836E5"/>
    <w:rsid w:val="0018380A"/>
    <w:rsid w:val="00184107"/>
    <w:rsid w:val="00184328"/>
    <w:rsid w:val="00185461"/>
    <w:rsid w:val="001863AD"/>
    <w:rsid w:val="001869CD"/>
    <w:rsid w:val="00186E6A"/>
    <w:rsid w:val="0019003C"/>
    <w:rsid w:val="00191802"/>
    <w:rsid w:val="00191973"/>
    <w:rsid w:val="00191F87"/>
    <w:rsid w:val="001928CF"/>
    <w:rsid w:val="0019301B"/>
    <w:rsid w:val="00193524"/>
    <w:rsid w:val="0019360B"/>
    <w:rsid w:val="00195840"/>
    <w:rsid w:val="00196073"/>
    <w:rsid w:val="0019676E"/>
    <w:rsid w:val="00196FB7"/>
    <w:rsid w:val="001A00A0"/>
    <w:rsid w:val="001A0272"/>
    <w:rsid w:val="001A05BE"/>
    <w:rsid w:val="001A167C"/>
    <w:rsid w:val="001A1A39"/>
    <w:rsid w:val="001A1D64"/>
    <w:rsid w:val="001A2ED3"/>
    <w:rsid w:val="001A308F"/>
    <w:rsid w:val="001A3BF6"/>
    <w:rsid w:val="001A4777"/>
    <w:rsid w:val="001A4B9F"/>
    <w:rsid w:val="001A5878"/>
    <w:rsid w:val="001A598D"/>
    <w:rsid w:val="001A5DD5"/>
    <w:rsid w:val="001A6508"/>
    <w:rsid w:val="001A660D"/>
    <w:rsid w:val="001A686C"/>
    <w:rsid w:val="001A70EE"/>
    <w:rsid w:val="001A71C4"/>
    <w:rsid w:val="001A7899"/>
    <w:rsid w:val="001A7CC3"/>
    <w:rsid w:val="001B038A"/>
    <w:rsid w:val="001B07B2"/>
    <w:rsid w:val="001B0CE5"/>
    <w:rsid w:val="001B233B"/>
    <w:rsid w:val="001B2CB1"/>
    <w:rsid w:val="001B3724"/>
    <w:rsid w:val="001B3A44"/>
    <w:rsid w:val="001B42E8"/>
    <w:rsid w:val="001B44AF"/>
    <w:rsid w:val="001B477D"/>
    <w:rsid w:val="001B60F5"/>
    <w:rsid w:val="001B73B2"/>
    <w:rsid w:val="001B791B"/>
    <w:rsid w:val="001B7929"/>
    <w:rsid w:val="001B7A46"/>
    <w:rsid w:val="001B7E97"/>
    <w:rsid w:val="001B7FD7"/>
    <w:rsid w:val="001C04E0"/>
    <w:rsid w:val="001C1087"/>
    <w:rsid w:val="001C19C9"/>
    <w:rsid w:val="001C1E4A"/>
    <w:rsid w:val="001C379B"/>
    <w:rsid w:val="001C3829"/>
    <w:rsid w:val="001C3ACF"/>
    <w:rsid w:val="001C4167"/>
    <w:rsid w:val="001C4172"/>
    <w:rsid w:val="001C5235"/>
    <w:rsid w:val="001C5863"/>
    <w:rsid w:val="001C58E3"/>
    <w:rsid w:val="001C5BFE"/>
    <w:rsid w:val="001C6A92"/>
    <w:rsid w:val="001C6ACB"/>
    <w:rsid w:val="001C6E50"/>
    <w:rsid w:val="001C7A50"/>
    <w:rsid w:val="001D1051"/>
    <w:rsid w:val="001D1720"/>
    <w:rsid w:val="001D1F64"/>
    <w:rsid w:val="001D226F"/>
    <w:rsid w:val="001D24BF"/>
    <w:rsid w:val="001D29B3"/>
    <w:rsid w:val="001D360D"/>
    <w:rsid w:val="001D42D8"/>
    <w:rsid w:val="001D489F"/>
    <w:rsid w:val="001D4BA1"/>
    <w:rsid w:val="001D537A"/>
    <w:rsid w:val="001D5DCB"/>
    <w:rsid w:val="001D5EEB"/>
    <w:rsid w:val="001D6673"/>
    <w:rsid w:val="001D6DF4"/>
    <w:rsid w:val="001D713A"/>
    <w:rsid w:val="001D764E"/>
    <w:rsid w:val="001E000B"/>
    <w:rsid w:val="001E0268"/>
    <w:rsid w:val="001E0610"/>
    <w:rsid w:val="001E0912"/>
    <w:rsid w:val="001E093E"/>
    <w:rsid w:val="001E0DA0"/>
    <w:rsid w:val="001E10CD"/>
    <w:rsid w:val="001E12FC"/>
    <w:rsid w:val="001E1930"/>
    <w:rsid w:val="001E20AF"/>
    <w:rsid w:val="001E39FA"/>
    <w:rsid w:val="001E52F6"/>
    <w:rsid w:val="001E5461"/>
    <w:rsid w:val="001E577A"/>
    <w:rsid w:val="001E589A"/>
    <w:rsid w:val="001E6AF3"/>
    <w:rsid w:val="001E6C61"/>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2CF"/>
    <w:rsid w:val="001F49E9"/>
    <w:rsid w:val="001F4E9C"/>
    <w:rsid w:val="001F511B"/>
    <w:rsid w:val="001F5CA6"/>
    <w:rsid w:val="001F6541"/>
    <w:rsid w:val="001F66CF"/>
    <w:rsid w:val="001F7232"/>
    <w:rsid w:val="001F7556"/>
    <w:rsid w:val="001F7B50"/>
    <w:rsid w:val="002001FE"/>
    <w:rsid w:val="00200C8D"/>
    <w:rsid w:val="00200D3D"/>
    <w:rsid w:val="00200F1A"/>
    <w:rsid w:val="00201426"/>
    <w:rsid w:val="00201D33"/>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1047F"/>
    <w:rsid w:val="002105DF"/>
    <w:rsid w:val="0021066A"/>
    <w:rsid w:val="00210EBA"/>
    <w:rsid w:val="00211941"/>
    <w:rsid w:val="00213C2E"/>
    <w:rsid w:val="00215C20"/>
    <w:rsid w:val="00215C47"/>
    <w:rsid w:val="00215DDB"/>
    <w:rsid w:val="002164CA"/>
    <w:rsid w:val="00217895"/>
    <w:rsid w:val="00217FA4"/>
    <w:rsid w:val="0022060B"/>
    <w:rsid w:val="00220762"/>
    <w:rsid w:val="002207E4"/>
    <w:rsid w:val="00220DFA"/>
    <w:rsid w:val="00221422"/>
    <w:rsid w:val="00221BC3"/>
    <w:rsid w:val="00222068"/>
    <w:rsid w:val="002221C3"/>
    <w:rsid w:val="002223D5"/>
    <w:rsid w:val="00222B9F"/>
    <w:rsid w:val="0022316F"/>
    <w:rsid w:val="00223355"/>
    <w:rsid w:val="00224291"/>
    <w:rsid w:val="0022443A"/>
    <w:rsid w:val="002255A1"/>
    <w:rsid w:val="0022584F"/>
    <w:rsid w:val="00225A81"/>
    <w:rsid w:val="0022631D"/>
    <w:rsid w:val="00226CE9"/>
    <w:rsid w:val="00227D9C"/>
    <w:rsid w:val="0023048C"/>
    <w:rsid w:val="00230CF9"/>
    <w:rsid w:val="00231050"/>
    <w:rsid w:val="00231E3F"/>
    <w:rsid w:val="00233337"/>
    <w:rsid w:val="002334CE"/>
    <w:rsid w:val="002339B4"/>
    <w:rsid w:val="00234609"/>
    <w:rsid w:val="0023462B"/>
    <w:rsid w:val="00234E55"/>
    <w:rsid w:val="00235A9D"/>
    <w:rsid w:val="0023670D"/>
    <w:rsid w:val="00236D1F"/>
    <w:rsid w:val="00237880"/>
    <w:rsid w:val="00237A03"/>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D2"/>
    <w:rsid w:val="002466CE"/>
    <w:rsid w:val="002472A2"/>
    <w:rsid w:val="00247BE9"/>
    <w:rsid w:val="002507B9"/>
    <w:rsid w:val="002511A9"/>
    <w:rsid w:val="002513F3"/>
    <w:rsid w:val="00251427"/>
    <w:rsid w:val="0025237B"/>
    <w:rsid w:val="002523A8"/>
    <w:rsid w:val="0025370C"/>
    <w:rsid w:val="0025398F"/>
    <w:rsid w:val="002549C7"/>
    <w:rsid w:val="00254F0C"/>
    <w:rsid w:val="00255095"/>
    <w:rsid w:val="00255A3D"/>
    <w:rsid w:val="00255CFA"/>
    <w:rsid w:val="00256281"/>
    <w:rsid w:val="00256783"/>
    <w:rsid w:val="002569A6"/>
    <w:rsid w:val="00257C8F"/>
    <w:rsid w:val="00257D29"/>
    <w:rsid w:val="002601DA"/>
    <w:rsid w:val="00260BC8"/>
    <w:rsid w:val="002611AE"/>
    <w:rsid w:val="00261465"/>
    <w:rsid w:val="00261483"/>
    <w:rsid w:val="0026200E"/>
    <w:rsid w:val="00262288"/>
    <w:rsid w:val="00262672"/>
    <w:rsid w:val="00262BAC"/>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53D"/>
    <w:rsid w:val="002705C9"/>
    <w:rsid w:val="002705ED"/>
    <w:rsid w:val="002709F4"/>
    <w:rsid w:val="002713BD"/>
    <w:rsid w:val="00271CE7"/>
    <w:rsid w:val="00273333"/>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9CA"/>
    <w:rsid w:val="00281E9A"/>
    <w:rsid w:val="00282ABF"/>
    <w:rsid w:val="00282D4A"/>
    <w:rsid w:val="002839CD"/>
    <w:rsid w:val="00283D80"/>
    <w:rsid w:val="00284290"/>
    <w:rsid w:val="00284412"/>
    <w:rsid w:val="00284660"/>
    <w:rsid w:val="00284836"/>
    <w:rsid w:val="0028515E"/>
    <w:rsid w:val="002853BF"/>
    <w:rsid w:val="00285578"/>
    <w:rsid w:val="002855A0"/>
    <w:rsid w:val="00285CCE"/>
    <w:rsid w:val="00287484"/>
    <w:rsid w:val="002875DD"/>
    <w:rsid w:val="00287E86"/>
    <w:rsid w:val="00290785"/>
    <w:rsid w:val="00290A87"/>
    <w:rsid w:val="002910FD"/>
    <w:rsid w:val="002911BF"/>
    <w:rsid w:val="00291AA9"/>
    <w:rsid w:val="00291E48"/>
    <w:rsid w:val="0029229B"/>
    <w:rsid w:val="00293874"/>
    <w:rsid w:val="00293B39"/>
    <w:rsid w:val="00293D5A"/>
    <w:rsid w:val="00294158"/>
    <w:rsid w:val="00294440"/>
    <w:rsid w:val="00295FC3"/>
    <w:rsid w:val="00296765"/>
    <w:rsid w:val="00296816"/>
    <w:rsid w:val="00296A34"/>
    <w:rsid w:val="002974ED"/>
    <w:rsid w:val="002977E3"/>
    <w:rsid w:val="002A085E"/>
    <w:rsid w:val="002A1169"/>
    <w:rsid w:val="002A19B2"/>
    <w:rsid w:val="002A1D8D"/>
    <w:rsid w:val="002A2C86"/>
    <w:rsid w:val="002A2CB8"/>
    <w:rsid w:val="002A3102"/>
    <w:rsid w:val="002A3611"/>
    <w:rsid w:val="002A3CC9"/>
    <w:rsid w:val="002A4533"/>
    <w:rsid w:val="002A453C"/>
    <w:rsid w:val="002A474B"/>
    <w:rsid w:val="002A4864"/>
    <w:rsid w:val="002A561F"/>
    <w:rsid w:val="002A60D2"/>
    <w:rsid w:val="002A6609"/>
    <w:rsid w:val="002A6B2C"/>
    <w:rsid w:val="002A7833"/>
    <w:rsid w:val="002A7C50"/>
    <w:rsid w:val="002A7F58"/>
    <w:rsid w:val="002B06C5"/>
    <w:rsid w:val="002B0A2C"/>
    <w:rsid w:val="002B1BA7"/>
    <w:rsid w:val="002B1CDD"/>
    <w:rsid w:val="002B24A5"/>
    <w:rsid w:val="002B27F8"/>
    <w:rsid w:val="002B2A15"/>
    <w:rsid w:val="002B30A4"/>
    <w:rsid w:val="002B3512"/>
    <w:rsid w:val="002B4F0E"/>
    <w:rsid w:val="002B67E9"/>
    <w:rsid w:val="002B6B92"/>
    <w:rsid w:val="002B7E31"/>
    <w:rsid w:val="002C060E"/>
    <w:rsid w:val="002C08A1"/>
    <w:rsid w:val="002C0AB5"/>
    <w:rsid w:val="002C1326"/>
    <w:rsid w:val="002C1444"/>
    <w:rsid w:val="002C14A5"/>
    <w:rsid w:val="002C15BC"/>
    <w:rsid w:val="002C1934"/>
    <w:rsid w:val="002C1D41"/>
    <w:rsid w:val="002C2123"/>
    <w:rsid w:val="002C2299"/>
    <w:rsid w:val="002C399B"/>
    <w:rsid w:val="002C3C4F"/>
    <w:rsid w:val="002C46F8"/>
    <w:rsid w:val="002C4AF5"/>
    <w:rsid w:val="002C53F8"/>
    <w:rsid w:val="002C54DB"/>
    <w:rsid w:val="002C56D2"/>
    <w:rsid w:val="002C61C7"/>
    <w:rsid w:val="002C6768"/>
    <w:rsid w:val="002C6B68"/>
    <w:rsid w:val="002C7009"/>
    <w:rsid w:val="002C766E"/>
    <w:rsid w:val="002C76CE"/>
    <w:rsid w:val="002D0865"/>
    <w:rsid w:val="002D0AA8"/>
    <w:rsid w:val="002D0DEE"/>
    <w:rsid w:val="002D17A0"/>
    <w:rsid w:val="002D21D4"/>
    <w:rsid w:val="002D2834"/>
    <w:rsid w:val="002D35BA"/>
    <w:rsid w:val="002D3F34"/>
    <w:rsid w:val="002D40AC"/>
    <w:rsid w:val="002D4343"/>
    <w:rsid w:val="002D4436"/>
    <w:rsid w:val="002D475D"/>
    <w:rsid w:val="002D491C"/>
    <w:rsid w:val="002D4D96"/>
    <w:rsid w:val="002D65A3"/>
    <w:rsid w:val="002D65BE"/>
    <w:rsid w:val="002D69CD"/>
    <w:rsid w:val="002D6A0F"/>
    <w:rsid w:val="002D6B3D"/>
    <w:rsid w:val="002D792B"/>
    <w:rsid w:val="002D7984"/>
    <w:rsid w:val="002D7AC7"/>
    <w:rsid w:val="002E09D4"/>
    <w:rsid w:val="002E3265"/>
    <w:rsid w:val="002E3A54"/>
    <w:rsid w:val="002E3F74"/>
    <w:rsid w:val="002E4BF6"/>
    <w:rsid w:val="002E4EE3"/>
    <w:rsid w:val="002E57A8"/>
    <w:rsid w:val="002E5C59"/>
    <w:rsid w:val="002E6554"/>
    <w:rsid w:val="002E701C"/>
    <w:rsid w:val="002E7600"/>
    <w:rsid w:val="002E7C65"/>
    <w:rsid w:val="002E7F16"/>
    <w:rsid w:val="002F0727"/>
    <w:rsid w:val="002F1753"/>
    <w:rsid w:val="002F1B7B"/>
    <w:rsid w:val="002F2658"/>
    <w:rsid w:val="002F31A4"/>
    <w:rsid w:val="002F36ED"/>
    <w:rsid w:val="002F3902"/>
    <w:rsid w:val="002F3E70"/>
    <w:rsid w:val="002F443E"/>
    <w:rsid w:val="002F4456"/>
    <w:rsid w:val="002F4A32"/>
    <w:rsid w:val="002F4C1A"/>
    <w:rsid w:val="002F50E1"/>
    <w:rsid w:val="002F54DF"/>
    <w:rsid w:val="002F5BA8"/>
    <w:rsid w:val="002F5BBB"/>
    <w:rsid w:val="002F6904"/>
    <w:rsid w:val="002F77B3"/>
    <w:rsid w:val="002F7CA5"/>
    <w:rsid w:val="002F7E8C"/>
    <w:rsid w:val="00300A54"/>
    <w:rsid w:val="00301254"/>
    <w:rsid w:val="003017CC"/>
    <w:rsid w:val="00301E75"/>
    <w:rsid w:val="0030255F"/>
    <w:rsid w:val="00303C25"/>
    <w:rsid w:val="00303CD6"/>
    <w:rsid w:val="00303F70"/>
    <w:rsid w:val="0030433D"/>
    <w:rsid w:val="00304844"/>
    <w:rsid w:val="00304885"/>
    <w:rsid w:val="00304DE7"/>
    <w:rsid w:val="003050E5"/>
    <w:rsid w:val="00305E5F"/>
    <w:rsid w:val="0030650F"/>
    <w:rsid w:val="003072CA"/>
    <w:rsid w:val="003077E1"/>
    <w:rsid w:val="00307C9D"/>
    <w:rsid w:val="00307D1E"/>
    <w:rsid w:val="00307FCE"/>
    <w:rsid w:val="00310148"/>
    <w:rsid w:val="003101C0"/>
    <w:rsid w:val="00310EA6"/>
    <w:rsid w:val="00311377"/>
    <w:rsid w:val="00311700"/>
    <w:rsid w:val="00311C79"/>
    <w:rsid w:val="00311E45"/>
    <w:rsid w:val="00311EEC"/>
    <w:rsid w:val="003120A9"/>
    <w:rsid w:val="0031284D"/>
    <w:rsid w:val="00312AC5"/>
    <w:rsid w:val="00312E09"/>
    <w:rsid w:val="0031404C"/>
    <w:rsid w:val="0031435C"/>
    <w:rsid w:val="003150D9"/>
    <w:rsid w:val="00315361"/>
    <w:rsid w:val="00315602"/>
    <w:rsid w:val="003158ED"/>
    <w:rsid w:val="00315C2B"/>
    <w:rsid w:val="00316711"/>
    <w:rsid w:val="00316CC9"/>
    <w:rsid w:val="0031724E"/>
    <w:rsid w:val="003179BF"/>
    <w:rsid w:val="003216F9"/>
    <w:rsid w:val="00321853"/>
    <w:rsid w:val="00321941"/>
    <w:rsid w:val="00321D63"/>
    <w:rsid w:val="00322270"/>
    <w:rsid w:val="00322336"/>
    <w:rsid w:val="00322429"/>
    <w:rsid w:val="00322CDF"/>
    <w:rsid w:val="00322E38"/>
    <w:rsid w:val="003236CF"/>
    <w:rsid w:val="00323D33"/>
    <w:rsid w:val="00324522"/>
    <w:rsid w:val="00324E06"/>
    <w:rsid w:val="003253AF"/>
    <w:rsid w:val="00326A83"/>
    <w:rsid w:val="00326C65"/>
    <w:rsid w:val="00327146"/>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A96"/>
    <w:rsid w:val="00340BAF"/>
    <w:rsid w:val="003416D2"/>
    <w:rsid w:val="00341829"/>
    <w:rsid w:val="00342528"/>
    <w:rsid w:val="00342778"/>
    <w:rsid w:val="0034309D"/>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92"/>
    <w:rsid w:val="00347EAB"/>
    <w:rsid w:val="00350EA9"/>
    <w:rsid w:val="00351481"/>
    <w:rsid w:val="003516B6"/>
    <w:rsid w:val="00352010"/>
    <w:rsid w:val="003534F4"/>
    <w:rsid w:val="003537C9"/>
    <w:rsid w:val="00353ABA"/>
    <w:rsid w:val="00353E0D"/>
    <w:rsid w:val="00353F8F"/>
    <w:rsid w:val="003543EF"/>
    <w:rsid w:val="003545E3"/>
    <w:rsid w:val="00354B9E"/>
    <w:rsid w:val="00354DD3"/>
    <w:rsid w:val="00355D42"/>
    <w:rsid w:val="00355DE1"/>
    <w:rsid w:val="00355EAB"/>
    <w:rsid w:val="00355F38"/>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166"/>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339"/>
    <w:rsid w:val="0037364D"/>
    <w:rsid w:val="003737F3"/>
    <w:rsid w:val="003741B9"/>
    <w:rsid w:val="003746E8"/>
    <w:rsid w:val="003748E3"/>
    <w:rsid w:val="00375FBC"/>
    <w:rsid w:val="003760D9"/>
    <w:rsid w:val="00376574"/>
    <w:rsid w:val="003774BD"/>
    <w:rsid w:val="00377B60"/>
    <w:rsid w:val="0038001C"/>
    <w:rsid w:val="003805F3"/>
    <w:rsid w:val="00380629"/>
    <w:rsid w:val="00380796"/>
    <w:rsid w:val="00381F07"/>
    <w:rsid w:val="0038230B"/>
    <w:rsid w:val="003826B7"/>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15E"/>
    <w:rsid w:val="00393B14"/>
    <w:rsid w:val="00393ED8"/>
    <w:rsid w:val="003940A7"/>
    <w:rsid w:val="003943C2"/>
    <w:rsid w:val="00394579"/>
    <w:rsid w:val="00394808"/>
    <w:rsid w:val="00394AC4"/>
    <w:rsid w:val="00394D2F"/>
    <w:rsid w:val="00395480"/>
    <w:rsid w:val="0039551A"/>
    <w:rsid w:val="00395838"/>
    <w:rsid w:val="00395AF8"/>
    <w:rsid w:val="00396809"/>
    <w:rsid w:val="00396F8B"/>
    <w:rsid w:val="003974DB"/>
    <w:rsid w:val="00397743"/>
    <w:rsid w:val="00397A8F"/>
    <w:rsid w:val="00397C14"/>
    <w:rsid w:val="003A188C"/>
    <w:rsid w:val="003A318D"/>
    <w:rsid w:val="003A4378"/>
    <w:rsid w:val="003A5193"/>
    <w:rsid w:val="003A533E"/>
    <w:rsid w:val="003A572D"/>
    <w:rsid w:val="003A5937"/>
    <w:rsid w:val="003A6071"/>
    <w:rsid w:val="003A615C"/>
    <w:rsid w:val="003A6518"/>
    <w:rsid w:val="003A673D"/>
    <w:rsid w:val="003A74A8"/>
    <w:rsid w:val="003B0D86"/>
    <w:rsid w:val="003B1257"/>
    <w:rsid w:val="003B1367"/>
    <w:rsid w:val="003B136B"/>
    <w:rsid w:val="003B147C"/>
    <w:rsid w:val="003B1BFA"/>
    <w:rsid w:val="003B24D9"/>
    <w:rsid w:val="003B28BE"/>
    <w:rsid w:val="003B2D09"/>
    <w:rsid w:val="003B2D6C"/>
    <w:rsid w:val="003B3539"/>
    <w:rsid w:val="003B3638"/>
    <w:rsid w:val="003B3A73"/>
    <w:rsid w:val="003B3B97"/>
    <w:rsid w:val="003B3C6A"/>
    <w:rsid w:val="003B49E3"/>
    <w:rsid w:val="003B5299"/>
    <w:rsid w:val="003B548D"/>
    <w:rsid w:val="003B6B83"/>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96A"/>
    <w:rsid w:val="003C3A58"/>
    <w:rsid w:val="003C41E9"/>
    <w:rsid w:val="003C47AA"/>
    <w:rsid w:val="003C52BB"/>
    <w:rsid w:val="003C5447"/>
    <w:rsid w:val="003C65C7"/>
    <w:rsid w:val="003C674D"/>
    <w:rsid w:val="003C683E"/>
    <w:rsid w:val="003C6960"/>
    <w:rsid w:val="003C6C9B"/>
    <w:rsid w:val="003C7F45"/>
    <w:rsid w:val="003D0EAB"/>
    <w:rsid w:val="003D1083"/>
    <w:rsid w:val="003D13C4"/>
    <w:rsid w:val="003D2291"/>
    <w:rsid w:val="003D26C9"/>
    <w:rsid w:val="003D3861"/>
    <w:rsid w:val="003D3D4A"/>
    <w:rsid w:val="003D462A"/>
    <w:rsid w:val="003D4F19"/>
    <w:rsid w:val="003D5B55"/>
    <w:rsid w:val="003D6B8A"/>
    <w:rsid w:val="003D7177"/>
    <w:rsid w:val="003D786F"/>
    <w:rsid w:val="003D7ED6"/>
    <w:rsid w:val="003E0E3D"/>
    <w:rsid w:val="003E224C"/>
    <w:rsid w:val="003E23EB"/>
    <w:rsid w:val="003E3860"/>
    <w:rsid w:val="003E3BB3"/>
    <w:rsid w:val="003E4490"/>
    <w:rsid w:val="003E45D6"/>
    <w:rsid w:val="003E4EDF"/>
    <w:rsid w:val="003E58C7"/>
    <w:rsid w:val="003E5BD8"/>
    <w:rsid w:val="003E5BF6"/>
    <w:rsid w:val="003E5CA5"/>
    <w:rsid w:val="003E62CF"/>
    <w:rsid w:val="003E6367"/>
    <w:rsid w:val="003E716F"/>
    <w:rsid w:val="003F0068"/>
    <w:rsid w:val="003F02D8"/>
    <w:rsid w:val="003F0DAF"/>
    <w:rsid w:val="003F12D9"/>
    <w:rsid w:val="003F1880"/>
    <w:rsid w:val="003F189D"/>
    <w:rsid w:val="003F2D5D"/>
    <w:rsid w:val="003F2E14"/>
    <w:rsid w:val="003F2F05"/>
    <w:rsid w:val="003F3312"/>
    <w:rsid w:val="003F37E6"/>
    <w:rsid w:val="003F45FB"/>
    <w:rsid w:val="003F4B84"/>
    <w:rsid w:val="003F6028"/>
    <w:rsid w:val="003F6545"/>
    <w:rsid w:val="003F6E1A"/>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407B"/>
    <w:rsid w:val="00404157"/>
    <w:rsid w:val="00405CCF"/>
    <w:rsid w:val="0040624E"/>
    <w:rsid w:val="004067D4"/>
    <w:rsid w:val="00406D8E"/>
    <w:rsid w:val="00406DE8"/>
    <w:rsid w:val="0041021C"/>
    <w:rsid w:val="00411FAF"/>
    <w:rsid w:val="00412311"/>
    <w:rsid w:val="0041265D"/>
    <w:rsid w:val="00412F57"/>
    <w:rsid w:val="004131DA"/>
    <w:rsid w:val="0041457E"/>
    <w:rsid w:val="00414B89"/>
    <w:rsid w:val="00414E73"/>
    <w:rsid w:val="004150B5"/>
    <w:rsid w:val="00415188"/>
    <w:rsid w:val="00415680"/>
    <w:rsid w:val="00415AD9"/>
    <w:rsid w:val="00415CD7"/>
    <w:rsid w:val="00417E28"/>
    <w:rsid w:val="00421D43"/>
    <w:rsid w:val="0042281D"/>
    <w:rsid w:val="00423C8C"/>
    <w:rsid w:val="0042469D"/>
    <w:rsid w:val="00424945"/>
    <w:rsid w:val="004254BB"/>
    <w:rsid w:val="004264F1"/>
    <w:rsid w:val="00426AC6"/>
    <w:rsid w:val="00426ED3"/>
    <w:rsid w:val="004270F1"/>
    <w:rsid w:val="00430B2C"/>
    <w:rsid w:val="00431607"/>
    <w:rsid w:val="00431894"/>
    <w:rsid w:val="00432C7E"/>
    <w:rsid w:val="00432F39"/>
    <w:rsid w:val="00433E30"/>
    <w:rsid w:val="00434120"/>
    <w:rsid w:val="004359AA"/>
    <w:rsid w:val="00435F31"/>
    <w:rsid w:val="0043650D"/>
    <w:rsid w:val="004365B4"/>
    <w:rsid w:val="004376BB"/>
    <w:rsid w:val="00437C32"/>
    <w:rsid w:val="00437C54"/>
    <w:rsid w:val="00437DD6"/>
    <w:rsid w:val="004405DD"/>
    <w:rsid w:val="0044154C"/>
    <w:rsid w:val="00441A59"/>
    <w:rsid w:val="004422FA"/>
    <w:rsid w:val="00443179"/>
    <w:rsid w:val="004436C5"/>
    <w:rsid w:val="00443EBD"/>
    <w:rsid w:val="00444B19"/>
    <w:rsid w:val="00444E0F"/>
    <w:rsid w:val="00445457"/>
    <w:rsid w:val="00445A24"/>
    <w:rsid w:val="00446048"/>
    <w:rsid w:val="004465B8"/>
    <w:rsid w:val="00446D29"/>
    <w:rsid w:val="00446DDC"/>
    <w:rsid w:val="00447231"/>
    <w:rsid w:val="00447246"/>
    <w:rsid w:val="004500CE"/>
    <w:rsid w:val="00450199"/>
    <w:rsid w:val="00450369"/>
    <w:rsid w:val="0045076D"/>
    <w:rsid w:val="00450E9B"/>
    <w:rsid w:val="004518EF"/>
    <w:rsid w:val="0045194E"/>
    <w:rsid w:val="00451A5E"/>
    <w:rsid w:val="00451DF9"/>
    <w:rsid w:val="004523DD"/>
    <w:rsid w:val="00452476"/>
    <w:rsid w:val="00452B61"/>
    <w:rsid w:val="004536EC"/>
    <w:rsid w:val="00453AE4"/>
    <w:rsid w:val="00454CC9"/>
    <w:rsid w:val="00455004"/>
    <w:rsid w:val="00455374"/>
    <w:rsid w:val="00456425"/>
    <w:rsid w:val="0045650D"/>
    <w:rsid w:val="004565A5"/>
    <w:rsid w:val="0045668E"/>
    <w:rsid w:val="0045748C"/>
    <w:rsid w:val="00457821"/>
    <w:rsid w:val="004604E8"/>
    <w:rsid w:val="0046092D"/>
    <w:rsid w:val="004619A1"/>
    <w:rsid w:val="00461CD9"/>
    <w:rsid w:val="0046212D"/>
    <w:rsid w:val="00462492"/>
    <w:rsid w:val="00462743"/>
    <w:rsid w:val="00463964"/>
    <w:rsid w:val="004639A8"/>
    <w:rsid w:val="004649C1"/>
    <w:rsid w:val="00464E03"/>
    <w:rsid w:val="004650E5"/>
    <w:rsid w:val="00465932"/>
    <w:rsid w:val="00465E85"/>
    <w:rsid w:val="0046654C"/>
    <w:rsid w:val="004666AC"/>
    <w:rsid w:val="00466EF0"/>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2DE"/>
    <w:rsid w:val="00477920"/>
    <w:rsid w:val="00477E0C"/>
    <w:rsid w:val="0048003C"/>
    <w:rsid w:val="004803AA"/>
    <w:rsid w:val="00480A18"/>
    <w:rsid w:val="00480BDB"/>
    <w:rsid w:val="00480CF5"/>
    <w:rsid w:val="0048233F"/>
    <w:rsid w:val="004826C1"/>
    <w:rsid w:val="0048315B"/>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3180"/>
    <w:rsid w:val="00493491"/>
    <w:rsid w:val="00493901"/>
    <w:rsid w:val="00493A0C"/>
    <w:rsid w:val="004947D6"/>
    <w:rsid w:val="00494C16"/>
    <w:rsid w:val="00494E0A"/>
    <w:rsid w:val="0049682D"/>
    <w:rsid w:val="00496F58"/>
    <w:rsid w:val="00497093"/>
    <w:rsid w:val="004970DB"/>
    <w:rsid w:val="00497ACE"/>
    <w:rsid w:val="00497BAA"/>
    <w:rsid w:val="00497BB2"/>
    <w:rsid w:val="004A15D4"/>
    <w:rsid w:val="004A1C67"/>
    <w:rsid w:val="004A1DE2"/>
    <w:rsid w:val="004A1E2B"/>
    <w:rsid w:val="004A26D9"/>
    <w:rsid w:val="004A2D3E"/>
    <w:rsid w:val="004A2EFC"/>
    <w:rsid w:val="004A35B3"/>
    <w:rsid w:val="004A37B7"/>
    <w:rsid w:val="004A48C3"/>
    <w:rsid w:val="004A4C7C"/>
    <w:rsid w:val="004A4D02"/>
    <w:rsid w:val="004A5348"/>
    <w:rsid w:val="004A5F5B"/>
    <w:rsid w:val="004A6B14"/>
    <w:rsid w:val="004B02F4"/>
    <w:rsid w:val="004B0A49"/>
    <w:rsid w:val="004B0ADF"/>
    <w:rsid w:val="004B0BAB"/>
    <w:rsid w:val="004B0EBA"/>
    <w:rsid w:val="004B219B"/>
    <w:rsid w:val="004B2200"/>
    <w:rsid w:val="004B2794"/>
    <w:rsid w:val="004B292A"/>
    <w:rsid w:val="004B2BF9"/>
    <w:rsid w:val="004B3052"/>
    <w:rsid w:val="004B3268"/>
    <w:rsid w:val="004B38D6"/>
    <w:rsid w:val="004B3D2A"/>
    <w:rsid w:val="004B506E"/>
    <w:rsid w:val="004B561D"/>
    <w:rsid w:val="004B5B6F"/>
    <w:rsid w:val="004B5D9F"/>
    <w:rsid w:val="004B5F23"/>
    <w:rsid w:val="004B7A10"/>
    <w:rsid w:val="004B7DFE"/>
    <w:rsid w:val="004C0A2D"/>
    <w:rsid w:val="004C0CD6"/>
    <w:rsid w:val="004C1002"/>
    <w:rsid w:val="004C1114"/>
    <w:rsid w:val="004C128C"/>
    <w:rsid w:val="004C19CF"/>
    <w:rsid w:val="004C1EEA"/>
    <w:rsid w:val="004C2259"/>
    <w:rsid w:val="004C2CF2"/>
    <w:rsid w:val="004C2D1A"/>
    <w:rsid w:val="004C3A4C"/>
    <w:rsid w:val="004C3FCD"/>
    <w:rsid w:val="004C43BD"/>
    <w:rsid w:val="004C4AC6"/>
    <w:rsid w:val="004C4D11"/>
    <w:rsid w:val="004C5AE8"/>
    <w:rsid w:val="004C647C"/>
    <w:rsid w:val="004C6937"/>
    <w:rsid w:val="004C6BF4"/>
    <w:rsid w:val="004C700E"/>
    <w:rsid w:val="004C7330"/>
    <w:rsid w:val="004C73E0"/>
    <w:rsid w:val="004C74E6"/>
    <w:rsid w:val="004C7525"/>
    <w:rsid w:val="004C797E"/>
    <w:rsid w:val="004C7ADB"/>
    <w:rsid w:val="004C7CC7"/>
    <w:rsid w:val="004D1612"/>
    <w:rsid w:val="004D1F52"/>
    <w:rsid w:val="004D2906"/>
    <w:rsid w:val="004D2CCB"/>
    <w:rsid w:val="004D3466"/>
    <w:rsid w:val="004D3636"/>
    <w:rsid w:val="004D4199"/>
    <w:rsid w:val="004D42E0"/>
    <w:rsid w:val="004D482B"/>
    <w:rsid w:val="004D5D80"/>
    <w:rsid w:val="004D64F8"/>
    <w:rsid w:val="004D6B48"/>
    <w:rsid w:val="004D6DDA"/>
    <w:rsid w:val="004D6F05"/>
    <w:rsid w:val="004D7384"/>
    <w:rsid w:val="004D7D8F"/>
    <w:rsid w:val="004E09A6"/>
    <w:rsid w:val="004E1278"/>
    <w:rsid w:val="004E151E"/>
    <w:rsid w:val="004E194F"/>
    <w:rsid w:val="004E1A75"/>
    <w:rsid w:val="004E23B9"/>
    <w:rsid w:val="004E2A6D"/>
    <w:rsid w:val="004E38BD"/>
    <w:rsid w:val="004E50A7"/>
    <w:rsid w:val="004E5407"/>
    <w:rsid w:val="004E57A6"/>
    <w:rsid w:val="004E679D"/>
    <w:rsid w:val="004E6864"/>
    <w:rsid w:val="004E7393"/>
    <w:rsid w:val="004E74FA"/>
    <w:rsid w:val="004F02B7"/>
    <w:rsid w:val="004F044D"/>
    <w:rsid w:val="004F09DC"/>
    <w:rsid w:val="004F1D27"/>
    <w:rsid w:val="004F1E9D"/>
    <w:rsid w:val="004F276E"/>
    <w:rsid w:val="004F2A44"/>
    <w:rsid w:val="004F316A"/>
    <w:rsid w:val="004F316D"/>
    <w:rsid w:val="004F353B"/>
    <w:rsid w:val="004F480D"/>
    <w:rsid w:val="004F4999"/>
    <w:rsid w:val="004F5279"/>
    <w:rsid w:val="004F6558"/>
    <w:rsid w:val="004F6871"/>
    <w:rsid w:val="004F6996"/>
    <w:rsid w:val="004F6F95"/>
    <w:rsid w:val="004F7D41"/>
    <w:rsid w:val="004F7DA9"/>
    <w:rsid w:val="004F7EBD"/>
    <w:rsid w:val="00500ED3"/>
    <w:rsid w:val="005012F3"/>
    <w:rsid w:val="00502E14"/>
    <w:rsid w:val="00503632"/>
    <w:rsid w:val="005038A9"/>
    <w:rsid w:val="00503F5B"/>
    <w:rsid w:val="005042F0"/>
    <w:rsid w:val="00504835"/>
    <w:rsid w:val="00504A73"/>
    <w:rsid w:val="00505D83"/>
    <w:rsid w:val="00505EF4"/>
    <w:rsid w:val="00507F71"/>
    <w:rsid w:val="005103AF"/>
    <w:rsid w:val="005105B8"/>
    <w:rsid w:val="005109F1"/>
    <w:rsid w:val="00510D62"/>
    <w:rsid w:val="00511472"/>
    <w:rsid w:val="005116DD"/>
    <w:rsid w:val="00511F73"/>
    <w:rsid w:val="0051258B"/>
    <w:rsid w:val="00512AD4"/>
    <w:rsid w:val="0051355C"/>
    <w:rsid w:val="0051430C"/>
    <w:rsid w:val="005144AC"/>
    <w:rsid w:val="0051462A"/>
    <w:rsid w:val="00515003"/>
    <w:rsid w:val="00515291"/>
    <w:rsid w:val="005159DB"/>
    <w:rsid w:val="00515AA7"/>
    <w:rsid w:val="005160FE"/>
    <w:rsid w:val="00516AA1"/>
    <w:rsid w:val="00520890"/>
    <w:rsid w:val="0052123B"/>
    <w:rsid w:val="005217EB"/>
    <w:rsid w:val="00521E2A"/>
    <w:rsid w:val="005221FC"/>
    <w:rsid w:val="005228E7"/>
    <w:rsid w:val="0052358A"/>
    <w:rsid w:val="00523C22"/>
    <w:rsid w:val="00523F4A"/>
    <w:rsid w:val="00523F5A"/>
    <w:rsid w:val="00524C09"/>
    <w:rsid w:val="00524C58"/>
    <w:rsid w:val="00524EC7"/>
    <w:rsid w:val="005250CC"/>
    <w:rsid w:val="00525ACA"/>
    <w:rsid w:val="00525BAA"/>
    <w:rsid w:val="00526B1D"/>
    <w:rsid w:val="00527395"/>
    <w:rsid w:val="0052755D"/>
    <w:rsid w:val="0052771A"/>
    <w:rsid w:val="0052790D"/>
    <w:rsid w:val="00531228"/>
    <w:rsid w:val="00531A4E"/>
    <w:rsid w:val="00531B4C"/>
    <w:rsid w:val="00532A15"/>
    <w:rsid w:val="00533097"/>
    <w:rsid w:val="00533CDB"/>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C99"/>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D29"/>
    <w:rsid w:val="0055756C"/>
    <w:rsid w:val="005577E5"/>
    <w:rsid w:val="00557FD3"/>
    <w:rsid w:val="005608B0"/>
    <w:rsid w:val="00560A35"/>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BA1"/>
    <w:rsid w:val="005753C9"/>
    <w:rsid w:val="00577108"/>
    <w:rsid w:val="00577CB7"/>
    <w:rsid w:val="0058253C"/>
    <w:rsid w:val="00582F50"/>
    <w:rsid w:val="005834A1"/>
    <w:rsid w:val="005835CE"/>
    <w:rsid w:val="00583792"/>
    <w:rsid w:val="00583B3B"/>
    <w:rsid w:val="00583BAA"/>
    <w:rsid w:val="00583C10"/>
    <w:rsid w:val="00584561"/>
    <w:rsid w:val="00584774"/>
    <w:rsid w:val="00585106"/>
    <w:rsid w:val="00585A96"/>
    <w:rsid w:val="005862F6"/>
    <w:rsid w:val="005863BA"/>
    <w:rsid w:val="00586469"/>
    <w:rsid w:val="00586A09"/>
    <w:rsid w:val="00586E45"/>
    <w:rsid w:val="00587048"/>
    <w:rsid w:val="0058750B"/>
    <w:rsid w:val="0059000B"/>
    <w:rsid w:val="00591BA1"/>
    <w:rsid w:val="00592263"/>
    <w:rsid w:val="0059242A"/>
    <w:rsid w:val="00592593"/>
    <w:rsid w:val="0059261D"/>
    <w:rsid w:val="005930C4"/>
    <w:rsid w:val="005933FC"/>
    <w:rsid w:val="005939BA"/>
    <w:rsid w:val="005940EB"/>
    <w:rsid w:val="00594767"/>
    <w:rsid w:val="0059488F"/>
    <w:rsid w:val="0059572A"/>
    <w:rsid w:val="00595CD2"/>
    <w:rsid w:val="00595E0E"/>
    <w:rsid w:val="00597624"/>
    <w:rsid w:val="00597BF7"/>
    <w:rsid w:val="005A0A04"/>
    <w:rsid w:val="005A2479"/>
    <w:rsid w:val="005A2789"/>
    <w:rsid w:val="005A3260"/>
    <w:rsid w:val="005A34A8"/>
    <w:rsid w:val="005A3BDB"/>
    <w:rsid w:val="005A46FF"/>
    <w:rsid w:val="005A5544"/>
    <w:rsid w:val="005A6037"/>
    <w:rsid w:val="005A624F"/>
    <w:rsid w:val="005A628C"/>
    <w:rsid w:val="005A62D5"/>
    <w:rsid w:val="005A6DE1"/>
    <w:rsid w:val="005A705C"/>
    <w:rsid w:val="005A7B9C"/>
    <w:rsid w:val="005A7F2D"/>
    <w:rsid w:val="005B004B"/>
    <w:rsid w:val="005B150A"/>
    <w:rsid w:val="005B1751"/>
    <w:rsid w:val="005B1FF7"/>
    <w:rsid w:val="005B281B"/>
    <w:rsid w:val="005B2FF6"/>
    <w:rsid w:val="005B3CB4"/>
    <w:rsid w:val="005B4CDC"/>
    <w:rsid w:val="005B4D0C"/>
    <w:rsid w:val="005B5455"/>
    <w:rsid w:val="005B55AB"/>
    <w:rsid w:val="005B66E9"/>
    <w:rsid w:val="005B72C8"/>
    <w:rsid w:val="005B73C3"/>
    <w:rsid w:val="005C04B4"/>
    <w:rsid w:val="005C0B18"/>
    <w:rsid w:val="005C0F3B"/>
    <w:rsid w:val="005C14DE"/>
    <w:rsid w:val="005C1934"/>
    <w:rsid w:val="005C19E2"/>
    <w:rsid w:val="005C1A2F"/>
    <w:rsid w:val="005C1F76"/>
    <w:rsid w:val="005C2309"/>
    <w:rsid w:val="005C262D"/>
    <w:rsid w:val="005C2710"/>
    <w:rsid w:val="005C2955"/>
    <w:rsid w:val="005C3C51"/>
    <w:rsid w:val="005C3EBF"/>
    <w:rsid w:val="005C419B"/>
    <w:rsid w:val="005C45DE"/>
    <w:rsid w:val="005C4E79"/>
    <w:rsid w:val="005C50FB"/>
    <w:rsid w:val="005C57F7"/>
    <w:rsid w:val="005C6030"/>
    <w:rsid w:val="005C696D"/>
    <w:rsid w:val="005D01BA"/>
    <w:rsid w:val="005D050E"/>
    <w:rsid w:val="005D0534"/>
    <w:rsid w:val="005D0B43"/>
    <w:rsid w:val="005D0DAE"/>
    <w:rsid w:val="005D0DC8"/>
    <w:rsid w:val="005D12ED"/>
    <w:rsid w:val="005D17D5"/>
    <w:rsid w:val="005D26DF"/>
    <w:rsid w:val="005D307E"/>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20F6"/>
    <w:rsid w:val="005E2803"/>
    <w:rsid w:val="005E2D58"/>
    <w:rsid w:val="005E3762"/>
    <w:rsid w:val="005E386E"/>
    <w:rsid w:val="005E3C72"/>
    <w:rsid w:val="005E4471"/>
    <w:rsid w:val="005E4CA6"/>
    <w:rsid w:val="005E5879"/>
    <w:rsid w:val="005E5B60"/>
    <w:rsid w:val="005E615A"/>
    <w:rsid w:val="005E66FE"/>
    <w:rsid w:val="005E6FDE"/>
    <w:rsid w:val="005E7F12"/>
    <w:rsid w:val="005F04EF"/>
    <w:rsid w:val="005F097B"/>
    <w:rsid w:val="005F0D52"/>
    <w:rsid w:val="005F115D"/>
    <w:rsid w:val="005F1236"/>
    <w:rsid w:val="005F16C8"/>
    <w:rsid w:val="005F1975"/>
    <w:rsid w:val="005F20DD"/>
    <w:rsid w:val="005F21DF"/>
    <w:rsid w:val="005F32B7"/>
    <w:rsid w:val="005F4231"/>
    <w:rsid w:val="005F466E"/>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4516"/>
    <w:rsid w:val="00604574"/>
    <w:rsid w:val="00604B1B"/>
    <w:rsid w:val="00604F76"/>
    <w:rsid w:val="006052A9"/>
    <w:rsid w:val="0060562D"/>
    <w:rsid w:val="00605763"/>
    <w:rsid w:val="00605973"/>
    <w:rsid w:val="00606A65"/>
    <w:rsid w:val="00606EEE"/>
    <w:rsid w:val="00607392"/>
    <w:rsid w:val="00607BD7"/>
    <w:rsid w:val="00610D13"/>
    <w:rsid w:val="00611391"/>
    <w:rsid w:val="006115EB"/>
    <w:rsid w:val="006119C0"/>
    <w:rsid w:val="006127C3"/>
    <w:rsid w:val="00612DCF"/>
    <w:rsid w:val="006143CD"/>
    <w:rsid w:val="006144C9"/>
    <w:rsid w:val="0061585E"/>
    <w:rsid w:val="0061742F"/>
    <w:rsid w:val="00617647"/>
    <w:rsid w:val="006178D6"/>
    <w:rsid w:val="00620329"/>
    <w:rsid w:val="0062084D"/>
    <w:rsid w:val="00620A48"/>
    <w:rsid w:val="00620C51"/>
    <w:rsid w:val="006210F8"/>
    <w:rsid w:val="0062111A"/>
    <w:rsid w:val="00621814"/>
    <w:rsid w:val="00621B5D"/>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1BA7"/>
    <w:rsid w:val="00641C44"/>
    <w:rsid w:val="0064206E"/>
    <w:rsid w:val="0064250E"/>
    <w:rsid w:val="006436C3"/>
    <w:rsid w:val="006449D3"/>
    <w:rsid w:val="006457F3"/>
    <w:rsid w:val="00645B58"/>
    <w:rsid w:val="00645EE4"/>
    <w:rsid w:val="00646E8C"/>
    <w:rsid w:val="0064752B"/>
    <w:rsid w:val="00647F0E"/>
    <w:rsid w:val="006503C1"/>
    <w:rsid w:val="006505B3"/>
    <w:rsid w:val="006507C9"/>
    <w:rsid w:val="006514BC"/>
    <w:rsid w:val="0065165A"/>
    <w:rsid w:val="006530B2"/>
    <w:rsid w:val="00653410"/>
    <w:rsid w:val="00653931"/>
    <w:rsid w:val="00653DFB"/>
    <w:rsid w:val="00653E73"/>
    <w:rsid w:val="006542BA"/>
    <w:rsid w:val="006542D2"/>
    <w:rsid w:val="0065455E"/>
    <w:rsid w:val="00654D6D"/>
    <w:rsid w:val="00654FA1"/>
    <w:rsid w:val="006552BD"/>
    <w:rsid w:val="006553BB"/>
    <w:rsid w:val="00655813"/>
    <w:rsid w:val="00655AD9"/>
    <w:rsid w:val="006561CA"/>
    <w:rsid w:val="00656227"/>
    <w:rsid w:val="00656B2C"/>
    <w:rsid w:val="00657145"/>
    <w:rsid w:val="0065729F"/>
    <w:rsid w:val="006575ED"/>
    <w:rsid w:val="00660D51"/>
    <w:rsid w:val="006615E7"/>
    <w:rsid w:val="00662E87"/>
    <w:rsid w:val="00664495"/>
    <w:rsid w:val="0066463C"/>
    <w:rsid w:val="006652D4"/>
    <w:rsid w:val="0066534A"/>
    <w:rsid w:val="0066565F"/>
    <w:rsid w:val="00666164"/>
    <w:rsid w:val="00666E0E"/>
    <w:rsid w:val="00667942"/>
    <w:rsid w:val="00667EAF"/>
    <w:rsid w:val="00667EE4"/>
    <w:rsid w:val="006701D3"/>
    <w:rsid w:val="00671084"/>
    <w:rsid w:val="006713C7"/>
    <w:rsid w:val="00671DF6"/>
    <w:rsid w:val="00671FE0"/>
    <w:rsid w:val="00672B01"/>
    <w:rsid w:val="0067385C"/>
    <w:rsid w:val="0067414E"/>
    <w:rsid w:val="00674318"/>
    <w:rsid w:val="0067478C"/>
    <w:rsid w:val="00674C86"/>
    <w:rsid w:val="00674D3F"/>
    <w:rsid w:val="0067517D"/>
    <w:rsid w:val="00675356"/>
    <w:rsid w:val="00676059"/>
    <w:rsid w:val="00676B15"/>
    <w:rsid w:val="00677D3A"/>
    <w:rsid w:val="00677F81"/>
    <w:rsid w:val="006804B9"/>
    <w:rsid w:val="006805D3"/>
    <w:rsid w:val="00680D3F"/>
    <w:rsid w:val="00681508"/>
    <w:rsid w:val="00681E78"/>
    <w:rsid w:val="006827D3"/>
    <w:rsid w:val="006829D5"/>
    <w:rsid w:val="00683527"/>
    <w:rsid w:val="0068383C"/>
    <w:rsid w:val="00683E75"/>
    <w:rsid w:val="00684AF7"/>
    <w:rsid w:val="00685FA1"/>
    <w:rsid w:val="00686552"/>
    <w:rsid w:val="00686A09"/>
    <w:rsid w:val="00686A7E"/>
    <w:rsid w:val="00686DBD"/>
    <w:rsid w:val="00687278"/>
    <w:rsid w:val="00687368"/>
    <w:rsid w:val="00687E1D"/>
    <w:rsid w:val="00690228"/>
    <w:rsid w:val="006928F7"/>
    <w:rsid w:val="0069320B"/>
    <w:rsid w:val="00693B30"/>
    <w:rsid w:val="006954D8"/>
    <w:rsid w:val="00696938"/>
    <w:rsid w:val="00697198"/>
    <w:rsid w:val="00697748"/>
    <w:rsid w:val="00697FB1"/>
    <w:rsid w:val="006A0038"/>
    <w:rsid w:val="006A00CA"/>
    <w:rsid w:val="006A0DC4"/>
    <w:rsid w:val="006A209F"/>
    <w:rsid w:val="006A260B"/>
    <w:rsid w:val="006A282A"/>
    <w:rsid w:val="006A298B"/>
    <w:rsid w:val="006A3418"/>
    <w:rsid w:val="006A3685"/>
    <w:rsid w:val="006A406E"/>
    <w:rsid w:val="006A4314"/>
    <w:rsid w:val="006A4CF6"/>
    <w:rsid w:val="006A5131"/>
    <w:rsid w:val="006A5994"/>
    <w:rsid w:val="006A5CAC"/>
    <w:rsid w:val="006A6064"/>
    <w:rsid w:val="006A764B"/>
    <w:rsid w:val="006A7E47"/>
    <w:rsid w:val="006B015C"/>
    <w:rsid w:val="006B08B9"/>
    <w:rsid w:val="006B1468"/>
    <w:rsid w:val="006B1501"/>
    <w:rsid w:val="006B157B"/>
    <w:rsid w:val="006B1923"/>
    <w:rsid w:val="006B1A7A"/>
    <w:rsid w:val="006B260F"/>
    <w:rsid w:val="006B28B5"/>
    <w:rsid w:val="006B2C1E"/>
    <w:rsid w:val="006B31E4"/>
    <w:rsid w:val="006B3719"/>
    <w:rsid w:val="006B3995"/>
    <w:rsid w:val="006B3DCA"/>
    <w:rsid w:val="006B40B2"/>
    <w:rsid w:val="006B52AC"/>
    <w:rsid w:val="006B5824"/>
    <w:rsid w:val="006B5D61"/>
    <w:rsid w:val="006B6C3B"/>
    <w:rsid w:val="006B75BA"/>
    <w:rsid w:val="006B7E56"/>
    <w:rsid w:val="006B7E88"/>
    <w:rsid w:val="006C0437"/>
    <w:rsid w:val="006C13F2"/>
    <w:rsid w:val="006C13F8"/>
    <w:rsid w:val="006C1BE7"/>
    <w:rsid w:val="006C274A"/>
    <w:rsid w:val="006C3570"/>
    <w:rsid w:val="006C3659"/>
    <w:rsid w:val="006C3F9B"/>
    <w:rsid w:val="006C450C"/>
    <w:rsid w:val="006C462E"/>
    <w:rsid w:val="006C47FF"/>
    <w:rsid w:val="006C5BF3"/>
    <w:rsid w:val="006C652C"/>
    <w:rsid w:val="006C711D"/>
    <w:rsid w:val="006C79E9"/>
    <w:rsid w:val="006D1723"/>
    <w:rsid w:val="006D1B42"/>
    <w:rsid w:val="006D1FDB"/>
    <w:rsid w:val="006D2DAD"/>
    <w:rsid w:val="006D327A"/>
    <w:rsid w:val="006D3ED6"/>
    <w:rsid w:val="006D58D2"/>
    <w:rsid w:val="006D5D80"/>
    <w:rsid w:val="006D5DEB"/>
    <w:rsid w:val="006D608F"/>
    <w:rsid w:val="006D60F7"/>
    <w:rsid w:val="006D6522"/>
    <w:rsid w:val="006D6F5B"/>
    <w:rsid w:val="006D765B"/>
    <w:rsid w:val="006D7DE4"/>
    <w:rsid w:val="006E0B23"/>
    <w:rsid w:val="006E0F72"/>
    <w:rsid w:val="006E17FA"/>
    <w:rsid w:val="006E2244"/>
    <w:rsid w:val="006E35AD"/>
    <w:rsid w:val="006E38C5"/>
    <w:rsid w:val="006E3F68"/>
    <w:rsid w:val="006E4B8E"/>
    <w:rsid w:val="006E4C0C"/>
    <w:rsid w:val="006E56DC"/>
    <w:rsid w:val="006E61ED"/>
    <w:rsid w:val="006E6663"/>
    <w:rsid w:val="006E68BC"/>
    <w:rsid w:val="006E6D9E"/>
    <w:rsid w:val="006E7241"/>
    <w:rsid w:val="006E7275"/>
    <w:rsid w:val="006E7C1C"/>
    <w:rsid w:val="006F009B"/>
    <w:rsid w:val="006F0442"/>
    <w:rsid w:val="006F0A94"/>
    <w:rsid w:val="006F0C09"/>
    <w:rsid w:val="006F0EA1"/>
    <w:rsid w:val="006F1045"/>
    <w:rsid w:val="006F2BE7"/>
    <w:rsid w:val="006F2EA5"/>
    <w:rsid w:val="006F345F"/>
    <w:rsid w:val="006F3B5D"/>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1FFC"/>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4F2"/>
    <w:rsid w:val="00715957"/>
    <w:rsid w:val="00717F38"/>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30352"/>
    <w:rsid w:val="00730392"/>
    <w:rsid w:val="007328C7"/>
    <w:rsid w:val="00733082"/>
    <w:rsid w:val="0073309F"/>
    <w:rsid w:val="0073382C"/>
    <w:rsid w:val="00735392"/>
    <w:rsid w:val="00735639"/>
    <w:rsid w:val="00735696"/>
    <w:rsid w:val="00735BD2"/>
    <w:rsid w:val="00735D8E"/>
    <w:rsid w:val="007360A3"/>
    <w:rsid w:val="0073633A"/>
    <w:rsid w:val="0073700D"/>
    <w:rsid w:val="00737538"/>
    <w:rsid w:val="00737CE2"/>
    <w:rsid w:val="007400AF"/>
    <w:rsid w:val="00740877"/>
    <w:rsid w:val="00742864"/>
    <w:rsid w:val="0074332D"/>
    <w:rsid w:val="00743A35"/>
    <w:rsid w:val="00743C6A"/>
    <w:rsid w:val="0074467E"/>
    <w:rsid w:val="00744D07"/>
    <w:rsid w:val="00745360"/>
    <w:rsid w:val="007454C8"/>
    <w:rsid w:val="00745727"/>
    <w:rsid w:val="007467F5"/>
    <w:rsid w:val="00747E61"/>
    <w:rsid w:val="00750A4B"/>
    <w:rsid w:val="007510FE"/>
    <w:rsid w:val="0075156F"/>
    <w:rsid w:val="007516E0"/>
    <w:rsid w:val="0075224D"/>
    <w:rsid w:val="00752418"/>
    <w:rsid w:val="00752F6C"/>
    <w:rsid w:val="00752F87"/>
    <w:rsid w:val="00753049"/>
    <w:rsid w:val="007532F1"/>
    <w:rsid w:val="0075330E"/>
    <w:rsid w:val="00753398"/>
    <w:rsid w:val="007533A1"/>
    <w:rsid w:val="007545D9"/>
    <w:rsid w:val="00754C3F"/>
    <w:rsid w:val="00754D07"/>
    <w:rsid w:val="00755027"/>
    <w:rsid w:val="0075510D"/>
    <w:rsid w:val="007553C9"/>
    <w:rsid w:val="00755B26"/>
    <w:rsid w:val="00756303"/>
    <w:rsid w:val="007566ED"/>
    <w:rsid w:val="0075687C"/>
    <w:rsid w:val="00757656"/>
    <w:rsid w:val="00757BD1"/>
    <w:rsid w:val="00757D62"/>
    <w:rsid w:val="00760181"/>
    <w:rsid w:val="00760D48"/>
    <w:rsid w:val="007613B3"/>
    <w:rsid w:val="00762792"/>
    <w:rsid w:val="00762FF7"/>
    <w:rsid w:val="0076355F"/>
    <w:rsid w:val="00764EC8"/>
    <w:rsid w:val="00764FA5"/>
    <w:rsid w:val="00765093"/>
    <w:rsid w:val="007657B8"/>
    <w:rsid w:val="00766204"/>
    <w:rsid w:val="00766CAE"/>
    <w:rsid w:val="0076701F"/>
    <w:rsid w:val="00767E6F"/>
    <w:rsid w:val="007703EE"/>
    <w:rsid w:val="007705F4"/>
    <w:rsid w:val="0077070E"/>
    <w:rsid w:val="00770F71"/>
    <w:rsid w:val="00772435"/>
    <w:rsid w:val="00772770"/>
    <w:rsid w:val="007729E0"/>
    <w:rsid w:val="00773A3B"/>
    <w:rsid w:val="0077428D"/>
    <w:rsid w:val="00774432"/>
    <w:rsid w:val="0077448D"/>
    <w:rsid w:val="0077482A"/>
    <w:rsid w:val="00776255"/>
    <w:rsid w:val="00777185"/>
    <w:rsid w:val="0077773C"/>
    <w:rsid w:val="00777897"/>
    <w:rsid w:val="00781851"/>
    <w:rsid w:val="00782713"/>
    <w:rsid w:val="007828E1"/>
    <w:rsid w:val="007828F1"/>
    <w:rsid w:val="00782E52"/>
    <w:rsid w:val="0078323D"/>
    <w:rsid w:val="007834E1"/>
    <w:rsid w:val="007835CB"/>
    <w:rsid w:val="007851AD"/>
    <w:rsid w:val="007853B6"/>
    <w:rsid w:val="00785820"/>
    <w:rsid w:val="00785A8A"/>
    <w:rsid w:val="0078748A"/>
    <w:rsid w:val="0078798E"/>
    <w:rsid w:val="0079043B"/>
    <w:rsid w:val="00790E34"/>
    <w:rsid w:val="00790FA9"/>
    <w:rsid w:val="00791C69"/>
    <w:rsid w:val="00793515"/>
    <w:rsid w:val="007940F9"/>
    <w:rsid w:val="007948E9"/>
    <w:rsid w:val="00795879"/>
    <w:rsid w:val="007964C3"/>
    <w:rsid w:val="00796BCF"/>
    <w:rsid w:val="00796F32"/>
    <w:rsid w:val="007974A5"/>
    <w:rsid w:val="00797540"/>
    <w:rsid w:val="00797F48"/>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6811"/>
    <w:rsid w:val="007A6816"/>
    <w:rsid w:val="007B08F7"/>
    <w:rsid w:val="007B1827"/>
    <w:rsid w:val="007B2196"/>
    <w:rsid w:val="007B2BF2"/>
    <w:rsid w:val="007B320B"/>
    <w:rsid w:val="007B3AD7"/>
    <w:rsid w:val="007B4024"/>
    <w:rsid w:val="007B44E6"/>
    <w:rsid w:val="007B499A"/>
    <w:rsid w:val="007B4A6E"/>
    <w:rsid w:val="007B651A"/>
    <w:rsid w:val="007B6A44"/>
    <w:rsid w:val="007B6E9F"/>
    <w:rsid w:val="007B7A52"/>
    <w:rsid w:val="007C0432"/>
    <w:rsid w:val="007C09D8"/>
    <w:rsid w:val="007C0F6C"/>
    <w:rsid w:val="007C1DEB"/>
    <w:rsid w:val="007C1F7D"/>
    <w:rsid w:val="007C3CD4"/>
    <w:rsid w:val="007C4C53"/>
    <w:rsid w:val="007C53B2"/>
    <w:rsid w:val="007C58E9"/>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7F2"/>
    <w:rsid w:val="007E0DA0"/>
    <w:rsid w:val="007E1261"/>
    <w:rsid w:val="007E2411"/>
    <w:rsid w:val="007E2CBF"/>
    <w:rsid w:val="007E3677"/>
    <w:rsid w:val="007E3A07"/>
    <w:rsid w:val="007E4ADD"/>
    <w:rsid w:val="007E513A"/>
    <w:rsid w:val="007E61D6"/>
    <w:rsid w:val="007E6677"/>
    <w:rsid w:val="007E6974"/>
    <w:rsid w:val="007E6FB2"/>
    <w:rsid w:val="007E7575"/>
    <w:rsid w:val="007E77B1"/>
    <w:rsid w:val="007E78D6"/>
    <w:rsid w:val="007E79CA"/>
    <w:rsid w:val="007E7BBB"/>
    <w:rsid w:val="007E7C28"/>
    <w:rsid w:val="007E7C42"/>
    <w:rsid w:val="007F0B57"/>
    <w:rsid w:val="007F0D6B"/>
    <w:rsid w:val="007F1C24"/>
    <w:rsid w:val="007F1F96"/>
    <w:rsid w:val="007F29E0"/>
    <w:rsid w:val="007F2B59"/>
    <w:rsid w:val="007F2F7D"/>
    <w:rsid w:val="007F34C0"/>
    <w:rsid w:val="007F3A57"/>
    <w:rsid w:val="007F3B3D"/>
    <w:rsid w:val="007F3F58"/>
    <w:rsid w:val="007F3FD3"/>
    <w:rsid w:val="007F403B"/>
    <w:rsid w:val="007F4273"/>
    <w:rsid w:val="007F49B3"/>
    <w:rsid w:val="007F4C6C"/>
    <w:rsid w:val="007F5A50"/>
    <w:rsid w:val="007F5BE6"/>
    <w:rsid w:val="007F5FFB"/>
    <w:rsid w:val="007F62EA"/>
    <w:rsid w:val="007F689D"/>
    <w:rsid w:val="007F7902"/>
    <w:rsid w:val="007F7C2E"/>
    <w:rsid w:val="008003D3"/>
    <w:rsid w:val="00800433"/>
    <w:rsid w:val="00800D6D"/>
    <w:rsid w:val="00800FE6"/>
    <w:rsid w:val="0080165E"/>
    <w:rsid w:val="00802530"/>
    <w:rsid w:val="0080302D"/>
    <w:rsid w:val="00803434"/>
    <w:rsid w:val="008038A0"/>
    <w:rsid w:val="00804C74"/>
    <w:rsid w:val="00805D80"/>
    <w:rsid w:val="00805E2F"/>
    <w:rsid w:val="00806D95"/>
    <w:rsid w:val="008073B0"/>
    <w:rsid w:val="008100AB"/>
    <w:rsid w:val="0081025B"/>
    <w:rsid w:val="008102FE"/>
    <w:rsid w:val="008112FD"/>
    <w:rsid w:val="008116A8"/>
    <w:rsid w:val="00811B6C"/>
    <w:rsid w:val="00811DA1"/>
    <w:rsid w:val="008122C6"/>
    <w:rsid w:val="008122F5"/>
    <w:rsid w:val="00812383"/>
    <w:rsid w:val="008124DF"/>
    <w:rsid w:val="00812C8C"/>
    <w:rsid w:val="00814865"/>
    <w:rsid w:val="00814918"/>
    <w:rsid w:val="00814FFE"/>
    <w:rsid w:val="008150A0"/>
    <w:rsid w:val="00816916"/>
    <w:rsid w:val="0081718E"/>
    <w:rsid w:val="00817253"/>
    <w:rsid w:val="00817843"/>
    <w:rsid w:val="00817B1B"/>
    <w:rsid w:val="00817B98"/>
    <w:rsid w:val="00820F07"/>
    <w:rsid w:val="0082174C"/>
    <w:rsid w:val="00821B17"/>
    <w:rsid w:val="008223E4"/>
    <w:rsid w:val="00822523"/>
    <w:rsid w:val="008234B0"/>
    <w:rsid w:val="00823BA9"/>
    <w:rsid w:val="00823CD5"/>
    <w:rsid w:val="00824B8D"/>
    <w:rsid w:val="00825387"/>
    <w:rsid w:val="008253B2"/>
    <w:rsid w:val="008254F8"/>
    <w:rsid w:val="008255B9"/>
    <w:rsid w:val="00825929"/>
    <w:rsid w:val="00825953"/>
    <w:rsid w:val="00825DB8"/>
    <w:rsid w:val="00826AA0"/>
    <w:rsid w:val="0082763F"/>
    <w:rsid w:val="008277AC"/>
    <w:rsid w:val="00827F2B"/>
    <w:rsid w:val="00831280"/>
    <w:rsid w:val="00832B80"/>
    <w:rsid w:val="00832E9F"/>
    <w:rsid w:val="00833126"/>
    <w:rsid w:val="00833623"/>
    <w:rsid w:val="00834010"/>
    <w:rsid w:val="008341DC"/>
    <w:rsid w:val="008344A2"/>
    <w:rsid w:val="0083511C"/>
    <w:rsid w:val="00835E33"/>
    <w:rsid w:val="008361D4"/>
    <w:rsid w:val="00836870"/>
    <w:rsid w:val="00837B20"/>
    <w:rsid w:val="00840761"/>
    <w:rsid w:val="008419D5"/>
    <w:rsid w:val="008420B4"/>
    <w:rsid w:val="00842709"/>
    <w:rsid w:val="00845495"/>
    <w:rsid w:val="00845A90"/>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85D"/>
    <w:rsid w:val="008552BB"/>
    <w:rsid w:val="00855C3D"/>
    <w:rsid w:val="00855EC0"/>
    <w:rsid w:val="008568B7"/>
    <w:rsid w:val="00856C7A"/>
    <w:rsid w:val="00856E59"/>
    <w:rsid w:val="00857043"/>
    <w:rsid w:val="00857046"/>
    <w:rsid w:val="008573F3"/>
    <w:rsid w:val="008576BD"/>
    <w:rsid w:val="0085775F"/>
    <w:rsid w:val="008604FC"/>
    <w:rsid w:val="00860749"/>
    <w:rsid w:val="00860837"/>
    <w:rsid w:val="00860ADF"/>
    <w:rsid w:val="00860EE0"/>
    <w:rsid w:val="0086108A"/>
    <w:rsid w:val="0086113A"/>
    <w:rsid w:val="0086133E"/>
    <w:rsid w:val="00861752"/>
    <w:rsid w:val="00862012"/>
    <w:rsid w:val="00862AD2"/>
    <w:rsid w:val="0086306D"/>
    <w:rsid w:val="00864018"/>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649"/>
    <w:rsid w:val="008709B0"/>
    <w:rsid w:val="00870F62"/>
    <w:rsid w:val="008716C8"/>
    <w:rsid w:val="008716F7"/>
    <w:rsid w:val="00871882"/>
    <w:rsid w:val="00871B31"/>
    <w:rsid w:val="008731D1"/>
    <w:rsid w:val="008732AF"/>
    <w:rsid w:val="00874009"/>
    <w:rsid w:val="008744F7"/>
    <w:rsid w:val="00875403"/>
    <w:rsid w:val="00875BAA"/>
    <w:rsid w:val="008762AD"/>
    <w:rsid w:val="008766AE"/>
    <w:rsid w:val="0087700D"/>
    <w:rsid w:val="00877897"/>
    <w:rsid w:val="008778F0"/>
    <w:rsid w:val="00877A44"/>
    <w:rsid w:val="00877E71"/>
    <w:rsid w:val="0088050E"/>
    <w:rsid w:val="00880EFC"/>
    <w:rsid w:val="00881D12"/>
    <w:rsid w:val="008825E6"/>
    <w:rsid w:val="0088385B"/>
    <w:rsid w:val="00883978"/>
    <w:rsid w:val="00884059"/>
    <w:rsid w:val="00884222"/>
    <w:rsid w:val="00884385"/>
    <w:rsid w:val="00884AE6"/>
    <w:rsid w:val="00884DDF"/>
    <w:rsid w:val="00885F95"/>
    <w:rsid w:val="00886099"/>
    <w:rsid w:val="00886B96"/>
    <w:rsid w:val="008878EF"/>
    <w:rsid w:val="0088799D"/>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C1B"/>
    <w:rsid w:val="008B07B6"/>
    <w:rsid w:val="008B0F0E"/>
    <w:rsid w:val="008B21F6"/>
    <w:rsid w:val="008B2587"/>
    <w:rsid w:val="008B309A"/>
    <w:rsid w:val="008B3AC2"/>
    <w:rsid w:val="008B41EF"/>
    <w:rsid w:val="008B4729"/>
    <w:rsid w:val="008B5A12"/>
    <w:rsid w:val="008B5ED2"/>
    <w:rsid w:val="008B6247"/>
    <w:rsid w:val="008B67E4"/>
    <w:rsid w:val="008B6BCD"/>
    <w:rsid w:val="008B725F"/>
    <w:rsid w:val="008C0141"/>
    <w:rsid w:val="008C0514"/>
    <w:rsid w:val="008C0B66"/>
    <w:rsid w:val="008C11E1"/>
    <w:rsid w:val="008C145D"/>
    <w:rsid w:val="008C16E9"/>
    <w:rsid w:val="008C18D0"/>
    <w:rsid w:val="008C2B68"/>
    <w:rsid w:val="008C2D7C"/>
    <w:rsid w:val="008C30D5"/>
    <w:rsid w:val="008C3C74"/>
    <w:rsid w:val="008C3E43"/>
    <w:rsid w:val="008C4A9A"/>
    <w:rsid w:val="008C61DF"/>
    <w:rsid w:val="008C6558"/>
    <w:rsid w:val="008C6693"/>
    <w:rsid w:val="008C783B"/>
    <w:rsid w:val="008C7876"/>
    <w:rsid w:val="008C79A9"/>
    <w:rsid w:val="008D02A6"/>
    <w:rsid w:val="008D04A6"/>
    <w:rsid w:val="008D17E7"/>
    <w:rsid w:val="008D18D9"/>
    <w:rsid w:val="008D267D"/>
    <w:rsid w:val="008D2803"/>
    <w:rsid w:val="008D28DB"/>
    <w:rsid w:val="008D2A32"/>
    <w:rsid w:val="008D33BE"/>
    <w:rsid w:val="008D453B"/>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77F"/>
    <w:rsid w:val="008F0D74"/>
    <w:rsid w:val="008F0E98"/>
    <w:rsid w:val="008F132F"/>
    <w:rsid w:val="008F1CC3"/>
    <w:rsid w:val="008F23AA"/>
    <w:rsid w:val="008F2F28"/>
    <w:rsid w:val="008F2F38"/>
    <w:rsid w:val="008F386A"/>
    <w:rsid w:val="008F3FEF"/>
    <w:rsid w:val="008F411F"/>
    <w:rsid w:val="008F5A1E"/>
    <w:rsid w:val="008F680D"/>
    <w:rsid w:val="008F690C"/>
    <w:rsid w:val="008F6BCD"/>
    <w:rsid w:val="008F7122"/>
    <w:rsid w:val="008F7E8A"/>
    <w:rsid w:val="008F7EA8"/>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3234"/>
    <w:rsid w:val="009234AF"/>
    <w:rsid w:val="00923799"/>
    <w:rsid w:val="00923FB2"/>
    <w:rsid w:val="00925047"/>
    <w:rsid w:val="0092535B"/>
    <w:rsid w:val="00925568"/>
    <w:rsid w:val="00925CB1"/>
    <w:rsid w:val="00925EB4"/>
    <w:rsid w:val="00926342"/>
    <w:rsid w:val="009268D1"/>
    <w:rsid w:val="00926B18"/>
    <w:rsid w:val="00927101"/>
    <w:rsid w:val="009313BA"/>
    <w:rsid w:val="00932D51"/>
    <w:rsid w:val="0093318C"/>
    <w:rsid w:val="00933212"/>
    <w:rsid w:val="00933656"/>
    <w:rsid w:val="00933971"/>
    <w:rsid w:val="00933A44"/>
    <w:rsid w:val="00933BC0"/>
    <w:rsid w:val="0093406D"/>
    <w:rsid w:val="00934907"/>
    <w:rsid w:val="0093550D"/>
    <w:rsid w:val="00935718"/>
    <w:rsid w:val="00935887"/>
    <w:rsid w:val="009364F5"/>
    <w:rsid w:val="00936E01"/>
    <w:rsid w:val="0093717D"/>
    <w:rsid w:val="00937DA1"/>
    <w:rsid w:val="00937F17"/>
    <w:rsid w:val="00940AB7"/>
    <w:rsid w:val="00940F43"/>
    <w:rsid w:val="0094145F"/>
    <w:rsid w:val="00942E97"/>
    <w:rsid w:val="00945000"/>
    <w:rsid w:val="00945408"/>
    <w:rsid w:val="009457F6"/>
    <w:rsid w:val="00945957"/>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FFA"/>
    <w:rsid w:val="0096154B"/>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4741"/>
    <w:rsid w:val="009759DE"/>
    <w:rsid w:val="009763E7"/>
    <w:rsid w:val="00976BDC"/>
    <w:rsid w:val="00976C57"/>
    <w:rsid w:val="00976DA1"/>
    <w:rsid w:val="00976EFA"/>
    <w:rsid w:val="00977515"/>
    <w:rsid w:val="00980F7E"/>
    <w:rsid w:val="00981337"/>
    <w:rsid w:val="00981B6E"/>
    <w:rsid w:val="00981C28"/>
    <w:rsid w:val="00982477"/>
    <w:rsid w:val="009826FA"/>
    <w:rsid w:val="00982C73"/>
    <w:rsid w:val="00982D1D"/>
    <w:rsid w:val="00982F56"/>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96"/>
    <w:rsid w:val="00991DE5"/>
    <w:rsid w:val="00992033"/>
    <w:rsid w:val="00992E93"/>
    <w:rsid w:val="00993614"/>
    <w:rsid w:val="00993A45"/>
    <w:rsid w:val="00993B9A"/>
    <w:rsid w:val="0099512B"/>
    <w:rsid w:val="00995340"/>
    <w:rsid w:val="009958D6"/>
    <w:rsid w:val="0099664D"/>
    <w:rsid w:val="009967F9"/>
    <w:rsid w:val="00996B2F"/>
    <w:rsid w:val="0099750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6269"/>
    <w:rsid w:val="009A6525"/>
    <w:rsid w:val="009A7203"/>
    <w:rsid w:val="009A779E"/>
    <w:rsid w:val="009A7910"/>
    <w:rsid w:val="009B06BD"/>
    <w:rsid w:val="009B147A"/>
    <w:rsid w:val="009B1864"/>
    <w:rsid w:val="009B1AA5"/>
    <w:rsid w:val="009B2155"/>
    <w:rsid w:val="009B2252"/>
    <w:rsid w:val="009B2A75"/>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B2E"/>
    <w:rsid w:val="009C2A24"/>
    <w:rsid w:val="009C31D2"/>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2391"/>
    <w:rsid w:val="009D3727"/>
    <w:rsid w:val="009D535B"/>
    <w:rsid w:val="009D5854"/>
    <w:rsid w:val="009D5CCA"/>
    <w:rsid w:val="009E01E4"/>
    <w:rsid w:val="009E06DC"/>
    <w:rsid w:val="009E07E3"/>
    <w:rsid w:val="009E0FE2"/>
    <w:rsid w:val="009E1692"/>
    <w:rsid w:val="009E16E1"/>
    <w:rsid w:val="009E1859"/>
    <w:rsid w:val="009E2E99"/>
    <w:rsid w:val="009E3061"/>
    <w:rsid w:val="009E36F3"/>
    <w:rsid w:val="009E42DB"/>
    <w:rsid w:val="009E585A"/>
    <w:rsid w:val="009E5E90"/>
    <w:rsid w:val="009E64CA"/>
    <w:rsid w:val="009E70D1"/>
    <w:rsid w:val="009E74D7"/>
    <w:rsid w:val="009F0693"/>
    <w:rsid w:val="009F14D8"/>
    <w:rsid w:val="009F15BF"/>
    <w:rsid w:val="009F1AA8"/>
    <w:rsid w:val="009F24F4"/>
    <w:rsid w:val="009F27E0"/>
    <w:rsid w:val="009F2A03"/>
    <w:rsid w:val="009F4663"/>
    <w:rsid w:val="009F596B"/>
    <w:rsid w:val="009F679A"/>
    <w:rsid w:val="009F7A73"/>
    <w:rsid w:val="009F7EF2"/>
    <w:rsid w:val="00A00A85"/>
    <w:rsid w:val="00A01C4B"/>
    <w:rsid w:val="00A01CCC"/>
    <w:rsid w:val="00A022C9"/>
    <w:rsid w:val="00A02480"/>
    <w:rsid w:val="00A03090"/>
    <w:rsid w:val="00A039E7"/>
    <w:rsid w:val="00A046E6"/>
    <w:rsid w:val="00A055FB"/>
    <w:rsid w:val="00A05782"/>
    <w:rsid w:val="00A05B2D"/>
    <w:rsid w:val="00A06AC7"/>
    <w:rsid w:val="00A071F8"/>
    <w:rsid w:val="00A07D6A"/>
    <w:rsid w:val="00A10124"/>
    <w:rsid w:val="00A10290"/>
    <w:rsid w:val="00A10B93"/>
    <w:rsid w:val="00A10DF8"/>
    <w:rsid w:val="00A1137A"/>
    <w:rsid w:val="00A11E40"/>
    <w:rsid w:val="00A126B3"/>
    <w:rsid w:val="00A1396C"/>
    <w:rsid w:val="00A14E6E"/>
    <w:rsid w:val="00A15AAF"/>
    <w:rsid w:val="00A16B89"/>
    <w:rsid w:val="00A175A6"/>
    <w:rsid w:val="00A175CD"/>
    <w:rsid w:val="00A17B15"/>
    <w:rsid w:val="00A2001B"/>
    <w:rsid w:val="00A20751"/>
    <w:rsid w:val="00A213F9"/>
    <w:rsid w:val="00A21785"/>
    <w:rsid w:val="00A2251A"/>
    <w:rsid w:val="00A22A23"/>
    <w:rsid w:val="00A22D9A"/>
    <w:rsid w:val="00A243F3"/>
    <w:rsid w:val="00A251BF"/>
    <w:rsid w:val="00A25695"/>
    <w:rsid w:val="00A25B31"/>
    <w:rsid w:val="00A263DE"/>
    <w:rsid w:val="00A265CE"/>
    <w:rsid w:val="00A272D6"/>
    <w:rsid w:val="00A27476"/>
    <w:rsid w:val="00A31AF9"/>
    <w:rsid w:val="00A33E21"/>
    <w:rsid w:val="00A33F1A"/>
    <w:rsid w:val="00A34486"/>
    <w:rsid w:val="00A347DA"/>
    <w:rsid w:val="00A34973"/>
    <w:rsid w:val="00A35676"/>
    <w:rsid w:val="00A35914"/>
    <w:rsid w:val="00A35A73"/>
    <w:rsid w:val="00A3609B"/>
    <w:rsid w:val="00A371AC"/>
    <w:rsid w:val="00A374D9"/>
    <w:rsid w:val="00A375E2"/>
    <w:rsid w:val="00A37AFA"/>
    <w:rsid w:val="00A37F28"/>
    <w:rsid w:val="00A4033A"/>
    <w:rsid w:val="00A40725"/>
    <w:rsid w:val="00A408F7"/>
    <w:rsid w:val="00A4200E"/>
    <w:rsid w:val="00A420B7"/>
    <w:rsid w:val="00A42C31"/>
    <w:rsid w:val="00A42DFB"/>
    <w:rsid w:val="00A42F03"/>
    <w:rsid w:val="00A4346A"/>
    <w:rsid w:val="00A43859"/>
    <w:rsid w:val="00A43B86"/>
    <w:rsid w:val="00A44A56"/>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6C9D"/>
    <w:rsid w:val="00A56F97"/>
    <w:rsid w:val="00A570E7"/>
    <w:rsid w:val="00A5712F"/>
    <w:rsid w:val="00A57659"/>
    <w:rsid w:val="00A577BB"/>
    <w:rsid w:val="00A5797A"/>
    <w:rsid w:val="00A602C8"/>
    <w:rsid w:val="00A603D5"/>
    <w:rsid w:val="00A60C70"/>
    <w:rsid w:val="00A60E6F"/>
    <w:rsid w:val="00A61BA6"/>
    <w:rsid w:val="00A6289E"/>
    <w:rsid w:val="00A628D9"/>
    <w:rsid w:val="00A62DDC"/>
    <w:rsid w:val="00A63226"/>
    <w:rsid w:val="00A64138"/>
    <w:rsid w:val="00A64F63"/>
    <w:rsid w:val="00A650C6"/>
    <w:rsid w:val="00A65411"/>
    <w:rsid w:val="00A65689"/>
    <w:rsid w:val="00A65838"/>
    <w:rsid w:val="00A65AFC"/>
    <w:rsid w:val="00A65DA4"/>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6145"/>
    <w:rsid w:val="00A765AC"/>
    <w:rsid w:val="00A77281"/>
    <w:rsid w:val="00A807B1"/>
    <w:rsid w:val="00A81606"/>
    <w:rsid w:val="00A81A75"/>
    <w:rsid w:val="00A8311A"/>
    <w:rsid w:val="00A833EA"/>
    <w:rsid w:val="00A84958"/>
    <w:rsid w:val="00A84EF8"/>
    <w:rsid w:val="00A857BD"/>
    <w:rsid w:val="00A861D1"/>
    <w:rsid w:val="00A86449"/>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117B"/>
    <w:rsid w:val="00AA18FA"/>
    <w:rsid w:val="00AA1BAA"/>
    <w:rsid w:val="00AA1DE4"/>
    <w:rsid w:val="00AA1ED1"/>
    <w:rsid w:val="00AA2152"/>
    <w:rsid w:val="00AA2234"/>
    <w:rsid w:val="00AA2916"/>
    <w:rsid w:val="00AA2936"/>
    <w:rsid w:val="00AA298C"/>
    <w:rsid w:val="00AA29DE"/>
    <w:rsid w:val="00AA3C95"/>
    <w:rsid w:val="00AA3FCC"/>
    <w:rsid w:val="00AA4CCD"/>
    <w:rsid w:val="00AA5E0E"/>
    <w:rsid w:val="00AA63F6"/>
    <w:rsid w:val="00AA6CD4"/>
    <w:rsid w:val="00AA730C"/>
    <w:rsid w:val="00AB0BF5"/>
    <w:rsid w:val="00AB11D6"/>
    <w:rsid w:val="00AB187F"/>
    <w:rsid w:val="00AB2332"/>
    <w:rsid w:val="00AB24AD"/>
    <w:rsid w:val="00AB268D"/>
    <w:rsid w:val="00AB2C67"/>
    <w:rsid w:val="00AB2FB2"/>
    <w:rsid w:val="00AB310B"/>
    <w:rsid w:val="00AB325F"/>
    <w:rsid w:val="00AB4CF5"/>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3F1"/>
    <w:rsid w:val="00AD08F6"/>
    <w:rsid w:val="00AD1096"/>
    <w:rsid w:val="00AD2397"/>
    <w:rsid w:val="00AD26AC"/>
    <w:rsid w:val="00AD2E61"/>
    <w:rsid w:val="00AD314C"/>
    <w:rsid w:val="00AD35F2"/>
    <w:rsid w:val="00AD3D8A"/>
    <w:rsid w:val="00AD42AA"/>
    <w:rsid w:val="00AD578E"/>
    <w:rsid w:val="00AD5AF3"/>
    <w:rsid w:val="00AD5EB6"/>
    <w:rsid w:val="00AD6BAA"/>
    <w:rsid w:val="00AD6FF8"/>
    <w:rsid w:val="00AD7487"/>
    <w:rsid w:val="00AD7A46"/>
    <w:rsid w:val="00AE02F7"/>
    <w:rsid w:val="00AE14A4"/>
    <w:rsid w:val="00AE185D"/>
    <w:rsid w:val="00AE1A0A"/>
    <w:rsid w:val="00AE21A9"/>
    <w:rsid w:val="00AE39DB"/>
    <w:rsid w:val="00AE3EBB"/>
    <w:rsid w:val="00AE418B"/>
    <w:rsid w:val="00AE449A"/>
    <w:rsid w:val="00AE4F9C"/>
    <w:rsid w:val="00AE58B3"/>
    <w:rsid w:val="00AE6A9F"/>
    <w:rsid w:val="00AE6BA1"/>
    <w:rsid w:val="00AE6CD8"/>
    <w:rsid w:val="00AE77A7"/>
    <w:rsid w:val="00AF07BD"/>
    <w:rsid w:val="00AF0A72"/>
    <w:rsid w:val="00AF11AF"/>
    <w:rsid w:val="00AF16B7"/>
    <w:rsid w:val="00AF1EED"/>
    <w:rsid w:val="00AF200B"/>
    <w:rsid w:val="00AF2F3D"/>
    <w:rsid w:val="00AF3264"/>
    <w:rsid w:val="00AF4600"/>
    <w:rsid w:val="00AF4763"/>
    <w:rsid w:val="00AF5444"/>
    <w:rsid w:val="00AF55A9"/>
    <w:rsid w:val="00AF56DC"/>
    <w:rsid w:val="00AF59A2"/>
    <w:rsid w:val="00AF61A8"/>
    <w:rsid w:val="00AF64F1"/>
    <w:rsid w:val="00AF6527"/>
    <w:rsid w:val="00AF68D8"/>
    <w:rsid w:val="00AF6CFF"/>
    <w:rsid w:val="00AF6DB6"/>
    <w:rsid w:val="00AF783E"/>
    <w:rsid w:val="00AF7ACE"/>
    <w:rsid w:val="00B0030F"/>
    <w:rsid w:val="00B00F38"/>
    <w:rsid w:val="00B0151B"/>
    <w:rsid w:val="00B01B60"/>
    <w:rsid w:val="00B0240F"/>
    <w:rsid w:val="00B0290E"/>
    <w:rsid w:val="00B03FDE"/>
    <w:rsid w:val="00B052A7"/>
    <w:rsid w:val="00B0545D"/>
    <w:rsid w:val="00B05636"/>
    <w:rsid w:val="00B05928"/>
    <w:rsid w:val="00B05AA6"/>
    <w:rsid w:val="00B05C4D"/>
    <w:rsid w:val="00B0601B"/>
    <w:rsid w:val="00B065CA"/>
    <w:rsid w:val="00B067A1"/>
    <w:rsid w:val="00B071B4"/>
    <w:rsid w:val="00B074CD"/>
    <w:rsid w:val="00B07C5A"/>
    <w:rsid w:val="00B10382"/>
    <w:rsid w:val="00B10692"/>
    <w:rsid w:val="00B108C8"/>
    <w:rsid w:val="00B1123F"/>
    <w:rsid w:val="00B113AF"/>
    <w:rsid w:val="00B11AFB"/>
    <w:rsid w:val="00B12927"/>
    <w:rsid w:val="00B12EF7"/>
    <w:rsid w:val="00B12F52"/>
    <w:rsid w:val="00B133D2"/>
    <w:rsid w:val="00B146EA"/>
    <w:rsid w:val="00B1523D"/>
    <w:rsid w:val="00B1535E"/>
    <w:rsid w:val="00B15396"/>
    <w:rsid w:val="00B15B2C"/>
    <w:rsid w:val="00B160E3"/>
    <w:rsid w:val="00B16974"/>
    <w:rsid w:val="00B20F18"/>
    <w:rsid w:val="00B211A4"/>
    <w:rsid w:val="00B21D59"/>
    <w:rsid w:val="00B22629"/>
    <w:rsid w:val="00B22B27"/>
    <w:rsid w:val="00B22FDA"/>
    <w:rsid w:val="00B24D37"/>
    <w:rsid w:val="00B24EC2"/>
    <w:rsid w:val="00B24F5B"/>
    <w:rsid w:val="00B25EA5"/>
    <w:rsid w:val="00B30136"/>
    <w:rsid w:val="00B303FF"/>
    <w:rsid w:val="00B30724"/>
    <w:rsid w:val="00B30990"/>
    <w:rsid w:val="00B31530"/>
    <w:rsid w:val="00B31799"/>
    <w:rsid w:val="00B31FD0"/>
    <w:rsid w:val="00B3210C"/>
    <w:rsid w:val="00B32688"/>
    <w:rsid w:val="00B329FC"/>
    <w:rsid w:val="00B32B62"/>
    <w:rsid w:val="00B32BB6"/>
    <w:rsid w:val="00B34A0F"/>
    <w:rsid w:val="00B34ECA"/>
    <w:rsid w:val="00B360C9"/>
    <w:rsid w:val="00B402E7"/>
    <w:rsid w:val="00B403E7"/>
    <w:rsid w:val="00B4066E"/>
    <w:rsid w:val="00B417F6"/>
    <w:rsid w:val="00B429F0"/>
    <w:rsid w:val="00B42E1D"/>
    <w:rsid w:val="00B43099"/>
    <w:rsid w:val="00B43499"/>
    <w:rsid w:val="00B437D7"/>
    <w:rsid w:val="00B43CA7"/>
    <w:rsid w:val="00B43FAF"/>
    <w:rsid w:val="00B44EBC"/>
    <w:rsid w:val="00B450D5"/>
    <w:rsid w:val="00B451F8"/>
    <w:rsid w:val="00B4575A"/>
    <w:rsid w:val="00B458CD"/>
    <w:rsid w:val="00B46221"/>
    <w:rsid w:val="00B467D9"/>
    <w:rsid w:val="00B46B33"/>
    <w:rsid w:val="00B4789F"/>
    <w:rsid w:val="00B47BC2"/>
    <w:rsid w:val="00B509EF"/>
    <w:rsid w:val="00B50DFB"/>
    <w:rsid w:val="00B50F3B"/>
    <w:rsid w:val="00B5109B"/>
    <w:rsid w:val="00B518F3"/>
    <w:rsid w:val="00B526EF"/>
    <w:rsid w:val="00B5285A"/>
    <w:rsid w:val="00B53FAB"/>
    <w:rsid w:val="00B54DA4"/>
    <w:rsid w:val="00B55A06"/>
    <w:rsid w:val="00B56D3D"/>
    <w:rsid w:val="00B56E22"/>
    <w:rsid w:val="00B57197"/>
    <w:rsid w:val="00B57DCE"/>
    <w:rsid w:val="00B609B7"/>
    <w:rsid w:val="00B60FAE"/>
    <w:rsid w:val="00B615A4"/>
    <w:rsid w:val="00B618AE"/>
    <w:rsid w:val="00B61CEE"/>
    <w:rsid w:val="00B621AA"/>
    <w:rsid w:val="00B622CA"/>
    <w:rsid w:val="00B623F2"/>
    <w:rsid w:val="00B62752"/>
    <w:rsid w:val="00B63712"/>
    <w:rsid w:val="00B63D9E"/>
    <w:rsid w:val="00B63F59"/>
    <w:rsid w:val="00B640FC"/>
    <w:rsid w:val="00B64692"/>
    <w:rsid w:val="00B657BC"/>
    <w:rsid w:val="00B65FE8"/>
    <w:rsid w:val="00B6601A"/>
    <w:rsid w:val="00B6621B"/>
    <w:rsid w:val="00B66564"/>
    <w:rsid w:val="00B66F07"/>
    <w:rsid w:val="00B674DC"/>
    <w:rsid w:val="00B700B8"/>
    <w:rsid w:val="00B70F05"/>
    <w:rsid w:val="00B710A2"/>
    <w:rsid w:val="00B71539"/>
    <w:rsid w:val="00B72B81"/>
    <w:rsid w:val="00B7317B"/>
    <w:rsid w:val="00B734A4"/>
    <w:rsid w:val="00B73667"/>
    <w:rsid w:val="00B753A8"/>
    <w:rsid w:val="00B75A0E"/>
    <w:rsid w:val="00B75CF5"/>
    <w:rsid w:val="00B75D92"/>
    <w:rsid w:val="00B762B1"/>
    <w:rsid w:val="00B77380"/>
    <w:rsid w:val="00B777C0"/>
    <w:rsid w:val="00B802AC"/>
    <w:rsid w:val="00B807B7"/>
    <w:rsid w:val="00B80B64"/>
    <w:rsid w:val="00B81D7D"/>
    <w:rsid w:val="00B82050"/>
    <w:rsid w:val="00B82132"/>
    <w:rsid w:val="00B825DB"/>
    <w:rsid w:val="00B82D0B"/>
    <w:rsid w:val="00B84ACB"/>
    <w:rsid w:val="00B84D8D"/>
    <w:rsid w:val="00B853A4"/>
    <w:rsid w:val="00B90179"/>
    <w:rsid w:val="00B92C1F"/>
    <w:rsid w:val="00B92F39"/>
    <w:rsid w:val="00B9438C"/>
    <w:rsid w:val="00B94A78"/>
    <w:rsid w:val="00B955AB"/>
    <w:rsid w:val="00B95DF5"/>
    <w:rsid w:val="00B95E7D"/>
    <w:rsid w:val="00B97EC8"/>
    <w:rsid w:val="00BA1A11"/>
    <w:rsid w:val="00BA1FB5"/>
    <w:rsid w:val="00BA2476"/>
    <w:rsid w:val="00BA2525"/>
    <w:rsid w:val="00BA2DE1"/>
    <w:rsid w:val="00BA3338"/>
    <w:rsid w:val="00BA3483"/>
    <w:rsid w:val="00BA4AD1"/>
    <w:rsid w:val="00BA53D9"/>
    <w:rsid w:val="00BA5580"/>
    <w:rsid w:val="00BA563F"/>
    <w:rsid w:val="00BA5E05"/>
    <w:rsid w:val="00BA5F37"/>
    <w:rsid w:val="00BA6946"/>
    <w:rsid w:val="00BA7B16"/>
    <w:rsid w:val="00BB09DE"/>
    <w:rsid w:val="00BB2E8B"/>
    <w:rsid w:val="00BB3D66"/>
    <w:rsid w:val="00BB43B9"/>
    <w:rsid w:val="00BB4ABC"/>
    <w:rsid w:val="00BB4B30"/>
    <w:rsid w:val="00BB4C38"/>
    <w:rsid w:val="00BB52CA"/>
    <w:rsid w:val="00BB54AF"/>
    <w:rsid w:val="00BB5936"/>
    <w:rsid w:val="00BB6192"/>
    <w:rsid w:val="00BB64FE"/>
    <w:rsid w:val="00BB7475"/>
    <w:rsid w:val="00BB7EBC"/>
    <w:rsid w:val="00BC18F7"/>
    <w:rsid w:val="00BC3BC3"/>
    <w:rsid w:val="00BC4035"/>
    <w:rsid w:val="00BC50B9"/>
    <w:rsid w:val="00BC50E5"/>
    <w:rsid w:val="00BC6BDA"/>
    <w:rsid w:val="00BC6C9C"/>
    <w:rsid w:val="00BC7B47"/>
    <w:rsid w:val="00BC7E11"/>
    <w:rsid w:val="00BD0409"/>
    <w:rsid w:val="00BD0873"/>
    <w:rsid w:val="00BD0A61"/>
    <w:rsid w:val="00BD1A19"/>
    <w:rsid w:val="00BD24DF"/>
    <w:rsid w:val="00BD2CF2"/>
    <w:rsid w:val="00BD2F96"/>
    <w:rsid w:val="00BD3221"/>
    <w:rsid w:val="00BD398C"/>
    <w:rsid w:val="00BD419F"/>
    <w:rsid w:val="00BD44A8"/>
    <w:rsid w:val="00BD468B"/>
    <w:rsid w:val="00BD5722"/>
    <w:rsid w:val="00BD5747"/>
    <w:rsid w:val="00BD59CA"/>
    <w:rsid w:val="00BD5BB6"/>
    <w:rsid w:val="00BD5BC6"/>
    <w:rsid w:val="00BD6289"/>
    <w:rsid w:val="00BD71F2"/>
    <w:rsid w:val="00BE0528"/>
    <w:rsid w:val="00BE05EE"/>
    <w:rsid w:val="00BE0C08"/>
    <w:rsid w:val="00BE2308"/>
    <w:rsid w:val="00BE279F"/>
    <w:rsid w:val="00BE2AE5"/>
    <w:rsid w:val="00BE369E"/>
    <w:rsid w:val="00BE5287"/>
    <w:rsid w:val="00BE54D2"/>
    <w:rsid w:val="00BE57BC"/>
    <w:rsid w:val="00BE5DF4"/>
    <w:rsid w:val="00BE608E"/>
    <w:rsid w:val="00BE77C1"/>
    <w:rsid w:val="00BE7CAE"/>
    <w:rsid w:val="00BF0534"/>
    <w:rsid w:val="00BF16A0"/>
    <w:rsid w:val="00BF20DC"/>
    <w:rsid w:val="00BF2702"/>
    <w:rsid w:val="00BF3BBA"/>
    <w:rsid w:val="00BF4088"/>
    <w:rsid w:val="00BF45F9"/>
    <w:rsid w:val="00BF4624"/>
    <w:rsid w:val="00BF5002"/>
    <w:rsid w:val="00BF5174"/>
    <w:rsid w:val="00BF6171"/>
    <w:rsid w:val="00BF6E0F"/>
    <w:rsid w:val="00BF7219"/>
    <w:rsid w:val="00BF7E6B"/>
    <w:rsid w:val="00C0031C"/>
    <w:rsid w:val="00C03A2A"/>
    <w:rsid w:val="00C04ECC"/>
    <w:rsid w:val="00C0502A"/>
    <w:rsid w:val="00C057AD"/>
    <w:rsid w:val="00C062B8"/>
    <w:rsid w:val="00C07414"/>
    <w:rsid w:val="00C0780F"/>
    <w:rsid w:val="00C10368"/>
    <w:rsid w:val="00C10403"/>
    <w:rsid w:val="00C109D2"/>
    <w:rsid w:val="00C10E2D"/>
    <w:rsid w:val="00C111CA"/>
    <w:rsid w:val="00C11449"/>
    <w:rsid w:val="00C117CC"/>
    <w:rsid w:val="00C11CF9"/>
    <w:rsid w:val="00C12023"/>
    <w:rsid w:val="00C12202"/>
    <w:rsid w:val="00C1224A"/>
    <w:rsid w:val="00C1288F"/>
    <w:rsid w:val="00C12A53"/>
    <w:rsid w:val="00C12EAE"/>
    <w:rsid w:val="00C133CC"/>
    <w:rsid w:val="00C140D4"/>
    <w:rsid w:val="00C164F9"/>
    <w:rsid w:val="00C16DA3"/>
    <w:rsid w:val="00C1721B"/>
    <w:rsid w:val="00C2060A"/>
    <w:rsid w:val="00C20EBF"/>
    <w:rsid w:val="00C2121D"/>
    <w:rsid w:val="00C21339"/>
    <w:rsid w:val="00C216D4"/>
    <w:rsid w:val="00C2280E"/>
    <w:rsid w:val="00C22A76"/>
    <w:rsid w:val="00C22A7A"/>
    <w:rsid w:val="00C23264"/>
    <w:rsid w:val="00C23B77"/>
    <w:rsid w:val="00C2448E"/>
    <w:rsid w:val="00C24B7C"/>
    <w:rsid w:val="00C2634C"/>
    <w:rsid w:val="00C26DFB"/>
    <w:rsid w:val="00C275C6"/>
    <w:rsid w:val="00C2787F"/>
    <w:rsid w:val="00C27B75"/>
    <w:rsid w:val="00C27F55"/>
    <w:rsid w:val="00C305CD"/>
    <w:rsid w:val="00C30765"/>
    <w:rsid w:val="00C31024"/>
    <w:rsid w:val="00C31461"/>
    <w:rsid w:val="00C315C0"/>
    <w:rsid w:val="00C322D6"/>
    <w:rsid w:val="00C32604"/>
    <w:rsid w:val="00C32962"/>
    <w:rsid w:val="00C34002"/>
    <w:rsid w:val="00C3400B"/>
    <w:rsid w:val="00C3466E"/>
    <w:rsid w:val="00C35864"/>
    <w:rsid w:val="00C35BCE"/>
    <w:rsid w:val="00C360ED"/>
    <w:rsid w:val="00C36635"/>
    <w:rsid w:val="00C36BBA"/>
    <w:rsid w:val="00C37061"/>
    <w:rsid w:val="00C37097"/>
    <w:rsid w:val="00C373A2"/>
    <w:rsid w:val="00C377F8"/>
    <w:rsid w:val="00C378EE"/>
    <w:rsid w:val="00C40C85"/>
    <w:rsid w:val="00C40F5A"/>
    <w:rsid w:val="00C41218"/>
    <w:rsid w:val="00C41C89"/>
    <w:rsid w:val="00C42032"/>
    <w:rsid w:val="00C42C48"/>
    <w:rsid w:val="00C45550"/>
    <w:rsid w:val="00C4610B"/>
    <w:rsid w:val="00C469CC"/>
    <w:rsid w:val="00C4743E"/>
    <w:rsid w:val="00C500CA"/>
    <w:rsid w:val="00C50368"/>
    <w:rsid w:val="00C50B6F"/>
    <w:rsid w:val="00C511EF"/>
    <w:rsid w:val="00C51264"/>
    <w:rsid w:val="00C5238B"/>
    <w:rsid w:val="00C52998"/>
    <w:rsid w:val="00C531D4"/>
    <w:rsid w:val="00C53309"/>
    <w:rsid w:val="00C53FFB"/>
    <w:rsid w:val="00C55EC1"/>
    <w:rsid w:val="00C55EC7"/>
    <w:rsid w:val="00C562A2"/>
    <w:rsid w:val="00C56449"/>
    <w:rsid w:val="00C574EA"/>
    <w:rsid w:val="00C60906"/>
    <w:rsid w:val="00C6144E"/>
    <w:rsid w:val="00C62968"/>
    <w:rsid w:val="00C634A2"/>
    <w:rsid w:val="00C63CD9"/>
    <w:rsid w:val="00C642D2"/>
    <w:rsid w:val="00C64444"/>
    <w:rsid w:val="00C65F58"/>
    <w:rsid w:val="00C664F0"/>
    <w:rsid w:val="00C6660C"/>
    <w:rsid w:val="00C66D18"/>
    <w:rsid w:val="00C66E43"/>
    <w:rsid w:val="00C6705D"/>
    <w:rsid w:val="00C67368"/>
    <w:rsid w:val="00C67A36"/>
    <w:rsid w:val="00C711F9"/>
    <w:rsid w:val="00C71BC8"/>
    <w:rsid w:val="00C71D73"/>
    <w:rsid w:val="00C7229C"/>
    <w:rsid w:val="00C7261E"/>
    <w:rsid w:val="00C72CC8"/>
    <w:rsid w:val="00C731EA"/>
    <w:rsid w:val="00C7410B"/>
    <w:rsid w:val="00C74B3E"/>
    <w:rsid w:val="00C74D8D"/>
    <w:rsid w:val="00C751E1"/>
    <w:rsid w:val="00C7569D"/>
    <w:rsid w:val="00C75DC6"/>
    <w:rsid w:val="00C767D9"/>
    <w:rsid w:val="00C7682D"/>
    <w:rsid w:val="00C76A6B"/>
    <w:rsid w:val="00C76ED5"/>
    <w:rsid w:val="00C80107"/>
    <w:rsid w:val="00C8074C"/>
    <w:rsid w:val="00C808A3"/>
    <w:rsid w:val="00C80C18"/>
    <w:rsid w:val="00C80DC1"/>
    <w:rsid w:val="00C81AEA"/>
    <w:rsid w:val="00C8237D"/>
    <w:rsid w:val="00C8254E"/>
    <w:rsid w:val="00C8280D"/>
    <w:rsid w:val="00C83802"/>
    <w:rsid w:val="00C83840"/>
    <w:rsid w:val="00C850CD"/>
    <w:rsid w:val="00C8587F"/>
    <w:rsid w:val="00C85C8C"/>
    <w:rsid w:val="00C85D7E"/>
    <w:rsid w:val="00C868A4"/>
    <w:rsid w:val="00C86BDC"/>
    <w:rsid w:val="00C87074"/>
    <w:rsid w:val="00C870E8"/>
    <w:rsid w:val="00C877C8"/>
    <w:rsid w:val="00C87F13"/>
    <w:rsid w:val="00C90D54"/>
    <w:rsid w:val="00C91B27"/>
    <w:rsid w:val="00C93B8B"/>
    <w:rsid w:val="00C93E1C"/>
    <w:rsid w:val="00C947F4"/>
    <w:rsid w:val="00C94912"/>
    <w:rsid w:val="00C95402"/>
    <w:rsid w:val="00C95B6F"/>
    <w:rsid w:val="00C95D9F"/>
    <w:rsid w:val="00C9648F"/>
    <w:rsid w:val="00C967FC"/>
    <w:rsid w:val="00C97219"/>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B0475"/>
    <w:rsid w:val="00CB10CF"/>
    <w:rsid w:val="00CB17A7"/>
    <w:rsid w:val="00CB17C0"/>
    <w:rsid w:val="00CB2562"/>
    <w:rsid w:val="00CB2CA3"/>
    <w:rsid w:val="00CB42D9"/>
    <w:rsid w:val="00CB51AF"/>
    <w:rsid w:val="00CB5D52"/>
    <w:rsid w:val="00CB714E"/>
    <w:rsid w:val="00CB7625"/>
    <w:rsid w:val="00CB786E"/>
    <w:rsid w:val="00CB7A88"/>
    <w:rsid w:val="00CB7BB9"/>
    <w:rsid w:val="00CC054F"/>
    <w:rsid w:val="00CC0ACC"/>
    <w:rsid w:val="00CC15D8"/>
    <w:rsid w:val="00CC18DF"/>
    <w:rsid w:val="00CC29ED"/>
    <w:rsid w:val="00CC3C39"/>
    <w:rsid w:val="00CC3F69"/>
    <w:rsid w:val="00CC45EC"/>
    <w:rsid w:val="00CC482B"/>
    <w:rsid w:val="00CC4AB1"/>
    <w:rsid w:val="00CC4B86"/>
    <w:rsid w:val="00CC4F2D"/>
    <w:rsid w:val="00CC54B3"/>
    <w:rsid w:val="00CD0259"/>
    <w:rsid w:val="00CD0414"/>
    <w:rsid w:val="00CD0953"/>
    <w:rsid w:val="00CD1BC5"/>
    <w:rsid w:val="00CD20FF"/>
    <w:rsid w:val="00CD2372"/>
    <w:rsid w:val="00CD2D4B"/>
    <w:rsid w:val="00CD3B46"/>
    <w:rsid w:val="00CD3EBD"/>
    <w:rsid w:val="00CD48ED"/>
    <w:rsid w:val="00CD5C69"/>
    <w:rsid w:val="00CD624E"/>
    <w:rsid w:val="00CD64CF"/>
    <w:rsid w:val="00CD6736"/>
    <w:rsid w:val="00CD6B6D"/>
    <w:rsid w:val="00CD6DFA"/>
    <w:rsid w:val="00CD6E18"/>
    <w:rsid w:val="00CD6E55"/>
    <w:rsid w:val="00CD7329"/>
    <w:rsid w:val="00CE0BFA"/>
    <w:rsid w:val="00CE0EA0"/>
    <w:rsid w:val="00CE14FE"/>
    <w:rsid w:val="00CE2035"/>
    <w:rsid w:val="00CE36F4"/>
    <w:rsid w:val="00CE3763"/>
    <w:rsid w:val="00CE48EE"/>
    <w:rsid w:val="00CE572B"/>
    <w:rsid w:val="00CE582A"/>
    <w:rsid w:val="00CE63FB"/>
    <w:rsid w:val="00CE6566"/>
    <w:rsid w:val="00CE67A8"/>
    <w:rsid w:val="00CE6976"/>
    <w:rsid w:val="00CE6996"/>
    <w:rsid w:val="00CE6D4B"/>
    <w:rsid w:val="00CE6F0F"/>
    <w:rsid w:val="00CE6F37"/>
    <w:rsid w:val="00CE72F5"/>
    <w:rsid w:val="00CE76F7"/>
    <w:rsid w:val="00CE7803"/>
    <w:rsid w:val="00CF09CB"/>
    <w:rsid w:val="00CF153C"/>
    <w:rsid w:val="00CF1F98"/>
    <w:rsid w:val="00CF2295"/>
    <w:rsid w:val="00CF38DD"/>
    <w:rsid w:val="00CF3EED"/>
    <w:rsid w:val="00CF48FA"/>
    <w:rsid w:val="00CF52FB"/>
    <w:rsid w:val="00CF64BD"/>
    <w:rsid w:val="00CF6AF5"/>
    <w:rsid w:val="00CF7178"/>
    <w:rsid w:val="00CF7344"/>
    <w:rsid w:val="00CF7954"/>
    <w:rsid w:val="00CF7F31"/>
    <w:rsid w:val="00D001A0"/>
    <w:rsid w:val="00D00D0C"/>
    <w:rsid w:val="00D023AB"/>
    <w:rsid w:val="00D025C7"/>
    <w:rsid w:val="00D02D4F"/>
    <w:rsid w:val="00D03291"/>
    <w:rsid w:val="00D03676"/>
    <w:rsid w:val="00D039A5"/>
    <w:rsid w:val="00D03BAC"/>
    <w:rsid w:val="00D03BD1"/>
    <w:rsid w:val="00D042A1"/>
    <w:rsid w:val="00D045F2"/>
    <w:rsid w:val="00D04C41"/>
    <w:rsid w:val="00D04E60"/>
    <w:rsid w:val="00D04FB9"/>
    <w:rsid w:val="00D058A7"/>
    <w:rsid w:val="00D05D60"/>
    <w:rsid w:val="00D067DA"/>
    <w:rsid w:val="00D06B11"/>
    <w:rsid w:val="00D075F9"/>
    <w:rsid w:val="00D079D0"/>
    <w:rsid w:val="00D104D9"/>
    <w:rsid w:val="00D1128A"/>
    <w:rsid w:val="00D112A7"/>
    <w:rsid w:val="00D11AD4"/>
    <w:rsid w:val="00D11EC5"/>
    <w:rsid w:val="00D12477"/>
    <w:rsid w:val="00D12A9A"/>
    <w:rsid w:val="00D12C4F"/>
    <w:rsid w:val="00D1425C"/>
    <w:rsid w:val="00D1446A"/>
    <w:rsid w:val="00D144B2"/>
    <w:rsid w:val="00D15825"/>
    <w:rsid w:val="00D15896"/>
    <w:rsid w:val="00D160F1"/>
    <w:rsid w:val="00D167DE"/>
    <w:rsid w:val="00D16ADA"/>
    <w:rsid w:val="00D16C1D"/>
    <w:rsid w:val="00D16F42"/>
    <w:rsid w:val="00D179ED"/>
    <w:rsid w:val="00D2033A"/>
    <w:rsid w:val="00D207C0"/>
    <w:rsid w:val="00D2090B"/>
    <w:rsid w:val="00D20DB0"/>
    <w:rsid w:val="00D21337"/>
    <w:rsid w:val="00D22827"/>
    <w:rsid w:val="00D228C2"/>
    <w:rsid w:val="00D23327"/>
    <w:rsid w:val="00D244D1"/>
    <w:rsid w:val="00D24568"/>
    <w:rsid w:val="00D24963"/>
    <w:rsid w:val="00D25267"/>
    <w:rsid w:val="00D27856"/>
    <w:rsid w:val="00D27872"/>
    <w:rsid w:val="00D279F1"/>
    <w:rsid w:val="00D302C9"/>
    <w:rsid w:val="00D307D8"/>
    <w:rsid w:val="00D30C6E"/>
    <w:rsid w:val="00D30DA3"/>
    <w:rsid w:val="00D32A01"/>
    <w:rsid w:val="00D3433B"/>
    <w:rsid w:val="00D34CC2"/>
    <w:rsid w:val="00D35474"/>
    <w:rsid w:val="00D3573F"/>
    <w:rsid w:val="00D36BB9"/>
    <w:rsid w:val="00D37356"/>
    <w:rsid w:val="00D40B16"/>
    <w:rsid w:val="00D40ED3"/>
    <w:rsid w:val="00D415EC"/>
    <w:rsid w:val="00D41827"/>
    <w:rsid w:val="00D41BD6"/>
    <w:rsid w:val="00D421A4"/>
    <w:rsid w:val="00D4265E"/>
    <w:rsid w:val="00D445E0"/>
    <w:rsid w:val="00D4540B"/>
    <w:rsid w:val="00D4574E"/>
    <w:rsid w:val="00D45B41"/>
    <w:rsid w:val="00D45FCA"/>
    <w:rsid w:val="00D46350"/>
    <w:rsid w:val="00D4668F"/>
    <w:rsid w:val="00D469C1"/>
    <w:rsid w:val="00D5044C"/>
    <w:rsid w:val="00D514FF"/>
    <w:rsid w:val="00D51996"/>
    <w:rsid w:val="00D5209F"/>
    <w:rsid w:val="00D5215D"/>
    <w:rsid w:val="00D52BD5"/>
    <w:rsid w:val="00D53456"/>
    <w:rsid w:val="00D535D2"/>
    <w:rsid w:val="00D53D00"/>
    <w:rsid w:val="00D53D68"/>
    <w:rsid w:val="00D5437D"/>
    <w:rsid w:val="00D55A2A"/>
    <w:rsid w:val="00D55B8A"/>
    <w:rsid w:val="00D5624D"/>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82D"/>
    <w:rsid w:val="00D6589A"/>
    <w:rsid w:val="00D66191"/>
    <w:rsid w:val="00D66232"/>
    <w:rsid w:val="00D663D5"/>
    <w:rsid w:val="00D6649A"/>
    <w:rsid w:val="00D702E8"/>
    <w:rsid w:val="00D704AD"/>
    <w:rsid w:val="00D71B71"/>
    <w:rsid w:val="00D71DA3"/>
    <w:rsid w:val="00D71E52"/>
    <w:rsid w:val="00D720A5"/>
    <w:rsid w:val="00D722DD"/>
    <w:rsid w:val="00D7288E"/>
    <w:rsid w:val="00D72C18"/>
    <w:rsid w:val="00D72F0B"/>
    <w:rsid w:val="00D731C5"/>
    <w:rsid w:val="00D7380D"/>
    <w:rsid w:val="00D73E0C"/>
    <w:rsid w:val="00D75686"/>
    <w:rsid w:val="00D756EC"/>
    <w:rsid w:val="00D76026"/>
    <w:rsid w:val="00D761FC"/>
    <w:rsid w:val="00D764AA"/>
    <w:rsid w:val="00D76B30"/>
    <w:rsid w:val="00D76B9F"/>
    <w:rsid w:val="00D76E62"/>
    <w:rsid w:val="00D7729E"/>
    <w:rsid w:val="00D772D9"/>
    <w:rsid w:val="00D77582"/>
    <w:rsid w:val="00D7790E"/>
    <w:rsid w:val="00D77A5A"/>
    <w:rsid w:val="00D77EBD"/>
    <w:rsid w:val="00D801D7"/>
    <w:rsid w:val="00D809D3"/>
    <w:rsid w:val="00D8147C"/>
    <w:rsid w:val="00D81D6D"/>
    <w:rsid w:val="00D81F9E"/>
    <w:rsid w:val="00D8212D"/>
    <w:rsid w:val="00D822DC"/>
    <w:rsid w:val="00D82390"/>
    <w:rsid w:val="00D839C8"/>
    <w:rsid w:val="00D8447A"/>
    <w:rsid w:val="00D84A23"/>
    <w:rsid w:val="00D85458"/>
    <w:rsid w:val="00D8595B"/>
    <w:rsid w:val="00D85A6E"/>
    <w:rsid w:val="00D85C27"/>
    <w:rsid w:val="00D86089"/>
    <w:rsid w:val="00D86096"/>
    <w:rsid w:val="00D862EF"/>
    <w:rsid w:val="00D8670E"/>
    <w:rsid w:val="00D86919"/>
    <w:rsid w:val="00D86E08"/>
    <w:rsid w:val="00D8783D"/>
    <w:rsid w:val="00D904E8"/>
    <w:rsid w:val="00D90720"/>
    <w:rsid w:val="00D908C3"/>
    <w:rsid w:val="00D914EF"/>
    <w:rsid w:val="00D91B38"/>
    <w:rsid w:val="00D92035"/>
    <w:rsid w:val="00D930DD"/>
    <w:rsid w:val="00D944CE"/>
    <w:rsid w:val="00D94660"/>
    <w:rsid w:val="00D952D6"/>
    <w:rsid w:val="00D96165"/>
    <w:rsid w:val="00D96413"/>
    <w:rsid w:val="00D9676B"/>
    <w:rsid w:val="00D96DB2"/>
    <w:rsid w:val="00D97329"/>
    <w:rsid w:val="00D97348"/>
    <w:rsid w:val="00DA1502"/>
    <w:rsid w:val="00DA1ADD"/>
    <w:rsid w:val="00DA1BED"/>
    <w:rsid w:val="00DA1FF8"/>
    <w:rsid w:val="00DA3617"/>
    <w:rsid w:val="00DA3D82"/>
    <w:rsid w:val="00DA4045"/>
    <w:rsid w:val="00DA4127"/>
    <w:rsid w:val="00DA568D"/>
    <w:rsid w:val="00DA5FCB"/>
    <w:rsid w:val="00DA60D0"/>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EB0"/>
    <w:rsid w:val="00DB24C8"/>
    <w:rsid w:val="00DB28AE"/>
    <w:rsid w:val="00DB2BB1"/>
    <w:rsid w:val="00DB2CD6"/>
    <w:rsid w:val="00DB45E7"/>
    <w:rsid w:val="00DB4CC2"/>
    <w:rsid w:val="00DB5AC9"/>
    <w:rsid w:val="00DB61C6"/>
    <w:rsid w:val="00DB6BA9"/>
    <w:rsid w:val="00DC17C9"/>
    <w:rsid w:val="00DC1C8A"/>
    <w:rsid w:val="00DC27B3"/>
    <w:rsid w:val="00DC2977"/>
    <w:rsid w:val="00DC2F16"/>
    <w:rsid w:val="00DC3633"/>
    <w:rsid w:val="00DC3BA2"/>
    <w:rsid w:val="00DC3DFD"/>
    <w:rsid w:val="00DC47D3"/>
    <w:rsid w:val="00DC4B0F"/>
    <w:rsid w:val="00DC4E3B"/>
    <w:rsid w:val="00DC58C3"/>
    <w:rsid w:val="00DC6926"/>
    <w:rsid w:val="00DC7D44"/>
    <w:rsid w:val="00DD04D8"/>
    <w:rsid w:val="00DD050F"/>
    <w:rsid w:val="00DD08FC"/>
    <w:rsid w:val="00DD1F29"/>
    <w:rsid w:val="00DD27DB"/>
    <w:rsid w:val="00DD333D"/>
    <w:rsid w:val="00DD346C"/>
    <w:rsid w:val="00DD36FF"/>
    <w:rsid w:val="00DD40E1"/>
    <w:rsid w:val="00DD41E9"/>
    <w:rsid w:val="00DD4BA7"/>
    <w:rsid w:val="00DD5564"/>
    <w:rsid w:val="00DD5773"/>
    <w:rsid w:val="00DD665A"/>
    <w:rsid w:val="00DD774C"/>
    <w:rsid w:val="00DD776E"/>
    <w:rsid w:val="00DD7D25"/>
    <w:rsid w:val="00DE02AC"/>
    <w:rsid w:val="00DE05BC"/>
    <w:rsid w:val="00DE081C"/>
    <w:rsid w:val="00DE10C0"/>
    <w:rsid w:val="00DE29F2"/>
    <w:rsid w:val="00DE2AD2"/>
    <w:rsid w:val="00DE34E5"/>
    <w:rsid w:val="00DE3860"/>
    <w:rsid w:val="00DE3FE9"/>
    <w:rsid w:val="00DE427C"/>
    <w:rsid w:val="00DE485C"/>
    <w:rsid w:val="00DE495C"/>
    <w:rsid w:val="00DE5DE0"/>
    <w:rsid w:val="00DE6100"/>
    <w:rsid w:val="00DE644C"/>
    <w:rsid w:val="00DE65FC"/>
    <w:rsid w:val="00DE6DA6"/>
    <w:rsid w:val="00DE75B2"/>
    <w:rsid w:val="00DE7D89"/>
    <w:rsid w:val="00DF064E"/>
    <w:rsid w:val="00DF0D99"/>
    <w:rsid w:val="00DF1C9E"/>
    <w:rsid w:val="00DF26A6"/>
    <w:rsid w:val="00DF2B4A"/>
    <w:rsid w:val="00DF2BBC"/>
    <w:rsid w:val="00DF3373"/>
    <w:rsid w:val="00DF3539"/>
    <w:rsid w:val="00DF4876"/>
    <w:rsid w:val="00DF5165"/>
    <w:rsid w:val="00DF529E"/>
    <w:rsid w:val="00DF56B9"/>
    <w:rsid w:val="00DF56DC"/>
    <w:rsid w:val="00DF580B"/>
    <w:rsid w:val="00DF5D6C"/>
    <w:rsid w:val="00DF6DE6"/>
    <w:rsid w:val="00E02859"/>
    <w:rsid w:val="00E03192"/>
    <w:rsid w:val="00E04588"/>
    <w:rsid w:val="00E05671"/>
    <w:rsid w:val="00E05CD9"/>
    <w:rsid w:val="00E06312"/>
    <w:rsid w:val="00E06A6D"/>
    <w:rsid w:val="00E06D74"/>
    <w:rsid w:val="00E104C0"/>
    <w:rsid w:val="00E10937"/>
    <w:rsid w:val="00E10EB1"/>
    <w:rsid w:val="00E11769"/>
    <w:rsid w:val="00E11B9A"/>
    <w:rsid w:val="00E127FE"/>
    <w:rsid w:val="00E133B3"/>
    <w:rsid w:val="00E133DD"/>
    <w:rsid w:val="00E138B3"/>
    <w:rsid w:val="00E13ACC"/>
    <w:rsid w:val="00E14203"/>
    <w:rsid w:val="00E14DC5"/>
    <w:rsid w:val="00E15521"/>
    <w:rsid w:val="00E166AF"/>
    <w:rsid w:val="00E16BEE"/>
    <w:rsid w:val="00E16E5C"/>
    <w:rsid w:val="00E16F5B"/>
    <w:rsid w:val="00E17D42"/>
    <w:rsid w:val="00E2013E"/>
    <w:rsid w:val="00E2080A"/>
    <w:rsid w:val="00E21505"/>
    <w:rsid w:val="00E2214E"/>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1432"/>
    <w:rsid w:val="00E3179F"/>
    <w:rsid w:val="00E31D33"/>
    <w:rsid w:val="00E32F28"/>
    <w:rsid w:val="00E332FC"/>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892"/>
    <w:rsid w:val="00E41D81"/>
    <w:rsid w:val="00E41EE3"/>
    <w:rsid w:val="00E42114"/>
    <w:rsid w:val="00E42A8F"/>
    <w:rsid w:val="00E42E41"/>
    <w:rsid w:val="00E43018"/>
    <w:rsid w:val="00E43193"/>
    <w:rsid w:val="00E4360B"/>
    <w:rsid w:val="00E451B7"/>
    <w:rsid w:val="00E45382"/>
    <w:rsid w:val="00E453FD"/>
    <w:rsid w:val="00E45AD6"/>
    <w:rsid w:val="00E45DF0"/>
    <w:rsid w:val="00E45E09"/>
    <w:rsid w:val="00E462EB"/>
    <w:rsid w:val="00E464E4"/>
    <w:rsid w:val="00E4706A"/>
    <w:rsid w:val="00E47E55"/>
    <w:rsid w:val="00E5032E"/>
    <w:rsid w:val="00E5078C"/>
    <w:rsid w:val="00E5132B"/>
    <w:rsid w:val="00E516AC"/>
    <w:rsid w:val="00E51BA8"/>
    <w:rsid w:val="00E5228C"/>
    <w:rsid w:val="00E5244C"/>
    <w:rsid w:val="00E52A7F"/>
    <w:rsid w:val="00E540C5"/>
    <w:rsid w:val="00E54378"/>
    <w:rsid w:val="00E55914"/>
    <w:rsid w:val="00E55D8A"/>
    <w:rsid w:val="00E55F0C"/>
    <w:rsid w:val="00E56158"/>
    <w:rsid w:val="00E57170"/>
    <w:rsid w:val="00E60582"/>
    <w:rsid w:val="00E623D8"/>
    <w:rsid w:val="00E62887"/>
    <w:rsid w:val="00E62E21"/>
    <w:rsid w:val="00E634DA"/>
    <w:rsid w:val="00E63732"/>
    <w:rsid w:val="00E6392D"/>
    <w:rsid w:val="00E644CD"/>
    <w:rsid w:val="00E64616"/>
    <w:rsid w:val="00E6486C"/>
    <w:rsid w:val="00E65246"/>
    <w:rsid w:val="00E66E83"/>
    <w:rsid w:val="00E66EE5"/>
    <w:rsid w:val="00E67F33"/>
    <w:rsid w:val="00E707DE"/>
    <w:rsid w:val="00E70AF1"/>
    <w:rsid w:val="00E71141"/>
    <w:rsid w:val="00E71237"/>
    <w:rsid w:val="00E71598"/>
    <w:rsid w:val="00E72076"/>
    <w:rsid w:val="00E722CD"/>
    <w:rsid w:val="00E72548"/>
    <w:rsid w:val="00E725CB"/>
    <w:rsid w:val="00E72715"/>
    <w:rsid w:val="00E72CA2"/>
    <w:rsid w:val="00E75721"/>
    <w:rsid w:val="00E75C82"/>
    <w:rsid w:val="00E76077"/>
    <w:rsid w:val="00E76315"/>
    <w:rsid w:val="00E77779"/>
    <w:rsid w:val="00E77D66"/>
    <w:rsid w:val="00E800BD"/>
    <w:rsid w:val="00E800F0"/>
    <w:rsid w:val="00E80147"/>
    <w:rsid w:val="00E8014C"/>
    <w:rsid w:val="00E8059A"/>
    <w:rsid w:val="00E81BA6"/>
    <w:rsid w:val="00E823F9"/>
    <w:rsid w:val="00E8252F"/>
    <w:rsid w:val="00E82C19"/>
    <w:rsid w:val="00E8444A"/>
    <w:rsid w:val="00E84C8C"/>
    <w:rsid w:val="00E85F4B"/>
    <w:rsid w:val="00E86884"/>
    <w:rsid w:val="00E90991"/>
    <w:rsid w:val="00E921E7"/>
    <w:rsid w:val="00E92536"/>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DDA"/>
    <w:rsid w:val="00EA2944"/>
    <w:rsid w:val="00EA3330"/>
    <w:rsid w:val="00EA347B"/>
    <w:rsid w:val="00EA3F9F"/>
    <w:rsid w:val="00EA59E0"/>
    <w:rsid w:val="00EA5CA7"/>
    <w:rsid w:val="00EA612C"/>
    <w:rsid w:val="00EA639B"/>
    <w:rsid w:val="00EA6E5F"/>
    <w:rsid w:val="00EA72F6"/>
    <w:rsid w:val="00EA742E"/>
    <w:rsid w:val="00EA754D"/>
    <w:rsid w:val="00EA7BBF"/>
    <w:rsid w:val="00EA7F1D"/>
    <w:rsid w:val="00EB064A"/>
    <w:rsid w:val="00EB0884"/>
    <w:rsid w:val="00EB0924"/>
    <w:rsid w:val="00EB0C52"/>
    <w:rsid w:val="00EB0EE4"/>
    <w:rsid w:val="00EB0F0F"/>
    <w:rsid w:val="00EB1CA2"/>
    <w:rsid w:val="00EB215B"/>
    <w:rsid w:val="00EB2238"/>
    <w:rsid w:val="00EB2DCD"/>
    <w:rsid w:val="00EB32A9"/>
    <w:rsid w:val="00EB3ED9"/>
    <w:rsid w:val="00EB4658"/>
    <w:rsid w:val="00EB505B"/>
    <w:rsid w:val="00EB5392"/>
    <w:rsid w:val="00EB5A3B"/>
    <w:rsid w:val="00EB5E07"/>
    <w:rsid w:val="00EB7601"/>
    <w:rsid w:val="00EB76E0"/>
    <w:rsid w:val="00EB7F25"/>
    <w:rsid w:val="00EC0B23"/>
    <w:rsid w:val="00EC0E05"/>
    <w:rsid w:val="00EC1C7B"/>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568"/>
    <w:rsid w:val="00ED0644"/>
    <w:rsid w:val="00ED0AD6"/>
    <w:rsid w:val="00ED0B4D"/>
    <w:rsid w:val="00ED14AF"/>
    <w:rsid w:val="00ED229D"/>
    <w:rsid w:val="00ED2AE9"/>
    <w:rsid w:val="00ED2EA5"/>
    <w:rsid w:val="00ED2EAA"/>
    <w:rsid w:val="00ED414C"/>
    <w:rsid w:val="00ED43C7"/>
    <w:rsid w:val="00ED4B74"/>
    <w:rsid w:val="00ED4FBC"/>
    <w:rsid w:val="00ED5215"/>
    <w:rsid w:val="00ED53DF"/>
    <w:rsid w:val="00ED6B04"/>
    <w:rsid w:val="00ED6EFC"/>
    <w:rsid w:val="00ED6F43"/>
    <w:rsid w:val="00ED7260"/>
    <w:rsid w:val="00ED72AB"/>
    <w:rsid w:val="00ED74A5"/>
    <w:rsid w:val="00ED79DE"/>
    <w:rsid w:val="00ED7C47"/>
    <w:rsid w:val="00ED7DC6"/>
    <w:rsid w:val="00ED7ED1"/>
    <w:rsid w:val="00EE00D7"/>
    <w:rsid w:val="00EE087C"/>
    <w:rsid w:val="00EE0C6A"/>
    <w:rsid w:val="00EE0DED"/>
    <w:rsid w:val="00EE1231"/>
    <w:rsid w:val="00EE158E"/>
    <w:rsid w:val="00EE16E0"/>
    <w:rsid w:val="00EE1F22"/>
    <w:rsid w:val="00EE21EF"/>
    <w:rsid w:val="00EE4046"/>
    <w:rsid w:val="00EE4AA5"/>
    <w:rsid w:val="00EE5400"/>
    <w:rsid w:val="00EE615F"/>
    <w:rsid w:val="00EE6427"/>
    <w:rsid w:val="00EE6D32"/>
    <w:rsid w:val="00EE7EFB"/>
    <w:rsid w:val="00EF02D9"/>
    <w:rsid w:val="00EF056D"/>
    <w:rsid w:val="00EF083E"/>
    <w:rsid w:val="00EF0B28"/>
    <w:rsid w:val="00EF0CD3"/>
    <w:rsid w:val="00EF0F5D"/>
    <w:rsid w:val="00EF14B9"/>
    <w:rsid w:val="00EF1C3B"/>
    <w:rsid w:val="00EF212F"/>
    <w:rsid w:val="00EF2660"/>
    <w:rsid w:val="00EF26C2"/>
    <w:rsid w:val="00EF29DB"/>
    <w:rsid w:val="00EF2A73"/>
    <w:rsid w:val="00EF3661"/>
    <w:rsid w:val="00EF3DD6"/>
    <w:rsid w:val="00EF4F1D"/>
    <w:rsid w:val="00EF5592"/>
    <w:rsid w:val="00EF74C1"/>
    <w:rsid w:val="00F010F3"/>
    <w:rsid w:val="00F0123D"/>
    <w:rsid w:val="00F015FD"/>
    <w:rsid w:val="00F01FCB"/>
    <w:rsid w:val="00F02530"/>
    <w:rsid w:val="00F0261F"/>
    <w:rsid w:val="00F02A5C"/>
    <w:rsid w:val="00F03494"/>
    <w:rsid w:val="00F03533"/>
    <w:rsid w:val="00F03BC2"/>
    <w:rsid w:val="00F04346"/>
    <w:rsid w:val="00F04C13"/>
    <w:rsid w:val="00F0530F"/>
    <w:rsid w:val="00F056A1"/>
    <w:rsid w:val="00F05772"/>
    <w:rsid w:val="00F0598B"/>
    <w:rsid w:val="00F072B9"/>
    <w:rsid w:val="00F10344"/>
    <w:rsid w:val="00F109B2"/>
    <w:rsid w:val="00F11EBE"/>
    <w:rsid w:val="00F12B49"/>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810"/>
    <w:rsid w:val="00F22B21"/>
    <w:rsid w:val="00F2327D"/>
    <w:rsid w:val="00F235C6"/>
    <w:rsid w:val="00F23B7E"/>
    <w:rsid w:val="00F23C89"/>
    <w:rsid w:val="00F2465A"/>
    <w:rsid w:val="00F2467C"/>
    <w:rsid w:val="00F250D1"/>
    <w:rsid w:val="00F26024"/>
    <w:rsid w:val="00F26C35"/>
    <w:rsid w:val="00F272E0"/>
    <w:rsid w:val="00F2755B"/>
    <w:rsid w:val="00F3041B"/>
    <w:rsid w:val="00F30811"/>
    <w:rsid w:val="00F31432"/>
    <w:rsid w:val="00F317B9"/>
    <w:rsid w:val="00F31DC3"/>
    <w:rsid w:val="00F3202E"/>
    <w:rsid w:val="00F32201"/>
    <w:rsid w:val="00F32371"/>
    <w:rsid w:val="00F3251C"/>
    <w:rsid w:val="00F32819"/>
    <w:rsid w:val="00F32943"/>
    <w:rsid w:val="00F3331C"/>
    <w:rsid w:val="00F337F7"/>
    <w:rsid w:val="00F3389F"/>
    <w:rsid w:val="00F33D47"/>
    <w:rsid w:val="00F35ACD"/>
    <w:rsid w:val="00F36B7C"/>
    <w:rsid w:val="00F36EA9"/>
    <w:rsid w:val="00F40489"/>
    <w:rsid w:val="00F408FC"/>
    <w:rsid w:val="00F40AA6"/>
    <w:rsid w:val="00F40E3E"/>
    <w:rsid w:val="00F40F94"/>
    <w:rsid w:val="00F4161A"/>
    <w:rsid w:val="00F41A54"/>
    <w:rsid w:val="00F41ED8"/>
    <w:rsid w:val="00F420B1"/>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C60"/>
    <w:rsid w:val="00F521FB"/>
    <w:rsid w:val="00F526DD"/>
    <w:rsid w:val="00F52768"/>
    <w:rsid w:val="00F54003"/>
    <w:rsid w:val="00F54A95"/>
    <w:rsid w:val="00F54CDA"/>
    <w:rsid w:val="00F55328"/>
    <w:rsid w:val="00F55F1E"/>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8CA"/>
    <w:rsid w:val="00F726F3"/>
    <w:rsid w:val="00F72BCA"/>
    <w:rsid w:val="00F730E8"/>
    <w:rsid w:val="00F73B02"/>
    <w:rsid w:val="00F740FB"/>
    <w:rsid w:val="00F741AB"/>
    <w:rsid w:val="00F752B9"/>
    <w:rsid w:val="00F755CF"/>
    <w:rsid w:val="00F7573E"/>
    <w:rsid w:val="00F76251"/>
    <w:rsid w:val="00F768D2"/>
    <w:rsid w:val="00F7771A"/>
    <w:rsid w:val="00F809AB"/>
    <w:rsid w:val="00F82760"/>
    <w:rsid w:val="00F84F9A"/>
    <w:rsid w:val="00F85F4D"/>
    <w:rsid w:val="00F87ECC"/>
    <w:rsid w:val="00F90E60"/>
    <w:rsid w:val="00F917E1"/>
    <w:rsid w:val="00F91982"/>
    <w:rsid w:val="00F939C2"/>
    <w:rsid w:val="00F952D0"/>
    <w:rsid w:val="00F95406"/>
    <w:rsid w:val="00F95863"/>
    <w:rsid w:val="00F969A3"/>
    <w:rsid w:val="00F96A39"/>
    <w:rsid w:val="00F96D61"/>
    <w:rsid w:val="00F96DFF"/>
    <w:rsid w:val="00F973F4"/>
    <w:rsid w:val="00F97760"/>
    <w:rsid w:val="00F97925"/>
    <w:rsid w:val="00F97B0B"/>
    <w:rsid w:val="00F97D4D"/>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6228"/>
    <w:rsid w:val="00FA63C3"/>
    <w:rsid w:val="00FA72E5"/>
    <w:rsid w:val="00FB0621"/>
    <w:rsid w:val="00FB06D5"/>
    <w:rsid w:val="00FB06E2"/>
    <w:rsid w:val="00FB1602"/>
    <w:rsid w:val="00FB291D"/>
    <w:rsid w:val="00FB2ABC"/>
    <w:rsid w:val="00FB33CF"/>
    <w:rsid w:val="00FB3542"/>
    <w:rsid w:val="00FB45FF"/>
    <w:rsid w:val="00FB4B38"/>
    <w:rsid w:val="00FB56D6"/>
    <w:rsid w:val="00FB5B90"/>
    <w:rsid w:val="00FB61DE"/>
    <w:rsid w:val="00FB6E9C"/>
    <w:rsid w:val="00FB748B"/>
    <w:rsid w:val="00FB7F7A"/>
    <w:rsid w:val="00FC23FD"/>
    <w:rsid w:val="00FC3179"/>
    <w:rsid w:val="00FC35DE"/>
    <w:rsid w:val="00FC4349"/>
    <w:rsid w:val="00FC4592"/>
    <w:rsid w:val="00FC4F30"/>
    <w:rsid w:val="00FC5292"/>
    <w:rsid w:val="00FC52D6"/>
    <w:rsid w:val="00FC5FAC"/>
    <w:rsid w:val="00FC5FBC"/>
    <w:rsid w:val="00FC6C2D"/>
    <w:rsid w:val="00FC70C1"/>
    <w:rsid w:val="00FC786B"/>
    <w:rsid w:val="00FC789F"/>
    <w:rsid w:val="00FC7D38"/>
    <w:rsid w:val="00FD042C"/>
    <w:rsid w:val="00FD17EE"/>
    <w:rsid w:val="00FD38BE"/>
    <w:rsid w:val="00FD3984"/>
    <w:rsid w:val="00FD3F56"/>
    <w:rsid w:val="00FD43D6"/>
    <w:rsid w:val="00FD555E"/>
    <w:rsid w:val="00FD7021"/>
    <w:rsid w:val="00FD7310"/>
    <w:rsid w:val="00FD78C2"/>
    <w:rsid w:val="00FE070B"/>
    <w:rsid w:val="00FE0A22"/>
    <w:rsid w:val="00FE11D9"/>
    <w:rsid w:val="00FE13CA"/>
    <w:rsid w:val="00FE15A9"/>
    <w:rsid w:val="00FE1D60"/>
    <w:rsid w:val="00FE2771"/>
    <w:rsid w:val="00FE31BE"/>
    <w:rsid w:val="00FE44FA"/>
    <w:rsid w:val="00FE452E"/>
    <w:rsid w:val="00FE4A2D"/>
    <w:rsid w:val="00FE4ED1"/>
    <w:rsid w:val="00FE5AAB"/>
    <w:rsid w:val="00FE6312"/>
    <w:rsid w:val="00FE6386"/>
    <w:rsid w:val="00FE6F0E"/>
    <w:rsid w:val="00FF0036"/>
    <w:rsid w:val="00FF09F3"/>
    <w:rsid w:val="00FF0C3A"/>
    <w:rsid w:val="00FF16EC"/>
    <w:rsid w:val="00FF19D5"/>
    <w:rsid w:val="00FF1C02"/>
    <w:rsid w:val="00FF1F6B"/>
    <w:rsid w:val="00FF25EF"/>
    <w:rsid w:val="00FF277F"/>
    <w:rsid w:val="00FF28AC"/>
    <w:rsid w:val="00FF3365"/>
    <w:rsid w:val="00FF443C"/>
    <w:rsid w:val="00FF4FD9"/>
    <w:rsid w:val="00FF5025"/>
    <w:rsid w:val="00FF59CE"/>
    <w:rsid w:val="00FF5D51"/>
    <w:rsid w:val="00FF6365"/>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213AE90B"/>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uiPriority w:val="99"/>
    <w:semiHidden/>
    <w:unhideWhenUsed/>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semiHidden/>
    <w:unhideWhenUsed/>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FB1602"/>
    <w:pPr>
      <w:tabs>
        <w:tab w:val="right" w:leader="dot" w:pos="9214"/>
      </w:tabs>
      <w:spacing w:after="0" w:line="360" w:lineRule="auto"/>
      <w:ind w:left="567" w:hanging="347"/>
      <w:jc w:val="both"/>
    </w:p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5"/>
      </w:numPr>
    </w:pPr>
  </w:style>
  <w:style w:type="paragraph" w:styleId="TDC1">
    <w:name w:val="toc 1"/>
    <w:basedOn w:val="Normal"/>
    <w:next w:val="Normal"/>
    <w:autoRedefine/>
    <w:uiPriority w:val="99"/>
    <w:unhideWhenUsed/>
    <w:rsid w:val="001C6ACB"/>
    <w:pPr>
      <w:spacing w:after="100"/>
    </w:pPr>
    <w:rPr>
      <w:rFonts w:ascii="Arial" w:hAnsi="Arial" w:cs="Arial"/>
      <w:b/>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9"/>
    <w:semiHidden/>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9"/>
    <w:semiHidden/>
    <w:rsid w:val="002705E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cid:image003.png@01D752FD.752A50F0"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cid:image004.png@01D752FD.752A50F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12.png"/><Relationship Id="rId1" Type="http://schemas.openxmlformats.org/officeDocument/2006/relationships/image" Target="media/image11.jpeg"/></Relationships>
</file>

<file path=word/charts/_rels/chart1.xml.rels><?xml version="1.0" encoding="UTF-8" standalone="yes"?>
<Relationships xmlns="http://schemas.openxmlformats.org/package/2006/relationships"><Relationship Id="rId3" Type="http://schemas.openxmlformats.org/officeDocument/2006/relationships/oleObject" Target="file:///F:\2021\Encuestas_CodigoEtica_IC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2021\Encuestas_CodigoEtica_IC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s-MX" sz="1000"/>
              <a:t>Gráfica 1. Conocimientos demostrados de los Códigos, su localización para consulta, contenido y aplicación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title>
    <c:autoTitleDeleted val="0"/>
    <c:plotArea>
      <c:layout/>
      <c:pieChart>
        <c:varyColors val="1"/>
        <c:ser>
          <c:idx val="1"/>
          <c:order val="0"/>
          <c:dPt>
            <c:idx val="0"/>
            <c:bubble3D val="0"/>
            <c:spPr>
              <a:solidFill>
                <a:srgbClr val="FFC000"/>
              </a:solidFill>
              <a:ln>
                <a:noFill/>
              </a:ln>
              <a:effectLst/>
            </c:spPr>
            <c:extLst>
              <c:ext xmlns:c16="http://schemas.microsoft.com/office/drawing/2014/chart" uri="{C3380CC4-5D6E-409C-BE32-E72D297353CC}">
                <c16:uniqueId val="{00000001-6DA0-4182-A5FF-281F37F07F19}"/>
              </c:ext>
            </c:extLst>
          </c:dPt>
          <c:dPt>
            <c:idx val="1"/>
            <c:bubble3D val="0"/>
            <c:spPr>
              <a:solidFill>
                <a:schemeClr val="accent3"/>
              </a:solidFill>
              <a:ln>
                <a:noFill/>
              </a:ln>
              <a:effectLst/>
            </c:spPr>
            <c:extLst>
              <c:ext xmlns:c16="http://schemas.microsoft.com/office/drawing/2014/chart" uri="{C3380CC4-5D6E-409C-BE32-E72D297353CC}">
                <c16:uniqueId val="{00000003-6DA0-4182-A5FF-281F37F07F19}"/>
              </c:ext>
            </c:extLst>
          </c:dPt>
          <c:dLbls>
            <c:numFmt formatCode="0.00%" sourceLinked="0"/>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Arial" panose="020B0604020202020204" pitchFamily="34" charset="0"/>
                    <a:ea typeface="+mn-ea"/>
                    <a:cs typeface="Arial" panose="020B0604020202020204" pitchFamily="34" charset="0"/>
                  </a:defRPr>
                </a:pPr>
                <a:endParaRPr lang="es-MX"/>
              </a:p>
            </c:txPr>
            <c:showLegendKey val="0"/>
            <c:showVal val="0"/>
            <c:showCatName val="0"/>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spPr xmlns:c15="http://schemas.microsoft.com/office/drawing/2012/chart">
                  <a:prstGeom prst="rect">
                    <a:avLst/>
                  </a:prstGeom>
                  <a:noFill/>
                  <a:ln>
                    <a:noFill/>
                  </a:ln>
                </c15:spPr>
                <c15:layout/>
              </c:ext>
            </c:extLst>
          </c:dLbls>
          <c:cat>
            <c:strRef>
              <c:f>Hoja6!$A$2:$B$2</c:f>
              <c:strCache>
                <c:ptCount val="2"/>
                <c:pt idx="0">
                  <c:v>Desconoce</c:v>
                </c:pt>
                <c:pt idx="1">
                  <c:v>Conoce</c:v>
                </c:pt>
              </c:strCache>
            </c:strRef>
          </c:cat>
          <c:val>
            <c:numRef>
              <c:f>Hoja6!$A$4:$B$4</c:f>
              <c:numCache>
                <c:formatCode>0.00%</c:formatCode>
                <c:ptCount val="2"/>
                <c:pt idx="0">
                  <c:v>9.5000000000000001E-2</c:v>
                </c:pt>
                <c:pt idx="1">
                  <c:v>0.90500000000000003</c:v>
                </c:pt>
              </c:numCache>
            </c:numRef>
          </c:val>
          <c:extLst>
            <c:ext xmlns:c16="http://schemas.microsoft.com/office/drawing/2014/chart" uri="{C3380CC4-5D6E-409C-BE32-E72D297353CC}">
              <c16:uniqueId val="{00000004-6DA0-4182-A5FF-281F37F07F19}"/>
            </c:ext>
          </c:extLst>
        </c:ser>
        <c:dLbls>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4.8987637874570826E-2"/>
          <c:y val="0.43921207868818374"/>
          <c:w val="0.19000874890638667"/>
          <c:h val="0.240000711775434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prstDash val="solid"/>
      <a:round/>
    </a:ln>
    <a:effectLst/>
  </c:spPr>
  <c:txPr>
    <a:bodyPr/>
    <a:lstStyle/>
    <a:p>
      <a:pPr>
        <a:defRPr sz="900" b="0">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100" b="0">
                <a:solidFill>
                  <a:sysClr val="windowText" lastClr="000000"/>
                </a:solidFill>
                <a:latin typeface="Arial" panose="020B0604020202020204" pitchFamily="34" charset="0"/>
                <a:cs typeface="Arial" panose="020B0604020202020204" pitchFamily="34" charset="0"/>
              </a:rPr>
              <a:t>Gráfica 2. Conocimiento del personal referente a donde consultar los Códigos </a:t>
            </a:r>
          </a:p>
        </c:rich>
      </c:tx>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pieChart>
        <c:varyColors val="1"/>
        <c:ser>
          <c:idx val="0"/>
          <c:order val="0"/>
          <c:dPt>
            <c:idx val="0"/>
            <c:bubble3D val="0"/>
            <c:spPr>
              <a:solidFill>
                <a:srgbClr val="FFC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A0A-4FB9-80C4-B168A0BE1172}"/>
              </c:ext>
            </c:extLst>
          </c:dPt>
          <c:dPt>
            <c:idx val="1"/>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9A0A-4FB9-80C4-B168A0BE1172}"/>
              </c:ext>
            </c:extLst>
          </c:dPt>
          <c:dPt>
            <c:idx val="2"/>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9A0A-4FB9-80C4-B168A0BE1172}"/>
              </c:ext>
            </c:extLst>
          </c:dPt>
          <c:dPt>
            <c:idx val="3"/>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9A0A-4FB9-80C4-B168A0BE1172}"/>
              </c:ext>
            </c:extLst>
          </c:dPt>
          <c:dPt>
            <c:idx val="4"/>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9A0A-4FB9-80C4-B168A0BE117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Hoja6!$A$9:$A$13</c:f>
              <c:strCache>
                <c:ptCount val="2"/>
                <c:pt idx="0">
                  <c:v>Desconoce </c:v>
                </c:pt>
                <c:pt idx="1">
                  <c:v>Conoce </c:v>
                </c:pt>
              </c:strCache>
            </c:strRef>
          </c:cat>
          <c:val>
            <c:numRef>
              <c:f>Hoja6!$B$9:$B$13</c:f>
              <c:numCache>
                <c:formatCode>General</c:formatCode>
                <c:ptCount val="5"/>
                <c:pt idx="0">
                  <c:v>3</c:v>
                </c:pt>
                <c:pt idx="1">
                  <c:v>18</c:v>
                </c:pt>
              </c:numCache>
            </c:numRef>
          </c:val>
          <c:extLst>
            <c:ext xmlns:c16="http://schemas.microsoft.com/office/drawing/2014/chart" uri="{C3380CC4-5D6E-409C-BE32-E72D297353CC}">
              <c16:uniqueId val="{0000000A-9A0A-4FB9-80C4-B168A0BE117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egendEntry>
        <c:idx val="4"/>
        <c:delete val="1"/>
      </c:legendEntry>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D952-A591-4A80-936A-421E5D91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40</Pages>
  <Words>10524</Words>
  <Characters>57884</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Yamira Y. Ruiz Noh</cp:lastModifiedBy>
  <cp:revision>13</cp:revision>
  <cp:lastPrinted>2021-06-23T19:57:00Z</cp:lastPrinted>
  <dcterms:created xsi:type="dcterms:W3CDTF">2021-06-23T18:37:00Z</dcterms:created>
  <dcterms:modified xsi:type="dcterms:W3CDTF">2021-06-23T20:09:00Z</dcterms:modified>
</cp:coreProperties>
</file>