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b/>
          <w:sz w:val="24"/>
          <w:szCs w:val="24"/>
          <w:lang w:val="es-ES"/>
        </w:rPr>
        <w:id w:val="-1756276677"/>
        <w:docPartObj>
          <w:docPartGallery w:val="Table of Contents"/>
          <w:docPartUnique/>
        </w:docPartObj>
      </w:sdtPr>
      <w:sdtEndPr>
        <w:rPr>
          <w:bCs/>
        </w:rPr>
      </w:sdtEndPr>
      <w:sdtContent>
        <w:sdt>
          <w:sdtPr>
            <w:rPr>
              <w:rFonts w:ascii="Arial" w:hAnsi="Arial" w:cs="Arial"/>
              <w:b/>
              <w:sz w:val="24"/>
              <w:szCs w:val="24"/>
              <w:lang w:val="es-ES"/>
            </w:rPr>
            <w:id w:val="1414042269"/>
            <w:docPartObj>
              <w:docPartGallery w:val="Table of Contents"/>
              <w:docPartUnique/>
            </w:docPartObj>
          </w:sdtPr>
          <w:sdtEndPr>
            <w:rPr>
              <w:bCs/>
            </w:rPr>
          </w:sdtEndPr>
          <w:sdtContent>
            <w:sdt>
              <w:sdtPr>
                <w:rPr>
                  <w:rFonts w:ascii="Arial" w:hAnsi="Arial" w:cs="Arial"/>
                  <w:b/>
                  <w:sz w:val="24"/>
                  <w:szCs w:val="24"/>
                  <w:lang w:val="es-ES"/>
                </w:rPr>
                <w:id w:val="2000842372"/>
                <w:docPartObj>
                  <w:docPartGallery w:val="Table of Contents"/>
                  <w:docPartUnique/>
                </w:docPartObj>
              </w:sdtPr>
              <w:sdtEndPr>
                <w:rPr>
                  <w:bCs/>
                </w:rPr>
              </w:sdtEndPr>
              <w:sdtContent>
                <w:p w:rsidR="00A53262" w:rsidRPr="00A53262" w:rsidRDefault="00A53262" w:rsidP="00A53262">
                  <w:pPr>
                    <w:spacing w:after="100"/>
                    <w:rPr>
                      <w:rFonts w:ascii="Arial" w:hAnsi="Arial" w:cs="Arial"/>
                      <w:b/>
                    </w:rPr>
                  </w:pPr>
                  <w:r w:rsidRPr="00B47425">
                    <w:rPr>
                      <w:rFonts w:ascii="Arial" w:hAnsi="Arial" w:cs="Arial"/>
                      <w:b/>
                    </w:rPr>
                    <w:t xml:space="preserve">                  </w:t>
                  </w:r>
                  <w:r>
                    <w:rPr>
                      <w:rFonts w:ascii="Arial" w:hAnsi="Arial" w:cs="Arial"/>
                      <w:b/>
                    </w:rPr>
                    <w:t xml:space="preserve">                          </w:t>
                  </w:r>
                  <w:r w:rsidRPr="00B47425">
                    <w:rPr>
                      <w:rFonts w:ascii="Arial" w:hAnsi="Arial" w:cs="Arial"/>
                      <w:b/>
                    </w:rPr>
                    <w:t xml:space="preserve">            Í   N   D   I   C   E                                               PÁGINA</w:t>
                  </w:r>
                  <w:r w:rsidR="0044712E">
                    <w:rPr>
                      <w:rFonts w:ascii="Arial" w:hAnsi="Arial" w:cs="Arial"/>
                      <w:b/>
                    </w:rPr>
                    <w:br/>
                  </w:r>
                </w:p>
                <w:p w:rsidR="00A53262" w:rsidRPr="0044712E" w:rsidRDefault="00A53262" w:rsidP="00A53262">
                  <w:pPr>
                    <w:pStyle w:val="TDC2"/>
                    <w:spacing w:line="360" w:lineRule="auto"/>
                    <w:rPr>
                      <w:noProof/>
                      <w:sz w:val="24"/>
                      <w:szCs w:val="24"/>
                    </w:rPr>
                  </w:pPr>
                  <w:r w:rsidRPr="0044712E">
                    <w:rPr>
                      <w:sz w:val="24"/>
                      <w:szCs w:val="24"/>
                    </w:rPr>
                    <w:fldChar w:fldCharType="begin"/>
                  </w:r>
                  <w:r w:rsidRPr="0044712E">
                    <w:rPr>
                      <w:sz w:val="24"/>
                      <w:szCs w:val="24"/>
                    </w:rPr>
                    <w:instrText xml:space="preserve"> TOC \o "1-3" \h \z \u </w:instrText>
                  </w:r>
                  <w:r w:rsidRPr="0044712E">
                    <w:rPr>
                      <w:sz w:val="24"/>
                      <w:szCs w:val="24"/>
                    </w:rPr>
                    <w:fldChar w:fldCharType="separate"/>
                  </w:r>
                  <w:hyperlink w:anchor="_Toc75425102" w:history="1">
                    <w:r w:rsidRPr="0044712E">
                      <w:rPr>
                        <w:rStyle w:val="Hipervnculo"/>
                        <w:noProof/>
                        <w:sz w:val="24"/>
                        <w:szCs w:val="24"/>
                      </w:rPr>
                      <w:t>INTRODUCCIÓN</w:t>
                    </w:r>
                    <w:r w:rsidRPr="0044712E">
                      <w:rPr>
                        <w:noProof/>
                        <w:webHidden/>
                        <w:sz w:val="24"/>
                        <w:szCs w:val="24"/>
                      </w:rPr>
                      <w:tab/>
                      <w:t xml:space="preserve">       </w:t>
                    </w:r>
                    <w:r w:rsidRPr="0044712E">
                      <w:rPr>
                        <w:noProof/>
                        <w:webHidden/>
                        <w:sz w:val="24"/>
                        <w:szCs w:val="24"/>
                      </w:rPr>
                      <w:fldChar w:fldCharType="begin"/>
                    </w:r>
                    <w:r w:rsidRPr="0044712E">
                      <w:rPr>
                        <w:noProof/>
                        <w:webHidden/>
                        <w:sz w:val="24"/>
                        <w:szCs w:val="24"/>
                      </w:rPr>
                      <w:instrText xml:space="preserve"> PAGEREF _Toc75425102 \h </w:instrText>
                    </w:r>
                    <w:r w:rsidRPr="0044712E">
                      <w:rPr>
                        <w:noProof/>
                        <w:webHidden/>
                        <w:sz w:val="24"/>
                        <w:szCs w:val="24"/>
                      </w:rPr>
                    </w:r>
                    <w:r w:rsidRPr="0044712E">
                      <w:rPr>
                        <w:noProof/>
                        <w:webHidden/>
                        <w:sz w:val="24"/>
                        <w:szCs w:val="24"/>
                      </w:rPr>
                      <w:fldChar w:fldCharType="separate"/>
                    </w:r>
                    <w:r w:rsidR="00891A07">
                      <w:rPr>
                        <w:noProof/>
                        <w:webHidden/>
                        <w:sz w:val="24"/>
                        <w:szCs w:val="24"/>
                      </w:rPr>
                      <w:t>2</w:t>
                    </w:r>
                    <w:r w:rsidRPr="0044712E">
                      <w:rPr>
                        <w:noProof/>
                        <w:webHidden/>
                        <w:sz w:val="24"/>
                        <w:szCs w:val="24"/>
                      </w:rPr>
                      <w:fldChar w:fldCharType="end"/>
                    </w:r>
                  </w:hyperlink>
                </w:p>
                <w:p w:rsidR="00A53262" w:rsidRPr="0044712E" w:rsidRDefault="00B03307" w:rsidP="00A53262">
                  <w:pPr>
                    <w:pStyle w:val="TDC2"/>
                    <w:spacing w:line="360" w:lineRule="auto"/>
                    <w:rPr>
                      <w:noProof/>
                      <w:sz w:val="24"/>
                      <w:szCs w:val="24"/>
                    </w:rPr>
                  </w:pPr>
                  <w:hyperlink w:anchor="_Toc75425103" w:history="1">
                    <w:r w:rsidR="00A53262" w:rsidRPr="0044712E">
                      <w:rPr>
                        <w:rStyle w:val="Hipervnculo"/>
                        <w:noProof/>
                        <w:sz w:val="24"/>
                        <w:szCs w:val="24"/>
                      </w:rPr>
                      <w:t>I.  AUDITORÍA AL DESEMPEÑO A LAS MATRICES DE INDICADORES PARA RESULTADOS 20-AEMD-C-GOB-041-081</w:t>
                    </w:r>
                    <w:r w:rsidR="00A53262" w:rsidRPr="0044712E">
                      <w:rPr>
                        <w:noProof/>
                        <w:webHidden/>
                        <w:sz w:val="24"/>
                        <w:szCs w:val="24"/>
                      </w:rPr>
                      <w:tab/>
                      <w:t xml:space="preserve">       </w:t>
                    </w:r>
                    <w:r w:rsidR="00A53262" w:rsidRPr="0044712E">
                      <w:rPr>
                        <w:noProof/>
                        <w:webHidden/>
                        <w:sz w:val="24"/>
                        <w:szCs w:val="24"/>
                      </w:rPr>
                      <w:fldChar w:fldCharType="begin"/>
                    </w:r>
                    <w:r w:rsidR="00A53262" w:rsidRPr="0044712E">
                      <w:rPr>
                        <w:noProof/>
                        <w:webHidden/>
                        <w:sz w:val="24"/>
                        <w:szCs w:val="24"/>
                      </w:rPr>
                      <w:instrText xml:space="preserve"> PAGEREF _Toc75425103 \h </w:instrText>
                    </w:r>
                    <w:r w:rsidR="00A53262" w:rsidRPr="0044712E">
                      <w:rPr>
                        <w:noProof/>
                        <w:webHidden/>
                        <w:sz w:val="24"/>
                        <w:szCs w:val="24"/>
                      </w:rPr>
                    </w:r>
                    <w:r w:rsidR="00A53262" w:rsidRPr="0044712E">
                      <w:rPr>
                        <w:noProof/>
                        <w:webHidden/>
                        <w:sz w:val="24"/>
                        <w:szCs w:val="24"/>
                      </w:rPr>
                      <w:fldChar w:fldCharType="separate"/>
                    </w:r>
                    <w:r w:rsidR="00891A07">
                      <w:rPr>
                        <w:noProof/>
                        <w:webHidden/>
                        <w:sz w:val="24"/>
                        <w:szCs w:val="24"/>
                      </w:rPr>
                      <w:t>4</w:t>
                    </w:r>
                    <w:r w:rsidR="00A53262" w:rsidRPr="0044712E">
                      <w:rPr>
                        <w:noProof/>
                        <w:webHidden/>
                        <w:sz w:val="24"/>
                        <w:szCs w:val="24"/>
                      </w:rPr>
                      <w:fldChar w:fldCharType="end"/>
                    </w:r>
                  </w:hyperlink>
                </w:p>
                <w:p w:rsidR="00A53262" w:rsidRPr="0044712E" w:rsidRDefault="00B03307" w:rsidP="00A53262">
                  <w:pPr>
                    <w:pStyle w:val="TDC2"/>
                    <w:spacing w:line="360" w:lineRule="auto"/>
                    <w:rPr>
                      <w:noProof/>
                      <w:sz w:val="24"/>
                      <w:szCs w:val="24"/>
                    </w:rPr>
                  </w:pPr>
                  <w:hyperlink w:anchor="_Toc75425104" w:history="1">
                    <w:r w:rsidR="00A53262" w:rsidRPr="0044712E">
                      <w:rPr>
                        <w:rStyle w:val="Hipervnculo"/>
                        <w:noProof/>
                        <w:sz w:val="24"/>
                        <w:szCs w:val="24"/>
                      </w:rPr>
                      <w:t>I.1 ANTECEDENTES</w:t>
                    </w:r>
                    <w:r w:rsidR="00A53262" w:rsidRPr="0044712E">
                      <w:rPr>
                        <w:noProof/>
                        <w:webHidden/>
                        <w:sz w:val="24"/>
                        <w:szCs w:val="24"/>
                      </w:rPr>
                      <w:tab/>
                      <w:t xml:space="preserve">       </w:t>
                    </w:r>
                    <w:r w:rsidR="00A53262" w:rsidRPr="0044712E">
                      <w:rPr>
                        <w:noProof/>
                        <w:webHidden/>
                        <w:sz w:val="24"/>
                        <w:szCs w:val="24"/>
                      </w:rPr>
                      <w:fldChar w:fldCharType="begin"/>
                    </w:r>
                    <w:r w:rsidR="00A53262" w:rsidRPr="0044712E">
                      <w:rPr>
                        <w:noProof/>
                        <w:webHidden/>
                        <w:sz w:val="24"/>
                        <w:szCs w:val="24"/>
                      </w:rPr>
                      <w:instrText xml:space="preserve"> PAGEREF _Toc75425104 \h </w:instrText>
                    </w:r>
                    <w:r w:rsidR="00A53262" w:rsidRPr="0044712E">
                      <w:rPr>
                        <w:noProof/>
                        <w:webHidden/>
                        <w:sz w:val="24"/>
                        <w:szCs w:val="24"/>
                      </w:rPr>
                    </w:r>
                    <w:r w:rsidR="00A53262" w:rsidRPr="0044712E">
                      <w:rPr>
                        <w:noProof/>
                        <w:webHidden/>
                        <w:sz w:val="24"/>
                        <w:szCs w:val="24"/>
                      </w:rPr>
                      <w:fldChar w:fldCharType="separate"/>
                    </w:r>
                    <w:r w:rsidR="00891A07">
                      <w:rPr>
                        <w:noProof/>
                        <w:webHidden/>
                        <w:sz w:val="24"/>
                        <w:szCs w:val="24"/>
                      </w:rPr>
                      <w:t>4</w:t>
                    </w:r>
                    <w:r w:rsidR="00A53262" w:rsidRPr="0044712E">
                      <w:rPr>
                        <w:noProof/>
                        <w:webHidden/>
                        <w:sz w:val="24"/>
                        <w:szCs w:val="24"/>
                      </w:rPr>
                      <w:fldChar w:fldCharType="end"/>
                    </w:r>
                  </w:hyperlink>
                </w:p>
                <w:p w:rsidR="00A53262" w:rsidRPr="0044712E" w:rsidRDefault="00B03307" w:rsidP="00A53262">
                  <w:pPr>
                    <w:pStyle w:val="TDC2"/>
                    <w:spacing w:line="360" w:lineRule="auto"/>
                    <w:rPr>
                      <w:noProof/>
                      <w:sz w:val="24"/>
                      <w:szCs w:val="24"/>
                    </w:rPr>
                  </w:pPr>
                  <w:hyperlink w:anchor="_Toc75425105" w:history="1">
                    <w:r w:rsidR="00A53262" w:rsidRPr="0044712E">
                      <w:rPr>
                        <w:rStyle w:val="Hipervnculo"/>
                        <w:noProof/>
                        <w:sz w:val="24"/>
                        <w:szCs w:val="24"/>
                      </w:rPr>
                      <w:t>I.2. ASPECTOS GENERALES DE AUDITORÍA</w:t>
                    </w:r>
                    <w:r w:rsidR="00A53262" w:rsidRPr="0044712E">
                      <w:rPr>
                        <w:noProof/>
                        <w:webHidden/>
                        <w:sz w:val="24"/>
                        <w:szCs w:val="24"/>
                      </w:rPr>
                      <w:tab/>
                      <w:t xml:space="preserve">       </w:t>
                    </w:r>
                    <w:r w:rsidR="00A53262" w:rsidRPr="0044712E">
                      <w:rPr>
                        <w:noProof/>
                        <w:webHidden/>
                        <w:sz w:val="24"/>
                        <w:szCs w:val="24"/>
                      </w:rPr>
                      <w:fldChar w:fldCharType="begin"/>
                    </w:r>
                    <w:r w:rsidR="00A53262" w:rsidRPr="0044712E">
                      <w:rPr>
                        <w:noProof/>
                        <w:webHidden/>
                        <w:sz w:val="24"/>
                        <w:szCs w:val="24"/>
                      </w:rPr>
                      <w:instrText xml:space="preserve"> PAGEREF _Toc75425105 \h </w:instrText>
                    </w:r>
                    <w:r w:rsidR="00A53262" w:rsidRPr="0044712E">
                      <w:rPr>
                        <w:noProof/>
                        <w:webHidden/>
                        <w:sz w:val="24"/>
                        <w:szCs w:val="24"/>
                      </w:rPr>
                    </w:r>
                    <w:r w:rsidR="00A53262" w:rsidRPr="0044712E">
                      <w:rPr>
                        <w:noProof/>
                        <w:webHidden/>
                        <w:sz w:val="24"/>
                        <w:szCs w:val="24"/>
                      </w:rPr>
                      <w:fldChar w:fldCharType="separate"/>
                    </w:r>
                    <w:r w:rsidR="00891A07">
                      <w:rPr>
                        <w:noProof/>
                        <w:webHidden/>
                        <w:sz w:val="24"/>
                        <w:szCs w:val="24"/>
                      </w:rPr>
                      <w:t>7</w:t>
                    </w:r>
                    <w:r w:rsidR="00A53262" w:rsidRPr="0044712E">
                      <w:rPr>
                        <w:noProof/>
                        <w:webHidden/>
                        <w:sz w:val="24"/>
                        <w:szCs w:val="24"/>
                      </w:rPr>
                      <w:fldChar w:fldCharType="end"/>
                    </w:r>
                  </w:hyperlink>
                </w:p>
                <w:p w:rsidR="00A53262" w:rsidRPr="0044712E" w:rsidRDefault="00B03307" w:rsidP="00A53262">
                  <w:pPr>
                    <w:pStyle w:val="TDC3"/>
                    <w:spacing w:line="360" w:lineRule="auto"/>
                    <w:rPr>
                      <w:rFonts w:ascii="Arial" w:hAnsi="Arial" w:cs="Arial"/>
                      <w:b/>
                      <w:noProof/>
                      <w:sz w:val="24"/>
                      <w:szCs w:val="24"/>
                    </w:rPr>
                  </w:pPr>
                  <w:hyperlink w:anchor="_Toc75425106" w:history="1">
                    <w:r w:rsidR="00A53262" w:rsidRPr="0044712E">
                      <w:rPr>
                        <w:rStyle w:val="Hipervnculo"/>
                        <w:rFonts w:ascii="Arial" w:hAnsi="Arial" w:cs="Arial"/>
                        <w:b/>
                        <w:noProof/>
                        <w:sz w:val="24"/>
                        <w:szCs w:val="24"/>
                      </w:rPr>
                      <w:t>A.</w:t>
                    </w:r>
                    <w:r w:rsidR="00A53262" w:rsidRPr="0044712E">
                      <w:rPr>
                        <w:rFonts w:ascii="Arial" w:hAnsi="Arial" w:cs="Arial"/>
                        <w:b/>
                        <w:noProof/>
                        <w:sz w:val="24"/>
                        <w:szCs w:val="24"/>
                      </w:rPr>
                      <w:tab/>
                    </w:r>
                    <w:r w:rsidR="00A53262" w:rsidRPr="0044712E">
                      <w:rPr>
                        <w:rStyle w:val="Hipervnculo"/>
                        <w:rFonts w:ascii="Arial" w:hAnsi="Arial" w:cs="Arial"/>
                        <w:b/>
                        <w:noProof/>
                        <w:sz w:val="24"/>
                        <w:szCs w:val="24"/>
                      </w:rPr>
                      <w:t>Título de la auditoría.</w:t>
                    </w:r>
                    <w:r w:rsidR="00A53262" w:rsidRPr="0044712E">
                      <w:rPr>
                        <w:rFonts w:ascii="Arial" w:hAnsi="Arial" w:cs="Arial"/>
                        <w:b/>
                        <w:noProof/>
                        <w:webHidden/>
                        <w:sz w:val="24"/>
                        <w:szCs w:val="24"/>
                      </w:rPr>
                      <w:tab/>
                      <w:t xml:space="preserve">       </w:t>
                    </w:r>
                    <w:r w:rsidR="00A53262" w:rsidRPr="0044712E">
                      <w:rPr>
                        <w:rFonts w:ascii="Arial" w:hAnsi="Arial" w:cs="Arial"/>
                        <w:b/>
                        <w:noProof/>
                        <w:webHidden/>
                        <w:sz w:val="24"/>
                        <w:szCs w:val="24"/>
                      </w:rPr>
                      <w:fldChar w:fldCharType="begin"/>
                    </w:r>
                    <w:r w:rsidR="00A53262" w:rsidRPr="0044712E">
                      <w:rPr>
                        <w:rFonts w:ascii="Arial" w:hAnsi="Arial" w:cs="Arial"/>
                        <w:b/>
                        <w:noProof/>
                        <w:webHidden/>
                        <w:sz w:val="24"/>
                        <w:szCs w:val="24"/>
                      </w:rPr>
                      <w:instrText xml:space="preserve"> PAGEREF _Toc75425106 \h </w:instrText>
                    </w:r>
                    <w:r w:rsidR="00A53262" w:rsidRPr="0044712E">
                      <w:rPr>
                        <w:rFonts w:ascii="Arial" w:hAnsi="Arial" w:cs="Arial"/>
                        <w:b/>
                        <w:noProof/>
                        <w:webHidden/>
                        <w:sz w:val="24"/>
                        <w:szCs w:val="24"/>
                      </w:rPr>
                    </w:r>
                    <w:r w:rsidR="00A53262" w:rsidRPr="0044712E">
                      <w:rPr>
                        <w:rFonts w:ascii="Arial" w:hAnsi="Arial" w:cs="Arial"/>
                        <w:b/>
                        <w:noProof/>
                        <w:webHidden/>
                        <w:sz w:val="24"/>
                        <w:szCs w:val="24"/>
                      </w:rPr>
                      <w:fldChar w:fldCharType="separate"/>
                    </w:r>
                    <w:r w:rsidR="00891A07">
                      <w:rPr>
                        <w:rFonts w:ascii="Arial" w:hAnsi="Arial" w:cs="Arial"/>
                        <w:b/>
                        <w:noProof/>
                        <w:webHidden/>
                        <w:sz w:val="24"/>
                        <w:szCs w:val="24"/>
                      </w:rPr>
                      <w:t>7</w:t>
                    </w:r>
                    <w:r w:rsidR="00A53262" w:rsidRPr="0044712E">
                      <w:rPr>
                        <w:rFonts w:ascii="Arial" w:hAnsi="Arial" w:cs="Arial"/>
                        <w:b/>
                        <w:noProof/>
                        <w:webHidden/>
                        <w:sz w:val="24"/>
                        <w:szCs w:val="24"/>
                      </w:rPr>
                      <w:fldChar w:fldCharType="end"/>
                    </w:r>
                  </w:hyperlink>
                </w:p>
                <w:p w:rsidR="00A53262" w:rsidRPr="0044712E" w:rsidRDefault="00B03307" w:rsidP="00A53262">
                  <w:pPr>
                    <w:pStyle w:val="TDC3"/>
                    <w:spacing w:line="360" w:lineRule="auto"/>
                    <w:rPr>
                      <w:rFonts w:ascii="Arial" w:hAnsi="Arial" w:cs="Arial"/>
                      <w:b/>
                      <w:noProof/>
                      <w:sz w:val="24"/>
                      <w:szCs w:val="24"/>
                    </w:rPr>
                  </w:pPr>
                  <w:hyperlink w:anchor="_Toc75425107" w:history="1">
                    <w:r w:rsidR="00A53262" w:rsidRPr="0044712E">
                      <w:rPr>
                        <w:rStyle w:val="Hipervnculo"/>
                        <w:rFonts w:ascii="Arial" w:hAnsi="Arial" w:cs="Arial"/>
                        <w:b/>
                        <w:noProof/>
                        <w:sz w:val="24"/>
                        <w:szCs w:val="24"/>
                      </w:rPr>
                      <w:t>B.</w:t>
                    </w:r>
                    <w:r w:rsidR="00A53262" w:rsidRPr="0044712E">
                      <w:rPr>
                        <w:rFonts w:ascii="Arial" w:hAnsi="Arial" w:cs="Arial"/>
                        <w:b/>
                        <w:noProof/>
                        <w:sz w:val="24"/>
                        <w:szCs w:val="24"/>
                      </w:rPr>
                      <w:tab/>
                    </w:r>
                    <w:r w:rsidR="00A53262" w:rsidRPr="0044712E">
                      <w:rPr>
                        <w:rStyle w:val="Hipervnculo"/>
                        <w:rFonts w:ascii="Arial" w:hAnsi="Arial" w:cs="Arial"/>
                        <w:b/>
                        <w:noProof/>
                        <w:sz w:val="24"/>
                        <w:szCs w:val="24"/>
                      </w:rPr>
                      <w:t>Objetivo</w:t>
                    </w:r>
                    <w:r w:rsidR="00A53262" w:rsidRPr="0044712E">
                      <w:rPr>
                        <w:rFonts w:ascii="Arial" w:hAnsi="Arial" w:cs="Arial"/>
                        <w:b/>
                        <w:noProof/>
                        <w:webHidden/>
                        <w:sz w:val="24"/>
                        <w:szCs w:val="24"/>
                      </w:rPr>
                      <w:tab/>
                      <w:t xml:space="preserve">       </w:t>
                    </w:r>
                    <w:r w:rsidR="00A53262" w:rsidRPr="0044712E">
                      <w:rPr>
                        <w:rFonts w:ascii="Arial" w:hAnsi="Arial" w:cs="Arial"/>
                        <w:b/>
                        <w:noProof/>
                        <w:webHidden/>
                        <w:sz w:val="24"/>
                        <w:szCs w:val="24"/>
                      </w:rPr>
                      <w:fldChar w:fldCharType="begin"/>
                    </w:r>
                    <w:r w:rsidR="00A53262" w:rsidRPr="0044712E">
                      <w:rPr>
                        <w:rFonts w:ascii="Arial" w:hAnsi="Arial" w:cs="Arial"/>
                        <w:b/>
                        <w:noProof/>
                        <w:webHidden/>
                        <w:sz w:val="24"/>
                        <w:szCs w:val="24"/>
                      </w:rPr>
                      <w:instrText xml:space="preserve"> PAGEREF _Toc75425107 \h </w:instrText>
                    </w:r>
                    <w:r w:rsidR="00A53262" w:rsidRPr="0044712E">
                      <w:rPr>
                        <w:rFonts w:ascii="Arial" w:hAnsi="Arial" w:cs="Arial"/>
                        <w:b/>
                        <w:noProof/>
                        <w:webHidden/>
                        <w:sz w:val="24"/>
                        <w:szCs w:val="24"/>
                      </w:rPr>
                    </w:r>
                    <w:r w:rsidR="00A53262" w:rsidRPr="0044712E">
                      <w:rPr>
                        <w:rFonts w:ascii="Arial" w:hAnsi="Arial" w:cs="Arial"/>
                        <w:b/>
                        <w:noProof/>
                        <w:webHidden/>
                        <w:sz w:val="24"/>
                        <w:szCs w:val="24"/>
                      </w:rPr>
                      <w:fldChar w:fldCharType="separate"/>
                    </w:r>
                    <w:r w:rsidR="00891A07">
                      <w:rPr>
                        <w:rFonts w:ascii="Arial" w:hAnsi="Arial" w:cs="Arial"/>
                        <w:b/>
                        <w:noProof/>
                        <w:webHidden/>
                        <w:sz w:val="24"/>
                        <w:szCs w:val="24"/>
                      </w:rPr>
                      <w:t>7</w:t>
                    </w:r>
                    <w:r w:rsidR="00A53262" w:rsidRPr="0044712E">
                      <w:rPr>
                        <w:rFonts w:ascii="Arial" w:hAnsi="Arial" w:cs="Arial"/>
                        <w:b/>
                        <w:noProof/>
                        <w:webHidden/>
                        <w:sz w:val="24"/>
                        <w:szCs w:val="24"/>
                      </w:rPr>
                      <w:fldChar w:fldCharType="end"/>
                    </w:r>
                  </w:hyperlink>
                </w:p>
                <w:p w:rsidR="00A53262" w:rsidRPr="0044712E" w:rsidRDefault="00B03307" w:rsidP="00A53262">
                  <w:pPr>
                    <w:pStyle w:val="TDC3"/>
                    <w:spacing w:line="360" w:lineRule="auto"/>
                    <w:rPr>
                      <w:rFonts w:ascii="Arial" w:hAnsi="Arial" w:cs="Arial"/>
                      <w:b/>
                      <w:noProof/>
                      <w:sz w:val="24"/>
                      <w:szCs w:val="24"/>
                    </w:rPr>
                  </w:pPr>
                  <w:hyperlink w:anchor="_Toc75425108" w:history="1">
                    <w:r w:rsidR="00A53262" w:rsidRPr="0044712E">
                      <w:rPr>
                        <w:rStyle w:val="Hipervnculo"/>
                        <w:rFonts w:ascii="Arial" w:eastAsia="Calibri" w:hAnsi="Arial" w:cs="Arial"/>
                        <w:b/>
                        <w:noProof/>
                        <w:sz w:val="24"/>
                        <w:szCs w:val="24"/>
                      </w:rPr>
                      <w:t>C.</w:t>
                    </w:r>
                    <w:r w:rsidR="00A53262" w:rsidRPr="0044712E">
                      <w:rPr>
                        <w:rFonts w:ascii="Arial" w:hAnsi="Arial" w:cs="Arial"/>
                        <w:b/>
                        <w:noProof/>
                        <w:sz w:val="24"/>
                        <w:szCs w:val="24"/>
                      </w:rPr>
                      <w:tab/>
                    </w:r>
                    <w:r w:rsidR="00A53262" w:rsidRPr="0044712E">
                      <w:rPr>
                        <w:rStyle w:val="Hipervnculo"/>
                        <w:rFonts w:ascii="Arial" w:eastAsia="Calibri" w:hAnsi="Arial" w:cs="Arial"/>
                        <w:b/>
                        <w:noProof/>
                        <w:sz w:val="24"/>
                        <w:szCs w:val="24"/>
                      </w:rPr>
                      <w:t>Alcance</w:t>
                    </w:r>
                    <w:r w:rsidR="00A53262" w:rsidRPr="0044712E">
                      <w:rPr>
                        <w:rFonts w:ascii="Arial" w:hAnsi="Arial" w:cs="Arial"/>
                        <w:b/>
                        <w:noProof/>
                        <w:webHidden/>
                        <w:sz w:val="24"/>
                        <w:szCs w:val="24"/>
                      </w:rPr>
                      <w:tab/>
                      <w:t xml:space="preserve">       </w:t>
                    </w:r>
                    <w:r w:rsidR="00A53262" w:rsidRPr="0044712E">
                      <w:rPr>
                        <w:rFonts w:ascii="Arial" w:hAnsi="Arial" w:cs="Arial"/>
                        <w:b/>
                        <w:noProof/>
                        <w:webHidden/>
                        <w:sz w:val="24"/>
                        <w:szCs w:val="24"/>
                      </w:rPr>
                      <w:fldChar w:fldCharType="begin"/>
                    </w:r>
                    <w:r w:rsidR="00A53262" w:rsidRPr="0044712E">
                      <w:rPr>
                        <w:rFonts w:ascii="Arial" w:hAnsi="Arial" w:cs="Arial"/>
                        <w:b/>
                        <w:noProof/>
                        <w:webHidden/>
                        <w:sz w:val="24"/>
                        <w:szCs w:val="24"/>
                      </w:rPr>
                      <w:instrText xml:space="preserve"> PAGEREF _Toc75425108 \h </w:instrText>
                    </w:r>
                    <w:r w:rsidR="00A53262" w:rsidRPr="0044712E">
                      <w:rPr>
                        <w:rFonts w:ascii="Arial" w:hAnsi="Arial" w:cs="Arial"/>
                        <w:b/>
                        <w:noProof/>
                        <w:webHidden/>
                        <w:sz w:val="24"/>
                        <w:szCs w:val="24"/>
                      </w:rPr>
                    </w:r>
                    <w:r w:rsidR="00A53262" w:rsidRPr="0044712E">
                      <w:rPr>
                        <w:rFonts w:ascii="Arial" w:hAnsi="Arial" w:cs="Arial"/>
                        <w:b/>
                        <w:noProof/>
                        <w:webHidden/>
                        <w:sz w:val="24"/>
                        <w:szCs w:val="24"/>
                      </w:rPr>
                      <w:fldChar w:fldCharType="separate"/>
                    </w:r>
                    <w:r w:rsidR="00891A07">
                      <w:rPr>
                        <w:rFonts w:ascii="Arial" w:hAnsi="Arial" w:cs="Arial"/>
                        <w:b/>
                        <w:noProof/>
                        <w:webHidden/>
                        <w:sz w:val="24"/>
                        <w:szCs w:val="24"/>
                      </w:rPr>
                      <w:t>7</w:t>
                    </w:r>
                    <w:r w:rsidR="00A53262" w:rsidRPr="0044712E">
                      <w:rPr>
                        <w:rFonts w:ascii="Arial" w:hAnsi="Arial" w:cs="Arial"/>
                        <w:b/>
                        <w:noProof/>
                        <w:webHidden/>
                        <w:sz w:val="24"/>
                        <w:szCs w:val="24"/>
                      </w:rPr>
                      <w:fldChar w:fldCharType="end"/>
                    </w:r>
                  </w:hyperlink>
                </w:p>
                <w:p w:rsidR="00A53262" w:rsidRPr="0044712E" w:rsidRDefault="00B03307" w:rsidP="00A53262">
                  <w:pPr>
                    <w:pStyle w:val="TDC3"/>
                    <w:spacing w:line="360" w:lineRule="auto"/>
                    <w:rPr>
                      <w:rFonts w:ascii="Arial" w:hAnsi="Arial" w:cs="Arial"/>
                      <w:b/>
                      <w:noProof/>
                      <w:sz w:val="24"/>
                      <w:szCs w:val="24"/>
                    </w:rPr>
                  </w:pPr>
                  <w:hyperlink w:anchor="_Toc75425109" w:history="1">
                    <w:r w:rsidR="00A53262" w:rsidRPr="0044712E">
                      <w:rPr>
                        <w:rStyle w:val="Hipervnculo"/>
                        <w:rFonts w:ascii="Arial" w:hAnsi="Arial" w:cs="Arial"/>
                        <w:b/>
                        <w:noProof/>
                        <w:sz w:val="24"/>
                        <w:szCs w:val="24"/>
                        <w:lang w:eastAsia="es-ES"/>
                      </w:rPr>
                      <w:t>D.</w:t>
                    </w:r>
                    <w:r w:rsidR="00A53262" w:rsidRPr="0044712E">
                      <w:rPr>
                        <w:rFonts w:ascii="Arial" w:hAnsi="Arial" w:cs="Arial"/>
                        <w:b/>
                        <w:noProof/>
                        <w:sz w:val="24"/>
                        <w:szCs w:val="24"/>
                      </w:rPr>
                      <w:tab/>
                    </w:r>
                    <w:r w:rsidR="00A53262" w:rsidRPr="0044712E">
                      <w:rPr>
                        <w:rStyle w:val="Hipervnculo"/>
                        <w:rFonts w:ascii="Arial" w:hAnsi="Arial" w:cs="Arial"/>
                        <w:b/>
                        <w:noProof/>
                        <w:sz w:val="24"/>
                        <w:szCs w:val="24"/>
                        <w:lang w:eastAsia="es-ES"/>
                      </w:rPr>
                      <w:t>Criterios de Selección</w:t>
                    </w:r>
                    <w:r w:rsidR="00A53262" w:rsidRPr="0044712E">
                      <w:rPr>
                        <w:rFonts w:ascii="Arial" w:hAnsi="Arial" w:cs="Arial"/>
                        <w:b/>
                        <w:noProof/>
                        <w:webHidden/>
                        <w:sz w:val="24"/>
                        <w:szCs w:val="24"/>
                      </w:rPr>
                      <w:tab/>
                      <w:t xml:space="preserve">       </w:t>
                    </w:r>
                    <w:r w:rsidR="00A53262" w:rsidRPr="0044712E">
                      <w:rPr>
                        <w:rFonts w:ascii="Arial" w:hAnsi="Arial" w:cs="Arial"/>
                        <w:b/>
                        <w:noProof/>
                        <w:webHidden/>
                        <w:sz w:val="24"/>
                        <w:szCs w:val="24"/>
                      </w:rPr>
                      <w:fldChar w:fldCharType="begin"/>
                    </w:r>
                    <w:r w:rsidR="00A53262" w:rsidRPr="0044712E">
                      <w:rPr>
                        <w:rFonts w:ascii="Arial" w:hAnsi="Arial" w:cs="Arial"/>
                        <w:b/>
                        <w:noProof/>
                        <w:webHidden/>
                        <w:sz w:val="24"/>
                        <w:szCs w:val="24"/>
                      </w:rPr>
                      <w:instrText xml:space="preserve"> PAGEREF _Toc75425109 \h </w:instrText>
                    </w:r>
                    <w:r w:rsidR="00A53262" w:rsidRPr="0044712E">
                      <w:rPr>
                        <w:rFonts w:ascii="Arial" w:hAnsi="Arial" w:cs="Arial"/>
                        <w:b/>
                        <w:noProof/>
                        <w:webHidden/>
                        <w:sz w:val="24"/>
                        <w:szCs w:val="24"/>
                      </w:rPr>
                    </w:r>
                    <w:r w:rsidR="00A53262" w:rsidRPr="0044712E">
                      <w:rPr>
                        <w:rFonts w:ascii="Arial" w:hAnsi="Arial" w:cs="Arial"/>
                        <w:b/>
                        <w:noProof/>
                        <w:webHidden/>
                        <w:sz w:val="24"/>
                        <w:szCs w:val="24"/>
                      </w:rPr>
                      <w:fldChar w:fldCharType="separate"/>
                    </w:r>
                    <w:r w:rsidR="00891A07">
                      <w:rPr>
                        <w:rFonts w:ascii="Arial" w:hAnsi="Arial" w:cs="Arial"/>
                        <w:b/>
                        <w:noProof/>
                        <w:webHidden/>
                        <w:sz w:val="24"/>
                        <w:szCs w:val="24"/>
                      </w:rPr>
                      <w:t>8</w:t>
                    </w:r>
                    <w:r w:rsidR="00A53262" w:rsidRPr="0044712E">
                      <w:rPr>
                        <w:rFonts w:ascii="Arial" w:hAnsi="Arial" w:cs="Arial"/>
                        <w:b/>
                        <w:noProof/>
                        <w:webHidden/>
                        <w:sz w:val="24"/>
                        <w:szCs w:val="24"/>
                      </w:rPr>
                      <w:fldChar w:fldCharType="end"/>
                    </w:r>
                  </w:hyperlink>
                </w:p>
                <w:p w:rsidR="00A53262" w:rsidRPr="0044712E" w:rsidRDefault="00B03307" w:rsidP="00A53262">
                  <w:pPr>
                    <w:pStyle w:val="TDC3"/>
                    <w:spacing w:line="360" w:lineRule="auto"/>
                    <w:rPr>
                      <w:rFonts w:ascii="Arial" w:hAnsi="Arial" w:cs="Arial"/>
                      <w:b/>
                      <w:noProof/>
                      <w:sz w:val="24"/>
                      <w:szCs w:val="24"/>
                    </w:rPr>
                  </w:pPr>
                  <w:hyperlink w:anchor="_Toc75425110" w:history="1">
                    <w:r w:rsidR="00A53262" w:rsidRPr="0044712E">
                      <w:rPr>
                        <w:rStyle w:val="Hipervnculo"/>
                        <w:rFonts w:ascii="Arial" w:hAnsi="Arial" w:cs="Arial"/>
                        <w:b/>
                        <w:noProof/>
                        <w:sz w:val="24"/>
                        <w:szCs w:val="24"/>
                      </w:rPr>
                      <w:t>E.</w:t>
                    </w:r>
                    <w:r w:rsidR="00A53262" w:rsidRPr="0044712E">
                      <w:rPr>
                        <w:rFonts w:ascii="Arial" w:hAnsi="Arial" w:cs="Arial"/>
                        <w:b/>
                        <w:noProof/>
                        <w:sz w:val="24"/>
                        <w:szCs w:val="24"/>
                      </w:rPr>
                      <w:tab/>
                    </w:r>
                    <w:r w:rsidR="00A53262" w:rsidRPr="0044712E">
                      <w:rPr>
                        <w:rStyle w:val="Hipervnculo"/>
                        <w:rFonts w:ascii="Arial" w:hAnsi="Arial" w:cs="Arial"/>
                        <w:b/>
                        <w:noProof/>
                        <w:sz w:val="24"/>
                        <w:szCs w:val="24"/>
                      </w:rPr>
                      <w:t>Áreas Revisadas</w:t>
                    </w:r>
                    <w:r w:rsidR="00A53262" w:rsidRPr="0044712E">
                      <w:rPr>
                        <w:rFonts w:ascii="Arial" w:hAnsi="Arial" w:cs="Arial"/>
                        <w:b/>
                        <w:noProof/>
                        <w:webHidden/>
                        <w:sz w:val="24"/>
                        <w:szCs w:val="24"/>
                      </w:rPr>
                      <w:tab/>
                      <w:t xml:space="preserve">       </w:t>
                    </w:r>
                    <w:r w:rsidR="00A53262" w:rsidRPr="0044712E">
                      <w:rPr>
                        <w:rFonts w:ascii="Arial" w:hAnsi="Arial" w:cs="Arial"/>
                        <w:b/>
                        <w:noProof/>
                        <w:webHidden/>
                        <w:sz w:val="24"/>
                        <w:szCs w:val="24"/>
                      </w:rPr>
                      <w:fldChar w:fldCharType="begin"/>
                    </w:r>
                    <w:r w:rsidR="00A53262" w:rsidRPr="0044712E">
                      <w:rPr>
                        <w:rFonts w:ascii="Arial" w:hAnsi="Arial" w:cs="Arial"/>
                        <w:b/>
                        <w:noProof/>
                        <w:webHidden/>
                        <w:sz w:val="24"/>
                        <w:szCs w:val="24"/>
                      </w:rPr>
                      <w:instrText xml:space="preserve"> PAGEREF _Toc75425110 \h </w:instrText>
                    </w:r>
                    <w:r w:rsidR="00A53262" w:rsidRPr="0044712E">
                      <w:rPr>
                        <w:rFonts w:ascii="Arial" w:hAnsi="Arial" w:cs="Arial"/>
                        <w:b/>
                        <w:noProof/>
                        <w:webHidden/>
                        <w:sz w:val="24"/>
                        <w:szCs w:val="24"/>
                      </w:rPr>
                    </w:r>
                    <w:r w:rsidR="00A53262" w:rsidRPr="0044712E">
                      <w:rPr>
                        <w:rFonts w:ascii="Arial" w:hAnsi="Arial" w:cs="Arial"/>
                        <w:b/>
                        <w:noProof/>
                        <w:webHidden/>
                        <w:sz w:val="24"/>
                        <w:szCs w:val="24"/>
                      </w:rPr>
                      <w:fldChar w:fldCharType="separate"/>
                    </w:r>
                    <w:r w:rsidR="00891A07">
                      <w:rPr>
                        <w:rFonts w:ascii="Arial" w:hAnsi="Arial" w:cs="Arial"/>
                        <w:b/>
                        <w:noProof/>
                        <w:webHidden/>
                        <w:sz w:val="24"/>
                        <w:szCs w:val="24"/>
                      </w:rPr>
                      <w:t>8</w:t>
                    </w:r>
                    <w:r w:rsidR="00A53262" w:rsidRPr="0044712E">
                      <w:rPr>
                        <w:rFonts w:ascii="Arial" w:hAnsi="Arial" w:cs="Arial"/>
                        <w:b/>
                        <w:noProof/>
                        <w:webHidden/>
                        <w:sz w:val="24"/>
                        <w:szCs w:val="24"/>
                      </w:rPr>
                      <w:fldChar w:fldCharType="end"/>
                    </w:r>
                  </w:hyperlink>
                </w:p>
                <w:p w:rsidR="00A53262" w:rsidRPr="0044712E" w:rsidRDefault="00B03307" w:rsidP="00A53262">
                  <w:pPr>
                    <w:pStyle w:val="TDC3"/>
                    <w:spacing w:line="360" w:lineRule="auto"/>
                    <w:rPr>
                      <w:rFonts w:ascii="Arial" w:hAnsi="Arial" w:cs="Arial"/>
                      <w:b/>
                      <w:noProof/>
                      <w:sz w:val="24"/>
                      <w:szCs w:val="24"/>
                    </w:rPr>
                  </w:pPr>
                  <w:hyperlink w:anchor="_Toc75425111" w:history="1">
                    <w:r w:rsidR="00A53262" w:rsidRPr="0044712E">
                      <w:rPr>
                        <w:rStyle w:val="Hipervnculo"/>
                        <w:rFonts w:ascii="Arial" w:hAnsi="Arial" w:cs="Arial"/>
                        <w:b/>
                        <w:noProof/>
                        <w:sz w:val="24"/>
                        <w:szCs w:val="24"/>
                      </w:rPr>
                      <w:t>F.</w:t>
                    </w:r>
                    <w:r w:rsidR="00A53262" w:rsidRPr="0044712E">
                      <w:rPr>
                        <w:rFonts w:ascii="Arial" w:hAnsi="Arial" w:cs="Arial"/>
                        <w:b/>
                        <w:noProof/>
                        <w:sz w:val="24"/>
                        <w:szCs w:val="24"/>
                      </w:rPr>
                      <w:tab/>
                    </w:r>
                    <w:r w:rsidR="00A53262" w:rsidRPr="0044712E">
                      <w:rPr>
                        <w:rStyle w:val="Hipervnculo"/>
                        <w:rFonts w:ascii="Arial" w:hAnsi="Arial" w:cs="Arial"/>
                        <w:b/>
                        <w:noProof/>
                        <w:sz w:val="24"/>
                        <w:szCs w:val="24"/>
                      </w:rPr>
                      <w:t>Procedimientos de Auditoría Aplicados</w:t>
                    </w:r>
                    <w:r w:rsidR="00A53262" w:rsidRPr="0044712E">
                      <w:rPr>
                        <w:rStyle w:val="Hipervnculo"/>
                        <w:rFonts w:ascii="Arial" w:hAnsi="Arial" w:cs="Arial"/>
                        <w:b/>
                        <w:noProof/>
                        <w:sz w:val="24"/>
                        <w:szCs w:val="24"/>
                        <w:lang w:eastAsia="es-ES"/>
                      </w:rPr>
                      <w:t>.</w:t>
                    </w:r>
                    <w:r w:rsidR="00A53262" w:rsidRPr="0044712E">
                      <w:rPr>
                        <w:rFonts w:ascii="Arial" w:hAnsi="Arial" w:cs="Arial"/>
                        <w:b/>
                        <w:noProof/>
                        <w:webHidden/>
                        <w:sz w:val="24"/>
                        <w:szCs w:val="24"/>
                      </w:rPr>
                      <w:tab/>
                      <w:t xml:space="preserve">       </w:t>
                    </w:r>
                    <w:r w:rsidR="00A53262" w:rsidRPr="0044712E">
                      <w:rPr>
                        <w:rFonts w:ascii="Arial" w:hAnsi="Arial" w:cs="Arial"/>
                        <w:b/>
                        <w:noProof/>
                        <w:webHidden/>
                        <w:sz w:val="24"/>
                        <w:szCs w:val="24"/>
                      </w:rPr>
                      <w:fldChar w:fldCharType="begin"/>
                    </w:r>
                    <w:r w:rsidR="00A53262" w:rsidRPr="0044712E">
                      <w:rPr>
                        <w:rFonts w:ascii="Arial" w:hAnsi="Arial" w:cs="Arial"/>
                        <w:b/>
                        <w:noProof/>
                        <w:webHidden/>
                        <w:sz w:val="24"/>
                        <w:szCs w:val="24"/>
                      </w:rPr>
                      <w:instrText xml:space="preserve"> PAGEREF _Toc75425111 \h </w:instrText>
                    </w:r>
                    <w:r w:rsidR="00A53262" w:rsidRPr="0044712E">
                      <w:rPr>
                        <w:rFonts w:ascii="Arial" w:hAnsi="Arial" w:cs="Arial"/>
                        <w:b/>
                        <w:noProof/>
                        <w:webHidden/>
                        <w:sz w:val="24"/>
                        <w:szCs w:val="24"/>
                      </w:rPr>
                    </w:r>
                    <w:r w:rsidR="00A53262" w:rsidRPr="0044712E">
                      <w:rPr>
                        <w:rFonts w:ascii="Arial" w:hAnsi="Arial" w:cs="Arial"/>
                        <w:b/>
                        <w:noProof/>
                        <w:webHidden/>
                        <w:sz w:val="24"/>
                        <w:szCs w:val="24"/>
                      </w:rPr>
                      <w:fldChar w:fldCharType="separate"/>
                    </w:r>
                    <w:r w:rsidR="00891A07">
                      <w:rPr>
                        <w:rFonts w:ascii="Arial" w:hAnsi="Arial" w:cs="Arial"/>
                        <w:b/>
                        <w:noProof/>
                        <w:webHidden/>
                        <w:sz w:val="24"/>
                        <w:szCs w:val="24"/>
                      </w:rPr>
                      <w:t>8</w:t>
                    </w:r>
                    <w:r w:rsidR="00A53262" w:rsidRPr="0044712E">
                      <w:rPr>
                        <w:rFonts w:ascii="Arial" w:hAnsi="Arial" w:cs="Arial"/>
                        <w:b/>
                        <w:noProof/>
                        <w:webHidden/>
                        <w:sz w:val="24"/>
                        <w:szCs w:val="24"/>
                      </w:rPr>
                      <w:fldChar w:fldCharType="end"/>
                    </w:r>
                  </w:hyperlink>
                </w:p>
                <w:p w:rsidR="00A53262" w:rsidRPr="0044712E" w:rsidRDefault="00B03307" w:rsidP="00A53262">
                  <w:pPr>
                    <w:pStyle w:val="TDC3"/>
                    <w:spacing w:line="360" w:lineRule="auto"/>
                    <w:rPr>
                      <w:rFonts w:ascii="Arial" w:hAnsi="Arial" w:cs="Arial"/>
                      <w:b/>
                      <w:noProof/>
                      <w:sz w:val="24"/>
                      <w:szCs w:val="24"/>
                    </w:rPr>
                  </w:pPr>
                  <w:hyperlink w:anchor="_Toc75425112" w:history="1">
                    <w:r w:rsidR="00A53262" w:rsidRPr="0044712E">
                      <w:rPr>
                        <w:rStyle w:val="Hipervnculo"/>
                        <w:rFonts w:ascii="Arial" w:hAnsi="Arial" w:cs="Arial"/>
                        <w:b/>
                        <w:noProof/>
                        <w:sz w:val="24"/>
                        <w:szCs w:val="24"/>
                      </w:rPr>
                      <w:t>G.</w:t>
                    </w:r>
                    <w:r w:rsidR="00A53262" w:rsidRPr="0044712E">
                      <w:rPr>
                        <w:rFonts w:ascii="Arial" w:hAnsi="Arial" w:cs="Arial"/>
                        <w:b/>
                        <w:noProof/>
                        <w:sz w:val="24"/>
                        <w:szCs w:val="24"/>
                      </w:rPr>
                      <w:tab/>
                    </w:r>
                    <w:r w:rsidR="00A53262" w:rsidRPr="0044712E">
                      <w:rPr>
                        <w:rStyle w:val="Hipervnculo"/>
                        <w:rFonts w:ascii="Arial" w:hAnsi="Arial" w:cs="Arial"/>
                        <w:b/>
                        <w:noProof/>
                        <w:sz w:val="24"/>
                        <w:szCs w:val="24"/>
                      </w:rPr>
                      <w:t>Servidores Públicos que intervinieron en la Auditoría</w:t>
                    </w:r>
                    <w:r w:rsidR="00A53262" w:rsidRPr="0044712E">
                      <w:rPr>
                        <w:rFonts w:ascii="Arial" w:hAnsi="Arial" w:cs="Arial"/>
                        <w:b/>
                        <w:noProof/>
                        <w:webHidden/>
                        <w:sz w:val="24"/>
                        <w:szCs w:val="24"/>
                      </w:rPr>
                      <w:tab/>
                      <w:t xml:space="preserve">      </w:t>
                    </w:r>
                    <w:r w:rsidR="00A53262" w:rsidRPr="0044712E">
                      <w:rPr>
                        <w:rFonts w:ascii="Arial" w:hAnsi="Arial" w:cs="Arial"/>
                        <w:b/>
                        <w:noProof/>
                        <w:webHidden/>
                        <w:sz w:val="24"/>
                        <w:szCs w:val="24"/>
                      </w:rPr>
                      <w:fldChar w:fldCharType="begin"/>
                    </w:r>
                    <w:r w:rsidR="00A53262" w:rsidRPr="0044712E">
                      <w:rPr>
                        <w:rFonts w:ascii="Arial" w:hAnsi="Arial" w:cs="Arial"/>
                        <w:b/>
                        <w:noProof/>
                        <w:webHidden/>
                        <w:sz w:val="24"/>
                        <w:szCs w:val="24"/>
                      </w:rPr>
                      <w:instrText xml:space="preserve"> PAGEREF _Toc75425112 \h </w:instrText>
                    </w:r>
                    <w:r w:rsidR="00A53262" w:rsidRPr="0044712E">
                      <w:rPr>
                        <w:rFonts w:ascii="Arial" w:hAnsi="Arial" w:cs="Arial"/>
                        <w:b/>
                        <w:noProof/>
                        <w:webHidden/>
                        <w:sz w:val="24"/>
                        <w:szCs w:val="24"/>
                      </w:rPr>
                    </w:r>
                    <w:r w:rsidR="00A53262" w:rsidRPr="0044712E">
                      <w:rPr>
                        <w:rFonts w:ascii="Arial" w:hAnsi="Arial" w:cs="Arial"/>
                        <w:b/>
                        <w:noProof/>
                        <w:webHidden/>
                        <w:sz w:val="24"/>
                        <w:szCs w:val="24"/>
                      </w:rPr>
                      <w:fldChar w:fldCharType="separate"/>
                    </w:r>
                    <w:r w:rsidR="00891A07">
                      <w:rPr>
                        <w:rFonts w:ascii="Arial" w:hAnsi="Arial" w:cs="Arial"/>
                        <w:b/>
                        <w:noProof/>
                        <w:webHidden/>
                        <w:sz w:val="24"/>
                        <w:szCs w:val="24"/>
                      </w:rPr>
                      <w:t>10</w:t>
                    </w:r>
                    <w:r w:rsidR="00A53262" w:rsidRPr="0044712E">
                      <w:rPr>
                        <w:rFonts w:ascii="Arial" w:hAnsi="Arial" w:cs="Arial"/>
                        <w:b/>
                        <w:noProof/>
                        <w:webHidden/>
                        <w:sz w:val="24"/>
                        <w:szCs w:val="24"/>
                      </w:rPr>
                      <w:fldChar w:fldCharType="end"/>
                    </w:r>
                  </w:hyperlink>
                </w:p>
                <w:p w:rsidR="00A53262" w:rsidRPr="0044712E" w:rsidRDefault="00B03307" w:rsidP="00A53262">
                  <w:pPr>
                    <w:pStyle w:val="TDC2"/>
                    <w:spacing w:line="360" w:lineRule="auto"/>
                    <w:rPr>
                      <w:noProof/>
                      <w:sz w:val="24"/>
                      <w:szCs w:val="24"/>
                    </w:rPr>
                  </w:pPr>
                  <w:hyperlink w:anchor="_Toc75425113" w:history="1">
                    <w:r w:rsidR="00A53262" w:rsidRPr="0044712E">
                      <w:rPr>
                        <w:rStyle w:val="Hipervnculo"/>
                        <w:noProof/>
                        <w:sz w:val="24"/>
                        <w:szCs w:val="24"/>
                      </w:rPr>
                      <w:t>I.3.  RESULTADOS DE LA FISCALIZACIÓN EFECTUADA</w:t>
                    </w:r>
                    <w:r w:rsidR="00A53262" w:rsidRPr="0044712E">
                      <w:rPr>
                        <w:noProof/>
                        <w:webHidden/>
                        <w:sz w:val="24"/>
                        <w:szCs w:val="24"/>
                      </w:rPr>
                      <w:tab/>
                      <w:t xml:space="preserve">     </w:t>
                    </w:r>
                    <w:r w:rsidR="00A53262" w:rsidRPr="0044712E">
                      <w:rPr>
                        <w:noProof/>
                        <w:webHidden/>
                        <w:sz w:val="24"/>
                        <w:szCs w:val="24"/>
                      </w:rPr>
                      <w:fldChar w:fldCharType="begin"/>
                    </w:r>
                    <w:r w:rsidR="00A53262" w:rsidRPr="0044712E">
                      <w:rPr>
                        <w:noProof/>
                        <w:webHidden/>
                        <w:sz w:val="24"/>
                        <w:szCs w:val="24"/>
                      </w:rPr>
                      <w:instrText xml:space="preserve"> PAGEREF _Toc75425113 \h </w:instrText>
                    </w:r>
                    <w:r w:rsidR="00A53262" w:rsidRPr="0044712E">
                      <w:rPr>
                        <w:noProof/>
                        <w:webHidden/>
                        <w:sz w:val="24"/>
                        <w:szCs w:val="24"/>
                      </w:rPr>
                    </w:r>
                    <w:r w:rsidR="00A53262" w:rsidRPr="0044712E">
                      <w:rPr>
                        <w:noProof/>
                        <w:webHidden/>
                        <w:sz w:val="24"/>
                        <w:szCs w:val="24"/>
                      </w:rPr>
                      <w:fldChar w:fldCharType="separate"/>
                    </w:r>
                    <w:r w:rsidR="00891A07">
                      <w:rPr>
                        <w:noProof/>
                        <w:webHidden/>
                        <w:sz w:val="24"/>
                        <w:szCs w:val="24"/>
                      </w:rPr>
                      <w:t>11</w:t>
                    </w:r>
                    <w:r w:rsidR="00A53262" w:rsidRPr="0044712E">
                      <w:rPr>
                        <w:noProof/>
                        <w:webHidden/>
                        <w:sz w:val="24"/>
                        <w:szCs w:val="24"/>
                      </w:rPr>
                      <w:fldChar w:fldCharType="end"/>
                    </w:r>
                  </w:hyperlink>
                </w:p>
                <w:p w:rsidR="00A53262" w:rsidRPr="0044712E" w:rsidRDefault="00B03307" w:rsidP="00A53262">
                  <w:pPr>
                    <w:pStyle w:val="TDC3"/>
                    <w:spacing w:line="360" w:lineRule="auto"/>
                    <w:rPr>
                      <w:rFonts w:ascii="Arial" w:hAnsi="Arial" w:cs="Arial"/>
                      <w:b/>
                      <w:noProof/>
                      <w:sz w:val="24"/>
                      <w:szCs w:val="24"/>
                    </w:rPr>
                  </w:pPr>
                  <w:hyperlink w:anchor="_Toc75425114" w:history="1">
                    <w:r w:rsidR="00A53262" w:rsidRPr="0044712E">
                      <w:rPr>
                        <w:rStyle w:val="Hipervnculo"/>
                        <w:rFonts w:ascii="Arial" w:hAnsi="Arial" w:cs="Arial"/>
                        <w:b/>
                        <w:noProof/>
                        <w:sz w:val="24"/>
                        <w:szCs w:val="24"/>
                        <w:lang w:eastAsia="es-ES"/>
                      </w:rPr>
                      <w:t>A.</w:t>
                    </w:r>
                    <w:r w:rsidR="00A53262" w:rsidRPr="0044712E">
                      <w:rPr>
                        <w:rFonts w:ascii="Arial" w:hAnsi="Arial" w:cs="Arial"/>
                        <w:b/>
                        <w:noProof/>
                        <w:sz w:val="24"/>
                        <w:szCs w:val="24"/>
                      </w:rPr>
                      <w:tab/>
                    </w:r>
                    <w:r w:rsidR="00A53262" w:rsidRPr="0044712E">
                      <w:rPr>
                        <w:rStyle w:val="Hipervnculo"/>
                        <w:rFonts w:ascii="Arial" w:hAnsi="Arial" w:cs="Arial"/>
                        <w:b/>
                        <w:noProof/>
                        <w:sz w:val="24"/>
                        <w:szCs w:val="24"/>
                        <w:lang w:eastAsia="es-ES"/>
                      </w:rPr>
                      <w:t>Resumen general de observaciones y recomendaciones emitidas en materia de desempeño.</w:t>
                    </w:r>
                    <w:r w:rsidR="00A53262" w:rsidRPr="0044712E">
                      <w:rPr>
                        <w:rFonts w:ascii="Arial" w:hAnsi="Arial" w:cs="Arial"/>
                        <w:b/>
                        <w:noProof/>
                        <w:webHidden/>
                        <w:sz w:val="24"/>
                        <w:szCs w:val="24"/>
                      </w:rPr>
                      <w:tab/>
                      <w:t xml:space="preserve">     </w:t>
                    </w:r>
                    <w:r w:rsidR="00A53262" w:rsidRPr="0044712E">
                      <w:rPr>
                        <w:rFonts w:ascii="Arial" w:hAnsi="Arial" w:cs="Arial"/>
                        <w:b/>
                        <w:noProof/>
                        <w:webHidden/>
                        <w:sz w:val="24"/>
                        <w:szCs w:val="24"/>
                      </w:rPr>
                      <w:fldChar w:fldCharType="begin"/>
                    </w:r>
                    <w:r w:rsidR="00A53262" w:rsidRPr="0044712E">
                      <w:rPr>
                        <w:rFonts w:ascii="Arial" w:hAnsi="Arial" w:cs="Arial"/>
                        <w:b/>
                        <w:noProof/>
                        <w:webHidden/>
                        <w:sz w:val="24"/>
                        <w:szCs w:val="24"/>
                      </w:rPr>
                      <w:instrText xml:space="preserve"> PAGEREF _Toc75425114 \h </w:instrText>
                    </w:r>
                    <w:r w:rsidR="00A53262" w:rsidRPr="0044712E">
                      <w:rPr>
                        <w:rFonts w:ascii="Arial" w:hAnsi="Arial" w:cs="Arial"/>
                        <w:b/>
                        <w:noProof/>
                        <w:webHidden/>
                        <w:sz w:val="24"/>
                        <w:szCs w:val="24"/>
                      </w:rPr>
                    </w:r>
                    <w:r w:rsidR="00A53262" w:rsidRPr="0044712E">
                      <w:rPr>
                        <w:rFonts w:ascii="Arial" w:hAnsi="Arial" w:cs="Arial"/>
                        <w:b/>
                        <w:noProof/>
                        <w:webHidden/>
                        <w:sz w:val="24"/>
                        <w:szCs w:val="24"/>
                      </w:rPr>
                      <w:fldChar w:fldCharType="separate"/>
                    </w:r>
                    <w:r w:rsidR="00891A07">
                      <w:rPr>
                        <w:rFonts w:ascii="Arial" w:hAnsi="Arial" w:cs="Arial"/>
                        <w:b/>
                        <w:noProof/>
                        <w:webHidden/>
                        <w:sz w:val="24"/>
                        <w:szCs w:val="24"/>
                      </w:rPr>
                      <w:t>11</w:t>
                    </w:r>
                    <w:r w:rsidR="00A53262" w:rsidRPr="0044712E">
                      <w:rPr>
                        <w:rFonts w:ascii="Arial" w:hAnsi="Arial" w:cs="Arial"/>
                        <w:b/>
                        <w:noProof/>
                        <w:webHidden/>
                        <w:sz w:val="24"/>
                        <w:szCs w:val="24"/>
                      </w:rPr>
                      <w:fldChar w:fldCharType="end"/>
                    </w:r>
                  </w:hyperlink>
                </w:p>
                <w:p w:rsidR="00A53262" w:rsidRPr="0044712E" w:rsidRDefault="00B03307" w:rsidP="00A53262">
                  <w:pPr>
                    <w:pStyle w:val="TDC3"/>
                    <w:spacing w:line="360" w:lineRule="auto"/>
                    <w:rPr>
                      <w:rFonts w:ascii="Arial" w:hAnsi="Arial" w:cs="Arial"/>
                      <w:b/>
                      <w:noProof/>
                      <w:sz w:val="24"/>
                      <w:szCs w:val="24"/>
                    </w:rPr>
                  </w:pPr>
                  <w:hyperlink w:anchor="_Toc75425115" w:history="1">
                    <w:r w:rsidR="00A53262" w:rsidRPr="0044712E">
                      <w:rPr>
                        <w:rStyle w:val="Hipervnculo"/>
                        <w:rFonts w:ascii="Arial" w:hAnsi="Arial" w:cs="Arial"/>
                        <w:b/>
                        <w:noProof/>
                        <w:sz w:val="24"/>
                        <w:szCs w:val="24"/>
                        <w:lang w:eastAsia="es-ES"/>
                      </w:rPr>
                      <w:t>B.</w:t>
                    </w:r>
                    <w:r w:rsidR="00A53262" w:rsidRPr="0044712E">
                      <w:rPr>
                        <w:rFonts w:ascii="Arial" w:hAnsi="Arial" w:cs="Arial"/>
                        <w:b/>
                        <w:noProof/>
                        <w:sz w:val="24"/>
                        <w:szCs w:val="24"/>
                      </w:rPr>
                      <w:tab/>
                    </w:r>
                    <w:r w:rsidR="00A53262" w:rsidRPr="0044712E">
                      <w:rPr>
                        <w:rStyle w:val="Hipervnculo"/>
                        <w:rFonts w:ascii="Arial" w:hAnsi="Arial" w:cs="Arial"/>
                        <w:b/>
                        <w:noProof/>
                        <w:sz w:val="24"/>
                        <w:szCs w:val="24"/>
                        <w:lang w:eastAsia="es-ES"/>
                      </w:rPr>
                      <w:t>Detalle de Resultados</w:t>
                    </w:r>
                    <w:r w:rsidR="00A53262" w:rsidRPr="0044712E">
                      <w:rPr>
                        <w:rFonts w:ascii="Arial" w:hAnsi="Arial" w:cs="Arial"/>
                        <w:b/>
                        <w:noProof/>
                        <w:webHidden/>
                        <w:sz w:val="24"/>
                        <w:szCs w:val="24"/>
                      </w:rPr>
                      <w:tab/>
                      <w:t xml:space="preserve">     </w:t>
                    </w:r>
                    <w:r w:rsidR="00A53262" w:rsidRPr="0044712E">
                      <w:rPr>
                        <w:rFonts w:ascii="Arial" w:hAnsi="Arial" w:cs="Arial"/>
                        <w:b/>
                        <w:noProof/>
                        <w:webHidden/>
                        <w:sz w:val="24"/>
                        <w:szCs w:val="24"/>
                      </w:rPr>
                      <w:fldChar w:fldCharType="begin"/>
                    </w:r>
                    <w:r w:rsidR="00A53262" w:rsidRPr="0044712E">
                      <w:rPr>
                        <w:rFonts w:ascii="Arial" w:hAnsi="Arial" w:cs="Arial"/>
                        <w:b/>
                        <w:noProof/>
                        <w:webHidden/>
                        <w:sz w:val="24"/>
                        <w:szCs w:val="24"/>
                      </w:rPr>
                      <w:instrText xml:space="preserve"> PAGEREF _Toc75425115 \h </w:instrText>
                    </w:r>
                    <w:r w:rsidR="00A53262" w:rsidRPr="0044712E">
                      <w:rPr>
                        <w:rFonts w:ascii="Arial" w:hAnsi="Arial" w:cs="Arial"/>
                        <w:b/>
                        <w:noProof/>
                        <w:webHidden/>
                        <w:sz w:val="24"/>
                        <w:szCs w:val="24"/>
                      </w:rPr>
                    </w:r>
                    <w:r w:rsidR="00A53262" w:rsidRPr="0044712E">
                      <w:rPr>
                        <w:rFonts w:ascii="Arial" w:hAnsi="Arial" w:cs="Arial"/>
                        <w:b/>
                        <w:noProof/>
                        <w:webHidden/>
                        <w:sz w:val="24"/>
                        <w:szCs w:val="24"/>
                      </w:rPr>
                      <w:fldChar w:fldCharType="separate"/>
                    </w:r>
                    <w:r w:rsidR="00891A07">
                      <w:rPr>
                        <w:rFonts w:ascii="Arial" w:hAnsi="Arial" w:cs="Arial"/>
                        <w:b/>
                        <w:noProof/>
                        <w:webHidden/>
                        <w:sz w:val="24"/>
                        <w:szCs w:val="24"/>
                      </w:rPr>
                      <w:t>12</w:t>
                    </w:r>
                    <w:r w:rsidR="00A53262" w:rsidRPr="0044712E">
                      <w:rPr>
                        <w:rFonts w:ascii="Arial" w:hAnsi="Arial" w:cs="Arial"/>
                        <w:b/>
                        <w:noProof/>
                        <w:webHidden/>
                        <w:sz w:val="24"/>
                        <w:szCs w:val="24"/>
                      </w:rPr>
                      <w:fldChar w:fldCharType="end"/>
                    </w:r>
                  </w:hyperlink>
                </w:p>
                <w:p w:rsidR="00A53262" w:rsidRPr="0044712E" w:rsidRDefault="00B03307" w:rsidP="00A53262">
                  <w:pPr>
                    <w:pStyle w:val="TDC2"/>
                    <w:spacing w:line="360" w:lineRule="auto"/>
                    <w:rPr>
                      <w:noProof/>
                      <w:sz w:val="24"/>
                      <w:szCs w:val="24"/>
                    </w:rPr>
                  </w:pPr>
                  <w:hyperlink w:anchor="_Toc75425116" w:history="1">
                    <w:r w:rsidR="00A53262" w:rsidRPr="0044712E">
                      <w:rPr>
                        <w:rStyle w:val="Hipervnculo"/>
                        <w:noProof/>
                        <w:sz w:val="24"/>
                        <w:szCs w:val="24"/>
                      </w:rPr>
                      <w:t>I.4. COMENTARIOS DEL ENTE FISCALIZADO</w:t>
                    </w:r>
                    <w:r w:rsidR="00A53262" w:rsidRPr="0044712E">
                      <w:rPr>
                        <w:noProof/>
                        <w:webHidden/>
                        <w:sz w:val="24"/>
                        <w:szCs w:val="24"/>
                      </w:rPr>
                      <w:tab/>
                      <w:t xml:space="preserve">    </w:t>
                    </w:r>
                    <w:r w:rsidR="00A53262" w:rsidRPr="0044712E">
                      <w:rPr>
                        <w:noProof/>
                        <w:webHidden/>
                        <w:sz w:val="24"/>
                        <w:szCs w:val="24"/>
                      </w:rPr>
                      <w:fldChar w:fldCharType="begin"/>
                    </w:r>
                    <w:r w:rsidR="00A53262" w:rsidRPr="0044712E">
                      <w:rPr>
                        <w:noProof/>
                        <w:webHidden/>
                        <w:sz w:val="24"/>
                        <w:szCs w:val="24"/>
                      </w:rPr>
                      <w:instrText xml:space="preserve"> PAGEREF _Toc75425116 \h </w:instrText>
                    </w:r>
                    <w:r w:rsidR="00A53262" w:rsidRPr="0044712E">
                      <w:rPr>
                        <w:noProof/>
                        <w:webHidden/>
                        <w:sz w:val="24"/>
                        <w:szCs w:val="24"/>
                      </w:rPr>
                    </w:r>
                    <w:r w:rsidR="00A53262" w:rsidRPr="0044712E">
                      <w:rPr>
                        <w:noProof/>
                        <w:webHidden/>
                        <w:sz w:val="24"/>
                        <w:szCs w:val="24"/>
                      </w:rPr>
                      <w:fldChar w:fldCharType="separate"/>
                    </w:r>
                    <w:r w:rsidR="00891A07">
                      <w:rPr>
                        <w:noProof/>
                        <w:webHidden/>
                        <w:sz w:val="24"/>
                        <w:szCs w:val="24"/>
                      </w:rPr>
                      <w:t>40</w:t>
                    </w:r>
                    <w:r w:rsidR="00A53262" w:rsidRPr="0044712E">
                      <w:rPr>
                        <w:noProof/>
                        <w:webHidden/>
                        <w:sz w:val="24"/>
                        <w:szCs w:val="24"/>
                      </w:rPr>
                      <w:fldChar w:fldCharType="end"/>
                    </w:r>
                  </w:hyperlink>
                </w:p>
                <w:p w:rsidR="00A53262" w:rsidRPr="0044712E" w:rsidRDefault="00B03307" w:rsidP="00A53262">
                  <w:pPr>
                    <w:pStyle w:val="TDC2"/>
                    <w:spacing w:line="360" w:lineRule="auto"/>
                    <w:rPr>
                      <w:noProof/>
                      <w:sz w:val="24"/>
                      <w:szCs w:val="24"/>
                    </w:rPr>
                  </w:pPr>
                  <w:hyperlink w:anchor="_Toc75425117" w:history="1">
                    <w:r w:rsidR="00A53262" w:rsidRPr="0044712E">
                      <w:rPr>
                        <w:rStyle w:val="Hipervnculo"/>
                        <w:bCs/>
                        <w:noProof/>
                        <w:sz w:val="24"/>
                        <w:szCs w:val="24"/>
                      </w:rPr>
                      <w:t xml:space="preserve">1.5. </w:t>
                    </w:r>
                    <w:r w:rsidR="00A53262" w:rsidRPr="0044712E">
                      <w:rPr>
                        <w:rStyle w:val="Hipervnculo"/>
                        <w:noProof/>
                        <w:sz w:val="24"/>
                        <w:szCs w:val="24"/>
                      </w:rPr>
                      <w:t xml:space="preserve"> TABLA DE JUSTIFICACIONES Y ACLARACIONES DE LOS RESULTADOS</w:t>
                    </w:r>
                    <w:r w:rsidR="00A53262" w:rsidRPr="0044712E">
                      <w:rPr>
                        <w:noProof/>
                        <w:webHidden/>
                        <w:sz w:val="24"/>
                        <w:szCs w:val="24"/>
                      </w:rPr>
                      <w:tab/>
                      <w:t xml:space="preserve">     </w:t>
                    </w:r>
                    <w:r w:rsidR="00A53262" w:rsidRPr="0044712E">
                      <w:rPr>
                        <w:noProof/>
                        <w:webHidden/>
                        <w:sz w:val="24"/>
                        <w:szCs w:val="24"/>
                      </w:rPr>
                      <w:fldChar w:fldCharType="begin"/>
                    </w:r>
                    <w:r w:rsidR="00A53262" w:rsidRPr="0044712E">
                      <w:rPr>
                        <w:noProof/>
                        <w:webHidden/>
                        <w:sz w:val="24"/>
                        <w:szCs w:val="24"/>
                      </w:rPr>
                      <w:instrText xml:space="preserve"> PAGEREF _Toc75425117 \h </w:instrText>
                    </w:r>
                    <w:r w:rsidR="00A53262" w:rsidRPr="0044712E">
                      <w:rPr>
                        <w:noProof/>
                        <w:webHidden/>
                        <w:sz w:val="24"/>
                        <w:szCs w:val="24"/>
                      </w:rPr>
                    </w:r>
                    <w:r w:rsidR="00A53262" w:rsidRPr="0044712E">
                      <w:rPr>
                        <w:noProof/>
                        <w:webHidden/>
                        <w:sz w:val="24"/>
                        <w:szCs w:val="24"/>
                      </w:rPr>
                      <w:fldChar w:fldCharType="separate"/>
                    </w:r>
                    <w:r w:rsidR="00891A07">
                      <w:rPr>
                        <w:noProof/>
                        <w:webHidden/>
                        <w:sz w:val="24"/>
                        <w:szCs w:val="24"/>
                      </w:rPr>
                      <w:t>40</w:t>
                    </w:r>
                    <w:r w:rsidR="00A53262" w:rsidRPr="0044712E">
                      <w:rPr>
                        <w:noProof/>
                        <w:webHidden/>
                        <w:sz w:val="24"/>
                        <w:szCs w:val="24"/>
                      </w:rPr>
                      <w:fldChar w:fldCharType="end"/>
                    </w:r>
                  </w:hyperlink>
                </w:p>
                <w:p w:rsidR="00A53262" w:rsidRPr="0044712E" w:rsidRDefault="00B03307" w:rsidP="00A53262">
                  <w:pPr>
                    <w:pStyle w:val="TDC2"/>
                    <w:spacing w:line="360" w:lineRule="auto"/>
                    <w:rPr>
                      <w:noProof/>
                      <w:sz w:val="24"/>
                      <w:szCs w:val="24"/>
                    </w:rPr>
                  </w:pPr>
                  <w:hyperlink w:anchor="_Toc75425118" w:history="1">
                    <w:r w:rsidR="00A53262" w:rsidRPr="0044712E">
                      <w:rPr>
                        <w:rStyle w:val="Hipervnculo"/>
                        <w:noProof/>
                        <w:sz w:val="24"/>
                        <w:szCs w:val="24"/>
                      </w:rPr>
                      <w:t>II. DICTAMEN DEL INFORME INDIVIDUAL DE AUDITORÍA</w:t>
                    </w:r>
                    <w:r w:rsidR="00A53262" w:rsidRPr="0044712E">
                      <w:rPr>
                        <w:noProof/>
                        <w:webHidden/>
                        <w:sz w:val="24"/>
                        <w:szCs w:val="24"/>
                      </w:rPr>
                      <w:tab/>
                      <w:t xml:space="preserve">     </w:t>
                    </w:r>
                    <w:r w:rsidR="00A53262" w:rsidRPr="0044712E">
                      <w:rPr>
                        <w:noProof/>
                        <w:webHidden/>
                        <w:sz w:val="24"/>
                        <w:szCs w:val="24"/>
                      </w:rPr>
                      <w:fldChar w:fldCharType="begin"/>
                    </w:r>
                    <w:r w:rsidR="00A53262" w:rsidRPr="0044712E">
                      <w:rPr>
                        <w:noProof/>
                        <w:webHidden/>
                        <w:sz w:val="24"/>
                        <w:szCs w:val="24"/>
                      </w:rPr>
                      <w:instrText xml:space="preserve"> PAGEREF _Toc75425118 \h </w:instrText>
                    </w:r>
                    <w:r w:rsidR="00A53262" w:rsidRPr="0044712E">
                      <w:rPr>
                        <w:noProof/>
                        <w:webHidden/>
                        <w:sz w:val="24"/>
                        <w:szCs w:val="24"/>
                      </w:rPr>
                    </w:r>
                    <w:r w:rsidR="00A53262" w:rsidRPr="0044712E">
                      <w:rPr>
                        <w:noProof/>
                        <w:webHidden/>
                        <w:sz w:val="24"/>
                        <w:szCs w:val="24"/>
                      </w:rPr>
                      <w:fldChar w:fldCharType="separate"/>
                    </w:r>
                    <w:r w:rsidR="00891A07">
                      <w:rPr>
                        <w:noProof/>
                        <w:webHidden/>
                        <w:sz w:val="24"/>
                        <w:szCs w:val="24"/>
                      </w:rPr>
                      <w:t>41</w:t>
                    </w:r>
                    <w:r w:rsidR="00A53262" w:rsidRPr="0044712E">
                      <w:rPr>
                        <w:noProof/>
                        <w:webHidden/>
                        <w:sz w:val="24"/>
                        <w:szCs w:val="24"/>
                      </w:rPr>
                      <w:fldChar w:fldCharType="end"/>
                    </w:r>
                  </w:hyperlink>
                </w:p>
                <w:p w:rsidR="00A53262" w:rsidRPr="00A53262" w:rsidRDefault="00A53262" w:rsidP="00A53262">
                  <w:pPr>
                    <w:spacing w:after="0" w:line="360" w:lineRule="auto"/>
                    <w:rPr>
                      <w:rFonts w:ascii="Arial" w:hAnsi="Arial" w:cs="Arial"/>
                      <w:b/>
                      <w:bCs/>
                      <w:sz w:val="24"/>
                      <w:szCs w:val="24"/>
                      <w:lang w:val="es-ES"/>
                    </w:rPr>
                  </w:pPr>
                  <w:r w:rsidRPr="0044712E">
                    <w:rPr>
                      <w:rFonts w:ascii="Arial" w:hAnsi="Arial" w:cs="Arial"/>
                      <w:b/>
                      <w:bCs/>
                      <w:sz w:val="24"/>
                      <w:szCs w:val="24"/>
                      <w:lang w:val="es-ES"/>
                    </w:rPr>
                    <w:fldChar w:fldCharType="end"/>
                  </w:r>
                </w:p>
              </w:sdtContent>
            </w:sdt>
          </w:sdtContent>
        </w:sdt>
      </w:sdtContent>
    </w:sdt>
    <w:bookmarkStart w:id="0" w:name="_Toc11413500" w:displacedByCustomXml="prev"/>
    <w:bookmarkStart w:id="1" w:name="_Toc75336423" w:displacedByCustomXml="prev"/>
    <w:bookmarkStart w:id="2" w:name="_Toc75425102" w:displacedByCustomXml="prev"/>
    <w:p w:rsidR="00530081" w:rsidRDefault="00530081" w:rsidP="00530081">
      <w:pPr>
        <w:pStyle w:val="Ttulo2"/>
        <w:spacing w:before="0"/>
        <w:jc w:val="both"/>
        <w:rPr>
          <w:rFonts w:cs="Arial"/>
          <w:szCs w:val="24"/>
        </w:rPr>
      </w:pPr>
      <w:r w:rsidRPr="001C5235">
        <w:rPr>
          <w:rFonts w:cs="Arial"/>
          <w:szCs w:val="24"/>
        </w:rPr>
        <w:lastRenderedPageBreak/>
        <w:t>INTRODUCCIÓN</w:t>
      </w:r>
      <w:bookmarkEnd w:id="2"/>
      <w:bookmarkEnd w:id="1"/>
      <w:bookmarkEnd w:id="0"/>
    </w:p>
    <w:p w:rsidR="00530081" w:rsidRDefault="00530081" w:rsidP="00530081">
      <w:pPr>
        <w:spacing w:after="0"/>
      </w:pPr>
    </w:p>
    <w:p w:rsidR="00530081" w:rsidRPr="00D33378" w:rsidRDefault="00530081" w:rsidP="00530081">
      <w:pPr>
        <w:spacing w:after="0"/>
        <w:jc w:val="both"/>
        <w:rPr>
          <w:rFonts w:ascii="Arial" w:hAnsi="Arial" w:cs="Arial"/>
          <w:sz w:val="24"/>
          <w:szCs w:val="24"/>
        </w:rPr>
      </w:pPr>
      <w:bookmarkStart w:id="3" w:name="_Toc11413501"/>
      <w:r w:rsidRPr="00D33378">
        <w:rPr>
          <w:rFonts w:ascii="Arial" w:hAnsi="Arial" w:cs="Arial"/>
          <w:bCs/>
          <w:sz w:val="24"/>
          <w:szCs w:val="24"/>
        </w:rPr>
        <w:t xml:space="preserve">Por disposición contenida en el artículo 75, fracción XXIX y </w:t>
      </w:r>
      <w:r w:rsidR="006015FE">
        <w:rPr>
          <w:rFonts w:ascii="Arial" w:hAnsi="Arial" w:cs="Arial"/>
          <w:sz w:val="24"/>
          <w:szCs w:val="24"/>
        </w:rPr>
        <w:t>77</w:t>
      </w:r>
      <w:r w:rsidRPr="00D33378">
        <w:rPr>
          <w:rFonts w:ascii="Arial" w:hAnsi="Arial" w:cs="Arial"/>
          <w:sz w:val="24"/>
          <w:szCs w:val="24"/>
        </w:rPr>
        <w:t>, de la Constitución Política del Estado Libre y Soberano de Quintana Roo, corresponde al Poder Legislativo a través de la Auditoría Superior del Estado, revisar de manera posterior la Cuenta Pública que el Gobierno del Estado le presente sobre los resultados de su gestión financiera, y el grado de cumplimiento de los objetivos contenidos en los planes y programas aprobados conforme a la ley. Esta revisión comprende la fiscalización a las Entidades Fiscalizables, que se traduce a su vez, en la obligación de las autoridades que las representan de presentar la Cuenta Pública para efectos de que sea revisada y fiscalizada.</w:t>
      </w:r>
    </w:p>
    <w:p w:rsidR="00530081" w:rsidRPr="00D33378" w:rsidRDefault="00530081" w:rsidP="00530081">
      <w:pPr>
        <w:spacing w:after="0"/>
        <w:jc w:val="both"/>
        <w:rPr>
          <w:rFonts w:ascii="Arial" w:hAnsi="Arial" w:cs="Arial"/>
          <w:sz w:val="24"/>
          <w:szCs w:val="24"/>
        </w:rPr>
      </w:pPr>
    </w:p>
    <w:p w:rsidR="00530081" w:rsidRPr="00D33378" w:rsidRDefault="00530081" w:rsidP="00530081">
      <w:pPr>
        <w:spacing w:after="0"/>
        <w:jc w:val="both"/>
        <w:rPr>
          <w:rFonts w:ascii="Arial" w:hAnsi="Arial" w:cs="Arial"/>
          <w:bCs/>
          <w:sz w:val="24"/>
          <w:szCs w:val="24"/>
        </w:rPr>
      </w:pPr>
      <w:r w:rsidRPr="00D33378">
        <w:rPr>
          <w:rFonts w:ascii="Arial" w:hAnsi="Arial" w:cs="Arial"/>
          <w:bCs/>
          <w:sz w:val="24"/>
          <w:szCs w:val="24"/>
        </w:rPr>
        <w:t>Esta revisión se realiza a través de Normas Profesionales de Auditoría del Sistema Nacional de Fiscalización (NPASNF) y en consideración a las disposiciones establecidas en la Ley General de Contabilidad Gubernamental y a la normatividad emitida por el Consejo Nacional de Armonización Contable (CONAC), dando cumplimiento, además, de las diversas disposiciones legales aplicables, con el objeto de hacer un análisis de las Cuentas Públicas, a efecto de poder rendir el presente Informe a esta H. XVI Legislatura del Estado de Quintana Roo, con relación al manejo de las mismas por parte de las autoridades estatales.</w:t>
      </w:r>
    </w:p>
    <w:p w:rsidR="00530081" w:rsidRPr="00D33378" w:rsidRDefault="00530081" w:rsidP="00530081">
      <w:pPr>
        <w:spacing w:after="0"/>
        <w:jc w:val="both"/>
        <w:rPr>
          <w:rFonts w:ascii="Arial" w:hAnsi="Arial" w:cs="Arial"/>
          <w:bCs/>
          <w:sz w:val="24"/>
          <w:szCs w:val="24"/>
        </w:rPr>
      </w:pPr>
    </w:p>
    <w:p w:rsidR="00530081" w:rsidRPr="00D33378" w:rsidRDefault="00530081" w:rsidP="00530081">
      <w:pPr>
        <w:spacing w:after="0"/>
        <w:jc w:val="both"/>
        <w:rPr>
          <w:rFonts w:ascii="Arial" w:hAnsi="Arial" w:cs="Arial"/>
          <w:bCs/>
          <w:sz w:val="24"/>
          <w:szCs w:val="24"/>
        </w:rPr>
      </w:pPr>
      <w:r w:rsidRPr="00D33378">
        <w:rPr>
          <w:rFonts w:ascii="Arial" w:hAnsi="Arial" w:cs="Arial"/>
          <w:bCs/>
          <w:sz w:val="24"/>
          <w:szCs w:val="24"/>
        </w:rPr>
        <w:t xml:space="preserve">La formulación, revisión y aprobación de la Cuenta Pública del </w:t>
      </w:r>
      <w:r w:rsidRPr="00D33378">
        <w:rPr>
          <w:rFonts w:ascii="Arial" w:hAnsi="Arial" w:cs="Arial"/>
          <w:b/>
          <w:bCs/>
          <w:sz w:val="24"/>
          <w:szCs w:val="24"/>
        </w:rPr>
        <w:t>Instituto Tecnológico Superior de Felipe Carrillo Puerto</w:t>
      </w:r>
      <w:r w:rsidRPr="00D33378">
        <w:rPr>
          <w:rFonts w:ascii="Arial" w:hAnsi="Arial" w:cs="Arial"/>
          <w:bCs/>
          <w:sz w:val="24"/>
          <w:szCs w:val="24"/>
        </w:rPr>
        <w:t>, contiene la realización de actividades en las que participa la Legislatura del Estado, estas acciones comprenden:</w:t>
      </w:r>
    </w:p>
    <w:p w:rsidR="00530081" w:rsidRPr="00D33378" w:rsidRDefault="00530081" w:rsidP="00530081">
      <w:pPr>
        <w:spacing w:after="0"/>
        <w:jc w:val="both"/>
        <w:rPr>
          <w:rFonts w:ascii="Arial" w:hAnsi="Arial" w:cs="Arial"/>
          <w:b/>
          <w:bCs/>
          <w:sz w:val="24"/>
          <w:szCs w:val="24"/>
        </w:rPr>
      </w:pPr>
    </w:p>
    <w:p w:rsidR="00530081" w:rsidRDefault="00530081" w:rsidP="00530081">
      <w:pPr>
        <w:spacing w:after="0"/>
        <w:jc w:val="both"/>
        <w:rPr>
          <w:rFonts w:ascii="Arial" w:hAnsi="Arial" w:cs="Arial"/>
          <w:bCs/>
          <w:sz w:val="24"/>
          <w:szCs w:val="24"/>
        </w:rPr>
      </w:pPr>
      <w:r w:rsidRPr="00D33378">
        <w:rPr>
          <w:rFonts w:ascii="Arial" w:hAnsi="Arial" w:cs="Arial"/>
          <w:b/>
          <w:bCs/>
          <w:sz w:val="24"/>
          <w:szCs w:val="24"/>
        </w:rPr>
        <w:t>A.- El Proceso Administrativo</w:t>
      </w:r>
      <w:r w:rsidRPr="00D33378">
        <w:rPr>
          <w:rFonts w:ascii="Arial" w:hAnsi="Arial" w:cs="Arial"/>
          <w:bCs/>
          <w:sz w:val="24"/>
          <w:szCs w:val="24"/>
        </w:rPr>
        <w:t xml:space="preserve">; que es desarrollado fundamentalmente por el </w:t>
      </w:r>
      <w:r w:rsidRPr="00D33378">
        <w:rPr>
          <w:rFonts w:ascii="Arial" w:hAnsi="Arial" w:cs="Arial"/>
          <w:b/>
          <w:bCs/>
          <w:sz w:val="24"/>
          <w:szCs w:val="24"/>
        </w:rPr>
        <w:t>Instituto Tecnológico Superior de Felipe Carrillo Puerto</w:t>
      </w:r>
      <w:r w:rsidRPr="00D33378">
        <w:rPr>
          <w:rFonts w:ascii="Arial" w:hAnsi="Arial" w:cs="Arial"/>
          <w:bCs/>
          <w:sz w:val="24"/>
          <w:szCs w:val="24"/>
        </w:rPr>
        <w:t>, en la integración de la Cuenta Pública, la cual incluye los resultados de las labores administrativas realizadas en el ejercicio fiscal 2020, así como las principales políticas financieras, económicas y sociales que influyeron en el resultado de los objetivos contenidos en los programas estatales, conforme a los indicadores establecidos en el Presupuesto de Egresos, tomando en cuenta el Plan Estatal de Desarrollo, el programa sectorial, institucional, regional, anuales y demás programa</w:t>
      </w:r>
      <w:r w:rsidR="001020B5">
        <w:rPr>
          <w:rFonts w:ascii="Arial" w:hAnsi="Arial" w:cs="Arial"/>
          <w:bCs/>
          <w:sz w:val="24"/>
          <w:szCs w:val="24"/>
        </w:rPr>
        <w:t>s aplicados por el ente público.</w:t>
      </w:r>
    </w:p>
    <w:p w:rsidR="001020B5" w:rsidRPr="001020B5" w:rsidRDefault="001020B5" w:rsidP="00530081">
      <w:pPr>
        <w:spacing w:after="0"/>
        <w:jc w:val="both"/>
        <w:rPr>
          <w:rFonts w:ascii="Arial" w:hAnsi="Arial" w:cs="Arial"/>
          <w:bCs/>
          <w:sz w:val="24"/>
          <w:szCs w:val="24"/>
        </w:rPr>
      </w:pPr>
    </w:p>
    <w:p w:rsidR="00530081" w:rsidRPr="00D33378" w:rsidRDefault="00530081" w:rsidP="00530081">
      <w:pPr>
        <w:spacing w:after="0"/>
        <w:jc w:val="both"/>
        <w:rPr>
          <w:rFonts w:ascii="Arial" w:hAnsi="Arial" w:cs="Arial"/>
          <w:bCs/>
          <w:sz w:val="24"/>
          <w:szCs w:val="24"/>
        </w:rPr>
      </w:pPr>
      <w:r w:rsidRPr="00D33378">
        <w:rPr>
          <w:rFonts w:ascii="Arial" w:hAnsi="Arial" w:cs="Arial"/>
          <w:b/>
          <w:bCs/>
          <w:sz w:val="24"/>
          <w:szCs w:val="24"/>
        </w:rPr>
        <w:lastRenderedPageBreak/>
        <w:t>B.- El Proceso de Vigilancia;</w:t>
      </w:r>
      <w:r w:rsidRPr="00D33378">
        <w:rPr>
          <w:rFonts w:ascii="Arial" w:hAnsi="Arial" w:cs="Arial"/>
          <w:bCs/>
          <w:sz w:val="24"/>
          <w:szCs w:val="24"/>
        </w:rPr>
        <w:t xml:space="preserve"> que es desarrollado por la Legislatura del Estado con apoyo de la Auditoría Superior del Estado, cuya función es la revisión y fiscalización superior de los Ingresos, Presupuesto de Egresos, Políticas, cumplimiento de los objetivos y metas contenidos en los programas y todo lo relacionado con la actividad financiera-administrativa del </w:t>
      </w:r>
      <w:r w:rsidRPr="00D33378">
        <w:rPr>
          <w:rFonts w:ascii="Arial" w:hAnsi="Arial" w:cs="Arial"/>
          <w:b/>
          <w:bCs/>
          <w:sz w:val="24"/>
          <w:szCs w:val="24"/>
        </w:rPr>
        <w:t>Instituto Tecnológico Superior de Felipe Carrillo Puerto</w:t>
      </w:r>
      <w:r w:rsidRPr="00D33378">
        <w:rPr>
          <w:rFonts w:ascii="Arial" w:hAnsi="Arial" w:cs="Arial"/>
          <w:bCs/>
          <w:sz w:val="24"/>
          <w:szCs w:val="24"/>
        </w:rPr>
        <w:t>.</w:t>
      </w:r>
    </w:p>
    <w:p w:rsidR="00530081" w:rsidRPr="00D33378" w:rsidRDefault="00530081" w:rsidP="00530081">
      <w:pPr>
        <w:spacing w:after="0"/>
        <w:jc w:val="both"/>
        <w:rPr>
          <w:rFonts w:ascii="Arial" w:hAnsi="Arial" w:cs="Arial"/>
          <w:bCs/>
          <w:sz w:val="24"/>
          <w:szCs w:val="24"/>
        </w:rPr>
      </w:pPr>
    </w:p>
    <w:p w:rsidR="00530081" w:rsidRPr="00D33378" w:rsidRDefault="00530081" w:rsidP="00530081">
      <w:pPr>
        <w:spacing w:after="0"/>
        <w:jc w:val="both"/>
        <w:rPr>
          <w:rFonts w:ascii="Arial" w:hAnsi="Arial" w:cs="Arial"/>
          <w:bCs/>
          <w:sz w:val="24"/>
          <w:szCs w:val="24"/>
        </w:rPr>
      </w:pPr>
      <w:r w:rsidRPr="00D33378">
        <w:rPr>
          <w:rFonts w:ascii="Arial" w:hAnsi="Arial" w:cs="Arial"/>
          <w:bCs/>
          <w:sz w:val="24"/>
          <w:szCs w:val="24"/>
        </w:rPr>
        <w:t>En la Cuenta Pública del H. Poder Ejecutivo del Gobierno del Estado Libre y Soberano de Quintana Roo, correspondiente al ejercicio fiscal 2020, se encuentra reflejado el ejercicio del gasto público de la administración pública central,</w:t>
      </w:r>
      <w:r w:rsidR="006015FE">
        <w:rPr>
          <w:rFonts w:ascii="Arial" w:hAnsi="Arial" w:cs="Arial"/>
          <w:bCs/>
          <w:sz w:val="24"/>
          <w:szCs w:val="24"/>
        </w:rPr>
        <w:t xml:space="preserve"> integrada por el despacho del Gobernador,</w:t>
      </w:r>
      <w:r w:rsidRPr="00D33378">
        <w:rPr>
          <w:rFonts w:ascii="Arial" w:hAnsi="Arial" w:cs="Arial"/>
          <w:bCs/>
          <w:sz w:val="24"/>
          <w:szCs w:val="24"/>
        </w:rPr>
        <w:t xml:space="preserve"> incluidos sus órganos administrativos desconcentrados</w:t>
      </w:r>
      <w:r w:rsidR="006015FE">
        <w:rPr>
          <w:rFonts w:ascii="Arial" w:hAnsi="Arial" w:cs="Arial"/>
          <w:bCs/>
          <w:sz w:val="24"/>
          <w:szCs w:val="24"/>
        </w:rPr>
        <w:t>, organismos públicos descentralizados</w:t>
      </w:r>
      <w:r w:rsidRPr="00D33378">
        <w:rPr>
          <w:rFonts w:ascii="Arial" w:hAnsi="Arial" w:cs="Arial"/>
          <w:bCs/>
          <w:sz w:val="24"/>
          <w:szCs w:val="24"/>
        </w:rPr>
        <w:t xml:space="preserve"> </w:t>
      </w:r>
      <w:r w:rsidR="006015FE">
        <w:rPr>
          <w:rFonts w:ascii="Arial" w:hAnsi="Arial" w:cs="Arial"/>
          <w:bCs/>
          <w:sz w:val="24"/>
          <w:szCs w:val="24"/>
        </w:rPr>
        <w:t>y las dependencias</w:t>
      </w:r>
      <w:r w:rsidRPr="00D33378">
        <w:rPr>
          <w:rFonts w:ascii="Arial" w:hAnsi="Arial" w:cs="Arial"/>
          <w:bCs/>
          <w:sz w:val="24"/>
          <w:szCs w:val="24"/>
        </w:rPr>
        <w:t xml:space="preserve">, dentro de las cuales se encuentra el </w:t>
      </w:r>
      <w:r w:rsidRPr="00D33378">
        <w:rPr>
          <w:rFonts w:ascii="Arial" w:hAnsi="Arial" w:cs="Arial"/>
          <w:b/>
          <w:bCs/>
          <w:sz w:val="24"/>
          <w:szCs w:val="24"/>
        </w:rPr>
        <w:t>Instituto Tecnológico Superior de Felipe Carrillo Puerto</w:t>
      </w:r>
      <w:r w:rsidR="006015FE">
        <w:rPr>
          <w:rFonts w:ascii="Arial" w:hAnsi="Arial" w:cs="Arial"/>
          <w:b/>
          <w:bCs/>
          <w:sz w:val="24"/>
          <w:szCs w:val="24"/>
        </w:rPr>
        <w:t xml:space="preserve"> </w:t>
      </w:r>
      <w:r w:rsidR="006015FE" w:rsidRPr="006015FE">
        <w:rPr>
          <w:rFonts w:ascii="Arial" w:hAnsi="Arial" w:cs="Arial"/>
          <w:bCs/>
          <w:sz w:val="24"/>
          <w:szCs w:val="24"/>
        </w:rPr>
        <w:t>registrando la aplicación del recurso estatal</w:t>
      </w:r>
      <w:r w:rsidRPr="00D33378">
        <w:rPr>
          <w:rFonts w:ascii="Arial" w:hAnsi="Arial" w:cs="Arial"/>
          <w:bCs/>
          <w:sz w:val="24"/>
          <w:szCs w:val="24"/>
        </w:rPr>
        <w:t>.</w:t>
      </w:r>
    </w:p>
    <w:p w:rsidR="00530081" w:rsidRPr="00D33378" w:rsidRDefault="00530081" w:rsidP="00530081">
      <w:pPr>
        <w:spacing w:after="0"/>
        <w:jc w:val="both"/>
        <w:rPr>
          <w:rFonts w:ascii="Arial" w:hAnsi="Arial" w:cs="Arial"/>
          <w:bCs/>
          <w:sz w:val="24"/>
          <w:szCs w:val="24"/>
        </w:rPr>
      </w:pPr>
    </w:p>
    <w:p w:rsidR="006015FE" w:rsidRDefault="00530081" w:rsidP="00530081">
      <w:pPr>
        <w:spacing w:after="0"/>
        <w:jc w:val="both"/>
        <w:rPr>
          <w:rFonts w:ascii="Arial" w:hAnsi="Arial" w:cs="Arial"/>
          <w:bCs/>
          <w:sz w:val="24"/>
          <w:szCs w:val="24"/>
        </w:rPr>
      </w:pPr>
      <w:r w:rsidRPr="00D33378">
        <w:rPr>
          <w:rFonts w:ascii="Arial" w:hAnsi="Arial" w:cs="Arial"/>
          <w:bCs/>
          <w:sz w:val="24"/>
          <w:szCs w:val="24"/>
        </w:rPr>
        <w:t>El C. Auditor Superior del Estado de Quintana Roo, de conformidad con lo dispuesto en los artículos 8, 19 fracción I y 86 fracción IV, de la Ley de Fiscalización y Rendición de Cuentas del Estado de Quintana Roo, aprobó en fecha 22 de enero de 2021 mediante acuerdo administrativo, el Programa Anual de Auditorías, Visitas e Inspecciones (PAAVI), correspondiente al año 2021, para la Fiscalización a la</w:t>
      </w:r>
      <w:r w:rsidR="006015FE">
        <w:rPr>
          <w:rFonts w:ascii="Arial" w:hAnsi="Arial" w:cs="Arial"/>
          <w:bCs/>
          <w:sz w:val="24"/>
          <w:szCs w:val="24"/>
        </w:rPr>
        <w:t>s</w:t>
      </w:r>
      <w:r w:rsidRPr="00D33378">
        <w:rPr>
          <w:rFonts w:ascii="Arial" w:hAnsi="Arial" w:cs="Arial"/>
          <w:bCs/>
          <w:sz w:val="24"/>
          <w:szCs w:val="24"/>
        </w:rPr>
        <w:t xml:space="preserve"> Cuenta</w:t>
      </w:r>
      <w:r w:rsidR="006015FE">
        <w:rPr>
          <w:rFonts w:ascii="Arial" w:hAnsi="Arial" w:cs="Arial"/>
          <w:bCs/>
          <w:sz w:val="24"/>
          <w:szCs w:val="24"/>
        </w:rPr>
        <w:t>s</w:t>
      </w:r>
      <w:r w:rsidRPr="00D33378">
        <w:rPr>
          <w:rFonts w:ascii="Arial" w:hAnsi="Arial" w:cs="Arial"/>
          <w:bCs/>
          <w:sz w:val="24"/>
          <w:szCs w:val="24"/>
        </w:rPr>
        <w:t xml:space="preserve"> Pública</w:t>
      </w:r>
      <w:r w:rsidR="006015FE">
        <w:rPr>
          <w:rFonts w:ascii="Arial" w:hAnsi="Arial" w:cs="Arial"/>
          <w:bCs/>
          <w:sz w:val="24"/>
          <w:szCs w:val="24"/>
        </w:rPr>
        <w:t>s</w:t>
      </w:r>
      <w:r w:rsidRPr="00D33378">
        <w:rPr>
          <w:rFonts w:ascii="Arial" w:hAnsi="Arial" w:cs="Arial"/>
          <w:bCs/>
          <w:sz w:val="24"/>
          <w:szCs w:val="24"/>
        </w:rPr>
        <w:t xml:space="preserve"> del ejercicio fiscal 2020, el cual fue expedido y publicado en el Portal web de la Auditoría Superior del Estado de Quintana Roo. </w:t>
      </w:r>
    </w:p>
    <w:p w:rsidR="006015FE" w:rsidRDefault="006015FE" w:rsidP="00530081">
      <w:pPr>
        <w:spacing w:after="0"/>
        <w:jc w:val="both"/>
        <w:rPr>
          <w:rFonts w:ascii="Arial" w:hAnsi="Arial" w:cs="Arial"/>
          <w:bCs/>
          <w:sz w:val="24"/>
          <w:szCs w:val="24"/>
        </w:rPr>
      </w:pPr>
    </w:p>
    <w:p w:rsidR="00530081" w:rsidRPr="00D33378" w:rsidRDefault="00530081" w:rsidP="00530081">
      <w:pPr>
        <w:spacing w:after="0"/>
        <w:jc w:val="both"/>
        <w:rPr>
          <w:rFonts w:ascii="Arial" w:hAnsi="Arial" w:cs="Arial"/>
          <w:bCs/>
          <w:sz w:val="24"/>
          <w:szCs w:val="24"/>
        </w:rPr>
      </w:pPr>
      <w:r w:rsidRPr="00D33378">
        <w:rPr>
          <w:rFonts w:ascii="Arial" w:hAnsi="Arial" w:cs="Arial"/>
          <w:bCs/>
          <w:sz w:val="24"/>
          <w:szCs w:val="24"/>
        </w:rPr>
        <w:t xml:space="preserve">En este sentido, la auditoría realizada a la Cuenta Pública del </w:t>
      </w:r>
      <w:r w:rsidRPr="00D33378">
        <w:rPr>
          <w:rFonts w:ascii="Arial" w:hAnsi="Arial" w:cs="Arial"/>
          <w:b/>
          <w:bCs/>
          <w:sz w:val="24"/>
          <w:szCs w:val="24"/>
        </w:rPr>
        <w:t>Instituto Tecnológico Superior de Felipe Carrillo Puerto</w:t>
      </w:r>
      <w:r w:rsidRPr="00D33378">
        <w:rPr>
          <w:rFonts w:ascii="Arial" w:hAnsi="Arial" w:cs="Arial"/>
          <w:bCs/>
          <w:sz w:val="24"/>
          <w:szCs w:val="24"/>
        </w:rPr>
        <w:t xml:space="preserve">, correspondiente al ejercicio fiscal 2020, desarrollada con un enfoque de Desempeño, se denomina </w:t>
      </w:r>
      <w:r w:rsidRPr="00D33378">
        <w:rPr>
          <w:rFonts w:ascii="Arial" w:hAnsi="Arial" w:cs="Arial"/>
          <w:b/>
          <w:bCs/>
          <w:sz w:val="24"/>
          <w:szCs w:val="24"/>
        </w:rPr>
        <w:t>Auditoría al Desempeño a las Matrices</w:t>
      </w:r>
      <w:r w:rsidR="00331AF5">
        <w:rPr>
          <w:rFonts w:ascii="Arial" w:hAnsi="Arial" w:cs="Arial"/>
          <w:b/>
          <w:bCs/>
          <w:sz w:val="24"/>
          <w:szCs w:val="24"/>
        </w:rPr>
        <w:t xml:space="preserve"> de Indicadores para Resultados </w:t>
      </w:r>
      <w:r w:rsidR="00331AF5" w:rsidRPr="00D33378">
        <w:rPr>
          <w:rFonts w:ascii="Arial" w:hAnsi="Arial" w:cs="Arial"/>
          <w:b/>
          <w:sz w:val="24"/>
          <w:szCs w:val="24"/>
        </w:rPr>
        <w:t>20-AEMD-C-GOB-041-081</w:t>
      </w:r>
      <w:r w:rsidR="006015FE">
        <w:rPr>
          <w:rFonts w:ascii="Arial" w:hAnsi="Arial" w:cs="Arial"/>
          <w:bCs/>
          <w:sz w:val="24"/>
          <w:szCs w:val="24"/>
        </w:rPr>
        <w:t>, fue notificada e</w:t>
      </w:r>
      <w:r w:rsidRPr="00D33378">
        <w:rPr>
          <w:rFonts w:ascii="Arial" w:hAnsi="Arial" w:cs="Arial"/>
          <w:bCs/>
          <w:sz w:val="24"/>
          <w:szCs w:val="24"/>
        </w:rPr>
        <w:t xml:space="preserve">n fecha </w:t>
      </w:r>
      <w:r w:rsidRPr="00D33378">
        <w:rPr>
          <w:rFonts w:ascii="Arial" w:hAnsi="Arial" w:cs="Arial"/>
          <w:sz w:val="24"/>
          <w:szCs w:val="24"/>
        </w:rPr>
        <w:t>19 de marzo de 2021,</w:t>
      </w:r>
      <w:r w:rsidR="006015FE">
        <w:rPr>
          <w:rFonts w:ascii="Arial" w:hAnsi="Arial" w:cs="Arial"/>
          <w:bCs/>
          <w:sz w:val="24"/>
          <w:szCs w:val="24"/>
        </w:rPr>
        <w:t xml:space="preserve"> mediante </w:t>
      </w:r>
      <w:r w:rsidRPr="00D33378">
        <w:rPr>
          <w:rFonts w:ascii="Arial" w:hAnsi="Arial" w:cs="Arial"/>
          <w:bCs/>
          <w:sz w:val="24"/>
          <w:szCs w:val="24"/>
        </w:rPr>
        <w:t xml:space="preserve">la Orden de Auditoría, Visita e Inspección con número de oficio </w:t>
      </w:r>
      <w:r w:rsidRPr="00D33378">
        <w:rPr>
          <w:rFonts w:ascii="Arial" w:hAnsi="Arial" w:cs="Arial"/>
          <w:b/>
          <w:bCs/>
          <w:sz w:val="24"/>
          <w:szCs w:val="24"/>
        </w:rPr>
        <w:t>ASEQROO/ASE/AEMD/0425/03/2021.</w:t>
      </w:r>
    </w:p>
    <w:p w:rsidR="00530081" w:rsidRPr="00D33378" w:rsidRDefault="00530081" w:rsidP="00530081">
      <w:pPr>
        <w:spacing w:after="0"/>
        <w:jc w:val="both"/>
        <w:rPr>
          <w:rFonts w:ascii="Arial" w:hAnsi="Arial" w:cs="Arial"/>
          <w:sz w:val="24"/>
          <w:szCs w:val="24"/>
        </w:rPr>
      </w:pPr>
    </w:p>
    <w:p w:rsidR="00530081" w:rsidRDefault="00530081" w:rsidP="00517631">
      <w:pPr>
        <w:spacing w:after="0"/>
        <w:jc w:val="both"/>
        <w:rPr>
          <w:rFonts w:ascii="Arial" w:hAnsi="Arial" w:cs="Arial"/>
          <w:sz w:val="24"/>
          <w:szCs w:val="24"/>
        </w:rPr>
      </w:pPr>
      <w:r w:rsidRPr="00D33378">
        <w:rPr>
          <w:rFonts w:ascii="Arial" w:hAnsi="Arial" w:cs="Arial"/>
          <w:sz w:val="24"/>
          <w:szCs w:val="24"/>
        </w:rPr>
        <w:t>Por lo anterior y en cumplimiento a los artículos 2, 3, 4, 5, 6 fracciones I, II y XX, 16, 17, 19 fracciones I, V, VII, XII, XV, XXVI y XXVIII, 22, en su último párrafo, 38, 40, 41, 42, 61 y 86 fracciones I, XVII, XXII y XXXVI de la Ley de Fiscalización y Rendición de Cuentas del Estado de Quintana Roo, se t</w:t>
      </w:r>
      <w:r w:rsidR="006015FE">
        <w:rPr>
          <w:rFonts w:ascii="Arial" w:hAnsi="Arial" w:cs="Arial"/>
          <w:sz w:val="24"/>
          <w:szCs w:val="24"/>
        </w:rPr>
        <w:t xml:space="preserve">iene a bien presentar el Informe Individual de Auditoría obtenido en </w:t>
      </w:r>
      <w:r w:rsidRPr="00D33378">
        <w:rPr>
          <w:rFonts w:ascii="Arial" w:hAnsi="Arial" w:cs="Arial"/>
          <w:sz w:val="24"/>
          <w:szCs w:val="24"/>
        </w:rPr>
        <w:t>relaci</w:t>
      </w:r>
      <w:r w:rsidR="006015FE">
        <w:rPr>
          <w:rFonts w:ascii="Arial" w:hAnsi="Arial" w:cs="Arial"/>
          <w:sz w:val="24"/>
          <w:szCs w:val="24"/>
        </w:rPr>
        <w:t xml:space="preserve">ón con la auditoría </w:t>
      </w:r>
      <w:r w:rsidRPr="00D33378">
        <w:rPr>
          <w:rFonts w:ascii="Arial" w:hAnsi="Arial" w:cs="Arial"/>
          <w:sz w:val="24"/>
          <w:szCs w:val="24"/>
        </w:rPr>
        <w:t xml:space="preserve">de desempeño </w:t>
      </w:r>
      <w:r w:rsidRPr="00D33378">
        <w:rPr>
          <w:rFonts w:ascii="Arial" w:hAnsi="Arial" w:cs="Arial"/>
          <w:sz w:val="24"/>
          <w:szCs w:val="24"/>
        </w:rPr>
        <w:lastRenderedPageBreak/>
        <w:t xml:space="preserve">de la Cuenta Pública </w:t>
      </w:r>
      <w:r w:rsidRPr="00D33378">
        <w:rPr>
          <w:rFonts w:ascii="Arial" w:hAnsi="Arial" w:cs="Arial"/>
          <w:bCs/>
          <w:sz w:val="24"/>
          <w:szCs w:val="24"/>
        </w:rPr>
        <w:t xml:space="preserve">del </w:t>
      </w:r>
      <w:r w:rsidRPr="00D33378">
        <w:rPr>
          <w:rFonts w:ascii="Arial" w:hAnsi="Arial" w:cs="Arial"/>
          <w:b/>
          <w:bCs/>
          <w:sz w:val="24"/>
          <w:szCs w:val="24"/>
        </w:rPr>
        <w:t>Instituto Tecnológico Superior de Felipe Carrillo Puerto</w:t>
      </w:r>
      <w:r w:rsidRPr="00D33378">
        <w:rPr>
          <w:rFonts w:ascii="Arial" w:hAnsi="Arial" w:cs="Arial"/>
          <w:sz w:val="24"/>
          <w:szCs w:val="24"/>
        </w:rPr>
        <w:t>, correspondiente al ejercicio fiscal 2020.</w:t>
      </w:r>
    </w:p>
    <w:p w:rsidR="001020B5" w:rsidRPr="00517631" w:rsidRDefault="001020B5" w:rsidP="00517631">
      <w:pPr>
        <w:spacing w:after="0"/>
        <w:jc w:val="both"/>
        <w:rPr>
          <w:rFonts w:ascii="Arial" w:hAnsi="Arial" w:cs="Arial"/>
          <w:sz w:val="24"/>
          <w:szCs w:val="24"/>
        </w:rPr>
      </w:pPr>
    </w:p>
    <w:p w:rsidR="00530081" w:rsidRPr="002E701C" w:rsidRDefault="00530081" w:rsidP="00530081">
      <w:pPr>
        <w:pStyle w:val="Ttulo2"/>
        <w:spacing w:before="0"/>
        <w:jc w:val="both"/>
        <w:rPr>
          <w:rFonts w:cs="Arial"/>
          <w:szCs w:val="24"/>
        </w:rPr>
      </w:pPr>
      <w:bookmarkStart w:id="4" w:name="_Toc74532244"/>
      <w:bookmarkStart w:id="5" w:name="_Toc75336424"/>
      <w:bookmarkStart w:id="6" w:name="_Toc75425103"/>
      <w:r w:rsidRPr="002E701C">
        <w:rPr>
          <w:rFonts w:cs="Arial"/>
          <w:szCs w:val="24"/>
        </w:rPr>
        <w:t xml:space="preserve">I.  </w:t>
      </w:r>
      <w:r w:rsidR="001020B5">
        <w:rPr>
          <w:rFonts w:cs="Arial"/>
          <w:szCs w:val="24"/>
        </w:rPr>
        <w:t>AUDITORÍA AL DESEMPEÑO A LAS MATRICES DE INDICADORES P</w:t>
      </w:r>
      <w:r w:rsidR="001020B5" w:rsidRPr="00331AF5">
        <w:rPr>
          <w:rFonts w:cs="Arial"/>
          <w:szCs w:val="24"/>
        </w:rPr>
        <w:t>ARA RESULTADOS</w:t>
      </w:r>
      <w:bookmarkEnd w:id="4"/>
      <w:r w:rsidR="001020B5" w:rsidRPr="00331AF5">
        <w:rPr>
          <w:rFonts w:cs="Arial"/>
          <w:szCs w:val="24"/>
        </w:rPr>
        <w:t xml:space="preserve"> </w:t>
      </w:r>
      <w:r w:rsidR="001020B5">
        <w:rPr>
          <w:rFonts w:cs="Arial"/>
          <w:szCs w:val="24"/>
        </w:rPr>
        <w:t>20-AEMD-C-GOB-041-081</w:t>
      </w:r>
      <w:bookmarkEnd w:id="5"/>
      <w:bookmarkEnd w:id="6"/>
    </w:p>
    <w:p w:rsidR="00530081" w:rsidRDefault="00530081" w:rsidP="00530081">
      <w:pPr>
        <w:pStyle w:val="Ttulo2"/>
        <w:jc w:val="both"/>
        <w:rPr>
          <w:rFonts w:cs="Arial"/>
          <w:szCs w:val="24"/>
        </w:rPr>
      </w:pPr>
    </w:p>
    <w:p w:rsidR="00530081" w:rsidRPr="001C5235" w:rsidRDefault="00530081" w:rsidP="00530081">
      <w:pPr>
        <w:pStyle w:val="Ttulo2"/>
        <w:jc w:val="both"/>
        <w:rPr>
          <w:rFonts w:cs="Arial"/>
          <w:szCs w:val="24"/>
        </w:rPr>
      </w:pPr>
      <w:bookmarkStart w:id="7" w:name="_Toc75336425"/>
      <w:bookmarkStart w:id="8" w:name="_Toc75425104"/>
      <w:r>
        <w:rPr>
          <w:rFonts w:cs="Arial"/>
          <w:szCs w:val="24"/>
        </w:rPr>
        <w:t xml:space="preserve">I.1 </w:t>
      </w:r>
      <w:r w:rsidRPr="00C80DC1">
        <w:rPr>
          <w:rFonts w:cs="Arial"/>
          <w:szCs w:val="24"/>
        </w:rPr>
        <w:t>ANTECEDENTES</w:t>
      </w:r>
      <w:bookmarkEnd w:id="7"/>
      <w:bookmarkEnd w:id="8"/>
      <w:r w:rsidRPr="001644FF">
        <w:rPr>
          <w:rFonts w:cs="Arial"/>
          <w:szCs w:val="24"/>
          <w:highlight w:val="yellow"/>
        </w:rPr>
        <w:t xml:space="preserve"> </w:t>
      </w:r>
      <w:bookmarkEnd w:id="3"/>
    </w:p>
    <w:p w:rsidR="00530081" w:rsidRPr="001C5235" w:rsidRDefault="00530081" w:rsidP="00530081">
      <w:pPr>
        <w:widowControl w:val="0"/>
        <w:autoSpaceDE w:val="0"/>
        <w:autoSpaceDN w:val="0"/>
        <w:adjustRightInd w:val="0"/>
        <w:spacing w:after="0"/>
        <w:jc w:val="both"/>
        <w:rPr>
          <w:rFonts w:ascii="Arial" w:hAnsi="Arial" w:cs="Arial"/>
          <w:b/>
          <w:sz w:val="24"/>
          <w:szCs w:val="24"/>
        </w:rPr>
      </w:pPr>
    </w:p>
    <w:p w:rsidR="00530081" w:rsidRPr="00D33378" w:rsidRDefault="00530081" w:rsidP="00530081">
      <w:pPr>
        <w:spacing w:after="0"/>
        <w:jc w:val="both"/>
        <w:rPr>
          <w:rFonts w:ascii="Arial" w:hAnsi="Arial" w:cs="Arial"/>
          <w:sz w:val="24"/>
          <w:szCs w:val="24"/>
        </w:rPr>
      </w:pPr>
      <w:r w:rsidRPr="00D33378">
        <w:rPr>
          <w:rFonts w:ascii="Arial" w:hAnsi="Arial" w:cs="Arial"/>
          <w:sz w:val="24"/>
          <w:szCs w:val="24"/>
        </w:rPr>
        <w:t xml:space="preserve">En los últimos treinta años, economías de diversos países rompieron paradigmas en cuanto al enfoque de la administración de los recursos públicos, por dos razones principales: </w:t>
      </w:r>
    </w:p>
    <w:p w:rsidR="00530081" w:rsidRPr="00D33378" w:rsidRDefault="00530081" w:rsidP="00530081">
      <w:pPr>
        <w:spacing w:after="0"/>
        <w:jc w:val="both"/>
        <w:rPr>
          <w:rFonts w:ascii="Arial" w:hAnsi="Arial" w:cs="Arial"/>
          <w:sz w:val="24"/>
          <w:szCs w:val="24"/>
        </w:rPr>
      </w:pPr>
    </w:p>
    <w:p w:rsidR="00530081" w:rsidRPr="00D33378" w:rsidRDefault="00530081" w:rsidP="00D1223F">
      <w:pPr>
        <w:pStyle w:val="Prrafodelista"/>
        <w:numPr>
          <w:ilvl w:val="0"/>
          <w:numId w:val="8"/>
        </w:numPr>
        <w:spacing w:after="0"/>
        <w:jc w:val="both"/>
        <w:rPr>
          <w:rFonts w:ascii="Arial" w:hAnsi="Arial" w:cs="Arial"/>
          <w:sz w:val="24"/>
          <w:szCs w:val="24"/>
        </w:rPr>
      </w:pPr>
      <w:r w:rsidRPr="00D33378">
        <w:rPr>
          <w:rFonts w:ascii="Arial" w:hAnsi="Arial" w:cs="Arial"/>
          <w:sz w:val="24"/>
          <w:szCs w:val="24"/>
        </w:rPr>
        <w:t xml:space="preserve">La necesidad de hacer más con los mismos recursos, y </w:t>
      </w:r>
    </w:p>
    <w:p w:rsidR="00530081" w:rsidRPr="00D33378" w:rsidRDefault="00530081" w:rsidP="00D1223F">
      <w:pPr>
        <w:pStyle w:val="Prrafodelista"/>
        <w:numPr>
          <w:ilvl w:val="0"/>
          <w:numId w:val="8"/>
        </w:numPr>
        <w:spacing w:after="0"/>
        <w:jc w:val="both"/>
        <w:rPr>
          <w:rFonts w:ascii="Arial" w:hAnsi="Arial" w:cs="Arial"/>
          <w:sz w:val="24"/>
          <w:szCs w:val="24"/>
        </w:rPr>
      </w:pPr>
      <w:r w:rsidRPr="00D33378">
        <w:rPr>
          <w:rFonts w:ascii="Arial" w:hAnsi="Arial" w:cs="Arial"/>
          <w:sz w:val="24"/>
          <w:szCs w:val="24"/>
        </w:rPr>
        <w:t xml:space="preserve">La necesidad de rendir cuentas a los ciudadanos, cada vez más exigentes con la eficiencia, en la asignación y uso de los recursos públicos. </w:t>
      </w:r>
    </w:p>
    <w:p w:rsidR="00530081" w:rsidRPr="00D33378" w:rsidRDefault="00530081" w:rsidP="00530081">
      <w:pPr>
        <w:spacing w:after="0"/>
        <w:jc w:val="both"/>
        <w:rPr>
          <w:rFonts w:ascii="Arial" w:hAnsi="Arial" w:cs="Arial"/>
          <w:sz w:val="24"/>
          <w:szCs w:val="24"/>
        </w:rPr>
      </w:pPr>
    </w:p>
    <w:p w:rsidR="00530081" w:rsidRPr="00D33378" w:rsidRDefault="00530081" w:rsidP="00530081">
      <w:pPr>
        <w:spacing w:after="0"/>
        <w:jc w:val="both"/>
        <w:rPr>
          <w:rFonts w:ascii="Arial" w:hAnsi="Arial" w:cs="Arial"/>
          <w:sz w:val="24"/>
          <w:szCs w:val="24"/>
        </w:rPr>
      </w:pPr>
      <w:r w:rsidRPr="00D33378">
        <w:rPr>
          <w:rFonts w:ascii="Arial" w:hAnsi="Arial" w:cs="Arial"/>
          <w:sz w:val="24"/>
          <w:szCs w:val="24"/>
        </w:rPr>
        <w:t>Nuestro país, sin quedarse atrás en este esfuerzo determinó no sólo la necesidad de mejorar el nivel de ingresos en el sector público, sino también de utilizar mejor los recursos con los que ya cuenta el gobierno, impulsando medidas para lograr un mejor aprovechamiento de los recursos públicos.</w:t>
      </w:r>
    </w:p>
    <w:p w:rsidR="00530081" w:rsidRPr="00D33378" w:rsidRDefault="00530081" w:rsidP="00530081">
      <w:pPr>
        <w:spacing w:after="0"/>
        <w:jc w:val="both"/>
        <w:rPr>
          <w:rFonts w:ascii="Arial" w:hAnsi="Arial" w:cs="Arial"/>
          <w:sz w:val="24"/>
          <w:szCs w:val="24"/>
        </w:rPr>
      </w:pPr>
    </w:p>
    <w:p w:rsidR="00530081" w:rsidRPr="00D33378" w:rsidRDefault="00530081" w:rsidP="00530081">
      <w:pPr>
        <w:spacing w:after="0"/>
        <w:jc w:val="both"/>
        <w:rPr>
          <w:rFonts w:ascii="Arial" w:hAnsi="Arial" w:cs="Arial"/>
          <w:sz w:val="24"/>
          <w:szCs w:val="24"/>
        </w:rPr>
      </w:pPr>
      <w:r w:rsidRPr="00D33378">
        <w:rPr>
          <w:rFonts w:ascii="Arial" w:hAnsi="Arial" w:cs="Arial"/>
          <w:sz w:val="24"/>
          <w:szCs w:val="24"/>
        </w:rPr>
        <w:t>Como resultado, surge el enfoque de Gestión para Resultados (</w:t>
      </w:r>
      <w:proofErr w:type="spellStart"/>
      <w:r w:rsidRPr="00D33378">
        <w:rPr>
          <w:rFonts w:ascii="Arial" w:hAnsi="Arial" w:cs="Arial"/>
          <w:sz w:val="24"/>
          <w:szCs w:val="24"/>
        </w:rPr>
        <w:t>GpR</w:t>
      </w:r>
      <w:proofErr w:type="spellEnd"/>
      <w:r w:rsidRPr="00D33378">
        <w:rPr>
          <w:rFonts w:ascii="Arial" w:hAnsi="Arial" w:cs="Arial"/>
          <w:sz w:val="24"/>
          <w:szCs w:val="24"/>
        </w:rPr>
        <w:t xml:space="preserve">). La </w:t>
      </w:r>
      <w:proofErr w:type="spellStart"/>
      <w:r w:rsidRPr="00D33378">
        <w:rPr>
          <w:rFonts w:ascii="Arial" w:hAnsi="Arial" w:cs="Arial"/>
          <w:sz w:val="24"/>
          <w:szCs w:val="24"/>
        </w:rPr>
        <w:t>GpR</w:t>
      </w:r>
      <w:proofErr w:type="spellEnd"/>
      <w:r w:rsidRPr="00D33378">
        <w:rPr>
          <w:rFonts w:ascii="Arial" w:hAnsi="Arial" w:cs="Arial"/>
          <w:sz w:val="24"/>
          <w:szCs w:val="24"/>
        </w:rPr>
        <w:t xml:space="preserve"> es un modelo de cultura organizacional, directiva y de desempeño institucional que pone más énfasis en los resultados que en los procedimientos. Aunque también interesa cómo se hacen las cosas, cobra mayor relevancia qué se hace, qué se logra y cuál es su impacto en el bienestar de la población; es decir, la creación de valor público. A la par se da el comienzo del Presupuesto basado en Resultados (</w:t>
      </w:r>
      <w:proofErr w:type="spellStart"/>
      <w:r w:rsidRPr="00D33378">
        <w:rPr>
          <w:rFonts w:ascii="Arial" w:hAnsi="Arial" w:cs="Arial"/>
          <w:sz w:val="24"/>
          <w:szCs w:val="24"/>
        </w:rPr>
        <w:t>PbR</w:t>
      </w:r>
      <w:proofErr w:type="spellEnd"/>
      <w:r w:rsidRPr="00D33378">
        <w:rPr>
          <w:rFonts w:ascii="Arial" w:hAnsi="Arial" w:cs="Arial"/>
          <w:sz w:val="24"/>
          <w:szCs w:val="24"/>
        </w:rPr>
        <w:t xml:space="preserve">), diseñado considerando las mejores prácticas a nivel internacional, así como las necesidades específicas del país y el marco normativo e institucional. Dentro del </w:t>
      </w:r>
      <w:proofErr w:type="spellStart"/>
      <w:r w:rsidRPr="00D33378">
        <w:rPr>
          <w:rFonts w:ascii="Arial" w:hAnsi="Arial" w:cs="Arial"/>
          <w:sz w:val="24"/>
          <w:szCs w:val="24"/>
        </w:rPr>
        <w:t>PbR</w:t>
      </w:r>
      <w:proofErr w:type="spellEnd"/>
      <w:r w:rsidRPr="00D33378">
        <w:rPr>
          <w:rFonts w:ascii="Arial" w:hAnsi="Arial" w:cs="Arial"/>
          <w:sz w:val="24"/>
          <w:szCs w:val="24"/>
        </w:rPr>
        <w:t xml:space="preserve"> se consideró incluir, de acuerdo con las mejores práctic</w:t>
      </w:r>
      <w:r w:rsidR="00437B7A">
        <w:rPr>
          <w:rFonts w:ascii="Arial" w:hAnsi="Arial" w:cs="Arial"/>
          <w:sz w:val="24"/>
          <w:szCs w:val="24"/>
        </w:rPr>
        <w:t>as que sirvieron de modelo, un Sistema de Evaluación del D</w:t>
      </w:r>
      <w:r w:rsidRPr="00D33378">
        <w:rPr>
          <w:rFonts w:ascii="Arial" w:hAnsi="Arial" w:cs="Arial"/>
          <w:sz w:val="24"/>
          <w:szCs w:val="24"/>
        </w:rPr>
        <w:t>esempeño (SED) que se conforma de diversos procesos que permiten entre otras: evaluar los resultados de los programas gubernamentales; retroalimentar a los administradores de dichos programas, y mejorar la calidad de información que se entrega a los Congresos y a la ciudadanía en relación a los resultados obtenidos de los mismos.</w:t>
      </w:r>
    </w:p>
    <w:p w:rsidR="00530081" w:rsidRPr="00D33378" w:rsidRDefault="00530081" w:rsidP="00530081">
      <w:pPr>
        <w:spacing w:after="0"/>
        <w:jc w:val="both"/>
        <w:rPr>
          <w:rFonts w:ascii="Arial" w:hAnsi="Arial" w:cs="Arial"/>
          <w:sz w:val="24"/>
          <w:szCs w:val="24"/>
        </w:rPr>
      </w:pPr>
    </w:p>
    <w:p w:rsidR="00530081" w:rsidRPr="00D33378" w:rsidRDefault="00530081" w:rsidP="00530081">
      <w:pPr>
        <w:spacing w:after="0"/>
        <w:jc w:val="both"/>
        <w:rPr>
          <w:rFonts w:ascii="Arial" w:hAnsi="Arial" w:cs="Arial"/>
          <w:sz w:val="24"/>
          <w:szCs w:val="24"/>
        </w:rPr>
      </w:pPr>
      <w:r w:rsidRPr="00D33378">
        <w:rPr>
          <w:rFonts w:ascii="Arial" w:hAnsi="Arial" w:cs="Arial"/>
          <w:sz w:val="24"/>
          <w:szCs w:val="24"/>
        </w:rPr>
        <w:t xml:space="preserve">En el marco de la </w:t>
      </w:r>
      <w:proofErr w:type="spellStart"/>
      <w:r w:rsidRPr="00D33378">
        <w:rPr>
          <w:rFonts w:ascii="Arial" w:hAnsi="Arial" w:cs="Arial"/>
          <w:sz w:val="24"/>
          <w:szCs w:val="24"/>
        </w:rPr>
        <w:t>GpR</w:t>
      </w:r>
      <w:proofErr w:type="spellEnd"/>
      <w:r w:rsidRPr="00D33378">
        <w:rPr>
          <w:rFonts w:ascii="Arial" w:hAnsi="Arial" w:cs="Arial"/>
          <w:sz w:val="24"/>
          <w:szCs w:val="24"/>
        </w:rPr>
        <w:t xml:space="preserve"> y con fundamento en el marco constitucional y legal, a partir de 2006 y hasta 2008, se implantó en la Administración Pública Federal (APF) el Presupuesto basado en Resultados (</w:t>
      </w:r>
      <w:proofErr w:type="spellStart"/>
      <w:r w:rsidRPr="00D33378">
        <w:rPr>
          <w:rFonts w:ascii="Arial" w:hAnsi="Arial" w:cs="Arial"/>
          <w:sz w:val="24"/>
          <w:szCs w:val="24"/>
        </w:rPr>
        <w:t>PbR</w:t>
      </w:r>
      <w:proofErr w:type="spellEnd"/>
      <w:r w:rsidRPr="00D33378">
        <w:rPr>
          <w:rFonts w:ascii="Arial" w:hAnsi="Arial" w:cs="Arial"/>
          <w:sz w:val="24"/>
          <w:szCs w:val="24"/>
        </w:rPr>
        <w:t>), procurando la alineación entre la planeación, la programación, el presupuesto, el control, el ejercicio, el seguimiento y la evaluación del gasto público. De 2009 en adelante, se está llevando a cabo la consolidación de dicha iniciativa.</w:t>
      </w:r>
    </w:p>
    <w:p w:rsidR="00530081" w:rsidRPr="00D33378" w:rsidRDefault="00530081" w:rsidP="00530081">
      <w:pPr>
        <w:spacing w:after="0"/>
        <w:jc w:val="both"/>
        <w:rPr>
          <w:rFonts w:ascii="Arial" w:hAnsi="Arial" w:cs="Arial"/>
          <w:sz w:val="24"/>
          <w:szCs w:val="24"/>
        </w:rPr>
      </w:pPr>
    </w:p>
    <w:p w:rsidR="00530081" w:rsidRPr="00D33378" w:rsidRDefault="00530081" w:rsidP="00530081">
      <w:pPr>
        <w:spacing w:after="0"/>
        <w:jc w:val="both"/>
        <w:rPr>
          <w:rFonts w:ascii="Arial" w:hAnsi="Arial" w:cs="Arial"/>
          <w:sz w:val="24"/>
          <w:szCs w:val="24"/>
        </w:rPr>
      </w:pPr>
      <w:r w:rsidRPr="00D33378">
        <w:rPr>
          <w:rFonts w:ascii="Arial" w:hAnsi="Arial" w:cs="Arial"/>
          <w:sz w:val="24"/>
          <w:szCs w:val="24"/>
        </w:rPr>
        <w:t xml:space="preserve">El </w:t>
      </w:r>
      <w:proofErr w:type="spellStart"/>
      <w:r w:rsidRPr="00D33378">
        <w:rPr>
          <w:rFonts w:ascii="Arial" w:hAnsi="Arial" w:cs="Arial"/>
          <w:sz w:val="24"/>
          <w:szCs w:val="24"/>
        </w:rPr>
        <w:t>PbR</w:t>
      </w:r>
      <w:proofErr w:type="spellEnd"/>
      <w:r w:rsidRPr="00D33378">
        <w:rPr>
          <w:rFonts w:ascii="Arial" w:hAnsi="Arial" w:cs="Arial"/>
          <w:sz w:val="24"/>
          <w:szCs w:val="24"/>
        </w:rPr>
        <w:t xml:space="preserve"> es un proceso basado en consideraciones objetivas sobre los resultados esperados y alcanzados para la asignación de recursos, con la finalidad de fortalecer la calidad del diseño y gestión de las políticas, programas públicos y desempeño institucional, cuyo aporte sea decisivo para generar las condiciones sociales, económicas y ambientales para el desarrollo nacional sustentable; en otras palabras, el </w:t>
      </w:r>
      <w:proofErr w:type="spellStart"/>
      <w:r w:rsidRPr="00D33378">
        <w:rPr>
          <w:rFonts w:ascii="Arial" w:hAnsi="Arial" w:cs="Arial"/>
          <w:sz w:val="24"/>
          <w:szCs w:val="24"/>
        </w:rPr>
        <w:t>PbR</w:t>
      </w:r>
      <w:proofErr w:type="spellEnd"/>
      <w:r w:rsidRPr="00D33378">
        <w:rPr>
          <w:rFonts w:ascii="Arial" w:hAnsi="Arial" w:cs="Arial"/>
          <w:sz w:val="24"/>
          <w:szCs w:val="24"/>
        </w:rPr>
        <w:t xml:space="preserve"> busca elevar la cobertura y la calidad de los bienes y servicios públicos, cuidando la asignación de recursos particularmente a los que sean prioritarios y estratégicos para obtener los resultados esperados. </w:t>
      </w:r>
    </w:p>
    <w:p w:rsidR="00530081" w:rsidRPr="00D33378" w:rsidRDefault="00530081" w:rsidP="00530081">
      <w:pPr>
        <w:spacing w:after="0"/>
        <w:jc w:val="both"/>
        <w:rPr>
          <w:rFonts w:ascii="Arial" w:hAnsi="Arial" w:cs="Arial"/>
          <w:sz w:val="24"/>
          <w:szCs w:val="24"/>
        </w:rPr>
      </w:pPr>
    </w:p>
    <w:p w:rsidR="00530081" w:rsidRPr="00D33378" w:rsidRDefault="00530081" w:rsidP="00530081">
      <w:pPr>
        <w:spacing w:after="0"/>
        <w:jc w:val="both"/>
        <w:rPr>
          <w:rFonts w:ascii="Arial" w:hAnsi="Arial" w:cs="Arial"/>
          <w:sz w:val="24"/>
          <w:szCs w:val="24"/>
        </w:rPr>
      </w:pPr>
      <w:r w:rsidRPr="00D33378">
        <w:rPr>
          <w:rFonts w:ascii="Arial" w:hAnsi="Arial" w:cs="Arial"/>
          <w:sz w:val="24"/>
          <w:szCs w:val="24"/>
        </w:rPr>
        <w:t xml:space="preserve">Así mismo, dentro de este contexto la Metodología de Marco Lógico (MML) es una herramienta que facilita el proceso de conceptualización, diseño, ejecución, monitoreo y evaluación de programas y proyectos. Su uso permite: </w:t>
      </w:r>
    </w:p>
    <w:p w:rsidR="00530081" w:rsidRPr="00D33378" w:rsidRDefault="00530081" w:rsidP="00530081">
      <w:pPr>
        <w:spacing w:after="0"/>
        <w:jc w:val="both"/>
        <w:rPr>
          <w:rFonts w:ascii="Arial" w:hAnsi="Arial" w:cs="Arial"/>
          <w:sz w:val="24"/>
          <w:szCs w:val="24"/>
        </w:rPr>
      </w:pPr>
    </w:p>
    <w:p w:rsidR="00530081" w:rsidRPr="00D33378" w:rsidRDefault="00530081" w:rsidP="00D1223F">
      <w:pPr>
        <w:numPr>
          <w:ilvl w:val="0"/>
          <w:numId w:val="7"/>
        </w:numPr>
        <w:spacing w:after="0" w:line="276" w:lineRule="auto"/>
        <w:jc w:val="both"/>
        <w:rPr>
          <w:rFonts w:ascii="Arial" w:hAnsi="Arial" w:cs="Arial"/>
          <w:sz w:val="24"/>
          <w:szCs w:val="24"/>
        </w:rPr>
      </w:pPr>
      <w:r w:rsidRPr="00D33378">
        <w:rPr>
          <w:rFonts w:ascii="Arial" w:hAnsi="Arial" w:cs="Arial"/>
          <w:sz w:val="24"/>
          <w:szCs w:val="24"/>
        </w:rPr>
        <w:t xml:space="preserve">Presentar de forma sistemática y lógica los objetivos de un programa y sus relaciones de causalidad; </w:t>
      </w:r>
    </w:p>
    <w:p w:rsidR="00530081" w:rsidRPr="00D33378" w:rsidRDefault="00530081" w:rsidP="00D1223F">
      <w:pPr>
        <w:numPr>
          <w:ilvl w:val="0"/>
          <w:numId w:val="7"/>
        </w:numPr>
        <w:spacing w:after="0" w:line="276" w:lineRule="auto"/>
        <w:jc w:val="both"/>
        <w:rPr>
          <w:rFonts w:ascii="Arial" w:hAnsi="Arial" w:cs="Arial"/>
          <w:sz w:val="24"/>
          <w:szCs w:val="24"/>
        </w:rPr>
      </w:pPr>
      <w:r w:rsidRPr="00D33378">
        <w:rPr>
          <w:rFonts w:ascii="Arial" w:hAnsi="Arial" w:cs="Arial"/>
          <w:sz w:val="24"/>
          <w:szCs w:val="24"/>
        </w:rPr>
        <w:t xml:space="preserve">Identificar y definir los factores externos al programa que pueden influir en el cumplimiento de los objetivos; </w:t>
      </w:r>
    </w:p>
    <w:p w:rsidR="00530081" w:rsidRPr="00D33378" w:rsidRDefault="00530081" w:rsidP="00D1223F">
      <w:pPr>
        <w:numPr>
          <w:ilvl w:val="0"/>
          <w:numId w:val="7"/>
        </w:numPr>
        <w:spacing w:after="0" w:line="276" w:lineRule="auto"/>
        <w:jc w:val="both"/>
        <w:rPr>
          <w:rFonts w:ascii="Arial" w:hAnsi="Arial" w:cs="Arial"/>
          <w:sz w:val="24"/>
          <w:szCs w:val="24"/>
        </w:rPr>
      </w:pPr>
      <w:r w:rsidRPr="00D33378">
        <w:rPr>
          <w:rFonts w:ascii="Arial" w:hAnsi="Arial" w:cs="Arial"/>
          <w:sz w:val="24"/>
          <w:szCs w:val="24"/>
        </w:rPr>
        <w:t>Evaluar el avance en la consecución de los objetivos, así como examinar el desempeño del programa en todas sus etapas.</w:t>
      </w:r>
    </w:p>
    <w:p w:rsidR="00530081" w:rsidRPr="00D33378" w:rsidRDefault="00530081" w:rsidP="00530081">
      <w:pPr>
        <w:spacing w:after="0"/>
        <w:jc w:val="both"/>
        <w:rPr>
          <w:rFonts w:ascii="Arial" w:hAnsi="Arial" w:cs="Arial"/>
          <w:sz w:val="24"/>
          <w:szCs w:val="24"/>
        </w:rPr>
      </w:pPr>
    </w:p>
    <w:p w:rsidR="00530081" w:rsidRPr="00D33378" w:rsidRDefault="00530081" w:rsidP="00530081">
      <w:pPr>
        <w:spacing w:after="0"/>
        <w:jc w:val="both"/>
        <w:rPr>
          <w:rFonts w:ascii="Arial" w:hAnsi="Arial" w:cs="Arial"/>
          <w:sz w:val="24"/>
          <w:szCs w:val="24"/>
        </w:rPr>
      </w:pPr>
      <w:r w:rsidRPr="00D33378">
        <w:rPr>
          <w:rFonts w:ascii="Arial" w:hAnsi="Arial" w:cs="Arial"/>
          <w:sz w:val="24"/>
          <w:szCs w:val="24"/>
        </w:rPr>
        <w:t>La Matriz de Indicadores para Resultados (MIR) es una herramienta que permite vincular los distintos instrumentos para el diseño, organización, ejecución, seguimiento, evaluación y mejora de los programas, resultado de un proceso de planeación realizado con base en la Metodología del Marco Lógico</w:t>
      </w:r>
      <w:r w:rsidRPr="00D33378">
        <w:rPr>
          <w:rFonts w:ascii="Arial" w:hAnsi="Arial" w:cs="Arial"/>
          <w:sz w:val="24"/>
          <w:szCs w:val="24"/>
          <w:vertAlign w:val="superscript"/>
        </w:rPr>
        <w:t xml:space="preserve"> [1]</w:t>
      </w:r>
      <w:r w:rsidRPr="00D33378">
        <w:rPr>
          <w:rFonts w:ascii="Arial" w:hAnsi="Arial" w:cs="Arial"/>
          <w:sz w:val="24"/>
          <w:szCs w:val="24"/>
        </w:rPr>
        <w:t>.</w:t>
      </w:r>
    </w:p>
    <w:p w:rsidR="00530081" w:rsidRPr="00D33378" w:rsidRDefault="00530081" w:rsidP="00530081">
      <w:pPr>
        <w:spacing w:after="0"/>
        <w:jc w:val="both"/>
        <w:rPr>
          <w:rFonts w:ascii="Arial" w:hAnsi="Arial" w:cs="Arial"/>
          <w:sz w:val="24"/>
          <w:szCs w:val="24"/>
        </w:rPr>
      </w:pPr>
    </w:p>
    <w:p w:rsidR="00530081" w:rsidRPr="00D33378" w:rsidRDefault="00530081" w:rsidP="00530081">
      <w:pPr>
        <w:spacing w:after="0"/>
        <w:jc w:val="both"/>
        <w:rPr>
          <w:rFonts w:ascii="Arial" w:hAnsi="Arial" w:cs="Arial"/>
          <w:sz w:val="24"/>
          <w:szCs w:val="24"/>
        </w:rPr>
      </w:pPr>
      <w:r w:rsidRPr="00D33378">
        <w:rPr>
          <w:rFonts w:ascii="Arial" w:hAnsi="Arial" w:cs="Arial"/>
          <w:sz w:val="24"/>
          <w:szCs w:val="24"/>
        </w:rPr>
        <w:t>Desde la perspectiva igualitaria de oportunidades administrativas y de responsabilidad hacendaria, la metodología de Presupuesto con base en Resultados que aplicará el presente gobierno a través del Plan Estatal de Desarrollo (PED) propone enfrentar la asignación irracional e inercial del gasto público, cambiar la verticalidad de las decisiones en materia de planeación y gestión gubernamental, reforzar los esquemas de transparencia y rendición de cuentas, pero ante todo, coadyuvar para que el gobierno estatal, en coordinación con los otros órdenes de gobierno sean aliados de los ciudadanos en el diseño y aplicación de políticas públicas orientadas a la generación de valor público.</w:t>
      </w:r>
      <w:r w:rsidRPr="00D33378">
        <w:rPr>
          <w:rFonts w:ascii="Arial" w:hAnsi="Arial" w:cs="Arial"/>
          <w:sz w:val="24"/>
          <w:szCs w:val="24"/>
          <w:vertAlign w:val="superscript"/>
        </w:rPr>
        <w:footnoteReference w:customMarkFollows="1" w:id="1"/>
        <w:t>[2]</w:t>
      </w:r>
      <w:r w:rsidRPr="00D33378">
        <w:rPr>
          <w:rFonts w:ascii="Arial" w:hAnsi="Arial" w:cs="Arial"/>
          <w:sz w:val="24"/>
          <w:szCs w:val="24"/>
        </w:rPr>
        <w:t xml:space="preserve"> </w:t>
      </w:r>
    </w:p>
    <w:p w:rsidR="00530081" w:rsidRPr="00D33378" w:rsidRDefault="00530081" w:rsidP="00530081">
      <w:pPr>
        <w:spacing w:after="0"/>
        <w:jc w:val="both"/>
        <w:rPr>
          <w:rFonts w:ascii="Arial" w:hAnsi="Arial" w:cs="Arial"/>
          <w:sz w:val="24"/>
          <w:szCs w:val="24"/>
        </w:rPr>
      </w:pPr>
    </w:p>
    <w:p w:rsidR="00530081" w:rsidRPr="00D33378" w:rsidRDefault="00530081" w:rsidP="00530081">
      <w:pPr>
        <w:spacing w:after="0"/>
        <w:jc w:val="both"/>
        <w:rPr>
          <w:rFonts w:ascii="Arial" w:hAnsi="Arial" w:cs="Arial"/>
          <w:sz w:val="24"/>
          <w:szCs w:val="24"/>
        </w:rPr>
      </w:pPr>
      <w:r w:rsidRPr="00D33378">
        <w:rPr>
          <w:rFonts w:ascii="Arial" w:hAnsi="Arial" w:cs="Arial"/>
          <w:sz w:val="24"/>
          <w:szCs w:val="24"/>
        </w:rPr>
        <w:t>Quintana Roo enfrenta un contexto complejo ante la fragilidad de los sistemas de planeación, programación, seguimiento, evaluación y control, vinculado a la ausencia de técnicas, que en conjunto obligan a la revisión minuciosa de la acción gubernamental; esta situación ha generado que los errores cometidos históricamente sean expuestos en la vitrina pública del contexto nacional</w:t>
      </w:r>
      <w:r w:rsidRPr="00D33378">
        <w:rPr>
          <w:rFonts w:ascii="Arial" w:hAnsi="Arial" w:cs="Arial"/>
          <w:sz w:val="24"/>
          <w:szCs w:val="24"/>
          <w:vertAlign w:val="superscript"/>
        </w:rPr>
        <w:t xml:space="preserve"> [3]</w:t>
      </w:r>
      <w:r w:rsidRPr="00D33378">
        <w:rPr>
          <w:rFonts w:ascii="Arial" w:hAnsi="Arial" w:cs="Arial"/>
          <w:sz w:val="24"/>
          <w:szCs w:val="24"/>
        </w:rPr>
        <w:t xml:space="preserve">. </w:t>
      </w:r>
    </w:p>
    <w:p w:rsidR="00530081" w:rsidRPr="00D33378" w:rsidRDefault="00530081" w:rsidP="00530081">
      <w:pPr>
        <w:spacing w:after="0"/>
        <w:jc w:val="both"/>
        <w:rPr>
          <w:rFonts w:ascii="Arial" w:hAnsi="Arial" w:cs="Arial"/>
          <w:sz w:val="24"/>
          <w:szCs w:val="24"/>
        </w:rPr>
      </w:pPr>
    </w:p>
    <w:p w:rsidR="00530081" w:rsidRPr="00D33378" w:rsidRDefault="00530081" w:rsidP="00530081">
      <w:pPr>
        <w:spacing w:after="0"/>
        <w:jc w:val="both"/>
        <w:rPr>
          <w:rFonts w:ascii="Arial" w:hAnsi="Arial" w:cs="Arial"/>
          <w:sz w:val="24"/>
          <w:szCs w:val="24"/>
        </w:rPr>
      </w:pPr>
      <w:r w:rsidRPr="00D33378">
        <w:rPr>
          <w:rFonts w:ascii="Arial" w:hAnsi="Arial" w:cs="Arial"/>
          <w:sz w:val="24"/>
          <w:szCs w:val="24"/>
        </w:rPr>
        <w:t>El modelo de gobierno de la administración 2016-2022 del Estado de Quintana, fortalece  la implementación de la Gestión para Resultados (</w:t>
      </w:r>
      <w:proofErr w:type="spellStart"/>
      <w:r w:rsidRPr="00D33378">
        <w:rPr>
          <w:rFonts w:ascii="Arial" w:hAnsi="Arial" w:cs="Arial"/>
          <w:sz w:val="24"/>
          <w:szCs w:val="24"/>
        </w:rPr>
        <w:t>GpR</w:t>
      </w:r>
      <w:proofErr w:type="spellEnd"/>
      <w:r w:rsidRPr="00D33378">
        <w:rPr>
          <w:rFonts w:ascii="Arial" w:hAnsi="Arial" w:cs="Arial"/>
          <w:sz w:val="24"/>
          <w:szCs w:val="24"/>
        </w:rPr>
        <w:t>), dando pauta a consolidar al Presupuesto basado en Resultados (</w:t>
      </w:r>
      <w:proofErr w:type="spellStart"/>
      <w:r w:rsidRPr="00D33378">
        <w:rPr>
          <w:rFonts w:ascii="Arial" w:hAnsi="Arial" w:cs="Arial"/>
          <w:sz w:val="24"/>
          <w:szCs w:val="24"/>
        </w:rPr>
        <w:t>Pb</w:t>
      </w:r>
      <w:r w:rsidR="00437B7A">
        <w:rPr>
          <w:rFonts w:ascii="Arial" w:hAnsi="Arial" w:cs="Arial"/>
          <w:sz w:val="24"/>
          <w:szCs w:val="24"/>
        </w:rPr>
        <w:t>R</w:t>
      </w:r>
      <w:proofErr w:type="spellEnd"/>
      <w:r w:rsidR="00437B7A">
        <w:rPr>
          <w:rFonts w:ascii="Arial" w:hAnsi="Arial" w:cs="Arial"/>
          <w:sz w:val="24"/>
          <w:szCs w:val="24"/>
        </w:rPr>
        <w:t>) y al Sistema de Evaluación del</w:t>
      </w:r>
      <w:r w:rsidRPr="00D33378">
        <w:rPr>
          <w:rFonts w:ascii="Arial" w:hAnsi="Arial" w:cs="Arial"/>
          <w:sz w:val="24"/>
          <w:szCs w:val="24"/>
        </w:rPr>
        <w:t xml:space="preserve"> Desempeño (SED), de una manera operable al integrar los resultados para la toma de decisiones del proceso de programación, presupuestación, seguimiento, evaluación, control, rendición de cuentas y transparencia al interior y exterior de la administración pública</w:t>
      </w:r>
      <w:r w:rsidRPr="00D33378">
        <w:rPr>
          <w:rFonts w:ascii="Arial" w:hAnsi="Arial" w:cs="Arial"/>
          <w:sz w:val="24"/>
          <w:szCs w:val="24"/>
          <w:vertAlign w:val="superscript"/>
        </w:rPr>
        <w:footnoteReference w:customMarkFollows="1" w:id="2"/>
        <w:t>[4]</w:t>
      </w:r>
      <w:r w:rsidRPr="00D33378">
        <w:rPr>
          <w:rFonts w:ascii="Arial" w:hAnsi="Arial" w:cs="Arial"/>
          <w:sz w:val="24"/>
          <w:szCs w:val="24"/>
        </w:rPr>
        <w:t xml:space="preserve">. </w:t>
      </w:r>
    </w:p>
    <w:p w:rsidR="00530081" w:rsidRPr="00D33378" w:rsidRDefault="00530081" w:rsidP="00530081">
      <w:pPr>
        <w:spacing w:after="0"/>
        <w:jc w:val="both"/>
        <w:rPr>
          <w:rFonts w:ascii="Arial" w:hAnsi="Arial" w:cs="Arial"/>
          <w:sz w:val="24"/>
          <w:szCs w:val="24"/>
        </w:rPr>
      </w:pPr>
    </w:p>
    <w:p w:rsidR="00530081" w:rsidRPr="00D33378" w:rsidRDefault="00530081" w:rsidP="00530081">
      <w:pPr>
        <w:spacing w:after="0"/>
        <w:jc w:val="both"/>
        <w:rPr>
          <w:rFonts w:ascii="Arial" w:hAnsi="Arial" w:cs="Arial"/>
          <w:sz w:val="24"/>
          <w:szCs w:val="24"/>
        </w:rPr>
      </w:pPr>
      <w:r w:rsidRPr="00D33378">
        <w:rPr>
          <w:rFonts w:ascii="Arial" w:hAnsi="Arial" w:cs="Arial"/>
          <w:sz w:val="24"/>
          <w:szCs w:val="24"/>
        </w:rPr>
        <w:t xml:space="preserve">Dentro de este marco, se plantea que, de acuerdo con la información Programática Presupuestaria del Presupuesto de Egresos del Estado de Quintana Roo para el Ejercicio Fiscal 2020, las erogaciones del </w:t>
      </w:r>
      <w:r w:rsidRPr="00D33378">
        <w:rPr>
          <w:rFonts w:ascii="Arial" w:hAnsi="Arial" w:cs="Arial"/>
          <w:b/>
          <w:bCs/>
          <w:sz w:val="24"/>
          <w:szCs w:val="24"/>
        </w:rPr>
        <w:t xml:space="preserve">Instituto Tecnológico Superior de Felipe Carrillo Puerto, </w:t>
      </w:r>
      <w:r w:rsidRPr="00D33378">
        <w:rPr>
          <w:rFonts w:ascii="Arial" w:hAnsi="Arial" w:cs="Arial"/>
          <w:sz w:val="24"/>
          <w:szCs w:val="24"/>
        </w:rPr>
        <w:t>fueron por</w:t>
      </w:r>
      <w:r w:rsidRPr="00D33378">
        <w:rPr>
          <w:rFonts w:ascii="Arial" w:hAnsi="Arial" w:cs="Arial"/>
          <w:b/>
          <w:bCs/>
          <w:sz w:val="24"/>
          <w:szCs w:val="24"/>
        </w:rPr>
        <w:t xml:space="preserve"> $41,915,185.00 </w:t>
      </w:r>
      <w:r w:rsidR="00B03307" w:rsidRPr="002D201D">
        <w:rPr>
          <w:rFonts w:ascii="Arial" w:eastAsia="Times New Roman" w:hAnsi="Arial" w:cs="Arial"/>
          <w:sz w:val="24"/>
          <w:szCs w:val="24"/>
          <w:lang w:eastAsia="es-ES"/>
        </w:rPr>
        <w:t>(Cuarenta y Un Millones Novecientos Quince Mil Ciento Ochenta y Cinco Pesos 00/100 M.N.)</w:t>
      </w:r>
      <w:bookmarkStart w:id="9" w:name="_GoBack"/>
      <w:bookmarkEnd w:id="9"/>
      <w:r w:rsidRPr="00D33378">
        <w:rPr>
          <w:rFonts w:ascii="Arial" w:hAnsi="Arial" w:cs="Arial"/>
          <w:sz w:val="24"/>
          <w:szCs w:val="24"/>
        </w:rPr>
        <w:t>, para la operación de los Programas Presupuestarios E103 – Educación Superior y M001 - Gestión y Apoyo Institucional.</w:t>
      </w:r>
    </w:p>
    <w:p w:rsidR="00530081" w:rsidRPr="00D33378" w:rsidRDefault="00530081" w:rsidP="00530081">
      <w:pPr>
        <w:spacing w:after="0"/>
        <w:jc w:val="both"/>
        <w:rPr>
          <w:rFonts w:ascii="Arial" w:hAnsi="Arial" w:cs="Arial"/>
          <w:sz w:val="24"/>
          <w:szCs w:val="24"/>
        </w:rPr>
      </w:pPr>
    </w:p>
    <w:p w:rsidR="00530081" w:rsidRDefault="008B44ED" w:rsidP="00860F94">
      <w:pPr>
        <w:spacing w:after="0"/>
        <w:jc w:val="both"/>
        <w:rPr>
          <w:rFonts w:ascii="Arial" w:hAnsi="Arial" w:cs="Arial"/>
          <w:b/>
          <w:bCs/>
          <w:sz w:val="24"/>
          <w:szCs w:val="24"/>
        </w:rPr>
      </w:pPr>
      <w:r>
        <w:rPr>
          <w:rFonts w:ascii="Arial" w:hAnsi="Arial" w:cs="Arial"/>
          <w:sz w:val="24"/>
          <w:szCs w:val="24"/>
        </w:rPr>
        <w:t>Bajo el contexto anterior, la auditoría de d</w:t>
      </w:r>
      <w:r w:rsidR="00530081" w:rsidRPr="00D33378">
        <w:rPr>
          <w:rFonts w:ascii="Arial" w:hAnsi="Arial" w:cs="Arial"/>
          <w:sz w:val="24"/>
          <w:szCs w:val="24"/>
        </w:rPr>
        <w:t>esempeño a realizarse a las</w:t>
      </w:r>
      <w:r w:rsidR="00530081" w:rsidRPr="00D33378">
        <w:rPr>
          <w:rFonts w:ascii="Arial" w:hAnsi="Arial" w:cs="Arial"/>
          <w:b/>
          <w:bCs/>
          <w:sz w:val="24"/>
          <w:szCs w:val="24"/>
        </w:rPr>
        <w:t xml:space="preserve"> “Matrices de Indicadores para Resultados”</w:t>
      </w:r>
      <w:r w:rsidR="00530081" w:rsidRPr="00D33378">
        <w:rPr>
          <w:rFonts w:ascii="Arial" w:hAnsi="Arial" w:cs="Arial"/>
          <w:sz w:val="24"/>
          <w:szCs w:val="24"/>
        </w:rPr>
        <w:t xml:space="preserve">, está orientada a fiscalizar el marco normativo, la política de integridad, las Matrices de Indicadores para Resultados (MIR) de los Programas Presupuestarios, de acuerdo con la Metodología del Marco Lógico, y capacitación de los servidores públicos en materia de Presupuesto basado en Resultados, a cargo del </w:t>
      </w:r>
      <w:r w:rsidR="00530081" w:rsidRPr="00D33378">
        <w:rPr>
          <w:rFonts w:ascii="Arial" w:hAnsi="Arial" w:cs="Arial"/>
          <w:b/>
          <w:bCs/>
          <w:sz w:val="24"/>
          <w:szCs w:val="24"/>
        </w:rPr>
        <w:t>Instituto Tecnológico Supe</w:t>
      </w:r>
      <w:r w:rsidR="00530081">
        <w:rPr>
          <w:rFonts w:ascii="Arial" w:hAnsi="Arial" w:cs="Arial"/>
          <w:b/>
          <w:bCs/>
          <w:sz w:val="24"/>
          <w:szCs w:val="24"/>
        </w:rPr>
        <w:t>rior de Felipe Carrillo Puerto.</w:t>
      </w:r>
      <w:bookmarkStart w:id="10" w:name="_Toc11413502"/>
    </w:p>
    <w:p w:rsidR="000515E3" w:rsidRPr="00860F94" w:rsidRDefault="000515E3" w:rsidP="00860F94">
      <w:pPr>
        <w:spacing w:after="0"/>
        <w:jc w:val="both"/>
        <w:rPr>
          <w:rFonts w:ascii="Arial" w:hAnsi="Arial" w:cs="Arial"/>
          <w:b/>
          <w:bCs/>
          <w:sz w:val="24"/>
          <w:szCs w:val="24"/>
        </w:rPr>
      </w:pPr>
    </w:p>
    <w:p w:rsidR="00530081" w:rsidRDefault="00530081" w:rsidP="00530081">
      <w:pPr>
        <w:pStyle w:val="Ttulo2"/>
        <w:spacing w:before="0"/>
        <w:jc w:val="both"/>
        <w:rPr>
          <w:rFonts w:cs="Arial"/>
          <w:szCs w:val="24"/>
        </w:rPr>
      </w:pPr>
      <w:bookmarkStart w:id="11" w:name="_Toc75336426"/>
      <w:bookmarkStart w:id="12" w:name="_Toc75425105"/>
      <w:r>
        <w:rPr>
          <w:rFonts w:cs="Arial"/>
          <w:szCs w:val="24"/>
        </w:rPr>
        <w:t xml:space="preserve">I.2. </w:t>
      </w:r>
      <w:r w:rsidRPr="001C5235">
        <w:rPr>
          <w:rFonts w:cs="Arial"/>
          <w:szCs w:val="24"/>
        </w:rPr>
        <w:t>ASPECTOS GENERALES DE AUDITORÍA</w:t>
      </w:r>
      <w:bookmarkEnd w:id="10"/>
      <w:bookmarkEnd w:id="11"/>
      <w:bookmarkEnd w:id="12"/>
    </w:p>
    <w:p w:rsidR="00530081" w:rsidRPr="00925047" w:rsidRDefault="00530081" w:rsidP="00530081">
      <w:pPr>
        <w:spacing w:after="0"/>
      </w:pPr>
    </w:p>
    <w:p w:rsidR="00530081" w:rsidRDefault="00530081" w:rsidP="000B0A60">
      <w:pPr>
        <w:pStyle w:val="Ttulo3"/>
        <w:numPr>
          <w:ilvl w:val="0"/>
          <w:numId w:val="3"/>
        </w:numPr>
        <w:spacing w:before="0" w:beforeAutospacing="0" w:after="0" w:afterAutospacing="0"/>
        <w:ind w:left="714" w:hanging="357"/>
        <w:jc w:val="both"/>
        <w:rPr>
          <w:rFonts w:cs="Arial"/>
          <w:szCs w:val="24"/>
        </w:rPr>
      </w:pPr>
      <w:bookmarkStart w:id="13" w:name="_Toc11413503"/>
      <w:bookmarkStart w:id="14" w:name="_Toc75336427"/>
      <w:bookmarkStart w:id="15" w:name="_Toc75425106"/>
      <w:r w:rsidRPr="001C5235">
        <w:rPr>
          <w:rFonts w:cs="Arial"/>
          <w:szCs w:val="24"/>
        </w:rPr>
        <w:t>Título de la auditoría.</w:t>
      </w:r>
      <w:bookmarkEnd w:id="13"/>
      <w:bookmarkEnd w:id="14"/>
      <w:bookmarkEnd w:id="15"/>
    </w:p>
    <w:p w:rsidR="00530081" w:rsidRPr="0092525B" w:rsidRDefault="00530081" w:rsidP="00530081">
      <w:pPr>
        <w:pStyle w:val="Ttulo3"/>
        <w:spacing w:before="0" w:beforeAutospacing="0" w:after="0" w:afterAutospacing="0"/>
        <w:jc w:val="both"/>
        <w:rPr>
          <w:rFonts w:cs="Arial"/>
          <w:szCs w:val="24"/>
        </w:rPr>
      </w:pPr>
    </w:p>
    <w:p w:rsidR="00530081" w:rsidRPr="00D33378" w:rsidRDefault="00530081" w:rsidP="00530081">
      <w:pPr>
        <w:jc w:val="both"/>
        <w:rPr>
          <w:rFonts w:ascii="Arial" w:hAnsi="Arial" w:cs="Arial"/>
          <w:b/>
          <w:sz w:val="24"/>
          <w:szCs w:val="24"/>
        </w:rPr>
      </w:pPr>
      <w:r w:rsidRPr="00D33378">
        <w:rPr>
          <w:rFonts w:ascii="Arial" w:hAnsi="Arial" w:cs="Arial"/>
          <w:sz w:val="24"/>
          <w:szCs w:val="24"/>
        </w:rPr>
        <w:t xml:space="preserve">La auditoría que se realizó en materia de desempeño </w:t>
      </w:r>
      <w:r w:rsidRPr="00D33378">
        <w:rPr>
          <w:rFonts w:ascii="Arial" w:hAnsi="Arial"/>
          <w:sz w:val="24"/>
          <w:szCs w:val="24"/>
        </w:rPr>
        <w:t xml:space="preserve">al </w:t>
      </w:r>
      <w:r w:rsidRPr="00D33378">
        <w:rPr>
          <w:rFonts w:ascii="Arial" w:hAnsi="Arial"/>
          <w:b/>
          <w:sz w:val="24"/>
          <w:szCs w:val="24"/>
        </w:rPr>
        <w:t>Instituto Tecnológico Superior de Felipe Carrillo Puerto</w:t>
      </w:r>
      <w:r w:rsidRPr="00D33378">
        <w:rPr>
          <w:rFonts w:ascii="Arial" w:hAnsi="Arial" w:cs="Arial"/>
          <w:sz w:val="24"/>
          <w:szCs w:val="24"/>
        </w:rPr>
        <w:t>, de manera especial y enunciativa mas no limitativa, fue la siguiente:</w:t>
      </w:r>
    </w:p>
    <w:p w:rsidR="00530081" w:rsidRDefault="00331AF5" w:rsidP="00530081">
      <w:pPr>
        <w:rPr>
          <w:rFonts w:ascii="Arial" w:hAnsi="Arial" w:cs="Arial"/>
          <w:b/>
          <w:sz w:val="24"/>
          <w:szCs w:val="24"/>
        </w:rPr>
      </w:pPr>
      <w:r>
        <w:rPr>
          <w:rFonts w:ascii="Arial" w:hAnsi="Arial" w:cs="Arial"/>
          <w:b/>
          <w:sz w:val="24"/>
          <w:szCs w:val="24"/>
        </w:rPr>
        <w:t>Auditoría al Desempeño de las Matrices de Indicadores p</w:t>
      </w:r>
      <w:r w:rsidRPr="00D33378">
        <w:rPr>
          <w:rFonts w:ascii="Arial" w:hAnsi="Arial" w:cs="Arial"/>
          <w:b/>
          <w:sz w:val="24"/>
          <w:szCs w:val="24"/>
        </w:rPr>
        <w:t>ara Resultados</w:t>
      </w:r>
      <w:r>
        <w:rPr>
          <w:rFonts w:ascii="Arial" w:hAnsi="Arial" w:cs="Arial"/>
          <w:b/>
          <w:sz w:val="24"/>
          <w:szCs w:val="24"/>
        </w:rPr>
        <w:t xml:space="preserve"> </w:t>
      </w:r>
      <w:r w:rsidRPr="00D33378">
        <w:rPr>
          <w:rFonts w:ascii="Arial" w:hAnsi="Arial" w:cs="Arial"/>
          <w:b/>
          <w:sz w:val="24"/>
          <w:szCs w:val="24"/>
        </w:rPr>
        <w:t>20-AEMD-C-GOB-041-081</w:t>
      </w:r>
      <w:r w:rsidR="00912B86">
        <w:rPr>
          <w:rFonts w:ascii="Arial" w:hAnsi="Arial" w:cs="Arial"/>
          <w:b/>
          <w:sz w:val="24"/>
          <w:szCs w:val="24"/>
        </w:rPr>
        <w:t>.</w:t>
      </w:r>
    </w:p>
    <w:p w:rsidR="00912B86" w:rsidRPr="00D33378" w:rsidRDefault="00912B86" w:rsidP="00530081">
      <w:pPr>
        <w:rPr>
          <w:rFonts w:ascii="Arial" w:hAnsi="Arial" w:cs="Arial"/>
          <w:b/>
          <w:sz w:val="24"/>
          <w:szCs w:val="24"/>
        </w:rPr>
      </w:pPr>
    </w:p>
    <w:p w:rsidR="00530081" w:rsidRPr="001C5235" w:rsidRDefault="00530081" w:rsidP="00530081">
      <w:pPr>
        <w:pStyle w:val="Ttulo3"/>
        <w:numPr>
          <w:ilvl w:val="0"/>
          <w:numId w:val="3"/>
        </w:numPr>
        <w:spacing w:before="0" w:beforeAutospacing="0" w:after="0" w:afterAutospacing="0"/>
        <w:jc w:val="both"/>
        <w:rPr>
          <w:rFonts w:cs="Arial"/>
          <w:szCs w:val="24"/>
        </w:rPr>
      </w:pPr>
      <w:bookmarkStart w:id="16" w:name="_Toc11413504"/>
      <w:bookmarkStart w:id="17" w:name="_Toc75336428"/>
      <w:bookmarkStart w:id="18" w:name="_Toc75425107"/>
      <w:r w:rsidRPr="001C5235">
        <w:rPr>
          <w:rFonts w:cs="Arial"/>
          <w:szCs w:val="24"/>
        </w:rPr>
        <w:t>Objetivo</w:t>
      </w:r>
      <w:bookmarkEnd w:id="16"/>
      <w:bookmarkEnd w:id="17"/>
      <w:bookmarkEnd w:id="18"/>
    </w:p>
    <w:p w:rsidR="00530081" w:rsidRPr="001C5235" w:rsidRDefault="00530081" w:rsidP="00530081">
      <w:pPr>
        <w:rPr>
          <w:rFonts w:cs="Arial"/>
          <w:szCs w:val="24"/>
        </w:rPr>
      </w:pPr>
    </w:p>
    <w:p w:rsidR="00530081" w:rsidRPr="00D33378" w:rsidRDefault="00530081" w:rsidP="00530081">
      <w:pPr>
        <w:widowControl w:val="0"/>
        <w:autoSpaceDE w:val="0"/>
        <w:autoSpaceDN w:val="0"/>
        <w:adjustRightInd w:val="0"/>
        <w:spacing w:after="0"/>
        <w:jc w:val="both"/>
        <w:rPr>
          <w:rFonts w:ascii="Arial" w:hAnsi="Arial" w:cs="Arial"/>
          <w:b/>
          <w:sz w:val="24"/>
          <w:szCs w:val="24"/>
        </w:rPr>
      </w:pPr>
      <w:r w:rsidRPr="00D33378">
        <w:rPr>
          <w:rFonts w:ascii="Arial" w:hAnsi="Arial" w:cs="Arial"/>
          <w:sz w:val="24"/>
          <w:szCs w:val="24"/>
        </w:rPr>
        <w:t xml:space="preserve">Fiscalizar la correcta elaboración de las Matrices de Indicadores para Resultados de los programas presupuestarios, ejercicio fiscal 2020, aprobados al </w:t>
      </w:r>
      <w:r w:rsidRPr="00D33378">
        <w:rPr>
          <w:rFonts w:ascii="Arial" w:hAnsi="Arial" w:cs="Arial"/>
          <w:b/>
          <w:bCs/>
          <w:sz w:val="24"/>
          <w:szCs w:val="24"/>
        </w:rPr>
        <w:t>Instituto Tecnológico Superior de Felipe Carrillo Puerto</w:t>
      </w:r>
      <w:r w:rsidRPr="00D33378">
        <w:rPr>
          <w:rFonts w:ascii="Arial" w:hAnsi="Arial" w:cs="Arial"/>
          <w:sz w:val="24"/>
          <w:szCs w:val="24"/>
        </w:rPr>
        <w:t>.</w:t>
      </w:r>
    </w:p>
    <w:p w:rsidR="00530081" w:rsidRDefault="00530081" w:rsidP="00530081">
      <w:pPr>
        <w:widowControl w:val="0"/>
        <w:autoSpaceDE w:val="0"/>
        <w:autoSpaceDN w:val="0"/>
        <w:adjustRightInd w:val="0"/>
        <w:spacing w:after="0"/>
        <w:jc w:val="both"/>
        <w:rPr>
          <w:rFonts w:ascii="Arial" w:hAnsi="Arial" w:cs="Arial"/>
          <w:sz w:val="24"/>
          <w:szCs w:val="24"/>
        </w:rPr>
      </w:pPr>
    </w:p>
    <w:p w:rsidR="00912B86" w:rsidRPr="001C5235" w:rsidRDefault="00912B86" w:rsidP="00530081">
      <w:pPr>
        <w:widowControl w:val="0"/>
        <w:autoSpaceDE w:val="0"/>
        <w:autoSpaceDN w:val="0"/>
        <w:adjustRightInd w:val="0"/>
        <w:spacing w:after="0"/>
        <w:jc w:val="both"/>
        <w:rPr>
          <w:rFonts w:ascii="Arial" w:hAnsi="Arial" w:cs="Arial"/>
          <w:sz w:val="24"/>
          <w:szCs w:val="24"/>
        </w:rPr>
      </w:pPr>
    </w:p>
    <w:p w:rsidR="00530081" w:rsidRDefault="00530081" w:rsidP="00530081">
      <w:pPr>
        <w:pStyle w:val="Ttulo3"/>
        <w:numPr>
          <w:ilvl w:val="0"/>
          <w:numId w:val="3"/>
        </w:numPr>
        <w:spacing w:before="0" w:beforeAutospacing="0" w:after="0" w:afterAutospacing="0"/>
        <w:jc w:val="both"/>
        <w:rPr>
          <w:rFonts w:eastAsia="Calibri" w:cs="Arial"/>
          <w:szCs w:val="24"/>
        </w:rPr>
      </w:pPr>
      <w:bookmarkStart w:id="19" w:name="_Toc11413505"/>
      <w:bookmarkStart w:id="20" w:name="_Toc75336429"/>
      <w:bookmarkStart w:id="21" w:name="_Toc75425108"/>
      <w:r w:rsidRPr="001C5235">
        <w:rPr>
          <w:rFonts w:eastAsia="Calibri" w:cs="Arial"/>
          <w:szCs w:val="24"/>
        </w:rPr>
        <w:t>Alcance</w:t>
      </w:r>
      <w:bookmarkEnd w:id="19"/>
      <w:bookmarkEnd w:id="20"/>
      <w:bookmarkEnd w:id="21"/>
    </w:p>
    <w:p w:rsidR="00530081" w:rsidRPr="00D33378" w:rsidRDefault="00530081" w:rsidP="00530081">
      <w:pPr>
        <w:pStyle w:val="Ttulo3"/>
        <w:spacing w:before="0" w:beforeAutospacing="0" w:after="0" w:afterAutospacing="0"/>
        <w:ind w:left="360"/>
        <w:jc w:val="both"/>
        <w:rPr>
          <w:rFonts w:eastAsia="Calibri" w:cs="Arial"/>
          <w:szCs w:val="24"/>
        </w:rPr>
      </w:pPr>
    </w:p>
    <w:p w:rsidR="00530081" w:rsidRPr="00D33378" w:rsidRDefault="00530081" w:rsidP="00530081">
      <w:pPr>
        <w:spacing w:after="0"/>
        <w:jc w:val="both"/>
        <w:rPr>
          <w:rFonts w:ascii="Arial" w:hAnsi="Arial" w:cs="Arial"/>
          <w:sz w:val="24"/>
          <w:szCs w:val="24"/>
        </w:rPr>
      </w:pPr>
      <w:r w:rsidRPr="00D33378">
        <w:rPr>
          <w:rFonts w:ascii="Arial" w:hAnsi="Arial" w:cs="Arial"/>
          <w:sz w:val="24"/>
          <w:szCs w:val="24"/>
        </w:rPr>
        <w:t xml:space="preserve">La auditoría se basó en el estudio general de las acciones emprendidas por el </w:t>
      </w:r>
      <w:r w:rsidRPr="00D33378">
        <w:rPr>
          <w:rFonts w:ascii="Arial" w:hAnsi="Arial" w:cs="Arial"/>
          <w:b/>
          <w:bCs/>
          <w:sz w:val="24"/>
          <w:szCs w:val="24"/>
        </w:rPr>
        <w:t>Instituto Tecnológico Superior de Felipe Carrillo Puerto</w:t>
      </w:r>
      <w:r w:rsidRPr="00D33378">
        <w:rPr>
          <w:rFonts w:ascii="Arial" w:hAnsi="Arial" w:cs="Arial"/>
          <w:sz w:val="24"/>
          <w:szCs w:val="24"/>
        </w:rPr>
        <w:t xml:space="preserve"> para la implementación del control interno, referente al marco normativo y política de integridad, el diseño de las Matrices de Indicadores para Resultados (MIR) de los Programas Presupuestarios (</w:t>
      </w:r>
      <w:proofErr w:type="spellStart"/>
      <w:r w:rsidRPr="00D33378">
        <w:rPr>
          <w:rFonts w:ascii="Arial" w:hAnsi="Arial" w:cs="Arial"/>
          <w:sz w:val="24"/>
          <w:szCs w:val="24"/>
        </w:rPr>
        <w:t>Pp</w:t>
      </w:r>
      <w:proofErr w:type="spellEnd"/>
      <w:r w:rsidRPr="00D33378">
        <w:rPr>
          <w:rFonts w:ascii="Arial" w:hAnsi="Arial" w:cs="Arial"/>
          <w:sz w:val="24"/>
          <w:szCs w:val="24"/>
        </w:rPr>
        <w:t>) y las acciones realizadas para la capacitación del personal en materia de Presupuesto Basado en Resultados, Matriz de Indicadores para Resultados y Metodología del Marco Lógico.</w:t>
      </w:r>
    </w:p>
    <w:p w:rsidR="00530081" w:rsidRPr="00D33378" w:rsidRDefault="00530081" w:rsidP="00530081">
      <w:pPr>
        <w:spacing w:after="0"/>
        <w:jc w:val="both"/>
        <w:rPr>
          <w:rFonts w:ascii="Arial" w:hAnsi="Arial" w:cs="Arial"/>
          <w:sz w:val="24"/>
          <w:szCs w:val="24"/>
        </w:rPr>
      </w:pPr>
    </w:p>
    <w:p w:rsidR="00530081" w:rsidRPr="00D33378" w:rsidRDefault="00530081" w:rsidP="00530081">
      <w:pPr>
        <w:spacing w:after="0" w:line="276" w:lineRule="auto"/>
        <w:jc w:val="both"/>
        <w:rPr>
          <w:rFonts w:ascii="Arial" w:eastAsiaTheme="minorEastAsia" w:hAnsi="Arial" w:cs="Arial"/>
          <w:sz w:val="24"/>
          <w:szCs w:val="24"/>
        </w:rPr>
      </w:pPr>
      <w:r w:rsidRPr="00D33378">
        <w:rPr>
          <w:rFonts w:ascii="Arial" w:hAnsi="Arial" w:cs="Arial"/>
          <w:sz w:val="24"/>
          <w:szCs w:val="24"/>
        </w:rPr>
        <w:t xml:space="preserve">La auditoría se realizó de conformidad con la normativa aplicable a la Fiscalización Superior de la Cuenta Pública, en la Norma Profesional de Auditoría del Sistema Nacional de Fiscalización No.300 </w:t>
      </w:r>
      <w:r w:rsidR="001020B5">
        <w:rPr>
          <w:rFonts w:ascii="Arial" w:hAnsi="Arial" w:cs="Arial"/>
          <w:sz w:val="24"/>
          <w:szCs w:val="24"/>
        </w:rPr>
        <w:t>“</w:t>
      </w:r>
      <w:r w:rsidRPr="00D33378">
        <w:rPr>
          <w:rFonts w:ascii="Arial" w:hAnsi="Arial" w:cs="Arial"/>
          <w:sz w:val="24"/>
          <w:szCs w:val="24"/>
        </w:rPr>
        <w:t>Principios Fundamentales de la Auditoría de Desempeño</w:t>
      </w:r>
      <w:r w:rsidR="001020B5">
        <w:rPr>
          <w:rFonts w:ascii="Arial" w:hAnsi="Arial" w:cs="Arial"/>
          <w:sz w:val="24"/>
          <w:szCs w:val="24"/>
        </w:rPr>
        <w:t>”</w:t>
      </w:r>
      <w:r w:rsidRPr="00D33378">
        <w:rPr>
          <w:rFonts w:ascii="Arial" w:hAnsi="Arial" w:cs="Arial"/>
          <w:sz w:val="24"/>
          <w:szCs w:val="24"/>
        </w:rPr>
        <w:t xml:space="preserve">, así como lo relativo a los procesos y procedimientos de Auditoría en Materia de Desempeño </w:t>
      </w:r>
      <w:r w:rsidRPr="00D33378">
        <w:rPr>
          <w:rFonts w:ascii="Arial" w:hAnsi="Arial" w:cs="Arial"/>
          <w:sz w:val="24"/>
          <w:szCs w:val="24"/>
          <w:lang w:val="es-ES"/>
        </w:rPr>
        <w:t>del Sistema de Gestión de Calidad de la Auditoría Superior del Estado de Quintana Roo</w:t>
      </w:r>
      <w:r w:rsidRPr="00D33378">
        <w:rPr>
          <w:rFonts w:ascii="Arial" w:hAnsi="Arial" w:cs="Arial"/>
          <w:sz w:val="24"/>
          <w:szCs w:val="24"/>
        </w:rPr>
        <w:t xml:space="preserve">, para asegurar el logro del objetivo y el alcance establecido. Los datos proporcionados por </w:t>
      </w:r>
      <w:r w:rsidRPr="00D33378">
        <w:rPr>
          <w:rFonts w:ascii="Arial" w:hAnsi="Arial" w:cs="Arial"/>
          <w:sz w:val="24"/>
          <w:szCs w:val="24"/>
          <w:lang w:val="es-ES"/>
        </w:rPr>
        <w:t xml:space="preserve">el </w:t>
      </w:r>
      <w:r w:rsidRPr="00D33378">
        <w:rPr>
          <w:rFonts w:ascii="Arial" w:hAnsi="Arial" w:cs="Arial"/>
          <w:b/>
          <w:sz w:val="24"/>
          <w:szCs w:val="24"/>
        </w:rPr>
        <w:t xml:space="preserve">Instituto Tecnológico Superior de Felipe Carrillo Puerto, </w:t>
      </w:r>
      <w:r w:rsidRPr="00D33378">
        <w:rPr>
          <w:rFonts w:ascii="Arial" w:hAnsi="Arial" w:cs="Arial"/>
          <w:sz w:val="24"/>
          <w:szCs w:val="24"/>
        </w:rPr>
        <w:t>fueron en lo general, suficientes, de calidad, confiables y consistentes para aplicar los procedimientos establecidos y para sustentar los hallazgos y la opinión de la Auditoría Superior del Estado</w:t>
      </w:r>
      <w:r>
        <w:rPr>
          <w:rFonts w:ascii="Arial" w:hAnsi="Arial" w:cs="Arial"/>
          <w:sz w:val="24"/>
          <w:szCs w:val="24"/>
        </w:rPr>
        <w:t>.</w:t>
      </w:r>
    </w:p>
    <w:p w:rsidR="00530081" w:rsidRDefault="00530081" w:rsidP="00530081">
      <w:pPr>
        <w:spacing w:after="0"/>
        <w:jc w:val="both"/>
        <w:rPr>
          <w:rFonts w:ascii="Arial" w:hAnsi="Arial" w:cs="Arial"/>
          <w:sz w:val="24"/>
          <w:szCs w:val="24"/>
        </w:rPr>
      </w:pPr>
    </w:p>
    <w:p w:rsidR="00912B86" w:rsidRPr="001C5235" w:rsidRDefault="00912B86" w:rsidP="00530081">
      <w:pPr>
        <w:spacing w:after="0"/>
        <w:jc w:val="both"/>
        <w:rPr>
          <w:rFonts w:ascii="Arial" w:hAnsi="Arial" w:cs="Arial"/>
          <w:sz w:val="24"/>
          <w:szCs w:val="24"/>
        </w:rPr>
      </w:pPr>
    </w:p>
    <w:p w:rsidR="00530081" w:rsidRDefault="00530081" w:rsidP="00530081">
      <w:pPr>
        <w:pStyle w:val="Ttulo3"/>
        <w:numPr>
          <w:ilvl w:val="0"/>
          <w:numId w:val="3"/>
        </w:numPr>
        <w:spacing w:before="0" w:beforeAutospacing="0" w:after="0" w:afterAutospacing="0"/>
        <w:jc w:val="both"/>
        <w:rPr>
          <w:rFonts w:cs="Arial"/>
          <w:szCs w:val="24"/>
          <w:lang w:eastAsia="es-ES"/>
        </w:rPr>
      </w:pPr>
      <w:bookmarkStart w:id="22" w:name="_Toc11413506"/>
      <w:bookmarkStart w:id="23" w:name="_Toc75336430"/>
      <w:bookmarkStart w:id="24" w:name="_Toc75425109"/>
      <w:r w:rsidRPr="001C5235">
        <w:rPr>
          <w:rFonts w:cs="Arial"/>
          <w:szCs w:val="24"/>
          <w:lang w:eastAsia="es-ES"/>
        </w:rPr>
        <w:t>Criterios de Selecció</w:t>
      </w:r>
      <w:bookmarkEnd w:id="22"/>
      <w:r>
        <w:rPr>
          <w:rFonts w:cs="Arial"/>
          <w:szCs w:val="24"/>
          <w:lang w:eastAsia="es-ES"/>
        </w:rPr>
        <w:t>n</w:t>
      </w:r>
      <w:bookmarkEnd w:id="23"/>
      <w:bookmarkEnd w:id="24"/>
    </w:p>
    <w:p w:rsidR="00530081" w:rsidRDefault="00530081" w:rsidP="00530081">
      <w:pPr>
        <w:pStyle w:val="Ttulo3"/>
        <w:spacing w:before="0" w:beforeAutospacing="0" w:after="0" w:afterAutospacing="0"/>
        <w:jc w:val="both"/>
        <w:rPr>
          <w:rFonts w:cs="Arial"/>
          <w:szCs w:val="24"/>
          <w:lang w:eastAsia="es-ES"/>
        </w:rPr>
      </w:pPr>
    </w:p>
    <w:p w:rsidR="00530081" w:rsidRPr="00530081" w:rsidRDefault="00530081" w:rsidP="00530081">
      <w:pPr>
        <w:spacing w:line="276" w:lineRule="auto"/>
        <w:jc w:val="both"/>
        <w:rPr>
          <w:rFonts w:ascii="Arial" w:hAnsi="Arial" w:cs="Arial"/>
          <w:sz w:val="24"/>
          <w:szCs w:val="24"/>
          <w:lang w:eastAsia="es-ES"/>
        </w:rPr>
      </w:pPr>
      <w:r w:rsidRPr="00530081">
        <w:rPr>
          <w:rFonts w:ascii="Arial" w:eastAsiaTheme="minorEastAsia" w:hAnsi="Arial" w:cs="Arial"/>
          <w:bCs/>
          <w:sz w:val="24"/>
          <w:szCs w:val="24"/>
        </w:rPr>
        <w:t>Esta auditoría se seleccionó con base en los criterios cuantitativos y cualitativos establecidos en la Normativa Institucional de la Auditoría Superior del Estado de Quintana Roo para la integración del Programa Anual de Auditorías, Visitas e Inspecciones (PAAVI), correspondiente al año 2021, que comprende la Fiscalización Superior de la Cuenta Pú</w:t>
      </w:r>
      <w:r w:rsidR="001020B5">
        <w:rPr>
          <w:rFonts w:ascii="Arial" w:eastAsiaTheme="minorEastAsia" w:hAnsi="Arial" w:cs="Arial"/>
          <w:bCs/>
          <w:sz w:val="24"/>
          <w:szCs w:val="24"/>
        </w:rPr>
        <w:t>blica del ejercicio fiscal 2020</w:t>
      </w:r>
      <w:r w:rsidRPr="00530081">
        <w:rPr>
          <w:rFonts w:ascii="Arial" w:eastAsiaTheme="minorEastAsia" w:hAnsi="Arial" w:cs="Arial"/>
          <w:bCs/>
          <w:sz w:val="24"/>
          <w:szCs w:val="24"/>
        </w:rPr>
        <w:t>.</w:t>
      </w:r>
    </w:p>
    <w:p w:rsidR="00530081" w:rsidRDefault="00530081" w:rsidP="00530081">
      <w:pPr>
        <w:pStyle w:val="Ttulo3"/>
        <w:spacing w:before="0" w:beforeAutospacing="0" w:after="0" w:afterAutospacing="0"/>
        <w:jc w:val="both"/>
        <w:rPr>
          <w:rFonts w:cs="Arial"/>
          <w:szCs w:val="24"/>
          <w:lang w:eastAsia="es-ES"/>
        </w:rPr>
      </w:pPr>
    </w:p>
    <w:p w:rsidR="00912B86" w:rsidRPr="00530081" w:rsidRDefault="00912B86" w:rsidP="00530081">
      <w:pPr>
        <w:pStyle w:val="Ttulo3"/>
        <w:spacing w:before="0" w:beforeAutospacing="0" w:after="0" w:afterAutospacing="0"/>
        <w:jc w:val="both"/>
        <w:rPr>
          <w:rFonts w:cs="Arial"/>
          <w:szCs w:val="24"/>
          <w:lang w:eastAsia="es-ES"/>
        </w:rPr>
      </w:pPr>
    </w:p>
    <w:p w:rsidR="00530081" w:rsidRDefault="00530081" w:rsidP="00530081">
      <w:pPr>
        <w:pStyle w:val="Ttulo3"/>
        <w:numPr>
          <w:ilvl w:val="0"/>
          <w:numId w:val="3"/>
        </w:numPr>
        <w:spacing w:before="0" w:beforeAutospacing="0" w:after="0" w:afterAutospacing="0"/>
        <w:jc w:val="both"/>
        <w:rPr>
          <w:rFonts w:cs="Arial"/>
          <w:szCs w:val="24"/>
        </w:rPr>
      </w:pPr>
      <w:bookmarkStart w:id="25" w:name="_Toc11413507"/>
      <w:bookmarkStart w:id="26" w:name="_Toc75336431"/>
      <w:bookmarkStart w:id="27" w:name="_Toc75425110"/>
      <w:r w:rsidRPr="001C5235">
        <w:rPr>
          <w:rFonts w:cs="Arial"/>
          <w:szCs w:val="24"/>
        </w:rPr>
        <w:t>Áreas Revisadas</w:t>
      </w:r>
      <w:bookmarkEnd w:id="25"/>
      <w:bookmarkEnd w:id="26"/>
      <w:bookmarkEnd w:id="27"/>
    </w:p>
    <w:p w:rsidR="00530081" w:rsidRPr="001C5235" w:rsidRDefault="00530081" w:rsidP="00912B86">
      <w:pPr>
        <w:spacing w:after="0"/>
        <w:rPr>
          <w:rFonts w:cs="Arial"/>
          <w:szCs w:val="24"/>
        </w:rPr>
      </w:pPr>
    </w:p>
    <w:p w:rsidR="00530081" w:rsidRPr="00D33378" w:rsidRDefault="00530081" w:rsidP="00530081">
      <w:pPr>
        <w:spacing w:after="0"/>
        <w:jc w:val="both"/>
        <w:rPr>
          <w:rFonts w:ascii="Arial" w:hAnsi="Arial" w:cs="Arial"/>
          <w:b/>
          <w:sz w:val="24"/>
          <w:szCs w:val="24"/>
        </w:rPr>
      </w:pPr>
      <w:r w:rsidRPr="00D33378">
        <w:rPr>
          <w:rFonts w:ascii="Arial" w:hAnsi="Arial" w:cs="Arial"/>
          <w:sz w:val="24"/>
          <w:szCs w:val="24"/>
          <w:lang w:val="es-ES"/>
        </w:rPr>
        <w:t xml:space="preserve">Se revisaron las áreas de Dirección de Administración y Planeación, así como las Subdirecciones de Planeación y Administración del </w:t>
      </w:r>
      <w:r w:rsidRPr="00D33378">
        <w:rPr>
          <w:rFonts w:ascii="Arial" w:hAnsi="Arial" w:cs="Arial"/>
          <w:b/>
          <w:sz w:val="24"/>
          <w:szCs w:val="24"/>
        </w:rPr>
        <w:t>Instituto Tecnológico Superior de Felipe Carrillo Puerto.</w:t>
      </w:r>
    </w:p>
    <w:p w:rsidR="00530081" w:rsidRDefault="00530081" w:rsidP="00530081">
      <w:pPr>
        <w:spacing w:after="0"/>
        <w:jc w:val="both"/>
        <w:rPr>
          <w:rFonts w:ascii="Arial" w:hAnsi="Arial" w:cs="Arial"/>
          <w:bCs/>
          <w:sz w:val="24"/>
          <w:szCs w:val="24"/>
        </w:rPr>
      </w:pPr>
    </w:p>
    <w:p w:rsidR="00912B86" w:rsidRDefault="00912B86" w:rsidP="00530081">
      <w:pPr>
        <w:spacing w:after="0"/>
        <w:jc w:val="both"/>
        <w:rPr>
          <w:rFonts w:ascii="Arial" w:hAnsi="Arial" w:cs="Arial"/>
          <w:bCs/>
          <w:sz w:val="24"/>
          <w:szCs w:val="24"/>
        </w:rPr>
      </w:pPr>
    </w:p>
    <w:p w:rsidR="00530081" w:rsidRPr="000B6B7D" w:rsidRDefault="00530081" w:rsidP="00530081">
      <w:pPr>
        <w:pStyle w:val="Ttulo3"/>
        <w:numPr>
          <w:ilvl w:val="0"/>
          <w:numId w:val="3"/>
        </w:numPr>
        <w:spacing w:before="0" w:beforeAutospacing="0" w:after="0" w:afterAutospacing="0"/>
        <w:jc w:val="both"/>
        <w:rPr>
          <w:rFonts w:cs="Arial"/>
          <w:szCs w:val="24"/>
        </w:rPr>
      </w:pPr>
      <w:bookmarkStart w:id="28" w:name="_Toc11413508"/>
      <w:bookmarkStart w:id="29" w:name="_Toc75336432"/>
      <w:bookmarkStart w:id="30" w:name="_Toc75425111"/>
      <w:r w:rsidRPr="001C5235">
        <w:rPr>
          <w:rFonts w:cs="Arial"/>
          <w:szCs w:val="24"/>
        </w:rPr>
        <w:t>Procedimientos de Auditoría Aplicados</w:t>
      </w:r>
      <w:bookmarkEnd w:id="28"/>
      <w:r w:rsidRPr="00275F20">
        <w:rPr>
          <w:rFonts w:cs="Arial"/>
          <w:szCs w:val="24"/>
          <w:lang w:eastAsia="es-ES"/>
        </w:rPr>
        <w:t>.</w:t>
      </w:r>
      <w:bookmarkEnd w:id="29"/>
      <w:bookmarkEnd w:id="30"/>
    </w:p>
    <w:p w:rsidR="00530081" w:rsidRDefault="00530081" w:rsidP="00530081">
      <w:pPr>
        <w:rPr>
          <w:rFonts w:ascii="Arial" w:hAnsi="Arial" w:cs="Arial"/>
          <w:b/>
        </w:rPr>
      </w:pPr>
    </w:p>
    <w:p w:rsidR="00530081" w:rsidRPr="00D33378" w:rsidRDefault="00517631" w:rsidP="00530081">
      <w:pPr>
        <w:rPr>
          <w:rFonts w:ascii="Arial" w:hAnsi="Arial" w:cs="Arial"/>
          <w:b/>
          <w:sz w:val="24"/>
          <w:szCs w:val="24"/>
        </w:rPr>
      </w:pPr>
      <w:r>
        <w:rPr>
          <w:rFonts w:ascii="Arial" w:hAnsi="Arial" w:cs="Arial"/>
          <w:b/>
          <w:sz w:val="24"/>
          <w:szCs w:val="24"/>
        </w:rPr>
        <w:t>Eficacia</w:t>
      </w:r>
    </w:p>
    <w:p w:rsidR="00530081" w:rsidRPr="000B0A60" w:rsidRDefault="00517631" w:rsidP="000B0A60">
      <w:pPr>
        <w:pStyle w:val="Prrafodelista"/>
        <w:numPr>
          <w:ilvl w:val="0"/>
          <w:numId w:val="16"/>
        </w:numPr>
        <w:rPr>
          <w:rFonts w:ascii="Arial" w:hAnsi="Arial" w:cs="Arial"/>
          <w:b/>
          <w:sz w:val="24"/>
          <w:szCs w:val="24"/>
        </w:rPr>
      </w:pPr>
      <w:r>
        <w:rPr>
          <w:rFonts w:ascii="Arial" w:hAnsi="Arial" w:cs="Arial"/>
          <w:b/>
          <w:sz w:val="24"/>
          <w:szCs w:val="24"/>
        </w:rPr>
        <w:t>Control Interno</w:t>
      </w:r>
    </w:p>
    <w:p w:rsidR="00530081" w:rsidRPr="000B0A60" w:rsidRDefault="00530081" w:rsidP="000515E3">
      <w:pPr>
        <w:pStyle w:val="Prrafodelista"/>
        <w:numPr>
          <w:ilvl w:val="1"/>
          <w:numId w:val="16"/>
        </w:numPr>
        <w:ind w:left="641" w:hanging="357"/>
        <w:rPr>
          <w:rFonts w:ascii="Arial" w:hAnsi="Arial" w:cs="Arial"/>
          <w:b/>
          <w:sz w:val="24"/>
          <w:szCs w:val="24"/>
        </w:rPr>
      </w:pPr>
      <w:r w:rsidRPr="00517631">
        <w:rPr>
          <w:rFonts w:ascii="Arial" w:hAnsi="Arial" w:cs="Arial"/>
          <w:b/>
          <w:sz w:val="24"/>
          <w:szCs w:val="24"/>
        </w:rPr>
        <w:t>Marco Normativo</w:t>
      </w:r>
    </w:p>
    <w:p w:rsidR="00530081" w:rsidRPr="00D33378" w:rsidRDefault="00530081" w:rsidP="00912B86">
      <w:pPr>
        <w:pStyle w:val="Prrafodelista"/>
        <w:numPr>
          <w:ilvl w:val="2"/>
          <w:numId w:val="11"/>
        </w:numPr>
        <w:ind w:left="709" w:firstLine="11"/>
        <w:jc w:val="both"/>
        <w:rPr>
          <w:rFonts w:ascii="Arial" w:hAnsi="Arial" w:cs="Arial"/>
          <w:b/>
          <w:sz w:val="24"/>
          <w:szCs w:val="24"/>
        </w:rPr>
      </w:pPr>
      <w:r w:rsidRPr="00D33378">
        <w:rPr>
          <w:rFonts w:ascii="Arial" w:hAnsi="Arial" w:cs="Arial"/>
          <w:sz w:val="24"/>
          <w:szCs w:val="24"/>
        </w:rPr>
        <w:t>V</w:t>
      </w:r>
      <w:r w:rsidR="001020B5">
        <w:rPr>
          <w:rFonts w:ascii="Arial" w:hAnsi="Arial" w:cs="Arial"/>
          <w:sz w:val="24"/>
          <w:szCs w:val="24"/>
        </w:rPr>
        <w:t>erificar que el ente público</w:t>
      </w:r>
      <w:r w:rsidRPr="00D33378">
        <w:rPr>
          <w:rFonts w:ascii="Arial" w:hAnsi="Arial" w:cs="Arial"/>
          <w:sz w:val="24"/>
          <w:szCs w:val="24"/>
        </w:rPr>
        <w:t xml:space="preserve"> cuente con su Reglamento Interior, Manual de Organización, Manual de Procedimientos y Estructura Orgánica debidamente firmados, como constancia de su aprobación.</w:t>
      </w:r>
    </w:p>
    <w:p w:rsidR="00530081" w:rsidRPr="00D33378" w:rsidRDefault="00530081" w:rsidP="00912B86">
      <w:pPr>
        <w:pStyle w:val="Prrafodelista"/>
        <w:numPr>
          <w:ilvl w:val="2"/>
          <w:numId w:val="11"/>
        </w:numPr>
        <w:ind w:left="709" w:firstLine="11"/>
        <w:jc w:val="both"/>
        <w:rPr>
          <w:rFonts w:ascii="Arial" w:hAnsi="Arial" w:cs="Arial"/>
          <w:b/>
          <w:sz w:val="24"/>
          <w:szCs w:val="24"/>
        </w:rPr>
      </w:pPr>
      <w:r w:rsidRPr="00D33378">
        <w:rPr>
          <w:rFonts w:ascii="Arial" w:hAnsi="Arial" w:cs="Arial"/>
          <w:sz w:val="24"/>
          <w:szCs w:val="24"/>
        </w:rPr>
        <w:t>Verificar que la Estructura Orgánica</w:t>
      </w:r>
      <w:r w:rsidR="00F579F0">
        <w:rPr>
          <w:rFonts w:ascii="Arial" w:hAnsi="Arial" w:cs="Arial"/>
          <w:sz w:val="24"/>
          <w:szCs w:val="24"/>
        </w:rPr>
        <w:t xml:space="preserve"> presentada</w:t>
      </w:r>
      <w:r w:rsidRPr="00D33378">
        <w:rPr>
          <w:rFonts w:ascii="Arial" w:hAnsi="Arial" w:cs="Arial"/>
          <w:sz w:val="24"/>
          <w:szCs w:val="24"/>
        </w:rPr>
        <w:t xml:space="preserve"> se encuentre homologada con el Reglamento Interior y Manual de Organización.</w:t>
      </w:r>
    </w:p>
    <w:p w:rsidR="000515E3" w:rsidRPr="00912B86" w:rsidRDefault="00530081" w:rsidP="00912B86">
      <w:pPr>
        <w:pStyle w:val="Prrafodelista"/>
        <w:numPr>
          <w:ilvl w:val="2"/>
          <w:numId w:val="11"/>
        </w:numPr>
        <w:ind w:left="709" w:firstLine="11"/>
        <w:jc w:val="both"/>
        <w:rPr>
          <w:rFonts w:ascii="Arial" w:hAnsi="Arial" w:cs="Arial"/>
          <w:b/>
          <w:sz w:val="24"/>
          <w:szCs w:val="24"/>
        </w:rPr>
      </w:pPr>
      <w:r w:rsidRPr="00D33378">
        <w:rPr>
          <w:rFonts w:ascii="Arial" w:hAnsi="Arial" w:cs="Arial"/>
          <w:sz w:val="24"/>
          <w:szCs w:val="24"/>
        </w:rPr>
        <w:t>Revisar el Reglamento Interior, el Manual de Organización y el Manual de Procedimientos, a</w:t>
      </w:r>
      <w:r w:rsidR="00F579F0">
        <w:rPr>
          <w:rFonts w:ascii="Arial" w:hAnsi="Arial" w:cs="Arial"/>
          <w:sz w:val="24"/>
          <w:szCs w:val="24"/>
        </w:rPr>
        <w:t xml:space="preserve"> fin de constatar que el ente público</w:t>
      </w:r>
      <w:r w:rsidRPr="00D33378">
        <w:rPr>
          <w:rFonts w:ascii="Arial" w:hAnsi="Arial" w:cs="Arial"/>
          <w:sz w:val="24"/>
          <w:szCs w:val="24"/>
        </w:rPr>
        <w:t xml:space="preserve"> tiene establecidas las funciones para cumplir con el Presupuesto basado en Resultados y se encuentran asignadas a unidades específicas.</w:t>
      </w:r>
    </w:p>
    <w:p w:rsidR="00530081" w:rsidRPr="00D33378" w:rsidRDefault="00530081" w:rsidP="000515E3">
      <w:pPr>
        <w:pStyle w:val="Prrafodelista"/>
        <w:numPr>
          <w:ilvl w:val="1"/>
          <w:numId w:val="16"/>
        </w:numPr>
        <w:spacing w:after="0"/>
        <w:ind w:left="709" w:hanging="425"/>
        <w:jc w:val="both"/>
        <w:rPr>
          <w:rFonts w:ascii="Arial" w:hAnsi="Arial" w:cs="Arial"/>
          <w:b/>
          <w:sz w:val="24"/>
          <w:szCs w:val="24"/>
        </w:rPr>
      </w:pPr>
      <w:r w:rsidRPr="00D33378">
        <w:rPr>
          <w:rFonts w:ascii="Arial" w:hAnsi="Arial" w:cs="Arial"/>
          <w:b/>
          <w:sz w:val="24"/>
          <w:szCs w:val="24"/>
        </w:rPr>
        <w:t>Política de Integridad</w:t>
      </w:r>
    </w:p>
    <w:p w:rsidR="00530081" w:rsidRPr="00D33378" w:rsidRDefault="00530081" w:rsidP="00912B86">
      <w:pPr>
        <w:numPr>
          <w:ilvl w:val="2"/>
          <w:numId w:val="12"/>
        </w:numPr>
        <w:spacing w:after="0" w:line="276" w:lineRule="auto"/>
        <w:ind w:left="709" w:firstLine="11"/>
        <w:jc w:val="both"/>
        <w:rPr>
          <w:rFonts w:ascii="Arial" w:hAnsi="Arial" w:cs="Arial"/>
          <w:b/>
          <w:sz w:val="24"/>
          <w:szCs w:val="24"/>
        </w:rPr>
      </w:pPr>
      <w:r w:rsidRPr="00D33378">
        <w:rPr>
          <w:rFonts w:ascii="Arial" w:hAnsi="Arial" w:cs="Arial"/>
          <w:sz w:val="24"/>
          <w:szCs w:val="24"/>
        </w:rPr>
        <w:t xml:space="preserve">Revisar que el Instituto Tecnológico Superior de Felipe Carrillo Puerto cuente con los códigos de ética y conducta y constatar que </w:t>
      </w:r>
      <w:r w:rsidR="00F579F0">
        <w:rPr>
          <w:rFonts w:ascii="Arial" w:hAnsi="Arial" w:cs="Arial"/>
          <w:sz w:val="24"/>
          <w:szCs w:val="24"/>
        </w:rPr>
        <w:t>éstos</w:t>
      </w:r>
      <w:r w:rsidRPr="00D33378">
        <w:rPr>
          <w:rFonts w:ascii="Arial" w:hAnsi="Arial" w:cs="Arial"/>
          <w:sz w:val="24"/>
          <w:szCs w:val="24"/>
        </w:rPr>
        <w:t xml:space="preserve"> se encuentran sustentados en principios y valores institucionales para los servidores públicos.</w:t>
      </w:r>
    </w:p>
    <w:p w:rsidR="00530081" w:rsidRPr="00D33378" w:rsidRDefault="00530081" w:rsidP="00912B86">
      <w:pPr>
        <w:numPr>
          <w:ilvl w:val="2"/>
          <w:numId w:val="13"/>
        </w:numPr>
        <w:spacing w:after="0" w:line="276" w:lineRule="auto"/>
        <w:ind w:left="709" w:firstLine="11"/>
        <w:jc w:val="both"/>
        <w:rPr>
          <w:rFonts w:ascii="Arial" w:hAnsi="Arial" w:cs="Arial"/>
          <w:b/>
          <w:sz w:val="24"/>
          <w:szCs w:val="24"/>
        </w:rPr>
      </w:pPr>
      <w:r w:rsidRPr="00D33378">
        <w:rPr>
          <w:rFonts w:ascii="Arial" w:hAnsi="Arial" w:cs="Arial"/>
          <w:sz w:val="24"/>
          <w:szCs w:val="24"/>
        </w:rPr>
        <w:t>Veri</w:t>
      </w:r>
      <w:r w:rsidR="00F579F0">
        <w:rPr>
          <w:rFonts w:ascii="Arial" w:hAnsi="Arial" w:cs="Arial"/>
          <w:sz w:val="24"/>
          <w:szCs w:val="24"/>
        </w:rPr>
        <w:t>ficar que se le haya dado</w:t>
      </w:r>
      <w:r w:rsidRPr="00D33378">
        <w:rPr>
          <w:rFonts w:ascii="Arial" w:hAnsi="Arial" w:cs="Arial"/>
          <w:sz w:val="24"/>
          <w:szCs w:val="24"/>
        </w:rPr>
        <w:t xml:space="preserve"> di</w:t>
      </w:r>
      <w:r w:rsidR="00F579F0">
        <w:rPr>
          <w:rFonts w:ascii="Arial" w:hAnsi="Arial" w:cs="Arial"/>
          <w:sz w:val="24"/>
          <w:szCs w:val="24"/>
        </w:rPr>
        <w:t>fusión al interior del ente público</w:t>
      </w:r>
      <w:r w:rsidRPr="00D33378">
        <w:rPr>
          <w:rFonts w:ascii="Arial" w:hAnsi="Arial" w:cs="Arial"/>
          <w:sz w:val="24"/>
          <w:szCs w:val="24"/>
        </w:rPr>
        <w:t>, a los códigos de ética y conducta.</w:t>
      </w:r>
    </w:p>
    <w:p w:rsidR="00530081" w:rsidRPr="00434439" w:rsidRDefault="00530081" w:rsidP="00912B86">
      <w:pPr>
        <w:numPr>
          <w:ilvl w:val="2"/>
          <w:numId w:val="14"/>
        </w:numPr>
        <w:spacing w:after="200" w:line="276" w:lineRule="auto"/>
        <w:ind w:left="709" w:firstLine="11"/>
        <w:jc w:val="both"/>
        <w:rPr>
          <w:rFonts w:ascii="Arial" w:hAnsi="Arial" w:cs="Arial"/>
          <w:b/>
        </w:rPr>
      </w:pPr>
      <w:r w:rsidRPr="00D33378">
        <w:rPr>
          <w:rFonts w:ascii="Arial" w:hAnsi="Arial" w:cs="Arial"/>
          <w:sz w:val="24"/>
          <w:szCs w:val="24"/>
        </w:rPr>
        <w:t>Verificar que los códigos de ética y de conducta se encuentren en</w:t>
      </w:r>
      <w:r w:rsidR="00F579F0">
        <w:rPr>
          <w:rFonts w:ascii="Arial" w:hAnsi="Arial" w:cs="Arial"/>
          <w:sz w:val="24"/>
          <w:szCs w:val="24"/>
        </w:rPr>
        <w:t xml:space="preserve"> la página oficial del ente público</w:t>
      </w:r>
      <w:r w:rsidRPr="00D33378">
        <w:rPr>
          <w:rFonts w:ascii="Arial" w:hAnsi="Arial" w:cs="Arial"/>
          <w:sz w:val="24"/>
          <w:szCs w:val="24"/>
        </w:rPr>
        <w:t>, dando de esta manera máxima publicidad</w:t>
      </w:r>
      <w:r>
        <w:rPr>
          <w:rFonts w:ascii="Arial" w:hAnsi="Arial" w:cs="Arial"/>
        </w:rPr>
        <w:t>.</w:t>
      </w:r>
    </w:p>
    <w:p w:rsidR="00530081" w:rsidRPr="00D33378" w:rsidRDefault="00530081" w:rsidP="00530081">
      <w:pPr>
        <w:jc w:val="both"/>
        <w:rPr>
          <w:rFonts w:ascii="Arial" w:hAnsi="Arial" w:cs="Arial"/>
          <w:b/>
          <w:sz w:val="24"/>
          <w:szCs w:val="24"/>
        </w:rPr>
      </w:pPr>
      <w:r w:rsidRPr="00D33378">
        <w:rPr>
          <w:rFonts w:ascii="Arial" w:hAnsi="Arial" w:cs="Arial"/>
          <w:b/>
          <w:sz w:val="24"/>
          <w:szCs w:val="24"/>
        </w:rPr>
        <w:t>Eficacia</w:t>
      </w:r>
    </w:p>
    <w:p w:rsidR="00530081" w:rsidRPr="00856E07" w:rsidRDefault="00530081" w:rsidP="00856E07">
      <w:pPr>
        <w:pStyle w:val="Prrafodelista"/>
        <w:numPr>
          <w:ilvl w:val="0"/>
          <w:numId w:val="12"/>
        </w:numPr>
        <w:spacing w:after="0"/>
        <w:jc w:val="both"/>
        <w:rPr>
          <w:rFonts w:ascii="Arial" w:hAnsi="Arial" w:cs="Arial"/>
          <w:b/>
          <w:sz w:val="24"/>
          <w:szCs w:val="24"/>
        </w:rPr>
      </w:pPr>
      <w:r w:rsidRPr="00856E07">
        <w:rPr>
          <w:rFonts w:ascii="Arial" w:hAnsi="Arial" w:cs="Arial"/>
          <w:b/>
          <w:sz w:val="24"/>
          <w:szCs w:val="24"/>
        </w:rPr>
        <w:t>Matriz de Indicadores para Resultados (MIR)</w:t>
      </w:r>
    </w:p>
    <w:p w:rsidR="00530081" w:rsidRPr="00856E07" w:rsidRDefault="00530081" w:rsidP="000515E3">
      <w:pPr>
        <w:pStyle w:val="Prrafodelista"/>
        <w:numPr>
          <w:ilvl w:val="1"/>
          <w:numId w:val="36"/>
        </w:numPr>
        <w:spacing w:after="0"/>
        <w:ind w:left="811" w:hanging="527"/>
        <w:jc w:val="both"/>
        <w:rPr>
          <w:rFonts w:ascii="Arial" w:hAnsi="Arial" w:cs="Arial"/>
          <w:b/>
          <w:sz w:val="24"/>
          <w:szCs w:val="24"/>
        </w:rPr>
      </w:pPr>
      <w:r w:rsidRPr="00856E07">
        <w:rPr>
          <w:rFonts w:ascii="Arial" w:hAnsi="Arial" w:cs="Arial"/>
          <w:b/>
          <w:sz w:val="24"/>
          <w:szCs w:val="24"/>
        </w:rPr>
        <w:t>Evaluación de la MIR</w:t>
      </w:r>
      <w:r w:rsidRPr="00856E07">
        <w:rPr>
          <w:rFonts w:ascii="Arial" w:hAnsi="Arial" w:cs="Arial"/>
          <w:sz w:val="24"/>
          <w:szCs w:val="24"/>
        </w:rPr>
        <w:t>.</w:t>
      </w:r>
    </w:p>
    <w:p w:rsidR="00530081" w:rsidRPr="000B0A60" w:rsidRDefault="00530081" w:rsidP="00912B86">
      <w:pPr>
        <w:pStyle w:val="Prrafodelista"/>
        <w:numPr>
          <w:ilvl w:val="2"/>
          <w:numId w:val="36"/>
        </w:numPr>
        <w:spacing w:after="0"/>
        <w:ind w:left="709" w:firstLine="11"/>
        <w:jc w:val="both"/>
        <w:rPr>
          <w:rFonts w:ascii="Arial" w:hAnsi="Arial" w:cs="Arial"/>
          <w:b/>
          <w:sz w:val="24"/>
          <w:szCs w:val="24"/>
        </w:rPr>
      </w:pPr>
      <w:r w:rsidRPr="000B0A60">
        <w:rPr>
          <w:rFonts w:ascii="Arial" w:hAnsi="Arial" w:cs="Arial"/>
          <w:sz w:val="24"/>
          <w:szCs w:val="24"/>
        </w:rPr>
        <w:t>Verificar que el presupuesto de egre</w:t>
      </w:r>
      <w:r w:rsidR="00F579F0">
        <w:rPr>
          <w:rFonts w:ascii="Arial" w:hAnsi="Arial" w:cs="Arial"/>
          <w:sz w:val="24"/>
          <w:szCs w:val="24"/>
        </w:rPr>
        <w:t>sos aprobado al ente público</w:t>
      </w:r>
      <w:r w:rsidRPr="000B0A60">
        <w:rPr>
          <w:rFonts w:ascii="Arial" w:hAnsi="Arial" w:cs="Arial"/>
          <w:sz w:val="24"/>
          <w:szCs w:val="24"/>
        </w:rPr>
        <w:t>, en el presupuesto de egresos del estado, del ejercicio 2020, haya sido distribuido en su totalidad a los programas presupuestarios aprobados.</w:t>
      </w:r>
    </w:p>
    <w:p w:rsidR="000B0A60" w:rsidRDefault="00530081" w:rsidP="00912B86">
      <w:pPr>
        <w:pStyle w:val="Prrafodelista"/>
        <w:numPr>
          <w:ilvl w:val="2"/>
          <w:numId w:val="36"/>
        </w:numPr>
        <w:spacing w:after="0"/>
        <w:ind w:left="709" w:firstLine="11"/>
        <w:jc w:val="both"/>
        <w:rPr>
          <w:rFonts w:ascii="Arial" w:hAnsi="Arial" w:cs="Arial"/>
          <w:sz w:val="24"/>
          <w:szCs w:val="24"/>
        </w:rPr>
      </w:pPr>
      <w:r w:rsidRPr="000B0A60">
        <w:rPr>
          <w:rFonts w:ascii="Arial" w:hAnsi="Arial" w:cs="Arial"/>
          <w:sz w:val="24"/>
          <w:szCs w:val="24"/>
        </w:rPr>
        <w:t>Constatar que exista una Matriz de Indicadores para Resultados por cada programa presupuestario, alineadas a los ejes, temas, objetivos y estrategias establecidos en el Plan Estatal de Desarrollo y programas que derivan del mismo.</w:t>
      </w:r>
    </w:p>
    <w:p w:rsidR="000B0A60" w:rsidRDefault="00530081" w:rsidP="00912B86">
      <w:pPr>
        <w:pStyle w:val="Prrafodelista"/>
        <w:numPr>
          <w:ilvl w:val="2"/>
          <w:numId w:val="36"/>
        </w:numPr>
        <w:spacing w:after="0"/>
        <w:ind w:left="709" w:firstLine="11"/>
        <w:jc w:val="both"/>
        <w:rPr>
          <w:rFonts w:ascii="Arial" w:hAnsi="Arial" w:cs="Arial"/>
          <w:sz w:val="24"/>
          <w:szCs w:val="24"/>
        </w:rPr>
      </w:pPr>
      <w:r w:rsidRPr="000B0A60">
        <w:rPr>
          <w:rFonts w:ascii="Arial" w:hAnsi="Arial" w:cs="Arial"/>
          <w:sz w:val="24"/>
          <w:szCs w:val="24"/>
        </w:rPr>
        <w:t>Verificar que las Matrices de Indicadores para Resultados estén diseñadas de acuerdo a los lineamientos que establece la M</w:t>
      </w:r>
      <w:r w:rsidR="00F579F0">
        <w:rPr>
          <w:rFonts w:ascii="Arial" w:hAnsi="Arial" w:cs="Arial"/>
          <w:sz w:val="24"/>
          <w:szCs w:val="24"/>
        </w:rPr>
        <w:t xml:space="preserve">etodología de </w:t>
      </w:r>
      <w:r w:rsidRPr="000B0A60">
        <w:rPr>
          <w:rFonts w:ascii="Arial" w:hAnsi="Arial" w:cs="Arial"/>
          <w:sz w:val="24"/>
          <w:szCs w:val="24"/>
        </w:rPr>
        <w:t>M</w:t>
      </w:r>
      <w:r w:rsidR="00F579F0">
        <w:rPr>
          <w:rFonts w:ascii="Arial" w:hAnsi="Arial" w:cs="Arial"/>
          <w:sz w:val="24"/>
          <w:szCs w:val="24"/>
        </w:rPr>
        <w:t xml:space="preserve">arco </w:t>
      </w:r>
      <w:r w:rsidRPr="000B0A60">
        <w:rPr>
          <w:rFonts w:ascii="Arial" w:hAnsi="Arial" w:cs="Arial"/>
          <w:sz w:val="24"/>
          <w:szCs w:val="24"/>
        </w:rPr>
        <w:t>L</w:t>
      </w:r>
      <w:r w:rsidR="00F579F0">
        <w:rPr>
          <w:rFonts w:ascii="Arial" w:hAnsi="Arial" w:cs="Arial"/>
          <w:sz w:val="24"/>
          <w:szCs w:val="24"/>
        </w:rPr>
        <w:t>ógico</w:t>
      </w:r>
      <w:r w:rsidRPr="000B0A60">
        <w:rPr>
          <w:rFonts w:ascii="Arial" w:hAnsi="Arial" w:cs="Arial"/>
          <w:sz w:val="24"/>
          <w:szCs w:val="24"/>
        </w:rPr>
        <w:t>, permitiendo examinar las relaciones causa-efecto de la lógica horizontal y lógica vertical.</w:t>
      </w:r>
    </w:p>
    <w:p w:rsidR="000515E3" w:rsidRDefault="00530081" w:rsidP="00517631">
      <w:pPr>
        <w:pStyle w:val="Prrafodelista"/>
        <w:numPr>
          <w:ilvl w:val="2"/>
          <w:numId w:val="36"/>
        </w:numPr>
        <w:spacing w:after="0"/>
        <w:ind w:left="709" w:firstLine="11"/>
        <w:jc w:val="both"/>
        <w:rPr>
          <w:rFonts w:ascii="Arial" w:hAnsi="Arial" w:cs="Arial"/>
          <w:sz w:val="24"/>
          <w:szCs w:val="24"/>
        </w:rPr>
      </w:pPr>
      <w:r w:rsidRPr="000B0A60">
        <w:rPr>
          <w:rFonts w:ascii="Arial" w:hAnsi="Arial" w:cs="Arial"/>
          <w:sz w:val="24"/>
          <w:szCs w:val="24"/>
        </w:rPr>
        <w:t>Determinar si las fichas técnicas de los indicadores proporcionan los datos necesarios para el seguimiento puntual del alcance de metas y objetivos.</w:t>
      </w:r>
    </w:p>
    <w:p w:rsidR="00912B86" w:rsidRDefault="00912B86" w:rsidP="00912B86">
      <w:pPr>
        <w:spacing w:after="0"/>
        <w:jc w:val="both"/>
        <w:rPr>
          <w:rFonts w:ascii="Arial" w:hAnsi="Arial" w:cs="Arial"/>
          <w:sz w:val="24"/>
          <w:szCs w:val="24"/>
        </w:rPr>
      </w:pPr>
    </w:p>
    <w:p w:rsidR="00912B86" w:rsidRDefault="00912B86" w:rsidP="00912B86">
      <w:pPr>
        <w:spacing w:after="0"/>
        <w:jc w:val="both"/>
        <w:rPr>
          <w:rFonts w:ascii="Arial" w:hAnsi="Arial" w:cs="Arial"/>
          <w:sz w:val="24"/>
          <w:szCs w:val="24"/>
        </w:rPr>
      </w:pPr>
    </w:p>
    <w:p w:rsidR="00912B86" w:rsidRPr="00912B86" w:rsidRDefault="00912B86" w:rsidP="00912B86">
      <w:pPr>
        <w:spacing w:after="0"/>
        <w:jc w:val="both"/>
        <w:rPr>
          <w:rFonts w:ascii="Arial" w:hAnsi="Arial" w:cs="Arial"/>
          <w:sz w:val="24"/>
          <w:szCs w:val="24"/>
        </w:rPr>
      </w:pPr>
    </w:p>
    <w:p w:rsidR="00517631" w:rsidRDefault="00530081" w:rsidP="00517631">
      <w:pPr>
        <w:spacing w:after="0"/>
        <w:jc w:val="both"/>
        <w:rPr>
          <w:rFonts w:ascii="Arial" w:hAnsi="Arial" w:cs="Arial"/>
          <w:b/>
          <w:sz w:val="24"/>
          <w:szCs w:val="24"/>
        </w:rPr>
      </w:pPr>
      <w:r w:rsidRPr="002D201D">
        <w:rPr>
          <w:rFonts w:ascii="Arial" w:hAnsi="Arial" w:cs="Arial"/>
          <w:b/>
          <w:sz w:val="24"/>
          <w:szCs w:val="24"/>
        </w:rPr>
        <w:t>Competencia de los Actores</w:t>
      </w:r>
    </w:p>
    <w:p w:rsidR="00517631" w:rsidRPr="002D201D" w:rsidRDefault="00517631" w:rsidP="00517631">
      <w:pPr>
        <w:spacing w:after="0"/>
        <w:jc w:val="both"/>
        <w:rPr>
          <w:rFonts w:ascii="Arial" w:hAnsi="Arial" w:cs="Arial"/>
          <w:b/>
          <w:sz w:val="24"/>
          <w:szCs w:val="24"/>
        </w:rPr>
      </w:pPr>
    </w:p>
    <w:p w:rsidR="00517631" w:rsidRPr="000B0A60" w:rsidRDefault="00530081" w:rsidP="000B0A60">
      <w:pPr>
        <w:pStyle w:val="Prrafodelista"/>
        <w:numPr>
          <w:ilvl w:val="0"/>
          <w:numId w:val="12"/>
        </w:numPr>
        <w:jc w:val="both"/>
        <w:rPr>
          <w:rFonts w:ascii="Arial" w:hAnsi="Arial" w:cs="Arial"/>
          <w:b/>
          <w:sz w:val="24"/>
          <w:szCs w:val="24"/>
        </w:rPr>
      </w:pPr>
      <w:r w:rsidRPr="000B0A60">
        <w:rPr>
          <w:rFonts w:ascii="Arial" w:hAnsi="Arial" w:cs="Arial"/>
          <w:b/>
          <w:sz w:val="24"/>
          <w:szCs w:val="24"/>
        </w:rPr>
        <w:t>Capacitación</w:t>
      </w:r>
    </w:p>
    <w:p w:rsidR="00530081" w:rsidRPr="000B0A60" w:rsidRDefault="00530081" w:rsidP="000515E3">
      <w:pPr>
        <w:pStyle w:val="Prrafodelista"/>
        <w:numPr>
          <w:ilvl w:val="1"/>
          <w:numId w:val="20"/>
        </w:numPr>
        <w:ind w:left="641" w:hanging="357"/>
        <w:jc w:val="both"/>
        <w:rPr>
          <w:rFonts w:ascii="Arial" w:hAnsi="Arial" w:cs="Arial"/>
          <w:b/>
          <w:sz w:val="24"/>
          <w:szCs w:val="24"/>
        </w:rPr>
      </w:pPr>
      <w:r w:rsidRPr="00517631">
        <w:rPr>
          <w:rFonts w:ascii="Arial" w:hAnsi="Arial" w:cs="Arial"/>
          <w:b/>
          <w:sz w:val="24"/>
          <w:szCs w:val="24"/>
        </w:rPr>
        <w:t>Capacitación al personal encargado de elaborar la MIR</w:t>
      </w:r>
      <w:r w:rsidRPr="00517631">
        <w:rPr>
          <w:rFonts w:ascii="Arial" w:hAnsi="Arial" w:cs="Arial"/>
          <w:sz w:val="24"/>
          <w:szCs w:val="24"/>
        </w:rPr>
        <w:t>.</w:t>
      </w:r>
    </w:p>
    <w:p w:rsidR="00530081" w:rsidRPr="002D201D" w:rsidRDefault="00530081" w:rsidP="00912B86">
      <w:pPr>
        <w:pStyle w:val="Prrafodelista"/>
        <w:numPr>
          <w:ilvl w:val="2"/>
          <w:numId w:val="20"/>
        </w:numPr>
        <w:ind w:left="709" w:firstLine="11"/>
        <w:jc w:val="both"/>
        <w:rPr>
          <w:rFonts w:ascii="Arial" w:hAnsi="Arial" w:cs="Arial"/>
          <w:sz w:val="24"/>
          <w:szCs w:val="24"/>
        </w:rPr>
      </w:pPr>
      <w:r w:rsidRPr="002D201D">
        <w:rPr>
          <w:rFonts w:ascii="Arial" w:hAnsi="Arial" w:cs="Arial"/>
          <w:sz w:val="24"/>
          <w:szCs w:val="24"/>
        </w:rPr>
        <w:t xml:space="preserve">Corroborar que el Instituto Tecnológico Superior de Felipe Carrillo Puerto cuente con un programa de capacitación que incluya cursos en materia de </w:t>
      </w:r>
      <w:proofErr w:type="spellStart"/>
      <w:r w:rsidRPr="002D201D">
        <w:rPr>
          <w:rFonts w:ascii="Arial" w:hAnsi="Arial" w:cs="Arial"/>
          <w:sz w:val="24"/>
          <w:szCs w:val="24"/>
        </w:rPr>
        <w:t>PbR</w:t>
      </w:r>
      <w:proofErr w:type="spellEnd"/>
      <w:r w:rsidRPr="002D201D">
        <w:rPr>
          <w:rFonts w:ascii="Arial" w:hAnsi="Arial" w:cs="Arial"/>
          <w:sz w:val="24"/>
          <w:szCs w:val="24"/>
        </w:rPr>
        <w:t>, SED, MML y MIR, para fortalecer las habilidades del personal a cargo de elaborar su presupuesto.</w:t>
      </w:r>
    </w:p>
    <w:p w:rsidR="00530081" w:rsidRPr="002D201D" w:rsidRDefault="00530081" w:rsidP="00912B86">
      <w:pPr>
        <w:pStyle w:val="Prrafodelista"/>
        <w:numPr>
          <w:ilvl w:val="2"/>
          <w:numId w:val="20"/>
        </w:numPr>
        <w:ind w:left="709" w:firstLine="11"/>
        <w:jc w:val="both"/>
        <w:rPr>
          <w:rFonts w:ascii="Arial" w:hAnsi="Arial" w:cs="Arial"/>
          <w:sz w:val="24"/>
          <w:szCs w:val="24"/>
        </w:rPr>
      </w:pPr>
      <w:r w:rsidRPr="002D201D">
        <w:rPr>
          <w:rFonts w:ascii="Arial" w:hAnsi="Arial" w:cs="Arial"/>
          <w:sz w:val="24"/>
          <w:szCs w:val="24"/>
        </w:rPr>
        <w:t>Constat</w:t>
      </w:r>
      <w:r w:rsidR="00F579F0">
        <w:rPr>
          <w:rFonts w:ascii="Arial" w:hAnsi="Arial" w:cs="Arial"/>
          <w:sz w:val="24"/>
          <w:szCs w:val="24"/>
        </w:rPr>
        <w:t>ar que el personal del ente público</w:t>
      </w:r>
      <w:r w:rsidRPr="002D201D">
        <w:rPr>
          <w:rFonts w:ascii="Arial" w:hAnsi="Arial" w:cs="Arial"/>
          <w:sz w:val="24"/>
          <w:szCs w:val="24"/>
        </w:rPr>
        <w:t xml:space="preserve">, responsable de elaborar las Matrices de Indicadores para Resultados, haya sido capacitado en materia de </w:t>
      </w:r>
      <w:proofErr w:type="spellStart"/>
      <w:r w:rsidRPr="002D201D">
        <w:rPr>
          <w:rFonts w:ascii="Arial" w:hAnsi="Arial" w:cs="Arial"/>
          <w:sz w:val="24"/>
          <w:szCs w:val="24"/>
        </w:rPr>
        <w:t>PbR</w:t>
      </w:r>
      <w:proofErr w:type="spellEnd"/>
      <w:r w:rsidRPr="002D201D">
        <w:rPr>
          <w:rFonts w:ascii="Arial" w:hAnsi="Arial" w:cs="Arial"/>
          <w:sz w:val="24"/>
          <w:szCs w:val="24"/>
        </w:rPr>
        <w:t>, SED, MML y MIR durante el ejercicio 2020.</w:t>
      </w:r>
    </w:p>
    <w:p w:rsidR="00530081" w:rsidRDefault="00530081" w:rsidP="00D1223F">
      <w:pPr>
        <w:pStyle w:val="Ttulo3"/>
        <w:numPr>
          <w:ilvl w:val="0"/>
          <w:numId w:val="27"/>
        </w:numPr>
        <w:jc w:val="both"/>
        <w:rPr>
          <w:rFonts w:cs="Arial"/>
          <w:szCs w:val="24"/>
        </w:rPr>
      </w:pPr>
      <w:bookmarkStart w:id="31" w:name="_Toc11413509"/>
      <w:bookmarkStart w:id="32" w:name="_Toc75336433"/>
      <w:bookmarkStart w:id="33" w:name="_Toc75425112"/>
      <w:r>
        <w:rPr>
          <w:rFonts w:cs="Arial"/>
          <w:szCs w:val="24"/>
        </w:rPr>
        <w:t>Servidores P</w:t>
      </w:r>
      <w:r w:rsidRPr="000B6B7D">
        <w:rPr>
          <w:rFonts w:cs="Arial"/>
          <w:szCs w:val="24"/>
        </w:rPr>
        <w:t xml:space="preserve">úblicos </w:t>
      </w:r>
      <w:r>
        <w:rPr>
          <w:rFonts w:cs="Arial"/>
          <w:szCs w:val="24"/>
        </w:rPr>
        <w:t>que intervinieron en la A</w:t>
      </w:r>
      <w:r w:rsidRPr="000B6B7D">
        <w:rPr>
          <w:rFonts w:cs="Arial"/>
          <w:szCs w:val="24"/>
        </w:rPr>
        <w:t>uditoría</w:t>
      </w:r>
      <w:bookmarkEnd w:id="31"/>
      <w:bookmarkEnd w:id="32"/>
      <w:bookmarkEnd w:id="33"/>
    </w:p>
    <w:p w:rsidR="00517631" w:rsidRDefault="00517631" w:rsidP="0044712E">
      <w:pPr>
        <w:spacing w:line="276" w:lineRule="auto"/>
        <w:jc w:val="both"/>
        <w:rPr>
          <w:rFonts w:ascii="Arial" w:hAnsi="Arial" w:cs="Arial"/>
          <w:sz w:val="24"/>
          <w:szCs w:val="24"/>
        </w:rPr>
      </w:pPr>
      <w:r w:rsidRPr="00517631">
        <w:rPr>
          <w:rFonts w:ascii="Arial" w:hAnsi="Arial" w:cs="Arial"/>
          <w:sz w:val="24"/>
          <w:szCs w:val="24"/>
        </w:rPr>
        <w:t xml:space="preserve">El personal designado adscrito a la </w:t>
      </w:r>
      <w:r w:rsidR="0044712E">
        <w:rPr>
          <w:rFonts w:ascii="Arial" w:hAnsi="Arial" w:cs="Arial"/>
          <w:sz w:val="24"/>
          <w:szCs w:val="24"/>
        </w:rPr>
        <w:t>Auditoría Especial en Materia al</w:t>
      </w:r>
      <w:r w:rsidRPr="00517631">
        <w:rPr>
          <w:rFonts w:ascii="Arial" w:hAnsi="Arial" w:cs="Arial"/>
          <w:sz w:val="24"/>
          <w:szCs w:val="24"/>
        </w:rPr>
        <w:t xml:space="preserve"> Desempeño de esta Auditoría Superior del Estado, que actuó en el desarrollo y ejecución de la auditoría, visita e inspección en forma conjunta o separada, mismo que se identificó como personal de este Órgano Técnico de Fiscalización, se encuentra referido en la orden emitida con ofi</w:t>
      </w:r>
      <w:r w:rsidR="00E90164">
        <w:rPr>
          <w:rFonts w:ascii="Arial" w:hAnsi="Arial" w:cs="Arial"/>
          <w:sz w:val="24"/>
          <w:szCs w:val="24"/>
        </w:rPr>
        <w:t>cio número ASEQROO/ASE/AEMD/0425</w:t>
      </w:r>
      <w:r w:rsidRPr="00517631">
        <w:rPr>
          <w:rFonts w:ascii="Arial" w:hAnsi="Arial" w:cs="Arial"/>
          <w:sz w:val="24"/>
          <w:szCs w:val="24"/>
        </w:rPr>
        <w:t>/03/2021, siendo los servidores públicos a cargo de coordinar y supervisar la auditoría, los siguientes:</w:t>
      </w:r>
    </w:p>
    <w:p w:rsidR="00912B86" w:rsidRPr="00E90164" w:rsidRDefault="00912B86" w:rsidP="00E90164">
      <w:pPr>
        <w:spacing w:line="276" w:lineRule="auto"/>
        <w:jc w:val="both"/>
        <w:rPr>
          <w:rFonts w:ascii="Arial" w:hAnsi="Arial" w:cs="Arial"/>
          <w:sz w:val="24"/>
          <w:szCs w:val="24"/>
        </w:rPr>
      </w:pPr>
    </w:p>
    <w:tbl>
      <w:tblPr>
        <w:tblStyle w:val="Tablaconcuadrcula"/>
        <w:tblW w:w="0" w:type="auto"/>
        <w:jc w:val="center"/>
        <w:tblLayout w:type="fixed"/>
        <w:tblLook w:val="04A0" w:firstRow="1" w:lastRow="0" w:firstColumn="1" w:lastColumn="0" w:noHBand="0" w:noVBand="1"/>
      </w:tblPr>
      <w:tblGrid>
        <w:gridCol w:w="4390"/>
        <w:gridCol w:w="4438"/>
      </w:tblGrid>
      <w:tr w:rsidR="00530081" w:rsidRPr="003F0068" w:rsidTr="00A93769">
        <w:trPr>
          <w:jc w:val="center"/>
        </w:trPr>
        <w:tc>
          <w:tcPr>
            <w:tcW w:w="4390" w:type="dxa"/>
            <w:shd w:val="clear" w:color="auto" w:fill="D9D9D9" w:themeFill="background1" w:themeFillShade="D9"/>
          </w:tcPr>
          <w:p w:rsidR="00530081" w:rsidRPr="003F0068" w:rsidRDefault="00530081" w:rsidP="00A93769">
            <w:pPr>
              <w:jc w:val="center"/>
              <w:rPr>
                <w:rFonts w:ascii="Arial" w:hAnsi="Arial" w:cs="Arial"/>
                <w:b/>
                <w:bCs/>
                <w:sz w:val="20"/>
                <w:szCs w:val="20"/>
              </w:rPr>
            </w:pPr>
            <w:r w:rsidRPr="003F0068">
              <w:rPr>
                <w:rFonts w:ascii="Arial" w:hAnsi="Arial" w:cs="Arial"/>
                <w:b/>
                <w:bCs/>
                <w:sz w:val="20"/>
                <w:szCs w:val="20"/>
              </w:rPr>
              <w:t>NOMBRE</w:t>
            </w:r>
          </w:p>
        </w:tc>
        <w:tc>
          <w:tcPr>
            <w:tcW w:w="4438" w:type="dxa"/>
            <w:shd w:val="clear" w:color="auto" w:fill="D9D9D9" w:themeFill="background1" w:themeFillShade="D9"/>
          </w:tcPr>
          <w:p w:rsidR="00530081" w:rsidRPr="003F0068" w:rsidRDefault="00530081" w:rsidP="00A93769">
            <w:pPr>
              <w:jc w:val="center"/>
              <w:rPr>
                <w:rFonts w:ascii="Arial" w:hAnsi="Arial" w:cs="Arial"/>
                <w:b/>
                <w:bCs/>
                <w:sz w:val="20"/>
                <w:szCs w:val="20"/>
              </w:rPr>
            </w:pPr>
            <w:r w:rsidRPr="003F0068">
              <w:rPr>
                <w:rFonts w:ascii="Arial" w:hAnsi="Arial" w:cs="Arial"/>
                <w:b/>
                <w:bCs/>
                <w:sz w:val="20"/>
                <w:szCs w:val="20"/>
              </w:rPr>
              <w:t>CARGO</w:t>
            </w:r>
          </w:p>
        </w:tc>
      </w:tr>
      <w:tr w:rsidR="00530081" w:rsidRPr="003F0068" w:rsidTr="00A93769">
        <w:trPr>
          <w:trHeight w:val="454"/>
          <w:jc w:val="center"/>
        </w:trPr>
        <w:tc>
          <w:tcPr>
            <w:tcW w:w="4390" w:type="dxa"/>
          </w:tcPr>
          <w:p w:rsidR="00530081" w:rsidRPr="000B0A60" w:rsidRDefault="00530081" w:rsidP="0044712E">
            <w:pPr>
              <w:jc w:val="both"/>
              <w:rPr>
                <w:rFonts w:ascii="Arial" w:hAnsi="Arial" w:cs="Arial"/>
                <w:b/>
                <w:bCs/>
              </w:rPr>
            </w:pPr>
            <w:r w:rsidRPr="000B0A60">
              <w:rPr>
                <w:rFonts w:ascii="Arial" w:hAnsi="Arial" w:cs="Arial"/>
              </w:rPr>
              <w:t>L.A.E. Saidy Espinosa Ramírez</w:t>
            </w:r>
          </w:p>
        </w:tc>
        <w:tc>
          <w:tcPr>
            <w:tcW w:w="4438" w:type="dxa"/>
          </w:tcPr>
          <w:p w:rsidR="00530081" w:rsidRPr="000B0A60" w:rsidRDefault="00530081" w:rsidP="0044712E">
            <w:pPr>
              <w:jc w:val="both"/>
              <w:rPr>
                <w:rFonts w:ascii="Arial" w:hAnsi="Arial" w:cs="Arial"/>
                <w:b/>
                <w:bCs/>
              </w:rPr>
            </w:pPr>
            <w:r w:rsidRPr="000B0A60">
              <w:rPr>
                <w:rFonts w:ascii="Arial" w:hAnsi="Arial" w:cs="Arial"/>
                <w:bCs/>
              </w:rPr>
              <w:t xml:space="preserve">Coordinadora de la Dirección de Fiscalización en Materia al Desempeño C. </w:t>
            </w:r>
          </w:p>
        </w:tc>
      </w:tr>
      <w:tr w:rsidR="00530081" w:rsidRPr="003F0068" w:rsidTr="0044712E">
        <w:trPr>
          <w:trHeight w:val="616"/>
          <w:jc w:val="center"/>
        </w:trPr>
        <w:tc>
          <w:tcPr>
            <w:tcW w:w="4390" w:type="dxa"/>
          </w:tcPr>
          <w:p w:rsidR="00530081" w:rsidRPr="0044712E" w:rsidRDefault="00530081" w:rsidP="0044712E">
            <w:pPr>
              <w:spacing w:line="276" w:lineRule="auto"/>
              <w:jc w:val="both"/>
              <w:rPr>
                <w:rFonts w:ascii="Arial" w:hAnsi="Arial" w:cs="Arial"/>
                <w:bCs/>
              </w:rPr>
            </w:pPr>
            <w:r w:rsidRPr="000B0A60">
              <w:rPr>
                <w:rFonts w:ascii="Arial" w:hAnsi="Arial" w:cs="Arial"/>
                <w:bCs/>
              </w:rPr>
              <w:t xml:space="preserve">Ing. en Admón. Ingrid </w:t>
            </w:r>
            <w:proofErr w:type="spellStart"/>
            <w:r w:rsidRPr="000B0A60">
              <w:rPr>
                <w:rFonts w:ascii="Arial" w:hAnsi="Arial" w:cs="Arial"/>
                <w:bCs/>
              </w:rPr>
              <w:t>Darany</w:t>
            </w:r>
            <w:proofErr w:type="spellEnd"/>
            <w:r w:rsidRPr="000B0A60">
              <w:rPr>
                <w:rFonts w:ascii="Arial" w:hAnsi="Arial" w:cs="Arial"/>
                <w:bCs/>
              </w:rPr>
              <w:t xml:space="preserve"> Sanzores Burgos</w:t>
            </w:r>
          </w:p>
        </w:tc>
        <w:tc>
          <w:tcPr>
            <w:tcW w:w="4438" w:type="dxa"/>
            <w:shd w:val="clear" w:color="auto" w:fill="auto"/>
          </w:tcPr>
          <w:p w:rsidR="00530081" w:rsidRPr="000B0A60" w:rsidRDefault="00530081" w:rsidP="0044712E">
            <w:pPr>
              <w:jc w:val="both"/>
              <w:rPr>
                <w:rFonts w:ascii="Arial" w:hAnsi="Arial" w:cs="Arial"/>
                <w:b/>
                <w:bCs/>
              </w:rPr>
            </w:pPr>
            <w:r w:rsidRPr="000B0A60">
              <w:rPr>
                <w:rFonts w:ascii="Arial" w:hAnsi="Arial" w:cs="Arial"/>
                <w:bCs/>
              </w:rPr>
              <w:t>Supervisora de la Dirección de Fiscalización en Materia al Desempeño C.</w:t>
            </w:r>
          </w:p>
        </w:tc>
      </w:tr>
    </w:tbl>
    <w:p w:rsidR="00E90164" w:rsidRDefault="00E90164" w:rsidP="00530081">
      <w:pPr>
        <w:autoSpaceDE w:val="0"/>
        <w:autoSpaceDN w:val="0"/>
        <w:adjustRightInd w:val="0"/>
        <w:spacing w:after="0"/>
        <w:jc w:val="both"/>
        <w:rPr>
          <w:rFonts w:ascii="Arial" w:eastAsia="Times New Roman" w:hAnsi="Arial" w:cs="Arial"/>
          <w:sz w:val="24"/>
          <w:szCs w:val="24"/>
          <w:lang w:eastAsia="es-ES"/>
        </w:rPr>
      </w:pPr>
    </w:p>
    <w:p w:rsidR="00E90164" w:rsidRDefault="00E90164" w:rsidP="00530081">
      <w:pPr>
        <w:autoSpaceDE w:val="0"/>
        <w:autoSpaceDN w:val="0"/>
        <w:adjustRightInd w:val="0"/>
        <w:spacing w:after="0"/>
        <w:jc w:val="both"/>
        <w:rPr>
          <w:rFonts w:ascii="Arial" w:eastAsia="Times New Roman" w:hAnsi="Arial" w:cs="Arial"/>
          <w:sz w:val="24"/>
          <w:szCs w:val="24"/>
          <w:lang w:eastAsia="es-ES"/>
        </w:rPr>
      </w:pPr>
    </w:p>
    <w:p w:rsidR="00912B86" w:rsidRDefault="00912B86" w:rsidP="00530081">
      <w:pPr>
        <w:autoSpaceDE w:val="0"/>
        <w:autoSpaceDN w:val="0"/>
        <w:adjustRightInd w:val="0"/>
        <w:spacing w:after="0"/>
        <w:jc w:val="both"/>
        <w:rPr>
          <w:rFonts w:ascii="Arial" w:eastAsia="Times New Roman" w:hAnsi="Arial" w:cs="Arial"/>
          <w:sz w:val="24"/>
          <w:szCs w:val="24"/>
          <w:lang w:eastAsia="es-ES"/>
        </w:rPr>
      </w:pPr>
    </w:p>
    <w:p w:rsidR="00912B86" w:rsidRDefault="00912B86" w:rsidP="00530081">
      <w:pPr>
        <w:autoSpaceDE w:val="0"/>
        <w:autoSpaceDN w:val="0"/>
        <w:adjustRightInd w:val="0"/>
        <w:spacing w:after="0"/>
        <w:jc w:val="both"/>
        <w:rPr>
          <w:rFonts w:ascii="Arial" w:eastAsia="Times New Roman" w:hAnsi="Arial" w:cs="Arial"/>
          <w:sz w:val="24"/>
          <w:szCs w:val="24"/>
          <w:lang w:eastAsia="es-ES"/>
        </w:rPr>
      </w:pPr>
    </w:p>
    <w:p w:rsidR="00912B86" w:rsidRDefault="00912B86" w:rsidP="00530081">
      <w:pPr>
        <w:autoSpaceDE w:val="0"/>
        <w:autoSpaceDN w:val="0"/>
        <w:adjustRightInd w:val="0"/>
        <w:spacing w:after="0"/>
        <w:jc w:val="both"/>
        <w:rPr>
          <w:rFonts w:ascii="Arial" w:eastAsia="Times New Roman" w:hAnsi="Arial" w:cs="Arial"/>
          <w:sz w:val="24"/>
          <w:szCs w:val="24"/>
          <w:lang w:eastAsia="es-ES"/>
        </w:rPr>
      </w:pPr>
    </w:p>
    <w:p w:rsidR="00912B86" w:rsidRDefault="00912B86" w:rsidP="00530081">
      <w:pPr>
        <w:autoSpaceDE w:val="0"/>
        <w:autoSpaceDN w:val="0"/>
        <w:adjustRightInd w:val="0"/>
        <w:spacing w:after="0"/>
        <w:jc w:val="both"/>
        <w:rPr>
          <w:rFonts w:ascii="Arial" w:eastAsia="Times New Roman" w:hAnsi="Arial" w:cs="Arial"/>
          <w:sz w:val="24"/>
          <w:szCs w:val="24"/>
          <w:lang w:eastAsia="es-ES"/>
        </w:rPr>
      </w:pPr>
    </w:p>
    <w:p w:rsidR="00912B86" w:rsidRDefault="00912B86" w:rsidP="00530081">
      <w:pPr>
        <w:autoSpaceDE w:val="0"/>
        <w:autoSpaceDN w:val="0"/>
        <w:adjustRightInd w:val="0"/>
        <w:spacing w:after="0"/>
        <w:jc w:val="both"/>
        <w:rPr>
          <w:rFonts w:ascii="Arial" w:eastAsia="Times New Roman" w:hAnsi="Arial" w:cs="Arial"/>
          <w:sz w:val="24"/>
          <w:szCs w:val="24"/>
          <w:lang w:eastAsia="es-ES"/>
        </w:rPr>
      </w:pPr>
    </w:p>
    <w:p w:rsidR="00912B86" w:rsidRPr="001C5235" w:rsidRDefault="00912B86" w:rsidP="00530081">
      <w:pPr>
        <w:autoSpaceDE w:val="0"/>
        <w:autoSpaceDN w:val="0"/>
        <w:adjustRightInd w:val="0"/>
        <w:spacing w:after="0"/>
        <w:jc w:val="both"/>
        <w:rPr>
          <w:rFonts w:ascii="Arial" w:eastAsia="Times New Roman" w:hAnsi="Arial" w:cs="Arial"/>
          <w:sz w:val="24"/>
          <w:szCs w:val="24"/>
          <w:lang w:eastAsia="es-ES"/>
        </w:rPr>
      </w:pPr>
    </w:p>
    <w:p w:rsidR="00912B86" w:rsidRPr="00912B86" w:rsidRDefault="00530081" w:rsidP="00912B86">
      <w:pPr>
        <w:pStyle w:val="Ttulo2"/>
        <w:spacing w:before="0"/>
        <w:jc w:val="both"/>
        <w:rPr>
          <w:rFonts w:cs="Arial"/>
          <w:szCs w:val="24"/>
        </w:rPr>
      </w:pPr>
      <w:bookmarkStart w:id="34" w:name="_Toc11413510"/>
      <w:bookmarkStart w:id="35" w:name="_Toc75336434"/>
      <w:bookmarkStart w:id="36" w:name="_Toc75425113"/>
      <w:r w:rsidRPr="001C5235">
        <w:rPr>
          <w:rFonts w:cs="Arial"/>
          <w:szCs w:val="24"/>
        </w:rPr>
        <w:t>I</w:t>
      </w:r>
      <w:r w:rsidRPr="001C5235">
        <w:rPr>
          <w:rStyle w:val="Ttulo2Car"/>
          <w:rFonts w:cs="Arial"/>
          <w:b/>
          <w:szCs w:val="24"/>
        </w:rPr>
        <w:t>.</w:t>
      </w:r>
      <w:r w:rsidR="0088760C">
        <w:rPr>
          <w:rStyle w:val="Ttulo2Car"/>
          <w:rFonts w:cs="Arial"/>
          <w:b/>
          <w:szCs w:val="24"/>
        </w:rPr>
        <w:t>3</w:t>
      </w:r>
      <w:r>
        <w:rPr>
          <w:rStyle w:val="Ttulo2Car"/>
          <w:rFonts w:cs="Arial"/>
          <w:b/>
          <w:szCs w:val="24"/>
        </w:rPr>
        <w:t>.</w:t>
      </w:r>
      <w:r w:rsidRPr="001C5235">
        <w:rPr>
          <w:rStyle w:val="Ttulo2Car"/>
          <w:rFonts w:cs="Arial"/>
          <w:b/>
          <w:szCs w:val="24"/>
        </w:rPr>
        <w:t xml:space="preserve">  RESULTADOS</w:t>
      </w:r>
      <w:bookmarkEnd w:id="34"/>
      <w:r>
        <w:rPr>
          <w:rStyle w:val="Ttulo2Car"/>
          <w:rFonts w:cs="Arial"/>
          <w:b/>
          <w:szCs w:val="24"/>
        </w:rPr>
        <w:t xml:space="preserve"> DE LA FISCALIZACIÓN EFECTUADA</w:t>
      </w:r>
      <w:bookmarkEnd w:id="35"/>
      <w:bookmarkEnd w:id="36"/>
    </w:p>
    <w:p w:rsidR="00530081" w:rsidRPr="00925047" w:rsidRDefault="00530081" w:rsidP="00530081">
      <w:pPr>
        <w:spacing w:after="0"/>
      </w:pPr>
    </w:p>
    <w:p w:rsidR="002610A7" w:rsidRPr="002610A7" w:rsidRDefault="00530081" w:rsidP="002610A7">
      <w:pPr>
        <w:pStyle w:val="Ttulo3"/>
        <w:numPr>
          <w:ilvl w:val="0"/>
          <w:numId w:val="4"/>
        </w:numPr>
        <w:spacing w:before="0" w:beforeAutospacing="0" w:after="0" w:afterAutospacing="0"/>
        <w:jc w:val="both"/>
        <w:rPr>
          <w:rFonts w:cs="Arial"/>
          <w:szCs w:val="24"/>
          <w:lang w:eastAsia="es-ES"/>
        </w:rPr>
      </w:pPr>
      <w:bookmarkStart w:id="37" w:name="_Toc11413511"/>
      <w:bookmarkStart w:id="38" w:name="_Toc75336435"/>
      <w:bookmarkStart w:id="39" w:name="_Toc75425114"/>
      <w:r w:rsidRPr="001C5235">
        <w:rPr>
          <w:rFonts w:cs="Arial"/>
          <w:szCs w:val="24"/>
          <w:lang w:eastAsia="es-ES"/>
        </w:rPr>
        <w:t xml:space="preserve">Resumen general de observaciones y </w:t>
      </w:r>
      <w:r>
        <w:rPr>
          <w:rFonts w:cs="Arial"/>
          <w:szCs w:val="24"/>
          <w:lang w:eastAsia="es-ES"/>
        </w:rPr>
        <w:t>recomendaciones</w:t>
      </w:r>
      <w:r w:rsidRPr="001C5235">
        <w:rPr>
          <w:rFonts w:cs="Arial"/>
          <w:szCs w:val="24"/>
          <w:lang w:eastAsia="es-ES"/>
        </w:rPr>
        <w:t xml:space="preserve"> emitidas en materia de desempeño.</w:t>
      </w:r>
      <w:bookmarkEnd w:id="37"/>
      <w:bookmarkEnd w:id="38"/>
      <w:bookmarkEnd w:id="39"/>
    </w:p>
    <w:p w:rsidR="00860F94" w:rsidRDefault="00860F94" w:rsidP="002610A7">
      <w:pPr>
        <w:rPr>
          <w:rFonts w:cs="Arial"/>
          <w:b/>
          <w:szCs w:val="24"/>
          <w:lang w:eastAsia="es-ES"/>
        </w:rPr>
      </w:pPr>
    </w:p>
    <w:p w:rsidR="00530081" w:rsidRDefault="00530081" w:rsidP="00912B86">
      <w:pPr>
        <w:spacing w:line="276" w:lineRule="auto"/>
        <w:jc w:val="both"/>
        <w:rPr>
          <w:rFonts w:ascii="Arial" w:hAnsi="Arial" w:cs="Arial"/>
          <w:sz w:val="24"/>
          <w:szCs w:val="24"/>
          <w:lang w:eastAsia="es-ES"/>
        </w:rPr>
      </w:pPr>
      <w:r w:rsidRPr="002610A7">
        <w:rPr>
          <w:rFonts w:ascii="Arial" w:hAnsi="Arial" w:cs="Arial"/>
          <w:sz w:val="24"/>
          <w:szCs w:val="24"/>
          <w:lang w:eastAsia="es-ES"/>
        </w:rPr>
        <w:t xml:space="preserve">De conformidad con los artículos 17 fracción II, 38, 41 en su segundo párrafo, y 61 párrafo primero de la Ley de Fiscalización y Rendición de Cuentas del Estado de Quintana Roo, y artículos 4, 8 y 9, fracciones X, XI, XVIII y XXVI del Reglamento Interior de la Auditoría Superior del Estado de Quintana Roo, durante este proceso se determinaron 3 resultados de la fiscalización correspondientes a </w:t>
      </w:r>
      <w:r w:rsidRPr="00F579F0">
        <w:rPr>
          <w:rFonts w:ascii="Arial" w:hAnsi="Arial" w:cs="Arial"/>
          <w:sz w:val="24"/>
          <w:szCs w:val="24"/>
          <w:lang w:eastAsia="es-ES"/>
        </w:rPr>
        <w:t>la</w:t>
      </w:r>
      <w:r w:rsidRPr="00E90164">
        <w:rPr>
          <w:rFonts w:ascii="Arial" w:hAnsi="Arial" w:cs="Arial"/>
          <w:b/>
          <w:sz w:val="24"/>
          <w:szCs w:val="24"/>
          <w:lang w:eastAsia="es-ES"/>
        </w:rPr>
        <w:t xml:space="preserve"> “Auditoría al Desempeño a las Matrices de Indicadores para Resultados”</w:t>
      </w:r>
      <w:r w:rsidRPr="002610A7">
        <w:rPr>
          <w:rFonts w:ascii="Arial" w:hAnsi="Arial" w:cs="Arial"/>
          <w:sz w:val="24"/>
          <w:szCs w:val="24"/>
          <w:lang w:eastAsia="es-ES"/>
        </w:rPr>
        <w:t xml:space="preserve">, </w:t>
      </w:r>
      <w:r w:rsidRPr="002610A7">
        <w:rPr>
          <w:rFonts w:ascii="Arial" w:hAnsi="Arial" w:cs="Arial"/>
          <w:sz w:val="24"/>
          <w:szCs w:val="24"/>
          <w:lang w:val="es-ES" w:eastAsia="es-ES"/>
        </w:rPr>
        <w:t>que</w:t>
      </w:r>
      <w:r w:rsidRPr="002610A7">
        <w:rPr>
          <w:rFonts w:ascii="Arial" w:hAnsi="Arial" w:cs="Arial"/>
          <w:sz w:val="24"/>
          <w:szCs w:val="24"/>
          <w:lang w:eastAsia="es-ES"/>
        </w:rPr>
        <w:t xml:space="preserve"> generaron 10 observaciones. De lo anterior se derivan las acciones</w:t>
      </w:r>
      <w:r w:rsidR="00912B86">
        <w:rPr>
          <w:rFonts w:ascii="Arial" w:hAnsi="Arial" w:cs="Arial"/>
          <w:sz w:val="24"/>
          <w:szCs w:val="24"/>
          <w:lang w:eastAsia="es-ES"/>
        </w:rPr>
        <w:t xml:space="preserve"> que a continuación se señalan:</w:t>
      </w:r>
    </w:p>
    <w:p w:rsidR="00912B86" w:rsidRPr="001C5235" w:rsidRDefault="00912B86" w:rsidP="00912B86">
      <w:pPr>
        <w:spacing w:line="276" w:lineRule="auto"/>
        <w:jc w:val="both"/>
        <w:rPr>
          <w:rFonts w:ascii="Arial" w:hAnsi="Arial" w:cs="Arial"/>
          <w:sz w:val="24"/>
          <w:szCs w:val="24"/>
          <w:lang w:eastAsia="es-ES"/>
        </w:rPr>
      </w:pPr>
    </w:p>
    <w:tbl>
      <w:tblPr>
        <w:tblW w:w="6096" w:type="dxa"/>
        <w:jc w:val="center"/>
        <w:tblLayout w:type="fixed"/>
        <w:tblCellMar>
          <w:left w:w="70" w:type="dxa"/>
          <w:right w:w="70" w:type="dxa"/>
        </w:tblCellMar>
        <w:tblLook w:val="04A0" w:firstRow="1" w:lastRow="0" w:firstColumn="1" w:lastColumn="0" w:noHBand="0" w:noVBand="1"/>
      </w:tblPr>
      <w:tblGrid>
        <w:gridCol w:w="4673"/>
        <w:gridCol w:w="1423"/>
      </w:tblGrid>
      <w:tr w:rsidR="00530081" w:rsidRPr="001C5235" w:rsidTr="00A93769">
        <w:trPr>
          <w:trHeight w:val="315"/>
          <w:jc w:val="center"/>
        </w:trPr>
        <w:tc>
          <w:tcPr>
            <w:tcW w:w="6096" w:type="dxa"/>
            <w:gridSpan w:val="2"/>
            <w:tcBorders>
              <w:bottom w:val="single" w:sz="4" w:space="0" w:color="000000" w:themeColor="text1"/>
            </w:tcBorders>
            <w:shd w:val="clear" w:color="auto" w:fill="auto"/>
            <w:noWrap/>
            <w:vAlign w:val="center"/>
            <w:hideMark/>
          </w:tcPr>
          <w:p w:rsidR="00530081" w:rsidRPr="001C5235" w:rsidRDefault="00530081" w:rsidP="00A93769">
            <w:pPr>
              <w:spacing w:after="0" w:line="360" w:lineRule="auto"/>
              <w:jc w:val="center"/>
              <w:rPr>
                <w:rFonts w:ascii="Arial" w:hAnsi="Arial" w:cs="Arial"/>
                <w:b/>
                <w:bCs/>
                <w:color w:val="000000"/>
                <w:sz w:val="24"/>
                <w:szCs w:val="24"/>
              </w:rPr>
            </w:pPr>
            <w:r>
              <w:rPr>
                <w:rFonts w:ascii="Arial" w:hAnsi="Arial" w:cs="Arial"/>
                <w:b/>
                <w:bCs/>
                <w:color w:val="000000"/>
                <w:sz w:val="24"/>
                <w:szCs w:val="24"/>
              </w:rPr>
              <w:t xml:space="preserve">Observaciones </w:t>
            </w:r>
            <w:r w:rsidRPr="001C5235">
              <w:rPr>
                <w:rFonts w:ascii="Arial" w:hAnsi="Arial" w:cs="Arial"/>
                <w:b/>
                <w:bCs/>
                <w:color w:val="000000"/>
                <w:sz w:val="24"/>
                <w:szCs w:val="24"/>
              </w:rPr>
              <w:t>Emitidas</w:t>
            </w:r>
          </w:p>
        </w:tc>
      </w:tr>
      <w:tr w:rsidR="00530081" w:rsidRPr="000B6B7D" w:rsidTr="00A93769">
        <w:trPr>
          <w:trHeight w:val="315"/>
          <w:jc w:val="center"/>
        </w:trPr>
        <w:tc>
          <w:tcPr>
            <w:tcW w:w="4673" w:type="dxa"/>
            <w:tcBorders>
              <w:top w:val="single" w:sz="4" w:space="0" w:color="000000" w:themeColor="text1"/>
              <w:bottom w:val="single" w:sz="4" w:space="0" w:color="000000" w:themeColor="text1"/>
            </w:tcBorders>
            <w:shd w:val="clear" w:color="auto" w:fill="auto"/>
            <w:noWrap/>
            <w:vAlign w:val="bottom"/>
          </w:tcPr>
          <w:p w:rsidR="00530081" w:rsidRPr="001C5235" w:rsidRDefault="00530081" w:rsidP="00A93769">
            <w:pPr>
              <w:spacing w:after="0" w:line="360" w:lineRule="auto"/>
              <w:jc w:val="both"/>
              <w:rPr>
                <w:rFonts w:ascii="Arial" w:hAnsi="Arial" w:cs="Arial"/>
                <w:b/>
                <w:bCs/>
                <w:color w:val="000000"/>
                <w:sz w:val="24"/>
                <w:szCs w:val="24"/>
              </w:rPr>
            </w:pPr>
            <w:r>
              <w:rPr>
                <w:rFonts w:ascii="Arial" w:hAnsi="Arial" w:cs="Arial"/>
                <w:b/>
                <w:bCs/>
                <w:color w:val="000000"/>
                <w:sz w:val="24"/>
                <w:szCs w:val="24"/>
              </w:rPr>
              <w:t>Total</w:t>
            </w:r>
          </w:p>
        </w:tc>
        <w:tc>
          <w:tcPr>
            <w:tcW w:w="1423" w:type="dxa"/>
            <w:tcBorders>
              <w:top w:val="single" w:sz="4" w:space="0" w:color="000000" w:themeColor="text1"/>
              <w:bottom w:val="single" w:sz="4" w:space="0" w:color="000000" w:themeColor="text1"/>
            </w:tcBorders>
            <w:shd w:val="clear" w:color="auto" w:fill="auto"/>
            <w:noWrap/>
            <w:vAlign w:val="center"/>
            <w:hideMark/>
          </w:tcPr>
          <w:p w:rsidR="00530081" w:rsidRPr="000B6B7D" w:rsidRDefault="00530081" w:rsidP="00A93769">
            <w:pPr>
              <w:spacing w:after="0" w:line="360" w:lineRule="auto"/>
              <w:jc w:val="center"/>
              <w:rPr>
                <w:rFonts w:ascii="Arial" w:hAnsi="Arial" w:cs="Arial"/>
                <w:b/>
                <w:bCs/>
                <w:color w:val="000000"/>
                <w:sz w:val="24"/>
                <w:szCs w:val="24"/>
              </w:rPr>
            </w:pPr>
            <w:r>
              <w:rPr>
                <w:rFonts w:ascii="Arial" w:hAnsi="Arial" w:cs="Arial"/>
                <w:b/>
                <w:color w:val="000000"/>
                <w:sz w:val="24"/>
                <w:szCs w:val="24"/>
              </w:rPr>
              <w:t>10</w:t>
            </w:r>
          </w:p>
        </w:tc>
      </w:tr>
      <w:tr w:rsidR="00530081" w:rsidRPr="000B6B7D" w:rsidTr="00A93769">
        <w:trPr>
          <w:trHeight w:val="300"/>
          <w:jc w:val="center"/>
        </w:trPr>
        <w:tc>
          <w:tcPr>
            <w:tcW w:w="4673" w:type="dxa"/>
            <w:tcBorders>
              <w:top w:val="single" w:sz="4" w:space="0" w:color="000000" w:themeColor="text1"/>
              <w:bottom w:val="single" w:sz="4" w:space="0" w:color="000000" w:themeColor="text1"/>
            </w:tcBorders>
            <w:shd w:val="clear" w:color="auto" w:fill="auto"/>
            <w:noWrap/>
            <w:vAlign w:val="bottom"/>
            <w:hideMark/>
          </w:tcPr>
          <w:p w:rsidR="00530081" w:rsidRPr="001C5235" w:rsidRDefault="00530081" w:rsidP="00A93769">
            <w:pPr>
              <w:spacing w:after="0" w:line="360" w:lineRule="auto"/>
              <w:rPr>
                <w:rFonts w:ascii="Arial" w:hAnsi="Arial" w:cs="Arial"/>
                <w:b/>
                <w:color w:val="000000"/>
                <w:sz w:val="24"/>
                <w:szCs w:val="24"/>
              </w:rPr>
            </w:pPr>
            <w:r>
              <w:rPr>
                <w:rFonts w:ascii="Arial" w:hAnsi="Arial" w:cs="Arial"/>
                <w:b/>
                <w:color w:val="000000"/>
                <w:sz w:val="24"/>
                <w:szCs w:val="24"/>
              </w:rPr>
              <w:t>Atendidas</w:t>
            </w:r>
          </w:p>
        </w:tc>
        <w:tc>
          <w:tcPr>
            <w:tcW w:w="1423" w:type="dxa"/>
            <w:tcBorders>
              <w:top w:val="single" w:sz="4" w:space="0" w:color="000000" w:themeColor="text1"/>
              <w:bottom w:val="single" w:sz="4" w:space="0" w:color="000000" w:themeColor="text1"/>
            </w:tcBorders>
            <w:shd w:val="clear" w:color="auto" w:fill="auto"/>
            <w:noWrap/>
            <w:vAlign w:val="bottom"/>
          </w:tcPr>
          <w:p w:rsidR="00530081" w:rsidRPr="000B6B7D" w:rsidRDefault="00530081" w:rsidP="00A93769">
            <w:pPr>
              <w:spacing w:after="0" w:line="360" w:lineRule="auto"/>
              <w:jc w:val="both"/>
              <w:rPr>
                <w:rFonts w:ascii="Arial" w:hAnsi="Arial" w:cs="Arial"/>
                <w:b/>
                <w:color w:val="000000"/>
                <w:sz w:val="24"/>
                <w:szCs w:val="24"/>
              </w:rPr>
            </w:pPr>
            <w:r>
              <w:rPr>
                <w:rFonts w:ascii="Arial" w:hAnsi="Arial" w:cs="Arial"/>
                <w:b/>
                <w:color w:val="000000"/>
                <w:sz w:val="24"/>
                <w:szCs w:val="24"/>
              </w:rPr>
              <w:t xml:space="preserve">         </w:t>
            </w:r>
            <w:r w:rsidR="000515E3">
              <w:rPr>
                <w:rFonts w:ascii="Arial" w:hAnsi="Arial" w:cs="Arial"/>
                <w:b/>
                <w:color w:val="000000"/>
                <w:sz w:val="24"/>
                <w:szCs w:val="24"/>
              </w:rPr>
              <w:t>4</w:t>
            </w:r>
          </w:p>
        </w:tc>
      </w:tr>
      <w:tr w:rsidR="00530081" w:rsidRPr="001C5235" w:rsidTr="00A93769">
        <w:trPr>
          <w:trHeight w:val="315"/>
          <w:jc w:val="center"/>
        </w:trPr>
        <w:tc>
          <w:tcPr>
            <w:tcW w:w="4673" w:type="dxa"/>
            <w:tcBorders>
              <w:top w:val="single" w:sz="4" w:space="0" w:color="000000" w:themeColor="text1"/>
            </w:tcBorders>
            <w:shd w:val="clear" w:color="auto" w:fill="auto"/>
            <w:noWrap/>
            <w:vAlign w:val="bottom"/>
            <w:hideMark/>
          </w:tcPr>
          <w:p w:rsidR="00530081" w:rsidRPr="001C5235" w:rsidRDefault="00530081" w:rsidP="00A93769">
            <w:pPr>
              <w:spacing w:after="0" w:line="360" w:lineRule="auto"/>
              <w:jc w:val="both"/>
              <w:rPr>
                <w:rFonts w:ascii="Arial" w:hAnsi="Arial" w:cs="Arial"/>
                <w:b/>
                <w:bCs/>
                <w:color w:val="000000"/>
                <w:sz w:val="24"/>
                <w:szCs w:val="24"/>
              </w:rPr>
            </w:pPr>
            <w:r>
              <w:rPr>
                <w:rFonts w:ascii="Arial" w:hAnsi="Arial" w:cs="Arial"/>
                <w:b/>
                <w:bCs/>
                <w:color w:val="000000"/>
                <w:sz w:val="24"/>
                <w:szCs w:val="24"/>
              </w:rPr>
              <w:t>En seguimiento</w:t>
            </w:r>
          </w:p>
        </w:tc>
        <w:tc>
          <w:tcPr>
            <w:tcW w:w="1423" w:type="dxa"/>
            <w:tcBorders>
              <w:top w:val="single" w:sz="4" w:space="0" w:color="000000" w:themeColor="text1"/>
            </w:tcBorders>
            <w:shd w:val="clear" w:color="auto" w:fill="auto"/>
            <w:noWrap/>
            <w:vAlign w:val="bottom"/>
          </w:tcPr>
          <w:p w:rsidR="00530081" w:rsidRPr="001C5235" w:rsidRDefault="00530081" w:rsidP="00A93769">
            <w:pPr>
              <w:spacing w:after="0" w:line="360" w:lineRule="auto"/>
              <w:jc w:val="both"/>
              <w:rPr>
                <w:rFonts w:ascii="Arial" w:hAnsi="Arial" w:cs="Arial"/>
                <w:b/>
                <w:bCs/>
                <w:color w:val="000000"/>
                <w:sz w:val="24"/>
                <w:szCs w:val="24"/>
                <w:highlight w:val="yellow"/>
              </w:rPr>
            </w:pPr>
            <w:r>
              <w:rPr>
                <w:rFonts w:ascii="Arial" w:hAnsi="Arial" w:cs="Arial"/>
                <w:b/>
                <w:color w:val="000000"/>
                <w:sz w:val="24"/>
                <w:szCs w:val="24"/>
              </w:rPr>
              <w:t xml:space="preserve">         </w:t>
            </w:r>
            <w:r w:rsidR="00122B09">
              <w:rPr>
                <w:rFonts w:ascii="Arial" w:hAnsi="Arial" w:cs="Arial"/>
                <w:b/>
                <w:color w:val="000000"/>
                <w:sz w:val="24"/>
                <w:szCs w:val="24"/>
              </w:rPr>
              <w:t>6</w:t>
            </w:r>
          </w:p>
        </w:tc>
      </w:tr>
    </w:tbl>
    <w:p w:rsidR="00530081" w:rsidRDefault="00530081" w:rsidP="00530081">
      <w:pPr>
        <w:rPr>
          <w:rFonts w:cs="Arial"/>
          <w:b/>
          <w:szCs w:val="24"/>
          <w:lang w:eastAsia="es-ES"/>
        </w:rPr>
      </w:pPr>
      <w:bookmarkStart w:id="40" w:name="_Toc11413512"/>
    </w:p>
    <w:tbl>
      <w:tblPr>
        <w:tblW w:w="6096" w:type="dxa"/>
        <w:jc w:val="center"/>
        <w:tblLayout w:type="fixed"/>
        <w:tblCellMar>
          <w:left w:w="70" w:type="dxa"/>
          <w:right w:w="70" w:type="dxa"/>
        </w:tblCellMar>
        <w:tblLook w:val="04A0" w:firstRow="1" w:lastRow="0" w:firstColumn="1" w:lastColumn="0" w:noHBand="0" w:noVBand="1"/>
      </w:tblPr>
      <w:tblGrid>
        <w:gridCol w:w="4673"/>
        <w:gridCol w:w="1423"/>
      </w:tblGrid>
      <w:tr w:rsidR="00530081" w:rsidRPr="001C5235" w:rsidTr="00A93769">
        <w:trPr>
          <w:trHeight w:val="315"/>
          <w:jc w:val="center"/>
        </w:trPr>
        <w:tc>
          <w:tcPr>
            <w:tcW w:w="6096" w:type="dxa"/>
            <w:gridSpan w:val="2"/>
            <w:tcBorders>
              <w:bottom w:val="single" w:sz="4" w:space="0" w:color="000000" w:themeColor="text1"/>
            </w:tcBorders>
            <w:shd w:val="clear" w:color="auto" w:fill="auto"/>
            <w:noWrap/>
            <w:vAlign w:val="center"/>
            <w:hideMark/>
          </w:tcPr>
          <w:p w:rsidR="00530081" w:rsidRPr="001C5235" w:rsidRDefault="00530081" w:rsidP="00A93769">
            <w:pPr>
              <w:spacing w:after="0" w:line="360" w:lineRule="auto"/>
              <w:jc w:val="center"/>
              <w:rPr>
                <w:rFonts w:ascii="Arial" w:hAnsi="Arial" w:cs="Arial"/>
                <w:b/>
                <w:bCs/>
                <w:color w:val="000000"/>
                <w:sz w:val="24"/>
                <w:szCs w:val="24"/>
              </w:rPr>
            </w:pPr>
            <w:r>
              <w:rPr>
                <w:rFonts w:ascii="Arial" w:hAnsi="Arial" w:cs="Arial"/>
                <w:b/>
                <w:bCs/>
                <w:color w:val="000000"/>
                <w:sz w:val="24"/>
                <w:szCs w:val="24"/>
              </w:rPr>
              <w:t xml:space="preserve">Recomendaciones </w:t>
            </w:r>
            <w:r w:rsidRPr="001C5235">
              <w:rPr>
                <w:rFonts w:ascii="Arial" w:hAnsi="Arial" w:cs="Arial"/>
                <w:b/>
                <w:bCs/>
                <w:color w:val="000000"/>
                <w:sz w:val="24"/>
                <w:szCs w:val="24"/>
              </w:rPr>
              <w:t>Emitidas</w:t>
            </w:r>
          </w:p>
        </w:tc>
      </w:tr>
      <w:tr w:rsidR="00530081" w:rsidRPr="000B6B7D" w:rsidTr="00A93769">
        <w:trPr>
          <w:trHeight w:val="315"/>
          <w:jc w:val="center"/>
        </w:trPr>
        <w:tc>
          <w:tcPr>
            <w:tcW w:w="4673" w:type="dxa"/>
            <w:tcBorders>
              <w:top w:val="single" w:sz="4" w:space="0" w:color="000000" w:themeColor="text1"/>
              <w:bottom w:val="single" w:sz="4" w:space="0" w:color="000000" w:themeColor="text1"/>
            </w:tcBorders>
            <w:shd w:val="clear" w:color="auto" w:fill="auto"/>
            <w:noWrap/>
            <w:vAlign w:val="bottom"/>
          </w:tcPr>
          <w:p w:rsidR="00530081" w:rsidRPr="001C5235" w:rsidRDefault="00530081" w:rsidP="00A93769">
            <w:pPr>
              <w:spacing w:after="0" w:line="360" w:lineRule="auto"/>
              <w:jc w:val="both"/>
              <w:rPr>
                <w:rFonts w:ascii="Arial" w:hAnsi="Arial" w:cs="Arial"/>
                <w:b/>
                <w:bCs/>
                <w:color w:val="000000"/>
                <w:sz w:val="24"/>
                <w:szCs w:val="24"/>
              </w:rPr>
            </w:pPr>
            <w:r>
              <w:rPr>
                <w:rFonts w:ascii="Arial" w:hAnsi="Arial" w:cs="Arial"/>
                <w:b/>
                <w:bCs/>
                <w:color w:val="000000"/>
                <w:sz w:val="24"/>
                <w:szCs w:val="24"/>
              </w:rPr>
              <w:t>Total</w:t>
            </w:r>
          </w:p>
        </w:tc>
        <w:tc>
          <w:tcPr>
            <w:tcW w:w="1423" w:type="dxa"/>
            <w:tcBorders>
              <w:top w:val="single" w:sz="4" w:space="0" w:color="000000" w:themeColor="text1"/>
              <w:bottom w:val="single" w:sz="4" w:space="0" w:color="000000" w:themeColor="text1"/>
            </w:tcBorders>
            <w:shd w:val="clear" w:color="auto" w:fill="auto"/>
            <w:noWrap/>
            <w:vAlign w:val="center"/>
            <w:hideMark/>
          </w:tcPr>
          <w:p w:rsidR="00530081" w:rsidRPr="000B6B7D" w:rsidRDefault="00122B09" w:rsidP="00A93769">
            <w:pPr>
              <w:spacing w:after="0" w:line="360" w:lineRule="auto"/>
              <w:jc w:val="center"/>
              <w:rPr>
                <w:rFonts w:ascii="Arial" w:hAnsi="Arial" w:cs="Arial"/>
                <w:b/>
                <w:bCs/>
                <w:color w:val="000000"/>
                <w:sz w:val="24"/>
                <w:szCs w:val="24"/>
              </w:rPr>
            </w:pPr>
            <w:r>
              <w:rPr>
                <w:rFonts w:ascii="Arial" w:hAnsi="Arial" w:cs="Arial"/>
                <w:b/>
                <w:color w:val="000000"/>
                <w:sz w:val="24"/>
                <w:szCs w:val="24"/>
              </w:rPr>
              <w:t>6</w:t>
            </w:r>
          </w:p>
        </w:tc>
      </w:tr>
    </w:tbl>
    <w:p w:rsidR="00856E07" w:rsidRDefault="00856E07" w:rsidP="00530081">
      <w:pPr>
        <w:rPr>
          <w:rFonts w:cs="Arial"/>
          <w:b/>
          <w:szCs w:val="24"/>
          <w:lang w:eastAsia="es-ES"/>
        </w:rPr>
      </w:pPr>
      <w:r>
        <w:rPr>
          <w:rFonts w:cs="Arial"/>
          <w:b/>
          <w:szCs w:val="24"/>
          <w:lang w:eastAsia="es-ES"/>
        </w:rPr>
        <w:t xml:space="preserve"> </w:t>
      </w:r>
    </w:p>
    <w:p w:rsidR="00912B86" w:rsidRDefault="00912B86" w:rsidP="00530081">
      <w:pPr>
        <w:rPr>
          <w:rFonts w:cs="Arial"/>
          <w:b/>
          <w:szCs w:val="24"/>
          <w:lang w:eastAsia="es-ES"/>
        </w:rPr>
      </w:pPr>
    </w:p>
    <w:p w:rsidR="00912B86" w:rsidRDefault="00912B86" w:rsidP="00530081">
      <w:pPr>
        <w:rPr>
          <w:rFonts w:cs="Arial"/>
          <w:b/>
          <w:szCs w:val="24"/>
          <w:lang w:eastAsia="es-ES"/>
        </w:rPr>
      </w:pPr>
    </w:p>
    <w:p w:rsidR="00912B86" w:rsidRDefault="00912B86" w:rsidP="00530081">
      <w:pPr>
        <w:rPr>
          <w:rFonts w:cs="Arial"/>
          <w:b/>
          <w:szCs w:val="24"/>
          <w:lang w:eastAsia="es-ES"/>
        </w:rPr>
      </w:pPr>
    </w:p>
    <w:p w:rsidR="00912B86" w:rsidRDefault="00912B86" w:rsidP="00530081">
      <w:pPr>
        <w:rPr>
          <w:rFonts w:cs="Arial"/>
          <w:b/>
          <w:szCs w:val="24"/>
          <w:lang w:eastAsia="es-ES"/>
        </w:rPr>
      </w:pPr>
    </w:p>
    <w:p w:rsidR="00912B86" w:rsidRDefault="00912B86" w:rsidP="00530081">
      <w:pPr>
        <w:rPr>
          <w:rFonts w:cs="Arial"/>
          <w:b/>
          <w:szCs w:val="24"/>
          <w:lang w:eastAsia="es-ES"/>
        </w:rPr>
      </w:pPr>
    </w:p>
    <w:p w:rsidR="00912B86" w:rsidRDefault="00912B86" w:rsidP="00530081">
      <w:pPr>
        <w:rPr>
          <w:rFonts w:cs="Arial"/>
          <w:b/>
          <w:szCs w:val="24"/>
          <w:lang w:eastAsia="es-ES"/>
        </w:rPr>
      </w:pPr>
    </w:p>
    <w:p w:rsidR="00530081" w:rsidRPr="00860F94" w:rsidRDefault="00530081" w:rsidP="002A7C51">
      <w:pPr>
        <w:pStyle w:val="Ttulo3"/>
        <w:numPr>
          <w:ilvl w:val="0"/>
          <w:numId w:val="4"/>
        </w:numPr>
        <w:ind w:left="714" w:hanging="357"/>
        <w:jc w:val="both"/>
        <w:rPr>
          <w:rFonts w:cs="Arial"/>
          <w:szCs w:val="24"/>
          <w:lang w:eastAsia="es-ES"/>
        </w:rPr>
      </w:pPr>
      <w:bookmarkStart w:id="41" w:name="_Toc75336436"/>
      <w:bookmarkStart w:id="42" w:name="_Toc75425115"/>
      <w:r>
        <w:rPr>
          <w:rFonts w:cs="Arial"/>
          <w:szCs w:val="24"/>
          <w:lang w:eastAsia="es-ES"/>
        </w:rPr>
        <w:t>Detalle de Resultados</w:t>
      </w:r>
      <w:bookmarkEnd w:id="40"/>
      <w:bookmarkEnd w:id="41"/>
      <w:bookmarkEnd w:id="42"/>
    </w:p>
    <w:p w:rsidR="00530081" w:rsidRPr="00F57F34" w:rsidRDefault="00530081" w:rsidP="00F57F34">
      <w:pPr>
        <w:spacing w:after="0"/>
        <w:rPr>
          <w:rFonts w:ascii="Arial" w:hAnsi="Arial" w:cs="Arial"/>
          <w:b/>
          <w:sz w:val="24"/>
          <w:szCs w:val="24"/>
          <w:lang w:eastAsia="es-ES"/>
        </w:rPr>
      </w:pPr>
      <w:r w:rsidRPr="00F57F34">
        <w:rPr>
          <w:rFonts w:ascii="Arial" w:hAnsi="Arial" w:cs="Arial"/>
          <w:b/>
          <w:sz w:val="24"/>
          <w:szCs w:val="24"/>
          <w:lang w:eastAsia="es-ES"/>
        </w:rPr>
        <w:t xml:space="preserve">Resultado Número 1 </w:t>
      </w:r>
    </w:p>
    <w:p w:rsidR="00F57F34" w:rsidRDefault="00F57F34" w:rsidP="00530081">
      <w:pPr>
        <w:autoSpaceDE w:val="0"/>
        <w:autoSpaceDN w:val="0"/>
        <w:adjustRightInd w:val="0"/>
        <w:spacing w:after="0" w:line="240" w:lineRule="auto"/>
        <w:jc w:val="both"/>
        <w:rPr>
          <w:rFonts w:ascii="Arial" w:eastAsia="Times New Roman" w:hAnsi="Arial" w:cs="Arial"/>
          <w:b/>
          <w:sz w:val="24"/>
          <w:szCs w:val="24"/>
          <w:lang w:eastAsia="es-ES"/>
        </w:rPr>
      </w:pPr>
    </w:p>
    <w:p w:rsidR="00530081" w:rsidRDefault="00E90164" w:rsidP="00530081">
      <w:pPr>
        <w:autoSpaceDE w:val="0"/>
        <w:autoSpaceDN w:val="0"/>
        <w:adjustRightInd w:val="0"/>
        <w:spacing w:after="0" w:line="240" w:lineRule="auto"/>
        <w:jc w:val="both"/>
        <w:rPr>
          <w:rFonts w:ascii="Arial" w:eastAsia="Times New Roman" w:hAnsi="Arial" w:cs="Arial"/>
          <w:b/>
          <w:bCs/>
          <w:sz w:val="24"/>
          <w:szCs w:val="24"/>
          <w:lang w:eastAsia="es-ES"/>
        </w:rPr>
      </w:pPr>
      <w:r>
        <w:rPr>
          <w:rFonts w:ascii="Arial" w:eastAsia="Times New Roman" w:hAnsi="Arial" w:cs="Arial"/>
          <w:b/>
          <w:sz w:val="24"/>
          <w:szCs w:val="24"/>
          <w:lang w:eastAsia="es-ES"/>
        </w:rPr>
        <w:t>Eficacia</w:t>
      </w:r>
    </w:p>
    <w:p w:rsidR="00530081" w:rsidRDefault="00530081" w:rsidP="00530081">
      <w:pPr>
        <w:autoSpaceDE w:val="0"/>
        <w:autoSpaceDN w:val="0"/>
        <w:adjustRightInd w:val="0"/>
        <w:spacing w:after="0" w:line="240" w:lineRule="auto"/>
        <w:jc w:val="both"/>
        <w:rPr>
          <w:rFonts w:ascii="Arial" w:eastAsia="Times New Roman" w:hAnsi="Arial" w:cs="Arial"/>
          <w:b/>
          <w:bCs/>
          <w:sz w:val="24"/>
          <w:szCs w:val="24"/>
          <w:lang w:eastAsia="es-ES"/>
        </w:rPr>
      </w:pPr>
    </w:p>
    <w:p w:rsidR="00530081" w:rsidRDefault="00E90164" w:rsidP="00F57F34">
      <w:pPr>
        <w:pStyle w:val="Prrafodelista"/>
        <w:numPr>
          <w:ilvl w:val="0"/>
          <w:numId w:val="10"/>
        </w:numPr>
        <w:autoSpaceDE w:val="0"/>
        <w:autoSpaceDN w:val="0"/>
        <w:adjustRightInd w:val="0"/>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 </w:t>
      </w:r>
      <w:r w:rsidR="00530081">
        <w:rPr>
          <w:rFonts w:ascii="Arial" w:eastAsia="Times New Roman" w:hAnsi="Arial" w:cs="Arial"/>
          <w:b/>
          <w:bCs/>
          <w:sz w:val="24"/>
          <w:szCs w:val="24"/>
          <w:lang w:eastAsia="es-ES"/>
        </w:rPr>
        <w:t>Control</w:t>
      </w:r>
      <w:r>
        <w:rPr>
          <w:rFonts w:ascii="Arial" w:eastAsia="Times New Roman" w:hAnsi="Arial" w:cs="Arial"/>
          <w:b/>
          <w:bCs/>
          <w:sz w:val="24"/>
          <w:szCs w:val="24"/>
          <w:lang w:eastAsia="es-ES"/>
        </w:rPr>
        <w:t xml:space="preserve"> Interno</w:t>
      </w:r>
    </w:p>
    <w:p w:rsidR="00F57F34" w:rsidRPr="00F57F34" w:rsidRDefault="00F57F34" w:rsidP="00F57F34">
      <w:pPr>
        <w:autoSpaceDE w:val="0"/>
        <w:autoSpaceDN w:val="0"/>
        <w:adjustRightInd w:val="0"/>
        <w:spacing w:after="0" w:line="240" w:lineRule="auto"/>
        <w:jc w:val="both"/>
        <w:outlineLvl w:val="2"/>
        <w:rPr>
          <w:rFonts w:ascii="Arial" w:eastAsia="Times New Roman" w:hAnsi="Arial" w:cs="Arial"/>
          <w:b/>
          <w:bCs/>
          <w:sz w:val="24"/>
          <w:szCs w:val="24"/>
          <w:lang w:eastAsia="es-ES"/>
        </w:rPr>
      </w:pPr>
    </w:p>
    <w:p w:rsidR="00530081" w:rsidRPr="00F57F34" w:rsidRDefault="00530081" w:rsidP="002A7C51">
      <w:pPr>
        <w:ind w:left="360"/>
        <w:rPr>
          <w:rFonts w:ascii="Arial" w:hAnsi="Arial" w:cs="Arial"/>
          <w:b/>
          <w:bCs/>
          <w:sz w:val="24"/>
          <w:szCs w:val="24"/>
          <w:lang w:eastAsia="es-ES"/>
        </w:rPr>
      </w:pPr>
      <w:r w:rsidRPr="00F57F34">
        <w:rPr>
          <w:rFonts w:ascii="Arial" w:hAnsi="Arial" w:cs="Arial"/>
          <w:b/>
          <w:sz w:val="24"/>
          <w:szCs w:val="24"/>
          <w:lang w:eastAsia="es-ES"/>
        </w:rPr>
        <w:t>1.1 Marco Normativo</w:t>
      </w:r>
    </w:p>
    <w:p w:rsidR="002A7C51" w:rsidRPr="002A7C51" w:rsidRDefault="002A7C51" w:rsidP="00530081">
      <w:pPr>
        <w:autoSpaceDE w:val="0"/>
        <w:autoSpaceDN w:val="0"/>
        <w:adjustRightInd w:val="0"/>
        <w:spacing w:after="0" w:line="240" w:lineRule="auto"/>
        <w:jc w:val="both"/>
        <w:rPr>
          <w:rFonts w:ascii="Arial" w:eastAsia="Times New Roman" w:hAnsi="Arial" w:cs="Arial"/>
          <w:b/>
          <w:bCs/>
          <w:sz w:val="24"/>
          <w:szCs w:val="24"/>
          <w:lang w:eastAsia="es-ES"/>
        </w:rPr>
      </w:pPr>
      <w:r w:rsidRPr="002A7C51">
        <w:rPr>
          <w:rFonts w:ascii="Arial" w:eastAsia="Times New Roman" w:hAnsi="Arial" w:cs="Arial"/>
          <w:b/>
          <w:bCs/>
          <w:sz w:val="24"/>
          <w:szCs w:val="24"/>
          <w:lang w:eastAsia="es-ES"/>
        </w:rPr>
        <w:t>Con observaciones</w:t>
      </w:r>
    </w:p>
    <w:p w:rsidR="002A7C51" w:rsidRDefault="002A7C51" w:rsidP="00530081">
      <w:pPr>
        <w:autoSpaceDE w:val="0"/>
        <w:autoSpaceDN w:val="0"/>
        <w:adjustRightInd w:val="0"/>
        <w:spacing w:after="0" w:line="240" w:lineRule="auto"/>
        <w:jc w:val="both"/>
        <w:rPr>
          <w:rFonts w:ascii="Arial" w:eastAsia="Times New Roman" w:hAnsi="Arial" w:cs="Arial"/>
          <w:bCs/>
          <w:sz w:val="24"/>
          <w:szCs w:val="24"/>
          <w:lang w:eastAsia="es-ES"/>
        </w:rPr>
      </w:pPr>
    </w:p>
    <w:p w:rsidR="00FC63DB" w:rsidRDefault="00530081" w:rsidP="0044712E">
      <w:pPr>
        <w:autoSpaceDE w:val="0"/>
        <w:autoSpaceDN w:val="0"/>
        <w:adjustRightInd w:val="0"/>
        <w:spacing w:after="0" w:line="276" w:lineRule="auto"/>
        <w:jc w:val="both"/>
        <w:rPr>
          <w:rFonts w:ascii="Arial" w:eastAsia="Times New Roman" w:hAnsi="Arial" w:cs="Arial"/>
          <w:bCs/>
          <w:sz w:val="24"/>
          <w:szCs w:val="24"/>
          <w:lang w:eastAsia="es-ES"/>
        </w:rPr>
      </w:pPr>
      <w:r w:rsidRPr="002D201D">
        <w:rPr>
          <w:rFonts w:ascii="Arial" w:eastAsia="Times New Roman" w:hAnsi="Arial" w:cs="Arial"/>
          <w:bCs/>
          <w:sz w:val="24"/>
          <w:szCs w:val="24"/>
          <w:lang w:eastAsia="es-ES"/>
        </w:rPr>
        <w:t>Los Entes públicos</w:t>
      </w:r>
      <w:r w:rsidRPr="002D201D">
        <w:rPr>
          <w:rFonts w:ascii="Arial" w:eastAsia="Times New Roman" w:hAnsi="Arial" w:cs="Arial"/>
          <w:bCs/>
          <w:sz w:val="24"/>
          <w:szCs w:val="24"/>
          <w:vertAlign w:val="superscript"/>
          <w:lang w:eastAsia="es-ES"/>
        </w:rPr>
        <w:footnoteReference w:id="3"/>
      </w:r>
      <w:r w:rsidRPr="002D201D">
        <w:rPr>
          <w:rFonts w:ascii="Arial" w:eastAsia="Times New Roman" w:hAnsi="Arial" w:cs="Arial"/>
          <w:bCs/>
          <w:sz w:val="24"/>
          <w:szCs w:val="24"/>
          <w:lang w:eastAsia="es-ES"/>
        </w:rPr>
        <w:t xml:space="preserve"> están obligados a crear y mantener condiciones estructurales y normativas que permitan el adecuado funcionamiento del Estado en su conjunto, y la actuación ética y responsable de cada servidor público</w:t>
      </w:r>
      <w:r w:rsidRPr="002D201D">
        <w:rPr>
          <w:rFonts w:ascii="Arial" w:eastAsia="Times New Roman" w:hAnsi="Arial" w:cs="Arial"/>
          <w:bCs/>
          <w:sz w:val="24"/>
          <w:szCs w:val="24"/>
          <w:vertAlign w:val="superscript"/>
          <w:lang w:eastAsia="es-ES"/>
        </w:rPr>
        <w:footnoteReference w:id="4"/>
      </w:r>
      <w:r w:rsidRPr="002D201D">
        <w:rPr>
          <w:rFonts w:ascii="Arial" w:eastAsia="Times New Roman" w:hAnsi="Arial" w:cs="Arial"/>
          <w:bCs/>
          <w:sz w:val="24"/>
          <w:szCs w:val="24"/>
          <w:lang w:eastAsia="es-ES"/>
        </w:rPr>
        <w:t>, así como los Servidores Públicos deben actuar conforme a lo que las leyes, reglamentos y demás disposiciones jurídicas les atribuyen a su empleo, cargo o comisión, por lo que deben conocer y cumplir las disposiciones que regulan el ejercicio de sus funciones, facultades y atribuciones</w:t>
      </w:r>
      <w:r w:rsidRPr="002D201D">
        <w:rPr>
          <w:rFonts w:ascii="Arial" w:eastAsia="Times New Roman" w:hAnsi="Arial" w:cs="Arial"/>
          <w:bCs/>
          <w:sz w:val="24"/>
          <w:szCs w:val="24"/>
          <w:vertAlign w:val="superscript"/>
          <w:lang w:eastAsia="es-ES"/>
        </w:rPr>
        <w:footnoteReference w:id="5"/>
      </w:r>
      <w:r w:rsidRPr="002D201D">
        <w:rPr>
          <w:rFonts w:ascii="Arial" w:eastAsia="Times New Roman" w:hAnsi="Arial" w:cs="Arial"/>
          <w:bCs/>
          <w:sz w:val="24"/>
          <w:szCs w:val="24"/>
          <w:lang w:eastAsia="es-ES"/>
        </w:rPr>
        <w:t>.</w:t>
      </w:r>
    </w:p>
    <w:p w:rsidR="00530081" w:rsidRDefault="00530081" w:rsidP="0044712E">
      <w:pPr>
        <w:autoSpaceDE w:val="0"/>
        <w:autoSpaceDN w:val="0"/>
        <w:adjustRightInd w:val="0"/>
        <w:spacing w:after="0" w:line="276" w:lineRule="auto"/>
        <w:jc w:val="both"/>
        <w:rPr>
          <w:rFonts w:ascii="Arial" w:eastAsia="Times New Roman" w:hAnsi="Arial" w:cs="Arial"/>
          <w:bCs/>
          <w:sz w:val="24"/>
          <w:szCs w:val="24"/>
          <w:lang w:eastAsia="es-ES"/>
        </w:rPr>
      </w:pPr>
      <w:r w:rsidRPr="002D201D">
        <w:rPr>
          <w:rFonts w:ascii="Arial" w:eastAsia="Times New Roman" w:hAnsi="Arial" w:cs="Arial"/>
          <w:bCs/>
          <w:sz w:val="24"/>
          <w:szCs w:val="24"/>
          <w:lang w:eastAsia="es-ES"/>
        </w:rPr>
        <w:t>Los órganos de gobierno que en su caso se constituyan, de los organismos descentralizados, de los fideicomisos públicos y de las empresas de participación estatal mayoritaria, tendrán la siguiente competencia indelegable:</w:t>
      </w:r>
    </w:p>
    <w:p w:rsidR="002A7C51" w:rsidRPr="002D201D" w:rsidRDefault="002A7C51" w:rsidP="00530081">
      <w:pPr>
        <w:autoSpaceDE w:val="0"/>
        <w:autoSpaceDN w:val="0"/>
        <w:adjustRightInd w:val="0"/>
        <w:spacing w:after="0" w:line="240" w:lineRule="auto"/>
        <w:jc w:val="both"/>
        <w:rPr>
          <w:rFonts w:ascii="Arial" w:eastAsia="Times New Roman" w:hAnsi="Arial" w:cs="Arial"/>
          <w:bCs/>
          <w:sz w:val="24"/>
          <w:szCs w:val="24"/>
          <w:lang w:eastAsia="es-ES"/>
        </w:rPr>
      </w:pPr>
    </w:p>
    <w:p w:rsidR="00530081" w:rsidRPr="002A7C51" w:rsidRDefault="00530081" w:rsidP="0044712E">
      <w:pPr>
        <w:numPr>
          <w:ilvl w:val="0"/>
          <w:numId w:val="21"/>
        </w:numPr>
        <w:autoSpaceDE w:val="0"/>
        <w:autoSpaceDN w:val="0"/>
        <w:adjustRightInd w:val="0"/>
        <w:spacing w:after="0" w:line="276" w:lineRule="auto"/>
        <w:jc w:val="both"/>
        <w:rPr>
          <w:rFonts w:ascii="Arial" w:eastAsia="Times New Roman" w:hAnsi="Arial" w:cs="Arial"/>
          <w:bCs/>
          <w:sz w:val="24"/>
          <w:szCs w:val="24"/>
          <w:lang w:eastAsia="es-ES"/>
        </w:rPr>
      </w:pPr>
      <w:r w:rsidRPr="002D201D">
        <w:rPr>
          <w:rFonts w:ascii="Arial" w:eastAsia="Times New Roman" w:hAnsi="Arial" w:cs="Arial"/>
          <w:bCs/>
          <w:sz w:val="24"/>
          <w:szCs w:val="24"/>
          <w:lang w:eastAsia="es-ES"/>
        </w:rPr>
        <w:t>Aprobar de acuerdo con las leyes y reglamentos aplicables, las políticas, bases y programas generales que regulen convenios, contratos, pedidos o acuerdos que debe celebrar la entidad paraestatal con terceros en obras públicas, adquisiciones, arrendamientos, concesiones y prestación de servicios relacionados con bienes muebles e inmuebles. El director general y los servidores públicos que deban intervenir en tales actos, los realizará bajo su responsabilidad con sujeción a las directrices fijadas por el órgano de gobierno</w:t>
      </w:r>
      <w:r w:rsidRPr="002D201D">
        <w:rPr>
          <w:rFonts w:ascii="Arial" w:eastAsia="Times New Roman" w:hAnsi="Arial" w:cs="Arial"/>
          <w:bCs/>
          <w:sz w:val="24"/>
          <w:szCs w:val="24"/>
          <w:vertAlign w:val="superscript"/>
          <w:lang w:eastAsia="es-ES"/>
        </w:rPr>
        <w:footnoteReference w:id="6"/>
      </w:r>
      <w:r w:rsidRPr="002D201D">
        <w:rPr>
          <w:rFonts w:ascii="Arial" w:eastAsia="Times New Roman" w:hAnsi="Arial" w:cs="Arial"/>
          <w:bCs/>
          <w:sz w:val="24"/>
          <w:szCs w:val="24"/>
          <w:lang w:eastAsia="es-ES"/>
        </w:rPr>
        <w:t>.</w:t>
      </w:r>
    </w:p>
    <w:p w:rsidR="00530081" w:rsidRPr="002D201D" w:rsidRDefault="00530081" w:rsidP="0044712E">
      <w:pPr>
        <w:numPr>
          <w:ilvl w:val="0"/>
          <w:numId w:val="21"/>
        </w:numPr>
        <w:autoSpaceDE w:val="0"/>
        <w:autoSpaceDN w:val="0"/>
        <w:adjustRightInd w:val="0"/>
        <w:spacing w:after="0" w:line="276" w:lineRule="auto"/>
        <w:jc w:val="both"/>
        <w:rPr>
          <w:rFonts w:ascii="Arial" w:eastAsia="Times New Roman" w:hAnsi="Arial" w:cs="Arial"/>
          <w:bCs/>
          <w:sz w:val="24"/>
          <w:szCs w:val="24"/>
          <w:lang w:eastAsia="es-ES"/>
        </w:rPr>
      </w:pPr>
      <w:r w:rsidRPr="002D201D">
        <w:rPr>
          <w:rFonts w:ascii="Arial" w:eastAsia="Times New Roman" w:hAnsi="Arial" w:cs="Arial"/>
          <w:bCs/>
          <w:sz w:val="24"/>
          <w:szCs w:val="24"/>
          <w:lang w:eastAsia="es-ES"/>
        </w:rPr>
        <w:t>Aprobar la estructura básica de la organización de la entidad paraestatal y las modificaciones que procedan a la misma en todo aquello que no esté determinado por la Ley, reglamento, decreto o acuerdo de creación del organismo de que se trate.</w:t>
      </w:r>
    </w:p>
    <w:p w:rsidR="00530081" w:rsidRPr="002D201D" w:rsidRDefault="00530081" w:rsidP="00530081">
      <w:pPr>
        <w:autoSpaceDE w:val="0"/>
        <w:autoSpaceDN w:val="0"/>
        <w:adjustRightInd w:val="0"/>
        <w:spacing w:after="0" w:line="240" w:lineRule="auto"/>
        <w:jc w:val="both"/>
        <w:rPr>
          <w:rFonts w:ascii="Arial" w:eastAsia="Times New Roman" w:hAnsi="Arial" w:cs="Arial"/>
          <w:bCs/>
          <w:sz w:val="24"/>
          <w:szCs w:val="24"/>
          <w:lang w:eastAsia="es-ES"/>
        </w:rPr>
      </w:pPr>
    </w:p>
    <w:p w:rsidR="00530081" w:rsidRPr="002D201D" w:rsidRDefault="00530081" w:rsidP="0044712E">
      <w:pPr>
        <w:numPr>
          <w:ilvl w:val="0"/>
          <w:numId w:val="21"/>
        </w:numPr>
        <w:autoSpaceDE w:val="0"/>
        <w:autoSpaceDN w:val="0"/>
        <w:adjustRightInd w:val="0"/>
        <w:spacing w:after="0" w:line="276" w:lineRule="auto"/>
        <w:jc w:val="both"/>
        <w:rPr>
          <w:rFonts w:ascii="Arial" w:eastAsia="Times New Roman" w:hAnsi="Arial" w:cs="Arial"/>
          <w:bCs/>
          <w:sz w:val="24"/>
          <w:szCs w:val="24"/>
          <w:lang w:eastAsia="es-ES"/>
        </w:rPr>
      </w:pPr>
      <w:r w:rsidRPr="002D201D">
        <w:rPr>
          <w:rFonts w:ascii="Arial" w:eastAsia="Times New Roman" w:hAnsi="Arial" w:cs="Arial"/>
          <w:bCs/>
          <w:sz w:val="24"/>
          <w:szCs w:val="24"/>
          <w:lang w:eastAsia="es-ES"/>
        </w:rPr>
        <w:t>Expedir el reglamento interior tratándose de organismos descentralizados.</w:t>
      </w:r>
    </w:p>
    <w:p w:rsidR="002A7C51" w:rsidRDefault="002A7C51" w:rsidP="0044712E">
      <w:pPr>
        <w:autoSpaceDE w:val="0"/>
        <w:autoSpaceDN w:val="0"/>
        <w:adjustRightInd w:val="0"/>
        <w:spacing w:after="0" w:line="276" w:lineRule="auto"/>
        <w:jc w:val="both"/>
        <w:rPr>
          <w:rFonts w:ascii="Arial" w:eastAsia="Times New Roman" w:hAnsi="Arial" w:cs="Arial"/>
          <w:bCs/>
          <w:sz w:val="24"/>
          <w:szCs w:val="24"/>
          <w:lang w:eastAsia="es-ES"/>
        </w:rPr>
      </w:pPr>
    </w:p>
    <w:p w:rsidR="00530081" w:rsidRPr="002D201D" w:rsidRDefault="00530081" w:rsidP="0044712E">
      <w:pPr>
        <w:autoSpaceDE w:val="0"/>
        <w:autoSpaceDN w:val="0"/>
        <w:adjustRightInd w:val="0"/>
        <w:spacing w:after="0" w:line="276" w:lineRule="auto"/>
        <w:jc w:val="both"/>
        <w:rPr>
          <w:rFonts w:ascii="Arial" w:eastAsia="Times New Roman" w:hAnsi="Arial" w:cs="Arial"/>
          <w:bCs/>
          <w:sz w:val="24"/>
          <w:szCs w:val="24"/>
          <w:lang w:eastAsia="es-ES"/>
        </w:rPr>
      </w:pPr>
      <w:r w:rsidRPr="002D201D">
        <w:rPr>
          <w:rFonts w:ascii="Arial" w:eastAsia="Times New Roman" w:hAnsi="Arial" w:cs="Arial"/>
          <w:bCs/>
          <w:sz w:val="24"/>
          <w:szCs w:val="24"/>
          <w:lang w:eastAsia="es-ES"/>
        </w:rPr>
        <w:t>La Junta Directiva del Instituto Tecnológico Superior de Felipe Carrillo Puerto tendrá las atribuciones siguientes:</w:t>
      </w:r>
    </w:p>
    <w:p w:rsidR="00530081" w:rsidRPr="002D201D" w:rsidRDefault="00530081" w:rsidP="0044712E">
      <w:pPr>
        <w:autoSpaceDE w:val="0"/>
        <w:autoSpaceDN w:val="0"/>
        <w:adjustRightInd w:val="0"/>
        <w:spacing w:after="0" w:line="276" w:lineRule="auto"/>
        <w:jc w:val="both"/>
        <w:rPr>
          <w:rFonts w:ascii="Arial" w:eastAsia="Times New Roman" w:hAnsi="Arial" w:cs="Arial"/>
          <w:bCs/>
          <w:sz w:val="24"/>
          <w:szCs w:val="24"/>
          <w:lang w:eastAsia="es-ES"/>
        </w:rPr>
      </w:pPr>
    </w:p>
    <w:p w:rsidR="00530081" w:rsidRPr="002D201D" w:rsidRDefault="00530081" w:rsidP="0044712E">
      <w:pPr>
        <w:numPr>
          <w:ilvl w:val="0"/>
          <w:numId w:val="23"/>
        </w:numPr>
        <w:autoSpaceDE w:val="0"/>
        <w:autoSpaceDN w:val="0"/>
        <w:adjustRightInd w:val="0"/>
        <w:spacing w:after="0" w:line="276" w:lineRule="auto"/>
        <w:jc w:val="both"/>
        <w:rPr>
          <w:rFonts w:ascii="Arial" w:eastAsia="Times New Roman" w:hAnsi="Arial" w:cs="Arial"/>
          <w:bCs/>
          <w:sz w:val="24"/>
          <w:szCs w:val="24"/>
          <w:lang w:eastAsia="es-ES"/>
        </w:rPr>
      </w:pPr>
      <w:r w:rsidRPr="002D201D">
        <w:rPr>
          <w:rFonts w:ascii="Arial" w:eastAsia="Times New Roman" w:hAnsi="Arial" w:cs="Arial"/>
          <w:bCs/>
          <w:sz w:val="24"/>
          <w:szCs w:val="24"/>
          <w:lang w:eastAsia="es-ES"/>
        </w:rPr>
        <w:t>Aprobar el Reglamento Interior y demás reglamentos que requiera la organización y funcionamiento del Instituto.</w:t>
      </w:r>
    </w:p>
    <w:p w:rsidR="00530081" w:rsidRPr="002D201D" w:rsidRDefault="00530081" w:rsidP="0044712E">
      <w:pPr>
        <w:numPr>
          <w:ilvl w:val="0"/>
          <w:numId w:val="22"/>
        </w:numPr>
        <w:autoSpaceDE w:val="0"/>
        <w:autoSpaceDN w:val="0"/>
        <w:adjustRightInd w:val="0"/>
        <w:spacing w:after="0" w:line="276" w:lineRule="auto"/>
        <w:jc w:val="both"/>
        <w:rPr>
          <w:rFonts w:ascii="Arial" w:eastAsia="Times New Roman" w:hAnsi="Arial" w:cs="Arial"/>
          <w:bCs/>
          <w:sz w:val="24"/>
          <w:szCs w:val="24"/>
          <w:lang w:eastAsia="es-ES"/>
        </w:rPr>
      </w:pPr>
      <w:r w:rsidRPr="002D201D">
        <w:rPr>
          <w:rFonts w:ascii="Arial" w:eastAsia="Times New Roman" w:hAnsi="Arial" w:cs="Arial"/>
          <w:bCs/>
          <w:sz w:val="24"/>
          <w:szCs w:val="24"/>
          <w:lang w:eastAsia="es-ES"/>
        </w:rPr>
        <w:t>Aprobar el Manual de Organización y demás manuales que exponga a su consideración el Director General.</w:t>
      </w:r>
      <w:r w:rsidRPr="002D201D">
        <w:rPr>
          <w:rFonts w:ascii="Arial" w:eastAsia="Times New Roman" w:hAnsi="Arial" w:cs="Arial"/>
          <w:bCs/>
          <w:sz w:val="24"/>
          <w:szCs w:val="24"/>
          <w:vertAlign w:val="superscript"/>
          <w:lang w:eastAsia="es-ES"/>
        </w:rPr>
        <w:footnoteReference w:id="7"/>
      </w:r>
    </w:p>
    <w:p w:rsidR="00530081" w:rsidRPr="002D201D" w:rsidRDefault="00530081" w:rsidP="0044712E">
      <w:pPr>
        <w:autoSpaceDE w:val="0"/>
        <w:autoSpaceDN w:val="0"/>
        <w:adjustRightInd w:val="0"/>
        <w:spacing w:after="0" w:line="276" w:lineRule="auto"/>
        <w:jc w:val="both"/>
        <w:rPr>
          <w:rFonts w:ascii="Arial" w:eastAsia="Times New Roman" w:hAnsi="Arial" w:cs="Arial"/>
          <w:b/>
          <w:bCs/>
          <w:sz w:val="24"/>
          <w:szCs w:val="24"/>
          <w:lang w:eastAsia="es-ES"/>
        </w:rPr>
      </w:pPr>
    </w:p>
    <w:p w:rsidR="00530081" w:rsidRPr="002D201D" w:rsidRDefault="00530081" w:rsidP="0044712E">
      <w:pPr>
        <w:autoSpaceDE w:val="0"/>
        <w:autoSpaceDN w:val="0"/>
        <w:adjustRightInd w:val="0"/>
        <w:spacing w:after="0" w:line="276" w:lineRule="auto"/>
        <w:jc w:val="both"/>
        <w:rPr>
          <w:rFonts w:ascii="Arial" w:eastAsia="Times New Roman" w:hAnsi="Arial" w:cs="Arial"/>
          <w:bCs/>
          <w:sz w:val="24"/>
          <w:szCs w:val="24"/>
          <w:lang w:eastAsia="es-ES"/>
        </w:rPr>
      </w:pPr>
      <w:r w:rsidRPr="002D201D">
        <w:rPr>
          <w:rFonts w:ascii="Arial" w:eastAsia="Times New Roman" w:hAnsi="Arial" w:cs="Arial"/>
          <w:bCs/>
          <w:sz w:val="24"/>
          <w:szCs w:val="24"/>
          <w:lang w:eastAsia="es-ES"/>
        </w:rPr>
        <w:t xml:space="preserve">Por su parte, la Actualización del Plan Estatal de Desarrollo del Estado de Quintana Roo 2016-2022 (PED) menciona como parte de sus objetivos particulares del Modelo Integral de Gobierno el transitar de la administración pública tradicional basada en la programación de procesos a la nueva gestión pública gerencial orientada a resultados. </w:t>
      </w:r>
    </w:p>
    <w:p w:rsidR="00530081" w:rsidRPr="002D201D" w:rsidRDefault="00530081" w:rsidP="0044712E">
      <w:pPr>
        <w:autoSpaceDE w:val="0"/>
        <w:autoSpaceDN w:val="0"/>
        <w:adjustRightInd w:val="0"/>
        <w:spacing w:after="0" w:line="276" w:lineRule="auto"/>
        <w:jc w:val="both"/>
        <w:rPr>
          <w:rFonts w:ascii="Arial" w:eastAsia="Times New Roman" w:hAnsi="Arial" w:cs="Arial"/>
          <w:bCs/>
          <w:sz w:val="24"/>
          <w:szCs w:val="24"/>
          <w:lang w:eastAsia="es-ES"/>
        </w:rPr>
      </w:pPr>
    </w:p>
    <w:p w:rsidR="00530081" w:rsidRPr="002D201D" w:rsidRDefault="00530081" w:rsidP="0044712E">
      <w:pPr>
        <w:autoSpaceDE w:val="0"/>
        <w:autoSpaceDN w:val="0"/>
        <w:adjustRightInd w:val="0"/>
        <w:spacing w:after="0" w:line="276" w:lineRule="auto"/>
        <w:jc w:val="both"/>
        <w:rPr>
          <w:rFonts w:ascii="Arial" w:eastAsia="Times New Roman" w:hAnsi="Arial" w:cs="Arial"/>
          <w:bCs/>
          <w:sz w:val="24"/>
          <w:szCs w:val="24"/>
          <w:lang w:eastAsia="es-ES"/>
        </w:rPr>
      </w:pPr>
      <w:r w:rsidRPr="002D201D">
        <w:rPr>
          <w:rFonts w:ascii="Arial" w:eastAsia="Times New Roman" w:hAnsi="Arial" w:cs="Arial"/>
          <w:bCs/>
          <w:sz w:val="24"/>
          <w:szCs w:val="24"/>
          <w:lang w:eastAsia="es-ES"/>
        </w:rPr>
        <w:t>La Metodología de Presupuesto con base en Resultados que aplicará el presente gobierno a través de este PED propone enfrentar la asignación irracional e inercial del gasto público […]. Destacan los avances realizados en materia de programación y evaluación en los que se detectan áreas de oportunidad de acuerdo con los nuevos lineamientos para la asignación, la clasificación y el ejercicio de los recursos públicos a fin de sustituir los Programas Operativos Anuales, POA.</w:t>
      </w:r>
    </w:p>
    <w:p w:rsidR="00530081" w:rsidRPr="002D201D" w:rsidRDefault="00530081" w:rsidP="00530081">
      <w:pPr>
        <w:autoSpaceDE w:val="0"/>
        <w:autoSpaceDN w:val="0"/>
        <w:adjustRightInd w:val="0"/>
        <w:spacing w:after="0" w:line="240" w:lineRule="auto"/>
        <w:jc w:val="both"/>
        <w:rPr>
          <w:rFonts w:ascii="Arial" w:eastAsia="Times New Roman" w:hAnsi="Arial" w:cs="Arial"/>
          <w:bCs/>
          <w:sz w:val="24"/>
          <w:szCs w:val="24"/>
          <w:lang w:eastAsia="es-ES"/>
        </w:rPr>
      </w:pPr>
    </w:p>
    <w:p w:rsidR="00530081" w:rsidRPr="002D201D" w:rsidRDefault="00FC63DB" w:rsidP="0044712E">
      <w:pPr>
        <w:autoSpaceDE w:val="0"/>
        <w:autoSpaceDN w:val="0"/>
        <w:adjustRightInd w:val="0"/>
        <w:spacing w:after="0" w:line="276"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Para la evidencia, m</w:t>
      </w:r>
      <w:r w:rsidR="00530081" w:rsidRPr="002D201D">
        <w:rPr>
          <w:rFonts w:ascii="Arial" w:eastAsia="Times New Roman" w:hAnsi="Arial" w:cs="Arial"/>
          <w:bCs/>
          <w:sz w:val="24"/>
          <w:szCs w:val="24"/>
          <w:lang w:eastAsia="es-ES"/>
        </w:rPr>
        <w:t>ediante oficio Número DIR/</w:t>
      </w:r>
      <w:proofErr w:type="spellStart"/>
      <w:r w:rsidR="00530081" w:rsidRPr="002D201D">
        <w:rPr>
          <w:rFonts w:ascii="Arial" w:eastAsia="Times New Roman" w:hAnsi="Arial" w:cs="Arial"/>
          <w:bCs/>
          <w:sz w:val="24"/>
          <w:szCs w:val="24"/>
          <w:lang w:eastAsia="es-ES"/>
        </w:rPr>
        <w:t>DPyA</w:t>
      </w:r>
      <w:proofErr w:type="spellEnd"/>
      <w:r w:rsidR="00530081" w:rsidRPr="002D201D">
        <w:rPr>
          <w:rFonts w:ascii="Arial" w:eastAsia="Times New Roman" w:hAnsi="Arial" w:cs="Arial"/>
          <w:bCs/>
          <w:sz w:val="24"/>
          <w:szCs w:val="24"/>
          <w:lang w:eastAsia="es-ES"/>
        </w:rPr>
        <w:t>/SP/03/001/2021 de fecha 05 de marzo de 2021, el ente público proporciona evidencia de los documentos normativos institucionales que regulan su organización y funcionamiento interno; al respecto, se analizó para verificar que el ente cuente con estructura orgánica, reglamento interior, manual de procedimiento y manual de organización debidamente aprobados, obteniendo lo siguiente:</w:t>
      </w:r>
    </w:p>
    <w:p w:rsidR="00530081" w:rsidRDefault="00530081" w:rsidP="00530081">
      <w:pPr>
        <w:autoSpaceDE w:val="0"/>
        <w:autoSpaceDN w:val="0"/>
        <w:adjustRightInd w:val="0"/>
        <w:spacing w:after="0" w:line="240" w:lineRule="auto"/>
        <w:jc w:val="both"/>
        <w:rPr>
          <w:rFonts w:ascii="Arial" w:eastAsia="Times New Roman" w:hAnsi="Arial" w:cs="Arial"/>
          <w:bCs/>
          <w:lang w:eastAsia="es-ES"/>
        </w:rPr>
      </w:pPr>
    </w:p>
    <w:p w:rsidR="00C55789" w:rsidRPr="00C70434" w:rsidRDefault="00C55789" w:rsidP="00530081">
      <w:pPr>
        <w:autoSpaceDE w:val="0"/>
        <w:autoSpaceDN w:val="0"/>
        <w:adjustRightInd w:val="0"/>
        <w:spacing w:after="0" w:line="240" w:lineRule="auto"/>
        <w:jc w:val="both"/>
        <w:rPr>
          <w:rFonts w:ascii="Arial" w:eastAsia="Times New Roman" w:hAnsi="Arial" w:cs="Arial"/>
          <w:bCs/>
          <w:lang w:eastAsia="es-ES"/>
        </w:rPr>
      </w:pPr>
    </w:p>
    <w:p w:rsidR="00530081" w:rsidRPr="00C70434" w:rsidRDefault="00530081" w:rsidP="00530081">
      <w:pPr>
        <w:autoSpaceDE w:val="0"/>
        <w:autoSpaceDN w:val="0"/>
        <w:adjustRightInd w:val="0"/>
        <w:spacing w:after="0" w:line="240" w:lineRule="auto"/>
        <w:jc w:val="center"/>
        <w:rPr>
          <w:rFonts w:ascii="Arial" w:eastAsia="Times New Roman" w:hAnsi="Arial" w:cs="Arial"/>
          <w:bCs/>
          <w:lang w:eastAsia="es-ES"/>
        </w:rPr>
      </w:pPr>
      <w:r w:rsidRPr="00C70434">
        <w:rPr>
          <w:rFonts w:ascii="Arial" w:eastAsia="Times New Roman" w:hAnsi="Arial" w:cs="Arial"/>
          <w:bCs/>
          <w:noProof/>
          <w:lang w:eastAsia="es-MX"/>
        </w:rPr>
        <w:drawing>
          <wp:inline distT="0" distB="0" distL="0" distR="0" wp14:anchorId="788AD0F9" wp14:editId="007FD9FF">
            <wp:extent cx="5439150" cy="282632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 M. Normativo ITSFCP2.jpg"/>
                    <pic:cNvPicPr/>
                  </pic:nvPicPr>
                  <pic:blipFill rotWithShape="1">
                    <a:blip r:embed="rId8" cstate="print">
                      <a:extLst>
                        <a:ext uri="{28A0092B-C50C-407E-A947-70E740481C1C}">
                          <a14:useLocalDpi xmlns:a14="http://schemas.microsoft.com/office/drawing/2010/main" val="0"/>
                        </a:ext>
                      </a:extLst>
                    </a:blip>
                    <a:srcRect t="6452"/>
                    <a:stretch/>
                  </pic:blipFill>
                  <pic:spPr bwMode="auto">
                    <a:xfrm>
                      <a:off x="0" y="0"/>
                      <a:ext cx="5439150" cy="2826328"/>
                    </a:xfrm>
                    <a:prstGeom prst="rect">
                      <a:avLst/>
                    </a:prstGeom>
                    <a:ln>
                      <a:noFill/>
                    </a:ln>
                    <a:extLst>
                      <a:ext uri="{53640926-AAD7-44D8-BBD7-CCE9431645EC}">
                        <a14:shadowObscured xmlns:a14="http://schemas.microsoft.com/office/drawing/2010/main"/>
                      </a:ext>
                    </a:extLst>
                  </pic:spPr>
                </pic:pic>
              </a:graphicData>
            </a:graphic>
          </wp:inline>
        </w:drawing>
      </w:r>
    </w:p>
    <w:p w:rsidR="00530081" w:rsidRPr="00374E62" w:rsidRDefault="00530081" w:rsidP="00530081">
      <w:pPr>
        <w:autoSpaceDE w:val="0"/>
        <w:autoSpaceDN w:val="0"/>
        <w:adjustRightInd w:val="0"/>
        <w:spacing w:after="0" w:line="240" w:lineRule="auto"/>
        <w:jc w:val="center"/>
        <w:rPr>
          <w:rFonts w:ascii="Arial" w:eastAsia="Times New Roman" w:hAnsi="Arial" w:cs="Arial"/>
          <w:b/>
          <w:bCs/>
          <w:sz w:val="16"/>
          <w:szCs w:val="16"/>
          <w:lang w:eastAsia="es-ES"/>
        </w:rPr>
      </w:pPr>
      <w:r w:rsidRPr="00374E62">
        <w:rPr>
          <w:rFonts w:ascii="Arial" w:eastAsia="Times New Roman" w:hAnsi="Arial" w:cs="Arial"/>
          <w:b/>
          <w:bCs/>
          <w:sz w:val="16"/>
          <w:szCs w:val="16"/>
          <w:lang w:eastAsia="es-ES"/>
        </w:rPr>
        <w:t>Imagen 1. Marco normativo</w:t>
      </w:r>
    </w:p>
    <w:p w:rsidR="00C55789" w:rsidRDefault="00C55789" w:rsidP="00A220C7">
      <w:pPr>
        <w:autoSpaceDE w:val="0"/>
        <w:autoSpaceDN w:val="0"/>
        <w:adjustRightInd w:val="0"/>
        <w:spacing w:after="0"/>
        <w:jc w:val="both"/>
        <w:rPr>
          <w:rFonts w:ascii="Arial" w:eastAsia="Times New Roman" w:hAnsi="Arial" w:cs="Arial"/>
          <w:bCs/>
          <w:sz w:val="24"/>
          <w:szCs w:val="24"/>
          <w:lang w:eastAsia="es-ES"/>
        </w:rPr>
      </w:pPr>
    </w:p>
    <w:p w:rsidR="00A220C7" w:rsidRDefault="00530081" w:rsidP="002352A7">
      <w:pPr>
        <w:autoSpaceDE w:val="0"/>
        <w:autoSpaceDN w:val="0"/>
        <w:adjustRightInd w:val="0"/>
        <w:spacing w:after="0" w:line="276" w:lineRule="auto"/>
        <w:jc w:val="both"/>
        <w:rPr>
          <w:rFonts w:ascii="Arial" w:eastAsia="Times New Roman" w:hAnsi="Arial" w:cs="Arial"/>
          <w:bCs/>
          <w:sz w:val="24"/>
          <w:szCs w:val="24"/>
          <w:lang w:eastAsia="es-ES"/>
        </w:rPr>
      </w:pPr>
      <w:r w:rsidRPr="002D201D">
        <w:rPr>
          <w:rFonts w:ascii="Arial" w:eastAsia="Times New Roman" w:hAnsi="Arial" w:cs="Arial"/>
          <w:bCs/>
          <w:sz w:val="24"/>
          <w:szCs w:val="24"/>
          <w:lang w:eastAsia="es-ES"/>
        </w:rPr>
        <w:t>Se constató que para su funcionamiento, el Instituto Tecnológico Superior de Felipe Carrillo Puerto cuenta con su Decreto de Creación, el Reglamento Interior del ITSFCP</w:t>
      </w:r>
      <w:r w:rsidRPr="002D201D">
        <w:rPr>
          <w:rFonts w:ascii="Arial" w:eastAsia="Times New Roman" w:hAnsi="Arial" w:cs="Arial"/>
          <w:bCs/>
          <w:sz w:val="24"/>
          <w:szCs w:val="24"/>
          <w:vertAlign w:val="superscript"/>
          <w:lang w:eastAsia="es-ES"/>
        </w:rPr>
        <w:footnoteReference w:id="8"/>
      </w:r>
      <w:r w:rsidRPr="002D201D">
        <w:rPr>
          <w:rFonts w:ascii="Arial" w:eastAsia="Times New Roman" w:hAnsi="Arial" w:cs="Arial"/>
          <w:bCs/>
          <w:sz w:val="24"/>
          <w:szCs w:val="24"/>
          <w:lang w:eastAsia="es-ES"/>
        </w:rPr>
        <w:t>, el Manual de Organización del ITSFCP y su Organigrama Estructural, documentos con los que rige su actuación y han desarrollado las actividades sustantivas durante el ejercicio fiscal 2020, y de los cuales, únicamente el Organigrama Estructural se encuentra debidamente firmado como constancia de su aprobación. Asimismo, se corroboró que el ITSFCP no cuenta con un Manual de Procedimientos propio, sino que se guía de un Manual del Sistema de Gestión Integral que rige al Tecnológico Nacional de México, el cual contiene algunos lineamientos y procedimientos básicos que soportan la operatividad de las funciones del Instituto.</w:t>
      </w:r>
    </w:p>
    <w:p w:rsidR="00912B86" w:rsidRPr="002352A7" w:rsidRDefault="002352A7" w:rsidP="00856E07">
      <w:pPr>
        <w:autoSpaceDE w:val="0"/>
        <w:autoSpaceDN w:val="0"/>
        <w:adjustRightInd w:val="0"/>
        <w:spacing w:after="0"/>
        <w:jc w:val="both"/>
        <w:rPr>
          <w:rFonts w:ascii="Arial" w:hAnsi="Arial" w:cs="Arial"/>
          <w:sz w:val="24"/>
          <w:szCs w:val="24"/>
        </w:rPr>
      </w:pPr>
      <w:r>
        <w:rPr>
          <w:rFonts w:ascii="Arial" w:hAnsi="Arial" w:cs="Arial"/>
          <w:sz w:val="24"/>
          <w:szCs w:val="24"/>
        </w:rPr>
        <w:br/>
      </w:r>
      <w:r w:rsidR="00530081" w:rsidRPr="002D201D">
        <w:rPr>
          <w:rFonts w:ascii="Arial" w:hAnsi="Arial" w:cs="Arial"/>
          <w:sz w:val="24"/>
          <w:szCs w:val="24"/>
        </w:rPr>
        <w:t>Para constatar que las Unidades Administrativas se encuentran homologadas dentro del marco normativo interno del ente</w:t>
      </w:r>
      <w:r w:rsidR="00FC63DB">
        <w:rPr>
          <w:rFonts w:ascii="Arial" w:hAnsi="Arial" w:cs="Arial"/>
          <w:sz w:val="24"/>
          <w:szCs w:val="24"/>
        </w:rPr>
        <w:t xml:space="preserve"> público</w:t>
      </w:r>
      <w:r w:rsidR="00530081" w:rsidRPr="002D201D">
        <w:rPr>
          <w:rFonts w:ascii="Arial" w:hAnsi="Arial" w:cs="Arial"/>
          <w:sz w:val="24"/>
          <w:szCs w:val="24"/>
        </w:rPr>
        <w:t>, se llevó a cabo el análisis comparativo que se encuentra en la siguiente tabla:</w:t>
      </w:r>
    </w:p>
    <w:p w:rsidR="00912B86" w:rsidRPr="00856E07" w:rsidRDefault="00912B86" w:rsidP="00856E07">
      <w:pPr>
        <w:autoSpaceDE w:val="0"/>
        <w:autoSpaceDN w:val="0"/>
        <w:adjustRightInd w:val="0"/>
        <w:spacing w:after="0"/>
        <w:jc w:val="both"/>
        <w:rPr>
          <w:rFonts w:ascii="Arial" w:eastAsia="Times New Roman" w:hAnsi="Arial" w:cs="Arial"/>
          <w:bCs/>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728"/>
        <w:gridCol w:w="696"/>
        <w:gridCol w:w="690"/>
      </w:tblGrid>
      <w:tr w:rsidR="00530081" w:rsidRPr="00483CFA" w:rsidTr="00912B86">
        <w:trPr>
          <w:trHeight w:val="283"/>
          <w:jc w:val="center"/>
        </w:trPr>
        <w:tc>
          <w:tcPr>
            <w:tcW w:w="7392" w:type="dxa"/>
            <w:gridSpan w:val="4"/>
            <w:shd w:val="clear" w:color="auto" w:fill="DEEAF6" w:themeFill="accent1" w:themeFillTint="33"/>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vertAlign w:val="superscript"/>
              </w:rPr>
            </w:pPr>
            <w:r w:rsidRPr="00483CFA">
              <w:rPr>
                <w:rFonts w:ascii="Arial" w:hAnsi="Arial" w:cs="Arial"/>
                <w:b/>
                <w:sz w:val="16"/>
                <w:szCs w:val="16"/>
              </w:rPr>
              <w:t>Tabla 1. Homologación de unidades administrativas y sus funciones en el marco normativo del ITSFCP</w:t>
            </w:r>
          </w:p>
        </w:tc>
      </w:tr>
      <w:tr w:rsidR="00530081" w:rsidRPr="00483CFA" w:rsidTr="00912B86">
        <w:trPr>
          <w:trHeight w:val="283"/>
          <w:jc w:val="center"/>
        </w:trPr>
        <w:tc>
          <w:tcPr>
            <w:tcW w:w="5278" w:type="dxa"/>
            <w:shd w:val="clear" w:color="auto" w:fill="DEEAF6" w:themeFill="accent1" w:themeFillTint="33"/>
            <w:vAlign w:val="center"/>
          </w:tcPr>
          <w:p w:rsidR="00530081" w:rsidRPr="00483CFA" w:rsidRDefault="00530081" w:rsidP="00912B86">
            <w:pPr>
              <w:tabs>
                <w:tab w:val="left" w:pos="1755"/>
              </w:tabs>
              <w:autoSpaceDE w:val="0"/>
              <w:autoSpaceDN w:val="0"/>
              <w:adjustRightInd w:val="0"/>
              <w:spacing w:after="0"/>
              <w:jc w:val="both"/>
              <w:rPr>
                <w:rFonts w:ascii="Arial" w:hAnsi="Arial" w:cs="Arial"/>
                <w:b/>
                <w:sz w:val="16"/>
                <w:szCs w:val="16"/>
              </w:rPr>
            </w:pPr>
            <w:r w:rsidRPr="00483CFA">
              <w:rPr>
                <w:rFonts w:ascii="Arial" w:hAnsi="Arial" w:cs="Arial"/>
                <w:b/>
                <w:sz w:val="16"/>
                <w:szCs w:val="16"/>
              </w:rPr>
              <w:t>UNIDAD ADMINISTRATIVA</w:t>
            </w:r>
          </w:p>
        </w:tc>
        <w:tc>
          <w:tcPr>
            <w:tcW w:w="728" w:type="dxa"/>
            <w:shd w:val="clear" w:color="auto" w:fill="DEEAF6" w:themeFill="accent1" w:themeFillTint="33"/>
            <w:vAlign w:val="center"/>
          </w:tcPr>
          <w:p w:rsidR="00530081" w:rsidRPr="00483CFA" w:rsidRDefault="00530081" w:rsidP="00912B86">
            <w:pPr>
              <w:tabs>
                <w:tab w:val="left" w:pos="1755"/>
              </w:tabs>
              <w:autoSpaceDE w:val="0"/>
              <w:autoSpaceDN w:val="0"/>
              <w:adjustRightInd w:val="0"/>
              <w:spacing w:after="0"/>
              <w:jc w:val="both"/>
              <w:rPr>
                <w:rFonts w:ascii="Arial" w:hAnsi="Arial" w:cs="Arial"/>
                <w:b/>
                <w:sz w:val="16"/>
                <w:szCs w:val="16"/>
              </w:rPr>
            </w:pPr>
            <w:r w:rsidRPr="00483CFA">
              <w:rPr>
                <w:rFonts w:ascii="Arial" w:hAnsi="Arial" w:cs="Arial"/>
                <w:b/>
                <w:sz w:val="16"/>
                <w:szCs w:val="16"/>
              </w:rPr>
              <w:t>O.E</w:t>
            </w:r>
            <w:r w:rsidRPr="00483CFA">
              <w:rPr>
                <w:rFonts w:ascii="Arial" w:hAnsi="Arial" w:cs="Arial"/>
                <w:b/>
                <w:sz w:val="16"/>
                <w:szCs w:val="16"/>
                <w:vertAlign w:val="superscript"/>
              </w:rPr>
              <w:footnoteReference w:id="9"/>
            </w:r>
          </w:p>
        </w:tc>
        <w:tc>
          <w:tcPr>
            <w:tcW w:w="696" w:type="dxa"/>
            <w:shd w:val="clear" w:color="auto" w:fill="DEEAF6" w:themeFill="accent1" w:themeFillTint="33"/>
            <w:vAlign w:val="center"/>
          </w:tcPr>
          <w:p w:rsidR="00530081" w:rsidRPr="00483CFA" w:rsidRDefault="00530081" w:rsidP="00912B86">
            <w:pPr>
              <w:tabs>
                <w:tab w:val="left" w:pos="1755"/>
              </w:tabs>
              <w:autoSpaceDE w:val="0"/>
              <w:autoSpaceDN w:val="0"/>
              <w:adjustRightInd w:val="0"/>
              <w:spacing w:after="0"/>
              <w:jc w:val="both"/>
              <w:rPr>
                <w:rFonts w:ascii="Arial" w:hAnsi="Arial" w:cs="Arial"/>
                <w:b/>
                <w:sz w:val="16"/>
                <w:szCs w:val="16"/>
              </w:rPr>
            </w:pPr>
            <w:r w:rsidRPr="00483CFA">
              <w:rPr>
                <w:rFonts w:ascii="Arial" w:hAnsi="Arial" w:cs="Arial"/>
                <w:b/>
                <w:sz w:val="16"/>
                <w:szCs w:val="16"/>
              </w:rPr>
              <w:t>R.I</w:t>
            </w:r>
            <w:r w:rsidRPr="00483CFA">
              <w:rPr>
                <w:rFonts w:ascii="Arial" w:hAnsi="Arial" w:cs="Arial"/>
                <w:b/>
                <w:sz w:val="16"/>
                <w:szCs w:val="16"/>
                <w:vertAlign w:val="superscript"/>
              </w:rPr>
              <w:footnoteReference w:id="10"/>
            </w:r>
          </w:p>
        </w:tc>
        <w:tc>
          <w:tcPr>
            <w:tcW w:w="690" w:type="dxa"/>
            <w:shd w:val="clear" w:color="auto" w:fill="DEEAF6" w:themeFill="accent1" w:themeFillTint="33"/>
            <w:vAlign w:val="center"/>
          </w:tcPr>
          <w:p w:rsidR="00530081" w:rsidRPr="00483CFA" w:rsidRDefault="00530081" w:rsidP="00912B86">
            <w:pPr>
              <w:tabs>
                <w:tab w:val="left" w:pos="1755"/>
              </w:tabs>
              <w:autoSpaceDE w:val="0"/>
              <w:autoSpaceDN w:val="0"/>
              <w:adjustRightInd w:val="0"/>
              <w:spacing w:after="0"/>
              <w:jc w:val="both"/>
              <w:rPr>
                <w:rFonts w:ascii="Arial" w:hAnsi="Arial" w:cs="Arial"/>
                <w:b/>
                <w:sz w:val="16"/>
                <w:szCs w:val="16"/>
              </w:rPr>
            </w:pPr>
            <w:r w:rsidRPr="00483CFA">
              <w:rPr>
                <w:rFonts w:ascii="Arial" w:hAnsi="Arial" w:cs="Arial"/>
                <w:b/>
                <w:sz w:val="16"/>
                <w:szCs w:val="16"/>
              </w:rPr>
              <w:t>M.O</w:t>
            </w:r>
            <w:r w:rsidRPr="00483CFA">
              <w:rPr>
                <w:rFonts w:ascii="Arial" w:hAnsi="Arial" w:cs="Arial"/>
                <w:b/>
                <w:sz w:val="16"/>
                <w:szCs w:val="16"/>
                <w:vertAlign w:val="superscript"/>
              </w:rPr>
              <w:footnoteReference w:id="11"/>
            </w:r>
          </w:p>
        </w:tc>
      </w:tr>
      <w:tr w:rsidR="00530081" w:rsidRPr="00483CFA" w:rsidTr="00912B86">
        <w:trPr>
          <w:trHeight w:val="283"/>
          <w:jc w:val="center"/>
        </w:trPr>
        <w:tc>
          <w:tcPr>
            <w:tcW w:w="5278" w:type="dxa"/>
            <w:vAlign w:val="center"/>
          </w:tcPr>
          <w:p w:rsidR="00530081" w:rsidRPr="00483CFA" w:rsidRDefault="00530081" w:rsidP="00912B86">
            <w:pPr>
              <w:tabs>
                <w:tab w:val="left" w:pos="1755"/>
              </w:tabs>
              <w:autoSpaceDE w:val="0"/>
              <w:autoSpaceDN w:val="0"/>
              <w:adjustRightInd w:val="0"/>
              <w:spacing w:after="0"/>
              <w:jc w:val="both"/>
              <w:rPr>
                <w:rFonts w:ascii="Arial" w:hAnsi="Arial" w:cs="Arial"/>
                <w:sz w:val="16"/>
                <w:szCs w:val="16"/>
              </w:rPr>
            </w:pPr>
            <w:r w:rsidRPr="00483CFA">
              <w:rPr>
                <w:rFonts w:ascii="Arial" w:hAnsi="Arial" w:cs="Arial"/>
                <w:sz w:val="16"/>
                <w:szCs w:val="16"/>
              </w:rPr>
              <w:t>H. Junta Directiva</w:t>
            </w:r>
          </w:p>
        </w:tc>
        <w:tc>
          <w:tcPr>
            <w:tcW w:w="728"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6"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0"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r>
      <w:tr w:rsidR="00530081" w:rsidRPr="00483CFA" w:rsidTr="00912B86">
        <w:trPr>
          <w:trHeight w:val="283"/>
          <w:jc w:val="center"/>
        </w:trPr>
        <w:tc>
          <w:tcPr>
            <w:tcW w:w="5278" w:type="dxa"/>
            <w:vAlign w:val="center"/>
          </w:tcPr>
          <w:p w:rsidR="00530081" w:rsidRPr="00483CFA" w:rsidRDefault="00530081" w:rsidP="00912B86">
            <w:pPr>
              <w:tabs>
                <w:tab w:val="left" w:pos="1755"/>
              </w:tabs>
              <w:autoSpaceDE w:val="0"/>
              <w:autoSpaceDN w:val="0"/>
              <w:adjustRightInd w:val="0"/>
              <w:spacing w:after="0"/>
              <w:jc w:val="both"/>
              <w:rPr>
                <w:rFonts w:ascii="Arial" w:hAnsi="Arial" w:cs="Arial"/>
                <w:b/>
                <w:sz w:val="16"/>
                <w:szCs w:val="16"/>
              </w:rPr>
            </w:pPr>
            <w:r w:rsidRPr="00483CFA">
              <w:rPr>
                <w:rFonts w:ascii="Arial" w:hAnsi="Arial" w:cs="Arial"/>
                <w:sz w:val="16"/>
                <w:szCs w:val="16"/>
              </w:rPr>
              <w:t>Asesor Jurídico</w:t>
            </w:r>
          </w:p>
        </w:tc>
        <w:tc>
          <w:tcPr>
            <w:tcW w:w="728"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6"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0"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r>
      <w:tr w:rsidR="00530081" w:rsidRPr="00483CFA" w:rsidTr="00912B86">
        <w:trPr>
          <w:trHeight w:val="283"/>
          <w:jc w:val="center"/>
        </w:trPr>
        <w:tc>
          <w:tcPr>
            <w:tcW w:w="5278" w:type="dxa"/>
            <w:vAlign w:val="center"/>
          </w:tcPr>
          <w:p w:rsidR="00530081" w:rsidRPr="00483CFA" w:rsidRDefault="00530081" w:rsidP="00912B86">
            <w:pPr>
              <w:tabs>
                <w:tab w:val="left" w:pos="1755"/>
              </w:tabs>
              <w:autoSpaceDE w:val="0"/>
              <w:autoSpaceDN w:val="0"/>
              <w:adjustRightInd w:val="0"/>
              <w:spacing w:after="0"/>
              <w:jc w:val="both"/>
              <w:rPr>
                <w:rFonts w:ascii="Arial" w:hAnsi="Arial" w:cs="Arial"/>
                <w:b/>
                <w:sz w:val="16"/>
                <w:szCs w:val="16"/>
              </w:rPr>
            </w:pPr>
            <w:r w:rsidRPr="00483CFA">
              <w:rPr>
                <w:rFonts w:ascii="Arial" w:hAnsi="Arial" w:cs="Arial"/>
                <w:sz w:val="16"/>
                <w:szCs w:val="16"/>
              </w:rPr>
              <w:t>Comisión Académica</w:t>
            </w:r>
          </w:p>
        </w:tc>
        <w:tc>
          <w:tcPr>
            <w:tcW w:w="728"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6"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0"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r>
      <w:tr w:rsidR="00530081" w:rsidRPr="00483CFA" w:rsidTr="00912B86">
        <w:trPr>
          <w:trHeight w:val="283"/>
          <w:jc w:val="center"/>
        </w:trPr>
        <w:tc>
          <w:tcPr>
            <w:tcW w:w="5278" w:type="dxa"/>
            <w:vAlign w:val="center"/>
          </w:tcPr>
          <w:p w:rsidR="00530081" w:rsidRPr="00483CFA" w:rsidRDefault="00530081" w:rsidP="00912B86">
            <w:pPr>
              <w:tabs>
                <w:tab w:val="left" w:pos="1755"/>
              </w:tabs>
              <w:autoSpaceDE w:val="0"/>
              <w:autoSpaceDN w:val="0"/>
              <w:adjustRightInd w:val="0"/>
              <w:spacing w:after="0"/>
              <w:jc w:val="both"/>
              <w:rPr>
                <w:rFonts w:ascii="Arial" w:hAnsi="Arial" w:cs="Arial"/>
                <w:sz w:val="16"/>
                <w:szCs w:val="16"/>
              </w:rPr>
            </w:pPr>
            <w:r w:rsidRPr="00483CFA">
              <w:rPr>
                <w:rFonts w:ascii="Arial" w:hAnsi="Arial" w:cs="Arial"/>
                <w:sz w:val="16"/>
                <w:szCs w:val="16"/>
              </w:rPr>
              <w:t>Comité de Planeación</w:t>
            </w:r>
          </w:p>
        </w:tc>
        <w:tc>
          <w:tcPr>
            <w:tcW w:w="728"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6"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0"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r>
      <w:tr w:rsidR="00530081" w:rsidRPr="00483CFA" w:rsidTr="00912B86">
        <w:trPr>
          <w:trHeight w:val="283"/>
          <w:jc w:val="center"/>
        </w:trPr>
        <w:tc>
          <w:tcPr>
            <w:tcW w:w="5278" w:type="dxa"/>
            <w:vAlign w:val="center"/>
          </w:tcPr>
          <w:p w:rsidR="00530081" w:rsidRPr="00483CFA" w:rsidRDefault="00530081" w:rsidP="00912B86">
            <w:pPr>
              <w:tabs>
                <w:tab w:val="left" w:pos="1755"/>
              </w:tabs>
              <w:autoSpaceDE w:val="0"/>
              <w:autoSpaceDN w:val="0"/>
              <w:adjustRightInd w:val="0"/>
              <w:spacing w:after="0"/>
              <w:jc w:val="both"/>
              <w:rPr>
                <w:rFonts w:ascii="Arial" w:hAnsi="Arial" w:cs="Arial"/>
                <w:b/>
                <w:sz w:val="16"/>
                <w:szCs w:val="16"/>
              </w:rPr>
            </w:pPr>
            <w:r w:rsidRPr="00483CFA">
              <w:rPr>
                <w:rFonts w:ascii="Arial" w:hAnsi="Arial" w:cs="Arial"/>
                <w:sz w:val="16"/>
                <w:szCs w:val="16"/>
              </w:rPr>
              <w:t>Comité de Vinculación y Extensión</w:t>
            </w:r>
          </w:p>
        </w:tc>
        <w:tc>
          <w:tcPr>
            <w:tcW w:w="728"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6"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0"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r>
      <w:tr w:rsidR="00530081" w:rsidRPr="00483CFA" w:rsidTr="00912B86">
        <w:trPr>
          <w:trHeight w:val="283"/>
          <w:jc w:val="center"/>
        </w:trPr>
        <w:tc>
          <w:tcPr>
            <w:tcW w:w="5278" w:type="dxa"/>
            <w:vAlign w:val="center"/>
          </w:tcPr>
          <w:p w:rsidR="00530081" w:rsidRPr="00483CFA" w:rsidRDefault="00530081" w:rsidP="00912B86">
            <w:pPr>
              <w:tabs>
                <w:tab w:val="left" w:pos="1755"/>
              </w:tabs>
              <w:autoSpaceDE w:val="0"/>
              <w:autoSpaceDN w:val="0"/>
              <w:adjustRightInd w:val="0"/>
              <w:spacing w:after="0"/>
              <w:jc w:val="both"/>
              <w:rPr>
                <w:rFonts w:ascii="Arial" w:hAnsi="Arial" w:cs="Arial"/>
                <w:b/>
                <w:sz w:val="16"/>
                <w:szCs w:val="16"/>
              </w:rPr>
            </w:pPr>
            <w:r w:rsidRPr="00483CFA">
              <w:rPr>
                <w:rFonts w:ascii="Arial" w:hAnsi="Arial" w:cs="Arial"/>
                <w:sz w:val="16"/>
                <w:szCs w:val="16"/>
              </w:rPr>
              <w:t>Consejo Editorial</w:t>
            </w:r>
          </w:p>
        </w:tc>
        <w:tc>
          <w:tcPr>
            <w:tcW w:w="728"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6"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0"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r>
      <w:tr w:rsidR="00530081" w:rsidRPr="00483CFA" w:rsidTr="00912B86">
        <w:trPr>
          <w:trHeight w:val="283"/>
          <w:jc w:val="center"/>
        </w:trPr>
        <w:tc>
          <w:tcPr>
            <w:tcW w:w="5278" w:type="dxa"/>
            <w:vAlign w:val="center"/>
          </w:tcPr>
          <w:p w:rsidR="00530081" w:rsidRPr="00483CFA" w:rsidRDefault="00530081" w:rsidP="00912B86">
            <w:pPr>
              <w:tabs>
                <w:tab w:val="left" w:pos="1755"/>
              </w:tabs>
              <w:autoSpaceDE w:val="0"/>
              <w:autoSpaceDN w:val="0"/>
              <w:adjustRightInd w:val="0"/>
              <w:spacing w:after="0"/>
              <w:jc w:val="both"/>
              <w:rPr>
                <w:rFonts w:ascii="Arial" w:hAnsi="Arial" w:cs="Arial"/>
                <w:sz w:val="16"/>
                <w:szCs w:val="16"/>
              </w:rPr>
            </w:pPr>
            <w:r w:rsidRPr="00483CFA">
              <w:rPr>
                <w:rFonts w:ascii="Arial" w:hAnsi="Arial" w:cs="Arial"/>
                <w:sz w:val="16"/>
                <w:szCs w:val="16"/>
              </w:rPr>
              <w:t>Comité de Compras</w:t>
            </w:r>
          </w:p>
        </w:tc>
        <w:tc>
          <w:tcPr>
            <w:tcW w:w="728"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6"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0"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r>
      <w:tr w:rsidR="00530081" w:rsidRPr="00483CFA" w:rsidTr="00912B86">
        <w:trPr>
          <w:trHeight w:val="283"/>
          <w:jc w:val="center"/>
        </w:trPr>
        <w:tc>
          <w:tcPr>
            <w:tcW w:w="5278" w:type="dxa"/>
            <w:vAlign w:val="center"/>
          </w:tcPr>
          <w:p w:rsidR="00530081" w:rsidRPr="00483CFA" w:rsidRDefault="00530081" w:rsidP="00912B86">
            <w:pPr>
              <w:tabs>
                <w:tab w:val="left" w:pos="1755"/>
              </w:tabs>
              <w:autoSpaceDE w:val="0"/>
              <w:autoSpaceDN w:val="0"/>
              <w:adjustRightInd w:val="0"/>
              <w:spacing w:after="0"/>
              <w:jc w:val="both"/>
              <w:rPr>
                <w:rFonts w:ascii="Arial" w:hAnsi="Arial" w:cs="Arial"/>
                <w:sz w:val="16"/>
                <w:szCs w:val="16"/>
              </w:rPr>
            </w:pPr>
            <w:r w:rsidRPr="00483CFA">
              <w:rPr>
                <w:rFonts w:ascii="Arial" w:hAnsi="Arial" w:cs="Arial"/>
                <w:sz w:val="16"/>
                <w:szCs w:val="16"/>
              </w:rPr>
              <w:t>Departamento de Servicio Social y Residencias Profesionales</w:t>
            </w:r>
          </w:p>
        </w:tc>
        <w:tc>
          <w:tcPr>
            <w:tcW w:w="728"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6"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0"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r>
      <w:tr w:rsidR="00530081" w:rsidRPr="00483CFA" w:rsidTr="00912B86">
        <w:trPr>
          <w:trHeight w:val="283"/>
          <w:jc w:val="center"/>
        </w:trPr>
        <w:tc>
          <w:tcPr>
            <w:tcW w:w="5278" w:type="dxa"/>
            <w:vAlign w:val="center"/>
          </w:tcPr>
          <w:p w:rsidR="00530081" w:rsidRPr="00483CFA" w:rsidRDefault="00530081" w:rsidP="00912B86">
            <w:pPr>
              <w:tabs>
                <w:tab w:val="left" w:pos="1755"/>
              </w:tabs>
              <w:autoSpaceDE w:val="0"/>
              <w:autoSpaceDN w:val="0"/>
              <w:adjustRightInd w:val="0"/>
              <w:spacing w:after="0"/>
              <w:jc w:val="both"/>
              <w:rPr>
                <w:rFonts w:ascii="Arial" w:hAnsi="Arial" w:cs="Arial"/>
                <w:sz w:val="16"/>
                <w:szCs w:val="16"/>
              </w:rPr>
            </w:pPr>
            <w:r w:rsidRPr="00483CFA">
              <w:rPr>
                <w:rFonts w:ascii="Arial" w:hAnsi="Arial" w:cs="Arial"/>
                <w:sz w:val="16"/>
                <w:szCs w:val="16"/>
              </w:rPr>
              <w:t>Departamento de Difusión</w:t>
            </w:r>
          </w:p>
        </w:tc>
        <w:tc>
          <w:tcPr>
            <w:tcW w:w="728"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6"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0"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r>
      <w:tr w:rsidR="00530081" w:rsidRPr="00483CFA" w:rsidTr="00912B86">
        <w:trPr>
          <w:trHeight w:val="283"/>
          <w:jc w:val="center"/>
        </w:trPr>
        <w:tc>
          <w:tcPr>
            <w:tcW w:w="5278" w:type="dxa"/>
            <w:vAlign w:val="center"/>
          </w:tcPr>
          <w:p w:rsidR="00530081" w:rsidRPr="00483CFA" w:rsidRDefault="00530081" w:rsidP="00912B86">
            <w:pPr>
              <w:tabs>
                <w:tab w:val="left" w:pos="1755"/>
              </w:tabs>
              <w:autoSpaceDE w:val="0"/>
              <w:autoSpaceDN w:val="0"/>
              <w:adjustRightInd w:val="0"/>
              <w:spacing w:after="0"/>
              <w:jc w:val="both"/>
              <w:rPr>
                <w:rFonts w:ascii="Arial" w:hAnsi="Arial" w:cs="Arial"/>
                <w:sz w:val="16"/>
                <w:szCs w:val="16"/>
              </w:rPr>
            </w:pPr>
            <w:r w:rsidRPr="00483CFA">
              <w:rPr>
                <w:rFonts w:ascii="Arial" w:hAnsi="Arial" w:cs="Arial"/>
                <w:sz w:val="16"/>
                <w:szCs w:val="16"/>
              </w:rPr>
              <w:t>Departamento de Planeación y Programación</w:t>
            </w:r>
          </w:p>
        </w:tc>
        <w:tc>
          <w:tcPr>
            <w:tcW w:w="728"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6"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0"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r>
      <w:tr w:rsidR="00530081" w:rsidRPr="00483CFA" w:rsidTr="00912B86">
        <w:trPr>
          <w:trHeight w:val="283"/>
          <w:jc w:val="center"/>
        </w:trPr>
        <w:tc>
          <w:tcPr>
            <w:tcW w:w="5278" w:type="dxa"/>
            <w:vAlign w:val="center"/>
          </w:tcPr>
          <w:p w:rsidR="00530081" w:rsidRPr="00483CFA" w:rsidRDefault="00530081" w:rsidP="00912B86">
            <w:pPr>
              <w:tabs>
                <w:tab w:val="left" w:pos="1755"/>
              </w:tabs>
              <w:autoSpaceDE w:val="0"/>
              <w:autoSpaceDN w:val="0"/>
              <w:adjustRightInd w:val="0"/>
              <w:spacing w:after="0"/>
              <w:jc w:val="both"/>
              <w:rPr>
                <w:rFonts w:ascii="Arial" w:hAnsi="Arial" w:cs="Arial"/>
                <w:sz w:val="16"/>
                <w:szCs w:val="16"/>
              </w:rPr>
            </w:pPr>
            <w:r w:rsidRPr="00483CFA">
              <w:rPr>
                <w:rFonts w:ascii="Arial" w:hAnsi="Arial" w:cs="Arial"/>
                <w:sz w:val="16"/>
                <w:szCs w:val="16"/>
              </w:rPr>
              <w:t>Departamento de Recursos Humanos</w:t>
            </w:r>
          </w:p>
        </w:tc>
        <w:tc>
          <w:tcPr>
            <w:tcW w:w="728"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6"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0"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r>
      <w:tr w:rsidR="00530081" w:rsidRPr="00483CFA" w:rsidTr="00912B86">
        <w:trPr>
          <w:trHeight w:val="283"/>
          <w:jc w:val="center"/>
        </w:trPr>
        <w:tc>
          <w:tcPr>
            <w:tcW w:w="5278" w:type="dxa"/>
            <w:tcBorders>
              <w:bottom w:val="single" w:sz="4" w:space="0" w:color="auto"/>
            </w:tcBorders>
            <w:vAlign w:val="center"/>
          </w:tcPr>
          <w:p w:rsidR="00530081" w:rsidRPr="00483CFA" w:rsidRDefault="00530081" w:rsidP="00912B86">
            <w:pPr>
              <w:tabs>
                <w:tab w:val="left" w:pos="1755"/>
              </w:tabs>
              <w:autoSpaceDE w:val="0"/>
              <w:autoSpaceDN w:val="0"/>
              <w:adjustRightInd w:val="0"/>
              <w:spacing w:after="0"/>
              <w:jc w:val="both"/>
              <w:rPr>
                <w:rFonts w:ascii="Arial" w:hAnsi="Arial" w:cs="Arial"/>
                <w:sz w:val="16"/>
                <w:szCs w:val="16"/>
              </w:rPr>
            </w:pPr>
            <w:r w:rsidRPr="00483CFA">
              <w:rPr>
                <w:rFonts w:ascii="Arial" w:hAnsi="Arial" w:cs="Arial"/>
                <w:bCs/>
                <w:sz w:val="16"/>
                <w:szCs w:val="16"/>
              </w:rPr>
              <w:t>División de Ciencias Económico-Administrativas</w:t>
            </w:r>
          </w:p>
        </w:tc>
        <w:tc>
          <w:tcPr>
            <w:tcW w:w="728"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6"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0"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r>
      <w:tr w:rsidR="00530081" w:rsidRPr="00483CFA" w:rsidTr="00912B86">
        <w:trPr>
          <w:trHeight w:val="283"/>
          <w:jc w:val="center"/>
        </w:trPr>
        <w:tc>
          <w:tcPr>
            <w:tcW w:w="5278" w:type="dxa"/>
            <w:tcBorders>
              <w:bottom w:val="single" w:sz="4" w:space="0" w:color="auto"/>
            </w:tcBorders>
            <w:vAlign w:val="center"/>
          </w:tcPr>
          <w:p w:rsidR="00530081" w:rsidRPr="00483CFA" w:rsidRDefault="00530081" w:rsidP="00912B86">
            <w:pPr>
              <w:tabs>
                <w:tab w:val="left" w:pos="1755"/>
              </w:tabs>
              <w:autoSpaceDE w:val="0"/>
              <w:autoSpaceDN w:val="0"/>
              <w:adjustRightInd w:val="0"/>
              <w:spacing w:after="0"/>
              <w:jc w:val="both"/>
              <w:rPr>
                <w:rFonts w:ascii="Arial" w:hAnsi="Arial" w:cs="Arial"/>
                <w:sz w:val="16"/>
                <w:szCs w:val="16"/>
              </w:rPr>
            </w:pPr>
            <w:r w:rsidRPr="00483CFA">
              <w:rPr>
                <w:rFonts w:ascii="Arial" w:hAnsi="Arial" w:cs="Arial"/>
                <w:bCs/>
                <w:sz w:val="16"/>
                <w:szCs w:val="16"/>
              </w:rPr>
              <w:t>Departamento de Ciencias Económico-Administrativas</w:t>
            </w:r>
          </w:p>
        </w:tc>
        <w:tc>
          <w:tcPr>
            <w:tcW w:w="728"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6"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0"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r>
      <w:tr w:rsidR="00530081" w:rsidRPr="00483CFA" w:rsidTr="00912B86">
        <w:trPr>
          <w:trHeight w:val="283"/>
          <w:jc w:val="center"/>
        </w:trPr>
        <w:tc>
          <w:tcPr>
            <w:tcW w:w="5278" w:type="dxa"/>
            <w:tcBorders>
              <w:bottom w:val="single" w:sz="4" w:space="0" w:color="auto"/>
            </w:tcBorders>
            <w:vAlign w:val="center"/>
          </w:tcPr>
          <w:p w:rsidR="00530081" w:rsidRPr="00483CFA" w:rsidRDefault="00530081" w:rsidP="00912B86">
            <w:pPr>
              <w:tabs>
                <w:tab w:val="left" w:pos="1755"/>
              </w:tabs>
              <w:autoSpaceDE w:val="0"/>
              <w:autoSpaceDN w:val="0"/>
              <w:adjustRightInd w:val="0"/>
              <w:spacing w:after="0"/>
              <w:jc w:val="both"/>
              <w:rPr>
                <w:rFonts w:ascii="Arial" w:hAnsi="Arial" w:cs="Arial"/>
                <w:bCs/>
                <w:sz w:val="16"/>
                <w:szCs w:val="16"/>
              </w:rPr>
            </w:pPr>
            <w:r w:rsidRPr="00483CFA">
              <w:rPr>
                <w:rFonts w:ascii="Arial" w:hAnsi="Arial" w:cs="Arial"/>
                <w:sz w:val="16"/>
                <w:szCs w:val="16"/>
              </w:rPr>
              <w:t>Departamento de Recursos Financieros</w:t>
            </w:r>
          </w:p>
        </w:tc>
        <w:tc>
          <w:tcPr>
            <w:tcW w:w="728"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6"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0"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r>
      <w:tr w:rsidR="00530081" w:rsidRPr="00483CFA" w:rsidTr="00912B86">
        <w:trPr>
          <w:trHeight w:val="283"/>
          <w:jc w:val="center"/>
        </w:trPr>
        <w:tc>
          <w:tcPr>
            <w:tcW w:w="5278" w:type="dxa"/>
            <w:tcBorders>
              <w:bottom w:val="single" w:sz="4" w:space="0" w:color="auto"/>
            </w:tcBorders>
            <w:vAlign w:val="center"/>
          </w:tcPr>
          <w:p w:rsidR="00530081" w:rsidRPr="00483CFA" w:rsidRDefault="00530081" w:rsidP="00912B86">
            <w:pPr>
              <w:tabs>
                <w:tab w:val="left" w:pos="1755"/>
              </w:tabs>
              <w:autoSpaceDE w:val="0"/>
              <w:autoSpaceDN w:val="0"/>
              <w:adjustRightInd w:val="0"/>
              <w:spacing w:after="0"/>
              <w:jc w:val="both"/>
              <w:rPr>
                <w:rFonts w:ascii="Arial" w:hAnsi="Arial" w:cs="Arial"/>
                <w:bCs/>
                <w:sz w:val="16"/>
                <w:szCs w:val="16"/>
              </w:rPr>
            </w:pPr>
            <w:r w:rsidRPr="00483CFA">
              <w:rPr>
                <w:rFonts w:ascii="Arial" w:hAnsi="Arial" w:cs="Arial"/>
                <w:sz w:val="16"/>
                <w:szCs w:val="16"/>
              </w:rPr>
              <w:t>Departamento de Recursos Materiales</w:t>
            </w:r>
          </w:p>
        </w:tc>
        <w:tc>
          <w:tcPr>
            <w:tcW w:w="728"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6"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0"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r>
      <w:tr w:rsidR="00530081" w:rsidRPr="00483CFA" w:rsidTr="00912B86">
        <w:trPr>
          <w:trHeight w:val="283"/>
          <w:jc w:val="center"/>
        </w:trPr>
        <w:tc>
          <w:tcPr>
            <w:tcW w:w="5278" w:type="dxa"/>
            <w:tcBorders>
              <w:bottom w:val="single" w:sz="4" w:space="0" w:color="auto"/>
            </w:tcBorders>
            <w:vAlign w:val="center"/>
          </w:tcPr>
          <w:p w:rsidR="00530081" w:rsidRPr="00483CFA" w:rsidRDefault="00530081" w:rsidP="00912B86">
            <w:pPr>
              <w:tabs>
                <w:tab w:val="left" w:pos="1755"/>
              </w:tabs>
              <w:autoSpaceDE w:val="0"/>
              <w:autoSpaceDN w:val="0"/>
              <w:adjustRightInd w:val="0"/>
              <w:spacing w:after="0"/>
              <w:jc w:val="both"/>
              <w:rPr>
                <w:rFonts w:ascii="Arial" w:hAnsi="Arial" w:cs="Arial"/>
                <w:sz w:val="16"/>
                <w:szCs w:val="16"/>
              </w:rPr>
            </w:pPr>
            <w:r w:rsidRPr="00483CFA">
              <w:rPr>
                <w:rFonts w:ascii="Arial" w:hAnsi="Arial" w:cs="Arial"/>
                <w:sz w:val="16"/>
                <w:szCs w:val="16"/>
              </w:rPr>
              <w:t>Despacho de la Dirección General</w:t>
            </w:r>
          </w:p>
        </w:tc>
        <w:tc>
          <w:tcPr>
            <w:tcW w:w="728"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6"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0"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r>
      <w:tr w:rsidR="00530081" w:rsidRPr="00483CFA" w:rsidTr="00912B86">
        <w:trPr>
          <w:trHeight w:val="283"/>
          <w:jc w:val="center"/>
        </w:trPr>
        <w:tc>
          <w:tcPr>
            <w:tcW w:w="5278" w:type="dxa"/>
            <w:tcBorders>
              <w:bottom w:val="single" w:sz="4" w:space="0" w:color="auto"/>
            </w:tcBorders>
            <w:vAlign w:val="center"/>
          </w:tcPr>
          <w:p w:rsidR="00530081" w:rsidRPr="00483CFA" w:rsidRDefault="00530081" w:rsidP="00912B86">
            <w:pPr>
              <w:tabs>
                <w:tab w:val="left" w:pos="1755"/>
              </w:tabs>
              <w:autoSpaceDE w:val="0"/>
              <w:autoSpaceDN w:val="0"/>
              <w:adjustRightInd w:val="0"/>
              <w:spacing w:after="0"/>
              <w:jc w:val="both"/>
              <w:rPr>
                <w:rFonts w:ascii="Arial" w:hAnsi="Arial" w:cs="Arial"/>
                <w:sz w:val="16"/>
                <w:szCs w:val="16"/>
              </w:rPr>
            </w:pPr>
            <w:r w:rsidRPr="00483CFA">
              <w:rPr>
                <w:rFonts w:ascii="Arial" w:hAnsi="Arial" w:cs="Arial"/>
                <w:sz w:val="16"/>
                <w:szCs w:val="16"/>
              </w:rPr>
              <w:t>Dirección Académica y de Vinculación</w:t>
            </w:r>
          </w:p>
        </w:tc>
        <w:tc>
          <w:tcPr>
            <w:tcW w:w="728"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6"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0"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r>
      <w:tr w:rsidR="00530081" w:rsidRPr="00483CFA" w:rsidTr="00912B86">
        <w:trPr>
          <w:trHeight w:val="283"/>
          <w:jc w:val="center"/>
        </w:trPr>
        <w:tc>
          <w:tcPr>
            <w:tcW w:w="5278" w:type="dxa"/>
            <w:tcBorders>
              <w:bottom w:val="single" w:sz="4" w:space="0" w:color="auto"/>
            </w:tcBorders>
            <w:vAlign w:val="center"/>
          </w:tcPr>
          <w:p w:rsidR="00530081" w:rsidRPr="00483CFA" w:rsidRDefault="00530081" w:rsidP="00912B86">
            <w:pPr>
              <w:tabs>
                <w:tab w:val="left" w:pos="1755"/>
              </w:tabs>
              <w:autoSpaceDE w:val="0"/>
              <w:autoSpaceDN w:val="0"/>
              <w:adjustRightInd w:val="0"/>
              <w:spacing w:after="0"/>
              <w:jc w:val="both"/>
              <w:rPr>
                <w:rFonts w:ascii="Arial" w:hAnsi="Arial" w:cs="Arial"/>
                <w:sz w:val="16"/>
                <w:szCs w:val="16"/>
              </w:rPr>
            </w:pPr>
            <w:r w:rsidRPr="00483CFA">
              <w:rPr>
                <w:rFonts w:ascii="Arial" w:hAnsi="Arial" w:cs="Arial"/>
                <w:sz w:val="16"/>
                <w:szCs w:val="16"/>
              </w:rPr>
              <w:t>Dirección de Planeación y Administración</w:t>
            </w:r>
          </w:p>
        </w:tc>
        <w:tc>
          <w:tcPr>
            <w:tcW w:w="728"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6"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0"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r>
      <w:tr w:rsidR="00530081" w:rsidRPr="00483CFA" w:rsidTr="00912B86">
        <w:trPr>
          <w:trHeight w:val="283"/>
          <w:jc w:val="center"/>
        </w:trPr>
        <w:tc>
          <w:tcPr>
            <w:tcW w:w="5278" w:type="dxa"/>
            <w:tcBorders>
              <w:bottom w:val="single" w:sz="4" w:space="0" w:color="auto"/>
            </w:tcBorders>
            <w:vAlign w:val="center"/>
          </w:tcPr>
          <w:p w:rsidR="00530081" w:rsidRPr="00483CFA" w:rsidRDefault="00530081" w:rsidP="00912B86">
            <w:pPr>
              <w:tabs>
                <w:tab w:val="left" w:pos="1755"/>
              </w:tabs>
              <w:autoSpaceDE w:val="0"/>
              <w:autoSpaceDN w:val="0"/>
              <w:adjustRightInd w:val="0"/>
              <w:spacing w:after="0"/>
              <w:jc w:val="both"/>
              <w:rPr>
                <w:rFonts w:ascii="Arial" w:hAnsi="Arial" w:cs="Arial"/>
                <w:sz w:val="16"/>
                <w:szCs w:val="16"/>
              </w:rPr>
            </w:pPr>
            <w:r w:rsidRPr="00483CFA">
              <w:rPr>
                <w:rFonts w:ascii="Arial" w:hAnsi="Arial" w:cs="Arial"/>
                <w:sz w:val="16"/>
                <w:szCs w:val="16"/>
              </w:rPr>
              <w:t>Subdirección Académica</w:t>
            </w:r>
          </w:p>
        </w:tc>
        <w:tc>
          <w:tcPr>
            <w:tcW w:w="728"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6"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0"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r>
      <w:tr w:rsidR="00530081" w:rsidRPr="00483CFA" w:rsidTr="00912B86">
        <w:trPr>
          <w:trHeight w:val="283"/>
          <w:jc w:val="center"/>
        </w:trPr>
        <w:tc>
          <w:tcPr>
            <w:tcW w:w="5278" w:type="dxa"/>
            <w:tcBorders>
              <w:bottom w:val="single" w:sz="4" w:space="0" w:color="auto"/>
            </w:tcBorders>
            <w:vAlign w:val="center"/>
          </w:tcPr>
          <w:p w:rsidR="00530081" w:rsidRPr="00483CFA" w:rsidRDefault="00530081" w:rsidP="00912B86">
            <w:pPr>
              <w:tabs>
                <w:tab w:val="left" w:pos="1755"/>
              </w:tabs>
              <w:autoSpaceDE w:val="0"/>
              <w:autoSpaceDN w:val="0"/>
              <w:adjustRightInd w:val="0"/>
              <w:spacing w:after="0"/>
              <w:jc w:val="both"/>
              <w:rPr>
                <w:rFonts w:ascii="Arial" w:hAnsi="Arial" w:cs="Arial"/>
                <w:sz w:val="16"/>
                <w:szCs w:val="16"/>
              </w:rPr>
            </w:pPr>
            <w:r w:rsidRPr="00483CFA">
              <w:rPr>
                <w:rFonts w:ascii="Arial" w:hAnsi="Arial" w:cs="Arial"/>
                <w:sz w:val="16"/>
                <w:szCs w:val="16"/>
              </w:rPr>
              <w:t>División de Ingeniería en Administración</w:t>
            </w:r>
          </w:p>
        </w:tc>
        <w:tc>
          <w:tcPr>
            <w:tcW w:w="728"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6"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0"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r>
      <w:tr w:rsidR="00530081" w:rsidRPr="00483CFA" w:rsidTr="00912B86">
        <w:trPr>
          <w:trHeight w:val="283"/>
          <w:jc w:val="center"/>
        </w:trPr>
        <w:tc>
          <w:tcPr>
            <w:tcW w:w="5278" w:type="dxa"/>
            <w:tcBorders>
              <w:bottom w:val="single" w:sz="4" w:space="0" w:color="auto"/>
            </w:tcBorders>
            <w:vAlign w:val="center"/>
          </w:tcPr>
          <w:p w:rsidR="00530081" w:rsidRPr="00483CFA" w:rsidRDefault="00530081" w:rsidP="00912B86">
            <w:pPr>
              <w:tabs>
                <w:tab w:val="left" w:pos="1755"/>
              </w:tabs>
              <w:autoSpaceDE w:val="0"/>
              <w:autoSpaceDN w:val="0"/>
              <w:adjustRightInd w:val="0"/>
              <w:spacing w:after="0"/>
              <w:jc w:val="both"/>
              <w:rPr>
                <w:rFonts w:ascii="Arial" w:hAnsi="Arial" w:cs="Arial"/>
                <w:sz w:val="16"/>
                <w:szCs w:val="16"/>
              </w:rPr>
            </w:pPr>
            <w:r w:rsidRPr="00483CFA">
              <w:rPr>
                <w:rFonts w:ascii="Arial" w:hAnsi="Arial" w:cs="Arial"/>
                <w:sz w:val="16"/>
                <w:szCs w:val="16"/>
              </w:rPr>
              <w:t>División de Ingeniería en Gestión Empresarial</w:t>
            </w:r>
          </w:p>
        </w:tc>
        <w:tc>
          <w:tcPr>
            <w:tcW w:w="728"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6"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0"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r>
      <w:tr w:rsidR="00530081" w:rsidRPr="00483CFA" w:rsidTr="00912B86">
        <w:trPr>
          <w:trHeight w:val="283"/>
          <w:jc w:val="center"/>
        </w:trPr>
        <w:tc>
          <w:tcPr>
            <w:tcW w:w="5278" w:type="dxa"/>
            <w:tcBorders>
              <w:bottom w:val="single" w:sz="4" w:space="0" w:color="auto"/>
            </w:tcBorders>
            <w:vAlign w:val="center"/>
          </w:tcPr>
          <w:p w:rsidR="00530081" w:rsidRPr="00483CFA" w:rsidRDefault="00530081" w:rsidP="00912B86">
            <w:pPr>
              <w:tabs>
                <w:tab w:val="left" w:pos="1755"/>
              </w:tabs>
              <w:autoSpaceDE w:val="0"/>
              <w:autoSpaceDN w:val="0"/>
              <w:adjustRightInd w:val="0"/>
              <w:spacing w:after="0"/>
              <w:jc w:val="both"/>
              <w:rPr>
                <w:rFonts w:ascii="Arial" w:hAnsi="Arial" w:cs="Arial"/>
                <w:sz w:val="16"/>
                <w:szCs w:val="16"/>
              </w:rPr>
            </w:pPr>
            <w:r w:rsidRPr="00483CFA">
              <w:rPr>
                <w:rFonts w:ascii="Arial" w:hAnsi="Arial" w:cs="Arial"/>
                <w:sz w:val="16"/>
                <w:szCs w:val="16"/>
              </w:rPr>
              <w:t>División de Ingeniería en Sistemas Computacionales Industrial</w:t>
            </w:r>
          </w:p>
        </w:tc>
        <w:tc>
          <w:tcPr>
            <w:tcW w:w="728"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6"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0"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r>
      <w:tr w:rsidR="00530081" w:rsidRPr="00483CFA" w:rsidTr="00912B86">
        <w:trPr>
          <w:trHeight w:val="283"/>
          <w:jc w:val="center"/>
        </w:trPr>
        <w:tc>
          <w:tcPr>
            <w:tcW w:w="5278" w:type="dxa"/>
            <w:tcBorders>
              <w:bottom w:val="single" w:sz="4" w:space="0" w:color="auto"/>
            </w:tcBorders>
            <w:vAlign w:val="center"/>
          </w:tcPr>
          <w:p w:rsidR="00530081" w:rsidRPr="00483CFA" w:rsidRDefault="00530081" w:rsidP="00912B86">
            <w:pPr>
              <w:tabs>
                <w:tab w:val="left" w:pos="1755"/>
              </w:tabs>
              <w:autoSpaceDE w:val="0"/>
              <w:autoSpaceDN w:val="0"/>
              <w:adjustRightInd w:val="0"/>
              <w:spacing w:after="0"/>
              <w:jc w:val="both"/>
              <w:rPr>
                <w:rFonts w:ascii="Arial" w:hAnsi="Arial" w:cs="Arial"/>
                <w:sz w:val="16"/>
                <w:szCs w:val="16"/>
              </w:rPr>
            </w:pPr>
            <w:r w:rsidRPr="00483CFA">
              <w:rPr>
                <w:rFonts w:ascii="Arial" w:hAnsi="Arial" w:cs="Arial"/>
                <w:sz w:val="16"/>
                <w:szCs w:val="16"/>
              </w:rPr>
              <w:t>Departamento de Ingeniería en Industrias Alimentarias</w:t>
            </w:r>
          </w:p>
        </w:tc>
        <w:tc>
          <w:tcPr>
            <w:tcW w:w="728"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6"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0"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r>
      <w:tr w:rsidR="00530081" w:rsidRPr="00483CFA" w:rsidTr="00912B86">
        <w:trPr>
          <w:trHeight w:val="283"/>
          <w:jc w:val="center"/>
        </w:trPr>
        <w:tc>
          <w:tcPr>
            <w:tcW w:w="5278" w:type="dxa"/>
            <w:tcBorders>
              <w:bottom w:val="single" w:sz="4" w:space="0" w:color="auto"/>
            </w:tcBorders>
            <w:vAlign w:val="center"/>
          </w:tcPr>
          <w:p w:rsidR="00530081" w:rsidRPr="00483CFA" w:rsidRDefault="00530081" w:rsidP="00912B86">
            <w:pPr>
              <w:tabs>
                <w:tab w:val="left" w:pos="1755"/>
              </w:tabs>
              <w:autoSpaceDE w:val="0"/>
              <w:autoSpaceDN w:val="0"/>
              <w:adjustRightInd w:val="0"/>
              <w:spacing w:after="0"/>
              <w:jc w:val="both"/>
              <w:rPr>
                <w:rFonts w:ascii="Arial" w:hAnsi="Arial" w:cs="Arial"/>
                <w:sz w:val="16"/>
                <w:szCs w:val="16"/>
              </w:rPr>
            </w:pPr>
            <w:r w:rsidRPr="00483CFA">
              <w:rPr>
                <w:rFonts w:ascii="Arial" w:hAnsi="Arial" w:cs="Arial"/>
                <w:sz w:val="16"/>
                <w:szCs w:val="16"/>
              </w:rPr>
              <w:t>Departamento de Desarrollo Académico</w:t>
            </w:r>
          </w:p>
        </w:tc>
        <w:tc>
          <w:tcPr>
            <w:tcW w:w="728"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6"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0"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r>
      <w:tr w:rsidR="00530081" w:rsidRPr="00483CFA" w:rsidTr="00912B86">
        <w:trPr>
          <w:trHeight w:val="283"/>
          <w:jc w:val="center"/>
        </w:trPr>
        <w:tc>
          <w:tcPr>
            <w:tcW w:w="5278" w:type="dxa"/>
            <w:tcBorders>
              <w:bottom w:val="single" w:sz="4" w:space="0" w:color="auto"/>
            </w:tcBorders>
            <w:vAlign w:val="center"/>
          </w:tcPr>
          <w:p w:rsidR="00530081" w:rsidRPr="00483CFA" w:rsidRDefault="00530081" w:rsidP="00912B86">
            <w:pPr>
              <w:tabs>
                <w:tab w:val="left" w:pos="1755"/>
              </w:tabs>
              <w:autoSpaceDE w:val="0"/>
              <w:autoSpaceDN w:val="0"/>
              <w:adjustRightInd w:val="0"/>
              <w:spacing w:after="0"/>
              <w:jc w:val="both"/>
              <w:rPr>
                <w:rFonts w:ascii="Arial" w:hAnsi="Arial" w:cs="Arial"/>
                <w:sz w:val="16"/>
                <w:szCs w:val="16"/>
              </w:rPr>
            </w:pPr>
            <w:r w:rsidRPr="00483CFA">
              <w:rPr>
                <w:rFonts w:ascii="Arial" w:hAnsi="Arial" w:cs="Arial"/>
                <w:sz w:val="16"/>
                <w:szCs w:val="16"/>
              </w:rPr>
              <w:t>Departamento de Gestión Tecnológica y Vinculación</w:t>
            </w:r>
          </w:p>
        </w:tc>
        <w:tc>
          <w:tcPr>
            <w:tcW w:w="728"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6"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0" w:type="dxa"/>
            <w:tcBorders>
              <w:bottom w:val="single" w:sz="4" w:space="0" w:color="auto"/>
            </w:tcBorders>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r>
      <w:tr w:rsidR="00530081" w:rsidRPr="00483CFA" w:rsidTr="00912B86">
        <w:trPr>
          <w:trHeight w:val="283"/>
          <w:jc w:val="center"/>
        </w:trPr>
        <w:tc>
          <w:tcPr>
            <w:tcW w:w="5278" w:type="dxa"/>
            <w:vAlign w:val="center"/>
          </w:tcPr>
          <w:p w:rsidR="00530081" w:rsidRPr="00483CFA" w:rsidRDefault="00530081" w:rsidP="00912B86">
            <w:pPr>
              <w:tabs>
                <w:tab w:val="left" w:pos="1755"/>
              </w:tabs>
              <w:autoSpaceDE w:val="0"/>
              <w:autoSpaceDN w:val="0"/>
              <w:adjustRightInd w:val="0"/>
              <w:spacing w:after="0"/>
              <w:jc w:val="both"/>
              <w:rPr>
                <w:rFonts w:ascii="Arial" w:hAnsi="Arial" w:cs="Arial"/>
                <w:sz w:val="16"/>
                <w:szCs w:val="16"/>
              </w:rPr>
            </w:pPr>
            <w:r w:rsidRPr="00483CFA">
              <w:rPr>
                <w:rFonts w:ascii="Arial" w:hAnsi="Arial" w:cs="Arial"/>
                <w:sz w:val="16"/>
                <w:szCs w:val="16"/>
              </w:rPr>
              <w:t>Departamento de Innovación y Calidad</w:t>
            </w:r>
          </w:p>
        </w:tc>
        <w:tc>
          <w:tcPr>
            <w:tcW w:w="728"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c>
          <w:tcPr>
            <w:tcW w:w="696"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Arial" w:hAnsi="Arial" w:cs="Arial"/>
                <w:b/>
                <w:sz w:val="16"/>
                <w:szCs w:val="16"/>
              </w:rPr>
              <w:t>X</w:t>
            </w:r>
          </w:p>
        </w:tc>
        <w:tc>
          <w:tcPr>
            <w:tcW w:w="690" w:type="dxa"/>
            <w:shd w:val="clear" w:color="auto" w:fill="auto"/>
            <w:vAlign w:val="center"/>
          </w:tcPr>
          <w:p w:rsidR="00530081" w:rsidRPr="00483CFA" w:rsidRDefault="00530081" w:rsidP="00912B86">
            <w:pPr>
              <w:tabs>
                <w:tab w:val="left" w:pos="1755"/>
              </w:tabs>
              <w:autoSpaceDE w:val="0"/>
              <w:autoSpaceDN w:val="0"/>
              <w:adjustRightInd w:val="0"/>
              <w:spacing w:after="0"/>
              <w:jc w:val="center"/>
              <w:rPr>
                <w:rFonts w:ascii="Arial" w:hAnsi="Arial" w:cs="Arial"/>
                <w:b/>
                <w:sz w:val="16"/>
                <w:szCs w:val="16"/>
              </w:rPr>
            </w:pPr>
            <w:r w:rsidRPr="00483CFA">
              <w:rPr>
                <w:rFonts w:ascii="Segoe UI Symbol" w:hAnsi="Segoe UI Symbol" w:cs="Segoe UI Symbol"/>
                <w:b/>
                <w:sz w:val="16"/>
                <w:szCs w:val="16"/>
              </w:rPr>
              <w:t>✓</w:t>
            </w:r>
          </w:p>
        </w:tc>
      </w:tr>
      <w:tr w:rsidR="00FC63DB" w:rsidRPr="00483CFA" w:rsidTr="00912B86">
        <w:trPr>
          <w:trHeight w:val="283"/>
          <w:jc w:val="center"/>
        </w:trPr>
        <w:tc>
          <w:tcPr>
            <w:tcW w:w="5278" w:type="dxa"/>
            <w:vAlign w:val="center"/>
          </w:tcPr>
          <w:p w:rsidR="00FC63DB" w:rsidRPr="00483CFA" w:rsidRDefault="00FC63DB" w:rsidP="00912B86">
            <w:pPr>
              <w:tabs>
                <w:tab w:val="left" w:pos="1755"/>
              </w:tabs>
              <w:autoSpaceDE w:val="0"/>
              <w:autoSpaceDN w:val="0"/>
              <w:adjustRightInd w:val="0"/>
              <w:spacing w:after="0"/>
              <w:jc w:val="both"/>
              <w:rPr>
                <w:rFonts w:ascii="Arial" w:hAnsi="Arial" w:cs="Arial"/>
                <w:sz w:val="16"/>
                <w:szCs w:val="16"/>
              </w:rPr>
            </w:pPr>
            <w:r>
              <w:rPr>
                <w:rFonts w:ascii="Arial" w:hAnsi="Arial" w:cs="Arial"/>
                <w:sz w:val="16"/>
                <w:szCs w:val="16"/>
              </w:rPr>
              <w:t>Departamento de Control Escolar</w:t>
            </w:r>
          </w:p>
        </w:tc>
        <w:tc>
          <w:tcPr>
            <w:tcW w:w="728" w:type="dxa"/>
            <w:shd w:val="clear" w:color="auto" w:fill="auto"/>
            <w:vAlign w:val="center"/>
          </w:tcPr>
          <w:p w:rsidR="00FC63DB" w:rsidRPr="00483CFA" w:rsidRDefault="00FC63DB" w:rsidP="00912B86">
            <w:pPr>
              <w:tabs>
                <w:tab w:val="left" w:pos="1755"/>
              </w:tabs>
              <w:autoSpaceDE w:val="0"/>
              <w:autoSpaceDN w:val="0"/>
              <w:adjustRightInd w:val="0"/>
              <w:spacing w:after="0"/>
              <w:jc w:val="center"/>
              <w:rPr>
                <w:rFonts w:ascii="Segoe UI Symbol" w:hAnsi="Segoe UI Symbol" w:cs="Segoe UI Symbol"/>
                <w:b/>
                <w:sz w:val="16"/>
                <w:szCs w:val="16"/>
              </w:rPr>
            </w:pPr>
            <w:r w:rsidRPr="00483CFA">
              <w:rPr>
                <w:rFonts w:ascii="Segoe UI Symbol" w:hAnsi="Segoe UI Symbol" w:cs="Segoe UI Symbol"/>
                <w:b/>
                <w:sz w:val="16"/>
                <w:szCs w:val="16"/>
              </w:rPr>
              <w:t>✓</w:t>
            </w:r>
          </w:p>
        </w:tc>
        <w:tc>
          <w:tcPr>
            <w:tcW w:w="696" w:type="dxa"/>
            <w:shd w:val="clear" w:color="auto" w:fill="auto"/>
            <w:vAlign w:val="bottom"/>
          </w:tcPr>
          <w:p w:rsidR="00FC63DB" w:rsidRDefault="00FC63DB" w:rsidP="00912B86">
            <w:pPr>
              <w:spacing w:after="0"/>
              <w:jc w:val="center"/>
            </w:pPr>
            <w:r w:rsidRPr="000F052C">
              <w:rPr>
                <w:rFonts w:ascii="Arial" w:hAnsi="Arial" w:cs="Arial"/>
                <w:b/>
                <w:sz w:val="16"/>
                <w:szCs w:val="16"/>
              </w:rPr>
              <w:t>X</w:t>
            </w:r>
          </w:p>
        </w:tc>
        <w:tc>
          <w:tcPr>
            <w:tcW w:w="690" w:type="dxa"/>
            <w:shd w:val="clear" w:color="auto" w:fill="auto"/>
            <w:vAlign w:val="bottom"/>
          </w:tcPr>
          <w:p w:rsidR="00FC63DB" w:rsidRDefault="00FC63DB" w:rsidP="00912B86">
            <w:pPr>
              <w:spacing w:after="0"/>
              <w:jc w:val="center"/>
            </w:pPr>
            <w:r w:rsidRPr="000F052C">
              <w:rPr>
                <w:rFonts w:ascii="Arial" w:hAnsi="Arial" w:cs="Arial"/>
                <w:b/>
                <w:sz w:val="16"/>
                <w:szCs w:val="16"/>
              </w:rPr>
              <w:t>X</w:t>
            </w:r>
          </w:p>
        </w:tc>
      </w:tr>
      <w:tr w:rsidR="00FC63DB" w:rsidRPr="00483CFA" w:rsidTr="00912B86">
        <w:trPr>
          <w:trHeight w:val="283"/>
          <w:jc w:val="center"/>
        </w:trPr>
        <w:tc>
          <w:tcPr>
            <w:tcW w:w="5278" w:type="dxa"/>
            <w:tcBorders>
              <w:bottom w:val="single" w:sz="4" w:space="0" w:color="auto"/>
            </w:tcBorders>
            <w:vAlign w:val="center"/>
          </w:tcPr>
          <w:p w:rsidR="00FC63DB" w:rsidRDefault="00FC63DB" w:rsidP="00912B86">
            <w:pPr>
              <w:tabs>
                <w:tab w:val="left" w:pos="1755"/>
              </w:tabs>
              <w:autoSpaceDE w:val="0"/>
              <w:autoSpaceDN w:val="0"/>
              <w:adjustRightInd w:val="0"/>
              <w:spacing w:after="0"/>
              <w:jc w:val="both"/>
              <w:rPr>
                <w:rFonts w:ascii="Arial" w:hAnsi="Arial" w:cs="Arial"/>
                <w:sz w:val="16"/>
                <w:szCs w:val="16"/>
              </w:rPr>
            </w:pPr>
            <w:r w:rsidRPr="00FC63DB">
              <w:rPr>
                <w:rFonts w:ascii="Arial" w:hAnsi="Arial" w:cs="Arial"/>
                <w:sz w:val="16"/>
                <w:szCs w:val="16"/>
              </w:rPr>
              <w:t xml:space="preserve">Departamento de Información, Estadística y Control Escolar </w:t>
            </w:r>
          </w:p>
        </w:tc>
        <w:tc>
          <w:tcPr>
            <w:tcW w:w="728" w:type="dxa"/>
            <w:tcBorders>
              <w:bottom w:val="single" w:sz="4" w:space="0" w:color="auto"/>
            </w:tcBorders>
            <w:shd w:val="clear" w:color="auto" w:fill="auto"/>
            <w:vAlign w:val="center"/>
          </w:tcPr>
          <w:p w:rsidR="00FC63DB" w:rsidRPr="00483CFA" w:rsidRDefault="00FC63DB" w:rsidP="00912B86">
            <w:pPr>
              <w:tabs>
                <w:tab w:val="left" w:pos="1755"/>
              </w:tabs>
              <w:autoSpaceDE w:val="0"/>
              <w:autoSpaceDN w:val="0"/>
              <w:adjustRightInd w:val="0"/>
              <w:spacing w:after="0"/>
              <w:jc w:val="center"/>
              <w:rPr>
                <w:rFonts w:ascii="Segoe UI Symbol" w:hAnsi="Segoe UI Symbol" w:cs="Segoe UI Symbol"/>
                <w:b/>
                <w:sz w:val="16"/>
                <w:szCs w:val="16"/>
              </w:rPr>
            </w:pPr>
            <w:r w:rsidRPr="00483CFA">
              <w:rPr>
                <w:rFonts w:ascii="Arial" w:hAnsi="Arial" w:cs="Arial"/>
                <w:b/>
                <w:sz w:val="16"/>
                <w:szCs w:val="16"/>
              </w:rPr>
              <w:t>X</w:t>
            </w:r>
          </w:p>
        </w:tc>
        <w:tc>
          <w:tcPr>
            <w:tcW w:w="696" w:type="dxa"/>
            <w:tcBorders>
              <w:bottom w:val="single" w:sz="4" w:space="0" w:color="auto"/>
            </w:tcBorders>
            <w:shd w:val="clear" w:color="auto" w:fill="auto"/>
            <w:vAlign w:val="bottom"/>
          </w:tcPr>
          <w:p w:rsidR="00FC63DB" w:rsidRPr="00FC63DB" w:rsidRDefault="00FC63DB" w:rsidP="00912B86">
            <w:pPr>
              <w:spacing w:after="0"/>
              <w:jc w:val="center"/>
              <w:rPr>
                <w:b/>
                <w:sz w:val="16"/>
                <w:szCs w:val="16"/>
              </w:rPr>
            </w:pPr>
            <w:r w:rsidRPr="00FC63DB">
              <w:rPr>
                <w:rFonts w:ascii="Segoe UI Symbol" w:hAnsi="Segoe UI Symbol" w:cs="Segoe UI Symbol"/>
                <w:b/>
                <w:sz w:val="16"/>
                <w:szCs w:val="16"/>
              </w:rPr>
              <w:t>✓</w:t>
            </w:r>
          </w:p>
        </w:tc>
        <w:tc>
          <w:tcPr>
            <w:tcW w:w="690" w:type="dxa"/>
            <w:tcBorders>
              <w:bottom w:val="single" w:sz="4" w:space="0" w:color="auto"/>
            </w:tcBorders>
            <w:shd w:val="clear" w:color="auto" w:fill="auto"/>
            <w:vAlign w:val="center"/>
          </w:tcPr>
          <w:p w:rsidR="00FC63DB" w:rsidRPr="00FC63DB" w:rsidRDefault="00FC63DB" w:rsidP="00912B86">
            <w:pPr>
              <w:spacing w:after="0"/>
              <w:jc w:val="center"/>
              <w:rPr>
                <w:b/>
                <w:sz w:val="16"/>
                <w:szCs w:val="16"/>
              </w:rPr>
            </w:pPr>
            <w:r w:rsidRPr="00FC63DB">
              <w:rPr>
                <w:rFonts w:ascii="Segoe UI Symbol" w:hAnsi="Segoe UI Symbol" w:cs="Segoe UI Symbol"/>
                <w:b/>
                <w:sz w:val="16"/>
                <w:szCs w:val="16"/>
              </w:rPr>
              <w:t>✓</w:t>
            </w:r>
          </w:p>
        </w:tc>
      </w:tr>
    </w:tbl>
    <w:p w:rsidR="00530081" w:rsidRPr="00EC172E" w:rsidRDefault="00530081" w:rsidP="00530081">
      <w:pPr>
        <w:tabs>
          <w:tab w:val="left" w:pos="1755"/>
        </w:tabs>
        <w:autoSpaceDE w:val="0"/>
        <w:autoSpaceDN w:val="0"/>
        <w:adjustRightInd w:val="0"/>
        <w:spacing w:after="0"/>
        <w:jc w:val="center"/>
        <w:rPr>
          <w:rFonts w:ascii="Arial" w:hAnsi="Arial" w:cs="Arial"/>
        </w:rPr>
      </w:pPr>
      <w:r w:rsidRPr="00374E62">
        <w:rPr>
          <w:rFonts w:ascii="Arial" w:hAnsi="Arial" w:cs="Arial"/>
          <w:b/>
          <w:sz w:val="16"/>
          <w:szCs w:val="16"/>
        </w:rPr>
        <w:t xml:space="preserve">Fuente: </w:t>
      </w:r>
      <w:r w:rsidRPr="00374E62">
        <w:rPr>
          <w:rFonts w:ascii="Arial" w:hAnsi="Arial" w:cs="Arial"/>
          <w:sz w:val="16"/>
          <w:szCs w:val="16"/>
        </w:rPr>
        <w:t>Elaborado por la ASEQROO con documentación proporcionada por el ITSFCP.</w:t>
      </w:r>
    </w:p>
    <w:p w:rsidR="00530081" w:rsidRPr="002D201D" w:rsidRDefault="00530081" w:rsidP="002352A7">
      <w:pPr>
        <w:tabs>
          <w:tab w:val="left" w:pos="1755"/>
        </w:tabs>
        <w:autoSpaceDE w:val="0"/>
        <w:autoSpaceDN w:val="0"/>
        <w:adjustRightInd w:val="0"/>
        <w:spacing w:after="0" w:line="276" w:lineRule="auto"/>
        <w:jc w:val="both"/>
        <w:rPr>
          <w:rFonts w:ascii="Arial" w:hAnsi="Arial" w:cs="Arial"/>
          <w:sz w:val="24"/>
          <w:szCs w:val="24"/>
        </w:rPr>
      </w:pPr>
      <w:r w:rsidRPr="002D201D">
        <w:rPr>
          <w:rFonts w:ascii="Arial" w:hAnsi="Arial" w:cs="Arial"/>
          <w:sz w:val="24"/>
          <w:szCs w:val="24"/>
        </w:rPr>
        <w:t xml:space="preserve">En relación al análisis anterior y considerando como base el organigrama estructural, siendo este el documento normativo más actual del </w:t>
      </w:r>
      <w:r w:rsidRPr="002D201D">
        <w:rPr>
          <w:rFonts w:ascii="Arial" w:hAnsi="Arial" w:cs="Arial"/>
          <w:bCs/>
          <w:sz w:val="24"/>
          <w:szCs w:val="24"/>
        </w:rPr>
        <w:t>Instituto Tecnológico Superior de Felipe Carrillo Puerto, se identificó que existen debilidades con respecto a la homologación de las Unidades Administrativas en los siguientes aspectos:</w:t>
      </w:r>
    </w:p>
    <w:p w:rsidR="00530081" w:rsidRDefault="00530081" w:rsidP="002352A7">
      <w:pPr>
        <w:tabs>
          <w:tab w:val="left" w:pos="1755"/>
        </w:tabs>
        <w:autoSpaceDE w:val="0"/>
        <w:autoSpaceDN w:val="0"/>
        <w:adjustRightInd w:val="0"/>
        <w:spacing w:after="0" w:line="276" w:lineRule="auto"/>
        <w:jc w:val="both"/>
        <w:rPr>
          <w:rFonts w:ascii="Arial" w:hAnsi="Arial" w:cs="Arial"/>
          <w:sz w:val="24"/>
          <w:szCs w:val="24"/>
        </w:rPr>
      </w:pPr>
    </w:p>
    <w:p w:rsidR="00912B86" w:rsidRPr="002D201D" w:rsidRDefault="00912B86" w:rsidP="002352A7">
      <w:pPr>
        <w:tabs>
          <w:tab w:val="left" w:pos="1755"/>
        </w:tabs>
        <w:autoSpaceDE w:val="0"/>
        <w:autoSpaceDN w:val="0"/>
        <w:adjustRightInd w:val="0"/>
        <w:spacing w:after="0" w:line="276" w:lineRule="auto"/>
        <w:jc w:val="both"/>
        <w:rPr>
          <w:rFonts w:ascii="Arial" w:hAnsi="Arial" w:cs="Arial"/>
          <w:sz w:val="24"/>
          <w:szCs w:val="24"/>
        </w:rPr>
      </w:pPr>
    </w:p>
    <w:p w:rsidR="00530081" w:rsidRPr="002D201D" w:rsidRDefault="00530081" w:rsidP="002352A7">
      <w:pPr>
        <w:tabs>
          <w:tab w:val="left" w:pos="1755"/>
        </w:tabs>
        <w:autoSpaceDE w:val="0"/>
        <w:autoSpaceDN w:val="0"/>
        <w:adjustRightInd w:val="0"/>
        <w:spacing w:after="0" w:line="276" w:lineRule="auto"/>
        <w:jc w:val="both"/>
        <w:rPr>
          <w:rFonts w:ascii="Arial" w:hAnsi="Arial" w:cs="Arial"/>
          <w:sz w:val="24"/>
          <w:szCs w:val="24"/>
        </w:rPr>
      </w:pPr>
      <w:r w:rsidRPr="002D201D">
        <w:rPr>
          <w:rFonts w:ascii="Arial" w:hAnsi="Arial" w:cs="Arial"/>
          <w:sz w:val="24"/>
          <w:szCs w:val="24"/>
        </w:rPr>
        <w:t xml:space="preserve">El Manual de Organización contiene una estructura orgánica del mes de mayo de 2012, la cual no coincide con la última versión enviada por la entidad la cual presenta fecha del mes de septiembre de 2014, presentando varias diferencias e incongruencias en las unidades administrativas.  </w:t>
      </w:r>
    </w:p>
    <w:p w:rsidR="00530081" w:rsidRDefault="00530081" w:rsidP="002352A7">
      <w:pPr>
        <w:tabs>
          <w:tab w:val="left" w:pos="1755"/>
        </w:tabs>
        <w:autoSpaceDE w:val="0"/>
        <w:autoSpaceDN w:val="0"/>
        <w:adjustRightInd w:val="0"/>
        <w:spacing w:after="0" w:line="276" w:lineRule="auto"/>
        <w:jc w:val="both"/>
        <w:rPr>
          <w:rFonts w:ascii="Arial" w:hAnsi="Arial" w:cs="Arial"/>
          <w:sz w:val="24"/>
          <w:szCs w:val="24"/>
        </w:rPr>
      </w:pPr>
    </w:p>
    <w:p w:rsidR="00912B86" w:rsidRPr="002D201D" w:rsidRDefault="00912B86" w:rsidP="002352A7">
      <w:pPr>
        <w:tabs>
          <w:tab w:val="left" w:pos="1755"/>
        </w:tabs>
        <w:autoSpaceDE w:val="0"/>
        <w:autoSpaceDN w:val="0"/>
        <w:adjustRightInd w:val="0"/>
        <w:spacing w:after="0" w:line="276" w:lineRule="auto"/>
        <w:jc w:val="both"/>
        <w:rPr>
          <w:rFonts w:ascii="Arial" w:hAnsi="Arial" w:cs="Arial"/>
          <w:sz w:val="24"/>
          <w:szCs w:val="24"/>
        </w:rPr>
      </w:pPr>
    </w:p>
    <w:p w:rsidR="00530081" w:rsidRDefault="00530081" w:rsidP="002352A7">
      <w:pPr>
        <w:tabs>
          <w:tab w:val="left" w:pos="1755"/>
        </w:tabs>
        <w:autoSpaceDE w:val="0"/>
        <w:autoSpaceDN w:val="0"/>
        <w:adjustRightInd w:val="0"/>
        <w:spacing w:after="0" w:line="276" w:lineRule="auto"/>
        <w:jc w:val="both"/>
        <w:rPr>
          <w:rFonts w:ascii="Arial" w:hAnsi="Arial" w:cs="Arial"/>
        </w:rPr>
      </w:pPr>
      <w:r w:rsidRPr="002D201D">
        <w:rPr>
          <w:rFonts w:ascii="Arial" w:hAnsi="Arial" w:cs="Arial"/>
          <w:sz w:val="24"/>
          <w:szCs w:val="24"/>
        </w:rPr>
        <w:t>Se</w:t>
      </w:r>
      <w:r w:rsidRPr="002D201D">
        <w:rPr>
          <w:rFonts w:ascii="Arial" w:hAnsi="Arial" w:cs="Arial"/>
          <w:bCs/>
          <w:sz w:val="24"/>
          <w:szCs w:val="24"/>
        </w:rPr>
        <w:t xml:space="preserve"> constató que en el Manual de Organización </w:t>
      </w:r>
      <w:r w:rsidRPr="002D201D">
        <w:rPr>
          <w:rFonts w:ascii="Arial" w:hAnsi="Arial" w:cs="Arial"/>
          <w:sz w:val="24"/>
          <w:szCs w:val="24"/>
        </w:rPr>
        <w:t>presenta incongruencia con respecto al Reglamento Interior del Instituto Tecnológico Superior de Felipe Carrillo Puerto y su Organigrama Estructural, debido a que</w:t>
      </w:r>
      <w:r w:rsidRPr="002D201D">
        <w:rPr>
          <w:rFonts w:ascii="Arial" w:hAnsi="Arial" w:cs="Arial"/>
          <w:bCs/>
          <w:sz w:val="24"/>
          <w:szCs w:val="24"/>
        </w:rPr>
        <w:t xml:space="preserve"> </w:t>
      </w:r>
      <w:r w:rsidRPr="002D201D">
        <w:rPr>
          <w:rFonts w:ascii="Arial" w:hAnsi="Arial" w:cs="Arial"/>
          <w:sz w:val="24"/>
          <w:szCs w:val="24"/>
        </w:rPr>
        <w:t>no tiene contempladas algunas de las Unidades Administrativas como:</w:t>
      </w:r>
    </w:p>
    <w:p w:rsidR="00530081" w:rsidRDefault="00530081" w:rsidP="00530081">
      <w:pPr>
        <w:tabs>
          <w:tab w:val="left" w:pos="1755"/>
        </w:tabs>
        <w:autoSpaceDE w:val="0"/>
        <w:autoSpaceDN w:val="0"/>
        <w:adjustRightInd w:val="0"/>
        <w:spacing w:after="0"/>
        <w:jc w:val="both"/>
        <w:rPr>
          <w:rFonts w:ascii="Arial" w:hAnsi="Arial" w:cs="Arial"/>
        </w:rPr>
      </w:pPr>
    </w:p>
    <w:p w:rsidR="00912B86" w:rsidRPr="00EC172E" w:rsidRDefault="00912B86" w:rsidP="00530081">
      <w:pPr>
        <w:tabs>
          <w:tab w:val="left" w:pos="1755"/>
        </w:tabs>
        <w:autoSpaceDE w:val="0"/>
        <w:autoSpaceDN w:val="0"/>
        <w:adjustRightInd w:val="0"/>
        <w:spacing w:after="0"/>
        <w:jc w:val="both"/>
        <w:rPr>
          <w:rFonts w:ascii="Arial" w:hAnsi="Arial" w:cs="Arial"/>
        </w:rPr>
      </w:pPr>
    </w:p>
    <w:tbl>
      <w:tblPr>
        <w:tblStyle w:val="Tablaconcuadrcula"/>
        <w:tblW w:w="0" w:type="auto"/>
        <w:jc w:val="center"/>
        <w:tblLook w:val="04A0" w:firstRow="1" w:lastRow="0" w:firstColumn="1" w:lastColumn="0" w:noHBand="0" w:noVBand="1"/>
      </w:tblPr>
      <w:tblGrid>
        <w:gridCol w:w="2992"/>
        <w:gridCol w:w="2858"/>
        <w:gridCol w:w="2841"/>
      </w:tblGrid>
      <w:tr w:rsidR="00530081" w:rsidRPr="00EC172E" w:rsidTr="00A93769">
        <w:trPr>
          <w:trHeight w:val="290"/>
          <w:jc w:val="center"/>
        </w:trPr>
        <w:tc>
          <w:tcPr>
            <w:tcW w:w="8691" w:type="dxa"/>
            <w:gridSpan w:val="3"/>
            <w:shd w:val="clear" w:color="auto" w:fill="DEEAF6" w:themeFill="accent1" w:themeFillTint="33"/>
            <w:vAlign w:val="center"/>
          </w:tcPr>
          <w:p w:rsidR="00530081" w:rsidRPr="00EC172E" w:rsidRDefault="00530081" w:rsidP="00A93769">
            <w:pPr>
              <w:tabs>
                <w:tab w:val="left" w:pos="1755"/>
              </w:tabs>
              <w:autoSpaceDE w:val="0"/>
              <w:autoSpaceDN w:val="0"/>
              <w:adjustRightInd w:val="0"/>
              <w:jc w:val="center"/>
              <w:rPr>
                <w:rFonts w:ascii="Arial" w:hAnsi="Arial" w:cs="Arial"/>
                <w:b/>
                <w:sz w:val="18"/>
                <w:szCs w:val="18"/>
              </w:rPr>
            </w:pPr>
            <w:r w:rsidRPr="00EC172E">
              <w:rPr>
                <w:rFonts w:ascii="Arial" w:hAnsi="Arial" w:cs="Arial"/>
                <w:b/>
                <w:sz w:val="18"/>
                <w:szCs w:val="18"/>
              </w:rPr>
              <w:t>Tabla 2 .Unidades faltantes en el Manual de Organización</w:t>
            </w:r>
            <w:r w:rsidR="00FC63DB">
              <w:rPr>
                <w:rFonts w:ascii="Arial" w:hAnsi="Arial" w:cs="Arial"/>
                <w:b/>
                <w:sz w:val="18"/>
                <w:szCs w:val="18"/>
              </w:rPr>
              <w:t xml:space="preserve"> y Reglamento Interior</w:t>
            </w:r>
          </w:p>
        </w:tc>
      </w:tr>
      <w:tr w:rsidR="00530081" w:rsidRPr="00EC172E" w:rsidTr="00A93769">
        <w:trPr>
          <w:trHeight w:val="290"/>
          <w:jc w:val="center"/>
        </w:trPr>
        <w:tc>
          <w:tcPr>
            <w:tcW w:w="2992" w:type="dxa"/>
          </w:tcPr>
          <w:p w:rsidR="00530081" w:rsidRPr="00EC172E" w:rsidRDefault="00530081" w:rsidP="00D1223F">
            <w:pPr>
              <w:numPr>
                <w:ilvl w:val="0"/>
                <w:numId w:val="24"/>
              </w:numPr>
              <w:tabs>
                <w:tab w:val="left" w:pos="1755"/>
              </w:tabs>
              <w:autoSpaceDE w:val="0"/>
              <w:autoSpaceDN w:val="0"/>
              <w:adjustRightInd w:val="0"/>
              <w:spacing w:line="276" w:lineRule="auto"/>
              <w:jc w:val="both"/>
              <w:rPr>
                <w:rFonts w:ascii="Arial" w:hAnsi="Arial" w:cs="Arial"/>
                <w:bCs/>
                <w:sz w:val="18"/>
                <w:szCs w:val="18"/>
              </w:rPr>
            </w:pPr>
            <w:r w:rsidRPr="00EC172E">
              <w:rPr>
                <w:rFonts w:ascii="Arial" w:hAnsi="Arial" w:cs="Arial"/>
                <w:bCs/>
                <w:sz w:val="18"/>
                <w:szCs w:val="18"/>
              </w:rPr>
              <w:t>Dirección Académica y de Vinculación</w:t>
            </w:r>
          </w:p>
        </w:tc>
        <w:tc>
          <w:tcPr>
            <w:tcW w:w="2858" w:type="dxa"/>
          </w:tcPr>
          <w:p w:rsidR="00530081" w:rsidRPr="00EC172E" w:rsidRDefault="00530081" w:rsidP="00D1223F">
            <w:pPr>
              <w:numPr>
                <w:ilvl w:val="0"/>
                <w:numId w:val="25"/>
              </w:numPr>
              <w:tabs>
                <w:tab w:val="left" w:pos="1755"/>
              </w:tabs>
              <w:autoSpaceDE w:val="0"/>
              <w:autoSpaceDN w:val="0"/>
              <w:adjustRightInd w:val="0"/>
              <w:spacing w:line="276" w:lineRule="auto"/>
              <w:ind w:left="448"/>
              <w:jc w:val="both"/>
              <w:rPr>
                <w:rFonts w:ascii="Arial" w:hAnsi="Arial" w:cs="Arial"/>
                <w:bCs/>
                <w:sz w:val="18"/>
                <w:szCs w:val="18"/>
              </w:rPr>
            </w:pPr>
            <w:r w:rsidRPr="00EC172E">
              <w:rPr>
                <w:rFonts w:ascii="Arial" w:hAnsi="Arial" w:cs="Arial"/>
                <w:bCs/>
                <w:sz w:val="18"/>
                <w:szCs w:val="18"/>
              </w:rPr>
              <w:t>Departamento de Desarrollo Académico</w:t>
            </w:r>
          </w:p>
        </w:tc>
        <w:tc>
          <w:tcPr>
            <w:tcW w:w="2841" w:type="dxa"/>
          </w:tcPr>
          <w:p w:rsidR="00530081" w:rsidRPr="00EC172E" w:rsidRDefault="00530081" w:rsidP="00D1223F">
            <w:pPr>
              <w:numPr>
                <w:ilvl w:val="0"/>
                <w:numId w:val="25"/>
              </w:numPr>
              <w:tabs>
                <w:tab w:val="left" w:pos="1755"/>
              </w:tabs>
              <w:autoSpaceDE w:val="0"/>
              <w:autoSpaceDN w:val="0"/>
              <w:adjustRightInd w:val="0"/>
              <w:spacing w:line="276" w:lineRule="auto"/>
              <w:ind w:left="419"/>
              <w:jc w:val="both"/>
              <w:rPr>
                <w:rFonts w:ascii="Arial" w:hAnsi="Arial" w:cs="Arial"/>
                <w:bCs/>
                <w:sz w:val="18"/>
                <w:szCs w:val="18"/>
              </w:rPr>
            </w:pPr>
            <w:r w:rsidRPr="00EC172E">
              <w:rPr>
                <w:rFonts w:ascii="Arial" w:hAnsi="Arial" w:cs="Arial"/>
                <w:bCs/>
                <w:sz w:val="18"/>
                <w:szCs w:val="18"/>
              </w:rPr>
              <w:t>Departamento de Recursos Materiales</w:t>
            </w:r>
          </w:p>
        </w:tc>
      </w:tr>
      <w:tr w:rsidR="00530081" w:rsidRPr="00EC172E" w:rsidTr="00A93769">
        <w:trPr>
          <w:trHeight w:val="290"/>
          <w:jc w:val="center"/>
        </w:trPr>
        <w:tc>
          <w:tcPr>
            <w:tcW w:w="2992" w:type="dxa"/>
          </w:tcPr>
          <w:p w:rsidR="00530081" w:rsidRPr="00EC172E" w:rsidRDefault="00530081" w:rsidP="00D1223F">
            <w:pPr>
              <w:numPr>
                <w:ilvl w:val="0"/>
                <w:numId w:val="21"/>
              </w:numPr>
              <w:tabs>
                <w:tab w:val="left" w:pos="1755"/>
              </w:tabs>
              <w:autoSpaceDE w:val="0"/>
              <w:autoSpaceDN w:val="0"/>
              <w:adjustRightInd w:val="0"/>
              <w:spacing w:line="276" w:lineRule="auto"/>
              <w:ind w:left="309"/>
              <w:jc w:val="both"/>
              <w:rPr>
                <w:rFonts w:ascii="Arial" w:hAnsi="Arial" w:cs="Arial"/>
                <w:bCs/>
                <w:sz w:val="18"/>
                <w:szCs w:val="18"/>
              </w:rPr>
            </w:pPr>
            <w:r w:rsidRPr="00EC172E">
              <w:rPr>
                <w:rFonts w:ascii="Arial" w:hAnsi="Arial" w:cs="Arial"/>
                <w:bCs/>
                <w:sz w:val="18"/>
                <w:szCs w:val="18"/>
              </w:rPr>
              <w:t>Dirección de Planeación  y Administración</w:t>
            </w:r>
          </w:p>
        </w:tc>
        <w:tc>
          <w:tcPr>
            <w:tcW w:w="2858" w:type="dxa"/>
          </w:tcPr>
          <w:p w:rsidR="00530081" w:rsidRPr="00EC172E" w:rsidRDefault="00530081" w:rsidP="00D1223F">
            <w:pPr>
              <w:numPr>
                <w:ilvl w:val="0"/>
                <w:numId w:val="25"/>
              </w:numPr>
              <w:tabs>
                <w:tab w:val="left" w:pos="1755"/>
              </w:tabs>
              <w:autoSpaceDE w:val="0"/>
              <w:autoSpaceDN w:val="0"/>
              <w:adjustRightInd w:val="0"/>
              <w:spacing w:line="276" w:lineRule="auto"/>
              <w:ind w:left="448"/>
              <w:jc w:val="both"/>
              <w:rPr>
                <w:rFonts w:ascii="Arial" w:hAnsi="Arial" w:cs="Arial"/>
                <w:bCs/>
                <w:sz w:val="18"/>
                <w:szCs w:val="18"/>
              </w:rPr>
            </w:pPr>
            <w:r w:rsidRPr="00EC172E">
              <w:rPr>
                <w:rFonts w:ascii="Arial" w:hAnsi="Arial" w:cs="Arial"/>
                <w:bCs/>
                <w:sz w:val="18"/>
                <w:szCs w:val="18"/>
              </w:rPr>
              <w:t>Departamento de Planeación y Programación</w:t>
            </w:r>
          </w:p>
        </w:tc>
        <w:tc>
          <w:tcPr>
            <w:tcW w:w="2841" w:type="dxa"/>
          </w:tcPr>
          <w:p w:rsidR="00530081" w:rsidRPr="00FC63DB" w:rsidRDefault="00FC63DB" w:rsidP="00FC63DB">
            <w:pPr>
              <w:pStyle w:val="Prrafodelista"/>
              <w:numPr>
                <w:ilvl w:val="0"/>
                <w:numId w:val="25"/>
              </w:numPr>
              <w:tabs>
                <w:tab w:val="left" w:pos="1755"/>
              </w:tabs>
              <w:autoSpaceDE w:val="0"/>
              <w:autoSpaceDN w:val="0"/>
              <w:adjustRightInd w:val="0"/>
              <w:spacing w:after="0" w:line="240" w:lineRule="auto"/>
              <w:ind w:left="414"/>
              <w:jc w:val="both"/>
              <w:rPr>
                <w:rFonts w:ascii="Arial" w:hAnsi="Arial" w:cs="Arial"/>
                <w:bCs/>
                <w:sz w:val="18"/>
                <w:szCs w:val="18"/>
              </w:rPr>
            </w:pPr>
            <w:r>
              <w:rPr>
                <w:rFonts w:ascii="Arial" w:hAnsi="Arial" w:cs="Arial"/>
                <w:bCs/>
                <w:sz w:val="18"/>
                <w:szCs w:val="18"/>
              </w:rPr>
              <w:t>Departamento de Control Escolar</w:t>
            </w:r>
          </w:p>
        </w:tc>
      </w:tr>
      <w:tr w:rsidR="00530081" w:rsidRPr="00EC172E" w:rsidTr="00A93769">
        <w:trPr>
          <w:trHeight w:val="97"/>
          <w:jc w:val="center"/>
        </w:trPr>
        <w:tc>
          <w:tcPr>
            <w:tcW w:w="8691" w:type="dxa"/>
            <w:gridSpan w:val="3"/>
            <w:tcBorders>
              <w:left w:val="nil"/>
              <w:bottom w:val="nil"/>
              <w:right w:val="nil"/>
            </w:tcBorders>
            <w:vAlign w:val="center"/>
          </w:tcPr>
          <w:p w:rsidR="00530081" w:rsidRPr="00374E62" w:rsidRDefault="00530081" w:rsidP="00A93769">
            <w:pPr>
              <w:tabs>
                <w:tab w:val="left" w:pos="1755"/>
              </w:tabs>
              <w:autoSpaceDE w:val="0"/>
              <w:autoSpaceDN w:val="0"/>
              <w:adjustRightInd w:val="0"/>
              <w:jc w:val="center"/>
              <w:rPr>
                <w:rFonts w:ascii="Arial" w:hAnsi="Arial" w:cs="Arial"/>
                <w:sz w:val="16"/>
                <w:szCs w:val="16"/>
              </w:rPr>
            </w:pPr>
            <w:r w:rsidRPr="00374E62">
              <w:rPr>
                <w:rFonts w:ascii="Arial" w:hAnsi="Arial" w:cs="Arial"/>
                <w:b/>
                <w:sz w:val="16"/>
                <w:szCs w:val="16"/>
              </w:rPr>
              <w:t xml:space="preserve">Fuente: </w:t>
            </w:r>
            <w:r w:rsidRPr="00374E62">
              <w:rPr>
                <w:rFonts w:ascii="Arial" w:hAnsi="Arial" w:cs="Arial"/>
                <w:sz w:val="16"/>
                <w:szCs w:val="16"/>
              </w:rPr>
              <w:t>Elaborado por la ASEQROO con documentación proporcionada por el ITSFCP.</w:t>
            </w:r>
          </w:p>
        </w:tc>
      </w:tr>
    </w:tbl>
    <w:p w:rsidR="00530081" w:rsidRPr="00EC172E" w:rsidRDefault="00530081" w:rsidP="00530081">
      <w:pPr>
        <w:tabs>
          <w:tab w:val="left" w:pos="1755"/>
        </w:tabs>
        <w:autoSpaceDE w:val="0"/>
        <w:autoSpaceDN w:val="0"/>
        <w:adjustRightInd w:val="0"/>
        <w:spacing w:after="0"/>
        <w:jc w:val="both"/>
        <w:rPr>
          <w:rFonts w:ascii="Arial" w:hAnsi="Arial" w:cs="Arial"/>
        </w:rPr>
      </w:pPr>
    </w:p>
    <w:p w:rsidR="00912B86" w:rsidRDefault="00912B86" w:rsidP="00530081">
      <w:pPr>
        <w:tabs>
          <w:tab w:val="left" w:pos="1755"/>
        </w:tabs>
        <w:autoSpaceDE w:val="0"/>
        <w:autoSpaceDN w:val="0"/>
        <w:adjustRightInd w:val="0"/>
        <w:spacing w:after="0"/>
        <w:jc w:val="both"/>
        <w:rPr>
          <w:rFonts w:ascii="Arial" w:hAnsi="Arial" w:cs="Arial"/>
          <w:sz w:val="24"/>
          <w:szCs w:val="24"/>
        </w:rPr>
      </w:pPr>
    </w:p>
    <w:p w:rsidR="00530081" w:rsidRPr="002D201D" w:rsidRDefault="00530081" w:rsidP="002352A7">
      <w:pPr>
        <w:tabs>
          <w:tab w:val="left" w:pos="1755"/>
        </w:tabs>
        <w:autoSpaceDE w:val="0"/>
        <w:autoSpaceDN w:val="0"/>
        <w:adjustRightInd w:val="0"/>
        <w:spacing w:after="0" w:line="276" w:lineRule="auto"/>
        <w:jc w:val="both"/>
        <w:rPr>
          <w:rFonts w:ascii="Arial" w:hAnsi="Arial" w:cs="Arial"/>
          <w:sz w:val="24"/>
          <w:szCs w:val="24"/>
        </w:rPr>
      </w:pPr>
      <w:r w:rsidRPr="002D201D">
        <w:rPr>
          <w:rFonts w:ascii="Arial" w:hAnsi="Arial" w:cs="Arial"/>
          <w:sz w:val="24"/>
          <w:szCs w:val="24"/>
        </w:rPr>
        <w:t>Y en el organigrama figuran 3 Divisiones de Ingenierías en materia de Administración, Gestión Empresarial y en Sistemas Computacionales e Industria, sin embargo, el Manual</w:t>
      </w:r>
      <w:r w:rsidRPr="002D201D">
        <w:rPr>
          <w:rFonts w:ascii="Arial" w:hAnsi="Arial" w:cs="Arial"/>
          <w:b/>
          <w:sz w:val="24"/>
          <w:szCs w:val="24"/>
          <w:vertAlign w:val="superscript"/>
        </w:rPr>
        <w:footnoteReference w:id="12"/>
      </w:r>
      <w:r w:rsidRPr="002D201D">
        <w:rPr>
          <w:rFonts w:ascii="Arial" w:hAnsi="Arial" w:cs="Arial"/>
          <w:b/>
          <w:sz w:val="24"/>
          <w:szCs w:val="24"/>
        </w:rPr>
        <w:t xml:space="preserve"> </w:t>
      </w:r>
      <w:r w:rsidRPr="002D201D">
        <w:rPr>
          <w:rFonts w:ascii="Arial" w:hAnsi="Arial" w:cs="Arial"/>
          <w:sz w:val="24"/>
          <w:szCs w:val="24"/>
        </w:rPr>
        <w:t xml:space="preserve"> considera una unidad denominada División de Ingenierías, la cual contiene las funciones de las carreras del área de Ingenierías que se imparten en el Instituto</w:t>
      </w:r>
      <w:r w:rsidRPr="002D201D">
        <w:rPr>
          <w:rFonts w:ascii="Arial" w:hAnsi="Arial" w:cs="Arial"/>
          <w:b/>
          <w:sz w:val="24"/>
          <w:szCs w:val="24"/>
          <w:vertAlign w:val="superscript"/>
        </w:rPr>
        <w:footnoteReference w:id="13"/>
      </w:r>
      <w:r w:rsidRPr="002D201D">
        <w:rPr>
          <w:rFonts w:ascii="Arial" w:hAnsi="Arial" w:cs="Arial"/>
          <w:sz w:val="24"/>
          <w:szCs w:val="24"/>
        </w:rPr>
        <w:t>.</w:t>
      </w:r>
    </w:p>
    <w:p w:rsidR="00483CFA" w:rsidRDefault="00483CFA" w:rsidP="00530081">
      <w:pPr>
        <w:tabs>
          <w:tab w:val="left" w:pos="1755"/>
        </w:tabs>
        <w:autoSpaceDE w:val="0"/>
        <w:autoSpaceDN w:val="0"/>
        <w:adjustRightInd w:val="0"/>
        <w:spacing w:after="0"/>
        <w:jc w:val="both"/>
        <w:rPr>
          <w:rFonts w:ascii="Arial" w:hAnsi="Arial" w:cs="Arial"/>
          <w:bCs/>
          <w:sz w:val="24"/>
          <w:szCs w:val="24"/>
        </w:rPr>
      </w:pPr>
    </w:p>
    <w:p w:rsidR="00912B86" w:rsidRDefault="00912B86" w:rsidP="00483CFA">
      <w:pPr>
        <w:tabs>
          <w:tab w:val="left" w:pos="1755"/>
        </w:tabs>
        <w:autoSpaceDE w:val="0"/>
        <w:autoSpaceDN w:val="0"/>
        <w:adjustRightInd w:val="0"/>
        <w:spacing w:after="0" w:line="240" w:lineRule="auto"/>
        <w:jc w:val="both"/>
        <w:rPr>
          <w:rFonts w:ascii="Arial" w:hAnsi="Arial" w:cs="Arial"/>
          <w:bCs/>
          <w:sz w:val="24"/>
          <w:szCs w:val="24"/>
        </w:rPr>
      </w:pPr>
    </w:p>
    <w:p w:rsidR="00912B86" w:rsidRDefault="00912B86" w:rsidP="00483CFA">
      <w:pPr>
        <w:tabs>
          <w:tab w:val="left" w:pos="1755"/>
        </w:tabs>
        <w:autoSpaceDE w:val="0"/>
        <w:autoSpaceDN w:val="0"/>
        <w:adjustRightInd w:val="0"/>
        <w:spacing w:after="0" w:line="240" w:lineRule="auto"/>
        <w:jc w:val="both"/>
        <w:rPr>
          <w:rFonts w:ascii="Arial" w:hAnsi="Arial" w:cs="Arial"/>
          <w:bCs/>
          <w:sz w:val="24"/>
          <w:szCs w:val="24"/>
        </w:rPr>
      </w:pPr>
    </w:p>
    <w:p w:rsidR="00530081" w:rsidRDefault="00530081" w:rsidP="00483CFA">
      <w:pPr>
        <w:tabs>
          <w:tab w:val="left" w:pos="1755"/>
        </w:tabs>
        <w:autoSpaceDE w:val="0"/>
        <w:autoSpaceDN w:val="0"/>
        <w:adjustRightInd w:val="0"/>
        <w:spacing w:after="0" w:line="240" w:lineRule="auto"/>
        <w:jc w:val="both"/>
        <w:rPr>
          <w:rFonts w:ascii="Arial" w:hAnsi="Arial" w:cs="Arial"/>
          <w:bCs/>
          <w:sz w:val="24"/>
          <w:szCs w:val="24"/>
        </w:rPr>
      </w:pPr>
      <w:r w:rsidRPr="002D201D">
        <w:rPr>
          <w:rFonts w:ascii="Arial" w:hAnsi="Arial" w:cs="Arial"/>
          <w:bCs/>
          <w:sz w:val="24"/>
          <w:szCs w:val="24"/>
        </w:rPr>
        <w:t>El Reglamento Interior no contempla las si</w:t>
      </w:r>
      <w:r w:rsidR="00483CFA">
        <w:rPr>
          <w:rFonts w:ascii="Arial" w:hAnsi="Arial" w:cs="Arial"/>
          <w:bCs/>
          <w:sz w:val="24"/>
          <w:szCs w:val="24"/>
        </w:rPr>
        <w:t>guientes áreas administrativas:</w:t>
      </w:r>
    </w:p>
    <w:p w:rsidR="00483CFA" w:rsidRPr="00483CFA" w:rsidRDefault="00483CFA" w:rsidP="00483CFA">
      <w:pPr>
        <w:tabs>
          <w:tab w:val="left" w:pos="1755"/>
        </w:tabs>
        <w:autoSpaceDE w:val="0"/>
        <w:autoSpaceDN w:val="0"/>
        <w:adjustRightInd w:val="0"/>
        <w:spacing w:after="0" w:line="240" w:lineRule="auto"/>
        <w:jc w:val="both"/>
        <w:rPr>
          <w:rFonts w:ascii="Arial" w:hAnsi="Arial" w:cs="Arial"/>
          <w:bCs/>
          <w:sz w:val="24"/>
          <w:szCs w:val="24"/>
        </w:rPr>
      </w:pPr>
    </w:p>
    <w:tbl>
      <w:tblPr>
        <w:tblStyle w:val="Tablaconcuadrcula"/>
        <w:tblW w:w="0" w:type="auto"/>
        <w:jc w:val="center"/>
        <w:tblLook w:val="04A0" w:firstRow="1" w:lastRow="0" w:firstColumn="1" w:lastColumn="0" w:noHBand="0" w:noVBand="1"/>
      </w:tblPr>
      <w:tblGrid>
        <w:gridCol w:w="2992"/>
        <w:gridCol w:w="2858"/>
        <w:gridCol w:w="2841"/>
      </w:tblGrid>
      <w:tr w:rsidR="00530081" w:rsidRPr="00EC172E" w:rsidTr="00912B86">
        <w:trPr>
          <w:trHeight w:val="20"/>
          <w:jc w:val="center"/>
        </w:trPr>
        <w:tc>
          <w:tcPr>
            <w:tcW w:w="8691" w:type="dxa"/>
            <w:gridSpan w:val="3"/>
            <w:shd w:val="clear" w:color="auto" w:fill="DEEAF6" w:themeFill="accent1" w:themeFillTint="33"/>
            <w:vAlign w:val="center"/>
          </w:tcPr>
          <w:p w:rsidR="00530081" w:rsidRPr="00EC172E" w:rsidRDefault="00530081" w:rsidP="00265BBA">
            <w:pPr>
              <w:tabs>
                <w:tab w:val="left" w:pos="1755"/>
              </w:tabs>
              <w:autoSpaceDE w:val="0"/>
              <w:autoSpaceDN w:val="0"/>
              <w:adjustRightInd w:val="0"/>
              <w:jc w:val="center"/>
              <w:rPr>
                <w:rFonts w:ascii="Arial" w:hAnsi="Arial" w:cs="Arial"/>
                <w:b/>
                <w:sz w:val="18"/>
                <w:szCs w:val="18"/>
              </w:rPr>
            </w:pPr>
            <w:r w:rsidRPr="00EC172E">
              <w:rPr>
                <w:rFonts w:ascii="Arial" w:hAnsi="Arial" w:cs="Arial"/>
                <w:b/>
                <w:sz w:val="18"/>
                <w:szCs w:val="18"/>
              </w:rPr>
              <w:t>Tabla 3 .Unidades faltantes en el Reglamento Interior</w:t>
            </w:r>
          </w:p>
        </w:tc>
      </w:tr>
      <w:tr w:rsidR="00530081" w:rsidRPr="00EC172E" w:rsidTr="00912B86">
        <w:trPr>
          <w:trHeight w:val="20"/>
          <w:jc w:val="center"/>
        </w:trPr>
        <w:tc>
          <w:tcPr>
            <w:tcW w:w="2992" w:type="dxa"/>
            <w:vAlign w:val="center"/>
          </w:tcPr>
          <w:p w:rsidR="00530081" w:rsidRPr="00EC172E" w:rsidRDefault="00530081" w:rsidP="00265BBA">
            <w:pPr>
              <w:numPr>
                <w:ilvl w:val="0"/>
                <w:numId w:val="24"/>
              </w:numPr>
              <w:tabs>
                <w:tab w:val="left" w:pos="1755"/>
              </w:tabs>
              <w:autoSpaceDE w:val="0"/>
              <w:autoSpaceDN w:val="0"/>
              <w:adjustRightInd w:val="0"/>
              <w:ind w:left="172" w:hanging="172"/>
              <w:jc w:val="both"/>
              <w:rPr>
                <w:rFonts w:ascii="Arial" w:hAnsi="Arial" w:cs="Arial"/>
                <w:bCs/>
                <w:sz w:val="18"/>
                <w:szCs w:val="18"/>
              </w:rPr>
            </w:pPr>
            <w:r w:rsidRPr="00EC172E">
              <w:rPr>
                <w:rFonts w:ascii="Arial" w:hAnsi="Arial" w:cs="Arial"/>
                <w:bCs/>
                <w:sz w:val="18"/>
                <w:szCs w:val="18"/>
              </w:rPr>
              <w:t>Dirección Académica y de Vinculación</w:t>
            </w:r>
          </w:p>
        </w:tc>
        <w:tc>
          <w:tcPr>
            <w:tcW w:w="2858" w:type="dxa"/>
            <w:vAlign w:val="center"/>
          </w:tcPr>
          <w:p w:rsidR="00530081" w:rsidRPr="00EC172E" w:rsidRDefault="00530081" w:rsidP="00265BBA">
            <w:pPr>
              <w:numPr>
                <w:ilvl w:val="0"/>
                <w:numId w:val="25"/>
              </w:numPr>
              <w:tabs>
                <w:tab w:val="left" w:pos="1755"/>
              </w:tabs>
              <w:autoSpaceDE w:val="0"/>
              <w:autoSpaceDN w:val="0"/>
              <w:adjustRightInd w:val="0"/>
              <w:ind w:left="157" w:hanging="211"/>
              <w:jc w:val="both"/>
              <w:rPr>
                <w:rFonts w:ascii="Arial" w:hAnsi="Arial" w:cs="Arial"/>
                <w:bCs/>
                <w:sz w:val="18"/>
                <w:szCs w:val="18"/>
              </w:rPr>
            </w:pPr>
            <w:r w:rsidRPr="00EC172E">
              <w:rPr>
                <w:rFonts w:ascii="Arial" w:hAnsi="Arial" w:cs="Arial"/>
                <w:bCs/>
                <w:sz w:val="18"/>
                <w:szCs w:val="18"/>
              </w:rPr>
              <w:t>División de Ingeniería en Sistemas Computacionales Industrial</w:t>
            </w:r>
          </w:p>
        </w:tc>
        <w:tc>
          <w:tcPr>
            <w:tcW w:w="2841" w:type="dxa"/>
            <w:vAlign w:val="center"/>
          </w:tcPr>
          <w:p w:rsidR="00530081" w:rsidRPr="00EC172E" w:rsidRDefault="00530081" w:rsidP="00265BBA">
            <w:pPr>
              <w:numPr>
                <w:ilvl w:val="0"/>
                <w:numId w:val="25"/>
              </w:numPr>
              <w:tabs>
                <w:tab w:val="left" w:pos="1755"/>
              </w:tabs>
              <w:autoSpaceDE w:val="0"/>
              <w:autoSpaceDN w:val="0"/>
              <w:adjustRightInd w:val="0"/>
              <w:ind w:left="131" w:hanging="214"/>
              <w:jc w:val="both"/>
              <w:rPr>
                <w:rFonts w:ascii="Arial" w:hAnsi="Arial" w:cs="Arial"/>
                <w:bCs/>
                <w:sz w:val="18"/>
                <w:szCs w:val="18"/>
              </w:rPr>
            </w:pPr>
            <w:r w:rsidRPr="00EC172E">
              <w:rPr>
                <w:rFonts w:ascii="Arial" w:hAnsi="Arial" w:cs="Arial"/>
                <w:bCs/>
                <w:sz w:val="18"/>
                <w:szCs w:val="18"/>
              </w:rPr>
              <w:t>Departamento de Recursos Humanos</w:t>
            </w:r>
          </w:p>
        </w:tc>
      </w:tr>
      <w:tr w:rsidR="00530081" w:rsidRPr="00EC172E" w:rsidTr="00912B86">
        <w:trPr>
          <w:trHeight w:val="20"/>
          <w:jc w:val="center"/>
        </w:trPr>
        <w:tc>
          <w:tcPr>
            <w:tcW w:w="2992" w:type="dxa"/>
            <w:vAlign w:val="center"/>
          </w:tcPr>
          <w:p w:rsidR="00530081" w:rsidRPr="00EC172E" w:rsidRDefault="00530081" w:rsidP="00265BBA">
            <w:pPr>
              <w:numPr>
                <w:ilvl w:val="0"/>
                <w:numId w:val="24"/>
              </w:numPr>
              <w:tabs>
                <w:tab w:val="left" w:pos="1755"/>
              </w:tabs>
              <w:autoSpaceDE w:val="0"/>
              <w:autoSpaceDN w:val="0"/>
              <w:adjustRightInd w:val="0"/>
              <w:ind w:left="172" w:hanging="172"/>
              <w:jc w:val="both"/>
              <w:rPr>
                <w:rFonts w:ascii="Arial" w:hAnsi="Arial" w:cs="Arial"/>
                <w:bCs/>
                <w:sz w:val="18"/>
                <w:szCs w:val="18"/>
              </w:rPr>
            </w:pPr>
            <w:r w:rsidRPr="00EC172E">
              <w:rPr>
                <w:rFonts w:ascii="Arial" w:hAnsi="Arial" w:cs="Arial"/>
                <w:bCs/>
                <w:sz w:val="18"/>
                <w:szCs w:val="18"/>
              </w:rPr>
              <w:t>Dirección de Planeación  y Administración</w:t>
            </w:r>
          </w:p>
        </w:tc>
        <w:tc>
          <w:tcPr>
            <w:tcW w:w="2858" w:type="dxa"/>
            <w:vAlign w:val="center"/>
          </w:tcPr>
          <w:p w:rsidR="00530081" w:rsidRPr="00EC172E" w:rsidRDefault="00530081" w:rsidP="00265BBA">
            <w:pPr>
              <w:numPr>
                <w:ilvl w:val="0"/>
                <w:numId w:val="25"/>
              </w:numPr>
              <w:tabs>
                <w:tab w:val="left" w:pos="1755"/>
              </w:tabs>
              <w:autoSpaceDE w:val="0"/>
              <w:autoSpaceDN w:val="0"/>
              <w:adjustRightInd w:val="0"/>
              <w:ind w:left="157" w:hanging="211"/>
              <w:jc w:val="both"/>
              <w:rPr>
                <w:rFonts w:ascii="Arial" w:hAnsi="Arial" w:cs="Arial"/>
                <w:bCs/>
                <w:sz w:val="18"/>
                <w:szCs w:val="18"/>
              </w:rPr>
            </w:pPr>
            <w:r w:rsidRPr="00EC172E">
              <w:rPr>
                <w:rFonts w:ascii="Arial" w:hAnsi="Arial" w:cs="Arial"/>
                <w:bCs/>
                <w:sz w:val="18"/>
                <w:szCs w:val="18"/>
              </w:rPr>
              <w:t>Departamento de Servicio Social y Residencias Profesionales</w:t>
            </w:r>
          </w:p>
        </w:tc>
        <w:tc>
          <w:tcPr>
            <w:tcW w:w="2841" w:type="dxa"/>
            <w:vAlign w:val="center"/>
          </w:tcPr>
          <w:p w:rsidR="00530081" w:rsidRPr="00EC172E" w:rsidRDefault="00530081" w:rsidP="00265BBA">
            <w:pPr>
              <w:numPr>
                <w:ilvl w:val="0"/>
                <w:numId w:val="25"/>
              </w:numPr>
              <w:tabs>
                <w:tab w:val="left" w:pos="1755"/>
              </w:tabs>
              <w:autoSpaceDE w:val="0"/>
              <w:autoSpaceDN w:val="0"/>
              <w:adjustRightInd w:val="0"/>
              <w:ind w:left="131" w:hanging="214"/>
              <w:jc w:val="both"/>
              <w:rPr>
                <w:rFonts w:ascii="Arial" w:hAnsi="Arial" w:cs="Arial"/>
                <w:bCs/>
                <w:sz w:val="18"/>
                <w:szCs w:val="18"/>
              </w:rPr>
            </w:pPr>
            <w:r w:rsidRPr="00EC172E">
              <w:rPr>
                <w:rFonts w:ascii="Arial" w:hAnsi="Arial" w:cs="Arial"/>
                <w:bCs/>
                <w:sz w:val="18"/>
                <w:szCs w:val="18"/>
              </w:rPr>
              <w:t>Departamento de Recursos Financieros</w:t>
            </w:r>
          </w:p>
        </w:tc>
      </w:tr>
      <w:tr w:rsidR="00530081" w:rsidRPr="00EC172E" w:rsidTr="00912B86">
        <w:trPr>
          <w:trHeight w:val="20"/>
          <w:jc w:val="center"/>
        </w:trPr>
        <w:tc>
          <w:tcPr>
            <w:tcW w:w="2992" w:type="dxa"/>
            <w:vAlign w:val="center"/>
          </w:tcPr>
          <w:p w:rsidR="00530081" w:rsidRPr="00EC172E" w:rsidRDefault="00530081" w:rsidP="00265BBA">
            <w:pPr>
              <w:numPr>
                <w:ilvl w:val="0"/>
                <w:numId w:val="24"/>
              </w:numPr>
              <w:tabs>
                <w:tab w:val="left" w:pos="1755"/>
              </w:tabs>
              <w:autoSpaceDE w:val="0"/>
              <w:autoSpaceDN w:val="0"/>
              <w:adjustRightInd w:val="0"/>
              <w:ind w:left="172" w:hanging="172"/>
              <w:jc w:val="both"/>
              <w:rPr>
                <w:rFonts w:ascii="Arial" w:hAnsi="Arial" w:cs="Arial"/>
                <w:bCs/>
                <w:sz w:val="18"/>
                <w:szCs w:val="18"/>
              </w:rPr>
            </w:pPr>
            <w:r w:rsidRPr="00EC172E">
              <w:rPr>
                <w:rFonts w:ascii="Arial" w:hAnsi="Arial" w:cs="Arial"/>
                <w:bCs/>
                <w:sz w:val="18"/>
                <w:szCs w:val="18"/>
              </w:rPr>
              <w:t>División de Ingeniería en Administración</w:t>
            </w:r>
          </w:p>
        </w:tc>
        <w:tc>
          <w:tcPr>
            <w:tcW w:w="2858" w:type="dxa"/>
            <w:vAlign w:val="center"/>
          </w:tcPr>
          <w:p w:rsidR="00530081" w:rsidRPr="00EC172E" w:rsidRDefault="00530081" w:rsidP="00265BBA">
            <w:pPr>
              <w:numPr>
                <w:ilvl w:val="0"/>
                <w:numId w:val="25"/>
              </w:numPr>
              <w:tabs>
                <w:tab w:val="left" w:pos="1755"/>
              </w:tabs>
              <w:autoSpaceDE w:val="0"/>
              <w:autoSpaceDN w:val="0"/>
              <w:adjustRightInd w:val="0"/>
              <w:ind w:left="157" w:hanging="211"/>
              <w:jc w:val="both"/>
              <w:rPr>
                <w:rFonts w:ascii="Arial" w:hAnsi="Arial" w:cs="Arial"/>
                <w:bCs/>
                <w:sz w:val="18"/>
                <w:szCs w:val="18"/>
              </w:rPr>
            </w:pPr>
            <w:r w:rsidRPr="00EC172E">
              <w:rPr>
                <w:rFonts w:ascii="Arial" w:hAnsi="Arial" w:cs="Arial"/>
                <w:bCs/>
                <w:sz w:val="18"/>
                <w:szCs w:val="18"/>
              </w:rPr>
              <w:t>Departamento de Difusión</w:t>
            </w:r>
          </w:p>
        </w:tc>
        <w:tc>
          <w:tcPr>
            <w:tcW w:w="2841" w:type="dxa"/>
            <w:vAlign w:val="center"/>
          </w:tcPr>
          <w:p w:rsidR="00530081" w:rsidRPr="00EC172E" w:rsidRDefault="00530081" w:rsidP="00265BBA">
            <w:pPr>
              <w:numPr>
                <w:ilvl w:val="0"/>
                <w:numId w:val="25"/>
              </w:numPr>
              <w:tabs>
                <w:tab w:val="left" w:pos="1755"/>
              </w:tabs>
              <w:autoSpaceDE w:val="0"/>
              <w:autoSpaceDN w:val="0"/>
              <w:adjustRightInd w:val="0"/>
              <w:ind w:left="131" w:hanging="214"/>
              <w:jc w:val="both"/>
              <w:rPr>
                <w:rFonts w:ascii="Arial" w:hAnsi="Arial" w:cs="Arial"/>
                <w:bCs/>
                <w:sz w:val="18"/>
                <w:szCs w:val="18"/>
              </w:rPr>
            </w:pPr>
            <w:r w:rsidRPr="00EC172E">
              <w:rPr>
                <w:rFonts w:ascii="Arial" w:hAnsi="Arial" w:cs="Arial"/>
                <w:bCs/>
                <w:sz w:val="18"/>
                <w:szCs w:val="18"/>
              </w:rPr>
              <w:t>Departamento de Recursos Materiales</w:t>
            </w:r>
          </w:p>
        </w:tc>
      </w:tr>
      <w:tr w:rsidR="00530081" w:rsidRPr="00EC172E" w:rsidTr="00912B86">
        <w:trPr>
          <w:trHeight w:val="20"/>
          <w:jc w:val="center"/>
        </w:trPr>
        <w:tc>
          <w:tcPr>
            <w:tcW w:w="2992" w:type="dxa"/>
            <w:vAlign w:val="center"/>
          </w:tcPr>
          <w:p w:rsidR="00530081" w:rsidRPr="00EC172E" w:rsidRDefault="00530081" w:rsidP="00265BBA">
            <w:pPr>
              <w:numPr>
                <w:ilvl w:val="0"/>
                <w:numId w:val="24"/>
              </w:numPr>
              <w:tabs>
                <w:tab w:val="left" w:pos="1755"/>
              </w:tabs>
              <w:autoSpaceDE w:val="0"/>
              <w:autoSpaceDN w:val="0"/>
              <w:adjustRightInd w:val="0"/>
              <w:ind w:left="172" w:hanging="172"/>
              <w:jc w:val="both"/>
              <w:rPr>
                <w:rFonts w:ascii="Arial" w:hAnsi="Arial" w:cs="Arial"/>
                <w:bCs/>
                <w:sz w:val="18"/>
                <w:szCs w:val="18"/>
              </w:rPr>
            </w:pPr>
            <w:r w:rsidRPr="00EC172E">
              <w:rPr>
                <w:rFonts w:ascii="Arial" w:hAnsi="Arial" w:cs="Arial"/>
                <w:bCs/>
                <w:sz w:val="18"/>
                <w:szCs w:val="18"/>
              </w:rPr>
              <w:t>División de Gestión Empresarial</w:t>
            </w:r>
          </w:p>
        </w:tc>
        <w:tc>
          <w:tcPr>
            <w:tcW w:w="2858" w:type="dxa"/>
            <w:vAlign w:val="center"/>
          </w:tcPr>
          <w:p w:rsidR="00530081" w:rsidRPr="00EC172E" w:rsidRDefault="00530081" w:rsidP="00265BBA">
            <w:pPr>
              <w:numPr>
                <w:ilvl w:val="0"/>
                <w:numId w:val="25"/>
              </w:numPr>
              <w:tabs>
                <w:tab w:val="left" w:pos="1755"/>
              </w:tabs>
              <w:autoSpaceDE w:val="0"/>
              <w:autoSpaceDN w:val="0"/>
              <w:adjustRightInd w:val="0"/>
              <w:ind w:left="157" w:hanging="211"/>
              <w:jc w:val="both"/>
              <w:rPr>
                <w:rFonts w:ascii="Arial" w:hAnsi="Arial" w:cs="Arial"/>
                <w:bCs/>
                <w:sz w:val="18"/>
                <w:szCs w:val="18"/>
              </w:rPr>
            </w:pPr>
            <w:r w:rsidRPr="00EC172E">
              <w:rPr>
                <w:rFonts w:ascii="Arial" w:hAnsi="Arial" w:cs="Arial"/>
                <w:bCs/>
                <w:sz w:val="18"/>
                <w:szCs w:val="18"/>
              </w:rPr>
              <w:t>Departamento de Planeación y Programación</w:t>
            </w:r>
          </w:p>
        </w:tc>
        <w:tc>
          <w:tcPr>
            <w:tcW w:w="2841" w:type="dxa"/>
            <w:vAlign w:val="center"/>
          </w:tcPr>
          <w:p w:rsidR="00530081" w:rsidRPr="00EC172E" w:rsidRDefault="00530081" w:rsidP="00265BBA">
            <w:pPr>
              <w:numPr>
                <w:ilvl w:val="0"/>
                <w:numId w:val="25"/>
              </w:numPr>
              <w:tabs>
                <w:tab w:val="left" w:pos="1755"/>
              </w:tabs>
              <w:autoSpaceDE w:val="0"/>
              <w:autoSpaceDN w:val="0"/>
              <w:adjustRightInd w:val="0"/>
              <w:ind w:left="131" w:hanging="214"/>
              <w:jc w:val="both"/>
              <w:rPr>
                <w:rFonts w:ascii="Arial" w:hAnsi="Arial" w:cs="Arial"/>
                <w:bCs/>
                <w:sz w:val="18"/>
                <w:szCs w:val="18"/>
              </w:rPr>
            </w:pPr>
            <w:r w:rsidRPr="00EC172E">
              <w:rPr>
                <w:rFonts w:ascii="Arial" w:hAnsi="Arial" w:cs="Arial"/>
                <w:bCs/>
                <w:sz w:val="18"/>
                <w:szCs w:val="18"/>
              </w:rPr>
              <w:t>Departamento de Ingeniería en Industrias Alimentarias</w:t>
            </w:r>
          </w:p>
        </w:tc>
      </w:tr>
      <w:tr w:rsidR="00530081" w:rsidRPr="00EC172E" w:rsidTr="00912B86">
        <w:trPr>
          <w:trHeight w:val="20"/>
          <w:jc w:val="center"/>
        </w:trPr>
        <w:tc>
          <w:tcPr>
            <w:tcW w:w="2992" w:type="dxa"/>
            <w:vAlign w:val="center"/>
          </w:tcPr>
          <w:p w:rsidR="00530081" w:rsidRPr="00EC172E" w:rsidRDefault="00530081" w:rsidP="00265BBA">
            <w:pPr>
              <w:numPr>
                <w:ilvl w:val="0"/>
                <w:numId w:val="24"/>
              </w:numPr>
              <w:tabs>
                <w:tab w:val="left" w:pos="1755"/>
              </w:tabs>
              <w:autoSpaceDE w:val="0"/>
              <w:autoSpaceDN w:val="0"/>
              <w:adjustRightInd w:val="0"/>
              <w:ind w:left="172" w:hanging="172"/>
              <w:jc w:val="both"/>
              <w:rPr>
                <w:rFonts w:ascii="Arial" w:hAnsi="Arial" w:cs="Arial"/>
                <w:bCs/>
                <w:sz w:val="18"/>
                <w:szCs w:val="18"/>
              </w:rPr>
            </w:pPr>
            <w:r w:rsidRPr="00EC172E">
              <w:rPr>
                <w:rFonts w:ascii="Arial" w:hAnsi="Arial" w:cs="Arial"/>
                <w:bCs/>
                <w:sz w:val="18"/>
                <w:szCs w:val="18"/>
              </w:rPr>
              <w:t>Departamento de Desarrollo Académico</w:t>
            </w:r>
          </w:p>
        </w:tc>
        <w:tc>
          <w:tcPr>
            <w:tcW w:w="2858" w:type="dxa"/>
            <w:vAlign w:val="center"/>
          </w:tcPr>
          <w:p w:rsidR="00530081" w:rsidRPr="00EC172E" w:rsidRDefault="00530081" w:rsidP="00265BBA">
            <w:pPr>
              <w:numPr>
                <w:ilvl w:val="0"/>
                <w:numId w:val="25"/>
              </w:numPr>
              <w:tabs>
                <w:tab w:val="left" w:pos="1755"/>
              </w:tabs>
              <w:autoSpaceDE w:val="0"/>
              <w:autoSpaceDN w:val="0"/>
              <w:adjustRightInd w:val="0"/>
              <w:ind w:left="157" w:hanging="211"/>
              <w:jc w:val="both"/>
              <w:rPr>
                <w:rFonts w:ascii="Arial" w:hAnsi="Arial" w:cs="Arial"/>
                <w:bCs/>
                <w:sz w:val="18"/>
                <w:szCs w:val="18"/>
              </w:rPr>
            </w:pPr>
            <w:r w:rsidRPr="00EC172E">
              <w:rPr>
                <w:rFonts w:ascii="Arial" w:hAnsi="Arial" w:cs="Arial"/>
                <w:bCs/>
                <w:sz w:val="18"/>
                <w:szCs w:val="18"/>
              </w:rPr>
              <w:t>Departamento de Gestión Tecnológica y Vinculación</w:t>
            </w:r>
          </w:p>
        </w:tc>
        <w:tc>
          <w:tcPr>
            <w:tcW w:w="2841" w:type="dxa"/>
            <w:vAlign w:val="center"/>
          </w:tcPr>
          <w:p w:rsidR="00530081" w:rsidRPr="00EC172E" w:rsidRDefault="00530081" w:rsidP="00265BBA">
            <w:pPr>
              <w:numPr>
                <w:ilvl w:val="0"/>
                <w:numId w:val="25"/>
              </w:numPr>
              <w:tabs>
                <w:tab w:val="left" w:pos="1755"/>
              </w:tabs>
              <w:autoSpaceDE w:val="0"/>
              <w:autoSpaceDN w:val="0"/>
              <w:adjustRightInd w:val="0"/>
              <w:ind w:left="131" w:hanging="214"/>
              <w:jc w:val="both"/>
              <w:rPr>
                <w:rFonts w:ascii="Arial" w:hAnsi="Arial" w:cs="Arial"/>
                <w:bCs/>
                <w:sz w:val="18"/>
                <w:szCs w:val="18"/>
              </w:rPr>
            </w:pPr>
            <w:r w:rsidRPr="00EC172E">
              <w:rPr>
                <w:rFonts w:ascii="Arial" w:hAnsi="Arial" w:cs="Arial"/>
                <w:bCs/>
                <w:sz w:val="18"/>
                <w:szCs w:val="18"/>
              </w:rPr>
              <w:t>Departamento de Innovación y Calidad</w:t>
            </w:r>
          </w:p>
        </w:tc>
      </w:tr>
      <w:tr w:rsidR="00530081" w:rsidRPr="00EC172E" w:rsidTr="00912B86">
        <w:trPr>
          <w:trHeight w:val="20"/>
          <w:jc w:val="center"/>
        </w:trPr>
        <w:tc>
          <w:tcPr>
            <w:tcW w:w="2992" w:type="dxa"/>
            <w:vAlign w:val="center"/>
          </w:tcPr>
          <w:p w:rsidR="00530081" w:rsidRPr="00EC172E" w:rsidRDefault="00530081" w:rsidP="00265BBA">
            <w:pPr>
              <w:numPr>
                <w:ilvl w:val="0"/>
                <w:numId w:val="21"/>
              </w:numPr>
              <w:tabs>
                <w:tab w:val="left" w:pos="1755"/>
              </w:tabs>
              <w:autoSpaceDE w:val="0"/>
              <w:autoSpaceDN w:val="0"/>
              <w:adjustRightInd w:val="0"/>
              <w:ind w:left="172" w:hanging="223"/>
              <w:jc w:val="both"/>
              <w:rPr>
                <w:rFonts w:ascii="Arial" w:hAnsi="Arial" w:cs="Arial"/>
                <w:bCs/>
                <w:sz w:val="18"/>
                <w:szCs w:val="18"/>
              </w:rPr>
            </w:pPr>
            <w:r w:rsidRPr="00EC172E">
              <w:rPr>
                <w:rFonts w:ascii="Arial" w:hAnsi="Arial" w:cs="Arial"/>
                <w:bCs/>
                <w:sz w:val="18"/>
                <w:szCs w:val="18"/>
              </w:rPr>
              <w:t>Departamento de Control Escolar</w:t>
            </w:r>
          </w:p>
        </w:tc>
        <w:tc>
          <w:tcPr>
            <w:tcW w:w="2858" w:type="dxa"/>
            <w:vAlign w:val="center"/>
          </w:tcPr>
          <w:p w:rsidR="00530081" w:rsidRPr="00D23983" w:rsidRDefault="00D23983" w:rsidP="00265BBA">
            <w:pPr>
              <w:pStyle w:val="Prrafodelista"/>
              <w:numPr>
                <w:ilvl w:val="0"/>
                <w:numId w:val="21"/>
              </w:numPr>
              <w:tabs>
                <w:tab w:val="left" w:pos="1755"/>
              </w:tabs>
              <w:autoSpaceDE w:val="0"/>
              <w:autoSpaceDN w:val="0"/>
              <w:adjustRightInd w:val="0"/>
              <w:spacing w:after="160" w:line="240" w:lineRule="auto"/>
              <w:ind w:left="157" w:hanging="219"/>
              <w:jc w:val="both"/>
              <w:rPr>
                <w:rFonts w:ascii="Arial" w:hAnsi="Arial" w:cs="Arial"/>
                <w:bCs/>
                <w:sz w:val="18"/>
                <w:szCs w:val="18"/>
              </w:rPr>
            </w:pPr>
            <w:r w:rsidRPr="00D23983">
              <w:rPr>
                <w:rFonts w:ascii="Arial" w:hAnsi="Arial" w:cs="Arial"/>
                <w:bCs/>
                <w:sz w:val="18"/>
                <w:szCs w:val="18"/>
              </w:rPr>
              <w:t>División de Ciencias Económico-Administrativas</w:t>
            </w:r>
          </w:p>
        </w:tc>
        <w:tc>
          <w:tcPr>
            <w:tcW w:w="2841" w:type="dxa"/>
            <w:vAlign w:val="center"/>
          </w:tcPr>
          <w:p w:rsidR="00530081" w:rsidRPr="00D23983" w:rsidRDefault="00D23983" w:rsidP="00265BBA">
            <w:pPr>
              <w:pStyle w:val="Prrafodelista"/>
              <w:numPr>
                <w:ilvl w:val="0"/>
                <w:numId w:val="21"/>
              </w:numPr>
              <w:tabs>
                <w:tab w:val="left" w:pos="1755"/>
              </w:tabs>
              <w:autoSpaceDE w:val="0"/>
              <w:autoSpaceDN w:val="0"/>
              <w:adjustRightInd w:val="0"/>
              <w:spacing w:after="160" w:line="240" w:lineRule="auto"/>
              <w:ind w:left="131" w:hanging="219"/>
              <w:jc w:val="both"/>
              <w:rPr>
                <w:rFonts w:ascii="Arial" w:hAnsi="Arial" w:cs="Arial"/>
                <w:bCs/>
                <w:sz w:val="18"/>
                <w:szCs w:val="18"/>
              </w:rPr>
            </w:pPr>
            <w:r w:rsidRPr="00D23983">
              <w:rPr>
                <w:rFonts w:ascii="Arial" w:hAnsi="Arial" w:cs="Arial"/>
                <w:bCs/>
                <w:sz w:val="18"/>
                <w:szCs w:val="18"/>
              </w:rPr>
              <w:t>Departamento de Ciencias Económico Administrativas</w:t>
            </w:r>
          </w:p>
        </w:tc>
      </w:tr>
      <w:tr w:rsidR="00530081" w:rsidRPr="00EC172E" w:rsidTr="00912B86">
        <w:trPr>
          <w:trHeight w:val="20"/>
          <w:jc w:val="center"/>
        </w:trPr>
        <w:tc>
          <w:tcPr>
            <w:tcW w:w="8691" w:type="dxa"/>
            <w:gridSpan w:val="3"/>
            <w:tcBorders>
              <w:left w:val="nil"/>
              <w:bottom w:val="nil"/>
              <w:right w:val="nil"/>
            </w:tcBorders>
            <w:vAlign w:val="center"/>
          </w:tcPr>
          <w:p w:rsidR="00530081" w:rsidRPr="00374E62" w:rsidRDefault="00530081" w:rsidP="00265BBA">
            <w:pPr>
              <w:tabs>
                <w:tab w:val="left" w:pos="1755"/>
              </w:tabs>
              <w:autoSpaceDE w:val="0"/>
              <w:autoSpaceDN w:val="0"/>
              <w:adjustRightInd w:val="0"/>
              <w:jc w:val="center"/>
              <w:rPr>
                <w:rFonts w:ascii="Arial" w:hAnsi="Arial" w:cs="Arial"/>
                <w:sz w:val="16"/>
                <w:szCs w:val="16"/>
              </w:rPr>
            </w:pPr>
            <w:r w:rsidRPr="00374E62">
              <w:rPr>
                <w:rFonts w:ascii="Arial" w:hAnsi="Arial" w:cs="Arial"/>
                <w:b/>
                <w:sz w:val="16"/>
                <w:szCs w:val="16"/>
              </w:rPr>
              <w:t xml:space="preserve">Fuente: </w:t>
            </w:r>
            <w:r w:rsidRPr="00374E62">
              <w:rPr>
                <w:rFonts w:ascii="Arial" w:hAnsi="Arial" w:cs="Arial"/>
                <w:sz w:val="16"/>
                <w:szCs w:val="16"/>
              </w:rPr>
              <w:t>Elaborado por la ASEQROO con documentación proporcionada por el ITSFCP.</w:t>
            </w:r>
          </w:p>
        </w:tc>
      </w:tr>
    </w:tbl>
    <w:p w:rsidR="00530081" w:rsidRPr="00EC172E" w:rsidRDefault="00530081" w:rsidP="00530081">
      <w:pPr>
        <w:tabs>
          <w:tab w:val="left" w:pos="1755"/>
        </w:tabs>
        <w:autoSpaceDE w:val="0"/>
        <w:autoSpaceDN w:val="0"/>
        <w:adjustRightInd w:val="0"/>
        <w:spacing w:after="0"/>
        <w:jc w:val="both"/>
        <w:rPr>
          <w:rFonts w:ascii="Arial" w:hAnsi="Arial" w:cs="Arial"/>
        </w:rPr>
      </w:pPr>
    </w:p>
    <w:p w:rsidR="00D23983" w:rsidRDefault="00530081" w:rsidP="00483CFA">
      <w:pPr>
        <w:tabs>
          <w:tab w:val="left" w:pos="1755"/>
        </w:tabs>
        <w:autoSpaceDE w:val="0"/>
        <w:autoSpaceDN w:val="0"/>
        <w:adjustRightInd w:val="0"/>
        <w:spacing w:after="0" w:line="240" w:lineRule="auto"/>
        <w:jc w:val="both"/>
        <w:rPr>
          <w:rFonts w:ascii="Arial" w:hAnsi="Arial" w:cs="Arial"/>
          <w:bCs/>
          <w:sz w:val="24"/>
          <w:szCs w:val="24"/>
        </w:rPr>
      </w:pPr>
      <w:r w:rsidRPr="002D201D">
        <w:rPr>
          <w:rFonts w:ascii="Arial" w:hAnsi="Arial" w:cs="Arial"/>
          <w:bCs/>
          <w:sz w:val="24"/>
          <w:szCs w:val="24"/>
        </w:rPr>
        <w:t xml:space="preserve">Referente al Reglamento Interno, Estructura Orgánica y al Manual de Organización analizadas con anterioridad, también se llevó a cabo un análisis comparativo de la denominación de las Unidades Administrativa, el cual se </w:t>
      </w:r>
      <w:r w:rsidR="00483CFA">
        <w:rPr>
          <w:rFonts w:ascii="Arial" w:hAnsi="Arial" w:cs="Arial"/>
          <w:bCs/>
          <w:sz w:val="24"/>
          <w:szCs w:val="24"/>
        </w:rPr>
        <w:t>presenta en la siguiente tabla:</w:t>
      </w:r>
    </w:p>
    <w:p w:rsidR="00912B86" w:rsidRPr="00483CFA" w:rsidRDefault="00912B86" w:rsidP="00483CFA">
      <w:pPr>
        <w:tabs>
          <w:tab w:val="left" w:pos="1755"/>
        </w:tabs>
        <w:autoSpaceDE w:val="0"/>
        <w:autoSpaceDN w:val="0"/>
        <w:adjustRightInd w:val="0"/>
        <w:spacing w:after="0" w:line="240" w:lineRule="auto"/>
        <w:jc w:val="both"/>
        <w:rPr>
          <w:rFonts w:ascii="Arial" w:hAnsi="Arial" w:cs="Arial"/>
          <w:bCs/>
          <w:sz w:val="24"/>
          <w:szCs w:val="24"/>
        </w:rPr>
      </w:pPr>
    </w:p>
    <w:tbl>
      <w:tblPr>
        <w:tblStyle w:val="Tablaconcuadrcula"/>
        <w:tblW w:w="5000" w:type="pct"/>
        <w:jc w:val="center"/>
        <w:tblLook w:val="04A0" w:firstRow="1" w:lastRow="0" w:firstColumn="1" w:lastColumn="0" w:noHBand="0" w:noVBand="1"/>
      </w:tblPr>
      <w:tblGrid>
        <w:gridCol w:w="2989"/>
        <w:gridCol w:w="2850"/>
        <w:gridCol w:w="2989"/>
      </w:tblGrid>
      <w:tr w:rsidR="00530081" w:rsidRPr="00EC172E" w:rsidTr="00912B86">
        <w:trPr>
          <w:trHeight w:val="20"/>
          <w:jc w:val="center"/>
        </w:trPr>
        <w:tc>
          <w:tcPr>
            <w:tcW w:w="5000" w:type="pct"/>
            <w:gridSpan w:val="3"/>
            <w:shd w:val="clear" w:color="auto" w:fill="DEEAF6" w:themeFill="accent1" w:themeFillTint="33"/>
            <w:vAlign w:val="center"/>
          </w:tcPr>
          <w:p w:rsidR="00530081" w:rsidRPr="00EC172E" w:rsidRDefault="00530081" w:rsidP="00912B86">
            <w:pPr>
              <w:tabs>
                <w:tab w:val="left" w:pos="1755"/>
              </w:tabs>
              <w:autoSpaceDE w:val="0"/>
              <w:autoSpaceDN w:val="0"/>
              <w:adjustRightInd w:val="0"/>
              <w:jc w:val="center"/>
              <w:rPr>
                <w:rFonts w:ascii="Arial" w:hAnsi="Arial" w:cs="Arial"/>
                <w:b/>
                <w:sz w:val="18"/>
                <w:szCs w:val="18"/>
              </w:rPr>
            </w:pPr>
            <w:r w:rsidRPr="00EC172E">
              <w:rPr>
                <w:rFonts w:ascii="Arial" w:hAnsi="Arial" w:cs="Arial"/>
                <w:b/>
                <w:sz w:val="18"/>
                <w:szCs w:val="18"/>
              </w:rPr>
              <w:t>Tabla 4. Análisis Comparativo de la denominación de las Unidades Administrativas</w:t>
            </w:r>
          </w:p>
        </w:tc>
      </w:tr>
      <w:tr w:rsidR="00530081" w:rsidRPr="00EC172E" w:rsidTr="00912B86">
        <w:trPr>
          <w:trHeight w:val="20"/>
          <w:jc w:val="center"/>
        </w:trPr>
        <w:tc>
          <w:tcPr>
            <w:tcW w:w="1693" w:type="pct"/>
            <w:shd w:val="clear" w:color="auto" w:fill="DEEAF6" w:themeFill="accent1" w:themeFillTint="33"/>
            <w:vAlign w:val="center"/>
          </w:tcPr>
          <w:p w:rsidR="00530081" w:rsidRPr="00EC172E" w:rsidRDefault="00530081" w:rsidP="00912B86">
            <w:pPr>
              <w:tabs>
                <w:tab w:val="left" w:pos="1755"/>
              </w:tabs>
              <w:autoSpaceDE w:val="0"/>
              <w:autoSpaceDN w:val="0"/>
              <w:adjustRightInd w:val="0"/>
              <w:jc w:val="center"/>
              <w:rPr>
                <w:rFonts w:ascii="Arial" w:hAnsi="Arial" w:cs="Arial"/>
                <w:b/>
                <w:sz w:val="18"/>
                <w:szCs w:val="18"/>
              </w:rPr>
            </w:pPr>
            <w:r w:rsidRPr="00EC172E">
              <w:rPr>
                <w:rFonts w:ascii="Arial" w:hAnsi="Arial" w:cs="Arial"/>
                <w:b/>
                <w:sz w:val="18"/>
                <w:szCs w:val="18"/>
              </w:rPr>
              <w:t>Organigrama Estructural</w:t>
            </w:r>
          </w:p>
        </w:tc>
        <w:tc>
          <w:tcPr>
            <w:tcW w:w="1614" w:type="pct"/>
            <w:shd w:val="clear" w:color="auto" w:fill="DEEAF6" w:themeFill="accent1" w:themeFillTint="33"/>
            <w:vAlign w:val="center"/>
          </w:tcPr>
          <w:p w:rsidR="00530081" w:rsidRPr="00EC172E" w:rsidRDefault="00530081" w:rsidP="00912B86">
            <w:pPr>
              <w:tabs>
                <w:tab w:val="left" w:pos="1755"/>
              </w:tabs>
              <w:autoSpaceDE w:val="0"/>
              <w:autoSpaceDN w:val="0"/>
              <w:adjustRightInd w:val="0"/>
              <w:jc w:val="center"/>
              <w:rPr>
                <w:rFonts w:ascii="Arial" w:hAnsi="Arial" w:cs="Arial"/>
                <w:b/>
                <w:sz w:val="18"/>
                <w:szCs w:val="18"/>
                <w:vertAlign w:val="superscript"/>
              </w:rPr>
            </w:pPr>
            <w:r w:rsidRPr="00EC172E">
              <w:rPr>
                <w:rFonts w:ascii="Arial" w:hAnsi="Arial" w:cs="Arial"/>
                <w:b/>
                <w:sz w:val="18"/>
                <w:szCs w:val="18"/>
              </w:rPr>
              <w:t>Reglamento Interior</w:t>
            </w:r>
          </w:p>
        </w:tc>
        <w:tc>
          <w:tcPr>
            <w:tcW w:w="1693" w:type="pct"/>
            <w:shd w:val="clear" w:color="auto" w:fill="DEEAF6" w:themeFill="accent1" w:themeFillTint="33"/>
            <w:vAlign w:val="center"/>
          </w:tcPr>
          <w:p w:rsidR="00530081" w:rsidRPr="00EC172E" w:rsidRDefault="00530081" w:rsidP="00912B86">
            <w:pPr>
              <w:tabs>
                <w:tab w:val="left" w:pos="1755"/>
              </w:tabs>
              <w:autoSpaceDE w:val="0"/>
              <w:autoSpaceDN w:val="0"/>
              <w:adjustRightInd w:val="0"/>
              <w:jc w:val="center"/>
              <w:rPr>
                <w:rFonts w:ascii="Arial" w:hAnsi="Arial" w:cs="Arial"/>
                <w:b/>
                <w:sz w:val="18"/>
                <w:szCs w:val="18"/>
              </w:rPr>
            </w:pPr>
            <w:r w:rsidRPr="00EC172E">
              <w:rPr>
                <w:rFonts w:ascii="Arial" w:hAnsi="Arial" w:cs="Arial"/>
                <w:b/>
                <w:sz w:val="18"/>
                <w:szCs w:val="18"/>
              </w:rPr>
              <w:t>Manual de Organización</w:t>
            </w:r>
          </w:p>
        </w:tc>
      </w:tr>
      <w:tr w:rsidR="00530081" w:rsidRPr="00EC172E" w:rsidTr="00912B86">
        <w:trPr>
          <w:trHeight w:val="20"/>
          <w:jc w:val="center"/>
        </w:trPr>
        <w:tc>
          <w:tcPr>
            <w:tcW w:w="1693" w:type="pct"/>
            <w:vAlign w:val="center"/>
          </w:tcPr>
          <w:p w:rsidR="00530081" w:rsidRPr="00EC172E" w:rsidRDefault="00530081" w:rsidP="00912B86">
            <w:pPr>
              <w:tabs>
                <w:tab w:val="left" w:pos="1755"/>
              </w:tabs>
              <w:autoSpaceDE w:val="0"/>
              <w:autoSpaceDN w:val="0"/>
              <w:adjustRightInd w:val="0"/>
              <w:jc w:val="both"/>
              <w:rPr>
                <w:rFonts w:ascii="Arial" w:hAnsi="Arial" w:cs="Arial"/>
                <w:sz w:val="18"/>
                <w:szCs w:val="18"/>
              </w:rPr>
            </w:pPr>
            <w:r w:rsidRPr="00EC172E">
              <w:rPr>
                <w:rFonts w:ascii="Arial" w:hAnsi="Arial" w:cs="Arial"/>
                <w:sz w:val="18"/>
                <w:szCs w:val="18"/>
              </w:rPr>
              <w:t>Despacho de la Dirección General</w:t>
            </w:r>
          </w:p>
        </w:tc>
        <w:tc>
          <w:tcPr>
            <w:tcW w:w="1614" w:type="pct"/>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Dirección General</w:t>
            </w:r>
          </w:p>
        </w:tc>
        <w:tc>
          <w:tcPr>
            <w:tcW w:w="1693" w:type="pct"/>
            <w:shd w:val="clear" w:color="auto" w:fill="auto"/>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Dirección General</w:t>
            </w:r>
          </w:p>
        </w:tc>
      </w:tr>
      <w:tr w:rsidR="00530081" w:rsidRPr="00EC172E" w:rsidTr="00912B86">
        <w:trPr>
          <w:trHeight w:val="20"/>
          <w:jc w:val="center"/>
        </w:trPr>
        <w:tc>
          <w:tcPr>
            <w:tcW w:w="1693" w:type="pct"/>
            <w:shd w:val="clear" w:color="auto" w:fill="auto"/>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Subdirección de Planeación</w:t>
            </w:r>
          </w:p>
        </w:tc>
        <w:tc>
          <w:tcPr>
            <w:tcW w:w="1614" w:type="pct"/>
            <w:shd w:val="clear" w:color="auto" w:fill="auto"/>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Subdirección de Planeación, Evaluación y Control de Calidad</w:t>
            </w:r>
          </w:p>
        </w:tc>
        <w:tc>
          <w:tcPr>
            <w:tcW w:w="1693" w:type="pct"/>
            <w:shd w:val="clear" w:color="auto" w:fill="auto"/>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Subdirección de Planeación y Evaluación</w:t>
            </w:r>
          </w:p>
        </w:tc>
      </w:tr>
      <w:tr w:rsidR="00530081" w:rsidRPr="00EC172E" w:rsidTr="00912B86">
        <w:trPr>
          <w:trHeight w:val="20"/>
          <w:jc w:val="center"/>
        </w:trPr>
        <w:tc>
          <w:tcPr>
            <w:tcW w:w="1693" w:type="pct"/>
            <w:shd w:val="clear" w:color="auto" w:fill="auto"/>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Subdirección Académica</w:t>
            </w:r>
          </w:p>
        </w:tc>
        <w:tc>
          <w:tcPr>
            <w:tcW w:w="1614" w:type="pct"/>
            <w:shd w:val="clear" w:color="auto" w:fill="auto"/>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Subdirección de Normatividad Académica</w:t>
            </w:r>
          </w:p>
        </w:tc>
        <w:tc>
          <w:tcPr>
            <w:tcW w:w="1693" w:type="pct"/>
            <w:shd w:val="clear" w:color="auto" w:fill="auto"/>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Subdirección de Normatividad Académica</w:t>
            </w:r>
          </w:p>
        </w:tc>
      </w:tr>
      <w:tr w:rsidR="00530081" w:rsidRPr="00EC172E" w:rsidTr="00912B86">
        <w:trPr>
          <w:trHeight w:val="20"/>
          <w:jc w:val="center"/>
        </w:trPr>
        <w:tc>
          <w:tcPr>
            <w:tcW w:w="1693" w:type="pct"/>
            <w:shd w:val="clear" w:color="auto" w:fill="auto"/>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Subdirección Administrativa</w:t>
            </w:r>
          </w:p>
        </w:tc>
        <w:tc>
          <w:tcPr>
            <w:tcW w:w="1614" w:type="pct"/>
            <w:shd w:val="clear" w:color="auto" w:fill="auto"/>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Subdirección de Administración</w:t>
            </w:r>
          </w:p>
        </w:tc>
        <w:tc>
          <w:tcPr>
            <w:tcW w:w="1693" w:type="pct"/>
            <w:shd w:val="clear" w:color="auto" w:fill="auto"/>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Subdirección Administrativa</w:t>
            </w:r>
          </w:p>
        </w:tc>
      </w:tr>
      <w:tr w:rsidR="00530081" w:rsidRPr="00EC172E" w:rsidTr="00912B86">
        <w:trPr>
          <w:trHeight w:val="20"/>
          <w:jc w:val="center"/>
        </w:trPr>
        <w:tc>
          <w:tcPr>
            <w:tcW w:w="1693" w:type="pct"/>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Departamento de Difusión</w:t>
            </w:r>
          </w:p>
        </w:tc>
        <w:tc>
          <w:tcPr>
            <w:tcW w:w="1614" w:type="pct"/>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No aparece</w:t>
            </w:r>
          </w:p>
        </w:tc>
        <w:tc>
          <w:tcPr>
            <w:tcW w:w="1693" w:type="pct"/>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Departamento de Difusión y Comunicación Social</w:t>
            </w:r>
          </w:p>
        </w:tc>
      </w:tr>
      <w:tr w:rsidR="00530081" w:rsidRPr="00EC172E" w:rsidTr="00912B86">
        <w:trPr>
          <w:trHeight w:val="20"/>
          <w:jc w:val="center"/>
        </w:trPr>
        <w:tc>
          <w:tcPr>
            <w:tcW w:w="1693" w:type="pct"/>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Departamento de Control Escolar</w:t>
            </w:r>
          </w:p>
        </w:tc>
        <w:tc>
          <w:tcPr>
            <w:tcW w:w="1614" w:type="pct"/>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No aparece</w:t>
            </w:r>
          </w:p>
        </w:tc>
        <w:tc>
          <w:tcPr>
            <w:tcW w:w="1693" w:type="pct"/>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Departamento de Información, Estadística y Control Escolar</w:t>
            </w:r>
          </w:p>
        </w:tc>
      </w:tr>
      <w:tr w:rsidR="00530081" w:rsidRPr="00EC172E" w:rsidTr="00912B86">
        <w:trPr>
          <w:trHeight w:val="20"/>
          <w:jc w:val="center"/>
        </w:trPr>
        <w:tc>
          <w:tcPr>
            <w:tcW w:w="1693" w:type="pct"/>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División de Ingeniería en Administración/ División de Ingeniería en Gestión Empresarial/ División de Ingeniería en Sistemas Computacionales Industrial</w:t>
            </w:r>
          </w:p>
        </w:tc>
        <w:tc>
          <w:tcPr>
            <w:tcW w:w="1614" w:type="pct"/>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No aparece</w:t>
            </w:r>
          </w:p>
        </w:tc>
        <w:tc>
          <w:tcPr>
            <w:tcW w:w="1693" w:type="pct"/>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División de Ingenierías</w:t>
            </w:r>
          </w:p>
        </w:tc>
      </w:tr>
      <w:tr w:rsidR="00530081" w:rsidRPr="00EC172E" w:rsidTr="00912B86">
        <w:trPr>
          <w:trHeight w:val="20"/>
          <w:jc w:val="center"/>
        </w:trPr>
        <w:tc>
          <w:tcPr>
            <w:tcW w:w="1693" w:type="pct"/>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Departamento de Recursos Humanos</w:t>
            </w:r>
          </w:p>
        </w:tc>
        <w:tc>
          <w:tcPr>
            <w:tcW w:w="1614" w:type="pct"/>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No aparece</w:t>
            </w:r>
          </w:p>
        </w:tc>
        <w:tc>
          <w:tcPr>
            <w:tcW w:w="1693" w:type="pct"/>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Departamento de Recursos Humanos y Enlace</w:t>
            </w:r>
          </w:p>
        </w:tc>
      </w:tr>
      <w:tr w:rsidR="00530081" w:rsidRPr="00EC172E" w:rsidTr="00912B86">
        <w:trPr>
          <w:trHeight w:val="20"/>
          <w:jc w:val="center"/>
        </w:trPr>
        <w:tc>
          <w:tcPr>
            <w:tcW w:w="1693" w:type="pct"/>
            <w:tcBorders>
              <w:bottom w:val="single" w:sz="4" w:space="0" w:color="auto"/>
            </w:tcBorders>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Departamento de Ingeniería en Industrias Alimentarias</w:t>
            </w:r>
          </w:p>
        </w:tc>
        <w:tc>
          <w:tcPr>
            <w:tcW w:w="1614" w:type="pct"/>
            <w:tcBorders>
              <w:bottom w:val="single" w:sz="4" w:space="0" w:color="auto"/>
            </w:tcBorders>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No aparece</w:t>
            </w:r>
          </w:p>
        </w:tc>
        <w:tc>
          <w:tcPr>
            <w:tcW w:w="1693" w:type="pct"/>
            <w:tcBorders>
              <w:bottom w:val="single" w:sz="4" w:space="0" w:color="auto"/>
            </w:tcBorders>
            <w:vAlign w:val="center"/>
          </w:tcPr>
          <w:p w:rsidR="00530081" w:rsidRPr="00EC172E" w:rsidRDefault="00530081" w:rsidP="00912B86">
            <w:pPr>
              <w:tabs>
                <w:tab w:val="left" w:pos="1755"/>
              </w:tabs>
              <w:autoSpaceDE w:val="0"/>
              <w:autoSpaceDN w:val="0"/>
              <w:adjustRightInd w:val="0"/>
              <w:jc w:val="center"/>
              <w:rPr>
                <w:rFonts w:ascii="Arial" w:hAnsi="Arial" w:cs="Arial"/>
                <w:sz w:val="18"/>
                <w:szCs w:val="18"/>
              </w:rPr>
            </w:pPr>
            <w:r w:rsidRPr="00EC172E">
              <w:rPr>
                <w:rFonts w:ascii="Arial" w:hAnsi="Arial" w:cs="Arial"/>
                <w:sz w:val="18"/>
                <w:szCs w:val="18"/>
              </w:rPr>
              <w:t>Departamento de Ingenierías</w:t>
            </w:r>
          </w:p>
        </w:tc>
      </w:tr>
    </w:tbl>
    <w:p w:rsidR="00530081" w:rsidRPr="00EC172E" w:rsidRDefault="00530081" w:rsidP="00530081">
      <w:pPr>
        <w:tabs>
          <w:tab w:val="left" w:pos="1755"/>
        </w:tabs>
        <w:autoSpaceDE w:val="0"/>
        <w:autoSpaceDN w:val="0"/>
        <w:adjustRightInd w:val="0"/>
        <w:spacing w:after="0"/>
        <w:jc w:val="center"/>
        <w:rPr>
          <w:rFonts w:ascii="Arial" w:hAnsi="Arial" w:cs="Arial"/>
        </w:rPr>
      </w:pPr>
      <w:r w:rsidRPr="00374E62">
        <w:rPr>
          <w:rFonts w:ascii="Arial" w:hAnsi="Arial" w:cs="Arial"/>
          <w:b/>
          <w:sz w:val="16"/>
          <w:szCs w:val="16"/>
        </w:rPr>
        <w:t xml:space="preserve">Fuente: </w:t>
      </w:r>
      <w:r w:rsidRPr="00374E62">
        <w:rPr>
          <w:rFonts w:ascii="Arial" w:hAnsi="Arial" w:cs="Arial"/>
          <w:sz w:val="16"/>
          <w:szCs w:val="16"/>
        </w:rPr>
        <w:t>Elaborado por la ASEQROO con documentación proporcionada por el ITSFCP.</w:t>
      </w:r>
    </w:p>
    <w:p w:rsidR="00912B86" w:rsidRDefault="00912B86" w:rsidP="00530081">
      <w:pPr>
        <w:tabs>
          <w:tab w:val="left" w:pos="1755"/>
        </w:tabs>
        <w:autoSpaceDE w:val="0"/>
        <w:autoSpaceDN w:val="0"/>
        <w:adjustRightInd w:val="0"/>
        <w:spacing w:after="0"/>
        <w:jc w:val="both"/>
        <w:rPr>
          <w:rFonts w:ascii="Arial" w:hAnsi="Arial" w:cs="Arial"/>
          <w:bCs/>
          <w:sz w:val="24"/>
          <w:szCs w:val="24"/>
        </w:rPr>
      </w:pPr>
    </w:p>
    <w:p w:rsidR="00530081" w:rsidRPr="002D201D" w:rsidRDefault="00530081" w:rsidP="002352A7">
      <w:pPr>
        <w:tabs>
          <w:tab w:val="left" w:pos="1755"/>
        </w:tabs>
        <w:autoSpaceDE w:val="0"/>
        <w:autoSpaceDN w:val="0"/>
        <w:adjustRightInd w:val="0"/>
        <w:spacing w:after="0" w:line="276" w:lineRule="auto"/>
        <w:jc w:val="both"/>
        <w:rPr>
          <w:rFonts w:ascii="Arial" w:hAnsi="Arial" w:cs="Arial"/>
          <w:sz w:val="24"/>
          <w:szCs w:val="24"/>
          <w:lang w:val="es-ES_tradnl"/>
        </w:rPr>
      </w:pPr>
      <w:r w:rsidRPr="002D201D">
        <w:rPr>
          <w:rFonts w:ascii="Arial" w:hAnsi="Arial" w:cs="Arial"/>
          <w:bCs/>
          <w:sz w:val="24"/>
          <w:szCs w:val="24"/>
        </w:rPr>
        <w:t>De acuerdo al análisis anterior, se</w:t>
      </w:r>
      <w:r w:rsidRPr="002D201D">
        <w:rPr>
          <w:rFonts w:ascii="Arial" w:hAnsi="Arial" w:cs="Arial"/>
          <w:sz w:val="24"/>
          <w:szCs w:val="24"/>
          <w:lang w:val="es-ES_tradnl"/>
        </w:rPr>
        <w:t xml:space="preserve"> corroboró que existen diferencias en atención a</w:t>
      </w:r>
      <w:r w:rsidRPr="002D201D">
        <w:rPr>
          <w:rFonts w:ascii="Arial" w:hAnsi="Arial" w:cs="Arial"/>
          <w:bCs/>
          <w:sz w:val="24"/>
          <w:szCs w:val="24"/>
        </w:rPr>
        <w:t xml:space="preserve"> la denominación de las  Unidades Administrativas </w:t>
      </w:r>
      <w:r w:rsidRPr="002D201D">
        <w:rPr>
          <w:rFonts w:ascii="Arial" w:hAnsi="Arial" w:cs="Arial"/>
          <w:sz w:val="24"/>
          <w:szCs w:val="24"/>
          <w:lang w:val="es-ES_tradnl"/>
        </w:rPr>
        <w:t>adscritas al Instituto</w:t>
      </w:r>
      <w:r w:rsidRPr="002D201D">
        <w:rPr>
          <w:rFonts w:ascii="Arial" w:hAnsi="Arial" w:cs="Arial"/>
          <w:sz w:val="24"/>
          <w:szCs w:val="24"/>
        </w:rPr>
        <w:t xml:space="preserve"> Tecnológico Superior de Felipe Carrillo Puerto</w:t>
      </w:r>
      <w:r w:rsidRPr="002D201D">
        <w:rPr>
          <w:rFonts w:ascii="Arial" w:hAnsi="Arial" w:cs="Arial"/>
          <w:sz w:val="24"/>
          <w:szCs w:val="24"/>
          <w:lang w:val="es-ES_tradnl"/>
        </w:rPr>
        <w:t xml:space="preserve"> debido que sus funciones son muy similares en la descripción de las Unidades Administrativas que enlistan, sin embargo, los nombres en las áreas administrativas no han sido homologados y actualizados, por consiguiente, se identificó que existen unidades que no figuran en todos los documentos que facultan al Instituto, presentando debilidades en el marco normativo institucional.</w:t>
      </w:r>
    </w:p>
    <w:p w:rsidR="00530081" w:rsidRPr="002D201D" w:rsidRDefault="00530081" w:rsidP="002352A7">
      <w:pPr>
        <w:tabs>
          <w:tab w:val="left" w:pos="1755"/>
        </w:tabs>
        <w:autoSpaceDE w:val="0"/>
        <w:autoSpaceDN w:val="0"/>
        <w:adjustRightInd w:val="0"/>
        <w:spacing w:after="0" w:line="276" w:lineRule="auto"/>
        <w:jc w:val="both"/>
        <w:rPr>
          <w:rFonts w:ascii="Arial" w:hAnsi="Arial" w:cs="Arial"/>
          <w:sz w:val="24"/>
          <w:szCs w:val="24"/>
          <w:lang w:val="es-ES_tradnl"/>
        </w:rPr>
      </w:pPr>
    </w:p>
    <w:p w:rsidR="00530081" w:rsidRDefault="00530081" w:rsidP="002352A7">
      <w:pPr>
        <w:tabs>
          <w:tab w:val="left" w:pos="1755"/>
        </w:tabs>
        <w:autoSpaceDE w:val="0"/>
        <w:autoSpaceDN w:val="0"/>
        <w:adjustRightInd w:val="0"/>
        <w:spacing w:line="276" w:lineRule="auto"/>
        <w:jc w:val="both"/>
        <w:rPr>
          <w:rFonts w:ascii="Arial" w:hAnsi="Arial" w:cs="Arial"/>
          <w:color w:val="000000" w:themeColor="text1"/>
          <w:sz w:val="24"/>
          <w:szCs w:val="24"/>
        </w:rPr>
      </w:pPr>
      <w:r w:rsidRPr="002D201D">
        <w:rPr>
          <w:rFonts w:ascii="Arial" w:hAnsi="Arial" w:cs="Arial"/>
          <w:color w:val="000000" w:themeColor="text1"/>
          <w:sz w:val="24"/>
          <w:szCs w:val="24"/>
        </w:rPr>
        <w:t xml:space="preserve">Se constató que el Instituto Tecnológico Superior de Felipe Carrillo Puerto desarrolla sus funciones sustantivas con el enfoque del Presupuesto basado en Resultados y con la Metodología de Marco Lógico, debido a que su presupuesto anual se encuentra estructurado por programa presupuestario y con la Matriz de Indicadores para Resultados, sin embargo, se constató la falta de actualización en la normativa del ente público, debido que aún persisten  actividades enfocadas a la elaboración de Programas Operativos Anuales (POA), los cuales son términos obsoletos en la Gestión para Resultados. </w:t>
      </w:r>
    </w:p>
    <w:p w:rsidR="00265BBA" w:rsidRPr="002D201D" w:rsidRDefault="00265BBA" w:rsidP="00530081">
      <w:pPr>
        <w:tabs>
          <w:tab w:val="left" w:pos="1755"/>
        </w:tabs>
        <w:autoSpaceDE w:val="0"/>
        <w:autoSpaceDN w:val="0"/>
        <w:adjustRightInd w:val="0"/>
        <w:jc w:val="both"/>
        <w:rPr>
          <w:rFonts w:ascii="Arial" w:hAnsi="Arial" w:cs="Arial"/>
          <w:color w:val="000000" w:themeColor="text1"/>
          <w:sz w:val="24"/>
          <w:szCs w:val="24"/>
        </w:rPr>
      </w:pPr>
    </w:p>
    <w:p w:rsidR="00530081" w:rsidRPr="00537407" w:rsidRDefault="00530081" w:rsidP="00530081">
      <w:pPr>
        <w:tabs>
          <w:tab w:val="left" w:pos="1755"/>
        </w:tabs>
        <w:autoSpaceDE w:val="0"/>
        <w:autoSpaceDN w:val="0"/>
        <w:adjustRightInd w:val="0"/>
        <w:jc w:val="center"/>
        <w:rPr>
          <w:rFonts w:ascii="Arial" w:hAnsi="Arial" w:cs="Arial"/>
          <w:color w:val="000000" w:themeColor="text1"/>
        </w:rPr>
      </w:pPr>
      <w:r w:rsidRPr="00537407">
        <w:rPr>
          <w:rFonts w:ascii="Arial" w:hAnsi="Arial" w:cs="Arial"/>
          <w:noProof/>
          <w:color w:val="000000" w:themeColor="text1"/>
          <w:lang w:eastAsia="es-MX"/>
        </w:rPr>
        <w:drawing>
          <wp:inline distT="0" distB="0" distL="0" distR="0" wp14:anchorId="43DAB0BA" wp14:editId="37BAA60A">
            <wp:extent cx="5123964" cy="204255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jpg"/>
                    <pic:cNvPicPr/>
                  </pic:nvPicPr>
                  <pic:blipFill rotWithShape="1">
                    <a:blip r:embed="rId9" cstate="print">
                      <a:extLst>
                        <a:ext uri="{28A0092B-C50C-407E-A947-70E740481C1C}">
                          <a14:useLocalDpi xmlns:a14="http://schemas.microsoft.com/office/drawing/2010/main" val="0"/>
                        </a:ext>
                      </a:extLst>
                    </a:blip>
                    <a:srcRect t="28245"/>
                    <a:stretch/>
                  </pic:blipFill>
                  <pic:spPr bwMode="auto">
                    <a:xfrm>
                      <a:off x="0" y="0"/>
                      <a:ext cx="5276055" cy="2103183"/>
                    </a:xfrm>
                    <a:prstGeom prst="rect">
                      <a:avLst/>
                    </a:prstGeom>
                    <a:ln>
                      <a:noFill/>
                    </a:ln>
                    <a:extLst>
                      <a:ext uri="{53640926-AAD7-44D8-BBD7-CCE9431645EC}">
                        <a14:shadowObscured xmlns:a14="http://schemas.microsoft.com/office/drawing/2010/main"/>
                      </a:ext>
                    </a:extLst>
                  </pic:spPr>
                </pic:pic>
              </a:graphicData>
            </a:graphic>
          </wp:inline>
        </w:drawing>
      </w:r>
    </w:p>
    <w:p w:rsidR="00530081" w:rsidRPr="00374E62" w:rsidRDefault="00530081" w:rsidP="00530081">
      <w:pPr>
        <w:tabs>
          <w:tab w:val="left" w:pos="1755"/>
        </w:tabs>
        <w:autoSpaceDE w:val="0"/>
        <w:autoSpaceDN w:val="0"/>
        <w:adjustRightInd w:val="0"/>
        <w:jc w:val="center"/>
        <w:rPr>
          <w:rFonts w:ascii="Arial" w:hAnsi="Arial" w:cs="Arial"/>
          <w:b/>
          <w:color w:val="000000" w:themeColor="text1"/>
          <w:sz w:val="16"/>
          <w:szCs w:val="16"/>
        </w:rPr>
      </w:pPr>
      <w:r w:rsidRPr="00374E62">
        <w:rPr>
          <w:rFonts w:ascii="Arial" w:hAnsi="Arial" w:cs="Arial"/>
          <w:b/>
          <w:color w:val="000000" w:themeColor="text1"/>
          <w:sz w:val="16"/>
          <w:szCs w:val="16"/>
        </w:rPr>
        <w:t xml:space="preserve">Imagen 2. El </w:t>
      </w:r>
      <w:proofErr w:type="spellStart"/>
      <w:r w:rsidRPr="00374E62">
        <w:rPr>
          <w:rFonts w:ascii="Arial" w:hAnsi="Arial" w:cs="Arial"/>
          <w:b/>
          <w:color w:val="000000" w:themeColor="text1"/>
          <w:sz w:val="16"/>
          <w:szCs w:val="16"/>
        </w:rPr>
        <w:t>PbR</w:t>
      </w:r>
      <w:proofErr w:type="spellEnd"/>
      <w:r w:rsidRPr="00374E62">
        <w:rPr>
          <w:rFonts w:ascii="Arial" w:hAnsi="Arial" w:cs="Arial"/>
          <w:b/>
          <w:color w:val="000000" w:themeColor="text1"/>
          <w:sz w:val="16"/>
          <w:szCs w:val="16"/>
        </w:rPr>
        <w:t xml:space="preserve"> en el ITSFCP.</w:t>
      </w:r>
    </w:p>
    <w:p w:rsidR="00530081" w:rsidRPr="00537407" w:rsidRDefault="00530081" w:rsidP="00530081">
      <w:pPr>
        <w:tabs>
          <w:tab w:val="left" w:pos="1755"/>
        </w:tabs>
        <w:autoSpaceDE w:val="0"/>
        <w:autoSpaceDN w:val="0"/>
        <w:adjustRightInd w:val="0"/>
        <w:jc w:val="center"/>
        <w:rPr>
          <w:rFonts w:ascii="Arial" w:hAnsi="Arial" w:cs="Arial"/>
          <w:color w:val="000000" w:themeColor="text1"/>
        </w:rPr>
      </w:pPr>
      <w:r w:rsidRPr="00537407">
        <w:rPr>
          <w:rFonts w:ascii="Arial" w:hAnsi="Arial" w:cs="Arial"/>
          <w:noProof/>
          <w:color w:val="000000" w:themeColor="text1"/>
          <w:lang w:eastAsia="es-MX"/>
        </w:rPr>
        <w:drawing>
          <wp:inline distT="0" distB="0" distL="0" distR="0" wp14:anchorId="0E80A41A" wp14:editId="78244472">
            <wp:extent cx="4784992" cy="2945080"/>
            <wp:effectExtent l="0" t="0" r="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3Marco Norm Poa ITSFCP .jpg"/>
                    <pic:cNvPicPr/>
                  </pic:nvPicPr>
                  <pic:blipFill rotWithShape="1">
                    <a:blip r:embed="rId10" cstate="print">
                      <a:extLst>
                        <a:ext uri="{28A0092B-C50C-407E-A947-70E740481C1C}">
                          <a14:useLocalDpi xmlns:a14="http://schemas.microsoft.com/office/drawing/2010/main" val="0"/>
                        </a:ext>
                      </a:extLst>
                    </a:blip>
                    <a:srcRect t="5747" b="8046"/>
                    <a:stretch/>
                  </pic:blipFill>
                  <pic:spPr bwMode="auto">
                    <a:xfrm>
                      <a:off x="0" y="0"/>
                      <a:ext cx="4872588" cy="2998994"/>
                    </a:xfrm>
                    <a:prstGeom prst="rect">
                      <a:avLst/>
                    </a:prstGeom>
                    <a:ln>
                      <a:noFill/>
                    </a:ln>
                    <a:extLst>
                      <a:ext uri="{53640926-AAD7-44D8-BBD7-CCE9431645EC}">
                        <a14:shadowObscured xmlns:a14="http://schemas.microsoft.com/office/drawing/2010/main"/>
                      </a:ext>
                    </a:extLst>
                  </pic:spPr>
                </pic:pic>
              </a:graphicData>
            </a:graphic>
          </wp:inline>
        </w:drawing>
      </w:r>
    </w:p>
    <w:p w:rsidR="00530081" w:rsidRDefault="00530081" w:rsidP="00530081">
      <w:pPr>
        <w:tabs>
          <w:tab w:val="left" w:pos="1755"/>
        </w:tabs>
        <w:autoSpaceDE w:val="0"/>
        <w:autoSpaceDN w:val="0"/>
        <w:adjustRightInd w:val="0"/>
        <w:jc w:val="center"/>
        <w:rPr>
          <w:rFonts w:ascii="Arial" w:hAnsi="Arial" w:cs="Arial"/>
          <w:b/>
          <w:color w:val="000000" w:themeColor="text1"/>
          <w:sz w:val="24"/>
          <w:szCs w:val="24"/>
        </w:rPr>
      </w:pPr>
      <w:r w:rsidRPr="00374E62">
        <w:rPr>
          <w:rFonts w:ascii="Arial" w:hAnsi="Arial" w:cs="Arial"/>
          <w:b/>
          <w:color w:val="000000" w:themeColor="text1"/>
          <w:sz w:val="16"/>
          <w:szCs w:val="16"/>
        </w:rPr>
        <w:t xml:space="preserve">Imagen 3. El </w:t>
      </w:r>
      <w:proofErr w:type="spellStart"/>
      <w:r w:rsidRPr="00374E62">
        <w:rPr>
          <w:rFonts w:ascii="Arial" w:hAnsi="Arial" w:cs="Arial"/>
          <w:b/>
          <w:color w:val="000000" w:themeColor="text1"/>
          <w:sz w:val="16"/>
          <w:szCs w:val="16"/>
        </w:rPr>
        <w:t>PbR</w:t>
      </w:r>
      <w:proofErr w:type="spellEnd"/>
      <w:r w:rsidRPr="00374E62">
        <w:rPr>
          <w:rFonts w:ascii="Arial" w:hAnsi="Arial" w:cs="Arial"/>
          <w:b/>
          <w:color w:val="000000" w:themeColor="text1"/>
          <w:sz w:val="16"/>
          <w:szCs w:val="16"/>
        </w:rPr>
        <w:t xml:space="preserve"> en la normatividad del ITSFCP</w:t>
      </w:r>
      <w:r w:rsidRPr="00537407">
        <w:rPr>
          <w:rFonts w:ascii="Arial" w:hAnsi="Arial" w:cs="Arial"/>
          <w:b/>
          <w:color w:val="000000" w:themeColor="text1"/>
          <w:sz w:val="18"/>
          <w:szCs w:val="18"/>
        </w:rPr>
        <w:t>.</w:t>
      </w:r>
    </w:p>
    <w:p w:rsidR="00483CFA" w:rsidRDefault="00483CFA" w:rsidP="00483CFA">
      <w:pPr>
        <w:pStyle w:val="Prrafodelista"/>
        <w:autoSpaceDE w:val="0"/>
        <w:autoSpaceDN w:val="0"/>
        <w:adjustRightInd w:val="0"/>
        <w:ind w:left="0"/>
        <w:jc w:val="both"/>
        <w:rPr>
          <w:rFonts w:ascii="Arial" w:eastAsia="Times New Roman" w:hAnsi="Arial" w:cs="Arial"/>
          <w:b/>
          <w:bCs/>
          <w:sz w:val="24"/>
          <w:szCs w:val="24"/>
          <w:lang w:eastAsia="es-ES"/>
        </w:rPr>
      </w:pPr>
    </w:p>
    <w:p w:rsidR="002D7321" w:rsidRDefault="00483CFA" w:rsidP="00521E2A">
      <w:pPr>
        <w:pStyle w:val="Prrafodelista"/>
        <w:autoSpaceDE w:val="0"/>
        <w:autoSpaceDN w:val="0"/>
        <w:adjustRightInd w:val="0"/>
        <w:ind w:left="0"/>
        <w:jc w:val="both"/>
        <w:rPr>
          <w:rFonts w:ascii="Arial" w:eastAsia="Times New Roman" w:hAnsi="Arial" w:cs="Arial"/>
          <w:bCs/>
          <w:sz w:val="24"/>
          <w:szCs w:val="24"/>
          <w:lang w:eastAsia="es-ES"/>
        </w:rPr>
      </w:pPr>
      <w:r w:rsidRPr="00A22195">
        <w:rPr>
          <w:rFonts w:ascii="Arial" w:eastAsia="Times New Roman" w:hAnsi="Arial" w:cs="Arial"/>
          <w:bCs/>
          <w:sz w:val="24"/>
          <w:szCs w:val="24"/>
          <w:lang w:eastAsia="es-ES"/>
        </w:rPr>
        <w:t>Derivado del análisis anterior se determinaro</w:t>
      </w:r>
      <w:r w:rsidR="00521E2A">
        <w:rPr>
          <w:rFonts w:ascii="Arial" w:eastAsia="Times New Roman" w:hAnsi="Arial" w:cs="Arial"/>
          <w:bCs/>
          <w:sz w:val="24"/>
          <w:szCs w:val="24"/>
          <w:lang w:eastAsia="es-ES"/>
        </w:rPr>
        <w:t>n las siguientes observaciones:</w:t>
      </w:r>
    </w:p>
    <w:p w:rsidR="00521E2A" w:rsidRPr="00521E2A" w:rsidRDefault="00521E2A" w:rsidP="00521E2A">
      <w:pPr>
        <w:pStyle w:val="Prrafodelista"/>
        <w:autoSpaceDE w:val="0"/>
        <w:autoSpaceDN w:val="0"/>
        <w:adjustRightInd w:val="0"/>
        <w:ind w:left="0"/>
        <w:jc w:val="both"/>
        <w:rPr>
          <w:rFonts w:ascii="Arial" w:eastAsia="Times New Roman" w:hAnsi="Arial" w:cs="Arial"/>
          <w:bCs/>
          <w:sz w:val="24"/>
          <w:szCs w:val="24"/>
          <w:lang w:eastAsia="es-ES"/>
        </w:rPr>
      </w:pPr>
    </w:p>
    <w:p w:rsidR="00521E2A" w:rsidRDefault="00287DF0" w:rsidP="002D7321">
      <w:pPr>
        <w:pStyle w:val="Prrafodelista"/>
        <w:numPr>
          <w:ilvl w:val="0"/>
          <w:numId w:val="38"/>
        </w:numPr>
        <w:tabs>
          <w:tab w:val="left" w:pos="1755"/>
        </w:tabs>
        <w:autoSpaceDE w:val="0"/>
        <w:autoSpaceDN w:val="0"/>
        <w:adjustRightInd w:val="0"/>
        <w:spacing w:after="0"/>
        <w:jc w:val="both"/>
        <w:rPr>
          <w:rFonts w:ascii="Arial" w:hAnsi="Arial" w:cs="Arial"/>
          <w:color w:val="000000" w:themeColor="text1"/>
          <w:sz w:val="24"/>
          <w:szCs w:val="24"/>
        </w:rPr>
      </w:pPr>
      <w:r w:rsidRPr="00521E2A">
        <w:rPr>
          <w:rFonts w:ascii="Arial" w:hAnsi="Arial" w:cs="Arial"/>
          <w:color w:val="000000" w:themeColor="text1"/>
          <w:sz w:val="24"/>
          <w:szCs w:val="24"/>
        </w:rPr>
        <w:t>El Reglamento Interior y Manual de Organización del Instituto Tecnológico Superior de Felipe Carrillo Puerto no cuenta con firmas de aprobación, y no cuenta con un Manual de Procedimientos propio del ente.</w:t>
      </w:r>
    </w:p>
    <w:p w:rsidR="00521E2A" w:rsidRDefault="00521E2A" w:rsidP="00521E2A">
      <w:pPr>
        <w:pStyle w:val="Prrafodelista"/>
        <w:tabs>
          <w:tab w:val="left" w:pos="1755"/>
        </w:tabs>
        <w:autoSpaceDE w:val="0"/>
        <w:autoSpaceDN w:val="0"/>
        <w:adjustRightInd w:val="0"/>
        <w:spacing w:after="0"/>
        <w:ind w:left="360"/>
        <w:jc w:val="both"/>
        <w:rPr>
          <w:rFonts w:ascii="Arial" w:hAnsi="Arial" w:cs="Arial"/>
          <w:color w:val="000000" w:themeColor="text1"/>
          <w:sz w:val="24"/>
          <w:szCs w:val="24"/>
        </w:rPr>
      </w:pPr>
    </w:p>
    <w:p w:rsidR="00521E2A" w:rsidRDefault="00287DF0" w:rsidP="002D7321">
      <w:pPr>
        <w:pStyle w:val="Prrafodelista"/>
        <w:numPr>
          <w:ilvl w:val="0"/>
          <w:numId w:val="38"/>
        </w:numPr>
        <w:tabs>
          <w:tab w:val="left" w:pos="1755"/>
        </w:tabs>
        <w:autoSpaceDE w:val="0"/>
        <w:autoSpaceDN w:val="0"/>
        <w:adjustRightInd w:val="0"/>
        <w:spacing w:after="0"/>
        <w:jc w:val="both"/>
        <w:rPr>
          <w:rFonts w:ascii="Arial" w:hAnsi="Arial" w:cs="Arial"/>
          <w:color w:val="000000" w:themeColor="text1"/>
          <w:sz w:val="24"/>
          <w:szCs w:val="24"/>
        </w:rPr>
      </w:pPr>
      <w:r w:rsidRPr="00521E2A">
        <w:rPr>
          <w:rFonts w:ascii="Arial" w:hAnsi="Arial" w:cs="Arial"/>
          <w:color w:val="000000" w:themeColor="text1"/>
          <w:sz w:val="24"/>
          <w:szCs w:val="24"/>
        </w:rPr>
        <w:t>El organigrama estructural, reglamento interior y manual de organización del ente no se encuentran homologados entre sí.</w:t>
      </w:r>
    </w:p>
    <w:p w:rsidR="00521E2A" w:rsidRPr="00521E2A" w:rsidRDefault="00521E2A" w:rsidP="00521E2A">
      <w:pPr>
        <w:tabs>
          <w:tab w:val="left" w:pos="1755"/>
        </w:tabs>
        <w:autoSpaceDE w:val="0"/>
        <w:autoSpaceDN w:val="0"/>
        <w:adjustRightInd w:val="0"/>
        <w:spacing w:after="0"/>
        <w:jc w:val="both"/>
        <w:rPr>
          <w:rFonts w:ascii="Arial" w:hAnsi="Arial" w:cs="Arial"/>
          <w:color w:val="000000" w:themeColor="text1"/>
          <w:sz w:val="24"/>
          <w:szCs w:val="24"/>
        </w:rPr>
      </w:pPr>
    </w:p>
    <w:p w:rsidR="00856E07" w:rsidRPr="00521E2A" w:rsidRDefault="00287DF0" w:rsidP="002D7321">
      <w:pPr>
        <w:pStyle w:val="Prrafodelista"/>
        <w:numPr>
          <w:ilvl w:val="0"/>
          <w:numId w:val="38"/>
        </w:numPr>
        <w:tabs>
          <w:tab w:val="left" w:pos="1755"/>
        </w:tabs>
        <w:autoSpaceDE w:val="0"/>
        <w:autoSpaceDN w:val="0"/>
        <w:adjustRightInd w:val="0"/>
        <w:spacing w:after="0"/>
        <w:jc w:val="both"/>
        <w:rPr>
          <w:rFonts w:ascii="Arial" w:hAnsi="Arial" w:cs="Arial"/>
          <w:color w:val="000000" w:themeColor="text1"/>
          <w:sz w:val="24"/>
          <w:szCs w:val="24"/>
        </w:rPr>
      </w:pPr>
      <w:r w:rsidRPr="00521E2A">
        <w:rPr>
          <w:rFonts w:ascii="Arial" w:hAnsi="Arial" w:cs="Arial"/>
          <w:color w:val="000000" w:themeColor="text1"/>
          <w:sz w:val="24"/>
          <w:szCs w:val="24"/>
        </w:rPr>
        <w:t>El Instituto Tecnológico Superior de Felipe Carrillo Puerto se encuentra desactualizado en cuanto a la implementación de un Presupuesto basado en Resultados dentro de su normativa, utilizando términos como Programa Operativo Anual (POA) el cuál es obsoleto en la Gestión para Resultados.</w:t>
      </w:r>
    </w:p>
    <w:p w:rsidR="00287DF0" w:rsidRDefault="00287DF0" w:rsidP="00483CFA">
      <w:pPr>
        <w:tabs>
          <w:tab w:val="left" w:pos="1755"/>
        </w:tabs>
        <w:autoSpaceDE w:val="0"/>
        <w:autoSpaceDN w:val="0"/>
        <w:adjustRightInd w:val="0"/>
        <w:spacing w:after="0"/>
        <w:jc w:val="both"/>
        <w:rPr>
          <w:rFonts w:ascii="Arial" w:hAnsi="Arial" w:cs="Arial"/>
          <w:color w:val="000000" w:themeColor="text1"/>
          <w:sz w:val="24"/>
          <w:szCs w:val="24"/>
          <w:lang w:val="es-ES"/>
        </w:rPr>
      </w:pPr>
    </w:p>
    <w:p w:rsidR="00521E2A" w:rsidRDefault="00521E2A" w:rsidP="00483CFA">
      <w:pPr>
        <w:tabs>
          <w:tab w:val="left" w:pos="1755"/>
        </w:tabs>
        <w:autoSpaceDE w:val="0"/>
        <w:autoSpaceDN w:val="0"/>
        <w:adjustRightInd w:val="0"/>
        <w:spacing w:after="0"/>
        <w:jc w:val="both"/>
        <w:rPr>
          <w:rFonts w:ascii="Arial" w:hAnsi="Arial" w:cs="Arial"/>
          <w:color w:val="000000" w:themeColor="text1"/>
          <w:sz w:val="24"/>
          <w:szCs w:val="24"/>
          <w:lang w:val="es-ES"/>
        </w:rPr>
      </w:pPr>
      <w:r w:rsidRPr="00521E2A">
        <w:rPr>
          <w:rFonts w:ascii="Arial" w:hAnsi="Arial" w:cs="Arial"/>
          <w:b/>
          <w:color w:val="000000" w:themeColor="text1"/>
          <w:sz w:val="24"/>
          <w:szCs w:val="24"/>
          <w:lang w:val="es-ES"/>
        </w:rPr>
        <w:t>Acción Promovida:</w:t>
      </w:r>
      <w:r w:rsidR="0044712E">
        <w:rPr>
          <w:rFonts w:ascii="Arial" w:hAnsi="Arial" w:cs="Arial"/>
          <w:color w:val="000000" w:themeColor="text1"/>
          <w:sz w:val="24"/>
          <w:szCs w:val="24"/>
          <w:lang w:val="es-ES"/>
        </w:rPr>
        <w:t xml:space="preserve"> Recomendación de</w:t>
      </w:r>
      <w:r>
        <w:rPr>
          <w:rFonts w:ascii="Arial" w:hAnsi="Arial" w:cs="Arial"/>
          <w:color w:val="000000" w:themeColor="text1"/>
          <w:sz w:val="24"/>
          <w:szCs w:val="24"/>
          <w:lang w:val="es-ES"/>
        </w:rPr>
        <w:t xml:space="preserve"> Desempeño.</w:t>
      </w:r>
    </w:p>
    <w:p w:rsidR="00521E2A" w:rsidRDefault="00521E2A" w:rsidP="00483CFA">
      <w:pPr>
        <w:tabs>
          <w:tab w:val="left" w:pos="1755"/>
        </w:tabs>
        <w:autoSpaceDE w:val="0"/>
        <w:autoSpaceDN w:val="0"/>
        <w:adjustRightInd w:val="0"/>
        <w:spacing w:after="0"/>
        <w:jc w:val="both"/>
        <w:rPr>
          <w:rFonts w:ascii="Arial" w:hAnsi="Arial" w:cs="Arial"/>
          <w:color w:val="000000" w:themeColor="text1"/>
          <w:sz w:val="24"/>
          <w:szCs w:val="24"/>
          <w:lang w:val="es-ES"/>
        </w:rPr>
      </w:pPr>
    </w:p>
    <w:p w:rsidR="00521E2A" w:rsidRDefault="00521E2A" w:rsidP="002352A7">
      <w:pPr>
        <w:tabs>
          <w:tab w:val="left" w:pos="1755"/>
        </w:tabs>
        <w:autoSpaceDE w:val="0"/>
        <w:autoSpaceDN w:val="0"/>
        <w:adjustRightInd w:val="0"/>
        <w:spacing w:after="0"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La Auditoría Superior del Estado de Quintana Roo recomienda al Instituto Tecnológico Superior de Felipe Carrillo Puerto: </w:t>
      </w:r>
    </w:p>
    <w:p w:rsidR="00521E2A" w:rsidRDefault="00521E2A" w:rsidP="00483CFA">
      <w:pPr>
        <w:tabs>
          <w:tab w:val="left" w:pos="1755"/>
        </w:tabs>
        <w:autoSpaceDE w:val="0"/>
        <w:autoSpaceDN w:val="0"/>
        <w:adjustRightInd w:val="0"/>
        <w:spacing w:after="0"/>
        <w:jc w:val="both"/>
        <w:rPr>
          <w:rFonts w:ascii="Arial" w:hAnsi="Arial" w:cs="Arial"/>
          <w:color w:val="000000" w:themeColor="text1"/>
          <w:sz w:val="24"/>
          <w:szCs w:val="24"/>
          <w:lang w:val="es-ES"/>
        </w:rPr>
      </w:pPr>
    </w:p>
    <w:p w:rsidR="00521E2A" w:rsidRPr="00521E2A" w:rsidRDefault="00521E2A" w:rsidP="00483CFA">
      <w:pPr>
        <w:tabs>
          <w:tab w:val="left" w:pos="1755"/>
        </w:tabs>
        <w:autoSpaceDE w:val="0"/>
        <w:autoSpaceDN w:val="0"/>
        <w:adjustRightInd w:val="0"/>
        <w:spacing w:after="0"/>
        <w:jc w:val="both"/>
        <w:rPr>
          <w:rFonts w:ascii="Arial" w:hAnsi="Arial" w:cs="Arial"/>
          <w:b/>
          <w:color w:val="000000" w:themeColor="text1"/>
          <w:sz w:val="24"/>
          <w:szCs w:val="24"/>
          <w:lang w:val="es-ES"/>
        </w:rPr>
      </w:pPr>
      <w:r w:rsidRPr="00521E2A">
        <w:rPr>
          <w:rFonts w:ascii="Arial" w:hAnsi="Arial" w:cs="Arial"/>
          <w:b/>
          <w:color w:val="000000" w:themeColor="text1"/>
          <w:sz w:val="24"/>
          <w:szCs w:val="24"/>
          <w:lang w:val="es-ES"/>
        </w:rPr>
        <w:t>Para la observación 1</w:t>
      </w:r>
    </w:p>
    <w:p w:rsidR="00521E2A" w:rsidRDefault="00521E2A" w:rsidP="00483CFA">
      <w:pPr>
        <w:tabs>
          <w:tab w:val="left" w:pos="1755"/>
        </w:tabs>
        <w:autoSpaceDE w:val="0"/>
        <w:autoSpaceDN w:val="0"/>
        <w:adjustRightInd w:val="0"/>
        <w:spacing w:after="0"/>
        <w:jc w:val="both"/>
        <w:rPr>
          <w:rFonts w:ascii="Arial" w:hAnsi="Arial" w:cs="Arial"/>
          <w:color w:val="000000" w:themeColor="text1"/>
          <w:sz w:val="24"/>
          <w:szCs w:val="24"/>
          <w:lang w:val="es-ES"/>
        </w:rPr>
      </w:pPr>
    </w:p>
    <w:p w:rsidR="00D6291A" w:rsidRDefault="00521E2A" w:rsidP="002352A7">
      <w:pPr>
        <w:tabs>
          <w:tab w:val="left" w:pos="1755"/>
        </w:tabs>
        <w:autoSpaceDE w:val="0"/>
        <w:autoSpaceDN w:val="0"/>
        <w:adjustRightInd w:val="0"/>
        <w:spacing w:after="0"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Con base en</w:t>
      </w:r>
      <w:r w:rsidR="00D6291A">
        <w:rPr>
          <w:rFonts w:ascii="Arial" w:hAnsi="Arial" w:cs="Arial"/>
          <w:color w:val="000000" w:themeColor="text1"/>
          <w:sz w:val="24"/>
          <w:szCs w:val="24"/>
          <w:lang w:val="es-ES"/>
        </w:rPr>
        <w:t xml:space="preserve"> el anteproyecto de Decreto que reforma integralmente el Decreto de creación del Instituto Tecnológico de Felipe Carrillo Puerto, deberán adecuar el Reglamento Interior y el Manual de Organizaci</w:t>
      </w:r>
      <w:r w:rsidR="002D0650">
        <w:rPr>
          <w:rFonts w:ascii="Arial" w:hAnsi="Arial" w:cs="Arial"/>
          <w:color w:val="000000" w:themeColor="text1"/>
          <w:sz w:val="24"/>
          <w:szCs w:val="24"/>
          <w:lang w:val="es-ES"/>
        </w:rPr>
        <w:t>ón, r</w:t>
      </w:r>
      <w:r w:rsidR="00D6291A">
        <w:rPr>
          <w:rFonts w:ascii="Arial" w:hAnsi="Arial" w:cs="Arial"/>
          <w:color w:val="000000" w:themeColor="text1"/>
          <w:sz w:val="24"/>
          <w:szCs w:val="24"/>
          <w:lang w:val="es-ES"/>
        </w:rPr>
        <w:t>ealizar las gestiones correspondientes</w:t>
      </w:r>
      <w:r w:rsidR="002D0650">
        <w:rPr>
          <w:rFonts w:ascii="Arial" w:hAnsi="Arial" w:cs="Arial"/>
          <w:color w:val="000000" w:themeColor="text1"/>
          <w:sz w:val="24"/>
          <w:szCs w:val="24"/>
          <w:lang w:val="es-ES"/>
        </w:rPr>
        <w:t xml:space="preserve"> y presentar</w:t>
      </w:r>
      <w:r w:rsidR="00051E3B">
        <w:rPr>
          <w:rFonts w:ascii="Arial" w:hAnsi="Arial" w:cs="Arial"/>
          <w:color w:val="000000" w:themeColor="text1"/>
          <w:sz w:val="24"/>
          <w:szCs w:val="24"/>
          <w:lang w:val="es-ES"/>
        </w:rPr>
        <w:t xml:space="preserve"> la evidencia de</w:t>
      </w:r>
      <w:r w:rsidR="002D0650">
        <w:rPr>
          <w:rFonts w:ascii="Arial" w:hAnsi="Arial" w:cs="Arial"/>
          <w:color w:val="000000" w:themeColor="text1"/>
          <w:sz w:val="24"/>
          <w:szCs w:val="24"/>
          <w:lang w:val="es-ES"/>
        </w:rPr>
        <w:t xml:space="preserve"> proyectos de los documentos normativos mencionados</w:t>
      </w:r>
      <w:r w:rsidR="00D6291A">
        <w:rPr>
          <w:rFonts w:ascii="Arial" w:hAnsi="Arial" w:cs="Arial"/>
          <w:color w:val="000000" w:themeColor="text1"/>
          <w:sz w:val="24"/>
          <w:szCs w:val="24"/>
          <w:lang w:val="es-ES"/>
        </w:rPr>
        <w:t>.</w:t>
      </w:r>
      <w:r w:rsidR="002D0650">
        <w:rPr>
          <w:rFonts w:ascii="Arial" w:hAnsi="Arial" w:cs="Arial"/>
          <w:color w:val="000000" w:themeColor="text1"/>
          <w:sz w:val="24"/>
          <w:szCs w:val="24"/>
          <w:lang w:val="es-ES"/>
        </w:rPr>
        <w:t xml:space="preserve"> </w:t>
      </w:r>
    </w:p>
    <w:p w:rsidR="002D0650" w:rsidRDefault="002D0650" w:rsidP="00483CFA">
      <w:pPr>
        <w:tabs>
          <w:tab w:val="left" w:pos="1755"/>
        </w:tabs>
        <w:autoSpaceDE w:val="0"/>
        <w:autoSpaceDN w:val="0"/>
        <w:adjustRightInd w:val="0"/>
        <w:spacing w:after="0"/>
        <w:jc w:val="both"/>
        <w:rPr>
          <w:rFonts w:ascii="Arial" w:hAnsi="Arial" w:cs="Arial"/>
          <w:color w:val="000000" w:themeColor="text1"/>
          <w:sz w:val="24"/>
          <w:szCs w:val="24"/>
          <w:lang w:val="es-ES"/>
        </w:rPr>
      </w:pPr>
    </w:p>
    <w:p w:rsidR="00D6291A" w:rsidRPr="002D0650" w:rsidRDefault="00D6291A" w:rsidP="00483CFA">
      <w:pPr>
        <w:tabs>
          <w:tab w:val="left" w:pos="1755"/>
        </w:tabs>
        <w:autoSpaceDE w:val="0"/>
        <w:autoSpaceDN w:val="0"/>
        <w:adjustRightInd w:val="0"/>
        <w:spacing w:after="0"/>
        <w:jc w:val="both"/>
        <w:rPr>
          <w:rFonts w:ascii="Arial" w:hAnsi="Arial" w:cs="Arial"/>
          <w:b/>
          <w:color w:val="000000" w:themeColor="text1"/>
          <w:sz w:val="24"/>
          <w:szCs w:val="24"/>
          <w:lang w:val="es-ES"/>
        </w:rPr>
      </w:pPr>
      <w:r w:rsidRPr="002D0650">
        <w:rPr>
          <w:rFonts w:ascii="Arial" w:hAnsi="Arial" w:cs="Arial"/>
          <w:b/>
          <w:color w:val="000000" w:themeColor="text1"/>
          <w:sz w:val="24"/>
          <w:szCs w:val="24"/>
          <w:lang w:val="es-ES"/>
        </w:rPr>
        <w:t>Para la observación 2</w:t>
      </w:r>
    </w:p>
    <w:p w:rsidR="00D6291A" w:rsidRDefault="00D6291A" w:rsidP="00483CFA">
      <w:pPr>
        <w:tabs>
          <w:tab w:val="left" w:pos="1755"/>
        </w:tabs>
        <w:autoSpaceDE w:val="0"/>
        <w:autoSpaceDN w:val="0"/>
        <w:adjustRightInd w:val="0"/>
        <w:spacing w:after="0"/>
        <w:jc w:val="both"/>
        <w:rPr>
          <w:rFonts w:ascii="Arial" w:hAnsi="Arial" w:cs="Arial"/>
          <w:color w:val="000000" w:themeColor="text1"/>
          <w:sz w:val="24"/>
          <w:szCs w:val="24"/>
          <w:lang w:val="es-ES"/>
        </w:rPr>
      </w:pPr>
    </w:p>
    <w:p w:rsidR="00D6291A" w:rsidRDefault="00D6291A" w:rsidP="002352A7">
      <w:pPr>
        <w:tabs>
          <w:tab w:val="left" w:pos="1755"/>
        </w:tabs>
        <w:autoSpaceDE w:val="0"/>
        <w:autoSpaceDN w:val="0"/>
        <w:adjustRightInd w:val="0"/>
        <w:spacing w:after="0"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Realizar las gestiones correspondientes para la aprobación de las propuestas a la normatividad observada,</w:t>
      </w:r>
      <w:r w:rsidR="00051E3B">
        <w:rPr>
          <w:rFonts w:ascii="Arial" w:hAnsi="Arial" w:cs="Arial"/>
          <w:color w:val="000000" w:themeColor="text1"/>
          <w:sz w:val="24"/>
          <w:szCs w:val="24"/>
          <w:lang w:val="es-ES"/>
        </w:rPr>
        <w:t xml:space="preserve"> presentando los</w:t>
      </w:r>
      <w:r>
        <w:rPr>
          <w:rFonts w:ascii="Arial" w:hAnsi="Arial" w:cs="Arial"/>
          <w:color w:val="000000" w:themeColor="text1"/>
          <w:sz w:val="24"/>
          <w:szCs w:val="24"/>
          <w:lang w:val="es-ES"/>
        </w:rPr>
        <w:t xml:space="preserve"> proyectos de modificación del Reglamento Interior y el Manual de Organización con el objetivo de homologar las denominaciones de los puestos existentes y de las unidades administrativas </w:t>
      </w:r>
      <w:r w:rsidR="00C55789">
        <w:rPr>
          <w:rFonts w:ascii="Arial" w:hAnsi="Arial" w:cs="Arial"/>
          <w:color w:val="000000" w:themeColor="text1"/>
          <w:sz w:val="24"/>
          <w:szCs w:val="24"/>
          <w:lang w:val="es-ES"/>
        </w:rPr>
        <w:t>de la normatividad aplicable</w:t>
      </w:r>
      <w:r>
        <w:rPr>
          <w:rFonts w:ascii="Arial" w:hAnsi="Arial" w:cs="Arial"/>
          <w:color w:val="000000" w:themeColor="text1"/>
          <w:sz w:val="24"/>
          <w:szCs w:val="24"/>
          <w:lang w:val="es-ES"/>
        </w:rPr>
        <w:t xml:space="preserve"> del Instituto Tecnológico Superior de Felipe Carrillo Puerto.</w:t>
      </w:r>
    </w:p>
    <w:p w:rsidR="00D6291A" w:rsidRDefault="00D6291A" w:rsidP="00483CFA">
      <w:pPr>
        <w:tabs>
          <w:tab w:val="left" w:pos="1755"/>
        </w:tabs>
        <w:autoSpaceDE w:val="0"/>
        <w:autoSpaceDN w:val="0"/>
        <w:adjustRightInd w:val="0"/>
        <w:spacing w:after="0"/>
        <w:jc w:val="both"/>
        <w:rPr>
          <w:rFonts w:ascii="Arial" w:hAnsi="Arial" w:cs="Arial"/>
          <w:color w:val="000000" w:themeColor="text1"/>
          <w:sz w:val="24"/>
          <w:szCs w:val="24"/>
          <w:lang w:val="es-ES"/>
        </w:rPr>
      </w:pPr>
    </w:p>
    <w:p w:rsidR="00D6291A" w:rsidRPr="002D0650" w:rsidRDefault="00D6291A" w:rsidP="00483CFA">
      <w:pPr>
        <w:tabs>
          <w:tab w:val="left" w:pos="1755"/>
        </w:tabs>
        <w:autoSpaceDE w:val="0"/>
        <w:autoSpaceDN w:val="0"/>
        <w:adjustRightInd w:val="0"/>
        <w:spacing w:after="0"/>
        <w:jc w:val="both"/>
        <w:rPr>
          <w:rFonts w:ascii="Arial" w:hAnsi="Arial" w:cs="Arial"/>
          <w:b/>
          <w:color w:val="000000" w:themeColor="text1"/>
          <w:sz w:val="24"/>
          <w:szCs w:val="24"/>
          <w:lang w:val="es-ES"/>
        </w:rPr>
      </w:pPr>
      <w:r w:rsidRPr="002D0650">
        <w:rPr>
          <w:rFonts w:ascii="Arial" w:hAnsi="Arial" w:cs="Arial"/>
          <w:b/>
          <w:color w:val="000000" w:themeColor="text1"/>
          <w:sz w:val="24"/>
          <w:szCs w:val="24"/>
          <w:lang w:val="es-ES"/>
        </w:rPr>
        <w:t>Para la observación 3</w:t>
      </w:r>
    </w:p>
    <w:p w:rsidR="002D0650" w:rsidRDefault="002D0650" w:rsidP="00483CFA">
      <w:pPr>
        <w:tabs>
          <w:tab w:val="left" w:pos="1755"/>
        </w:tabs>
        <w:autoSpaceDE w:val="0"/>
        <w:autoSpaceDN w:val="0"/>
        <w:adjustRightInd w:val="0"/>
        <w:spacing w:after="0"/>
        <w:jc w:val="both"/>
        <w:rPr>
          <w:rFonts w:ascii="Arial" w:hAnsi="Arial" w:cs="Arial"/>
          <w:color w:val="000000" w:themeColor="text1"/>
          <w:sz w:val="24"/>
          <w:szCs w:val="24"/>
          <w:lang w:val="es-ES"/>
        </w:rPr>
      </w:pPr>
    </w:p>
    <w:p w:rsidR="002D0650" w:rsidRDefault="002D0650" w:rsidP="002352A7">
      <w:pPr>
        <w:tabs>
          <w:tab w:val="left" w:pos="1755"/>
        </w:tabs>
        <w:autoSpaceDE w:val="0"/>
        <w:autoSpaceDN w:val="0"/>
        <w:adjustRightInd w:val="0"/>
        <w:spacing w:after="0"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Fortalecer la implementación del Presupuesto basado en Resultados como un nuevo enfoque de la Gestión para Resultados, realizando las modificaciones y mejoras</w:t>
      </w:r>
      <w:r w:rsidR="00C55789">
        <w:rPr>
          <w:rFonts w:ascii="Arial" w:hAnsi="Arial" w:cs="Arial"/>
          <w:color w:val="000000" w:themeColor="text1"/>
          <w:sz w:val="24"/>
          <w:szCs w:val="24"/>
          <w:lang w:val="es-ES"/>
        </w:rPr>
        <w:t xml:space="preserve"> en las funciones sustantivas de</w:t>
      </w:r>
      <w:r>
        <w:rPr>
          <w:rFonts w:ascii="Arial" w:hAnsi="Arial" w:cs="Arial"/>
          <w:color w:val="000000" w:themeColor="text1"/>
          <w:sz w:val="24"/>
          <w:szCs w:val="24"/>
          <w:lang w:val="es-ES"/>
        </w:rPr>
        <w:t xml:space="preserve"> los documentos normativos del Instituto Tecnológico Superior de Felipe Carrillo Puerto.</w:t>
      </w:r>
    </w:p>
    <w:p w:rsidR="002D0650" w:rsidRDefault="002D0650" w:rsidP="002352A7">
      <w:pPr>
        <w:tabs>
          <w:tab w:val="left" w:pos="1755"/>
        </w:tabs>
        <w:autoSpaceDE w:val="0"/>
        <w:autoSpaceDN w:val="0"/>
        <w:adjustRightInd w:val="0"/>
        <w:spacing w:after="0" w:line="276" w:lineRule="auto"/>
        <w:jc w:val="both"/>
        <w:rPr>
          <w:rFonts w:ascii="Arial" w:hAnsi="Arial" w:cs="Arial"/>
          <w:color w:val="000000" w:themeColor="text1"/>
          <w:sz w:val="24"/>
          <w:szCs w:val="24"/>
          <w:lang w:val="es-ES"/>
        </w:rPr>
      </w:pPr>
    </w:p>
    <w:p w:rsidR="002D0650" w:rsidRDefault="002D0650" w:rsidP="002352A7">
      <w:pPr>
        <w:tabs>
          <w:tab w:val="left" w:pos="1755"/>
        </w:tabs>
        <w:autoSpaceDE w:val="0"/>
        <w:autoSpaceDN w:val="0"/>
        <w:adjustRightInd w:val="0"/>
        <w:spacing w:after="0" w:line="276" w:lineRule="auto"/>
        <w:jc w:val="both"/>
        <w:rPr>
          <w:rFonts w:ascii="Arial" w:hAnsi="Arial" w:cs="Arial"/>
          <w:b/>
          <w:sz w:val="24"/>
          <w:szCs w:val="24"/>
          <w:lang w:eastAsia="es-ES"/>
        </w:rPr>
      </w:pPr>
      <w:r w:rsidRPr="00035C52">
        <w:rPr>
          <w:rFonts w:ascii="Arial" w:hAnsi="Arial" w:cs="Arial"/>
          <w:color w:val="000000"/>
          <w:sz w:val="24"/>
          <w:szCs w:val="24"/>
        </w:rPr>
        <w:t xml:space="preserve">Con motivo de la reunión de trabajo efectuada para la presentación de resultados finales de auditoría y observaciones preliminares, </w:t>
      </w:r>
      <w:r>
        <w:rPr>
          <w:rFonts w:ascii="Arial" w:hAnsi="Arial" w:cs="Arial"/>
          <w:bCs/>
          <w:sz w:val="24"/>
          <w:szCs w:val="24"/>
        </w:rPr>
        <w:t>el Instituto Tecnológico Superior de Felipe Carrillo Puerto</w:t>
      </w:r>
      <w:r w:rsidRPr="00035C52">
        <w:rPr>
          <w:rFonts w:ascii="Arial" w:hAnsi="Arial" w:cs="Arial"/>
          <w:color w:val="000000"/>
          <w:sz w:val="24"/>
          <w:szCs w:val="24"/>
        </w:rPr>
        <w:t>, estableció como f</w:t>
      </w:r>
      <w:r>
        <w:rPr>
          <w:rFonts w:ascii="Arial" w:hAnsi="Arial" w:cs="Arial"/>
          <w:color w:val="000000"/>
          <w:sz w:val="24"/>
          <w:szCs w:val="24"/>
        </w:rPr>
        <w:t>echa compromiso para atención a</w:t>
      </w:r>
      <w:r w:rsidRPr="00035C52">
        <w:rPr>
          <w:rFonts w:ascii="Arial" w:hAnsi="Arial" w:cs="Arial"/>
          <w:color w:val="000000"/>
          <w:sz w:val="24"/>
          <w:szCs w:val="24"/>
        </w:rPr>
        <w:t xml:space="preserve"> las recomendaciones</w:t>
      </w:r>
      <w:r>
        <w:rPr>
          <w:rFonts w:ascii="Arial" w:hAnsi="Arial" w:cs="Arial"/>
          <w:color w:val="000000"/>
          <w:sz w:val="24"/>
          <w:szCs w:val="24"/>
        </w:rPr>
        <w:t xml:space="preserve"> de las observaciones</w:t>
      </w:r>
      <w:r w:rsidRPr="00035C52">
        <w:rPr>
          <w:rFonts w:ascii="Arial" w:hAnsi="Arial" w:cs="Arial"/>
          <w:color w:val="000000"/>
          <w:sz w:val="24"/>
          <w:szCs w:val="24"/>
        </w:rPr>
        <w:t xml:space="preserve"> </w:t>
      </w:r>
      <w:r>
        <w:rPr>
          <w:rFonts w:ascii="Arial" w:hAnsi="Arial" w:cs="Arial"/>
          <w:color w:val="000000"/>
          <w:sz w:val="24"/>
          <w:szCs w:val="24"/>
        </w:rPr>
        <w:t>1,</w:t>
      </w:r>
      <w:r w:rsidRPr="00035C52">
        <w:rPr>
          <w:rFonts w:ascii="Arial" w:hAnsi="Arial" w:cs="Arial"/>
          <w:color w:val="000000"/>
          <w:sz w:val="24"/>
          <w:szCs w:val="24"/>
        </w:rPr>
        <w:t xml:space="preserve"> </w:t>
      </w:r>
      <w:r>
        <w:rPr>
          <w:rFonts w:ascii="Arial" w:hAnsi="Arial" w:cs="Arial"/>
          <w:color w:val="000000"/>
          <w:sz w:val="24"/>
          <w:szCs w:val="24"/>
        </w:rPr>
        <w:t>2</w:t>
      </w:r>
      <w:r>
        <w:rPr>
          <w:rFonts w:ascii="Arial" w:hAnsi="Arial" w:cs="Arial"/>
          <w:sz w:val="24"/>
          <w:szCs w:val="24"/>
          <w:lang w:eastAsia="es-ES"/>
        </w:rPr>
        <w:t xml:space="preserve"> y 3,</w:t>
      </w:r>
      <w:r w:rsidRPr="00035C52">
        <w:rPr>
          <w:rFonts w:ascii="Arial" w:hAnsi="Arial" w:cs="Arial"/>
          <w:sz w:val="24"/>
          <w:szCs w:val="24"/>
          <w:lang w:eastAsia="es-ES"/>
        </w:rPr>
        <w:t xml:space="preserve"> </w:t>
      </w:r>
      <w:r>
        <w:rPr>
          <w:rFonts w:ascii="Arial" w:hAnsi="Arial" w:cs="Arial"/>
          <w:sz w:val="24"/>
          <w:szCs w:val="24"/>
          <w:lang w:eastAsia="es-ES"/>
        </w:rPr>
        <w:t>el 31 de diciembre</w:t>
      </w:r>
      <w:r w:rsidRPr="00035C52">
        <w:rPr>
          <w:rFonts w:ascii="Arial" w:hAnsi="Arial" w:cs="Arial"/>
          <w:sz w:val="24"/>
          <w:szCs w:val="24"/>
          <w:lang w:eastAsia="es-ES"/>
        </w:rPr>
        <w:t xml:space="preserve"> de 2021.</w:t>
      </w:r>
      <w:r>
        <w:rPr>
          <w:rFonts w:ascii="Arial" w:hAnsi="Arial" w:cs="Arial"/>
          <w:sz w:val="24"/>
          <w:szCs w:val="24"/>
          <w:lang w:eastAsia="es-ES"/>
        </w:rPr>
        <w:t xml:space="preserve"> Por lo antes expuesto la atención a las recomendaciones de desempeño queda en </w:t>
      </w:r>
      <w:r w:rsidRPr="00035C52">
        <w:rPr>
          <w:rFonts w:ascii="Arial" w:hAnsi="Arial" w:cs="Arial"/>
          <w:b/>
          <w:sz w:val="24"/>
          <w:szCs w:val="24"/>
          <w:lang w:eastAsia="es-ES"/>
        </w:rPr>
        <w:t>seguimiento.</w:t>
      </w:r>
    </w:p>
    <w:p w:rsidR="00265BBA" w:rsidRDefault="00265BBA" w:rsidP="002D0650">
      <w:pPr>
        <w:tabs>
          <w:tab w:val="left" w:pos="1755"/>
        </w:tabs>
        <w:autoSpaceDE w:val="0"/>
        <w:autoSpaceDN w:val="0"/>
        <w:adjustRightInd w:val="0"/>
        <w:spacing w:after="0" w:line="276" w:lineRule="auto"/>
        <w:jc w:val="both"/>
        <w:rPr>
          <w:rFonts w:ascii="Arial" w:hAnsi="Arial" w:cs="Arial"/>
          <w:b/>
          <w:sz w:val="24"/>
          <w:szCs w:val="24"/>
          <w:lang w:eastAsia="es-ES"/>
        </w:rPr>
      </w:pPr>
    </w:p>
    <w:p w:rsidR="00265BBA" w:rsidRDefault="00265BBA" w:rsidP="002D0650">
      <w:pPr>
        <w:tabs>
          <w:tab w:val="left" w:pos="1755"/>
        </w:tabs>
        <w:autoSpaceDE w:val="0"/>
        <w:autoSpaceDN w:val="0"/>
        <w:adjustRightInd w:val="0"/>
        <w:spacing w:after="0" w:line="276" w:lineRule="auto"/>
        <w:jc w:val="both"/>
        <w:rPr>
          <w:rFonts w:ascii="Arial" w:hAnsi="Arial" w:cs="Arial"/>
          <w:color w:val="000000" w:themeColor="text1"/>
          <w:sz w:val="24"/>
          <w:szCs w:val="24"/>
        </w:rPr>
      </w:pPr>
    </w:p>
    <w:p w:rsidR="00521E2A" w:rsidRPr="00483CFA" w:rsidRDefault="00521E2A" w:rsidP="00483CFA">
      <w:pPr>
        <w:tabs>
          <w:tab w:val="left" w:pos="1755"/>
        </w:tabs>
        <w:autoSpaceDE w:val="0"/>
        <w:autoSpaceDN w:val="0"/>
        <w:adjustRightInd w:val="0"/>
        <w:spacing w:after="0"/>
        <w:jc w:val="both"/>
        <w:rPr>
          <w:rFonts w:ascii="Arial" w:hAnsi="Arial" w:cs="Arial"/>
          <w:b/>
          <w:color w:val="000000" w:themeColor="text1"/>
          <w:sz w:val="24"/>
          <w:szCs w:val="24"/>
        </w:rPr>
      </w:pPr>
    </w:p>
    <w:p w:rsidR="00530081" w:rsidRPr="002D201D" w:rsidRDefault="0088760C" w:rsidP="002A7C51">
      <w:pPr>
        <w:pStyle w:val="Prrafodelista"/>
        <w:numPr>
          <w:ilvl w:val="1"/>
          <w:numId w:val="10"/>
        </w:numPr>
        <w:tabs>
          <w:tab w:val="left" w:pos="426"/>
        </w:tabs>
        <w:autoSpaceDE w:val="0"/>
        <w:autoSpaceDN w:val="0"/>
        <w:adjustRightInd w:val="0"/>
        <w:ind w:left="714" w:hanging="357"/>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530081" w:rsidRPr="002D201D">
        <w:rPr>
          <w:rFonts w:ascii="Arial" w:hAnsi="Arial" w:cs="Arial"/>
          <w:b/>
          <w:color w:val="000000" w:themeColor="text1"/>
          <w:sz w:val="24"/>
          <w:szCs w:val="24"/>
        </w:rPr>
        <w:t>Política de Integridad</w:t>
      </w:r>
    </w:p>
    <w:p w:rsidR="009E6F88" w:rsidRPr="009E6F88" w:rsidRDefault="009E6F88" w:rsidP="00530081">
      <w:pPr>
        <w:autoSpaceDE w:val="0"/>
        <w:autoSpaceDN w:val="0"/>
        <w:adjustRightInd w:val="0"/>
        <w:jc w:val="both"/>
        <w:rPr>
          <w:rFonts w:ascii="Arial" w:hAnsi="Arial" w:cs="Arial"/>
          <w:b/>
          <w:sz w:val="24"/>
          <w:szCs w:val="24"/>
        </w:rPr>
      </w:pPr>
      <w:r w:rsidRPr="009E6F88">
        <w:rPr>
          <w:rFonts w:ascii="Arial" w:hAnsi="Arial" w:cs="Arial"/>
          <w:b/>
          <w:sz w:val="24"/>
          <w:szCs w:val="24"/>
        </w:rPr>
        <w:t>Con observaciones</w:t>
      </w:r>
    </w:p>
    <w:p w:rsidR="00530081" w:rsidRPr="002D201D" w:rsidRDefault="00530081" w:rsidP="002352A7">
      <w:pPr>
        <w:autoSpaceDE w:val="0"/>
        <w:autoSpaceDN w:val="0"/>
        <w:adjustRightInd w:val="0"/>
        <w:spacing w:line="276" w:lineRule="auto"/>
        <w:jc w:val="both"/>
        <w:rPr>
          <w:rFonts w:ascii="Arial" w:hAnsi="Arial" w:cs="Arial"/>
          <w:sz w:val="24"/>
          <w:szCs w:val="24"/>
        </w:rPr>
      </w:pPr>
      <w:r w:rsidRPr="002D201D">
        <w:rPr>
          <w:rFonts w:ascii="Arial" w:hAnsi="Arial" w:cs="Arial"/>
          <w:sz w:val="24"/>
          <w:szCs w:val="24"/>
        </w:rPr>
        <w:t>El servicio público en el Estado se regirá por los principios rectores de legalidad, objetividad, profesionalismo, honradez, lealtad, imparcialidad, eficiencia, eficacia, equidad, transparencia, economía, integridad y competencia por mérito. Los entes públicos están obligados a crear y mantener condiciones estructurales y normativas que permitan el adecuado funcionamiento del Estado en su conjunto, y la actuación ética y responsable de cada servidor público</w:t>
      </w:r>
      <w:r w:rsidRPr="002D201D">
        <w:rPr>
          <w:rStyle w:val="Refdenotaalpie"/>
          <w:rFonts w:ascii="Arial" w:hAnsi="Arial" w:cs="Arial"/>
          <w:sz w:val="24"/>
          <w:szCs w:val="24"/>
        </w:rPr>
        <w:footnoteReference w:id="14"/>
      </w:r>
      <w:r w:rsidRPr="002D201D">
        <w:rPr>
          <w:rFonts w:ascii="Arial" w:hAnsi="Arial" w:cs="Arial"/>
          <w:sz w:val="24"/>
          <w:szCs w:val="24"/>
        </w:rPr>
        <w:t>.</w:t>
      </w:r>
    </w:p>
    <w:p w:rsidR="00530081" w:rsidRPr="002D201D" w:rsidRDefault="00530081" w:rsidP="002352A7">
      <w:pPr>
        <w:autoSpaceDE w:val="0"/>
        <w:autoSpaceDN w:val="0"/>
        <w:adjustRightInd w:val="0"/>
        <w:spacing w:line="276" w:lineRule="auto"/>
        <w:jc w:val="both"/>
        <w:rPr>
          <w:rFonts w:ascii="Arial" w:hAnsi="Arial" w:cs="Arial"/>
          <w:sz w:val="24"/>
          <w:szCs w:val="24"/>
        </w:rPr>
      </w:pPr>
      <w:r w:rsidRPr="002D201D">
        <w:rPr>
          <w:rFonts w:ascii="Arial" w:hAnsi="Arial" w:cs="Arial"/>
          <w:sz w:val="24"/>
          <w:szCs w:val="24"/>
        </w:rPr>
        <w:t>Los Servidores Públicos deberán observar el código de ética que al efecto sea emitido por las Secretarías o los Órganos Internos de Control, conforme a los lineamientos que emita el Sistema Nacional Anticorrupción, para que en su actuación impere una conducta digna que responda a las necesidades de la sociedad y que oriente su desempeño. Así mismo, deberá hacerse del conocimiento de los Servidores Públicos de la dependencia o entidad de que se trate, así como darle la máxima publicidad.</w:t>
      </w:r>
      <w:r w:rsidRPr="002D201D">
        <w:rPr>
          <w:rFonts w:ascii="Arial" w:hAnsi="Arial" w:cs="Arial"/>
          <w:sz w:val="24"/>
          <w:szCs w:val="24"/>
          <w:vertAlign w:val="superscript"/>
        </w:rPr>
        <w:footnoteReference w:id="15"/>
      </w:r>
    </w:p>
    <w:p w:rsidR="00530081" w:rsidRPr="002D201D" w:rsidRDefault="00530081" w:rsidP="002352A7">
      <w:pPr>
        <w:spacing w:line="276" w:lineRule="auto"/>
        <w:jc w:val="both"/>
        <w:rPr>
          <w:rFonts w:ascii="Arial" w:hAnsi="Arial" w:cs="Arial"/>
          <w:sz w:val="24"/>
          <w:szCs w:val="24"/>
        </w:rPr>
      </w:pPr>
      <w:r w:rsidRPr="002D201D">
        <w:rPr>
          <w:rFonts w:ascii="Arial" w:hAnsi="Arial" w:cs="Arial"/>
          <w:sz w:val="24"/>
          <w:szCs w:val="24"/>
        </w:rPr>
        <w:t>El Código de Conducta es el instrumento emitido por el Titular de la Institución a propuesta de su Comité de Ética y de Prevención de Conflicto de Interés, para regular la conducta que se espera de los servidores públicos, a fin de contribuir al cumplimiento de objetivos y metas de forma eficiente y eficaz. El Código de Ética es el Instrumento que enuncia los principios y valores considerados como fundamentales para regular el comportamiento y desempeño de los servidores públicos dentro de la Administración Pública del Estado</w:t>
      </w:r>
      <w:r w:rsidRPr="002D201D">
        <w:rPr>
          <w:rStyle w:val="Refdenotaalpie"/>
          <w:rFonts w:ascii="Arial" w:hAnsi="Arial" w:cs="Arial"/>
          <w:sz w:val="24"/>
          <w:szCs w:val="24"/>
        </w:rPr>
        <w:footnoteReference w:id="16"/>
      </w:r>
      <w:r w:rsidRPr="002D201D">
        <w:rPr>
          <w:rFonts w:ascii="Arial" w:hAnsi="Arial" w:cs="Arial"/>
          <w:sz w:val="24"/>
          <w:szCs w:val="24"/>
        </w:rPr>
        <w:t>.</w:t>
      </w:r>
    </w:p>
    <w:p w:rsidR="00530081" w:rsidRPr="002D201D" w:rsidRDefault="00530081" w:rsidP="002352A7">
      <w:pPr>
        <w:autoSpaceDE w:val="0"/>
        <w:autoSpaceDN w:val="0"/>
        <w:adjustRightInd w:val="0"/>
        <w:spacing w:line="276" w:lineRule="auto"/>
        <w:jc w:val="both"/>
        <w:rPr>
          <w:rFonts w:ascii="Arial" w:hAnsi="Arial" w:cs="Arial"/>
          <w:sz w:val="24"/>
          <w:szCs w:val="24"/>
        </w:rPr>
      </w:pPr>
      <w:r w:rsidRPr="002D201D">
        <w:rPr>
          <w:rFonts w:ascii="Arial" w:hAnsi="Arial" w:cs="Arial"/>
          <w:sz w:val="24"/>
          <w:szCs w:val="24"/>
        </w:rPr>
        <w:t>Cada Institución emitirá su Código de Conducta como un documento en el que se establezcan de manera formal las reglas y el comportamiento que se espera de los servidores públicos, así como las conductas no permitidas, basándose en los principios, valores y reglas de integridad contenidas en el Código de Ética y las Reglas de Integridad emitidas por la Secretaría</w:t>
      </w:r>
      <w:r w:rsidRPr="002D201D">
        <w:rPr>
          <w:rStyle w:val="Refdenotaalpie"/>
          <w:rFonts w:ascii="Arial" w:hAnsi="Arial" w:cs="Arial"/>
          <w:sz w:val="24"/>
          <w:szCs w:val="24"/>
        </w:rPr>
        <w:footnoteReference w:id="17"/>
      </w:r>
      <w:r w:rsidRPr="002D201D">
        <w:rPr>
          <w:rFonts w:ascii="Arial" w:hAnsi="Arial" w:cs="Arial"/>
          <w:sz w:val="24"/>
          <w:szCs w:val="24"/>
        </w:rPr>
        <w:t xml:space="preserve"> </w:t>
      </w:r>
      <w:r w:rsidRPr="002D201D">
        <w:rPr>
          <w:rStyle w:val="Refdenotaalpie"/>
          <w:rFonts w:ascii="Arial" w:hAnsi="Arial" w:cs="Arial"/>
          <w:sz w:val="24"/>
          <w:szCs w:val="24"/>
        </w:rPr>
        <w:footnoteReference w:id="18"/>
      </w:r>
      <w:r w:rsidRPr="002D201D">
        <w:rPr>
          <w:rFonts w:ascii="Arial" w:hAnsi="Arial" w:cs="Arial"/>
          <w:sz w:val="24"/>
          <w:szCs w:val="24"/>
        </w:rPr>
        <w:t>.</w:t>
      </w:r>
    </w:p>
    <w:p w:rsidR="00530081" w:rsidRPr="002D201D" w:rsidRDefault="00530081" w:rsidP="002352A7">
      <w:pPr>
        <w:spacing w:line="276" w:lineRule="auto"/>
        <w:jc w:val="both"/>
        <w:rPr>
          <w:rFonts w:ascii="Arial" w:hAnsi="Arial" w:cs="Arial"/>
          <w:sz w:val="24"/>
          <w:szCs w:val="24"/>
        </w:rPr>
      </w:pPr>
      <w:r w:rsidRPr="002D201D">
        <w:rPr>
          <w:rFonts w:ascii="Arial" w:hAnsi="Arial" w:cs="Arial"/>
          <w:sz w:val="24"/>
          <w:szCs w:val="24"/>
        </w:rPr>
        <w:t>Es responsabilidad del Titular de la Institución, dentro del Sistema de Control, aprobar el Código de Conducta de la Institución a su cargo, y en el caso de las Entidades de la Administración Pública Paraestatal presentarlo al Órgano de Gobierno para su aprobación; así como emitir y difundir la publicación del Código de Conducta de la Institución.</w:t>
      </w:r>
    </w:p>
    <w:p w:rsidR="00530081" w:rsidRPr="002D201D" w:rsidRDefault="00530081" w:rsidP="002352A7">
      <w:pPr>
        <w:spacing w:line="276" w:lineRule="auto"/>
        <w:jc w:val="both"/>
        <w:rPr>
          <w:rFonts w:ascii="Arial" w:hAnsi="Arial" w:cs="Arial"/>
          <w:sz w:val="24"/>
          <w:szCs w:val="24"/>
        </w:rPr>
      </w:pPr>
      <w:r w:rsidRPr="002D201D">
        <w:rPr>
          <w:rFonts w:ascii="Arial" w:hAnsi="Arial" w:cs="Arial"/>
          <w:sz w:val="24"/>
          <w:szCs w:val="24"/>
        </w:rPr>
        <w:t>Será obligación de las Dependencias y Entidades de la Administración Pública del Poder Ejecutivo del estado, proporcionar el Código de Ética, a todo el personal, a través de medios físicos o electrónicos y, de acuerdo con las políticas de austeridad, a fin de que éstos tomen conocimientos de su contenido y, posterior a su estudio, suscriban una carta compromiso de alinear, el desempeño de su empleo, cargo o comisión, a lo previsto en este documento</w:t>
      </w:r>
      <w:r w:rsidRPr="002D201D">
        <w:rPr>
          <w:rStyle w:val="Refdenotaalpie"/>
          <w:rFonts w:ascii="Arial" w:hAnsi="Arial" w:cs="Arial"/>
          <w:sz w:val="24"/>
          <w:szCs w:val="24"/>
        </w:rPr>
        <w:footnoteReference w:id="19"/>
      </w:r>
      <w:r w:rsidRPr="002D201D">
        <w:rPr>
          <w:rFonts w:ascii="Arial" w:hAnsi="Arial" w:cs="Arial"/>
          <w:sz w:val="24"/>
          <w:szCs w:val="24"/>
        </w:rPr>
        <w:t>.</w:t>
      </w:r>
    </w:p>
    <w:p w:rsidR="00530081" w:rsidRPr="002D201D" w:rsidRDefault="00530081" w:rsidP="002352A7">
      <w:pPr>
        <w:tabs>
          <w:tab w:val="left" w:pos="1755"/>
        </w:tabs>
        <w:autoSpaceDE w:val="0"/>
        <w:autoSpaceDN w:val="0"/>
        <w:adjustRightInd w:val="0"/>
        <w:spacing w:line="276" w:lineRule="auto"/>
        <w:jc w:val="both"/>
        <w:rPr>
          <w:rFonts w:ascii="Arial" w:hAnsi="Arial" w:cs="Arial"/>
          <w:color w:val="000000" w:themeColor="text1"/>
          <w:sz w:val="24"/>
          <w:szCs w:val="24"/>
        </w:rPr>
      </w:pPr>
      <w:r w:rsidRPr="002D201D">
        <w:rPr>
          <w:rFonts w:ascii="Arial" w:hAnsi="Arial" w:cs="Arial"/>
          <w:color w:val="000000" w:themeColor="text1"/>
          <w:sz w:val="24"/>
          <w:szCs w:val="24"/>
        </w:rPr>
        <w:t>Con respecto a la Política de Integridad, el Instituto Tecnológico Superior de Felipe Carrillo Puerto entregó a la Auditoría Superior del Estado de Quintana Roo (ASEQROO) evidencia de los códigos de ética y de conducta, información que fue revisada obteniendo lo siguiente:</w:t>
      </w:r>
    </w:p>
    <w:p w:rsidR="00530081" w:rsidRPr="002D201D" w:rsidRDefault="00530081" w:rsidP="002352A7">
      <w:pPr>
        <w:tabs>
          <w:tab w:val="left" w:pos="1755"/>
        </w:tabs>
        <w:autoSpaceDE w:val="0"/>
        <w:autoSpaceDN w:val="0"/>
        <w:adjustRightInd w:val="0"/>
        <w:spacing w:line="276" w:lineRule="auto"/>
        <w:jc w:val="both"/>
        <w:rPr>
          <w:rFonts w:ascii="Arial" w:hAnsi="Arial" w:cs="Arial"/>
          <w:color w:val="000000" w:themeColor="text1"/>
          <w:sz w:val="24"/>
          <w:szCs w:val="24"/>
        </w:rPr>
      </w:pPr>
      <w:r w:rsidRPr="002D201D">
        <w:rPr>
          <w:rFonts w:ascii="Arial" w:hAnsi="Arial" w:cs="Arial"/>
          <w:color w:val="000000" w:themeColor="text1"/>
          <w:sz w:val="24"/>
          <w:szCs w:val="24"/>
        </w:rPr>
        <w:t>El Instituto Tecnológico Superior de Felipe Carrillo Puerto cuenta con el documento denominado “Códigos de Ética y Conducta de Servidoras y Servidores Públicos Federales del Tecnológico Nacional de México” con fecha de publicación el 20 de agosto de 2015, al cual contiene principios constitucionales, valores, el Código de Conducta y las Reglas de Integridad que las y los servidores públicos deben anteponer al desempeño de su empleo, cargo, comisión o funciones, con el objetivo de implementar acciones permanentes que favorezcan su comportamiento ético, así mismo, se corroboró que el presente documento se ajusta y rige a las dependencias que integran el sistema del Tecnológico Nacional de México del cual forma parte el ITSFCP.</w:t>
      </w:r>
    </w:p>
    <w:p w:rsidR="00530081" w:rsidRPr="002D201D" w:rsidRDefault="00530081" w:rsidP="002352A7">
      <w:pPr>
        <w:tabs>
          <w:tab w:val="left" w:pos="1755"/>
        </w:tabs>
        <w:autoSpaceDE w:val="0"/>
        <w:autoSpaceDN w:val="0"/>
        <w:adjustRightInd w:val="0"/>
        <w:spacing w:line="276" w:lineRule="auto"/>
        <w:jc w:val="both"/>
        <w:rPr>
          <w:rFonts w:ascii="Arial" w:hAnsi="Arial" w:cs="Arial"/>
          <w:color w:val="000000" w:themeColor="text1"/>
          <w:sz w:val="24"/>
          <w:szCs w:val="24"/>
        </w:rPr>
      </w:pPr>
      <w:r w:rsidRPr="002D201D">
        <w:rPr>
          <w:rFonts w:ascii="Arial" w:hAnsi="Arial" w:cs="Arial"/>
          <w:color w:val="000000" w:themeColor="text1"/>
          <w:sz w:val="24"/>
          <w:szCs w:val="24"/>
        </w:rPr>
        <w:t xml:space="preserve">Asimismo, el documento “Códigos de Ética y Conducta de Servidoras y Servidores Públicos Federales del Tecnológico Nacional de México” se encuentra alineado a los documentos Código de Ética de las personas servidoras públicas de las dependencias y entidades de la administración pública del poder ejecutivo y Código de Conducta de los servidores públicos del Poder Ejecutivo del Estado de Quintana Roo, ambos emitidos por la Secretaría de la Contraloría del Estado de Quintana Roo, los cuales coinciden en principios, valores y reglas de integridad que deben conducir su actuar y desempeño las y los servidores públicos del Estado. </w:t>
      </w:r>
    </w:p>
    <w:p w:rsidR="00530081" w:rsidRPr="002D201D" w:rsidRDefault="00530081" w:rsidP="002352A7">
      <w:pPr>
        <w:tabs>
          <w:tab w:val="left" w:pos="1755"/>
        </w:tabs>
        <w:autoSpaceDE w:val="0"/>
        <w:autoSpaceDN w:val="0"/>
        <w:adjustRightInd w:val="0"/>
        <w:spacing w:line="276" w:lineRule="auto"/>
        <w:jc w:val="both"/>
        <w:rPr>
          <w:rFonts w:ascii="Arial" w:hAnsi="Arial" w:cs="Arial"/>
          <w:color w:val="000000" w:themeColor="text1"/>
          <w:sz w:val="24"/>
          <w:szCs w:val="24"/>
        </w:rPr>
      </w:pPr>
      <w:r w:rsidRPr="002D201D">
        <w:rPr>
          <w:rFonts w:ascii="Arial" w:hAnsi="Arial" w:cs="Arial"/>
          <w:color w:val="000000" w:themeColor="text1"/>
          <w:sz w:val="24"/>
          <w:szCs w:val="24"/>
        </w:rPr>
        <w:t>Por lo anterior, el Instituto Tecnológico Superior de Felipe Carrillo Puerto no cuenta con Códigos de Ética y/o de Conducta propios que vinculen los principios y valores particulares del Instituto acorde a su misión, visión y atribuciones específicas, conforme al artículo 25 del Código de Ética de las personas servidoras públicas de las Dependencias y Entidades de la Administración Pública del Poder Ejecutivo a que se refiere el artículo 16 de la Ley General de Res</w:t>
      </w:r>
      <w:r w:rsidR="0028262C">
        <w:rPr>
          <w:rFonts w:ascii="Arial" w:hAnsi="Arial" w:cs="Arial"/>
          <w:color w:val="000000" w:themeColor="text1"/>
          <w:sz w:val="24"/>
          <w:szCs w:val="24"/>
        </w:rPr>
        <w:t>ponsabilidades Administrativas.</w:t>
      </w:r>
    </w:p>
    <w:p w:rsidR="00265BBA" w:rsidRPr="002D201D" w:rsidRDefault="00530081" w:rsidP="002352A7">
      <w:pPr>
        <w:autoSpaceDE w:val="0"/>
        <w:autoSpaceDN w:val="0"/>
        <w:adjustRightInd w:val="0"/>
        <w:spacing w:line="276" w:lineRule="auto"/>
        <w:jc w:val="both"/>
        <w:rPr>
          <w:rFonts w:ascii="Arial" w:hAnsi="Arial" w:cs="Arial"/>
          <w:color w:val="000000" w:themeColor="text1"/>
          <w:sz w:val="24"/>
          <w:szCs w:val="24"/>
          <w:lang w:val="es-ES_tradnl"/>
        </w:rPr>
      </w:pPr>
      <w:r w:rsidRPr="002D201D">
        <w:rPr>
          <w:rFonts w:ascii="Arial" w:hAnsi="Arial" w:cs="Arial"/>
          <w:color w:val="000000" w:themeColor="text1"/>
          <w:sz w:val="24"/>
          <w:szCs w:val="24"/>
          <w:lang w:val="es-ES_tradnl"/>
        </w:rPr>
        <w:t>Para constatar la difusión que el ente dio a sus Códigos de Ética y de Conducta, se realizó una encuesta a 18 trabajadores del Instituto Tecnológico Superior de Felipe Carrillo Puerto, acerca del conocimiento y difusión de los Códigos de Ética y de Conducta, así como de su ubicación, de lo cual se pudo obtener que 17 personas (94.44%) conocen los códigos y la aplicación en sus funciones específicas de trabajo, y únicamente 1 persona (5.56%) no conoce estos documentos.</w:t>
      </w:r>
    </w:p>
    <w:p w:rsidR="00530081" w:rsidRDefault="00530081" w:rsidP="00C55789">
      <w:pPr>
        <w:autoSpaceDE w:val="0"/>
        <w:autoSpaceDN w:val="0"/>
        <w:adjustRightInd w:val="0"/>
        <w:jc w:val="center"/>
        <w:rPr>
          <w:rFonts w:ascii="Arial" w:hAnsi="Arial" w:cs="Arial"/>
          <w:color w:val="000000" w:themeColor="text1"/>
          <w:highlight w:val="yellow"/>
          <w:lang w:val="es-ES_tradnl"/>
        </w:rPr>
      </w:pPr>
      <w:r>
        <w:rPr>
          <w:rFonts w:ascii="Arial" w:hAnsi="Arial" w:cs="Arial"/>
          <w:bCs/>
          <w:noProof/>
          <w:color w:val="000000" w:themeColor="text1"/>
          <w:lang w:eastAsia="es-MX"/>
        </w:rPr>
        <w:drawing>
          <wp:inline distT="0" distB="0" distL="0" distR="0" wp14:anchorId="2262C2CD" wp14:editId="41D7EFD7">
            <wp:extent cx="4595750" cy="2375065"/>
            <wp:effectExtent l="0" t="0" r="0" b="63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30081" w:rsidRPr="00521E2A" w:rsidRDefault="00530081" w:rsidP="002352A7">
      <w:pPr>
        <w:autoSpaceDE w:val="0"/>
        <w:autoSpaceDN w:val="0"/>
        <w:adjustRightInd w:val="0"/>
        <w:spacing w:line="276" w:lineRule="auto"/>
        <w:jc w:val="both"/>
        <w:rPr>
          <w:rFonts w:ascii="Arial" w:hAnsi="Arial" w:cs="Arial"/>
          <w:color w:val="000000" w:themeColor="text1"/>
          <w:sz w:val="24"/>
          <w:szCs w:val="24"/>
          <w:lang w:val="es-ES_tradnl"/>
        </w:rPr>
      </w:pPr>
      <w:r w:rsidRPr="00521E2A">
        <w:rPr>
          <w:rFonts w:ascii="Arial" w:hAnsi="Arial" w:cs="Arial"/>
          <w:color w:val="000000" w:themeColor="text1"/>
          <w:sz w:val="24"/>
          <w:szCs w:val="24"/>
          <w:lang w:val="es-ES_tradnl"/>
        </w:rPr>
        <w:t>Sobre el conocimiento de su ubicación o publicación, se obtuvo que 12 personas (66.66%) saben dónde se encuentran publicados los códigos de ética y de conducta y 6 los desconocen (33.34%).</w:t>
      </w:r>
    </w:p>
    <w:p w:rsidR="0028262C" w:rsidRPr="0028262C" w:rsidRDefault="00530081" w:rsidP="0028262C">
      <w:pPr>
        <w:tabs>
          <w:tab w:val="left" w:pos="1755"/>
        </w:tabs>
        <w:autoSpaceDE w:val="0"/>
        <w:autoSpaceDN w:val="0"/>
        <w:adjustRightInd w:val="0"/>
        <w:jc w:val="center"/>
        <w:rPr>
          <w:rFonts w:ascii="Arial" w:hAnsi="Arial" w:cs="Arial"/>
          <w:b/>
          <w:bCs/>
          <w:color w:val="000000" w:themeColor="text1"/>
        </w:rPr>
      </w:pPr>
      <w:r>
        <w:rPr>
          <w:rFonts w:ascii="Arial" w:hAnsi="Arial" w:cs="Arial"/>
          <w:bCs/>
          <w:noProof/>
          <w:color w:val="000000" w:themeColor="text1"/>
          <w:lang w:eastAsia="es-MX"/>
        </w:rPr>
        <w:drawing>
          <wp:inline distT="0" distB="0" distL="0" distR="0" wp14:anchorId="1418DBE2" wp14:editId="18B8193D">
            <wp:extent cx="3575714" cy="2279176"/>
            <wp:effectExtent l="0" t="0" r="5715" b="698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30081" w:rsidRPr="002D201D" w:rsidRDefault="00530081" w:rsidP="002352A7">
      <w:pPr>
        <w:autoSpaceDE w:val="0"/>
        <w:autoSpaceDN w:val="0"/>
        <w:adjustRightInd w:val="0"/>
        <w:spacing w:line="276" w:lineRule="auto"/>
        <w:jc w:val="both"/>
        <w:rPr>
          <w:rFonts w:ascii="Arial" w:hAnsi="Arial" w:cs="Arial"/>
          <w:color w:val="000000" w:themeColor="text1"/>
          <w:sz w:val="24"/>
          <w:szCs w:val="24"/>
        </w:rPr>
      </w:pPr>
      <w:r w:rsidRPr="002D201D">
        <w:rPr>
          <w:rFonts w:ascii="Arial" w:hAnsi="Arial" w:cs="Arial"/>
          <w:color w:val="000000" w:themeColor="text1"/>
          <w:sz w:val="24"/>
          <w:szCs w:val="24"/>
        </w:rPr>
        <w:t xml:space="preserve">En relación a la máxima publicidad que el Instituto dio a sus Códigos de Ética y Conducta, y que esta publicidad haya sido de manera adecuada, se revisó que en la página de internet del Instituto Tecnológico Superior de Felipe Carrillo Puerto se encuentre publicado el documento; se encontró que en la página oficial del ente se encuentran publicados dos documentos diferentes al presentado mediante oficio a esta Auditoría Superior; se publica el Código de Conducta del Tecnológico Nacional de México con fecha junio de 2019 y el Código de Ética de las personas servidoras públicas del gobierno federal, de fecha julio 2020. </w:t>
      </w:r>
    </w:p>
    <w:p w:rsidR="00530081" w:rsidRDefault="00530081" w:rsidP="00530081">
      <w:pPr>
        <w:tabs>
          <w:tab w:val="left" w:pos="1755"/>
        </w:tabs>
        <w:autoSpaceDE w:val="0"/>
        <w:autoSpaceDN w:val="0"/>
        <w:adjustRightInd w:val="0"/>
        <w:jc w:val="center"/>
        <w:rPr>
          <w:rFonts w:ascii="Arial" w:hAnsi="Arial" w:cs="Arial"/>
          <w:b/>
          <w:color w:val="000000" w:themeColor="text1"/>
        </w:rPr>
      </w:pPr>
      <w:r>
        <w:rPr>
          <w:rFonts w:ascii="Arial" w:hAnsi="Arial" w:cs="Arial"/>
          <w:b/>
          <w:noProof/>
          <w:color w:val="000000" w:themeColor="text1"/>
          <w:lang w:eastAsia="es-MX"/>
        </w:rPr>
        <w:drawing>
          <wp:inline distT="0" distB="0" distL="0" distR="0" wp14:anchorId="69ACEC1C" wp14:editId="29EADBCB">
            <wp:extent cx="3170712" cy="1890969"/>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 É. y C. C. - ITSFCP.jpg"/>
                    <pic:cNvPicPr/>
                  </pic:nvPicPr>
                  <pic:blipFill rotWithShape="1">
                    <a:blip r:embed="rId13" cstate="print">
                      <a:extLst>
                        <a:ext uri="{28A0092B-C50C-407E-A947-70E740481C1C}">
                          <a14:useLocalDpi xmlns:a14="http://schemas.microsoft.com/office/drawing/2010/main" val="0"/>
                        </a:ext>
                      </a:extLst>
                    </a:blip>
                    <a:srcRect t="-1" r="15008" b="-1365"/>
                    <a:stretch/>
                  </pic:blipFill>
                  <pic:spPr bwMode="auto">
                    <a:xfrm>
                      <a:off x="0" y="0"/>
                      <a:ext cx="3240124" cy="1932366"/>
                    </a:xfrm>
                    <a:prstGeom prst="rect">
                      <a:avLst/>
                    </a:prstGeom>
                    <a:ln>
                      <a:noFill/>
                    </a:ln>
                    <a:extLst>
                      <a:ext uri="{53640926-AAD7-44D8-BBD7-CCE9431645EC}">
                        <a14:shadowObscured xmlns:a14="http://schemas.microsoft.com/office/drawing/2010/main"/>
                      </a:ext>
                    </a:extLst>
                  </pic:spPr>
                </pic:pic>
              </a:graphicData>
            </a:graphic>
          </wp:inline>
        </w:drawing>
      </w:r>
    </w:p>
    <w:p w:rsidR="00530081" w:rsidRPr="0028262C" w:rsidRDefault="00530081" w:rsidP="0028262C">
      <w:pPr>
        <w:jc w:val="center"/>
        <w:rPr>
          <w:rFonts w:ascii="Arial" w:hAnsi="Arial" w:cs="Arial"/>
          <w:b/>
          <w:color w:val="000000" w:themeColor="text1"/>
          <w:sz w:val="16"/>
        </w:rPr>
      </w:pPr>
      <w:r>
        <w:rPr>
          <w:rFonts w:ascii="Arial" w:hAnsi="Arial" w:cs="Arial"/>
          <w:b/>
          <w:color w:val="000000" w:themeColor="text1"/>
          <w:sz w:val="16"/>
        </w:rPr>
        <w:t>Imagen 4</w:t>
      </w:r>
      <w:r w:rsidRPr="000C54A4">
        <w:rPr>
          <w:rFonts w:ascii="Arial" w:hAnsi="Arial" w:cs="Arial"/>
          <w:b/>
          <w:color w:val="000000" w:themeColor="text1"/>
          <w:sz w:val="16"/>
        </w:rPr>
        <w:t>.</w:t>
      </w:r>
      <w:r>
        <w:rPr>
          <w:rFonts w:ascii="Arial" w:hAnsi="Arial" w:cs="Arial"/>
          <w:b/>
          <w:color w:val="000000" w:themeColor="text1"/>
          <w:sz w:val="16"/>
        </w:rPr>
        <w:t xml:space="preserve"> Códigos de Ética y Conducta de la página web oficial de</w:t>
      </w:r>
      <w:r w:rsidR="0028262C">
        <w:rPr>
          <w:rFonts w:ascii="Arial" w:hAnsi="Arial" w:cs="Arial"/>
          <w:b/>
          <w:color w:val="000000" w:themeColor="text1"/>
          <w:sz w:val="16"/>
        </w:rPr>
        <w:t>l ITSFCP.</w:t>
      </w:r>
    </w:p>
    <w:p w:rsidR="00A220C7" w:rsidRPr="00521E2A" w:rsidRDefault="00A220C7" w:rsidP="00A220C7">
      <w:pPr>
        <w:autoSpaceDE w:val="0"/>
        <w:autoSpaceDN w:val="0"/>
        <w:adjustRightInd w:val="0"/>
        <w:spacing w:after="0" w:line="240" w:lineRule="auto"/>
        <w:jc w:val="both"/>
        <w:rPr>
          <w:rFonts w:ascii="Arial" w:eastAsia="Times New Roman" w:hAnsi="Arial" w:cs="Arial"/>
          <w:bCs/>
          <w:sz w:val="24"/>
          <w:szCs w:val="24"/>
          <w:lang w:eastAsia="es-ES"/>
        </w:rPr>
      </w:pPr>
      <w:r w:rsidRPr="002A7C51">
        <w:rPr>
          <w:rFonts w:ascii="Arial" w:eastAsia="Times New Roman" w:hAnsi="Arial" w:cs="Arial"/>
          <w:bCs/>
          <w:sz w:val="24"/>
          <w:szCs w:val="24"/>
          <w:lang w:eastAsia="es-ES"/>
        </w:rPr>
        <w:t>Derivado de</w:t>
      </w:r>
      <w:r w:rsidR="0028262C" w:rsidRPr="002A7C51">
        <w:rPr>
          <w:rFonts w:ascii="Arial" w:eastAsia="Times New Roman" w:hAnsi="Arial" w:cs="Arial"/>
          <w:bCs/>
          <w:sz w:val="24"/>
          <w:szCs w:val="24"/>
          <w:lang w:eastAsia="es-ES"/>
        </w:rPr>
        <w:t>l análisis anterior se determinaron</w:t>
      </w:r>
      <w:r w:rsidR="00521E2A">
        <w:rPr>
          <w:rFonts w:ascii="Arial" w:eastAsia="Times New Roman" w:hAnsi="Arial" w:cs="Arial"/>
          <w:bCs/>
          <w:sz w:val="24"/>
          <w:szCs w:val="24"/>
          <w:lang w:eastAsia="es-ES"/>
        </w:rPr>
        <w:t xml:space="preserve"> las siguientes observaciones:</w:t>
      </w:r>
    </w:p>
    <w:p w:rsidR="002D7321" w:rsidRDefault="002D7321" w:rsidP="002D7321">
      <w:pPr>
        <w:tabs>
          <w:tab w:val="left" w:pos="1755"/>
        </w:tabs>
        <w:autoSpaceDE w:val="0"/>
        <w:autoSpaceDN w:val="0"/>
        <w:adjustRightInd w:val="0"/>
        <w:spacing w:after="0"/>
        <w:jc w:val="both"/>
        <w:rPr>
          <w:rFonts w:ascii="Arial" w:hAnsi="Arial" w:cs="Arial"/>
          <w:color w:val="000000" w:themeColor="text1"/>
          <w:sz w:val="24"/>
          <w:szCs w:val="24"/>
        </w:rPr>
      </w:pPr>
    </w:p>
    <w:p w:rsidR="0028262C" w:rsidRPr="00521E2A" w:rsidRDefault="0028262C" w:rsidP="00521E2A">
      <w:pPr>
        <w:pStyle w:val="Prrafodelista"/>
        <w:numPr>
          <w:ilvl w:val="0"/>
          <w:numId w:val="38"/>
        </w:numPr>
        <w:tabs>
          <w:tab w:val="left" w:pos="1755"/>
        </w:tabs>
        <w:autoSpaceDE w:val="0"/>
        <w:autoSpaceDN w:val="0"/>
        <w:adjustRightInd w:val="0"/>
        <w:spacing w:after="0"/>
        <w:jc w:val="both"/>
        <w:rPr>
          <w:rFonts w:ascii="Arial" w:hAnsi="Arial" w:cs="Arial"/>
          <w:color w:val="000000" w:themeColor="text1"/>
          <w:sz w:val="24"/>
          <w:szCs w:val="24"/>
        </w:rPr>
      </w:pPr>
      <w:r w:rsidRPr="00521E2A">
        <w:rPr>
          <w:rFonts w:ascii="Arial" w:hAnsi="Arial" w:cs="Arial"/>
          <w:color w:val="000000" w:themeColor="text1"/>
          <w:sz w:val="24"/>
          <w:szCs w:val="24"/>
        </w:rPr>
        <w:t>El Instituto Tecnológico Superior de Felipe Carrillo Puerto no cuenta con Códigos de conducta y de ética propios.</w:t>
      </w:r>
    </w:p>
    <w:p w:rsidR="0028262C" w:rsidRPr="002D201D" w:rsidRDefault="0028262C" w:rsidP="0028262C">
      <w:pPr>
        <w:autoSpaceDE w:val="0"/>
        <w:autoSpaceDN w:val="0"/>
        <w:adjustRightInd w:val="0"/>
        <w:spacing w:after="0" w:line="240" w:lineRule="auto"/>
        <w:jc w:val="both"/>
        <w:rPr>
          <w:rFonts w:ascii="Arial" w:eastAsia="Times New Roman" w:hAnsi="Arial" w:cs="Arial"/>
          <w:bCs/>
          <w:sz w:val="24"/>
          <w:szCs w:val="24"/>
          <w:lang w:eastAsia="es-ES"/>
        </w:rPr>
      </w:pPr>
    </w:p>
    <w:p w:rsidR="00A0426A" w:rsidRDefault="00A0426A" w:rsidP="00A0426A">
      <w:pPr>
        <w:tabs>
          <w:tab w:val="left" w:pos="972"/>
        </w:tabs>
        <w:autoSpaceDE w:val="0"/>
        <w:autoSpaceDN w:val="0"/>
        <w:adjustRightInd w:val="0"/>
        <w:spacing w:after="0"/>
        <w:jc w:val="both"/>
        <w:rPr>
          <w:rFonts w:ascii="Arial" w:hAnsi="Arial" w:cs="Arial"/>
          <w:color w:val="000000"/>
          <w:sz w:val="24"/>
        </w:rPr>
      </w:pPr>
      <w:r w:rsidRPr="00A0426A">
        <w:rPr>
          <w:rFonts w:ascii="Arial" w:hAnsi="Arial" w:cs="Arial"/>
          <w:sz w:val="24"/>
          <w:szCs w:val="24"/>
        </w:rPr>
        <w:t>En la reunión de trabajo efectuada</w:t>
      </w:r>
      <w:r w:rsidR="00CB56F3">
        <w:rPr>
          <w:rFonts w:ascii="Arial" w:hAnsi="Arial" w:cs="Arial"/>
          <w:sz w:val="24"/>
          <w:szCs w:val="24"/>
        </w:rPr>
        <w:t>,</w:t>
      </w:r>
      <w:r w:rsidRPr="00A0426A">
        <w:rPr>
          <w:rFonts w:ascii="Arial" w:hAnsi="Arial" w:cs="Arial"/>
          <w:sz w:val="24"/>
          <w:szCs w:val="24"/>
        </w:rPr>
        <w:t xml:space="preserve"> </w:t>
      </w:r>
      <w:r w:rsidRPr="00A0426A">
        <w:rPr>
          <w:rFonts w:ascii="Arial" w:hAnsi="Arial" w:cs="Arial"/>
          <w:color w:val="000000"/>
          <w:sz w:val="24"/>
        </w:rPr>
        <w:t>la observación</w:t>
      </w:r>
      <w:r w:rsidR="00CB56F3">
        <w:rPr>
          <w:rFonts w:ascii="Arial" w:hAnsi="Arial" w:cs="Arial"/>
          <w:color w:val="000000"/>
          <w:sz w:val="24"/>
        </w:rPr>
        <w:t xml:space="preserve"> 4</w:t>
      </w:r>
      <w:r w:rsidRPr="00A0426A">
        <w:rPr>
          <w:rFonts w:ascii="Arial" w:hAnsi="Arial" w:cs="Arial"/>
          <w:b/>
          <w:color w:val="000000"/>
          <w:sz w:val="24"/>
        </w:rPr>
        <w:t xml:space="preserve"> </w:t>
      </w:r>
      <w:r w:rsidRPr="00A0426A">
        <w:rPr>
          <w:rFonts w:ascii="Arial" w:hAnsi="Arial" w:cs="Arial"/>
          <w:color w:val="000000"/>
          <w:sz w:val="24"/>
        </w:rPr>
        <w:t xml:space="preserve">quedó </w:t>
      </w:r>
      <w:r w:rsidRPr="00A0426A">
        <w:rPr>
          <w:rFonts w:ascii="Arial" w:hAnsi="Arial" w:cs="Arial"/>
          <w:b/>
          <w:color w:val="000000"/>
          <w:sz w:val="24"/>
        </w:rPr>
        <w:t>atendida</w:t>
      </w:r>
      <w:r w:rsidRPr="00A0426A">
        <w:rPr>
          <w:rFonts w:ascii="Arial" w:hAnsi="Arial" w:cs="Arial"/>
          <w:color w:val="000000"/>
          <w:sz w:val="24"/>
        </w:rPr>
        <w:t>.</w:t>
      </w:r>
    </w:p>
    <w:p w:rsidR="002D7321" w:rsidRDefault="002D7321" w:rsidP="002D7321">
      <w:pPr>
        <w:tabs>
          <w:tab w:val="left" w:pos="1755"/>
        </w:tabs>
        <w:autoSpaceDE w:val="0"/>
        <w:autoSpaceDN w:val="0"/>
        <w:adjustRightInd w:val="0"/>
        <w:spacing w:after="0"/>
        <w:jc w:val="both"/>
        <w:rPr>
          <w:rFonts w:ascii="Arial" w:hAnsi="Arial" w:cs="Arial"/>
          <w:color w:val="000000" w:themeColor="text1"/>
          <w:sz w:val="24"/>
          <w:szCs w:val="24"/>
        </w:rPr>
      </w:pPr>
    </w:p>
    <w:p w:rsidR="0028262C" w:rsidRPr="00521E2A" w:rsidRDefault="0028262C" w:rsidP="00521E2A">
      <w:pPr>
        <w:pStyle w:val="Prrafodelista"/>
        <w:numPr>
          <w:ilvl w:val="0"/>
          <w:numId w:val="38"/>
        </w:numPr>
        <w:tabs>
          <w:tab w:val="left" w:pos="1755"/>
        </w:tabs>
        <w:autoSpaceDE w:val="0"/>
        <w:autoSpaceDN w:val="0"/>
        <w:adjustRightInd w:val="0"/>
        <w:spacing w:after="0"/>
        <w:jc w:val="both"/>
        <w:rPr>
          <w:rFonts w:ascii="Arial" w:hAnsi="Arial" w:cs="Arial"/>
          <w:color w:val="000000" w:themeColor="text1"/>
          <w:sz w:val="24"/>
          <w:szCs w:val="24"/>
        </w:rPr>
      </w:pPr>
      <w:r w:rsidRPr="00521E2A">
        <w:rPr>
          <w:rFonts w:ascii="Arial" w:hAnsi="Arial" w:cs="Arial"/>
          <w:color w:val="000000" w:themeColor="text1"/>
          <w:sz w:val="24"/>
          <w:szCs w:val="24"/>
        </w:rPr>
        <w:t>El Instituto Tecnológico Superior de Felipe Carrillo Puerto presenta debilidad en la difusión de los códigos de conducta y ética a los que se apega.</w:t>
      </w:r>
    </w:p>
    <w:p w:rsidR="0028262C" w:rsidRPr="002D201D" w:rsidRDefault="0028262C" w:rsidP="0028262C">
      <w:pPr>
        <w:tabs>
          <w:tab w:val="left" w:pos="1755"/>
        </w:tabs>
        <w:autoSpaceDE w:val="0"/>
        <w:autoSpaceDN w:val="0"/>
        <w:adjustRightInd w:val="0"/>
        <w:spacing w:after="0"/>
        <w:jc w:val="both"/>
        <w:rPr>
          <w:rFonts w:ascii="Arial" w:eastAsia="Times New Roman" w:hAnsi="Arial" w:cs="Arial"/>
          <w:bCs/>
          <w:sz w:val="24"/>
          <w:szCs w:val="24"/>
          <w:lang w:eastAsia="es-ES"/>
        </w:rPr>
      </w:pPr>
    </w:p>
    <w:p w:rsidR="0028262C" w:rsidRPr="002D201D" w:rsidRDefault="00A0426A" w:rsidP="0028262C">
      <w:pPr>
        <w:spacing w:after="0"/>
        <w:jc w:val="both"/>
        <w:rPr>
          <w:rFonts w:ascii="Arial" w:eastAsia="Times New Roman" w:hAnsi="Arial" w:cs="Arial"/>
          <w:sz w:val="24"/>
          <w:szCs w:val="24"/>
          <w:lang w:eastAsia="es-ES"/>
        </w:rPr>
      </w:pPr>
      <w:r w:rsidRPr="00A0426A">
        <w:rPr>
          <w:rFonts w:ascii="Arial" w:hAnsi="Arial" w:cs="Arial"/>
          <w:sz w:val="24"/>
          <w:szCs w:val="24"/>
        </w:rPr>
        <w:t>En la reunión de trabajo efectuada</w:t>
      </w:r>
      <w:r w:rsidR="00CB56F3">
        <w:rPr>
          <w:rFonts w:ascii="Arial" w:hAnsi="Arial" w:cs="Arial"/>
          <w:sz w:val="24"/>
          <w:szCs w:val="24"/>
        </w:rPr>
        <w:t>,</w:t>
      </w:r>
      <w:r w:rsidRPr="00A0426A">
        <w:rPr>
          <w:rFonts w:ascii="Arial" w:hAnsi="Arial" w:cs="Arial"/>
          <w:sz w:val="24"/>
          <w:szCs w:val="24"/>
        </w:rPr>
        <w:t xml:space="preserve"> </w:t>
      </w:r>
      <w:r w:rsidRPr="00A0426A">
        <w:rPr>
          <w:rFonts w:ascii="Arial" w:hAnsi="Arial" w:cs="Arial"/>
          <w:color w:val="000000"/>
          <w:sz w:val="24"/>
        </w:rPr>
        <w:t>la observación</w:t>
      </w:r>
      <w:r w:rsidR="00CB56F3">
        <w:rPr>
          <w:rFonts w:ascii="Arial" w:hAnsi="Arial" w:cs="Arial"/>
          <w:color w:val="000000"/>
          <w:sz w:val="24"/>
        </w:rPr>
        <w:t xml:space="preserve"> 5</w:t>
      </w:r>
      <w:r w:rsidRPr="00A0426A">
        <w:rPr>
          <w:rFonts w:ascii="Arial" w:hAnsi="Arial" w:cs="Arial"/>
          <w:b/>
          <w:color w:val="000000"/>
          <w:sz w:val="24"/>
        </w:rPr>
        <w:t xml:space="preserve"> </w:t>
      </w:r>
      <w:r w:rsidRPr="00A0426A">
        <w:rPr>
          <w:rFonts w:ascii="Arial" w:hAnsi="Arial" w:cs="Arial"/>
          <w:color w:val="000000"/>
          <w:sz w:val="24"/>
        </w:rPr>
        <w:t xml:space="preserve">quedó </w:t>
      </w:r>
      <w:r w:rsidRPr="00A0426A">
        <w:rPr>
          <w:rFonts w:ascii="Arial" w:hAnsi="Arial" w:cs="Arial"/>
          <w:b/>
          <w:color w:val="000000"/>
          <w:sz w:val="24"/>
        </w:rPr>
        <w:t>atendida</w:t>
      </w:r>
      <w:r w:rsidR="0028262C" w:rsidRPr="002D201D">
        <w:rPr>
          <w:rFonts w:ascii="Arial" w:eastAsia="Times New Roman" w:hAnsi="Arial" w:cs="Arial"/>
          <w:sz w:val="24"/>
          <w:szCs w:val="24"/>
          <w:lang w:eastAsia="es-ES"/>
        </w:rPr>
        <w:t>.</w:t>
      </w:r>
    </w:p>
    <w:p w:rsidR="002D7321" w:rsidRDefault="002D7321" w:rsidP="002D7321">
      <w:pPr>
        <w:tabs>
          <w:tab w:val="left" w:pos="1755"/>
        </w:tabs>
        <w:autoSpaceDE w:val="0"/>
        <w:autoSpaceDN w:val="0"/>
        <w:adjustRightInd w:val="0"/>
        <w:spacing w:after="0"/>
        <w:jc w:val="both"/>
        <w:rPr>
          <w:rFonts w:ascii="Arial" w:hAnsi="Arial" w:cs="Arial"/>
          <w:color w:val="000000" w:themeColor="text1"/>
          <w:sz w:val="24"/>
          <w:szCs w:val="24"/>
        </w:rPr>
      </w:pPr>
    </w:p>
    <w:p w:rsidR="0028262C" w:rsidRPr="00521E2A" w:rsidRDefault="0028262C" w:rsidP="00521E2A">
      <w:pPr>
        <w:pStyle w:val="Prrafodelista"/>
        <w:numPr>
          <w:ilvl w:val="0"/>
          <w:numId w:val="38"/>
        </w:numPr>
        <w:tabs>
          <w:tab w:val="left" w:pos="1755"/>
        </w:tabs>
        <w:autoSpaceDE w:val="0"/>
        <w:autoSpaceDN w:val="0"/>
        <w:adjustRightInd w:val="0"/>
        <w:spacing w:after="0"/>
        <w:jc w:val="both"/>
        <w:rPr>
          <w:rFonts w:ascii="Arial" w:hAnsi="Arial" w:cs="Arial"/>
          <w:color w:val="000000" w:themeColor="text1"/>
          <w:sz w:val="24"/>
          <w:szCs w:val="24"/>
        </w:rPr>
      </w:pPr>
      <w:r w:rsidRPr="00521E2A">
        <w:rPr>
          <w:rFonts w:ascii="Arial" w:hAnsi="Arial" w:cs="Arial"/>
          <w:color w:val="000000" w:themeColor="text1"/>
          <w:sz w:val="24"/>
          <w:szCs w:val="24"/>
        </w:rPr>
        <w:t>Los códigos de</w:t>
      </w:r>
      <w:r w:rsidR="00A8051C">
        <w:rPr>
          <w:rFonts w:ascii="Arial" w:hAnsi="Arial" w:cs="Arial"/>
          <w:color w:val="000000" w:themeColor="text1"/>
          <w:sz w:val="24"/>
          <w:szCs w:val="24"/>
        </w:rPr>
        <w:t xml:space="preserve"> ética y de conducta que entregó el ente para su revisión,</w:t>
      </w:r>
      <w:r w:rsidRPr="00521E2A">
        <w:rPr>
          <w:rFonts w:ascii="Arial" w:hAnsi="Arial" w:cs="Arial"/>
          <w:color w:val="000000" w:themeColor="text1"/>
          <w:sz w:val="24"/>
          <w:szCs w:val="24"/>
        </w:rPr>
        <w:t xml:space="preserve"> presenta</w:t>
      </w:r>
      <w:r w:rsidR="00A8051C">
        <w:rPr>
          <w:rFonts w:ascii="Arial" w:hAnsi="Arial" w:cs="Arial"/>
          <w:color w:val="000000" w:themeColor="text1"/>
          <w:sz w:val="24"/>
          <w:szCs w:val="24"/>
        </w:rPr>
        <w:t>n</w:t>
      </w:r>
      <w:r w:rsidRPr="00521E2A">
        <w:rPr>
          <w:rFonts w:ascii="Arial" w:hAnsi="Arial" w:cs="Arial"/>
          <w:color w:val="000000" w:themeColor="text1"/>
          <w:sz w:val="24"/>
          <w:szCs w:val="24"/>
        </w:rPr>
        <w:t xml:space="preserve"> incongruencias entre los Códig</w:t>
      </w:r>
      <w:r w:rsidR="00AE51BC">
        <w:rPr>
          <w:rFonts w:ascii="Arial" w:hAnsi="Arial" w:cs="Arial"/>
          <w:color w:val="000000" w:themeColor="text1"/>
          <w:sz w:val="24"/>
          <w:szCs w:val="24"/>
        </w:rPr>
        <w:t>os de Ética y Conducta</w:t>
      </w:r>
      <w:r w:rsidRPr="00521E2A">
        <w:rPr>
          <w:rFonts w:ascii="Arial" w:hAnsi="Arial" w:cs="Arial"/>
          <w:color w:val="000000" w:themeColor="text1"/>
          <w:sz w:val="24"/>
          <w:szCs w:val="24"/>
        </w:rPr>
        <w:t xml:space="preserve"> publicado</w:t>
      </w:r>
      <w:r w:rsidR="00AE51BC">
        <w:rPr>
          <w:rFonts w:ascii="Arial" w:hAnsi="Arial" w:cs="Arial"/>
          <w:color w:val="000000" w:themeColor="text1"/>
          <w:sz w:val="24"/>
          <w:szCs w:val="24"/>
        </w:rPr>
        <w:t>s</w:t>
      </w:r>
      <w:r w:rsidRPr="00521E2A">
        <w:rPr>
          <w:rFonts w:ascii="Arial" w:hAnsi="Arial" w:cs="Arial"/>
          <w:color w:val="000000" w:themeColor="text1"/>
          <w:sz w:val="24"/>
          <w:szCs w:val="24"/>
        </w:rPr>
        <w:t xml:space="preserve"> en su página de internet.</w:t>
      </w:r>
    </w:p>
    <w:p w:rsidR="00A8051C" w:rsidRDefault="00A8051C" w:rsidP="002D7321">
      <w:pPr>
        <w:spacing w:after="0"/>
        <w:jc w:val="both"/>
        <w:rPr>
          <w:rFonts w:ascii="Arial" w:hAnsi="Arial" w:cs="Arial"/>
          <w:sz w:val="24"/>
          <w:szCs w:val="24"/>
        </w:rPr>
      </w:pPr>
    </w:p>
    <w:p w:rsidR="00C2041F" w:rsidRPr="002D7321" w:rsidRDefault="00C2041F" w:rsidP="002D7321">
      <w:pPr>
        <w:spacing w:after="0"/>
        <w:jc w:val="both"/>
        <w:rPr>
          <w:rFonts w:ascii="Arial" w:eastAsia="Times New Roman" w:hAnsi="Arial" w:cs="Arial"/>
          <w:sz w:val="24"/>
          <w:szCs w:val="24"/>
          <w:lang w:eastAsia="es-ES"/>
        </w:rPr>
      </w:pPr>
      <w:r w:rsidRPr="00A0426A">
        <w:rPr>
          <w:rFonts w:ascii="Arial" w:hAnsi="Arial" w:cs="Arial"/>
          <w:sz w:val="24"/>
          <w:szCs w:val="24"/>
        </w:rPr>
        <w:t>En la reunión de trabajo efectuada</w:t>
      </w:r>
      <w:r w:rsidR="00CB56F3">
        <w:rPr>
          <w:rFonts w:ascii="Arial" w:hAnsi="Arial" w:cs="Arial"/>
          <w:sz w:val="24"/>
          <w:szCs w:val="24"/>
        </w:rPr>
        <w:t>,</w:t>
      </w:r>
      <w:r w:rsidRPr="00A0426A">
        <w:rPr>
          <w:rFonts w:ascii="Arial" w:hAnsi="Arial" w:cs="Arial"/>
          <w:sz w:val="24"/>
          <w:szCs w:val="24"/>
        </w:rPr>
        <w:t xml:space="preserve"> </w:t>
      </w:r>
      <w:r w:rsidRPr="00A0426A">
        <w:rPr>
          <w:rFonts w:ascii="Arial" w:hAnsi="Arial" w:cs="Arial"/>
          <w:color w:val="000000"/>
          <w:sz w:val="24"/>
        </w:rPr>
        <w:t>la observación</w:t>
      </w:r>
      <w:r w:rsidR="00CB56F3">
        <w:rPr>
          <w:rFonts w:ascii="Arial" w:hAnsi="Arial" w:cs="Arial"/>
          <w:color w:val="000000"/>
          <w:sz w:val="24"/>
        </w:rPr>
        <w:t xml:space="preserve"> 6</w:t>
      </w:r>
      <w:r w:rsidRPr="00A0426A">
        <w:rPr>
          <w:rFonts w:ascii="Arial" w:hAnsi="Arial" w:cs="Arial"/>
          <w:b/>
          <w:color w:val="000000"/>
          <w:sz w:val="24"/>
        </w:rPr>
        <w:t xml:space="preserve"> </w:t>
      </w:r>
      <w:r w:rsidRPr="00A0426A">
        <w:rPr>
          <w:rFonts w:ascii="Arial" w:hAnsi="Arial" w:cs="Arial"/>
          <w:color w:val="000000"/>
          <w:sz w:val="24"/>
        </w:rPr>
        <w:t xml:space="preserve">quedó </w:t>
      </w:r>
      <w:r w:rsidRPr="00A0426A">
        <w:rPr>
          <w:rFonts w:ascii="Arial" w:hAnsi="Arial" w:cs="Arial"/>
          <w:b/>
          <w:color w:val="000000"/>
          <w:sz w:val="24"/>
        </w:rPr>
        <w:t>atendida</w:t>
      </w:r>
      <w:r w:rsidR="0028262C" w:rsidRPr="002D201D">
        <w:rPr>
          <w:rFonts w:ascii="Arial" w:eastAsia="Times New Roman" w:hAnsi="Arial" w:cs="Arial"/>
          <w:sz w:val="24"/>
          <w:szCs w:val="24"/>
          <w:lang w:eastAsia="es-ES"/>
        </w:rPr>
        <w:t>.</w:t>
      </w:r>
    </w:p>
    <w:p w:rsidR="00521E2A" w:rsidRDefault="00521E2A" w:rsidP="00C55789">
      <w:pPr>
        <w:tabs>
          <w:tab w:val="left" w:pos="1755"/>
        </w:tabs>
        <w:autoSpaceDE w:val="0"/>
        <w:autoSpaceDN w:val="0"/>
        <w:adjustRightInd w:val="0"/>
        <w:spacing w:after="0"/>
        <w:jc w:val="both"/>
        <w:rPr>
          <w:rFonts w:ascii="Arial" w:hAnsi="Arial" w:cs="Arial"/>
          <w:b/>
          <w:color w:val="000000" w:themeColor="text1"/>
          <w:sz w:val="24"/>
          <w:szCs w:val="24"/>
        </w:rPr>
      </w:pPr>
    </w:p>
    <w:p w:rsidR="00530081" w:rsidRPr="002D201D" w:rsidRDefault="00530081" w:rsidP="00530081">
      <w:pPr>
        <w:tabs>
          <w:tab w:val="left" w:pos="1755"/>
        </w:tabs>
        <w:autoSpaceDE w:val="0"/>
        <w:autoSpaceDN w:val="0"/>
        <w:adjustRightInd w:val="0"/>
        <w:jc w:val="both"/>
        <w:rPr>
          <w:rFonts w:ascii="Arial" w:hAnsi="Arial" w:cs="Arial"/>
          <w:b/>
          <w:color w:val="000000" w:themeColor="text1"/>
          <w:sz w:val="24"/>
          <w:szCs w:val="24"/>
        </w:rPr>
      </w:pPr>
      <w:r w:rsidRPr="002D201D">
        <w:rPr>
          <w:rFonts w:ascii="Arial" w:hAnsi="Arial" w:cs="Arial"/>
          <w:b/>
          <w:color w:val="000000" w:themeColor="text1"/>
          <w:sz w:val="24"/>
          <w:szCs w:val="24"/>
        </w:rPr>
        <w:t>Normatividad r</w:t>
      </w:r>
      <w:r w:rsidR="00F57F34">
        <w:rPr>
          <w:rFonts w:ascii="Arial" w:hAnsi="Arial" w:cs="Arial"/>
          <w:b/>
          <w:color w:val="000000" w:themeColor="text1"/>
          <w:sz w:val="24"/>
          <w:szCs w:val="24"/>
        </w:rPr>
        <w:t>elacionada con las observaciones</w:t>
      </w:r>
      <w:r w:rsidR="00B379AF">
        <w:rPr>
          <w:rFonts w:ascii="Arial" w:hAnsi="Arial" w:cs="Arial"/>
          <w:b/>
          <w:color w:val="000000" w:themeColor="text1"/>
          <w:sz w:val="24"/>
          <w:szCs w:val="24"/>
        </w:rPr>
        <w:t>.</w:t>
      </w:r>
    </w:p>
    <w:p w:rsidR="00530081" w:rsidRPr="002D201D" w:rsidRDefault="00530081" w:rsidP="00530081">
      <w:pPr>
        <w:spacing w:after="0"/>
        <w:jc w:val="both"/>
        <w:rPr>
          <w:rFonts w:ascii="Arial" w:hAnsi="Arial" w:cs="Arial"/>
          <w:bCs/>
          <w:sz w:val="24"/>
          <w:szCs w:val="24"/>
          <w:lang w:eastAsia="es-ES"/>
        </w:rPr>
      </w:pPr>
      <w:r w:rsidRPr="002D201D">
        <w:rPr>
          <w:rFonts w:ascii="Arial" w:hAnsi="Arial" w:cs="Arial"/>
          <w:bCs/>
          <w:sz w:val="24"/>
          <w:szCs w:val="24"/>
          <w:lang w:eastAsia="es-ES"/>
        </w:rPr>
        <w:t xml:space="preserve">Ley General de Responsabilidades Administrativas, </w:t>
      </w:r>
      <w:r w:rsidRPr="002D201D">
        <w:rPr>
          <w:rFonts w:ascii="Arial" w:hAnsi="Arial" w:cs="Arial"/>
          <w:bCs/>
          <w:color w:val="000000" w:themeColor="text1"/>
          <w:sz w:val="24"/>
          <w:szCs w:val="24"/>
        </w:rPr>
        <w:t>artículo 6, 7, incisos I y V y 16</w:t>
      </w:r>
      <w:r w:rsidRPr="002D201D">
        <w:rPr>
          <w:rFonts w:ascii="Arial" w:hAnsi="Arial" w:cs="Arial"/>
          <w:bCs/>
          <w:sz w:val="24"/>
          <w:szCs w:val="24"/>
          <w:lang w:eastAsia="es-ES"/>
        </w:rPr>
        <w:t>.</w:t>
      </w:r>
    </w:p>
    <w:p w:rsidR="00530081" w:rsidRPr="002D201D" w:rsidRDefault="00530081" w:rsidP="002352A7">
      <w:pPr>
        <w:spacing w:after="0" w:line="276" w:lineRule="auto"/>
        <w:jc w:val="both"/>
        <w:rPr>
          <w:rFonts w:ascii="Arial" w:hAnsi="Arial" w:cs="Arial"/>
          <w:sz w:val="24"/>
          <w:szCs w:val="24"/>
          <w:lang w:eastAsia="es-ES"/>
        </w:rPr>
      </w:pPr>
      <w:r w:rsidRPr="002D201D">
        <w:rPr>
          <w:rFonts w:ascii="Arial" w:hAnsi="Arial" w:cs="Arial"/>
          <w:bCs/>
          <w:color w:val="000000" w:themeColor="text1"/>
          <w:sz w:val="24"/>
          <w:szCs w:val="24"/>
        </w:rPr>
        <w:t>Ley del Sistema Anticorrupción del Estado de Quintana Roo, artículos 2 fracción VIII y 5.</w:t>
      </w:r>
    </w:p>
    <w:p w:rsidR="00530081" w:rsidRPr="002D201D" w:rsidRDefault="00530081" w:rsidP="002352A7">
      <w:pPr>
        <w:spacing w:after="0" w:line="276" w:lineRule="auto"/>
        <w:jc w:val="both"/>
        <w:rPr>
          <w:rFonts w:ascii="Arial" w:hAnsi="Arial" w:cs="Arial"/>
          <w:sz w:val="24"/>
          <w:szCs w:val="24"/>
          <w:lang w:eastAsia="es-ES"/>
        </w:rPr>
      </w:pPr>
      <w:r w:rsidRPr="002D201D">
        <w:rPr>
          <w:rFonts w:ascii="Arial" w:hAnsi="Arial" w:cs="Arial"/>
          <w:sz w:val="24"/>
          <w:szCs w:val="24"/>
          <w:lang w:eastAsia="es-ES"/>
        </w:rPr>
        <w:t>Ley de las Entidades de la Administración Pública Paraestatal del Estado de Quintana Ro</w:t>
      </w:r>
      <w:r w:rsidR="002416B0">
        <w:rPr>
          <w:rFonts w:ascii="Arial" w:hAnsi="Arial" w:cs="Arial"/>
          <w:sz w:val="24"/>
          <w:szCs w:val="24"/>
          <w:lang w:eastAsia="es-ES"/>
        </w:rPr>
        <w:t>o artículo 63 fracción VIII</w:t>
      </w:r>
      <w:r w:rsidRPr="002D201D">
        <w:rPr>
          <w:rFonts w:ascii="Arial" w:hAnsi="Arial" w:cs="Arial"/>
          <w:sz w:val="24"/>
          <w:szCs w:val="24"/>
          <w:lang w:eastAsia="es-ES"/>
        </w:rPr>
        <w:t>.</w:t>
      </w:r>
    </w:p>
    <w:p w:rsidR="00530081" w:rsidRPr="002D201D" w:rsidRDefault="00530081" w:rsidP="002352A7">
      <w:pPr>
        <w:tabs>
          <w:tab w:val="left" w:pos="1755"/>
        </w:tabs>
        <w:autoSpaceDE w:val="0"/>
        <w:autoSpaceDN w:val="0"/>
        <w:adjustRightInd w:val="0"/>
        <w:spacing w:after="0" w:line="276" w:lineRule="auto"/>
        <w:jc w:val="both"/>
        <w:rPr>
          <w:rFonts w:ascii="Arial" w:hAnsi="Arial" w:cs="Arial"/>
          <w:color w:val="000000" w:themeColor="text1"/>
          <w:sz w:val="24"/>
          <w:szCs w:val="24"/>
        </w:rPr>
      </w:pPr>
      <w:r w:rsidRPr="002D201D">
        <w:rPr>
          <w:rFonts w:ascii="Arial" w:hAnsi="Arial" w:cs="Arial"/>
          <w:color w:val="000000" w:themeColor="text1"/>
          <w:sz w:val="24"/>
          <w:szCs w:val="24"/>
        </w:rPr>
        <w:t>Acuerdo que tiene por objeto emitir el Código de Ética de las personas Servidoras Publicas de las Dependencia y Entidades de la Administración pública del Poder Ejecutivo a que refiere el artículo 16 de la Ley General de Responsabilidades Administrativas, artículo 1 fracción ll, 3 y 25.</w:t>
      </w:r>
    </w:p>
    <w:p w:rsidR="00530081" w:rsidRPr="002D201D" w:rsidRDefault="00530081" w:rsidP="002352A7">
      <w:pPr>
        <w:spacing w:after="0" w:line="276" w:lineRule="auto"/>
        <w:jc w:val="both"/>
        <w:rPr>
          <w:rFonts w:ascii="Arial" w:hAnsi="Arial" w:cs="Arial"/>
          <w:sz w:val="24"/>
          <w:szCs w:val="24"/>
          <w:lang w:eastAsia="es-ES"/>
        </w:rPr>
      </w:pPr>
      <w:r w:rsidRPr="002D201D">
        <w:rPr>
          <w:rFonts w:ascii="Arial" w:hAnsi="Arial" w:cs="Arial"/>
          <w:sz w:val="24"/>
          <w:szCs w:val="24"/>
          <w:lang w:eastAsia="es-ES"/>
        </w:rPr>
        <w:t>Decreto de creación del Instituto Tecnológico Superior de Felipe Carrillo Puerto, artículo 13 fracción VI, artículo 16 fracción VI.</w:t>
      </w:r>
    </w:p>
    <w:p w:rsidR="00530081" w:rsidRPr="002D201D" w:rsidRDefault="00530081" w:rsidP="002352A7">
      <w:pPr>
        <w:spacing w:after="0" w:line="276" w:lineRule="auto"/>
        <w:jc w:val="both"/>
        <w:rPr>
          <w:rFonts w:ascii="Arial" w:hAnsi="Arial" w:cs="Arial"/>
          <w:sz w:val="24"/>
          <w:szCs w:val="24"/>
          <w:lang w:eastAsia="es-ES"/>
        </w:rPr>
      </w:pPr>
      <w:r w:rsidRPr="002D201D">
        <w:rPr>
          <w:rFonts w:ascii="Arial" w:hAnsi="Arial" w:cs="Arial"/>
          <w:sz w:val="24"/>
          <w:szCs w:val="24"/>
          <w:lang w:eastAsia="es-ES"/>
        </w:rPr>
        <w:t>Reglamento Interior del Instituto Tecnológico Superior de Felipe Carrillo Puerto, artículo 26, fracción II y VIII.</w:t>
      </w:r>
    </w:p>
    <w:p w:rsidR="00530081" w:rsidRPr="002D201D" w:rsidRDefault="00530081" w:rsidP="00530081">
      <w:pPr>
        <w:spacing w:after="0"/>
        <w:jc w:val="both"/>
        <w:rPr>
          <w:rFonts w:ascii="Arial" w:hAnsi="Arial" w:cs="Arial"/>
          <w:sz w:val="24"/>
          <w:szCs w:val="24"/>
          <w:lang w:eastAsia="es-ES"/>
        </w:rPr>
      </w:pPr>
      <w:r w:rsidRPr="002D201D">
        <w:rPr>
          <w:rFonts w:ascii="Arial" w:hAnsi="Arial" w:cs="Arial"/>
          <w:color w:val="000000" w:themeColor="text1"/>
          <w:sz w:val="24"/>
          <w:szCs w:val="24"/>
        </w:rPr>
        <w:t>Plan Estatal de Desarrollo (PED) 2016-2022 del Estado de Quintana Roo,</w:t>
      </w:r>
      <w:r w:rsidR="002416B0">
        <w:rPr>
          <w:rFonts w:ascii="Arial" w:hAnsi="Arial" w:cs="Arial"/>
          <w:color w:val="000000" w:themeColor="text1"/>
          <w:sz w:val="24"/>
          <w:szCs w:val="24"/>
        </w:rPr>
        <w:t xml:space="preserve"> Eje 3,</w:t>
      </w:r>
      <w:r w:rsidRPr="002D201D">
        <w:rPr>
          <w:rFonts w:ascii="Arial" w:hAnsi="Arial" w:cs="Arial"/>
          <w:color w:val="000000" w:themeColor="text1"/>
          <w:sz w:val="24"/>
          <w:szCs w:val="24"/>
        </w:rPr>
        <w:t xml:space="preserve"> Programa 14: Gobierno Transparente y de Puertas Abiertas, línea de acción: 1 y </w:t>
      </w:r>
      <w:r w:rsidRPr="002D201D">
        <w:rPr>
          <w:rFonts w:ascii="Arial" w:hAnsi="Arial" w:cs="Arial"/>
          <w:sz w:val="24"/>
          <w:szCs w:val="24"/>
          <w:lang w:eastAsia="es-ES"/>
        </w:rPr>
        <w:t>Programa 17: Gestión y Control Gubernamental, línea de acción: 4.</w:t>
      </w:r>
    </w:p>
    <w:p w:rsidR="00530081" w:rsidRDefault="00530081" w:rsidP="00265BBA">
      <w:pPr>
        <w:spacing w:after="0"/>
        <w:rPr>
          <w:rFonts w:ascii="Arial" w:hAnsi="Arial" w:cs="Arial"/>
          <w:b/>
          <w:sz w:val="24"/>
          <w:szCs w:val="24"/>
          <w:lang w:eastAsia="es-ES"/>
        </w:rPr>
      </w:pPr>
      <w:r w:rsidRPr="00F57F34">
        <w:rPr>
          <w:rFonts w:ascii="Arial" w:hAnsi="Arial" w:cs="Arial"/>
          <w:b/>
          <w:sz w:val="24"/>
          <w:szCs w:val="24"/>
          <w:lang w:eastAsia="es-ES"/>
        </w:rPr>
        <w:t xml:space="preserve">Resultado Número 2 </w:t>
      </w:r>
    </w:p>
    <w:p w:rsidR="00F57F34" w:rsidRPr="00F57F34" w:rsidRDefault="00F57F34" w:rsidP="00265BBA">
      <w:pPr>
        <w:spacing w:after="0"/>
        <w:rPr>
          <w:rFonts w:ascii="Arial" w:hAnsi="Arial" w:cs="Arial"/>
          <w:b/>
          <w:bCs/>
          <w:sz w:val="24"/>
          <w:szCs w:val="24"/>
          <w:lang w:eastAsia="es-ES"/>
        </w:rPr>
      </w:pPr>
    </w:p>
    <w:p w:rsidR="00530081" w:rsidRPr="00F57F34" w:rsidRDefault="00530081" w:rsidP="00265BBA">
      <w:pPr>
        <w:pStyle w:val="Prrafodelista"/>
        <w:numPr>
          <w:ilvl w:val="0"/>
          <w:numId w:val="10"/>
        </w:numPr>
        <w:spacing w:after="0"/>
        <w:rPr>
          <w:rFonts w:ascii="Arial" w:eastAsia="Times New Roman" w:hAnsi="Arial" w:cs="Arial"/>
          <w:b/>
          <w:bCs/>
          <w:sz w:val="24"/>
          <w:szCs w:val="24"/>
          <w:lang w:eastAsia="es-ES"/>
        </w:rPr>
      </w:pPr>
      <w:r w:rsidRPr="00F57F34">
        <w:rPr>
          <w:rFonts w:ascii="Arial" w:eastAsia="Times New Roman" w:hAnsi="Arial" w:cs="Arial"/>
          <w:b/>
          <w:bCs/>
          <w:sz w:val="24"/>
          <w:szCs w:val="24"/>
          <w:lang w:eastAsia="es-ES"/>
        </w:rPr>
        <w:t>Matriz de Indicadores para Resultados</w:t>
      </w:r>
    </w:p>
    <w:p w:rsidR="00F57F34" w:rsidRPr="00F57F34" w:rsidRDefault="00F57F34" w:rsidP="00265BBA">
      <w:pPr>
        <w:spacing w:after="0"/>
        <w:rPr>
          <w:rFonts w:ascii="Arial" w:eastAsia="Times New Roman" w:hAnsi="Arial" w:cs="Arial"/>
          <w:b/>
          <w:bCs/>
          <w:sz w:val="24"/>
          <w:szCs w:val="24"/>
          <w:lang w:eastAsia="es-ES"/>
        </w:rPr>
      </w:pPr>
    </w:p>
    <w:p w:rsidR="00530081" w:rsidRDefault="00530081" w:rsidP="00265BBA">
      <w:pPr>
        <w:spacing w:after="0"/>
        <w:ind w:left="357"/>
        <w:rPr>
          <w:rFonts w:ascii="Arial" w:hAnsi="Arial" w:cs="Arial"/>
          <w:b/>
          <w:sz w:val="24"/>
          <w:szCs w:val="24"/>
          <w:lang w:eastAsia="es-ES"/>
        </w:rPr>
      </w:pPr>
      <w:r w:rsidRPr="00F57F34">
        <w:rPr>
          <w:rFonts w:ascii="Arial" w:hAnsi="Arial" w:cs="Arial"/>
          <w:b/>
          <w:sz w:val="24"/>
          <w:szCs w:val="24"/>
          <w:lang w:eastAsia="es-ES"/>
        </w:rPr>
        <w:t>2.1 Evaluación de la MIR</w:t>
      </w:r>
    </w:p>
    <w:p w:rsidR="00F57F34" w:rsidRPr="00F57F34" w:rsidRDefault="00F57F34" w:rsidP="00265BBA">
      <w:pPr>
        <w:spacing w:after="0"/>
        <w:rPr>
          <w:rFonts w:ascii="Arial" w:hAnsi="Arial" w:cs="Arial"/>
          <w:b/>
          <w:bCs/>
          <w:sz w:val="24"/>
          <w:szCs w:val="24"/>
          <w:lang w:eastAsia="es-ES"/>
        </w:rPr>
      </w:pPr>
    </w:p>
    <w:p w:rsidR="002D7321" w:rsidRPr="002D7321" w:rsidRDefault="002D7321" w:rsidP="00265BBA">
      <w:pPr>
        <w:autoSpaceDE w:val="0"/>
        <w:autoSpaceDN w:val="0"/>
        <w:adjustRightInd w:val="0"/>
        <w:spacing w:after="0" w:line="276" w:lineRule="auto"/>
        <w:jc w:val="both"/>
        <w:rPr>
          <w:rFonts w:ascii="Arial" w:eastAsia="Times New Roman" w:hAnsi="Arial" w:cs="Arial"/>
          <w:b/>
          <w:sz w:val="24"/>
          <w:szCs w:val="24"/>
          <w:lang w:eastAsia="es-ES"/>
        </w:rPr>
      </w:pPr>
      <w:r w:rsidRPr="002D7321">
        <w:rPr>
          <w:rFonts w:ascii="Arial" w:eastAsia="Times New Roman" w:hAnsi="Arial" w:cs="Arial"/>
          <w:b/>
          <w:sz w:val="24"/>
          <w:szCs w:val="24"/>
          <w:lang w:eastAsia="es-ES"/>
        </w:rPr>
        <w:t>Con observaciones</w:t>
      </w:r>
    </w:p>
    <w:p w:rsidR="002D7321" w:rsidRDefault="002D7321" w:rsidP="00265BBA">
      <w:pPr>
        <w:autoSpaceDE w:val="0"/>
        <w:autoSpaceDN w:val="0"/>
        <w:adjustRightInd w:val="0"/>
        <w:spacing w:after="0" w:line="276" w:lineRule="auto"/>
        <w:jc w:val="both"/>
        <w:rPr>
          <w:rFonts w:ascii="Arial" w:eastAsia="Times New Roman" w:hAnsi="Arial" w:cs="Arial"/>
          <w:sz w:val="24"/>
          <w:szCs w:val="24"/>
          <w:lang w:eastAsia="es-ES"/>
        </w:rPr>
      </w:pPr>
    </w:p>
    <w:p w:rsidR="00530081" w:rsidRPr="002D201D" w:rsidRDefault="00530081" w:rsidP="00D35917">
      <w:pPr>
        <w:autoSpaceDE w:val="0"/>
        <w:autoSpaceDN w:val="0"/>
        <w:adjustRightInd w:val="0"/>
        <w:spacing w:after="0" w:line="276" w:lineRule="auto"/>
        <w:jc w:val="both"/>
        <w:rPr>
          <w:rFonts w:ascii="Arial" w:eastAsia="Times New Roman" w:hAnsi="Arial" w:cs="Arial"/>
          <w:sz w:val="24"/>
          <w:szCs w:val="24"/>
          <w:lang w:eastAsia="es-ES"/>
        </w:rPr>
      </w:pPr>
      <w:r w:rsidRPr="002D201D">
        <w:rPr>
          <w:rFonts w:ascii="Arial" w:eastAsia="Times New Roman" w:hAnsi="Arial" w:cs="Arial"/>
          <w:sz w:val="24"/>
          <w:szCs w:val="24"/>
          <w:lang w:eastAsia="es-ES"/>
        </w:rPr>
        <w:t>Los recursos económicos de que disponga el Estado y los Municipios se administrarán con eficiencia, eficacia, economía, transparencia y honradez para satisfacer los objetivos a los que estén destinados</w:t>
      </w:r>
      <w:r w:rsidRPr="002D201D">
        <w:rPr>
          <w:rFonts w:ascii="Arial" w:eastAsia="Times New Roman" w:hAnsi="Arial" w:cs="Arial"/>
          <w:sz w:val="24"/>
          <w:szCs w:val="24"/>
          <w:vertAlign w:val="superscript"/>
          <w:lang w:eastAsia="es-ES"/>
        </w:rPr>
        <w:footnoteReference w:id="20"/>
      </w:r>
      <w:r w:rsidRPr="002D201D">
        <w:rPr>
          <w:rFonts w:ascii="Arial" w:eastAsia="Times New Roman" w:hAnsi="Arial" w:cs="Arial"/>
          <w:sz w:val="24"/>
          <w:szCs w:val="24"/>
          <w:lang w:eastAsia="es-ES"/>
        </w:rPr>
        <w:t>.</w:t>
      </w:r>
    </w:p>
    <w:p w:rsidR="00D35917" w:rsidRDefault="00D35917" w:rsidP="00D35917">
      <w:pPr>
        <w:autoSpaceDE w:val="0"/>
        <w:autoSpaceDN w:val="0"/>
        <w:adjustRightInd w:val="0"/>
        <w:spacing w:after="0" w:line="276" w:lineRule="auto"/>
        <w:jc w:val="both"/>
        <w:rPr>
          <w:rFonts w:ascii="Arial" w:eastAsia="Times New Roman" w:hAnsi="Arial" w:cs="Arial"/>
          <w:sz w:val="24"/>
          <w:szCs w:val="24"/>
          <w:lang w:eastAsia="es-ES"/>
        </w:rPr>
      </w:pPr>
    </w:p>
    <w:p w:rsidR="00530081" w:rsidRPr="002D201D" w:rsidRDefault="00530081" w:rsidP="00D35917">
      <w:pPr>
        <w:autoSpaceDE w:val="0"/>
        <w:autoSpaceDN w:val="0"/>
        <w:adjustRightInd w:val="0"/>
        <w:spacing w:after="0" w:line="276" w:lineRule="auto"/>
        <w:jc w:val="both"/>
        <w:rPr>
          <w:rFonts w:ascii="Arial" w:eastAsia="Times New Roman" w:hAnsi="Arial" w:cs="Arial"/>
          <w:sz w:val="24"/>
          <w:szCs w:val="24"/>
          <w:lang w:eastAsia="es-ES"/>
        </w:rPr>
      </w:pPr>
      <w:r w:rsidRPr="002D201D">
        <w:rPr>
          <w:rFonts w:ascii="Arial" w:eastAsia="Times New Roman" w:hAnsi="Arial" w:cs="Arial"/>
          <w:sz w:val="24"/>
          <w:szCs w:val="24"/>
          <w:lang w:eastAsia="es-ES"/>
        </w:rPr>
        <w:t>La información presupuestaria y programática que forme parte de la Cuenta Pública deberá relacionarse, con los objetivos y prioridades de la planeación del desarrollo. Asimismo, deberá incluir los resultados de la evaluación del desempeño. Para ello, deberán utilizar indicadores que permitan determinar el cumplimiento de las metas y objetivos de cada uno de los programas, así como vincular los mismos en la planeación del desarrollo</w:t>
      </w:r>
      <w:r w:rsidRPr="002D201D">
        <w:rPr>
          <w:rFonts w:ascii="Arial" w:eastAsia="Times New Roman" w:hAnsi="Arial" w:cs="Arial"/>
          <w:sz w:val="24"/>
          <w:szCs w:val="24"/>
          <w:vertAlign w:val="superscript"/>
          <w:lang w:eastAsia="es-ES"/>
        </w:rPr>
        <w:footnoteReference w:id="21"/>
      </w:r>
      <w:r w:rsidRPr="002D201D">
        <w:rPr>
          <w:rFonts w:ascii="Arial" w:eastAsia="Times New Roman" w:hAnsi="Arial" w:cs="Arial"/>
          <w:sz w:val="24"/>
          <w:szCs w:val="24"/>
          <w:lang w:eastAsia="es-ES"/>
        </w:rPr>
        <w:t>.</w:t>
      </w:r>
    </w:p>
    <w:p w:rsidR="00530081" w:rsidRPr="002D201D" w:rsidRDefault="00530081" w:rsidP="00D35917">
      <w:pPr>
        <w:autoSpaceDE w:val="0"/>
        <w:autoSpaceDN w:val="0"/>
        <w:adjustRightInd w:val="0"/>
        <w:spacing w:after="0" w:line="276" w:lineRule="auto"/>
        <w:jc w:val="both"/>
        <w:rPr>
          <w:rFonts w:ascii="Arial" w:eastAsia="Times New Roman" w:hAnsi="Arial" w:cs="Arial"/>
          <w:sz w:val="24"/>
          <w:szCs w:val="24"/>
          <w:lang w:eastAsia="es-ES"/>
        </w:rPr>
      </w:pPr>
    </w:p>
    <w:p w:rsidR="00530081" w:rsidRPr="002D201D" w:rsidRDefault="00530081" w:rsidP="00D35917">
      <w:pPr>
        <w:autoSpaceDE w:val="0"/>
        <w:autoSpaceDN w:val="0"/>
        <w:adjustRightInd w:val="0"/>
        <w:spacing w:after="0" w:line="276" w:lineRule="auto"/>
        <w:jc w:val="both"/>
        <w:rPr>
          <w:rFonts w:ascii="Arial" w:eastAsia="Times New Roman" w:hAnsi="Arial" w:cs="Arial"/>
          <w:sz w:val="24"/>
          <w:szCs w:val="24"/>
          <w:lang w:eastAsia="es-ES"/>
        </w:rPr>
      </w:pPr>
      <w:r w:rsidRPr="002D201D">
        <w:rPr>
          <w:rFonts w:ascii="Arial" w:eastAsia="Times New Roman" w:hAnsi="Arial" w:cs="Arial"/>
          <w:sz w:val="24"/>
          <w:szCs w:val="24"/>
          <w:lang w:eastAsia="es-ES"/>
        </w:rPr>
        <w:t>La MIR es una herramienta que facilita el diseño, la organización y el seguimiento de los programas</w:t>
      </w:r>
      <w:r w:rsidRPr="002D201D">
        <w:rPr>
          <w:rFonts w:ascii="Arial" w:eastAsia="Times New Roman" w:hAnsi="Arial" w:cs="Arial"/>
          <w:sz w:val="24"/>
          <w:szCs w:val="24"/>
          <w:vertAlign w:val="superscript"/>
          <w:lang w:eastAsia="es-ES"/>
        </w:rPr>
        <w:footnoteReference w:id="22"/>
      </w:r>
      <w:r w:rsidRPr="002D201D">
        <w:rPr>
          <w:rFonts w:ascii="Arial" w:eastAsia="Times New Roman" w:hAnsi="Arial" w:cs="Arial"/>
          <w:sz w:val="24"/>
          <w:szCs w:val="24"/>
          <w:lang w:eastAsia="es-ES"/>
        </w:rPr>
        <w:t xml:space="preserve">. </w:t>
      </w:r>
    </w:p>
    <w:p w:rsidR="00530081" w:rsidRPr="002D201D" w:rsidRDefault="00530081" w:rsidP="00D35917">
      <w:pPr>
        <w:autoSpaceDE w:val="0"/>
        <w:autoSpaceDN w:val="0"/>
        <w:adjustRightInd w:val="0"/>
        <w:spacing w:after="0" w:line="276" w:lineRule="auto"/>
        <w:jc w:val="both"/>
        <w:rPr>
          <w:rFonts w:ascii="Arial" w:eastAsia="Times New Roman" w:hAnsi="Arial" w:cs="Arial"/>
          <w:sz w:val="24"/>
          <w:szCs w:val="24"/>
          <w:lang w:eastAsia="es-ES"/>
        </w:rPr>
      </w:pPr>
    </w:p>
    <w:p w:rsidR="00530081" w:rsidRPr="002D201D" w:rsidRDefault="00530081" w:rsidP="00D35917">
      <w:pPr>
        <w:autoSpaceDE w:val="0"/>
        <w:autoSpaceDN w:val="0"/>
        <w:adjustRightInd w:val="0"/>
        <w:spacing w:after="0" w:line="276" w:lineRule="auto"/>
        <w:jc w:val="both"/>
        <w:rPr>
          <w:rFonts w:ascii="Arial" w:eastAsia="Times New Roman" w:hAnsi="Arial" w:cs="Arial"/>
          <w:sz w:val="24"/>
          <w:szCs w:val="24"/>
          <w:lang w:val="es-ES" w:eastAsia="es-ES"/>
        </w:rPr>
      </w:pPr>
      <w:r w:rsidRPr="002D201D">
        <w:rPr>
          <w:rFonts w:ascii="Arial" w:eastAsia="Times New Roman" w:hAnsi="Arial" w:cs="Arial"/>
          <w:sz w:val="24"/>
          <w:szCs w:val="24"/>
          <w:lang w:val="es-ES" w:eastAsia="es-ES"/>
        </w:rPr>
        <w:t>La Matriz de Indicadores para Resultados (MIR) es una herramienta que permite vincular los distintos instrumentos para el diseño, organización, ejecución, seguimiento, evaluación y mejora de los programas, resultado de un proceso de planeación realizado con base en la Metodología de Marco Lógico</w:t>
      </w:r>
      <w:r w:rsidRPr="002D201D">
        <w:rPr>
          <w:rFonts w:ascii="Arial" w:eastAsia="Times New Roman" w:hAnsi="Arial" w:cs="Arial"/>
          <w:sz w:val="24"/>
          <w:szCs w:val="24"/>
          <w:vertAlign w:val="superscript"/>
          <w:lang w:val="es-ES" w:eastAsia="es-ES"/>
        </w:rPr>
        <w:footnoteReference w:id="23"/>
      </w:r>
      <w:r w:rsidRPr="002D201D">
        <w:rPr>
          <w:rFonts w:ascii="Arial" w:eastAsia="Times New Roman" w:hAnsi="Arial" w:cs="Arial"/>
          <w:sz w:val="24"/>
          <w:szCs w:val="24"/>
          <w:lang w:val="es-ES" w:eastAsia="es-ES"/>
        </w:rPr>
        <w:t>.</w:t>
      </w:r>
    </w:p>
    <w:p w:rsidR="00530081" w:rsidRPr="002D201D" w:rsidRDefault="00530081" w:rsidP="00D35917">
      <w:pPr>
        <w:autoSpaceDE w:val="0"/>
        <w:autoSpaceDN w:val="0"/>
        <w:adjustRightInd w:val="0"/>
        <w:spacing w:after="0" w:line="276" w:lineRule="auto"/>
        <w:jc w:val="both"/>
        <w:rPr>
          <w:rFonts w:ascii="Arial" w:eastAsia="Times New Roman" w:hAnsi="Arial" w:cs="Arial"/>
          <w:sz w:val="24"/>
          <w:szCs w:val="24"/>
          <w:lang w:val="es-ES" w:eastAsia="es-ES"/>
        </w:rPr>
      </w:pPr>
    </w:p>
    <w:p w:rsidR="00530081" w:rsidRPr="00265BBA" w:rsidRDefault="00530081" w:rsidP="00265BBA">
      <w:pPr>
        <w:autoSpaceDE w:val="0"/>
        <w:autoSpaceDN w:val="0"/>
        <w:adjustRightInd w:val="0"/>
        <w:spacing w:after="0" w:line="276" w:lineRule="auto"/>
        <w:jc w:val="both"/>
        <w:rPr>
          <w:rFonts w:ascii="Arial" w:eastAsia="Times New Roman" w:hAnsi="Arial" w:cs="Arial"/>
          <w:sz w:val="24"/>
          <w:szCs w:val="24"/>
          <w:lang w:eastAsia="es-ES"/>
        </w:rPr>
      </w:pPr>
      <w:r w:rsidRPr="002D201D">
        <w:rPr>
          <w:rFonts w:ascii="Arial" w:eastAsia="Times New Roman" w:hAnsi="Arial" w:cs="Arial"/>
          <w:sz w:val="24"/>
          <w:szCs w:val="24"/>
          <w:lang w:eastAsia="es-ES"/>
        </w:rPr>
        <w:t>En la MIR, los instrumentos para el monitoreo de los avances en cada objetivo se denominan indicadores y su finalidad es mostrar información relacionada con el desempeño de dicho objetivo</w:t>
      </w:r>
      <w:r w:rsidRPr="002D201D">
        <w:rPr>
          <w:rFonts w:ascii="Arial" w:eastAsia="Times New Roman" w:hAnsi="Arial" w:cs="Arial"/>
          <w:sz w:val="24"/>
          <w:szCs w:val="24"/>
          <w:vertAlign w:val="superscript"/>
          <w:lang w:val="es-ES" w:eastAsia="es-ES"/>
        </w:rPr>
        <w:footnoteReference w:id="24"/>
      </w:r>
      <w:r w:rsidR="00265BBA">
        <w:rPr>
          <w:rFonts w:ascii="Arial" w:eastAsia="Times New Roman" w:hAnsi="Arial" w:cs="Arial"/>
          <w:sz w:val="24"/>
          <w:szCs w:val="24"/>
          <w:lang w:eastAsia="es-ES"/>
        </w:rPr>
        <w:t>.</w:t>
      </w:r>
    </w:p>
    <w:p w:rsidR="00265BBA" w:rsidRDefault="00265BBA" w:rsidP="00D35917">
      <w:pPr>
        <w:autoSpaceDE w:val="0"/>
        <w:autoSpaceDN w:val="0"/>
        <w:adjustRightInd w:val="0"/>
        <w:spacing w:after="0" w:line="276" w:lineRule="auto"/>
        <w:jc w:val="both"/>
        <w:rPr>
          <w:rFonts w:ascii="Arial" w:eastAsia="Times New Roman" w:hAnsi="Arial" w:cs="Arial"/>
          <w:sz w:val="24"/>
          <w:szCs w:val="24"/>
          <w:lang w:eastAsia="es-ES"/>
        </w:rPr>
      </w:pPr>
    </w:p>
    <w:p w:rsidR="00530081" w:rsidRPr="002D201D" w:rsidRDefault="00530081" w:rsidP="00265BBA">
      <w:pPr>
        <w:autoSpaceDE w:val="0"/>
        <w:autoSpaceDN w:val="0"/>
        <w:adjustRightInd w:val="0"/>
        <w:spacing w:after="0" w:line="276" w:lineRule="auto"/>
        <w:jc w:val="both"/>
        <w:rPr>
          <w:rFonts w:ascii="Arial" w:eastAsia="Times New Roman" w:hAnsi="Arial" w:cs="Arial"/>
          <w:sz w:val="24"/>
          <w:szCs w:val="24"/>
          <w:lang w:eastAsia="es-ES"/>
        </w:rPr>
      </w:pPr>
      <w:r w:rsidRPr="002D201D">
        <w:rPr>
          <w:rFonts w:ascii="Arial" w:eastAsia="Times New Roman" w:hAnsi="Arial" w:cs="Arial"/>
          <w:sz w:val="24"/>
          <w:szCs w:val="24"/>
          <w:lang w:eastAsia="es-ES"/>
        </w:rPr>
        <w:t xml:space="preserve">Para la generación, homologación, actualización y publicación de los indicadores de desempeño de los programas operados por los entes públicos, éstos deberán considerar la Metodología del Marco Lógico a través de la Matriz de Indicadores para Resultados y podrán hacer uso de las Guías </w:t>
      </w:r>
      <w:r w:rsidRPr="002D201D">
        <w:rPr>
          <w:rFonts w:ascii="Arial" w:eastAsia="Times New Roman" w:hAnsi="Arial" w:cs="Arial"/>
          <w:sz w:val="24"/>
          <w:szCs w:val="24"/>
          <w:vertAlign w:val="superscript"/>
          <w:lang w:eastAsia="es-ES"/>
        </w:rPr>
        <w:footnoteReference w:id="25"/>
      </w:r>
      <w:r w:rsidRPr="002D201D">
        <w:rPr>
          <w:rFonts w:ascii="Arial" w:eastAsia="Times New Roman" w:hAnsi="Arial" w:cs="Arial"/>
          <w:sz w:val="24"/>
          <w:szCs w:val="24"/>
          <w:lang w:eastAsia="es-ES"/>
        </w:rPr>
        <w:t xml:space="preserve"> para la construcción de la MIR y para el diseño de indicadores</w:t>
      </w:r>
      <w:r w:rsidRPr="002D201D">
        <w:rPr>
          <w:rFonts w:ascii="Arial" w:eastAsia="Times New Roman" w:hAnsi="Arial" w:cs="Arial"/>
          <w:sz w:val="24"/>
          <w:szCs w:val="24"/>
          <w:vertAlign w:val="superscript"/>
          <w:lang w:eastAsia="es-ES"/>
        </w:rPr>
        <w:footnoteReference w:id="26"/>
      </w:r>
      <w:r w:rsidRPr="002D201D">
        <w:rPr>
          <w:rFonts w:ascii="Arial" w:eastAsia="Times New Roman" w:hAnsi="Arial" w:cs="Arial"/>
          <w:sz w:val="24"/>
          <w:szCs w:val="24"/>
          <w:lang w:eastAsia="es-ES"/>
        </w:rPr>
        <w:t>, así como de la Guía emitida por la Secretaría de Finanzas y Planeación del Estado de Quintana Roo, publicadas en su página oficial</w:t>
      </w:r>
      <w:r w:rsidRPr="002D201D">
        <w:rPr>
          <w:rFonts w:ascii="Arial" w:eastAsia="Times New Roman" w:hAnsi="Arial" w:cs="Arial"/>
          <w:sz w:val="24"/>
          <w:szCs w:val="24"/>
          <w:vertAlign w:val="superscript"/>
          <w:lang w:eastAsia="es-ES"/>
        </w:rPr>
        <w:footnoteReference w:id="27"/>
      </w:r>
      <w:r w:rsidRPr="002D201D">
        <w:rPr>
          <w:rFonts w:ascii="Arial" w:eastAsia="Times New Roman" w:hAnsi="Arial" w:cs="Arial"/>
          <w:sz w:val="24"/>
          <w:szCs w:val="24"/>
          <w:lang w:eastAsia="es-ES"/>
        </w:rPr>
        <w:t>.</w:t>
      </w:r>
    </w:p>
    <w:p w:rsidR="00C2235F" w:rsidRPr="002D201D" w:rsidRDefault="00C2235F" w:rsidP="00265BBA">
      <w:pPr>
        <w:autoSpaceDE w:val="0"/>
        <w:autoSpaceDN w:val="0"/>
        <w:adjustRightInd w:val="0"/>
        <w:spacing w:after="0" w:line="276" w:lineRule="auto"/>
        <w:jc w:val="both"/>
        <w:rPr>
          <w:rFonts w:ascii="Arial" w:eastAsia="Times New Roman" w:hAnsi="Arial" w:cs="Arial"/>
          <w:sz w:val="24"/>
          <w:szCs w:val="24"/>
          <w:lang w:eastAsia="es-ES"/>
        </w:rPr>
      </w:pPr>
    </w:p>
    <w:p w:rsidR="00530081" w:rsidRPr="002D201D" w:rsidRDefault="00530081" w:rsidP="00265BBA">
      <w:pPr>
        <w:autoSpaceDE w:val="0"/>
        <w:autoSpaceDN w:val="0"/>
        <w:adjustRightInd w:val="0"/>
        <w:spacing w:after="0" w:line="276" w:lineRule="auto"/>
        <w:jc w:val="both"/>
        <w:rPr>
          <w:rFonts w:ascii="Arial" w:eastAsia="Times New Roman" w:hAnsi="Arial" w:cs="Arial"/>
          <w:sz w:val="24"/>
          <w:szCs w:val="24"/>
          <w:lang w:eastAsia="es-ES"/>
        </w:rPr>
      </w:pPr>
      <w:r w:rsidRPr="002D201D">
        <w:rPr>
          <w:rFonts w:ascii="Arial" w:eastAsia="Times New Roman" w:hAnsi="Arial" w:cs="Arial"/>
          <w:sz w:val="24"/>
          <w:szCs w:val="24"/>
          <w:lang w:eastAsia="es-ES"/>
        </w:rPr>
        <w:t>El Instituto Tecnológico Superior de Felipe Carrillo Puerto entregó a la Auditoría Superior del Estado de Quintana Roo (</w:t>
      </w:r>
      <w:r w:rsidR="00253A6D" w:rsidRPr="002D201D">
        <w:rPr>
          <w:rFonts w:ascii="Arial" w:eastAsia="Times New Roman" w:hAnsi="Arial" w:cs="Arial"/>
          <w:sz w:val="24"/>
          <w:szCs w:val="24"/>
          <w:lang w:eastAsia="es-ES"/>
        </w:rPr>
        <w:t xml:space="preserve">ASEQROO) </w:t>
      </w:r>
      <w:r w:rsidR="00253A6D">
        <w:rPr>
          <w:rFonts w:ascii="Arial" w:eastAsia="Times New Roman" w:hAnsi="Arial" w:cs="Arial"/>
          <w:sz w:val="24"/>
          <w:szCs w:val="24"/>
          <w:lang w:eastAsia="es-ES"/>
        </w:rPr>
        <w:t>mediante</w:t>
      </w:r>
      <w:r w:rsidR="002416B0">
        <w:rPr>
          <w:rFonts w:ascii="Arial" w:eastAsia="Times New Roman" w:hAnsi="Arial" w:cs="Arial"/>
          <w:sz w:val="24"/>
          <w:szCs w:val="24"/>
          <w:lang w:eastAsia="es-ES"/>
        </w:rPr>
        <w:t xml:space="preserve"> el oficio</w:t>
      </w:r>
      <w:r w:rsidR="00253A6D">
        <w:rPr>
          <w:rFonts w:ascii="Arial" w:eastAsia="Times New Roman" w:hAnsi="Arial" w:cs="Arial"/>
          <w:sz w:val="24"/>
          <w:szCs w:val="24"/>
          <w:lang w:eastAsia="es-ES"/>
        </w:rPr>
        <w:t xml:space="preserve"> DIR/</w:t>
      </w:r>
      <w:proofErr w:type="spellStart"/>
      <w:r w:rsidR="00253A6D">
        <w:rPr>
          <w:rFonts w:ascii="Arial" w:eastAsia="Times New Roman" w:hAnsi="Arial" w:cs="Arial"/>
          <w:sz w:val="24"/>
          <w:szCs w:val="24"/>
          <w:lang w:eastAsia="es-ES"/>
        </w:rPr>
        <w:t>DPyA</w:t>
      </w:r>
      <w:proofErr w:type="spellEnd"/>
      <w:r w:rsidR="00253A6D">
        <w:rPr>
          <w:rFonts w:ascii="Arial" w:eastAsia="Times New Roman" w:hAnsi="Arial" w:cs="Arial"/>
          <w:sz w:val="24"/>
          <w:szCs w:val="24"/>
          <w:lang w:eastAsia="es-ES"/>
        </w:rPr>
        <w:t>/SP/03/001/2021</w:t>
      </w:r>
      <w:r w:rsidR="002416B0">
        <w:rPr>
          <w:rFonts w:ascii="Arial" w:eastAsia="Times New Roman" w:hAnsi="Arial" w:cs="Arial"/>
          <w:sz w:val="24"/>
          <w:szCs w:val="24"/>
          <w:lang w:eastAsia="es-ES"/>
        </w:rPr>
        <w:t xml:space="preserve"> </w:t>
      </w:r>
      <w:r w:rsidRPr="002D201D">
        <w:rPr>
          <w:rFonts w:ascii="Arial" w:eastAsia="Times New Roman" w:hAnsi="Arial" w:cs="Arial"/>
          <w:sz w:val="24"/>
          <w:szCs w:val="24"/>
          <w:lang w:eastAsia="es-ES"/>
        </w:rPr>
        <w:t>las Matrices de Indicadores para Resultados y fichas técnicas de sus siete programas presupuestarios para su análisis, las cuales fueron revisadas obteniendo los siguiente:</w:t>
      </w:r>
    </w:p>
    <w:p w:rsidR="00530081" w:rsidRPr="002D201D" w:rsidRDefault="00530081" w:rsidP="00265BBA">
      <w:pPr>
        <w:autoSpaceDE w:val="0"/>
        <w:autoSpaceDN w:val="0"/>
        <w:adjustRightInd w:val="0"/>
        <w:spacing w:after="0" w:line="276" w:lineRule="auto"/>
        <w:jc w:val="both"/>
        <w:rPr>
          <w:rFonts w:ascii="Arial" w:eastAsia="Times New Roman" w:hAnsi="Arial" w:cs="Arial"/>
          <w:sz w:val="24"/>
          <w:szCs w:val="24"/>
          <w:lang w:eastAsia="es-ES"/>
        </w:rPr>
      </w:pPr>
    </w:p>
    <w:p w:rsidR="00530081" w:rsidRDefault="00530081" w:rsidP="00265BBA">
      <w:pPr>
        <w:autoSpaceDE w:val="0"/>
        <w:autoSpaceDN w:val="0"/>
        <w:adjustRightInd w:val="0"/>
        <w:spacing w:after="0" w:line="276" w:lineRule="auto"/>
        <w:jc w:val="both"/>
        <w:rPr>
          <w:rFonts w:ascii="Arial" w:eastAsia="Times New Roman" w:hAnsi="Arial" w:cs="Arial"/>
          <w:sz w:val="24"/>
          <w:szCs w:val="24"/>
          <w:lang w:eastAsia="es-ES"/>
        </w:rPr>
      </w:pPr>
      <w:r w:rsidRPr="002D201D">
        <w:rPr>
          <w:rFonts w:ascii="Arial" w:eastAsia="Times New Roman" w:hAnsi="Arial" w:cs="Arial"/>
          <w:sz w:val="24"/>
          <w:szCs w:val="24"/>
          <w:lang w:eastAsia="es-ES"/>
        </w:rPr>
        <w:t xml:space="preserve">En el Presupuesto de Egresos del Estado de Quintana Roo correspondiente al ejercicio fiscal 2020, según Decreto Núm. 016, por el que se Aprueba el Presupuesto de Egresos del Gobierno del Estado de Quintana Roo para el Ejercicio Fiscal 2020, publicado en el Periódico Oficial del Estado de fecha a 20 de Diciembre de 2019, de acuerdo al artículo 14, en relación a las erogaciones previstas para el Poder Ejecutivo y que se distribuyen entre las Dependencias y Entidades Paraestatales de la Administración Pública del Estado, el importe autorizado para el </w:t>
      </w:r>
      <w:r w:rsidRPr="002D201D">
        <w:rPr>
          <w:rFonts w:ascii="Arial" w:eastAsia="Times New Roman" w:hAnsi="Arial" w:cs="Arial"/>
          <w:b/>
          <w:sz w:val="24"/>
          <w:szCs w:val="24"/>
          <w:lang w:eastAsia="es-ES"/>
        </w:rPr>
        <w:t>Instituto Tecnológico Superior de Felipe Carrillo Puerto</w:t>
      </w:r>
      <w:r w:rsidRPr="002D201D">
        <w:rPr>
          <w:rFonts w:ascii="Arial" w:eastAsia="Times New Roman" w:hAnsi="Arial" w:cs="Arial"/>
          <w:sz w:val="24"/>
          <w:szCs w:val="24"/>
          <w:lang w:eastAsia="es-ES"/>
        </w:rPr>
        <w:t xml:space="preserve"> la cantidad de </w:t>
      </w:r>
      <w:r w:rsidRPr="002D201D">
        <w:rPr>
          <w:rFonts w:ascii="Arial" w:eastAsia="Times New Roman" w:hAnsi="Arial" w:cs="Arial"/>
          <w:b/>
          <w:sz w:val="24"/>
          <w:szCs w:val="24"/>
          <w:lang w:eastAsia="es-ES"/>
        </w:rPr>
        <w:t xml:space="preserve">$41,915,185.00 </w:t>
      </w:r>
      <w:r w:rsidRPr="002D201D">
        <w:rPr>
          <w:rFonts w:ascii="Arial" w:eastAsia="Times New Roman" w:hAnsi="Arial" w:cs="Arial"/>
          <w:sz w:val="24"/>
          <w:szCs w:val="24"/>
          <w:lang w:eastAsia="es-ES"/>
        </w:rPr>
        <w:t xml:space="preserve">(Cuarenta y Un Millones Novecientos Quince Mil Ciento Ochenta y Cinco Pesos 00/100 M.N.) recurso que se encuentra distribuido en los siguientes programas presupuestarios: </w:t>
      </w:r>
    </w:p>
    <w:p w:rsidR="00253A6D" w:rsidRDefault="00253A6D" w:rsidP="00530081">
      <w:pPr>
        <w:autoSpaceDE w:val="0"/>
        <w:autoSpaceDN w:val="0"/>
        <w:adjustRightInd w:val="0"/>
        <w:spacing w:after="0" w:line="240" w:lineRule="auto"/>
        <w:jc w:val="both"/>
        <w:rPr>
          <w:rFonts w:ascii="Arial" w:eastAsia="Times New Roman" w:hAnsi="Arial" w:cs="Arial"/>
          <w:sz w:val="24"/>
          <w:szCs w:val="24"/>
          <w:lang w:eastAsia="es-ES"/>
        </w:rPr>
      </w:pPr>
    </w:p>
    <w:p w:rsidR="00265BBA" w:rsidRDefault="00265BBA" w:rsidP="00530081">
      <w:pPr>
        <w:autoSpaceDE w:val="0"/>
        <w:autoSpaceDN w:val="0"/>
        <w:adjustRightInd w:val="0"/>
        <w:spacing w:after="0" w:line="240" w:lineRule="auto"/>
        <w:jc w:val="both"/>
        <w:rPr>
          <w:rFonts w:ascii="Arial" w:eastAsia="Times New Roman" w:hAnsi="Arial" w:cs="Arial"/>
          <w:sz w:val="24"/>
          <w:szCs w:val="24"/>
          <w:lang w:eastAsia="es-ES"/>
        </w:rPr>
      </w:pPr>
    </w:p>
    <w:p w:rsidR="00265BBA" w:rsidRDefault="00265BBA" w:rsidP="00530081">
      <w:pPr>
        <w:autoSpaceDE w:val="0"/>
        <w:autoSpaceDN w:val="0"/>
        <w:adjustRightInd w:val="0"/>
        <w:spacing w:after="0" w:line="240" w:lineRule="auto"/>
        <w:jc w:val="both"/>
        <w:rPr>
          <w:rFonts w:ascii="Arial" w:eastAsia="Times New Roman" w:hAnsi="Arial" w:cs="Arial"/>
          <w:sz w:val="24"/>
          <w:szCs w:val="24"/>
          <w:lang w:eastAsia="es-ES"/>
        </w:rPr>
      </w:pPr>
    </w:p>
    <w:p w:rsidR="00265BBA" w:rsidRDefault="00265BBA" w:rsidP="00530081">
      <w:pPr>
        <w:autoSpaceDE w:val="0"/>
        <w:autoSpaceDN w:val="0"/>
        <w:adjustRightInd w:val="0"/>
        <w:spacing w:after="0" w:line="240" w:lineRule="auto"/>
        <w:jc w:val="both"/>
        <w:rPr>
          <w:rFonts w:ascii="Arial" w:eastAsia="Times New Roman" w:hAnsi="Arial" w:cs="Arial"/>
          <w:sz w:val="24"/>
          <w:szCs w:val="24"/>
          <w:lang w:eastAsia="es-ES"/>
        </w:rPr>
      </w:pPr>
    </w:p>
    <w:p w:rsidR="00051E3B" w:rsidRDefault="00051E3B" w:rsidP="00530081">
      <w:pPr>
        <w:autoSpaceDE w:val="0"/>
        <w:autoSpaceDN w:val="0"/>
        <w:adjustRightInd w:val="0"/>
        <w:spacing w:after="0" w:line="240" w:lineRule="auto"/>
        <w:jc w:val="both"/>
        <w:rPr>
          <w:rFonts w:ascii="Arial" w:eastAsia="Times New Roman" w:hAnsi="Arial" w:cs="Arial"/>
          <w:sz w:val="24"/>
          <w:szCs w:val="24"/>
          <w:lang w:eastAsia="es-ES"/>
        </w:rPr>
      </w:pPr>
    </w:p>
    <w:p w:rsidR="00265BBA" w:rsidRDefault="00265BBA" w:rsidP="00530081">
      <w:pPr>
        <w:autoSpaceDE w:val="0"/>
        <w:autoSpaceDN w:val="0"/>
        <w:adjustRightInd w:val="0"/>
        <w:spacing w:after="0" w:line="240" w:lineRule="auto"/>
        <w:jc w:val="both"/>
        <w:rPr>
          <w:rFonts w:ascii="Arial" w:eastAsia="Times New Roman" w:hAnsi="Arial" w:cs="Arial"/>
          <w:sz w:val="24"/>
          <w:szCs w:val="24"/>
          <w:lang w:eastAsia="es-ES"/>
        </w:rPr>
      </w:pPr>
    </w:p>
    <w:tbl>
      <w:tblPr>
        <w:tblStyle w:val="Tablaconcuadrcula"/>
        <w:tblW w:w="8851" w:type="dxa"/>
        <w:jc w:val="center"/>
        <w:tblLook w:val="04A0" w:firstRow="1" w:lastRow="0" w:firstColumn="1" w:lastColumn="0" w:noHBand="0" w:noVBand="1"/>
      </w:tblPr>
      <w:tblGrid>
        <w:gridCol w:w="874"/>
        <w:gridCol w:w="5946"/>
        <w:gridCol w:w="2031"/>
      </w:tblGrid>
      <w:tr w:rsidR="00253A6D" w:rsidRPr="002A2C86" w:rsidTr="007474E7">
        <w:trPr>
          <w:jc w:val="center"/>
        </w:trPr>
        <w:tc>
          <w:tcPr>
            <w:tcW w:w="8851" w:type="dxa"/>
            <w:gridSpan w:val="3"/>
            <w:shd w:val="clear" w:color="auto" w:fill="DEEAF6" w:themeFill="accent1" w:themeFillTint="33"/>
          </w:tcPr>
          <w:p w:rsidR="00253A6D" w:rsidRPr="00486C62" w:rsidRDefault="00253A6D" w:rsidP="007474E7">
            <w:pPr>
              <w:pStyle w:val="Default"/>
              <w:spacing w:line="276" w:lineRule="auto"/>
              <w:jc w:val="center"/>
              <w:rPr>
                <w:b/>
                <w:bCs/>
                <w:sz w:val="20"/>
                <w:szCs w:val="20"/>
              </w:rPr>
            </w:pPr>
            <w:r>
              <w:rPr>
                <w:b/>
                <w:sz w:val="20"/>
                <w:szCs w:val="20"/>
              </w:rPr>
              <w:t>Tabla 5</w:t>
            </w:r>
            <w:r w:rsidRPr="00486C62">
              <w:rPr>
                <w:b/>
                <w:sz w:val="20"/>
                <w:szCs w:val="20"/>
              </w:rPr>
              <w:t>. Distribución de Recursos por Programa</w:t>
            </w:r>
          </w:p>
        </w:tc>
      </w:tr>
      <w:tr w:rsidR="00253A6D" w:rsidRPr="002A2C86" w:rsidTr="007474E7">
        <w:trPr>
          <w:jc w:val="center"/>
        </w:trPr>
        <w:tc>
          <w:tcPr>
            <w:tcW w:w="6820" w:type="dxa"/>
            <w:gridSpan w:val="2"/>
            <w:shd w:val="clear" w:color="auto" w:fill="DEEAF6" w:themeFill="accent1" w:themeFillTint="33"/>
          </w:tcPr>
          <w:p w:rsidR="00253A6D" w:rsidRPr="002A2C86" w:rsidRDefault="00253A6D" w:rsidP="00253A6D">
            <w:pPr>
              <w:pStyle w:val="Default"/>
              <w:spacing w:line="276" w:lineRule="auto"/>
              <w:jc w:val="center"/>
              <w:rPr>
                <w:sz w:val="20"/>
                <w:szCs w:val="20"/>
              </w:rPr>
            </w:pPr>
            <w:r>
              <w:rPr>
                <w:bCs/>
                <w:sz w:val="20"/>
                <w:szCs w:val="20"/>
              </w:rPr>
              <w:t>Instituto Tecnológico Superior de Felipe Carrillo Puerto</w:t>
            </w:r>
          </w:p>
        </w:tc>
        <w:tc>
          <w:tcPr>
            <w:tcW w:w="2031" w:type="dxa"/>
            <w:shd w:val="clear" w:color="auto" w:fill="DEEAF6" w:themeFill="accent1" w:themeFillTint="33"/>
          </w:tcPr>
          <w:p w:rsidR="00253A6D" w:rsidRPr="002A2C86" w:rsidRDefault="00253A6D" w:rsidP="007474E7">
            <w:pPr>
              <w:pStyle w:val="Default"/>
              <w:spacing w:line="276" w:lineRule="auto"/>
              <w:rPr>
                <w:sz w:val="20"/>
                <w:szCs w:val="20"/>
              </w:rPr>
            </w:pPr>
          </w:p>
        </w:tc>
      </w:tr>
      <w:tr w:rsidR="00253A6D" w:rsidRPr="002A2C86" w:rsidTr="007474E7">
        <w:trPr>
          <w:jc w:val="center"/>
        </w:trPr>
        <w:tc>
          <w:tcPr>
            <w:tcW w:w="874" w:type="dxa"/>
            <w:shd w:val="clear" w:color="auto" w:fill="DEEAF6" w:themeFill="accent1" w:themeFillTint="33"/>
          </w:tcPr>
          <w:p w:rsidR="00253A6D" w:rsidRPr="002A2C86" w:rsidRDefault="00253A6D" w:rsidP="007474E7">
            <w:pPr>
              <w:pStyle w:val="Default"/>
              <w:spacing w:line="276" w:lineRule="auto"/>
              <w:jc w:val="center"/>
              <w:rPr>
                <w:bCs/>
                <w:sz w:val="20"/>
                <w:szCs w:val="20"/>
              </w:rPr>
            </w:pPr>
            <w:r w:rsidRPr="002A2C86">
              <w:rPr>
                <w:bCs/>
                <w:sz w:val="20"/>
                <w:szCs w:val="20"/>
              </w:rPr>
              <w:t>Clave</w:t>
            </w:r>
          </w:p>
        </w:tc>
        <w:tc>
          <w:tcPr>
            <w:tcW w:w="5946" w:type="dxa"/>
            <w:shd w:val="clear" w:color="auto" w:fill="DEEAF6" w:themeFill="accent1" w:themeFillTint="33"/>
          </w:tcPr>
          <w:p w:rsidR="00253A6D" w:rsidRPr="002A2C86" w:rsidRDefault="00253A6D" w:rsidP="007474E7">
            <w:pPr>
              <w:pStyle w:val="Default"/>
              <w:spacing w:line="276" w:lineRule="auto"/>
              <w:jc w:val="center"/>
              <w:rPr>
                <w:bCs/>
                <w:sz w:val="20"/>
                <w:szCs w:val="20"/>
              </w:rPr>
            </w:pPr>
            <w:r w:rsidRPr="002A2C86">
              <w:rPr>
                <w:bCs/>
                <w:sz w:val="20"/>
                <w:szCs w:val="20"/>
              </w:rPr>
              <w:t>Programa presupuestario</w:t>
            </w:r>
          </w:p>
        </w:tc>
        <w:tc>
          <w:tcPr>
            <w:tcW w:w="2031" w:type="dxa"/>
            <w:shd w:val="clear" w:color="auto" w:fill="DEEAF6" w:themeFill="accent1" w:themeFillTint="33"/>
          </w:tcPr>
          <w:p w:rsidR="00253A6D" w:rsidRPr="002A2C86" w:rsidRDefault="00253A6D" w:rsidP="007474E7">
            <w:pPr>
              <w:pStyle w:val="Default"/>
              <w:spacing w:line="276" w:lineRule="auto"/>
              <w:jc w:val="center"/>
              <w:rPr>
                <w:bCs/>
                <w:sz w:val="20"/>
                <w:szCs w:val="20"/>
              </w:rPr>
            </w:pPr>
            <w:r w:rsidRPr="002A2C86">
              <w:rPr>
                <w:bCs/>
                <w:sz w:val="20"/>
                <w:szCs w:val="20"/>
              </w:rPr>
              <w:t>Aprobado</w:t>
            </w:r>
          </w:p>
        </w:tc>
      </w:tr>
      <w:tr w:rsidR="00253A6D" w:rsidRPr="002A2C86" w:rsidTr="007474E7">
        <w:trPr>
          <w:jc w:val="center"/>
        </w:trPr>
        <w:tc>
          <w:tcPr>
            <w:tcW w:w="874" w:type="dxa"/>
            <w:shd w:val="clear" w:color="auto" w:fill="auto"/>
          </w:tcPr>
          <w:p w:rsidR="00253A6D" w:rsidRPr="002A2C86" w:rsidRDefault="00253A6D" w:rsidP="00253A6D">
            <w:pPr>
              <w:pStyle w:val="Default"/>
              <w:spacing w:line="276" w:lineRule="auto"/>
              <w:rPr>
                <w:sz w:val="20"/>
                <w:szCs w:val="20"/>
              </w:rPr>
            </w:pPr>
            <w:r>
              <w:rPr>
                <w:sz w:val="20"/>
                <w:szCs w:val="20"/>
              </w:rPr>
              <w:t>E103</w:t>
            </w:r>
          </w:p>
        </w:tc>
        <w:tc>
          <w:tcPr>
            <w:tcW w:w="5946" w:type="dxa"/>
            <w:shd w:val="clear" w:color="auto" w:fill="auto"/>
          </w:tcPr>
          <w:p w:rsidR="00253A6D" w:rsidRPr="002A2C86" w:rsidRDefault="00253A6D" w:rsidP="00253A6D">
            <w:pPr>
              <w:pStyle w:val="Default"/>
              <w:spacing w:line="276" w:lineRule="auto"/>
              <w:ind w:left="65"/>
              <w:rPr>
                <w:sz w:val="20"/>
                <w:szCs w:val="20"/>
              </w:rPr>
            </w:pPr>
            <w:r>
              <w:rPr>
                <w:sz w:val="20"/>
                <w:szCs w:val="20"/>
              </w:rPr>
              <w:t>Educación Superior</w:t>
            </w:r>
          </w:p>
        </w:tc>
        <w:tc>
          <w:tcPr>
            <w:tcW w:w="2031" w:type="dxa"/>
            <w:vAlign w:val="center"/>
          </w:tcPr>
          <w:p w:rsidR="00253A6D" w:rsidRPr="00253A6D" w:rsidRDefault="00253A6D" w:rsidP="00253A6D">
            <w:pPr>
              <w:ind w:right="-61"/>
              <w:jc w:val="right"/>
              <w:rPr>
                <w:rFonts w:ascii="Arial" w:hAnsi="Arial" w:cs="Arial"/>
                <w:color w:val="000000"/>
                <w:sz w:val="20"/>
                <w:szCs w:val="20"/>
              </w:rPr>
            </w:pPr>
            <w:r w:rsidRPr="00253A6D">
              <w:rPr>
                <w:rFonts w:ascii="Arial" w:hAnsi="Arial" w:cs="Arial"/>
                <w:color w:val="000000"/>
                <w:sz w:val="20"/>
                <w:szCs w:val="20"/>
              </w:rPr>
              <w:t xml:space="preserve">$     </w:t>
            </w:r>
            <w:r>
              <w:rPr>
                <w:rFonts w:ascii="Arial" w:hAnsi="Arial" w:cs="Arial"/>
                <w:color w:val="000000"/>
                <w:sz w:val="20"/>
                <w:szCs w:val="20"/>
              </w:rPr>
              <w:t>29,665,215</w:t>
            </w:r>
            <w:r w:rsidRPr="00253A6D">
              <w:rPr>
                <w:rFonts w:ascii="Arial" w:hAnsi="Arial" w:cs="Arial"/>
                <w:color w:val="000000"/>
                <w:sz w:val="20"/>
                <w:szCs w:val="20"/>
              </w:rPr>
              <w:t>.00</w:t>
            </w:r>
          </w:p>
        </w:tc>
      </w:tr>
      <w:tr w:rsidR="00253A6D" w:rsidRPr="002A2C86" w:rsidTr="007474E7">
        <w:trPr>
          <w:jc w:val="center"/>
        </w:trPr>
        <w:tc>
          <w:tcPr>
            <w:tcW w:w="874" w:type="dxa"/>
            <w:tcBorders>
              <w:bottom w:val="single" w:sz="4" w:space="0" w:color="auto"/>
            </w:tcBorders>
            <w:shd w:val="clear" w:color="auto" w:fill="auto"/>
          </w:tcPr>
          <w:p w:rsidR="00253A6D" w:rsidRPr="002A2C86" w:rsidRDefault="00253A6D" w:rsidP="00253A6D">
            <w:pPr>
              <w:pStyle w:val="Default"/>
              <w:spacing w:line="276" w:lineRule="auto"/>
              <w:rPr>
                <w:sz w:val="20"/>
                <w:szCs w:val="20"/>
              </w:rPr>
            </w:pPr>
            <w:r w:rsidRPr="002A2C86">
              <w:rPr>
                <w:sz w:val="20"/>
                <w:szCs w:val="20"/>
              </w:rPr>
              <w:t>M001</w:t>
            </w:r>
          </w:p>
        </w:tc>
        <w:tc>
          <w:tcPr>
            <w:tcW w:w="5946" w:type="dxa"/>
            <w:tcBorders>
              <w:bottom w:val="single" w:sz="4" w:space="0" w:color="auto"/>
            </w:tcBorders>
            <w:shd w:val="clear" w:color="auto" w:fill="auto"/>
          </w:tcPr>
          <w:p w:rsidR="00253A6D" w:rsidRPr="002A2C86" w:rsidRDefault="00253A6D" w:rsidP="00253A6D">
            <w:pPr>
              <w:pStyle w:val="Default"/>
              <w:spacing w:line="276" w:lineRule="auto"/>
              <w:ind w:left="65"/>
              <w:rPr>
                <w:sz w:val="20"/>
                <w:szCs w:val="20"/>
              </w:rPr>
            </w:pPr>
            <w:r w:rsidRPr="002A2C86">
              <w:rPr>
                <w:sz w:val="20"/>
                <w:szCs w:val="20"/>
              </w:rPr>
              <w:t>Gestión y Apoyo Institucional</w:t>
            </w:r>
          </w:p>
        </w:tc>
        <w:tc>
          <w:tcPr>
            <w:tcW w:w="2031" w:type="dxa"/>
            <w:tcBorders>
              <w:bottom w:val="single" w:sz="4" w:space="0" w:color="auto"/>
            </w:tcBorders>
            <w:vAlign w:val="center"/>
          </w:tcPr>
          <w:p w:rsidR="00253A6D" w:rsidRPr="00253A6D" w:rsidRDefault="00253A6D" w:rsidP="00253A6D">
            <w:pPr>
              <w:ind w:right="-61"/>
              <w:jc w:val="right"/>
              <w:rPr>
                <w:rFonts w:ascii="Arial" w:hAnsi="Arial" w:cs="Arial"/>
                <w:color w:val="000000"/>
                <w:sz w:val="20"/>
                <w:szCs w:val="20"/>
              </w:rPr>
            </w:pPr>
            <w:r w:rsidRPr="00253A6D">
              <w:rPr>
                <w:rFonts w:ascii="Arial" w:hAnsi="Arial" w:cs="Arial"/>
                <w:color w:val="000000"/>
                <w:sz w:val="20"/>
                <w:szCs w:val="20"/>
              </w:rPr>
              <w:t xml:space="preserve">$     </w:t>
            </w:r>
            <w:r>
              <w:rPr>
                <w:rFonts w:ascii="Arial" w:hAnsi="Arial" w:cs="Arial"/>
                <w:color w:val="000000"/>
                <w:sz w:val="20"/>
                <w:szCs w:val="20"/>
              </w:rPr>
              <w:t>12,249,970</w:t>
            </w:r>
            <w:r w:rsidRPr="00253A6D">
              <w:rPr>
                <w:rFonts w:ascii="Arial" w:hAnsi="Arial" w:cs="Arial"/>
                <w:color w:val="000000"/>
                <w:sz w:val="20"/>
                <w:szCs w:val="20"/>
              </w:rPr>
              <w:t>.00</w:t>
            </w:r>
          </w:p>
        </w:tc>
      </w:tr>
      <w:tr w:rsidR="00253A6D" w:rsidRPr="002A2C86" w:rsidTr="007474E7">
        <w:trPr>
          <w:jc w:val="center"/>
        </w:trPr>
        <w:tc>
          <w:tcPr>
            <w:tcW w:w="6820" w:type="dxa"/>
            <w:gridSpan w:val="2"/>
            <w:tcBorders>
              <w:bottom w:val="single" w:sz="4" w:space="0" w:color="auto"/>
            </w:tcBorders>
            <w:shd w:val="clear" w:color="auto" w:fill="auto"/>
          </w:tcPr>
          <w:p w:rsidR="00253A6D" w:rsidRPr="002A2C86" w:rsidRDefault="00253A6D" w:rsidP="00253A6D">
            <w:pPr>
              <w:pStyle w:val="Default"/>
              <w:spacing w:line="276" w:lineRule="auto"/>
              <w:ind w:left="65"/>
              <w:jc w:val="right"/>
              <w:rPr>
                <w:b/>
                <w:sz w:val="20"/>
                <w:szCs w:val="20"/>
              </w:rPr>
            </w:pPr>
            <w:r w:rsidRPr="002A2C86">
              <w:rPr>
                <w:b/>
                <w:sz w:val="20"/>
                <w:szCs w:val="20"/>
              </w:rPr>
              <w:t>TOTAL</w:t>
            </w:r>
          </w:p>
        </w:tc>
        <w:tc>
          <w:tcPr>
            <w:tcW w:w="2031" w:type="dxa"/>
            <w:tcBorders>
              <w:bottom w:val="single" w:sz="4" w:space="0" w:color="auto"/>
            </w:tcBorders>
          </w:tcPr>
          <w:p w:rsidR="00253A6D" w:rsidRPr="002A2C86" w:rsidRDefault="00253A6D" w:rsidP="00253A6D">
            <w:pPr>
              <w:pStyle w:val="Default"/>
              <w:spacing w:line="276" w:lineRule="auto"/>
              <w:jc w:val="right"/>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$41,915,185.00</w:t>
            </w:r>
            <w:r>
              <w:rPr>
                <w:b/>
                <w:sz w:val="20"/>
                <w:szCs w:val="20"/>
              </w:rPr>
              <w:fldChar w:fldCharType="end"/>
            </w:r>
          </w:p>
        </w:tc>
      </w:tr>
      <w:tr w:rsidR="00253A6D" w:rsidRPr="002A2C86" w:rsidTr="007474E7">
        <w:trPr>
          <w:jc w:val="center"/>
        </w:trPr>
        <w:tc>
          <w:tcPr>
            <w:tcW w:w="8851" w:type="dxa"/>
            <w:gridSpan w:val="3"/>
            <w:tcBorders>
              <w:left w:val="nil"/>
              <w:bottom w:val="nil"/>
              <w:right w:val="nil"/>
            </w:tcBorders>
            <w:shd w:val="clear" w:color="auto" w:fill="auto"/>
          </w:tcPr>
          <w:p w:rsidR="00253A6D" w:rsidRPr="002A2C86" w:rsidRDefault="00253A6D" w:rsidP="007474E7">
            <w:pPr>
              <w:pStyle w:val="Default"/>
              <w:spacing w:line="276" w:lineRule="auto"/>
              <w:jc w:val="center"/>
              <w:rPr>
                <w:sz w:val="20"/>
                <w:szCs w:val="20"/>
              </w:rPr>
            </w:pPr>
            <w:r w:rsidRPr="002A2C86">
              <w:rPr>
                <w:b/>
                <w:sz w:val="16"/>
                <w:szCs w:val="20"/>
              </w:rPr>
              <w:t>Fuente:</w:t>
            </w:r>
            <w:r w:rsidRPr="002A2C86">
              <w:rPr>
                <w:sz w:val="16"/>
                <w:szCs w:val="20"/>
              </w:rPr>
              <w:t xml:space="preserve"> Decreto Núm. 016 por el que se Aprueba el Presupuesto de Egresos del Gobierno del Estado de Quintana Roo, para el Ejercicio Fiscal 2020</w:t>
            </w:r>
          </w:p>
        </w:tc>
      </w:tr>
    </w:tbl>
    <w:p w:rsidR="00253A6D" w:rsidRPr="002D201D" w:rsidRDefault="00253A6D" w:rsidP="00530081">
      <w:pPr>
        <w:autoSpaceDE w:val="0"/>
        <w:autoSpaceDN w:val="0"/>
        <w:adjustRightInd w:val="0"/>
        <w:spacing w:after="0" w:line="240" w:lineRule="auto"/>
        <w:jc w:val="both"/>
        <w:rPr>
          <w:rFonts w:ascii="Arial" w:eastAsia="Times New Roman" w:hAnsi="Arial" w:cs="Arial"/>
          <w:sz w:val="24"/>
          <w:szCs w:val="24"/>
          <w:lang w:eastAsia="es-ES"/>
        </w:rPr>
      </w:pPr>
    </w:p>
    <w:p w:rsidR="007474E7" w:rsidRPr="002A2C86" w:rsidRDefault="007474E7" w:rsidP="002352A7">
      <w:pPr>
        <w:spacing w:line="276" w:lineRule="auto"/>
        <w:jc w:val="both"/>
        <w:rPr>
          <w:rFonts w:ascii="Arial" w:hAnsi="Arial" w:cs="Arial"/>
          <w:sz w:val="24"/>
        </w:rPr>
      </w:pPr>
      <w:r w:rsidRPr="002A2C86">
        <w:rPr>
          <w:rFonts w:ascii="Arial" w:hAnsi="Arial" w:cs="Arial"/>
          <w:sz w:val="24"/>
        </w:rPr>
        <w:t xml:space="preserve">En relación al cuadro anterior, para el ejercicio fiscal 2020, el </w:t>
      </w:r>
      <w:r>
        <w:rPr>
          <w:rFonts w:ascii="Arial" w:hAnsi="Arial" w:cs="Arial"/>
          <w:sz w:val="24"/>
        </w:rPr>
        <w:t>Instituto Tecnológico Superior de Felipe Carrillo Puerto</w:t>
      </w:r>
      <w:r w:rsidRPr="002A2C86">
        <w:rPr>
          <w:rFonts w:ascii="Arial" w:hAnsi="Arial" w:cs="Arial"/>
          <w:sz w:val="24"/>
        </w:rPr>
        <w:t xml:space="preserve"> asign</w:t>
      </w:r>
      <w:r>
        <w:rPr>
          <w:rFonts w:ascii="Arial" w:hAnsi="Arial" w:cs="Arial"/>
          <w:sz w:val="24"/>
        </w:rPr>
        <w:t>ó recursos a sus dos</w:t>
      </w:r>
      <w:r w:rsidRPr="002A2C86">
        <w:rPr>
          <w:rFonts w:ascii="Arial" w:hAnsi="Arial" w:cs="Arial"/>
          <w:sz w:val="24"/>
        </w:rPr>
        <w:t xml:space="preserve"> programas presupuestarios, para el desarrollo de las actividades correspondientes, de acuerdo con en el Presupuesto de Egresos del Gobierno del Estado.</w:t>
      </w:r>
    </w:p>
    <w:p w:rsidR="00530081" w:rsidRPr="00BB7656" w:rsidRDefault="00530081" w:rsidP="00530081">
      <w:pPr>
        <w:autoSpaceDE w:val="0"/>
        <w:autoSpaceDN w:val="0"/>
        <w:adjustRightInd w:val="0"/>
        <w:spacing w:after="0" w:line="240" w:lineRule="auto"/>
        <w:jc w:val="both"/>
        <w:rPr>
          <w:rFonts w:ascii="Arial" w:eastAsia="Times New Roman" w:hAnsi="Arial" w:cs="Arial"/>
          <w:lang w:eastAsia="es-ES"/>
        </w:rPr>
      </w:pPr>
    </w:p>
    <w:p w:rsidR="00530081" w:rsidRPr="00BB7656" w:rsidRDefault="00530081" w:rsidP="00530081">
      <w:pPr>
        <w:autoSpaceDE w:val="0"/>
        <w:autoSpaceDN w:val="0"/>
        <w:adjustRightInd w:val="0"/>
        <w:spacing w:after="0" w:line="240" w:lineRule="auto"/>
        <w:jc w:val="center"/>
        <w:rPr>
          <w:rFonts w:ascii="Arial" w:eastAsia="Times New Roman" w:hAnsi="Arial" w:cs="Arial"/>
          <w:lang w:eastAsia="es-ES"/>
        </w:rPr>
      </w:pPr>
      <w:r w:rsidRPr="00BB7656">
        <w:rPr>
          <w:rFonts w:ascii="Arial" w:eastAsia="Times New Roman" w:hAnsi="Arial" w:cs="Arial"/>
          <w:noProof/>
          <w:lang w:eastAsia="es-MX"/>
        </w:rPr>
        <w:drawing>
          <wp:inline distT="0" distB="0" distL="0" distR="0" wp14:anchorId="31FECA9F" wp14:editId="16B0015E">
            <wp:extent cx="5023493" cy="2410691"/>
            <wp:effectExtent l="0" t="0" r="5715"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14" cstate="print">
                      <a:extLst>
                        <a:ext uri="{28A0092B-C50C-407E-A947-70E740481C1C}">
                          <a14:useLocalDpi xmlns:a14="http://schemas.microsoft.com/office/drawing/2010/main" val="0"/>
                        </a:ext>
                      </a:extLst>
                    </a:blip>
                    <a:srcRect l="4947" t="12314" r="6850" b="7250"/>
                    <a:stretch/>
                  </pic:blipFill>
                  <pic:spPr bwMode="auto">
                    <a:xfrm>
                      <a:off x="0" y="0"/>
                      <a:ext cx="5293299" cy="2540166"/>
                    </a:xfrm>
                    <a:prstGeom prst="rect">
                      <a:avLst/>
                    </a:prstGeom>
                    <a:ln>
                      <a:noFill/>
                    </a:ln>
                    <a:extLst>
                      <a:ext uri="{53640926-AAD7-44D8-BBD7-CCE9431645EC}">
                        <a14:shadowObscured xmlns:a14="http://schemas.microsoft.com/office/drawing/2010/main"/>
                      </a:ext>
                    </a:extLst>
                  </pic:spPr>
                </pic:pic>
              </a:graphicData>
            </a:graphic>
          </wp:inline>
        </w:drawing>
      </w:r>
    </w:p>
    <w:p w:rsidR="00530081" w:rsidRPr="00374E62" w:rsidRDefault="00CB56F3" w:rsidP="00530081">
      <w:pPr>
        <w:autoSpaceDE w:val="0"/>
        <w:autoSpaceDN w:val="0"/>
        <w:adjustRightInd w:val="0"/>
        <w:spacing w:after="0" w:line="240" w:lineRule="auto"/>
        <w:jc w:val="center"/>
        <w:rPr>
          <w:rFonts w:ascii="Arial" w:eastAsia="Times New Roman" w:hAnsi="Arial" w:cs="Arial"/>
          <w:b/>
          <w:sz w:val="16"/>
          <w:szCs w:val="16"/>
          <w:lang w:eastAsia="es-ES"/>
        </w:rPr>
      </w:pPr>
      <w:r>
        <w:rPr>
          <w:rFonts w:ascii="Arial" w:eastAsia="Times New Roman" w:hAnsi="Arial" w:cs="Arial"/>
          <w:b/>
          <w:sz w:val="16"/>
          <w:szCs w:val="16"/>
          <w:lang w:eastAsia="es-ES"/>
        </w:rPr>
        <w:t>Imagen 4</w:t>
      </w:r>
      <w:r w:rsidR="00530081" w:rsidRPr="00374E62">
        <w:rPr>
          <w:rFonts w:ascii="Arial" w:eastAsia="Times New Roman" w:hAnsi="Arial" w:cs="Arial"/>
          <w:b/>
          <w:sz w:val="16"/>
          <w:szCs w:val="16"/>
          <w:lang w:eastAsia="es-ES"/>
        </w:rPr>
        <w:t>. Programas presupuestarios del ITSFCP.</w:t>
      </w:r>
    </w:p>
    <w:p w:rsidR="007474E7" w:rsidRDefault="007474E7" w:rsidP="00530081">
      <w:pPr>
        <w:autoSpaceDE w:val="0"/>
        <w:autoSpaceDN w:val="0"/>
        <w:adjustRightInd w:val="0"/>
        <w:spacing w:after="0" w:line="240" w:lineRule="auto"/>
        <w:jc w:val="both"/>
        <w:rPr>
          <w:rFonts w:ascii="Arial" w:eastAsia="Times New Roman" w:hAnsi="Arial" w:cs="Arial"/>
          <w:sz w:val="24"/>
          <w:szCs w:val="24"/>
          <w:lang w:eastAsia="es-ES"/>
        </w:rPr>
      </w:pPr>
    </w:p>
    <w:p w:rsidR="00265BBA" w:rsidRDefault="00265BBA" w:rsidP="00C55789">
      <w:pPr>
        <w:autoSpaceDE w:val="0"/>
        <w:autoSpaceDN w:val="0"/>
        <w:adjustRightInd w:val="0"/>
        <w:spacing w:after="0" w:line="276" w:lineRule="auto"/>
        <w:jc w:val="both"/>
        <w:rPr>
          <w:rFonts w:ascii="Arial" w:eastAsia="Times New Roman" w:hAnsi="Arial" w:cs="Arial"/>
          <w:sz w:val="24"/>
          <w:szCs w:val="24"/>
          <w:lang w:eastAsia="es-ES"/>
        </w:rPr>
      </w:pPr>
    </w:p>
    <w:p w:rsidR="00530081" w:rsidRPr="002D201D" w:rsidRDefault="00C2235F" w:rsidP="00C55789">
      <w:pPr>
        <w:autoSpaceDE w:val="0"/>
        <w:autoSpaceDN w:val="0"/>
        <w:adjustRightInd w:val="0"/>
        <w:spacing w:after="0" w:line="276" w:lineRule="auto"/>
        <w:jc w:val="both"/>
        <w:rPr>
          <w:rFonts w:ascii="Arial" w:eastAsia="Times New Roman" w:hAnsi="Arial" w:cs="Arial"/>
          <w:sz w:val="24"/>
          <w:szCs w:val="24"/>
          <w:lang w:eastAsia="es-ES"/>
        </w:rPr>
      </w:pPr>
      <w:r>
        <w:rPr>
          <w:rFonts w:ascii="Arial" w:eastAsia="Times New Roman" w:hAnsi="Arial" w:cs="Arial"/>
          <w:sz w:val="24"/>
          <w:szCs w:val="24"/>
          <w:lang w:eastAsia="es-ES"/>
        </w:rPr>
        <w:t>Se concluye</w:t>
      </w:r>
      <w:r w:rsidR="00530081" w:rsidRPr="002D201D">
        <w:rPr>
          <w:rFonts w:ascii="Arial" w:eastAsia="Times New Roman" w:hAnsi="Arial" w:cs="Arial"/>
          <w:sz w:val="24"/>
          <w:szCs w:val="24"/>
          <w:lang w:eastAsia="es-ES"/>
        </w:rPr>
        <w:t xml:space="preserve"> que el </w:t>
      </w:r>
      <w:r w:rsidR="00530081" w:rsidRPr="002D201D">
        <w:rPr>
          <w:rFonts w:ascii="Arial" w:eastAsia="Times New Roman" w:hAnsi="Arial" w:cs="Arial"/>
          <w:sz w:val="24"/>
          <w:szCs w:val="24"/>
          <w:lang w:val="es-ES" w:eastAsia="es-ES"/>
        </w:rPr>
        <w:t>Instituto Tecnológico Superior de Felipe Carrillo Puerto</w:t>
      </w:r>
      <w:r w:rsidR="00530081" w:rsidRPr="002D201D">
        <w:rPr>
          <w:rFonts w:ascii="Arial" w:eastAsia="Times New Roman" w:hAnsi="Arial" w:cs="Arial"/>
          <w:sz w:val="24"/>
          <w:szCs w:val="24"/>
          <w:lang w:eastAsia="es-ES"/>
        </w:rPr>
        <w:t xml:space="preserve"> </w:t>
      </w:r>
      <w:r w:rsidR="00530081" w:rsidRPr="002D201D">
        <w:rPr>
          <w:rFonts w:ascii="Arial" w:eastAsia="Times New Roman" w:hAnsi="Arial" w:cs="Arial"/>
          <w:sz w:val="24"/>
          <w:szCs w:val="24"/>
          <w:lang w:val="es-ES" w:eastAsia="es-ES"/>
        </w:rPr>
        <w:t>cuenta con un presupuesto aprobado correspondiente para</w:t>
      </w:r>
      <w:r w:rsidR="00530081" w:rsidRPr="002D201D">
        <w:rPr>
          <w:rFonts w:ascii="Arial" w:eastAsia="Times New Roman" w:hAnsi="Arial" w:cs="Arial"/>
          <w:sz w:val="24"/>
          <w:szCs w:val="24"/>
          <w:lang w:eastAsia="es-ES"/>
        </w:rPr>
        <w:t xml:space="preserve"> el ejercicio fiscal 2020, recurso que se encuentra distribuido en dos programas presupuestarios, los cuales corresponden al E103-Educación Superior, así como, el programa M001-Gestión y Apoyo Institucional, correspondientes para el desarrollo de las actividades sustantivas de la Entidad.</w:t>
      </w:r>
    </w:p>
    <w:p w:rsidR="00530081" w:rsidRPr="002D201D" w:rsidRDefault="00530081" w:rsidP="00C55789">
      <w:pPr>
        <w:autoSpaceDE w:val="0"/>
        <w:autoSpaceDN w:val="0"/>
        <w:adjustRightInd w:val="0"/>
        <w:spacing w:after="0" w:line="276" w:lineRule="auto"/>
        <w:jc w:val="both"/>
        <w:rPr>
          <w:rFonts w:ascii="Arial" w:eastAsia="Times New Roman" w:hAnsi="Arial" w:cs="Arial"/>
          <w:sz w:val="24"/>
          <w:szCs w:val="24"/>
          <w:lang w:eastAsia="es-ES"/>
        </w:rPr>
      </w:pPr>
    </w:p>
    <w:p w:rsidR="00530081" w:rsidRPr="002D201D" w:rsidRDefault="00530081" w:rsidP="00C55789">
      <w:pPr>
        <w:autoSpaceDE w:val="0"/>
        <w:autoSpaceDN w:val="0"/>
        <w:adjustRightInd w:val="0"/>
        <w:spacing w:after="0" w:line="276" w:lineRule="auto"/>
        <w:jc w:val="both"/>
        <w:rPr>
          <w:rFonts w:ascii="Arial" w:eastAsia="Times New Roman" w:hAnsi="Arial" w:cs="Arial"/>
          <w:sz w:val="24"/>
          <w:szCs w:val="24"/>
          <w:lang w:eastAsia="es-ES"/>
        </w:rPr>
      </w:pPr>
      <w:r w:rsidRPr="002D201D">
        <w:rPr>
          <w:rFonts w:ascii="Arial" w:eastAsia="Times New Roman" w:hAnsi="Arial" w:cs="Arial"/>
          <w:sz w:val="24"/>
          <w:szCs w:val="24"/>
          <w:lang w:eastAsia="es-ES"/>
        </w:rPr>
        <w:t>Con el objetivo de constatar que exista una Matriz de Indicadores para Resultados por cada programa presupuestario asignado al Instituto Tecnológico Superior de Felipe Carrillo Puerto, así como su alineación y congruencia a los objetivos, metas e indicadores establecidos en el Plan Estatal de Desarrollo 2016-2021 y/o al Programa Sectorial de Educación Pública de Calidad, se realizó el siguiente gráfico:</w:t>
      </w:r>
    </w:p>
    <w:p w:rsidR="00530081" w:rsidRPr="000F36C2" w:rsidRDefault="00530081" w:rsidP="00530081">
      <w:pPr>
        <w:autoSpaceDE w:val="0"/>
        <w:autoSpaceDN w:val="0"/>
        <w:adjustRightInd w:val="0"/>
        <w:spacing w:after="0" w:line="240" w:lineRule="auto"/>
        <w:jc w:val="both"/>
        <w:rPr>
          <w:rFonts w:ascii="Arial" w:eastAsia="Times New Roman" w:hAnsi="Arial" w:cs="Arial"/>
          <w:lang w:eastAsia="es-ES"/>
        </w:rPr>
      </w:pPr>
    </w:p>
    <w:p w:rsidR="00530081" w:rsidRPr="000F36C2" w:rsidRDefault="00530081" w:rsidP="00530081">
      <w:pPr>
        <w:autoSpaceDE w:val="0"/>
        <w:autoSpaceDN w:val="0"/>
        <w:adjustRightInd w:val="0"/>
        <w:spacing w:after="0" w:line="240" w:lineRule="auto"/>
        <w:jc w:val="center"/>
        <w:rPr>
          <w:rFonts w:ascii="Arial" w:eastAsia="Times New Roman" w:hAnsi="Arial" w:cs="Arial"/>
          <w:lang w:eastAsia="es-ES"/>
        </w:rPr>
      </w:pPr>
      <w:r w:rsidRPr="000F36C2">
        <w:rPr>
          <w:rFonts w:ascii="Arial" w:eastAsia="Times New Roman" w:hAnsi="Arial" w:cs="Arial"/>
          <w:noProof/>
          <w:lang w:eastAsia="es-MX"/>
        </w:rPr>
        <w:drawing>
          <wp:inline distT="0" distB="0" distL="0" distR="0" wp14:anchorId="79313130" wp14:editId="6F38E78F">
            <wp:extent cx="4617222" cy="2565070"/>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ineación Pp - ITSFCP.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13696" cy="2674220"/>
                    </a:xfrm>
                    <a:prstGeom prst="rect">
                      <a:avLst/>
                    </a:prstGeom>
                  </pic:spPr>
                </pic:pic>
              </a:graphicData>
            </a:graphic>
          </wp:inline>
        </w:drawing>
      </w:r>
    </w:p>
    <w:p w:rsidR="00530081" w:rsidRPr="00374E62" w:rsidRDefault="00CB56F3" w:rsidP="00530081">
      <w:pPr>
        <w:autoSpaceDE w:val="0"/>
        <w:autoSpaceDN w:val="0"/>
        <w:adjustRightInd w:val="0"/>
        <w:spacing w:after="0" w:line="240" w:lineRule="auto"/>
        <w:jc w:val="center"/>
        <w:rPr>
          <w:rFonts w:ascii="Arial" w:eastAsia="Times New Roman" w:hAnsi="Arial" w:cs="Arial"/>
          <w:b/>
          <w:sz w:val="16"/>
          <w:szCs w:val="16"/>
          <w:lang w:eastAsia="es-ES"/>
        </w:rPr>
      </w:pPr>
      <w:r>
        <w:rPr>
          <w:rFonts w:ascii="Arial" w:eastAsia="Times New Roman" w:hAnsi="Arial" w:cs="Arial"/>
          <w:b/>
          <w:sz w:val="16"/>
          <w:szCs w:val="16"/>
          <w:lang w:eastAsia="es-ES"/>
        </w:rPr>
        <w:t>Imagen 5</w:t>
      </w:r>
      <w:r w:rsidR="00530081" w:rsidRPr="00374E62">
        <w:rPr>
          <w:rFonts w:ascii="Arial" w:eastAsia="Times New Roman" w:hAnsi="Arial" w:cs="Arial"/>
          <w:b/>
          <w:sz w:val="16"/>
          <w:szCs w:val="16"/>
          <w:lang w:eastAsia="es-ES"/>
        </w:rPr>
        <w:t>. Alineación de los programas presupuestarios del ITSFCP.</w:t>
      </w:r>
    </w:p>
    <w:p w:rsidR="00265BBA" w:rsidRDefault="00265BBA" w:rsidP="00530081">
      <w:pPr>
        <w:autoSpaceDE w:val="0"/>
        <w:autoSpaceDN w:val="0"/>
        <w:adjustRightInd w:val="0"/>
        <w:spacing w:after="0" w:line="240" w:lineRule="auto"/>
        <w:jc w:val="both"/>
        <w:rPr>
          <w:rFonts w:ascii="Arial" w:hAnsi="Arial" w:cs="Arial"/>
          <w:sz w:val="24"/>
          <w:szCs w:val="24"/>
        </w:rPr>
      </w:pPr>
    </w:p>
    <w:p w:rsidR="00530081" w:rsidRPr="002D201D" w:rsidRDefault="00C2235F" w:rsidP="002352A7">
      <w:pPr>
        <w:autoSpaceDE w:val="0"/>
        <w:autoSpaceDN w:val="0"/>
        <w:adjustRightInd w:val="0"/>
        <w:spacing w:after="0" w:line="276" w:lineRule="auto"/>
        <w:jc w:val="both"/>
        <w:rPr>
          <w:rFonts w:ascii="Arial" w:hAnsi="Arial" w:cs="Arial"/>
          <w:sz w:val="24"/>
          <w:szCs w:val="24"/>
        </w:rPr>
      </w:pPr>
      <w:r>
        <w:rPr>
          <w:rFonts w:ascii="Arial" w:hAnsi="Arial" w:cs="Arial"/>
          <w:sz w:val="24"/>
          <w:szCs w:val="24"/>
        </w:rPr>
        <w:t>Se concluye</w:t>
      </w:r>
      <w:r w:rsidR="00530081" w:rsidRPr="002D201D">
        <w:rPr>
          <w:rFonts w:ascii="Arial" w:hAnsi="Arial" w:cs="Arial"/>
          <w:sz w:val="24"/>
          <w:szCs w:val="24"/>
        </w:rPr>
        <w:t xml:space="preserve"> que durante el ejercicio fiscal 2020, el </w:t>
      </w:r>
      <w:r w:rsidR="00530081" w:rsidRPr="002D201D">
        <w:rPr>
          <w:rFonts w:ascii="Arial" w:hAnsi="Arial" w:cs="Arial"/>
          <w:sz w:val="24"/>
          <w:szCs w:val="24"/>
          <w:lang w:val="es-ES"/>
        </w:rPr>
        <w:t>Instituto Tecnológico Superior de Felipe Carrillo Puerto</w:t>
      </w:r>
      <w:r w:rsidR="00530081" w:rsidRPr="002D201D">
        <w:rPr>
          <w:rFonts w:ascii="Arial" w:hAnsi="Arial" w:cs="Arial"/>
          <w:sz w:val="24"/>
          <w:szCs w:val="24"/>
        </w:rPr>
        <w:t xml:space="preserve"> cuenta con una Matriz de Indicadores para Resultados por cada programa presupuestario, mismos que se encuentran alineadas a los ejes, temas, objetivos y estrategias establecidos en el Plan Estatal de Desarrollo 2016-2022 y los programas que se derivan del mismo, los cuales corresponden al Programa Sectorial de Educación Pública de Calidad así como el Programa Sectorial de Finanzas Públicas y Planeación Estratégica 2016-2022.</w:t>
      </w:r>
    </w:p>
    <w:p w:rsidR="00530081" w:rsidRPr="002D201D" w:rsidRDefault="00530081" w:rsidP="002352A7">
      <w:pPr>
        <w:autoSpaceDE w:val="0"/>
        <w:autoSpaceDN w:val="0"/>
        <w:adjustRightInd w:val="0"/>
        <w:spacing w:after="0" w:line="276" w:lineRule="auto"/>
        <w:jc w:val="both"/>
        <w:rPr>
          <w:rFonts w:ascii="Arial" w:hAnsi="Arial" w:cs="Arial"/>
          <w:sz w:val="24"/>
          <w:szCs w:val="24"/>
        </w:rPr>
      </w:pPr>
    </w:p>
    <w:p w:rsidR="00530081" w:rsidRPr="002D201D" w:rsidRDefault="00530081" w:rsidP="002352A7">
      <w:pPr>
        <w:autoSpaceDE w:val="0"/>
        <w:autoSpaceDN w:val="0"/>
        <w:adjustRightInd w:val="0"/>
        <w:spacing w:after="0" w:line="276" w:lineRule="auto"/>
        <w:jc w:val="both"/>
        <w:rPr>
          <w:rFonts w:ascii="Arial" w:hAnsi="Arial" w:cs="Arial"/>
          <w:sz w:val="24"/>
          <w:szCs w:val="24"/>
          <w:lang w:val="es-ES"/>
        </w:rPr>
      </w:pPr>
      <w:r w:rsidRPr="002D201D">
        <w:rPr>
          <w:rFonts w:ascii="Arial" w:hAnsi="Arial" w:cs="Arial"/>
          <w:sz w:val="24"/>
          <w:szCs w:val="24"/>
          <w:lang w:val="es-ES"/>
        </w:rPr>
        <w:t>Se analizó la lógica vertical, lógica horizontal y fichas técnicas de indicadores de los elementos establecidos en la Matriz de Indicadores pa</w:t>
      </w:r>
      <w:r w:rsidR="00C2235F">
        <w:rPr>
          <w:rFonts w:ascii="Arial" w:hAnsi="Arial" w:cs="Arial"/>
          <w:sz w:val="24"/>
          <w:szCs w:val="24"/>
          <w:lang w:val="es-ES"/>
        </w:rPr>
        <w:t>ra Resultados del programa E103</w:t>
      </w:r>
      <w:r w:rsidRPr="002D201D">
        <w:rPr>
          <w:rFonts w:ascii="Arial" w:hAnsi="Arial" w:cs="Arial"/>
          <w:sz w:val="24"/>
          <w:szCs w:val="24"/>
          <w:lang w:val="es-ES"/>
        </w:rPr>
        <w:t xml:space="preserve">- Educación Superior, el cual corresponde a las funciones sustantivas del ente. </w:t>
      </w:r>
    </w:p>
    <w:p w:rsidR="00530081" w:rsidRPr="002D201D" w:rsidRDefault="00530081" w:rsidP="002352A7">
      <w:pPr>
        <w:autoSpaceDE w:val="0"/>
        <w:autoSpaceDN w:val="0"/>
        <w:adjustRightInd w:val="0"/>
        <w:spacing w:after="0" w:line="276" w:lineRule="auto"/>
        <w:jc w:val="both"/>
        <w:rPr>
          <w:rFonts w:ascii="Arial" w:hAnsi="Arial" w:cs="Arial"/>
          <w:sz w:val="24"/>
          <w:szCs w:val="24"/>
          <w:lang w:val="es-ES"/>
        </w:rPr>
      </w:pPr>
    </w:p>
    <w:p w:rsidR="002D7321" w:rsidRDefault="00530081" w:rsidP="002352A7">
      <w:pPr>
        <w:autoSpaceDE w:val="0"/>
        <w:autoSpaceDN w:val="0"/>
        <w:adjustRightInd w:val="0"/>
        <w:spacing w:after="0" w:line="276" w:lineRule="auto"/>
        <w:jc w:val="both"/>
        <w:rPr>
          <w:rFonts w:ascii="Arial" w:hAnsi="Arial" w:cs="Arial"/>
          <w:sz w:val="24"/>
          <w:szCs w:val="24"/>
          <w:lang w:val="es-ES"/>
        </w:rPr>
      </w:pPr>
      <w:r w:rsidRPr="002D201D">
        <w:rPr>
          <w:rFonts w:ascii="Arial" w:hAnsi="Arial" w:cs="Arial"/>
          <w:sz w:val="24"/>
          <w:szCs w:val="24"/>
          <w:lang w:val="es-ES"/>
        </w:rPr>
        <w:t>La Matriz de Indicadores analizada cuenta con 19 elementos (1 fin, 1 propósito, 3 componentes y 14 actividades), de los cuales, al realizar el análisis se obtuvieron los resultados siguientes:</w:t>
      </w:r>
    </w:p>
    <w:p w:rsidR="002D7321" w:rsidRPr="002D7321" w:rsidRDefault="002D7321" w:rsidP="00530081">
      <w:pPr>
        <w:autoSpaceDE w:val="0"/>
        <w:autoSpaceDN w:val="0"/>
        <w:adjustRightInd w:val="0"/>
        <w:spacing w:after="0" w:line="240" w:lineRule="auto"/>
        <w:jc w:val="both"/>
        <w:rPr>
          <w:rFonts w:ascii="Arial" w:hAnsi="Arial" w:cs="Arial"/>
          <w:sz w:val="24"/>
          <w:szCs w:val="24"/>
          <w:lang w:val="es-ES"/>
        </w:rPr>
      </w:pPr>
    </w:p>
    <w:tbl>
      <w:tblPr>
        <w:tblW w:w="0" w:type="auto"/>
        <w:jc w:val="center"/>
        <w:tblLayout w:type="fixed"/>
        <w:tblCellMar>
          <w:left w:w="70" w:type="dxa"/>
          <w:right w:w="70" w:type="dxa"/>
        </w:tblCellMar>
        <w:tblLook w:val="04A0" w:firstRow="1" w:lastRow="0" w:firstColumn="1" w:lastColumn="0" w:noHBand="0" w:noVBand="1"/>
      </w:tblPr>
      <w:tblGrid>
        <w:gridCol w:w="1452"/>
        <w:gridCol w:w="1232"/>
        <w:gridCol w:w="708"/>
        <w:gridCol w:w="709"/>
        <w:gridCol w:w="567"/>
        <w:gridCol w:w="709"/>
        <w:gridCol w:w="567"/>
        <w:gridCol w:w="554"/>
        <w:gridCol w:w="588"/>
        <w:gridCol w:w="581"/>
        <w:gridCol w:w="565"/>
        <w:gridCol w:w="537"/>
      </w:tblGrid>
      <w:tr w:rsidR="00530081" w:rsidRPr="00374E62" w:rsidTr="007474E7">
        <w:trPr>
          <w:trHeight w:val="207"/>
          <w:jc w:val="center"/>
        </w:trPr>
        <w:tc>
          <w:tcPr>
            <w:tcW w:w="8769" w:type="dxa"/>
            <w:gridSpan w:val="12"/>
            <w:tcBorders>
              <w:top w:val="single" w:sz="4" w:space="0" w:color="auto"/>
              <w:left w:val="single" w:sz="8" w:space="0" w:color="auto"/>
              <w:right w:val="single" w:sz="8" w:space="0" w:color="auto"/>
            </w:tcBorders>
            <w:shd w:val="clear" w:color="000000" w:fill="DEEAF6"/>
            <w:vAlign w:val="center"/>
          </w:tcPr>
          <w:p w:rsidR="00530081" w:rsidRPr="00374E62" w:rsidRDefault="007474E7" w:rsidP="00A93769">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Tabla 6. Resumen del Análisis de la MIR de los Programas Presupuestarios del ITSFCP.</w:t>
            </w:r>
          </w:p>
        </w:tc>
      </w:tr>
      <w:tr w:rsidR="00530081" w:rsidRPr="00374E62" w:rsidTr="007474E7">
        <w:trPr>
          <w:trHeight w:val="210"/>
          <w:jc w:val="center"/>
        </w:trPr>
        <w:tc>
          <w:tcPr>
            <w:tcW w:w="1452" w:type="dxa"/>
            <w:vMerge w:val="restart"/>
            <w:tcBorders>
              <w:top w:val="single" w:sz="4" w:space="0" w:color="auto"/>
              <w:left w:val="single" w:sz="8" w:space="0" w:color="auto"/>
              <w:right w:val="single" w:sz="4" w:space="0" w:color="auto"/>
            </w:tcBorders>
            <w:shd w:val="clear" w:color="000000" w:fill="DEEAF6"/>
            <w:vAlign w:val="center"/>
            <w:hideMark/>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r w:rsidRPr="00374E62">
              <w:rPr>
                <w:rFonts w:ascii="Arial" w:hAnsi="Arial" w:cs="Arial"/>
                <w:b/>
                <w:bCs/>
                <w:sz w:val="18"/>
                <w:szCs w:val="18"/>
              </w:rPr>
              <w:t>Programa</w:t>
            </w:r>
          </w:p>
          <w:p w:rsidR="00530081" w:rsidRDefault="00530081" w:rsidP="00A93769">
            <w:pPr>
              <w:autoSpaceDE w:val="0"/>
              <w:autoSpaceDN w:val="0"/>
              <w:adjustRightInd w:val="0"/>
              <w:spacing w:after="0" w:line="240" w:lineRule="auto"/>
              <w:jc w:val="center"/>
              <w:rPr>
                <w:rFonts w:ascii="Arial" w:hAnsi="Arial" w:cs="Arial"/>
                <w:b/>
                <w:bCs/>
                <w:sz w:val="18"/>
                <w:szCs w:val="18"/>
              </w:rPr>
            </w:pPr>
            <w:r w:rsidRPr="00374E62">
              <w:rPr>
                <w:rFonts w:ascii="Arial" w:hAnsi="Arial" w:cs="Arial"/>
                <w:b/>
                <w:bCs/>
                <w:sz w:val="18"/>
                <w:szCs w:val="18"/>
              </w:rPr>
              <w:t>Presupuestario</w:t>
            </w:r>
          </w:p>
          <w:p w:rsidR="007474E7" w:rsidRPr="007474E7" w:rsidRDefault="007474E7" w:rsidP="00A93769">
            <w:pPr>
              <w:autoSpaceDE w:val="0"/>
              <w:autoSpaceDN w:val="0"/>
              <w:adjustRightInd w:val="0"/>
              <w:spacing w:after="0" w:line="240" w:lineRule="auto"/>
              <w:jc w:val="center"/>
              <w:rPr>
                <w:rFonts w:ascii="Arial" w:hAnsi="Arial" w:cs="Arial"/>
                <w:b/>
                <w:bCs/>
                <w:sz w:val="18"/>
                <w:szCs w:val="18"/>
              </w:rPr>
            </w:pPr>
            <w:r w:rsidRPr="007474E7">
              <w:rPr>
                <w:rFonts w:ascii="Arial" w:hAnsi="Arial" w:cs="Arial"/>
                <w:b/>
                <w:bCs/>
                <w:sz w:val="18"/>
                <w:szCs w:val="18"/>
              </w:rPr>
              <w:t>E103 - Educación Superior</w:t>
            </w:r>
          </w:p>
        </w:tc>
        <w:tc>
          <w:tcPr>
            <w:tcW w:w="1232"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p>
          <w:p w:rsidR="00530081" w:rsidRPr="00374E62" w:rsidRDefault="00530081" w:rsidP="007474E7">
            <w:pPr>
              <w:autoSpaceDE w:val="0"/>
              <w:autoSpaceDN w:val="0"/>
              <w:adjustRightInd w:val="0"/>
              <w:spacing w:after="0" w:line="240" w:lineRule="auto"/>
              <w:jc w:val="center"/>
              <w:rPr>
                <w:rFonts w:ascii="Arial" w:hAnsi="Arial" w:cs="Arial"/>
                <w:b/>
                <w:bCs/>
                <w:sz w:val="18"/>
                <w:szCs w:val="18"/>
              </w:rPr>
            </w:pPr>
            <w:r w:rsidRPr="00374E62">
              <w:rPr>
                <w:rFonts w:ascii="Arial" w:hAnsi="Arial" w:cs="Arial"/>
                <w:b/>
                <w:bCs/>
                <w:sz w:val="18"/>
                <w:szCs w:val="18"/>
              </w:rPr>
              <w:t>Nivel de la MIR</w:t>
            </w:r>
            <w:r w:rsidR="007474E7">
              <w:rPr>
                <w:rFonts w:ascii="Arial" w:hAnsi="Arial" w:cs="Arial"/>
                <w:b/>
                <w:bCs/>
                <w:sz w:val="18"/>
                <w:szCs w:val="18"/>
              </w:rPr>
              <w:t xml:space="preserve"> </w:t>
            </w:r>
            <w:r w:rsidR="007474E7" w:rsidRPr="007474E7">
              <w:rPr>
                <w:rFonts w:ascii="Arial" w:hAnsi="Arial" w:cs="Arial"/>
                <w:b/>
                <w:bCs/>
                <w:color w:val="000000"/>
                <w:sz w:val="18"/>
                <w:szCs w:val="18"/>
              </w:rPr>
              <w:t>(Fin, propósito, componente y actividad)</w:t>
            </w:r>
          </w:p>
        </w:tc>
        <w:tc>
          <w:tcPr>
            <w:tcW w:w="2693" w:type="dxa"/>
            <w:gridSpan w:val="4"/>
            <w:tcBorders>
              <w:top w:val="single" w:sz="4" w:space="0" w:color="auto"/>
              <w:left w:val="single" w:sz="4" w:space="0" w:color="auto"/>
              <w:bottom w:val="single" w:sz="8" w:space="0" w:color="auto"/>
              <w:right w:val="single" w:sz="4" w:space="0" w:color="auto"/>
            </w:tcBorders>
            <w:shd w:val="clear" w:color="auto" w:fill="DEEAF6" w:themeFill="accent1" w:themeFillTint="33"/>
            <w:vAlign w:val="center"/>
            <w:hideMark/>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r w:rsidRPr="00374E62">
              <w:rPr>
                <w:rFonts w:ascii="Arial" w:hAnsi="Arial" w:cs="Arial"/>
                <w:b/>
                <w:bCs/>
                <w:sz w:val="18"/>
                <w:szCs w:val="18"/>
              </w:rPr>
              <w:t>Resumen narrativo</w:t>
            </w:r>
          </w:p>
        </w:tc>
        <w:tc>
          <w:tcPr>
            <w:tcW w:w="1121" w:type="dxa"/>
            <w:gridSpan w:val="2"/>
            <w:vMerge w:val="restart"/>
            <w:tcBorders>
              <w:top w:val="single" w:sz="4" w:space="0" w:color="auto"/>
              <w:left w:val="single" w:sz="4" w:space="0" w:color="auto"/>
              <w:right w:val="single" w:sz="4" w:space="0" w:color="auto"/>
            </w:tcBorders>
            <w:shd w:val="clear" w:color="auto" w:fill="DEEAF6" w:themeFill="accent1" w:themeFillTint="33"/>
            <w:vAlign w:val="center"/>
            <w:hideMark/>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r w:rsidRPr="00374E62">
              <w:rPr>
                <w:rFonts w:ascii="Arial" w:hAnsi="Arial" w:cs="Arial"/>
                <w:b/>
                <w:bCs/>
                <w:sz w:val="18"/>
                <w:szCs w:val="18"/>
              </w:rPr>
              <w:t>Indicador</w:t>
            </w:r>
          </w:p>
        </w:tc>
        <w:tc>
          <w:tcPr>
            <w:tcW w:w="1169" w:type="dxa"/>
            <w:gridSpan w:val="2"/>
            <w:vMerge w:val="restart"/>
            <w:tcBorders>
              <w:top w:val="single" w:sz="4" w:space="0" w:color="auto"/>
              <w:left w:val="single" w:sz="4" w:space="0" w:color="auto"/>
              <w:right w:val="single" w:sz="8" w:space="0" w:color="auto"/>
            </w:tcBorders>
            <w:shd w:val="clear" w:color="auto" w:fill="DEEAF6" w:themeFill="accent1" w:themeFillTint="33"/>
            <w:vAlign w:val="center"/>
            <w:hideMark/>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r w:rsidRPr="00374E62">
              <w:rPr>
                <w:rFonts w:ascii="Arial" w:hAnsi="Arial" w:cs="Arial"/>
                <w:b/>
                <w:bCs/>
                <w:sz w:val="18"/>
                <w:szCs w:val="18"/>
              </w:rPr>
              <w:t>Medios de verificación</w:t>
            </w:r>
          </w:p>
        </w:tc>
        <w:tc>
          <w:tcPr>
            <w:tcW w:w="1102" w:type="dxa"/>
            <w:gridSpan w:val="2"/>
            <w:vMerge w:val="restart"/>
            <w:tcBorders>
              <w:top w:val="single" w:sz="4" w:space="0" w:color="auto"/>
              <w:left w:val="nil"/>
              <w:right w:val="single" w:sz="8" w:space="0" w:color="auto"/>
            </w:tcBorders>
            <w:shd w:val="clear" w:color="auto" w:fill="DEEAF6" w:themeFill="accent1" w:themeFillTint="33"/>
            <w:vAlign w:val="center"/>
            <w:hideMark/>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r w:rsidRPr="00374E62">
              <w:rPr>
                <w:rFonts w:ascii="Arial" w:hAnsi="Arial" w:cs="Arial"/>
                <w:b/>
                <w:bCs/>
                <w:sz w:val="18"/>
                <w:szCs w:val="18"/>
              </w:rPr>
              <w:t>Supuestos</w:t>
            </w:r>
          </w:p>
        </w:tc>
      </w:tr>
      <w:tr w:rsidR="00530081" w:rsidRPr="00374E62" w:rsidTr="007474E7">
        <w:trPr>
          <w:trHeight w:val="210"/>
          <w:jc w:val="center"/>
        </w:trPr>
        <w:tc>
          <w:tcPr>
            <w:tcW w:w="1452" w:type="dxa"/>
            <w:vMerge/>
            <w:tcBorders>
              <w:left w:val="single" w:sz="8" w:space="0" w:color="auto"/>
              <w:right w:val="single" w:sz="4" w:space="0" w:color="auto"/>
            </w:tcBorders>
            <w:shd w:val="clear" w:color="000000" w:fill="DEEAF6"/>
            <w:vAlign w:val="center"/>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p>
        </w:tc>
        <w:tc>
          <w:tcPr>
            <w:tcW w:w="1232" w:type="dxa"/>
            <w:vMerge/>
            <w:tcBorders>
              <w:left w:val="single" w:sz="4" w:space="0" w:color="auto"/>
              <w:right w:val="single" w:sz="4" w:space="0" w:color="auto"/>
            </w:tcBorders>
            <w:shd w:val="clear" w:color="auto" w:fill="DEEAF6" w:themeFill="accent1" w:themeFillTint="33"/>
            <w:vAlign w:val="center"/>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p>
        </w:tc>
        <w:tc>
          <w:tcPr>
            <w:tcW w:w="1417" w:type="dxa"/>
            <w:gridSpan w:val="2"/>
            <w:tcBorders>
              <w:top w:val="single" w:sz="4" w:space="0" w:color="auto"/>
              <w:left w:val="single" w:sz="4" w:space="0" w:color="auto"/>
              <w:bottom w:val="single" w:sz="8" w:space="0" w:color="auto"/>
              <w:right w:val="single" w:sz="4" w:space="0" w:color="auto"/>
            </w:tcBorders>
            <w:shd w:val="clear" w:color="auto" w:fill="DEEAF6" w:themeFill="accent1" w:themeFillTint="33"/>
            <w:vAlign w:val="center"/>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r w:rsidRPr="00374E62">
              <w:rPr>
                <w:rFonts w:ascii="Arial" w:hAnsi="Arial" w:cs="Arial"/>
                <w:b/>
                <w:bCs/>
                <w:sz w:val="18"/>
                <w:szCs w:val="18"/>
              </w:rPr>
              <w:t>Claridad</w:t>
            </w:r>
          </w:p>
        </w:tc>
        <w:tc>
          <w:tcPr>
            <w:tcW w:w="1276" w:type="dxa"/>
            <w:gridSpan w:val="2"/>
            <w:tcBorders>
              <w:left w:val="single" w:sz="4" w:space="0" w:color="auto"/>
              <w:bottom w:val="single" w:sz="8" w:space="0" w:color="auto"/>
              <w:right w:val="single" w:sz="4" w:space="0" w:color="auto"/>
            </w:tcBorders>
            <w:shd w:val="clear" w:color="auto" w:fill="DEEAF6" w:themeFill="accent1" w:themeFillTint="33"/>
            <w:vAlign w:val="center"/>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r w:rsidRPr="00374E62">
              <w:rPr>
                <w:rFonts w:ascii="Arial" w:hAnsi="Arial" w:cs="Arial"/>
                <w:b/>
                <w:bCs/>
                <w:sz w:val="18"/>
                <w:szCs w:val="18"/>
              </w:rPr>
              <w:t>Sintaxis</w:t>
            </w:r>
          </w:p>
        </w:tc>
        <w:tc>
          <w:tcPr>
            <w:tcW w:w="1121" w:type="dxa"/>
            <w:gridSpan w:val="2"/>
            <w:vMerge/>
            <w:tcBorders>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p>
        </w:tc>
        <w:tc>
          <w:tcPr>
            <w:tcW w:w="1169" w:type="dxa"/>
            <w:gridSpan w:val="2"/>
            <w:vMerge/>
            <w:tcBorders>
              <w:left w:val="single" w:sz="4" w:space="0" w:color="auto"/>
              <w:bottom w:val="single" w:sz="8" w:space="0" w:color="auto"/>
              <w:right w:val="single" w:sz="8" w:space="0" w:color="auto"/>
            </w:tcBorders>
            <w:shd w:val="clear" w:color="auto" w:fill="DEEAF6" w:themeFill="accent1" w:themeFillTint="33"/>
            <w:vAlign w:val="center"/>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p>
        </w:tc>
        <w:tc>
          <w:tcPr>
            <w:tcW w:w="1102" w:type="dxa"/>
            <w:gridSpan w:val="2"/>
            <w:vMerge/>
            <w:tcBorders>
              <w:left w:val="nil"/>
              <w:bottom w:val="single" w:sz="8" w:space="0" w:color="auto"/>
              <w:right w:val="single" w:sz="8" w:space="0" w:color="auto"/>
            </w:tcBorders>
            <w:shd w:val="clear" w:color="auto" w:fill="DEEAF6" w:themeFill="accent1" w:themeFillTint="33"/>
            <w:vAlign w:val="center"/>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p>
        </w:tc>
      </w:tr>
      <w:tr w:rsidR="00530081" w:rsidRPr="00374E62" w:rsidTr="007474E7">
        <w:trPr>
          <w:cantSplit/>
          <w:trHeight w:val="1577"/>
          <w:jc w:val="center"/>
        </w:trPr>
        <w:tc>
          <w:tcPr>
            <w:tcW w:w="1452" w:type="dxa"/>
            <w:vMerge/>
            <w:tcBorders>
              <w:left w:val="single" w:sz="8" w:space="0" w:color="auto"/>
              <w:bottom w:val="single" w:sz="4" w:space="0" w:color="auto"/>
              <w:right w:val="single" w:sz="4" w:space="0" w:color="auto"/>
            </w:tcBorders>
            <w:vAlign w:val="center"/>
            <w:hideMark/>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p>
        </w:tc>
        <w:tc>
          <w:tcPr>
            <w:tcW w:w="1232" w:type="dxa"/>
            <w:vMerge/>
            <w:tcBorders>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p>
        </w:tc>
        <w:tc>
          <w:tcPr>
            <w:tcW w:w="708" w:type="dxa"/>
            <w:tcBorders>
              <w:top w:val="nil"/>
              <w:left w:val="single" w:sz="4" w:space="0" w:color="auto"/>
              <w:bottom w:val="single" w:sz="4" w:space="0" w:color="auto"/>
              <w:right w:val="single" w:sz="8" w:space="0" w:color="auto"/>
            </w:tcBorders>
            <w:shd w:val="clear" w:color="auto" w:fill="DEEAF6" w:themeFill="accent1" w:themeFillTint="33"/>
            <w:textDirection w:val="btLr"/>
            <w:vAlign w:val="center"/>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r w:rsidRPr="00374E62">
              <w:rPr>
                <w:rFonts w:ascii="Arial" w:hAnsi="Arial" w:cs="Arial"/>
                <w:b/>
                <w:bCs/>
                <w:sz w:val="18"/>
                <w:szCs w:val="18"/>
              </w:rPr>
              <w:t>Adecuado</w:t>
            </w:r>
          </w:p>
        </w:tc>
        <w:tc>
          <w:tcPr>
            <w:tcW w:w="709" w:type="dxa"/>
            <w:tcBorders>
              <w:top w:val="nil"/>
              <w:left w:val="single" w:sz="4" w:space="0" w:color="auto"/>
              <w:bottom w:val="single" w:sz="4" w:space="0" w:color="auto"/>
              <w:right w:val="single" w:sz="8" w:space="0" w:color="auto"/>
            </w:tcBorders>
            <w:shd w:val="clear" w:color="auto" w:fill="DEEAF6" w:themeFill="accent1" w:themeFillTint="33"/>
            <w:textDirection w:val="btLr"/>
            <w:vAlign w:val="center"/>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r w:rsidRPr="00374E62">
              <w:rPr>
                <w:rFonts w:ascii="Arial" w:hAnsi="Arial" w:cs="Arial"/>
                <w:b/>
                <w:bCs/>
                <w:sz w:val="18"/>
                <w:szCs w:val="18"/>
              </w:rPr>
              <w:t>Área de oportunidad</w:t>
            </w:r>
          </w:p>
        </w:tc>
        <w:tc>
          <w:tcPr>
            <w:tcW w:w="567" w:type="dxa"/>
            <w:tcBorders>
              <w:top w:val="nil"/>
              <w:left w:val="nil"/>
              <w:bottom w:val="single" w:sz="4" w:space="0" w:color="auto"/>
              <w:right w:val="single" w:sz="4" w:space="0" w:color="auto"/>
            </w:tcBorders>
            <w:shd w:val="clear" w:color="auto" w:fill="DEEAF6" w:themeFill="accent1" w:themeFillTint="33"/>
            <w:textDirection w:val="btLr"/>
            <w:vAlign w:val="center"/>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r w:rsidRPr="00374E62">
              <w:rPr>
                <w:rFonts w:ascii="Arial" w:hAnsi="Arial" w:cs="Arial"/>
                <w:b/>
                <w:bCs/>
                <w:sz w:val="18"/>
                <w:szCs w:val="18"/>
              </w:rPr>
              <w:t>Adecuado</w:t>
            </w:r>
          </w:p>
        </w:tc>
        <w:tc>
          <w:tcPr>
            <w:tcW w:w="709" w:type="dxa"/>
            <w:tcBorders>
              <w:top w:val="nil"/>
              <w:left w:val="nil"/>
              <w:bottom w:val="single" w:sz="4" w:space="0" w:color="auto"/>
              <w:right w:val="single" w:sz="4" w:space="0" w:color="auto"/>
            </w:tcBorders>
            <w:shd w:val="clear" w:color="auto" w:fill="DEEAF6" w:themeFill="accent1" w:themeFillTint="33"/>
            <w:textDirection w:val="btLr"/>
            <w:vAlign w:val="center"/>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r w:rsidRPr="00374E62">
              <w:rPr>
                <w:rFonts w:ascii="Arial" w:hAnsi="Arial" w:cs="Arial"/>
                <w:b/>
                <w:bCs/>
                <w:sz w:val="18"/>
                <w:szCs w:val="18"/>
              </w:rPr>
              <w:t>Área de oportunidad</w:t>
            </w:r>
          </w:p>
        </w:tc>
        <w:tc>
          <w:tcPr>
            <w:tcW w:w="567" w:type="dxa"/>
            <w:tcBorders>
              <w:top w:val="single" w:sz="4" w:space="0" w:color="auto"/>
              <w:left w:val="single" w:sz="4" w:space="0" w:color="auto"/>
              <w:bottom w:val="single" w:sz="4" w:space="0" w:color="auto"/>
              <w:right w:val="single" w:sz="8" w:space="0" w:color="auto"/>
            </w:tcBorders>
            <w:shd w:val="clear" w:color="auto" w:fill="DEEAF6" w:themeFill="accent1" w:themeFillTint="33"/>
            <w:textDirection w:val="btLr"/>
            <w:vAlign w:val="center"/>
            <w:hideMark/>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r w:rsidRPr="00374E62">
              <w:rPr>
                <w:rFonts w:ascii="Arial" w:hAnsi="Arial" w:cs="Arial"/>
                <w:b/>
                <w:bCs/>
                <w:sz w:val="18"/>
                <w:szCs w:val="18"/>
              </w:rPr>
              <w:t>Adecuado</w:t>
            </w:r>
          </w:p>
        </w:tc>
        <w:tc>
          <w:tcPr>
            <w:tcW w:w="554" w:type="dxa"/>
            <w:tcBorders>
              <w:top w:val="single" w:sz="4" w:space="0" w:color="auto"/>
              <w:left w:val="nil"/>
              <w:bottom w:val="single" w:sz="4" w:space="0" w:color="auto"/>
              <w:right w:val="single" w:sz="8" w:space="0" w:color="auto"/>
            </w:tcBorders>
            <w:shd w:val="clear" w:color="auto" w:fill="DEEAF6" w:themeFill="accent1" w:themeFillTint="33"/>
            <w:textDirection w:val="btLr"/>
            <w:vAlign w:val="center"/>
            <w:hideMark/>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r w:rsidRPr="00374E62">
              <w:rPr>
                <w:rFonts w:ascii="Arial" w:hAnsi="Arial" w:cs="Arial"/>
                <w:b/>
                <w:bCs/>
                <w:sz w:val="18"/>
                <w:szCs w:val="18"/>
              </w:rPr>
              <w:t>Área de oportunidad</w:t>
            </w:r>
          </w:p>
        </w:tc>
        <w:tc>
          <w:tcPr>
            <w:tcW w:w="588" w:type="dxa"/>
            <w:tcBorders>
              <w:top w:val="nil"/>
              <w:left w:val="nil"/>
              <w:bottom w:val="single" w:sz="4" w:space="0" w:color="auto"/>
              <w:right w:val="single" w:sz="8" w:space="0" w:color="auto"/>
            </w:tcBorders>
            <w:shd w:val="clear" w:color="auto" w:fill="DEEAF6" w:themeFill="accent1" w:themeFillTint="33"/>
            <w:textDirection w:val="btLr"/>
            <w:vAlign w:val="center"/>
            <w:hideMark/>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r w:rsidRPr="00374E62">
              <w:rPr>
                <w:rFonts w:ascii="Arial" w:hAnsi="Arial" w:cs="Arial"/>
                <w:b/>
                <w:bCs/>
                <w:sz w:val="18"/>
                <w:szCs w:val="18"/>
              </w:rPr>
              <w:t>Suficiente</w:t>
            </w:r>
          </w:p>
        </w:tc>
        <w:tc>
          <w:tcPr>
            <w:tcW w:w="581" w:type="dxa"/>
            <w:tcBorders>
              <w:top w:val="nil"/>
              <w:left w:val="nil"/>
              <w:bottom w:val="single" w:sz="4" w:space="0" w:color="auto"/>
              <w:right w:val="single" w:sz="8" w:space="0" w:color="auto"/>
            </w:tcBorders>
            <w:shd w:val="clear" w:color="auto" w:fill="DEEAF6" w:themeFill="accent1" w:themeFillTint="33"/>
            <w:textDirection w:val="btLr"/>
            <w:vAlign w:val="center"/>
            <w:hideMark/>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r w:rsidRPr="00374E62">
              <w:rPr>
                <w:rFonts w:ascii="Arial" w:hAnsi="Arial" w:cs="Arial"/>
                <w:b/>
                <w:bCs/>
                <w:sz w:val="18"/>
                <w:szCs w:val="18"/>
              </w:rPr>
              <w:t>Área de oportunidad</w:t>
            </w:r>
          </w:p>
        </w:tc>
        <w:tc>
          <w:tcPr>
            <w:tcW w:w="565" w:type="dxa"/>
            <w:tcBorders>
              <w:top w:val="nil"/>
              <w:left w:val="nil"/>
              <w:bottom w:val="single" w:sz="4" w:space="0" w:color="auto"/>
              <w:right w:val="single" w:sz="8" w:space="0" w:color="auto"/>
            </w:tcBorders>
            <w:shd w:val="clear" w:color="auto" w:fill="DEEAF6" w:themeFill="accent1" w:themeFillTint="33"/>
            <w:textDirection w:val="btLr"/>
            <w:vAlign w:val="center"/>
            <w:hideMark/>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r w:rsidRPr="00374E62">
              <w:rPr>
                <w:rFonts w:ascii="Arial" w:hAnsi="Arial" w:cs="Arial"/>
                <w:b/>
                <w:bCs/>
                <w:sz w:val="18"/>
                <w:szCs w:val="18"/>
              </w:rPr>
              <w:t>Adecuado</w:t>
            </w:r>
          </w:p>
        </w:tc>
        <w:tc>
          <w:tcPr>
            <w:tcW w:w="537" w:type="dxa"/>
            <w:tcBorders>
              <w:top w:val="nil"/>
              <w:left w:val="nil"/>
              <w:bottom w:val="single" w:sz="4" w:space="0" w:color="auto"/>
              <w:right w:val="single" w:sz="8" w:space="0" w:color="auto"/>
            </w:tcBorders>
            <w:shd w:val="clear" w:color="auto" w:fill="DEEAF6" w:themeFill="accent1" w:themeFillTint="33"/>
            <w:textDirection w:val="btLr"/>
            <w:vAlign w:val="center"/>
            <w:hideMark/>
          </w:tcPr>
          <w:p w:rsidR="00530081" w:rsidRPr="00374E62" w:rsidRDefault="00530081" w:rsidP="00A93769">
            <w:pPr>
              <w:autoSpaceDE w:val="0"/>
              <w:autoSpaceDN w:val="0"/>
              <w:adjustRightInd w:val="0"/>
              <w:spacing w:after="0" w:line="240" w:lineRule="auto"/>
              <w:jc w:val="center"/>
              <w:rPr>
                <w:rFonts w:ascii="Arial" w:hAnsi="Arial" w:cs="Arial"/>
                <w:b/>
                <w:bCs/>
                <w:sz w:val="18"/>
                <w:szCs w:val="18"/>
              </w:rPr>
            </w:pPr>
            <w:r w:rsidRPr="00374E62">
              <w:rPr>
                <w:rFonts w:ascii="Arial" w:hAnsi="Arial" w:cs="Arial"/>
                <w:b/>
                <w:bCs/>
                <w:sz w:val="18"/>
                <w:szCs w:val="18"/>
              </w:rPr>
              <w:t>Área de oportunidad</w:t>
            </w:r>
          </w:p>
        </w:tc>
      </w:tr>
      <w:tr w:rsidR="007474E7" w:rsidRPr="00374E62" w:rsidTr="007474E7">
        <w:trPr>
          <w:trHeight w:val="305"/>
          <w:jc w:val="center"/>
        </w:trPr>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Fin</w:t>
            </w:r>
          </w:p>
        </w:tc>
        <w:tc>
          <w:tcPr>
            <w:tcW w:w="1232" w:type="dxa"/>
            <w:tcBorders>
              <w:top w:val="single" w:sz="4" w:space="0" w:color="auto"/>
              <w:left w:val="nil"/>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1</w:t>
            </w:r>
          </w:p>
        </w:tc>
        <w:tc>
          <w:tcPr>
            <w:tcW w:w="708" w:type="dxa"/>
            <w:tcBorders>
              <w:top w:val="single" w:sz="4" w:space="0" w:color="auto"/>
              <w:left w:val="single" w:sz="4" w:space="0" w:color="auto"/>
              <w:bottom w:val="single" w:sz="8" w:space="0" w:color="auto"/>
              <w:right w:val="single" w:sz="8"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1</w:t>
            </w:r>
          </w:p>
        </w:tc>
        <w:tc>
          <w:tcPr>
            <w:tcW w:w="709" w:type="dxa"/>
            <w:tcBorders>
              <w:top w:val="single" w:sz="4" w:space="0" w:color="auto"/>
              <w:left w:val="nil"/>
              <w:bottom w:val="single" w:sz="8" w:space="0" w:color="auto"/>
              <w:right w:val="single" w:sz="8"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0</w:t>
            </w:r>
          </w:p>
        </w:tc>
        <w:tc>
          <w:tcPr>
            <w:tcW w:w="567" w:type="dxa"/>
            <w:tcBorders>
              <w:top w:val="single" w:sz="4" w:space="0" w:color="auto"/>
              <w:left w:val="nil"/>
              <w:bottom w:val="single" w:sz="8"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0</w:t>
            </w:r>
          </w:p>
        </w:tc>
        <w:tc>
          <w:tcPr>
            <w:tcW w:w="567" w:type="dxa"/>
            <w:tcBorders>
              <w:top w:val="single" w:sz="4" w:space="0" w:color="auto"/>
              <w:left w:val="single" w:sz="4" w:space="0" w:color="auto"/>
              <w:bottom w:val="single" w:sz="8" w:space="0" w:color="auto"/>
              <w:right w:val="single" w:sz="8"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0</w:t>
            </w:r>
          </w:p>
        </w:tc>
        <w:tc>
          <w:tcPr>
            <w:tcW w:w="554" w:type="dxa"/>
            <w:tcBorders>
              <w:top w:val="single" w:sz="4" w:space="0" w:color="auto"/>
              <w:left w:val="nil"/>
              <w:bottom w:val="single" w:sz="8" w:space="0" w:color="auto"/>
              <w:right w:val="single" w:sz="8"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1</w:t>
            </w:r>
          </w:p>
        </w:tc>
        <w:tc>
          <w:tcPr>
            <w:tcW w:w="588" w:type="dxa"/>
            <w:tcBorders>
              <w:top w:val="single" w:sz="4" w:space="0" w:color="auto"/>
              <w:left w:val="nil"/>
              <w:bottom w:val="single" w:sz="8" w:space="0" w:color="auto"/>
              <w:right w:val="single" w:sz="8"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0</w:t>
            </w:r>
          </w:p>
        </w:tc>
        <w:tc>
          <w:tcPr>
            <w:tcW w:w="581" w:type="dxa"/>
            <w:tcBorders>
              <w:top w:val="single" w:sz="4" w:space="0" w:color="auto"/>
              <w:left w:val="nil"/>
              <w:bottom w:val="single" w:sz="8" w:space="0" w:color="auto"/>
              <w:right w:val="single" w:sz="8"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1</w:t>
            </w:r>
          </w:p>
        </w:tc>
        <w:tc>
          <w:tcPr>
            <w:tcW w:w="565" w:type="dxa"/>
            <w:tcBorders>
              <w:top w:val="single" w:sz="4" w:space="0" w:color="auto"/>
              <w:left w:val="nil"/>
              <w:bottom w:val="single" w:sz="8" w:space="0" w:color="auto"/>
              <w:right w:val="single" w:sz="8"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1</w:t>
            </w:r>
          </w:p>
        </w:tc>
        <w:tc>
          <w:tcPr>
            <w:tcW w:w="537" w:type="dxa"/>
            <w:tcBorders>
              <w:top w:val="single" w:sz="4" w:space="0" w:color="auto"/>
              <w:left w:val="nil"/>
              <w:bottom w:val="single" w:sz="8" w:space="0" w:color="auto"/>
              <w:right w:val="single" w:sz="8"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0</w:t>
            </w:r>
          </w:p>
        </w:tc>
      </w:tr>
      <w:tr w:rsidR="007474E7" w:rsidRPr="00374E62" w:rsidTr="007474E7">
        <w:trPr>
          <w:trHeight w:val="207"/>
          <w:jc w:val="center"/>
        </w:trPr>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Propósito</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1</w:t>
            </w: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0</w:t>
            </w:r>
          </w:p>
        </w:tc>
        <w:tc>
          <w:tcPr>
            <w:tcW w:w="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0</w:t>
            </w:r>
          </w:p>
        </w:tc>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1</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1</w:t>
            </w:r>
          </w:p>
        </w:tc>
        <w:tc>
          <w:tcPr>
            <w:tcW w:w="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0</w:t>
            </w:r>
          </w:p>
        </w:tc>
      </w:tr>
      <w:tr w:rsidR="007474E7" w:rsidRPr="00374E62" w:rsidTr="007474E7">
        <w:trPr>
          <w:trHeight w:val="207"/>
          <w:jc w:val="center"/>
        </w:trPr>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Componente</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1</w:t>
            </w: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2</w:t>
            </w:r>
          </w:p>
        </w:tc>
        <w:tc>
          <w:tcPr>
            <w:tcW w:w="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0</w:t>
            </w:r>
          </w:p>
        </w:tc>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3</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3</w:t>
            </w:r>
          </w:p>
        </w:tc>
        <w:tc>
          <w:tcPr>
            <w:tcW w:w="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0</w:t>
            </w:r>
          </w:p>
        </w:tc>
      </w:tr>
      <w:tr w:rsidR="007474E7" w:rsidRPr="00374E62" w:rsidTr="007474E7">
        <w:trPr>
          <w:trHeight w:val="207"/>
          <w:jc w:val="center"/>
        </w:trPr>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Actividad</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14</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9</w:t>
            </w: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5</w:t>
            </w:r>
          </w:p>
        </w:tc>
        <w:tc>
          <w:tcPr>
            <w:tcW w:w="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0</w:t>
            </w:r>
          </w:p>
        </w:tc>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14</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12</w:t>
            </w:r>
          </w:p>
        </w:tc>
        <w:tc>
          <w:tcPr>
            <w:tcW w:w="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74E7" w:rsidRPr="00374E62" w:rsidRDefault="007474E7" w:rsidP="007474E7">
            <w:pPr>
              <w:autoSpaceDE w:val="0"/>
              <w:autoSpaceDN w:val="0"/>
              <w:adjustRightInd w:val="0"/>
              <w:spacing w:after="0" w:line="240" w:lineRule="auto"/>
              <w:jc w:val="both"/>
              <w:rPr>
                <w:rFonts w:ascii="Arial" w:hAnsi="Arial" w:cs="Arial"/>
                <w:sz w:val="18"/>
                <w:szCs w:val="18"/>
              </w:rPr>
            </w:pPr>
            <w:r w:rsidRPr="00374E62">
              <w:rPr>
                <w:rFonts w:ascii="Arial" w:hAnsi="Arial" w:cs="Arial"/>
                <w:sz w:val="18"/>
                <w:szCs w:val="18"/>
              </w:rPr>
              <w:t>2</w:t>
            </w:r>
          </w:p>
        </w:tc>
      </w:tr>
      <w:tr w:rsidR="00530081" w:rsidRPr="00374E62" w:rsidTr="007474E7">
        <w:trPr>
          <w:trHeight w:val="207"/>
          <w:jc w:val="center"/>
        </w:trPr>
        <w:tc>
          <w:tcPr>
            <w:tcW w:w="14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7474E7" w:rsidRDefault="007474E7" w:rsidP="00A93769">
            <w:pPr>
              <w:autoSpaceDE w:val="0"/>
              <w:autoSpaceDN w:val="0"/>
              <w:adjustRightInd w:val="0"/>
              <w:spacing w:after="0" w:line="240" w:lineRule="auto"/>
              <w:jc w:val="both"/>
              <w:rPr>
                <w:rFonts w:ascii="Arial" w:hAnsi="Arial" w:cs="Arial"/>
                <w:bCs/>
                <w:sz w:val="18"/>
                <w:szCs w:val="18"/>
              </w:rPr>
            </w:pPr>
            <w:r w:rsidRPr="007474E7">
              <w:rPr>
                <w:rFonts w:ascii="Arial" w:hAnsi="Arial" w:cs="Arial"/>
                <w:bCs/>
                <w:sz w:val="18"/>
                <w:szCs w:val="18"/>
              </w:rPr>
              <w:t>E103 - Educación Superior</w:t>
            </w:r>
          </w:p>
        </w:tc>
        <w:tc>
          <w:tcPr>
            <w:tcW w:w="12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7474E7">
            <w:pPr>
              <w:autoSpaceDE w:val="0"/>
              <w:autoSpaceDN w:val="0"/>
              <w:adjustRightInd w:val="0"/>
              <w:spacing w:after="0" w:line="240" w:lineRule="auto"/>
              <w:jc w:val="center"/>
              <w:rPr>
                <w:rFonts w:ascii="Arial" w:hAnsi="Arial" w:cs="Arial"/>
                <w:b/>
                <w:sz w:val="18"/>
                <w:szCs w:val="18"/>
              </w:rPr>
            </w:pPr>
            <w:r w:rsidRPr="00374E62">
              <w:rPr>
                <w:rFonts w:ascii="Arial" w:hAnsi="Arial" w:cs="Arial"/>
                <w:b/>
                <w:sz w:val="18"/>
                <w:szCs w:val="18"/>
              </w:rPr>
              <w:t>19</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7474E7">
            <w:pPr>
              <w:autoSpaceDE w:val="0"/>
              <w:autoSpaceDN w:val="0"/>
              <w:adjustRightInd w:val="0"/>
              <w:spacing w:after="0" w:line="240" w:lineRule="auto"/>
              <w:jc w:val="center"/>
              <w:rPr>
                <w:rFonts w:ascii="Arial" w:hAnsi="Arial" w:cs="Arial"/>
                <w:b/>
                <w:sz w:val="18"/>
                <w:szCs w:val="18"/>
              </w:rPr>
            </w:pPr>
            <w:r w:rsidRPr="00374E62">
              <w:rPr>
                <w:rFonts w:ascii="Arial" w:hAnsi="Arial" w:cs="Arial"/>
                <w:b/>
                <w:sz w:val="18"/>
                <w:szCs w:val="18"/>
              </w:rPr>
              <w:t>16</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7474E7">
            <w:pPr>
              <w:autoSpaceDE w:val="0"/>
              <w:autoSpaceDN w:val="0"/>
              <w:adjustRightInd w:val="0"/>
              <w:spacing w:after="0" w:line="240" w:lineRule="auto"/>
              <w:jc w:val="center"/>
              <w:rPr>
                <w:rFonts w:ascii="Arial" w:hAnsi="Arial" w:cs="Arial"/>
                <w:b/>
                <w:sz w:val="18"/>
                <w:szCs w:val="18"/>
              </w:rPr>
            </w:pPr>
            <w:r w:rsidRPr="00374E62">
              <w:rPr>
                <w:rFonts w:ascii="Arial" w:hAnsi="Arial" w:cs="Arial"/>
                <w:b/>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7474E7">
            <w:pPr>
              <w:autoSpaceDE w:val="0"/>
              <w:autoSpaceDN w:val="0"/>
              <w:adjustRightInd w:val="0"/>
              <w:spacing w:after="0" w:line="240" w:lineRule="auto"/>
              <w:jc w:val="center"/>
              <w:rPr>
                <w:rFonts w:ascii="Arial" w:hAnsi="Arial" w:cs="Arial"/>
                <w:b/>
                <w:sz w:val="18"/>
                <w:szCs w:val="18"/>
              </w:rPr>
            </w:pPr>
            <w:r w:rsidRPr="00374E62">
              <w:rPr>
                <w:rFonts w:ascii="Arial" w:hAnsi="Arial" w:cs="Arial"/>
                <w:b/>
                <w:sz w:val="18"/>
                <w:szCs w:val="18"/>
              </w:rPr>
              <w:t>19</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7474E7">
            <w:pPr>
              <w:autoSpaceDE w:val="0"/>
              <w:autoSpaceDN w:val="0"/>
              <w:adjustRightInd w:val="0"/>
              <w:spacing w:after="0" w:line="240" w:lineRule="auto"/>
              <w:jc w:val="center"/>
              <w:rPr>
                <w:rFonts w:ascii="Arial" w:hAnsi="Arial" w:cs="Arial"/>
                <w:b/>
                <w:sz w:val="18"/>
                <w:szCs w:val="18"/>
              </w:rPr>
            </w:pPr>
            <w:r w:rsidRPr="00374E62">
              <w:rPr>
                <w:rFonts w:ascii="Arial" w:hAnsi="Arial" w:cs="Arial"/>
                <w:b/>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7474E7">
            <w:pPr>
              <w:autoSpaceDE w:val="0"/>
              <w:autoSpaceDN w:val="0"/>
              <w:adjustRightInd w:val="0"/>
              <w:spacing w:after="0" w:line="240" w:lineRule="auto"/>
              <w:jc w:val="center"/>
              <w:rPr>
                <w:rFonts w:ascii="Arial" w:hAnsi="Arial" w:cs="Arial"/>
                <w:b/>
                <w:sz w:val="18"/>
                <w:szCs w:val="18"/>
              </w:rPr>
            </w:pPr>
            <w:r w:rsidRPr="00374E62">
              <w:rPr>
                <w:rFonts w:ascii="Arial" w:hAnsi="Arial" w:cs="Arial"/>
                <w:b/>
                <w:sz w:val="18"/>
                <w:szCs w:val="18"/>
              </w:rPr>
              <w:t>11</w:t>
            </w:r>
          </w:p>
        </w:tc>
        <w:tc>
          <w:tcPr>
            <w:tcW w:w="5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7474E7">
            <w:pPr>
              <w:autoSpaceDE w:val="0"/>
              <w:autoSpaceDN w:val="0"/>
              <w:adjustRightInd w:val="0"/>
              <w:spacing w:after="0" w:line="240" w:lineRule="auto"/>
              <w:jc w:val="center"/>
              <w:rPr>
                <w:rFonts w:ascii="Arial" w:hAnsi="Arial" w:cs="Arial"/>
                <w:b/>
                <w:sz w:val="18"/>
                <w:szCs w:val="18"/>
              </w:rPr>
            </w:pPr>
            <w:r w:rsidRPr="00374E62">
              <w:rPr>
                <w:rFonts w:ascii="Arial" w:hAnsi="Arial" w:cs="Arial"/>
                <w:b/>
                <w:sz w:val="18"/>
                <w:szCs w:val="18"/>
              </w:rPr>
              <w:t>8</w:t>
            </w:r>
          </w:p>
        </w:tc>
        <w:tc>
          <w:tcPr>
            <w:tcW w:w="5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7474E7">
            <w:pPr>
              <w:autoSpaceDE w:val="0"/>
              <w:autoSpaceDN w:val="0"/>
              <w:adjustRightInd w:val="0"/>
              <w:spacing w:after="0" w:line="240" w:lineRule="auto"/>
              <w:jc w:val="center"/>
              <w:rPr>
                <w:rFonts w:ascii="Arial" w:hAnsi="Arial" w:cs="Arial"/>
                <w:b/>
                <w:sz w:val="18"/>
                <w:szCs w:val="18"/>
              </w:rPr>
            </w:pPr>
            <w:r w:rsidRPr="00374E62">
              <w:rPr>
                <w:rFonts w:ascii="Arial" w:hAnsi="Arial" w:cs="Arial"/>
                <w:b/>
                <w:sz w:val="18"/>
                <w:szCs w:val="18"/>
              </w:rPr>
              <w:t>0</w:t>
            </w:r>
          </w:p>
        </w:tc>
        <w:tc>
          <w:tcPr>
            <w:tcW w:w="5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7474E7">
            <w:pPr>
              <w:autoSpaceDE w:val="0"/>
              <w:autoSpaceDN w:val="0"/>
              <w:adjustRightInd w:val="0"/>
              <w:spacing w:after="0" w:line="240" w:lineRule="auto"/>
              <w:jc w:val="center"/>
              <w:rPr>
                <w:rFonts w:ascii="Arial" w:hAnsi="Arial" w:cs="Arial"/>
                <w:b/>
                <w:sz w:val="18"/>
                <w:szCs w:val="18"/>
              </w:rPr>
            </w:pPr>
            <w:r w:rsidRPr="00374E62">
              <w:rPr>
                <w:rFonts w:ascii="Arial" w:hAnsi="Arial" w:cs="Arial"/>
                <w:b/>
                <w:sz w:val="18"/>
                <w:szCs w:val="18"/>
              </w:rPr>
              <w:t>19</w:t>
            </w:r>
          </w:p>
        </w:tc>
        <w:tc>
          <w:tcPr>
            <w:tcW w:w="5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7474E7">
            <w:pPr>
              <w:autoSpaceDE w:val="0"/>
              <w:autoSpaceDN w:val="0"/>
              <w:adjustRightInd w:val="0"/>
              <w:spacing w:after="0" w:line="240" w:lineRule="auto"/>
              <w:jc w:val="center"/>
              <w:rPr>
                <w:rFonts w:ascii="Arial" w:hAnsi="Arial" w:cs="Arial"/>
                <w:b/>
                <w:sz w:val="18"/>
                <w:szCs w:val="18"/>
              </w:rPr>
            </w:pPr>
            <w:r w:rsidRPr="00374E62">
              <w:rPr>
                <w:rFonts w:ascii="Arial" w:hAnsi="Arial" w:cs="Arial"/>
                <w:b/>
                <w:sz w:val="18"/>
                <w:szCs w:val="18"/>
              </w:rPr>
              <w:t>17</w:t>
            </w:r>
          </w:p>
        </w:tc>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7474E7">
            <w:pPr>
              <w:autoSpaceDE w:val="0"/>
              <w:autoSpaceDN w:val="0"/>
              <w:adjustRightInd w:val="0"/>
              <w:spacing w:after="0" w:line="240" w:lineRule="auto"/>
              <w:jc w:val="center"/>
              <w:rPr>
                <w:rFonts w:ascii="Arial" w:hAnsi="Arial" w:cs="Arial"/>
                <w:b/>
                <w:sz w:val="18"/>
                <w:szCs w:val="18"/>
              </w:rPr>
            </w:pPr>
            <w:r w:rsidRPr="00374E62">
              <w:rPr>
                <w:rFonts w:ascii="Arial" w:hAnsi="Arial" w:cs="Arial"/>
                <w:b/>
                <w:sz w:val="18"/>
                <w:szCs w:val="18"/>
              </w:rPr>
              <w:t>2</w:t>
            </w:r>
          </w:p>
        </w:tc>
      </w:tr>
      <w:tr w:rsidR="00530081" w:rsidRPr="00374E62" w:rsidTr="007474E7">
        <w:trPr>
          <w:cantSplit/>
          <w:trHeight w:val="789"/>
          <w:jc w:val="center"/>
        </w:trPr>
        <w:tc>
          <w:tcPr>
            <w:tcW w:w="14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7474E7">
            <w:pPr>
              <w:autoSpaceDE w:val="0"/>
              <w:autoSpaceDN w:val="0"/>
              <w:adjustRightInd w:val="0"/>
              <w:spacing w:after="0" w:line="240" w:lineRule="auto"/>
              <w:jc w:val="center"/>
              <w:rPr>
                <w:rFonts w:ascii="Arial" w:hAnsi="Arial" w:cs="Arial"/>
                <w:b/>
                <w:bCs/>
                <w:sz w:val="18"/>
                <w:szCs w:val="18"/>
              </w:rPr>
            </w:pPr>
            <w:r w:rsidRPr="00374E62">
              <w:rPr>
                <w:rFonts w:ascii="Arial" w:hAnsi="Arial" w:cs="Arial"/>
                <w:b/>
                <w:bCs/>
                <w:sz w:val="18"/>
                <w:szCs w:val="18"/>
              </w:rPr>
              <w:t>%</w:t>
            </w:r>
          </w:p>
        </w:tc>
        <w:tc>
          <w:tcPr>
            <w:tcW w:w="1232"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30081" w:rsidRPr="007474E7" w:rsidRDefault="00530081" w:rsidP="007474E7">
            <w:pPr>
              <w:autoSpaceDE w:val="0"/>
              <w:autoSpaceDN w:val="0"/>
              <w:adjustRightInd w:val="0"/>
              <w:spacing w:after="0" w:line="240" w:lineRule="auto"/>
              <w:ind w:left="113" w:right="113"/>
              <w:jc w:val="center"/>
              <w:rPr>
                <w:rFonts w:ascii="Arial" w:hAnsi="Arial" w:cs="Arial"/>
                <w:sz w:val="18"/>
                <w:szCs w:val="18"/>
              </w:rPr>
            </w:pPr>
            <w:r w:rsidRPr="007474E7">
              <w:rPr>
                <w:rFonts w:ascii="Arial" w:hAnsi="Arial" w:cs="Arial"/>
                <w:sz w:val="18"/>
                <w:szCs w:val="18"/>
              </w:rPr>
              <w:t>100</w:t>
            </w:r>
            <w:r w:rsidR="007474E7" w:rsidRPr="007474E7">
              <w:rPr>
                <w:rFonts w:ascii="Arial" w:hAnsi="Arial" w:cs="Arial"/>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30081" w:rsidRPr="007474E7" w:rsidRDefault="00530081" w:rsidP="007474E7">
            <w:pPr>
              <w:autoSpaceDE w:val="0"/>
              <w:autoSpaceDN w:val="0"/>
              <w:adjustRightInd w:val="0"/>
              <w:spacing w:after="0" w:line="240" w:lineRule="auto"/>
              <w:ind w:left="113" w:right="113"/>
              <w:jc w:val="center"/>
              <w:rPr>
                <w:rFonts w:ascii="Arial" w:hAnsi="Arial" w:cs="Arial"/>
                <w:sz w:val="18"/>
                <w:szCs w:val="18"/>
              </w:rPr>
            </w:pPr>
            <w:r w:rsidRPr="007474E7">
              <w:rPr>
                <w:rFonts w:ascii="Arial" w:hAnsi="Arial" w:cs="Arial"/>
                <w:sz w:val="18"/>
                <w:szCs w:val="18"/>
              </w:rPr>
              <w:t>84</w:t>
            </w:r>
            <w:r w:rsidR="007474E7" w:rsidRPr="007474E7">
              <w:rPr>
                <w:rFonts w:ascii="Arial" w:hAnsi="Arial" w:cs="Arial"/>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30081" w:rsidRPr="007474E7" w:rsidRDefault="00530081" w:rsidP="007474E7">
            <w:pPr>
              <w:autoSpaceDE w:val="0"/>
              <w:autoSpaceDN w:val="0"/>
              <w:adjustRightInd w:val="0"/>
              <w:spacing w:after="0" w:line="240" w:lineRule="auto"/>
              <w:ind w:left="113" w:right="113"/>
              <w:jc w:val="center"/>
              <w:rPr>
                <w:rFonts w:ascii="Arial" w:hAnsi="Arial" w:cs="Arial"/>
                <w:sz w:val="18"/>
                <w:szCs w:val="18"/>
              </w:rPr>
            </w:pPr>
            <w:r w:rsidRPr="007474E7">
              <w:rPr>
                <w:rFonts w:ascii="Arial" w:hAnsi="Arial" w:cs="Arial"/>
                <w:sz w:val="18"/>
                <w:szCs w:val="18"/>
              </w:rPr>
              <w:t>16</w:t>
            </w:r>
            <w:r w:rsidR="007474E7" w:rsidRPr="007474E7">
              <w:rPr>
                <w:rFonts w:ascii="Arial" w:hAnsi="Arial" w:cs="Arial"/>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30081" w:rsidRPr="007474E7" w:rsidRDefault="00530081" w:rsidP="007474E7">
            <w:pPr>
              <w:autoSpaceDE w:val="0"/>
              <w:autoSpaceDN w:val="0"/>
              <w:adjustRightInd w:val="0"/>
              <w:spacing w:after="0" w:line="240" w:lineRule="auto"/>
              <w:ind w:left="113" w:right="113"/>
              <w:jc w:val="center"/>
              <w:rPr>
                <w:rFonts w:ascii="Arial" w:hAnsi="Arial" w:cs="Arial"/>
                <w:sz w:val="18"/>
                <w:szCs w:val="18"/>
              </w:rPr>
            </w:pPr>
            <w:r w:rsidRPr="007474E7">
              <w:rPr>
                <w:rFonts w:ascii="Arial" w:hAnsi="Arial" w:cs="Arial"/>
                <w:sz w:val="18"/>
                <w:szCs w:val="18"/>
              </w:rPr>
              <w:t>100</w:t>
            </w:r>
            <w:r w:rsidR="007474E7" w:rsidRPr="007474E7">
              <w:rPr>
                <w:rFonts w:ascii="Arial" w:hAnsi="Arial" w:cs="Arial"/>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30081" w:rsidRPr="007474E7" w:rsidRDefault="00530081" w:rsidP="007474E7">
            <w:pPr>
              <w:autoSpaceDE w:val="0"/>
              <w:autoSpaceDN w:val="0"/>
              <w:adjustRightInd w:val="0"/>
              <w:spacing w:after="0" w:line="240" w:lineRule="auto"/>
              <w:ind w:left="113" w:right="113"/>
              <w:jc w:val="center"/>
              <w:rPr>
                <w:rFonts w:ascii="Arial" w:hAnsi="Arial" w:cs="Arial"/>
                <w:sz w:val="18"/>
                <w:szCs w:val="18"/>
              </w:rPr>
            </w:pPr>
            <w:r w:rsidRPr="007474E7">
              <w:rPr>
                <w:rFonts w:ascii="Arial" w:hAnsi="Arial" w:cs="Arial"/>
                <w:sz w:val="18"/>
                <w:szCs w:val="18"/>
              </w:rPr>
              <w:t>0</w:t>
            </w:r>
            <w:r w:rsidR="007474E7" w:rsidRPr="007474E7">
              <w:rPr>
                <w:rFonts w:ascii="Arial" w:hAnsi="Arial" w:cs="Arial"/>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30081" w:rsidRPr="007474E7" w:rsidRDefault="00530081" w:rsidP="007474E7">
            <w:pPr>
              <w:autoSpaceDE w:val="0"/>
              <w:autoSpaceDN w:val="0"/>
              <w:adjustRightInd w:val="0"/>
              <w:spacing w:after="0" w:line="240" w:lineRule="auto"/>
              <w:ind w:left="113" w:right="113"/>
              <w:jc w:val="center"/>
              <w:rPr>
                <w:rFonts w:ascii="Arial" w:hAnsi="Arial" w:cs="Arial"/>
                <w:sz w:val="18"/>
                <w:szCs w:val="18"/>
              </w:rPr>
            </w:pPr>
            <w:r w:rsidRPr="007474E7">
              <w:rPr>
                <w:rFonts w:ascii="Arial" w:hAnsi="Arial" w:cs="Arial"/>
                <w:sz w:val="18"/>
                <w:szCs w:val="18"/>
              </w:rPr>
              <w:t>58</w:t>
            </w:r>
            <w:r w:rsidR="007474E7" w:rsidRPr="007474E7">
              <w:rPr>
                <w:rFonts w:ascii="Arial" w:hAnsi="Arial" w:cs="Arial"/>
                <w:sz w:val="18"/>
                <w:szCs w:val="18"/>
              </w:rPr>
              <w:t>%</w:t>
            </w:r>
          </w:p>
        </w:tc>
        <w:tc>
          <w:tcPr>
            <w:tcW w:w="554"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30081" w:rsidRPr="007474E7" w:rsidRDefault="00530081" w:rsidP="007474E7">
            <w:pPr>
              <w:autoSpaceDE w:val="0"/>
              <w:autoSpaceDN w:val="0"/>
              <w:adjustRightInd w:val="0"/>
              <w:spacing w:after="0" w:line="240" w:lineRule="auto"/>
              <w:ind w:left="113" w:right="113"/>
              <w:jc w:val="center"/>
              <w:rPr>
                <w:rFonts w:ascii="Arial" w:hAnsi="Arial" w:cs="Arial"/>
                <w:sz w:val="18"/>
                <w:szCs w:val="18"/>
              </w:rPr>
            </w:pPr>
            <w:r w:rsidRPr="007474E7">
              <w:rPr>
                <w:rFonts w:ascii="Arial" w:hAnsi="Arial" w:cs="Arial"/>
                <w:sz w:val="18"/>
                <w:szCs w:val="18"/>
              </w:rPr>
              <w:t>42</w:t>
            </w:r>
            <w:r w:rsidR="007474E7" w:rsidRPr="007474E7">
              <w:rPr>
                <w:rFonts w:ascii="Arial" w:hAnsi="Arial" w:cs="Arial"/>
                <w:sz w:val="18"/>
                <w:szCs w:val="18"/>
              </w:rPr>
              <w:t>%</w:t>
            </w:r>
          </w:p>
        </w:tc>
        <w:tc>
          <w:tcPr>
            <w:tcW w:w="588"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30081" w:rsidRPr="007474E7" w:rsidRDefault="00530081" w:rsidP="007474E7">
            <w:pPr>
              <w:autoSpaceDE w:val="0"/>
              <w:autoSpaceDN w:val="0"/>
              <w:adjustRightInd w:val="0"/>
              <w:spacing w:after="0" w:line="240" w:lineRule="auto"/>
              <w:ind w:left="113" w:right="113"/>
              <w:jc w:val="center"/>
              <w:rPr>
                <w:rFonts w:ascii="Arial" w:hAnsi="Arial" w:cs="Arial"/>
                <w:sz w:val="18"/>
                <w:szCs w:val="18"/>
              </w:rPr>
            </w:pPr>
            <w:r w:rsidRPr="007474E7">
              <w:rPr>
                <w:rFonts w:ascii="Arial" w:hAnsi="Arial" w:cs="Arial"/>
                <w:sz w:val="18"/>
                <w:szCs w:val="18"/>
              </w:rPr>
              <w:t>0</w:t>
            </w:r>
            <w:r w:rsidR="007474E7" w:rsidRPr="007474E7">
              <w:rPr>
                <w:rFonts w:ascii="Arial" w:hAnsi="Arial" w:cs="Arial"/>
                <w:sz w:val="18"/>
                <w:szCs w:val="18"/>
              </w:rPr>
              <w:t>%</w:t>
            </w:r>
          </w:p>
        </w:tc>
        <w:tc>
          <w:tcPr>
            <w:tcW w:w="581"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30081" w:rsidRPr="007474E7" w:rsidRDefault="00530081" w:rsidP="007474E7">
            <w:pPr>
              <w:autoSpaceDE w:val="0"/>
              <w:autoSpaceDN w:val="0"/>
              <w:adjustRightInd w:val="0"/>
              <w:spacing w:after="0" w:line="240" w:lineRule="auto"/>
              <w:ind w:left="113" w:right="113"/>
              <w:jc w:val="center"/>
              <w:rPr>
                <w:rFonts w:ascii="Arial" w:hAnsi="Arial" w:cs="Arial"/>
                <w:sz w:val="18"/>
                <w:szCs w:val="18"/>
              </w:rPr>
            </w:pPr>
            <w:r w:rsidRPr="007474E7">
              <w:rPr>
                <w:rFonts w:ascii="Arial" w:hAnsi="Arial" w:cs="Arial"/>
                <w:sz w:val="18"/>
                <w:szCs w:val="18"/>
              </w:rPr>
              <w:t>100</w:t>
            </w:r>
            <w:r w:rsidR="007474E7" w:rsidRPr="007474E7">
              <w:rPr>
                <w:rFonts w:ascii="Arial" w:hAnsi="Arial" w:cs="Arial"/>
                <w:sz w:val="18"/>
                <w:szCs w:val="18"/>
              </w:rPr>
              <w:t>%</w:t>
            </w:r>
          </w:p>
        </w:tc>
        <w:tc>
          <w:tcPr>
            <w:tcW w:w="565"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30081" w:rsidRPr="007474E7" w:rsidRDefault="00530081" w:rsidP="007474E7">
            <w:pPr>
              <w:autoSpaceDE w:val="0"/>
              <w:autoSpaceDN w:val="0"/>
              <w:adjustRightInd w:val="0"/>
              <w:spacing w:after="0" w:line="240" w:lineRule="auto"/>
              <w:ind w:left="113" w:right="113"/>
              <w:jc w:val="center"/>
              <w:rPr>
                <w:rFonts w:ascii="Arial" w:hAnsi="Arial" w:cs="Arial"/>
                <w:sz w:val="18"/>
                <w:szCs w:val="18"/>
              </w:rPr>
            </w:pPr>
            <w:r w:rsidRPr="007474E7">
              <w:rPr>
                <w:rFonts w:ascii="Arial" w:hAnsi="Arial" w:cs="Arial"/>
                <w:sz w:val="18"/>
                <w:szCs w:val="18"/>
              </w:rPr>
              <w:t>89</w:t>
            </w:r>
            <w:r w:rsidR="007474E7" w:rsidRPr="007474E7">
              <w:rPr>
                <w:rFonts w:ascii="Arial" w:hAnsi="Arial" w:cs="Arial"/>
                <w:sz w:val="18"/>
                <w:szCs w:val="18"/>
              </w:rPr>
              <w:t>%</w:t>
            </w:r>
          </w:p>
        </w:tc>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30081" w:rsidRPr="007474E7" w:rsidRDefault="00530081" w:rsidP="007474E7">
            <w:pPr>
              <w:autoSpaceDE w:val="0"/>
              <w:autoSpaceDN w:val="0"/>
              <w:adjustRightInd w:val="0"/>
              <w:spacing w:after="0" w:line="240" w:lineRule="auto"/>
              <w:ind w:left="113" w:right="113"/>
              <w:jc w:val="center"/>
              <w:rPr>
                <w:rFonts w:ascii="Arial" w:hAnsi="Arial" w:cs="Arial"/>
                <w:sz w:val="18"/>
                <w:szCs w:val="18"/>
              </w:rPr>
            </w:pPr>
            <w:r w:rsidRPr="007474E7">
              <w:rPr>
                <w:rFonts w:ascii="Arial" w:hAnsi="Arial" w:cs="Arial"/>
                <w:sz w:val="18"/>
                <w:szCs w:val="18"/>
              </w:rPr>
              <w:t>11</w:t>
            </w:r>
            <w:r w:rsidR="007474E7" w:rsidRPr="007474E7">
              <w:rPr>
                <w:rFonts w:ascii="Arial" w:hAnsi="Arial" w:cs="Arial"/>
                <w:sz w:val="18"/>
                <w:szCs w:val="18"/>
              </w:rPr>
              <w:t>%</w:t>
            </w:r>
          </w:p>
        </w:tc>
      </w:tr>
    </w:tbl>
    <w:p w:rsidR="00530081" w:rsidRPr="00374E62" w:rsidRDefault="00530081" w:rsidP="00530081">
      <w:pPr>
        <w:autoSpaceDE w:val="0"/>
        <w:autoSpaceDN w:val="0"/>
        <w:adjustRightInd w:val="0"/>
        <w:spacing w:after="0" w:line="240" w:lineRule="auto"/>
        <w:jc w:val="center"/>
        <w:rPr>
          <w:rFonts w:ascii="Arial" w:hAnsi="Arial" w:cs="Arial"/>
          <w:sz w:val="16"/>
          <w:szCs w:val="16"/>
        </w:rPr>
      </w:pPr>
      <w:r w:rsidRPr="00374E62">
        <w:rPr>
          <w:rFonts w:ascii="Arial" w:hAnsi="Arial" w:cs="Arial"/>
          <w:b/>
          <w:sz w:val="16"/>
          <w:szCs w:val="16"/>
        </w:rPr>
        <w:t>Fuente:</w:t>
      </w:r>
      <w:r w:rsidRPr="00374E62">
        <w:rPr>
          <w:rFonts w:ascii="Arial" w:hAnsi="Arial" w:cs="Arial"/>
          <w:sz w:val="16"/>
          <w:szCs w:val="16"/>
        </w:rPr>
        <w:t xml:space="preserve"> Realizado por la ASEQROO con base en el Manual para el Diseño y la Construcción de indicadores emitida por la CONEVAL, y la Guía para el diseño de indicadores estratégicos emitida por la SHCP.</w:t>
      </w:r>
    </w:p>
    <w:p w:rsidR="00530081" w:rsidRDefault="00530081" w:rsidP="00530081">
      <w:pPr>
        <w:autoSpaceDE w:val="0"/>
        <w:autoSpaceDN w:val="0"/>
        <w:adjustRightInd w:val="0"/>
        <w:spacing w:after="0" w:line="240" w:lineRule="auto"/>
        <w:jc w:val="both"/>
        <w:rPr>
          <w:rFonts w:ascii="Arial" w:hAnsi="Arial" w:cs="Arial"/>
        </w:rPr>
      </w:pPr>
    </w:p>
    <w:p w:rsidR="00530081" w:rsidRDefault="00530081" w:rsidP="002352A7">
      <w:pPr>
        <w:autoSpaceDE w:val="0"/>
        <w:autoSpaceDN w:val="0"/>
        <w:adjustRightInd w:val="0"/>
        <w:spacing w:after="0" w:line="276" w:lineRule="auto"/>
        <w:jc w:val="both"/>
        <w:rPr>
          <w:rFonts w:ascii="Arial" w:hAnsi="Arial" w:cs="Arial"/>
          <w:sz w:val="24"/>
          <w:szCs w:val="24"/>
        </w:rPr>
      </w:pPr>
      <w:r w:rsidRPr="002D201D">
        <w:rPr>
          <w:rFonts w:ascii="Arial" w:hAnsi="Arial" w:cs="Arial"/>
          <w:sz w:val="24"/>
          <w:szCs w:val="24"/>
        </w:rPr>
        <w:t xml:space="preserve">Se revisó </w:t>
      </w:r>
      <w:r w:rsidRPr="002D201D">
        <w:rPr>
          <w:rFonts w:ascii="Arial" w:hAnsi="Arial" w:cs="Arial"/>
          <w:b/>
          <w:sz w:val="24"/>
          <w:szCs w:val="24"/>
        </w:rPr>
        <w:t>la lógica vertical</w:t>
      </w:r>
      <w:r w:rsidRPr="002D201D">
        <w:rPr>
          <w:rFonts w:ascii="Arial" w:hAnsi="Arial" w:cs="Arial"/>
          <w:sz w:val="24"/>
          <w:szCs w:val="24"/>
        </w:rPr>
        <w:t>, la cual consiste en verificar que los objetivos de los cuatro niveles de cada programa (Fin, Propósito, Componente y Actividad) presenten los elementos mínimos para analizar la relación causa-efecto entre los diferentes niveles del resumen narrativo en dirección ascendente, así como constatar que los supuestos estén redactados como un factor positivo que deba ser alcanzado para que pueda darse el siguiente nivel de la Matriz de Indicadores para Resultados, y se encontró que en general la relación causa efecto que se encuentra en los niveles de la Matriz de Indicadores para Resultados tienen coherencia, ya que los objetivos de las actividades contribuyen a los de los componentes, los objetivos de los componentes contribuyen al propósito, y el objetivo establecido para el propósito contribuyen al Fin que pretende aportar al cumplimiento de lo establecido en el Plan Estatal de Desarrollo, Eje 4 - Desarrollo Social y Combate a la Desigualdad, Programa 23. Educación Pública de Calidad.</w:t>
      </w:r>
    </w:p>
    <w:p w:rsidR="00530081" w:rsidRPr="002D201D" w:rsidRDefault="00530081" w:rsidP="00530081">
      <w:pPr>
        <w:autoSpaceDE w:val="0"/>
        <w:autoSpaceDN w:val="0"/>
        <w:adjustRightInd w:val="0"/>
        <w:spacing w:after="0" w:line="276" w:lineRule="auto"/>
        <w:jc w:val="both"/>
        <w:rPr>
          <w:rFonts w:ascii="Arial" w:hAnsi="Arial" w:cs="Arial"/>
          <w:sz w:val="24"/>
          <w:szCs w:val="24"/>
        </w:rPr>
      </w:pPr>
    </w:p>
    <w:p w:rsidR="00530081" w:rsidRPr="002D201D" w:rsidRDefault="00530081" w:rsidP="002352A7">
      <w:pPr>
        <w:autoSpaceDE w:val="0"/>
        <w:autoSpaceDN w:val="0"/>
        <w:adjustRightInd w:val="0"/>
        <w:spacing w:after="0" w:line="276" w:lineRule="auto"/>
        <w:jc w:val="both"/>
        <w:rPr>
          <w:rFonts w:ascii="Arial" w:hAnsi="Arial" w:cs="Arial"/>
          <w:sz w:val="24"/>
          <w:szCs w:val="24"/>
          <w:lang w:val="es-ES"/>
        </w:rPr>
      </w:pPr>
      <w:r w:rsidRPr="002D201D">
        <w:rPr>
          <w:rFonts w:ascii="Arial" w:hAnsi="Arial" w:cs="Arial"/>
          <w:sz w:val="24"/>
          <w:szCs w:val="24"/>
        </w:rPr>
        <w:t>En general, la relación causa efecto en los niveles de la Matriz de Indicadores para Resultados tienen relación, debido que se</w:t>
      </w:r>
      <w:r w:rsidRPr="002D201D">
        <w:rPr>
          <w:rFonts w:ascii="Arial" w:hAnsi="Arial" w:cs="Arial"/>
          <w:sz w:val="24"/>
          <w:szCs w:val="24"/>
          <w:lang w:val="es-ES"/>
        </w:rPr>
        <w:t xml:space="preserve"> encontró coherencia en un </w:t>
      </w:r>
      <w:r w:rsidRPr="002D201D">
        <w:rPr>
          <w:rFonts w:ascii="Arial" w:hAnsi="Arial" w:cs="Arial"/>
          <w:sz w:val="24"/>
          <w:szCs w:val="24"/>
        </w:rPr>
        <w:t xml:space="preserve">84%, ya que los objetivos de las actividades contribuyen a los de los componentes, los objetivos de los componentes contribuyen al propósito, y los objetivos de los propósitos contribuyen a los Fines, y en </w:t>
      </w:r>
      <w:r w:rsidRPr="002D201D">
        <w:rPr>
          <w:rFonts w:ascii="Arial" w:hAnsi="Arial" w:cs="Arial"/>
          <w:sz w:val="24"/>
          <w:szCs w:val="24"/>
          <w:lang w:val="es-ES"/>
        </w:rPr>
        <w:t xml:space="preserve">el Resumen Narrativo el </w:t>
      </w:r>
      <w:r w:rsidRPr="002D201D">
        <w:rPr>
          <w:rFonts w:ascii="Arial" w:hAnsi="Arial" w:cs="Arial"/>
          <w:sz w:val="24"/>
          <w:szCs w:val="24"/>
        </w:rPr>
        <w:t xml:space="preserve">100% </w:t>
      </w:r>
      <w:r w:rsidRPr="002D201D">
        <w:rPr>
          <w:rFonts w:ascii="Arial" w:hAnsi="Arial" w:cs="Arial"/>
          <w:sz w:val="24"/>
          <w:szCs w:val="24"/>
          <w:lang w:val="es-ES"/>
        </w:rPr>
        <w:t xml:space="preserve">de los objetivos cumplen con la sintaxis recomendada para cada nivel (Fines, propósitos, componentes y actividades). </w:t>
      </w:r>
    </w:p>
    <w:p w:rsidR="002352A7" w:rsidRDefault="002352A7" w:rsidP="002352A7">
      <w:pPr>
        <w:autoSpaceDE w:val="0"/>
        <w:autoSpaceDN w:val="0"/>
        <w:adjustRightInd w:val="0"/>
        <w:spacing w:after="0" w:line="276" w:lineRule="auto"/>
        <w:jc w:val="both"/>
        <w:rPr>
          <w:rFonts w:ascii="Arial" w:hAnsi="Arial" w:cs="Arial"/>
          <w:bCs/>
          <w:sz w:val="24"/>
          <w:szCs w:val="24"/>
        </w:rPr>
      </w:pPr>
    </w:p>
    <w:p w:rsidR="00530081" w:rsidRPr="002D201D" w:rsidRDefault="00530081" w:rsidP="002352A7">
      <w:pPr>
        <w:autoSpaceDE w:val="0"/>
        <w:autoSpaceDN w:val="0"/>
        <w:adjustRightInd w:val="0"/>
        <w:spacing w:after="0" w:line="276" w:lineRule="auto"/>
        <w:jc w:val="both"/>
        <w:rPr>
          <w:rFonts w:ascii="Arial" w:hAnsi="Arial" w:cs="Arial"/>
          <w:bCs/>
          <w:sz w:val="24"/>
          <w:szCs w:val="24"/>
          <w:lang w:val="es-ES"/>
        </w:rPr>
      </w:pPr>
      <w:r w:rsidRPr="002D201D">
        <w:rPr>
          <w:rFonts w:ascii="Arial" w:hAnsi="Arial" w:cs="Arial"/>
          <w:bCs/>
          <w:sz w:val="24"/>
          <w:szCs w:val="24"/>
        </w:rPr>
        <w:t xml:space="preserve">Así mismo, se identificaron los Supuestos para cada nivel de la Matriz de Indicadores, un </w:t>
      </w:r>
      <w:r w:rsidRPr="002D201D">
        <w:rPr>
          <w:rFonts w:ascii="Arial" w:hAnsi="Arial" w:cs="Arial"/>
          <w:sz w:val="24"/>
          <w:szCs w:val="24"/>
        </w:rPr>
        <w:t xml:space="preserve">89% </w:t>
      </w:r>
      <w:r w:rsidRPr="002D201D">
        <w:rPr>
          <w:rFonts w:ascii="Arial" w:hAnsi="Arial" w:cs="Arial"/>
          <w:bCs/>
          <w:sz w:val="24"/>
          <w:szCs w:val="24"/>
          <w:lang w:val="es-ES"/>
        </w:rPr>
        <w:t>fueron externos y estaban relacionados con el programa, asimismo fueron un factor positivo que debe cumplirse para el cumplimiento de los objetivos planteados en el siguiente nivel, por lo que un 11% no cumplieron con esta condición.</w:t>
      </w:r>
    </w:p>
    <w:p w:rsidR="00530081" w:rsidRPr="002D201D" w:rsidRDefault="00530081" w:rsidP="002352A7">
      <w:pPr>
        <w:autoSpaceDE w:val="0"/>
        <w:autoSpaceDN w:val="0"/>
        <w:adjustRightInd w:val="0"/>
        <w:spacing w:after="0" w:line="276" w:lineRule="auto"/>
        <w:jc w:val="both"/>
        <w:rPr>
          <w:rFonts w:ascii="Arial" w:hAnsi="Arial" w:cs="Arial"/>
          <w:sz w:val="24"/>
          <w:szCs w:val="24"/>
        </w:rPr>
      </w:pPr>
    </w:p>
    <w:p w:rsidR="00530081" w:rsidRPr="002D201D" w:rsidRDefault="00530081" w:rsidP="002352A7">
      <w:pPr>
        <w:autoSpaceDE w:val="0"/>
        <w:autoSpaceDN w:val="0"/>
        <w:adjustRightInd w:val="0"/>
        <w:spacing w:after="0" w:line="276" w:lineRule="auto"/>
        <w:jc w:val="both"/>
        <w:rPr>
          <w:rFonts w:ascii="Arial" w:hAnsi="Arial" w:cs="Arial"/>
          <w:sz w:val="24"/>
          <w:szCs w:val="24"/>
        </w:rPr>
      </w:pPr>
      <w:r w:rsidRPr="002D201D">
        <w:rPr>
          <w:rFonts w:ascii="Arial" w:hAnsi="Arial" w:cs="Arial"/>
          <w:sz w:val="24"/>
          <w:szCs w:val="24"/>
        </w:rPr>
        <w:t>Los aspectos señalados se consideran fortalezas y aspectos de mejora en la lógica vertical de los programas, los cuales permitirán verificar la relación causa-efecto directa que existe entre los diferentes niveles de la Matriz.</w:t>
      </w:r>
    </w:p>
    <w:p w:rsidR="00530081" w:rsidRPr="00374E62" w:rsidRDefault="00530081" w:rsidP="00530081">
      <w:pPr>
        <w:autoSpaceDE w:val="0"/>
        <w:autoSpaceDN w:val="0"/>
        <w:adjustRightInd w:val="0"/>
        <w:spacing w:after="0" w:line="240" w:lineRule="auto"/>
        <w:jc w:val="both"/>
        <w:rPr>
          <w:rFonts w:ascii="Arial" w:hAnsi="Arial" w:cs="Arial"/>
        </w:rPr>
      </w:pPr>
    </w:p>
    <w:p w:rsidR="00530081" w:rsidRPr="00374E62" w:rsidRDefault="00530081" w:rsidP="00530081">
      <w:pPr>
        <w:autoSpaceDE w:val="0"/>
        <w:autoSpaceDN w:val="0"/>
        <w:adjustRightInd w:val="0"/>
        <w:spacing w:after="0" w:line="240" w:lineRule="auto"/>
        <w:jc w:val="center"/>
        <w:rPr>
          <w:rFonts w:ascii="Arial" w:hAnsi="Arial" w:cs="Arial"/>
        </w:rPr>
      </w:pPr>
      <w:r w:rsidRPr="00374E62">
        <w:rPr>
          <w:rFonts w:ascii="Arial" w:hAnsi="Arial" w:cs="Arial"/>
          <w:noProof/>
          <w:lang w:eastAsia="es-MX"/>
        </w:rPr>
        <w:drawing>
          <wp:inline distT="0" distB="0" distL="0" distR="0" wp14:anchorId="75185328" wp14:editId="413B0943">
            <wp:extent cx="3930733" cy="2346482"/>
            <wp:effectExtent l="0" t="0" r="0" b="0"/>
            <wp:docPr id="9" name="Imagen 9" descr="cid:image001.png@01D75300.E961D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 descr="cid:image001.png@01D75300.E961DFD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009350" cy="2393413"/>
                    </a:xfrm>
                    <a:prstGeom prst="rect">
                      <a:avLst/>
                    </a:prstGeom>
                    <a:noFill/>
                    <a:ln>
                      <a:noFill/>
                    </a:ln>
                  </pic:spPr>
                </pic:pic>
              </a:graphicData>
            </a:graphic>
          </wp:inline>
        </w:drawing>
      </w:r>
    </w:p>
    <w:p w:rsidR="00530081" w:rsidRPr="00374E62" w:rsidRDefault="00CB56F3" w:rsidP="00530081">
      <w:pPr>
        <w:autoSpaceDE w:val="0"/>
        <w:autoSpaceDN w:val="0"/>
        <w:adjustRightInd w:val="0"/>
        <w:spacing w:after="0" w:line="240" w:lineRule="auto"/>
        <w:jc w:val="center"/>
        <w:rPr>
          <w:rFonts w:ascii="Arial" w:hAnsi="Arial" w:cs="Arial"/>
          <w:sz w:val="16"/>
          <w:szCs w:val="16"/>
        </w:rPr>
      </w:pPr>
      <w:r>
        <w:rPr>
          <w:rFonts w:ascii="Arial" w:hAnsi="Arial" w:cs="Arial"/>
          <w:b/>
          <w:sz w:val="16"/>
          <w:szCs w:val="16"/>
        </w:rPr>
        <w:t>Imagen 6</w:t>
      </w:r>
      <w:r w:rsidR="00530081" w:rsidRPr="00374E62">
        <w:rPr>
          <w:rFonts w:ascii="Arial" w:hAnsi="Arial" w:cs="Arial"/>
          <w:b/>
          <w:sz w:val="16"/>
          <w:szCs w:val="16"/>
        </w:rPr>
        <w:t xml:space="preserve">. Aspectos de mejora en la Lógica Vertical del </w:t>
      </w:r>
      <w:proofErr w:type="spellStart"/>
      <w:r w:rsidR="00530081" w:rsidRPr="00374E62">
        <w:rPr>
          <w:rFonts w:ascii="Arial" w:hAnsi="Arial" w:cs="Arial"/>
          <w:b/>
          <w:sz w:val="16"/>
          <w:szCs w:val="16"/>
        </w:rPr>
        <w:t>Pp</w:t>
      </w:r>
      <w:proofErr w:type="spellEnd"/>
      <w:r w:rsidR="00530081" w:rsidRPr="00374E62">
        <w:rPr>
          <w:rFonts w:ascii="Arial" w:hAnsi="Arial" w:cs="Arial"/>
          <w:b/>
          <w:sz w:val="16"/>
          <w:szCs w:val="16"/>
        </w:rPr>
        <w:t xml:space="preserve"> E103 Educación Superior</w:t>
      </w:r>
    </w:p>
    <w:p w:rsidR="00530081" w:rsidRDefault="00530081" w:rsidP="00530081">
      <w:pPr>
        <w:autoSpaceDE w:val="0"/>
        <w:autoSpaceDN w:val="0"/>
        <w:adjustRightInd w:val="0"/>
        <w:spacing w:after="0" w:line="240" w:lineRule="auto"/>
        <w:jc w:val="both"/>
        <w:rPr>
          <w:rFonts w:ascii="Arial" w:hAnsi="Arial" w:cs="Arial"/>
        </w:rPr>
      </w:pPr>
    </w:p>
    <w:p w:rsidR="00530081" w:rsidRPr="002D201D" w:rsidRDefault="00530081" w:rsidP="00530081">
      <w:pPr>
        <w:autoSpaceDE w:val="0"/>
        <w:autoSpaceDN w:val="0"/>
        <w:adjustRightInd w:val="0"/>
        <w:spacing w:after="0" w:line="276" w:lineRule="auto"/>
        <w:jc w:val="both"/>
        <w:rPr>
          <w:rFonts w:ascii="Arial" w:hAnsi="Arial" w:cs="Arial"/>
          <w:sz w:val="24"/>
          <w:szCs w:val="24"/>
        </w:rPr>
      </w:pPr>
      <w:r w:rsidRPr="002D201D">
        <w:rPr>
          <w:rFonts w:ascii="Arial" w:hAnsi="Arial" w:cs="Arial"/>
          <w:sz w:val="24"/>
          <w:szCs w:val="24"/>
        </w:rPr>
        <w:t>Se revisó</w:t>
      </w:r>
      <w:r w:rsidRPr="002D201D">
        <w:rPr>
          <w:rFonts w:ascii="Arial" w:hAnsi="Arial" w:cs="Arial"/>
          <w:b/>
          <w:sz w:val="24"/>
          <w:szCs w:val="24"/>
        </w:rPr>
        <w:t xml:space="preserve"> la lógica horizontal,</w:t>
      </w:r>
      <w:r w:rsidRPr="002D201D">
        <w:rPr>
          <w:rFonts w:ascii="Arial" w:hAnsi="Arial" w:cs="Arial"/>
          <w:sz w:val="24"/>
          <w:szCs w:val="24"/>
        </w:rPr>
        <w:t xml:space="preserve"> la cual se basa en comprobar que los supuestos existan en todos los niveles de la Matriz, y que los indicadores y medios de verificación estén bien definidos y sean suficientes para medir el cumplimiento de los objetivos establecidos en cada nivel de la Matriz, obteniendo lo siguiente:</w:t>
      </w:r>
    </w:p>
    <w:p w:rsidR="00530081" w:rsidRPr="002D201D" w:rsidRDefault="00530081" w:rsidP="00530081">
      <w:pPr>
        <w:autoSpaceDE w:val="0"/>
        <w:autoSpaceDN w:val="0"/>
        <w:adjustRightInd w:val="0"/>
        <w:spacing w:after="0" w:line="276" w:lineRule="auto"/>
        <w:jc w:val="both"/>
        <w:rPr>
          <w:rFonts w:ascii="Arial" w:hAnsi="Arial" w:cs="Arial"/>
          <w:sz w:val="24"/>
          <w:szCs w:val="24"/>
          <w:lang w:val="es-ES"/>
        </w:rPr>
      </w:pPr>
      <w:r w:rsidRPr="002D201D">
        <w:rPr>
          <w:rFonts w:ascii="Arial" w:hAnsi="Arial" w:cs="Arial"/>
          <w:sz w:val="24"/>
          <w:szCs w:val="24"/>
        </w:rPr>
        <w:t>En general, los programas cuentan con la estructura necesaria establecida en la Metodología del Marco Lógico, sin embargo, los elementos de la lógica horizontal no están bien diseñados debido a que éstos no permiten dar un seguimiento lógico de izquierda a derecha de la MIR y a los resultados obtenidos de la implementación de los programas.</w:t>
      </w:r>
    </w:p>
    <w:p w:rsidR="00530081" w:rsidRPr="002D201D" w:rsidRDefault="00530081" w:rsidP="00530081">
      <w:pPr>
        <w:autoSpaceDE w:val="0"/>
        <w:autoSpaceDN w:val="0"/>
        <w:adjustRightInd w:val="0"/>
        <w:spacing w:after="0" w:line="276" w:lineRule="auto"/>
        <w:jc w:val="both"/>
        <w:rPr>
          <w:rFonts w:ascii="Arial" w:hAnsi="Arial" w:cs="Arial"/>
          <w:sz w:val="24"/>
          <w:szCs w:val="24"/>
          <w:lang w:val="es-ES"/>
        </w:rPr>
      </w:pPr>
    </w:p>
    <w:p w:rsidR="00530081" w:rsidRPr="002D201D" w:rsidRDefault="00530081" w:rsidP="00530081">
      <w:pPr>
        <w:autoSpaceDE w:val="0"/>
        <w:autoSpaceDN w:val="0"/>
        <w:adjustRightInd w:val="0"/>
        <w:spacing w:after="0" w:line="276" w:lineRule="auto"/>
        <w:jc w:val="both"/>
        <w:rPr>
          <w:rFonts w:ascii="Arial" w:hAnsi="Arial" w:cs="Arial"/>
          <w:bCs/>
          <w:sz w:val="24"/>
          <w:szCs w:val="24"/>
          <w:lang w:val="es-ES"/>
        </w:rPr>
      </w:pPr>
      <w:r w:rsidRPr="002D201D">
        <w:rPr>
          <w:rFonts w:ascii="Arial" w:hAnsi="Arial" w:cs="Arial"/>
          <w:bCs/>
          <w:sz w:val="24"/>
          <w:szCs w:val="24"/>
        </w:rPr>
        <w:t xml:space="preserve">Se identificaron los Supuestos para cada nivel de la Matriz de Indicadores, un </w:t>
      </w:r>
      <w:r w:rsidRPr="002D201D">
        <w:rPr>
          <w:rFonts w:ascii="Arial" w:hAnsi="Arial" w:cs="Arial"/>
          <w:sz w:val="24"/>
          <w:szCs w:val="24"/>
        </w:rPr>
        <w:t xml:space="preserve">89% </w:t>
      </w:r>
      <w:r w:rsidRPr="002D201D">
        <w:rPr>
          <w:rFonts w:ascii="Arial" w:hAnsi="Arial" w:cs="Arial"/>
          <w:bCs/>
          <w:sz w:val="24"/>
          <w:szCs w:val="24"/>
          <w:lang w:val="es-ES"/>
        </w:rPr>
        <w:t>fueron externos y estaban relacionados con el programa, asimismo eran condición para el cumplimiento de los objetivos planteados, sin embargo, en algunos casos</w:t>
      </w:r>
      <w:r w:rsidRPr="002D201D">
        <w:rPr>
          <w:rFonts w:ascii="Arial" w:hAnsi="Arial" w:cs="Arial"/>
          <w:sz w:val="24"/>
          <w:szCs w:val="24"/>
        </w:rPr>
        <w:t xml:space="preserve"> faltó formularlos como condición positiva y convertir el verbo a presente indicativo</w:t>
      </w:r>
      <w:r w:rsidRPr="002D201D">
        <w:rPr>
          <w:rFonts w:ascii="Arial" w:hAnsi="Arial" w:cs="Arial"/>
          <w:bCs/>
          <w:sz w:val="24"/>
          <w:szCs w:val="24"/>
          <w:lang w:val="es-ES"/>
        </w:rPr>
        <w:t>.</w:t>
      </w:r>
    </w:p>
    <w:p w:rsidR="00530081" w:rsidRPr="002D201D" w:rsidRDefault="00530081" w:rsidP="00530081">
      <w:pPr>
        <w:autoSpaceDE w:val="0"/>
        <w:autoSpaceDN w:val="0"/>
        <w:adjustRightInd w:val="0"/>
        <w:spacing w:after="0" w:line="276" w:lineRule="auto"/>
        <w:jc w:val="both"/>
        <w:rPr>
          <w:rFonts w:ascii="Arial" w:hAnsi="Arial" w:cs="Arial"/>
          <w:bCs/>
          <w:sz w:val="24"/>
          <w:szCs w:val="24"/>
          <w:lang w:val="es-ES"/>
        </w:rPr>
      </w:pPr>
    </w:p>
    <w:p w:rsidR="00530081" w:rsidRPr="002D201D" w:rsidRDefault="00530081" w:rsidP="00530081">
      <w:pPr>
        <w:autoSpaceDE w:val="0"/>
        <w:autoSpaceDN w:val="0"/>
        <w:adjustRightInd w:val="0"/>
        <w:spacing w:after="0" w:line="276" w:lineRule="auto"/>
        <w:jc w:val="both"/>
        <w:rPr>
          <w:rFonts w:ascii="Arial" w:hAnsi="Arial" w:cs="Arial"/>
          <w:sz w:val="24"/>
          <w:szCs w:val="24"/>
          <w:lang w:val="es-ES"/>
        </w:rPr>
      </w:pPr>
      <w:r w:rsidRPr="002D201D">
        <w:rPr>
          <w:rFonts w:ascii="Arial" w:hAnsi="Arial" w:cs="Arial"/>
          <w:sz w:val="24"/>
          <w:szCs w:val="24"/>
          <w:lang w:val="es-ES"/>
        </w:rPr>
        <w:t xml:space="preserve">El 100% de los Medios de Verificación </w:t>
      </w:r>
      <w:r w:rsidRPr="002D201D">
        <w:rPr>
          <w:rFonts w:ascii="Arial" w:hAnsi="Arial" w:cs="Arial"/>
          <w:sz w:val="24"/>
          <w:szCs w:val="24"/>
        </w:rPr>
        <w:t>de cada nivel de la Matriz de Indicadores para Resultados</w:t>
      </w:r>
      <w:r w:rsidRPr="002D201D">
        <w:rPr>
          <w:rFonts w:ascii="Arial" w:hAnsi="Arial" w:cs="Arial"/>
          <w:sz w:val="24"/>
          <w:szCs w:val="24"/>
          <w:lang w:val="es-ES"/>
        </w:rPr>
        <w:t xml:space="preserve">, no son suficientes debido a que no cuentan con el nombre </w:t>
      </w:r>
      <w:r w:rsidRPr="002D201D">
        <w:rPr>
          <w:rFonts w:ascii="Arial" w:hAnsi="Arial" w:cs="Arial"/>
          <w:sz w:val="24"/>
          <w:szCs w:val="24"/>
        </w:rPr>
        <w:t xml:space="preserve">completo </w:t>
      </w:r>
      <w:r w:rsidRPr="002D201D">
        <w:rPr>
          <w:rFonts w:ascii="Arial" w:hAnsi="Arial" w:cs="Arial"/>
          <w:sz w:val="24"/>
          <w:szCs w:val="24"/>
          <w:lang w:val="es-ES"/>
        </w:rPr>
        <w:t xml:space="preserve">del documento, la ubicación de la información no es clara, y falta la frecuencia de publicación, el uso de siglas sin su significado, así como un enlace (link) de la </w:t>
      </w:r>
      <w:r w:rsidRPr="002D201D">
        <w:rPr>
          <w:rFonts w:ascii="Arial" w:hAnsi="Arial" w:cs="Arial"/>
          <w:sz w:val="24"/>
          <w:szCs w:val="24"/>
        </w:rPr>
        <w:t>página en la que se obtiene la información</w:t>
      </w:r>
      <w:r w:rsidRPr="002D201D">
        <w:rPr>
          <w:rFonts w:ascii="Arial" w:hAnsi="Arial" w:cs="Arial"/>
          <w:sz w:val="24"/>
          <w:szCs w:val="24"/>
          <w:lang w:val="es-ES"/>
        </w:rPr>
        <w:t>.</w:t>
      </w:r>
    </w:p>
    <w:p w:rsidR="00530081" w:rsidRPr="002D201D" w:rsidRDefault="00530081" w:rsidP="00530081">
      <w:pPr>
        <w:autoSpaceDE w:val="0"/>
        <w:autoSpaceDN w:val="0"/>
        <w:adjustRightInd w:val="0"/>
        <w:spacing w:after="0" w:line="276" w:lineRule="auto"/>
        <w:jc w:val="both"/>
        <w:rPr>
          <w:rFonts w:ascii="Arial" w:hAnsi="Arial" w:cs="Arial"/>
          <w:sz w:val="24"/>
          <w:szCs w:val="24"/>
          <w:lang w:val="es-ES"/>
        </w:rPr>
      </w:pPr>
    </w:p>
    <w:p w:rsidR="00530081" w:rsidRPr="002352A7" w:rsidRDefault="00530081" w:rsidP="002352A7">
      <w:pPr>
        <w:autoSpaceDE w:val="0"/>
        <w:autoSpaceDN w:val="0"/>
        <w:adjustRightInd w:val="0"/>
        <w:spacing w:after="0" w:line="276" w:lineRule="auto"/>
        <w:jc w:val="both"/>
        <w:rPr>
          <w:rFonts w:ascii="Arial" w:hAnsi="Arial" w:cs="Arial"/>
          <w:sz w:val="24"/>
          <w:szCs w:val="24"/>
          <w:lang w:val="es-ES"/>
        </w:rPr>
      </w:pPr>
      <w:r w:rsidRPr="002D201D">
        <w:rPr>
          <w:rFonts w:ascii="Arial" w:hAnsi="Arial" w:cs="Arial"/>
          <w:sz w:val="24"/>
          <w:szCs w:val="24"/>
          <w:lang w:val="es-ES"/>
        </w:rPr>
        <w:t xml:space="preserve">Se corroboró que la construcción de los indicadores planteados fue adecuada en un 58%; </w:t>
      </w:r>
      <w:r w:rsidRPr="002D201D">
        <w:rPr>
          <w:rFonts w:ascii="Arial" w:hAnsi="Arial" w:cs="Arial"/>
          <w:sz w:val="24"/>
          <w:szCs w:val="24"/>
        </w:rPr>
        <w:t>sin embargo, el</w:t>
      </w:r>
      <w:r w:rsidRPr="002D201D">
        <w:rPr>
          <w:rFonts w:ascii="Arial" w:hAnsi="Arial" w:cs="Arial"/>
          <w:sz w:val="24"/>
          <w:szCs w:val="24"/>
          <w:lang w:val="es-ES"/>
        </w:rPr>
        <w:t xml:space="preserve"> 42% fueron inadecuados debido a que no presentan una relación con el objetivo a medir o no permiten medir con </w:t>
      </w:r>
      <w:r w:rsidR="002352A7">
        <w:rPr>
          <w:rFonts w:ascii="Arial" w:hAnsi="Arial" w:cs="Arial"/>
          <w:sz w:val="24"/>
          <w:szCs w:val="24"/>
          <w:lang w:val="es-ES"/>
        </w:rPr>
        <w:t>claridad el objetivo planteado.</w:t>
      </w:r>
    </w:p>
    <w:p w:rsidR="00530081" w:rsidRPr="00374E62" w:rsidRDefault="00530081" w:rsidP="00530081">
      <w:pPr>
        <w:autoSpaceDE w:val="0"/>
        <w:autoSpaceDN w:val="0"/>
        <w:adjustRightInd w:val="0"/>
        <w:spacing w:after="0" w:line="240" w:lineRule="auto"/>
        <w:jc w:val="center"/>
        <w:rPr>
          <w:rFonts w:ascii="Arial" w:hAnsi="Arial" w:cs="Arial"/>
          <w:lang w:val="es-ES"/>
        </w:rPr>
      </w:pPr>
      <w:r w:rsidRPr="00374E62">
        <w:rPr>
          <w:rFonts w:ascii="Arial" w:hAnsi="Arial" w:cs="Arial"/>
          <w:noProof/>
          <w:lang w:eastAsia="es-MX"/>
        </w:rPr>
        <w:drawing>
          <wp:inline distT="0" distB="0" distL="0" distR="0" wp14:anchorId="10DF2031" wp14:editId="5AE2AAE7">
            <wp:extent cx="3641769" cy="2185060"/>
            <wp:effectExtent l="0" t="0" r="0" b="5715"/>
            <wp:docPr id="13" name="Imagen 13" descr="cid:image002.png@01D75300.E961D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descr="cid:image002.png@01D75300.E961DFD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722575" cy="2233544"/>
                    </a:xfrm>
                    <a:prstGeom prst="rect">
                      <a:avLst/>
                    </a:prstGeom>
                    <a:noFill/>
                    <a:ln>
                      <a:noFill/>
                    </a:ln>
                  </pic:spPr>
                </pic:pic>
              </a:graphicData>
            </a:graphic>
          </wp:inline>
        </w:drawing>
      </w:r>
    </w:p>
    <w:p w:rsidR="00530081" w:rsidRPr="00374E62" w:rsidRDefault="00CB56F3" w:rsidP="00530081">
      <w:pPr>
        <w:autoSpaceDE w:val="0"/>
        <w:autoSpaceDN w:val="0"/>
        <w:adjustRightInd w:val="0"/>
        <w:spacing w:after="0" w:line="240" w:lineRule="auto"/>
        <w:jc w:val="center"/>
        <w:rPr>
          <w:rFonts w:ascii="Arial" w:hAnsi="Arial" w:cs="Arial"/>
          <w:sz w:val="16"/>
          <w:szCs w:val="16"/>
        </w:rPr>
      </w:pPr>
      <w:r>
        <w:rPr>
          <w:rFonts w:ascii="Arial" w:hAnsi="Arial" w:cs="Arial"/>
          <w:b/>
          <w:sz w:val="16"/>
          <w:szCs w:val="16"/>
        </w:rPr>
        <w:t>Imagen 7</w:t>
      </w:r>
      <w:r w:rsidR="00530081" w:rsidRPr="00374E62">
        <w:rPr>
          <w:rFonts w:ascii="Arial" w:hAnsi="Arial" w:cs="Arial"/>
          <w:b/>
          <w:sz w:val="16"/>
          <w:szCs w:val="16"/>
        </w:rPr>
        <w:t xml:space="preserve">. Aspectos de mejora en la Lógica Horizontal del </w:t>
      </w:r>
      <w:proofErr w:type="spellStart"/>
      <w:r w:rsidR="00530081" w:rsidRPr="00374E62">
        <w:rPr>
          <w:rFonts w:ascii="Arial" w:hAnsi="Arial" w:cs="Arial"/>
          <w:b/>
          <w:sz w:val="16"/>
          <w:szCs w:val="16"/>
        </w:rPr>
        <w:t>Pp</w:t>
      </w:r>
      <w:proofErr w:type="spellEnd"/>
      <w:r w:rsidR="00530081" w:rsidRPr="00374E62">
        <w:rPr>
          <w:rFonts w:ascii="Arial" w:hAnsi="Arial" w:cs="Arial"/>
          <w:b/>
          <w:sz w:val="16"/>
          <w:szCs w:val="16"/>
        </w:rPr>
        <w:t xml:space="preserve"> E103 Educación Superior</w:t>
      </w:r>
    </w:p>
    <w:p w:rsidR="00530081" w:rsidRPr="002D201D" w:rsidRDefault="00530081" w:rsidP="00530081">
      <w:pPr>
        <w:autoSpaceDE w:val="0"/>
        <w:autoSpaceDN w:val="0"/>
        <w:adjustRightInd w:val="0"/>
        <w:spacing w:after="0" w:line="276" w:lineRule="auto"/>
        <w:jc w:val="both"/>
        <w:rPr>
          <w:rFonts w:ascii="Arial" w:hAnsi="Arial" w:cs="Arial"/>
          <w:sz w:val="24"/>
          <w:szCs w:val="24"/>
          <w:lang w:val="es-ES"/>
        </w:rPr>
      </w:pPr>
      <w:r w:rsidRPr="002D201D">
        <w:rPr>
          <w:rFonts w:ascii="Arial" w:hAnsi="Arial" w:cs="Arial"/>
          <w:sz w:val="24"/>
          <w:szCs w:val="24"/>
          <w:lang w:val="es-ES"/>
        </w:rPr>
        <w:t>En resumen, se observó falta de consistencia en la lógica Vertical y Horizontal en las Matrices de Indicadores para Resultados del Instituto Tecnológico Superior de Felipe Carrillo Puerto, tal como lo establece la Metodología de Marco Lógico.</w:t>
      </w:r>
    </w:p>
    <w:p w:rsidR="00530081" w:rsidRPr="002D201D" w:rsidRDefault="00530081" w:rsidP="00530081">
      <w:pPr>
        <w:autoSpaceDE w:val="0"/>
        <w:autoSpaceDN w:val="0"/>
        <w:adjustRightInd w:val="0"/>
        <w:spacing w:after="0" w:line="276" w:lineRule="auto"/>
        <w:jc w:val="both"/>
        <w:rPr>
          <w:rFonts w:ascii="Arial" w:hAnsi="Arial" w:cs="Arial"/>
          <w:sz w:val="24"/>
          <w:szCs w:val="24"/>
          <w:lang w:val="es-ES"/>
        </w:rPr>
      </w:pPr>
    </w:p>
    <w:p w:rsidR="00530081" w:rsidRPr="002D201D" w:rsidRDefault="00530081" w:rsidP="00530081">
      <w:pPr>
        <w:autoSpaceDE w:val="0"/>
        <w:autoSpaceDN w:val="0"/>
        <w:adjustRightInd w:val="0"/>
        <w:spacing w:after="0" w:line="276" w:lineRule="auto"/>
        <w:jc w:val="both"/>
        <w:rPr>
          <w:rFonts w:ascii="Arial" w:hAnsi="Arial" w:cs="Arial"/>
          <w:color w:val="000000" w:themeColor="text1"/>
          <w:sz w:val="24"/>
          <w:szCs w:val="24"/>
        </w:rPr>
      </w:pPr>
      <w:r w:rsidRPr="002D201D">
        <w:rPr>
          <w:rFonts w:ascii="Arial" w:hAnsi="Arial" w:cs="Arial"/>
          <w:color w:val="000000" w:themeColor="text1"/>
          <w:sz w:val="24"/>
          <w:szCs w:val="24"/>
          <w:lang w:val="es-ES"/>
        </w:rPr>
        <w:t>Así mismo, e</w:t>
      </w:r>
      <w:r w:rsidRPr="002D201D">
        <w:rPr>
          <w:rFonts w:ascii="Arial" w:hAnsi="Arial" w:cs="Arial"/>
          <w:color w:val="000000" w:themeColor="text1"/>
          <w:sz w:val="24"/>
          <w:szCs w:val="24"/>
        </w:rPr>
        <w:t>n virtud de que los Indicadores son herramientas que permiten estimar en qué medida se cumplen los objetivos, permitiendo analizar la eficacia de los resultados del proyecto y la eficiencia con que este se ejecutó o se opera, y que los indicadores estratégicos son los que impactan de manera directa en la población o área de enfoque, así como contribuyen a corregir o fortalecer estrategias y la orientación de los recursos, se realizó el análisis de las fichas técnicas de indicadores con el objetivo de determinar si éstos cuentan con los datos necesarios para el seguimiento puntual del alcance de las metas y objetivos establecidos en el Programa presupuestario E103 - Educación Superior.</w:t>
      </w:r>
    </w:p>
    <w:p w:rsidR="00530081" w:rsidRPr="002D201D" w:rsidRDefault="00530081" w:rsidP="00530081">
      <w:pPr>
        <w:autoSpaceDE w:val="0"/>
        <w:autoSpaceDN w:val="0"/>
        <w:adjustRightInd w:val="0"/>
        <w:spacing w:after="0" w:line="276" w:lineRule="auto"/>
        <w:jc w:val="both"/>
        <w:rPr>
          <w:rFonts w:ascii="Arial" w:hAnsi="Arial" w:cs="Arial"/>
          <w:color w:val="000000" w:themeColor="text1"/>
          <w:sz w:val="24"/>
          <w:szCs w:val="24"/>
        </w:rPr>
      </w:pPr>
    </w:p>
    <w:p w:rsidR="00530081" w:rsidRPr="002D201D" w:rsidRDefault="00530081" w:rsidP="00530081">
      <w:pPr>
        <w:autoSpaceDE w:val="0"/>
        <w:autoSpaceDN w:val="0"/>
        <w:adjustRightInd w:val="0"/>
        <w:spacing w:after="0" w:line="276" w:lineRule="auto"/>
        <w:jc w:val="both"/>
        <w:rPr>
          <w:rFonts w:ascii="Arial" w:hAnsi="Arial" w:cs="Arial"/>
          <w:color w:val="000000" w:themeColor="text1"/>
          <w:sz w:val="24"/>
          <w:szCs w:val="24"/>
        </w:rPr>
      </w:pPr>
      <w:r w:rsidRPr="002D201D">
        <w:rPr>
          <w:rFonts w:ascii="Arial" w:hAnsi="Arial" w:cs="Arial"/>
          <w:color w:val="000000" w:themeColor="text1"/>
          <w:sz w:val="24"/>
          <w:szCs w:val="24"/>
        </w:rPr>
        <w:t xml:space="preserve">Se analizaron los elementos mínimos para el adecuado seguimiento de los indicadores de desempeño, establecidos en las </w:t>
      </w:r>
      <w:r w:rsidRPr="002D201D">
        <w:rPr>
          <w:rFonts w:ascii="Arial" w:hAnsi="Arial" w:cs="Arial"/>
          <w:i/>
          <w:color w:val="000000" w:themeColor="text1"/>
          <w:sz w:val="24"/>
          <w:szCs w:val="24"/>
        </w:rPr>
        <w:t>Reglas para la identificación de los elementos mínimos en la construcción de indicadores</w:t>
      </w:r>
      <w:r w:rsidRPr="002D201D">
        <w:rPr>
          <w:rFonts w:ascii="Arial" w:hAnsi="Arial" w:cs="Arial"/>
          <w:color w:val="000000" w:themeColor="text1"/>
          <w:sz w:val="24"/>
          <w:szCs w:val="24"/>
        </w:rPr>
        <w:t>,</w:t>
      </w:r>
      <w:r w:rsidRPr="002D201D">
        <w:rPr>
          <w:rFonts w:ascii="Arial" w:hAnsi="Arial" w:cs="Arial"/>
          <w:b/>
          <w:color w:val="000000" w:themeColor="text1"/>
          <w:sz w:val="24"/>
          <w:szCs w:val="24"/>
        </w:rPr>
        <w:t xml:space="preserve"> </w:t>
      </w:r>
      <w:r w:rsidRPr="002D201D">
        <w:rPr>
          <w:rFonts w:ascii="Arial" w:hAnsi="Arial" w:cs="Arial"/>
          <w:color w:val="000000" w:themeColor="text1"/>
          <w:sz w:val="24"/>
          <w:szCs w:val="24"/>
        </w:rPr>
        <w:t xml:space="preserve">en las cuales se establece que los indicadores deberán contar con una ficha técnica, conteniendo los siguientes: </w:t>
      </w:r>
    </w:p>
    <w:p w:rsidR="00530081" w:rsidRPr="00374E62" w:rsidRDefault="00530081" w:rsidP="00530081">
      <w:pPr>
        <w:autoSpaceDE w:val="0"/>
        <w:autoSpaceDN w:val="0"/>
        <w:adjustRightInd w:val="0"/>
        <w:spacing w:after="0" w:line="240" w:lineRule="auto"/>
        <w:jc w:val="both"/>
        <w:rPr>
          <w:rFonts w:ascii="Arial" w:hAnsi="Arial" w:cs="Arial"/>
          <w:color w:val="000000" w:themeColor="text1"/>
        </w:rPr>
      </w:pPr>
    </w:p>
    <w:tbl>
      <w:tblPr>
        <w:tblStyle w:val="Tablaconcuadrcula"/>
        <w:tblW w:w="0" w:type="auto"/>
        <w:jc w:val="center"/>
        <w:tblLook w:val="04A0" w:firstRow="1" w:lastRow="0" w:firstColumn="1" w:lastColumn="0" w:noHBand="0" w:noVBand="1"/>
      </w:tblPr>
      <w:tblGrid>
        <w:gridCol w:w="384"/>
        <w:gridCol w:w="1372"/>
        <w:gridCol w:w="384"/>
        <w:gridCol w:w="1292"/>
        <w:gridCol w:w="389"/>
        <w:gridCol w:w="1100"/>
        <w:gridCol w:w="383"/>
        <w:gridCol w:w="1189"/>
        <w:gridCol w:w="495"/>
        <w:gridCol w:w="1791"/>
      </w:tblGrid>
      <w:tr w:rsidR="00530081" w:rsidRPr="00374E62" w:rsidTr="00A93769">
        <w:trPr>
          <w:trHeight w:val="182"/>
          <w:jc w:val="center"/>
        </w:trPr>
        <w:tc>
          <w:tcPr>
            <w:tcW w:w="8779" w:type="dxa"/>
            <w:gridSpan w:val="10"/>
            <w:shd w:val="clear" w:color="auto" w:fill="DEEAF6" w:themeFill="accent1" w:themeFillTint="33"/>
            <w:vAlign w:val="center"/>
          </w:tcPr>
          <w:p w:rsidR="00530081" w:rsidRPr="00374E62" w:rsidRDefault="00124653" w:rsidP="00A93769">
            <w:pPr>
              <w:autoSpaceDE w:val="0"/>
              <w:autoSpaceDN w:val="0"/>
              <w:adjustRightInd w:val="0"/>
              <w:jc w:val="center"/>
              <w:rPr>
                <w:rFonts w:ascii="Arial" w:hAnsi="Arial" w:cs="Arial"/>
                <w:b/>
                <w:color w:val="000000" w:themeColor="text1"/>
                <w:sz w:val="18"/>
                <w:szCs w:val="18"/>
              </w:rPr>
            </w:pPr>
            <w:r>
              <w:rPr>
                <w:rFonts w:ascii="Arial" w:hAnsi="Arial" w:cs="Arial"/>
                <w:b/>
                <w:color w:val="000000" w:themeColor="text1"/>
                <w:sz w:val="18"/>
                <w:szCs w:val="18"/>
              </w:rPr>
              <w:t>Tabla 7</w:t>
            </w:r>
            <w:r w:rsidR="00530081" w:rsidRPr="00374E62">
              <w:rPr>
                <w:rFonts w:ascii="Arial" w:hAnsi="Arial" w:cs="Arial"/>
                <w:b/>
                <w:color w:val="000000" w:themeColor="text1"/>
                <w:sz w:val="18"/>
                <w:szCs w:val="18"/>
              </w:rPr>
              <w:t>. Elementos mínimos en la construcción de indicadores</w:t>
            </w:r>
          </w:p>
        </w:tc>
      </w:tr>
      <w:tr w:rsidR="00530081" w:rsidRPr="00374E62" w:rsidTr="00A93769">
        <w:trPr>
          <w:trHeight w:val="182"/>
          <w:jc w:val="center"/>
        </w:trPr>
        <w:tc>
          <w:tcPr>
            <w:tcW w:w="384" w:type="dxa"/>
            <w:vAlign w:val="center"/>
          </w:tcPr>
          <w:p w:rsidR="00530081" w:rsidRPr="00374E62" w:rsidRDefault="00530081" w:rsidP="00A93769">
            <w:pPr>
              <w:autoSpaceDE w:val="0"/>
              <w:autoSpaceDN w:val="0"/>
              <w:adjustRightInd w:val="0"/>
              <w:jc w:val="both"/>
              <w:rPr>
                <w:rFonts w:ascii="Arial" w:hAnsi="Arial" w:cs="Arial"/>
                <w:color w:val="000000" w:themeColor="text1"/>
                <w:sz w:val="18"/>
                <w:szCs w:val="18"/>
              </w:rPr>
            </w:pPr>
            <w:r w:rsidRPr="00374E62">
              <w:rPr>
                <w:rFonts w:ascii="Arial" w:hAnsi="Arial" w:cs="Arial"/>
                <w:b/>
                <w:color w:val="000000" w:themeColor="text1"/>
                <w:sz w:val="18"/>
                <w:szCs w:val="18"/>
              </w:rPr>
              <w:t>1.</w:t>
            </w:r>
          </w:p>
        </w:tc>
        <w:tc>
          <w:tcPr>
            <w:tcW w:w="1372" w:type="dxa"/>
            <w:vAlign w:val="center"/>
          </w:tcPr>
          <w:p w:rsidR="00530081" w:rsidRPr="00374E62" w:rsidRDefault="00530081" w:rsidP="00A93769">
            <w:pPr>
              <w:autoSpaceDE w:val="0"/>
              <w:autoSpaceDN w:val="0"/>
              <w:adjustRightInd w:val="0"/>
              <w:jc w:val="both"/>
              <w:rPr>
                <w:rFonts w:ascii="Arial" w:hAnsi="Arial" w:cs="Arial"/>
                <w:b/>
                <w:color w:val="000000" w:themeColor="text1"/>
                <w:sz w:val="18"/>
                <w:szCs w:val="18"/>
              </w:rPr>
            </w:pPr>
            <w:r w:rsidRPr="00374E62">
              <w:rPr>
                <w:rFonts w:ascii="Arial" w:hAnsi="Arial" w:cs="Arial"/>
                <w:color w:val="000000" w:themeColor="text1"/>
                <w:sz w:val="18"/>
                <w:szCs w:val="18"/>
              </w:rPr>
              <w:t>Nombre del indicador</w:t>
            </w:r>
          </w:p>
        </w:tc>
        <w:tc>
          <w:tcPr>
            <w:tcW w:w="384" w:type="dxa"/>
            <w:vAlign w:val="center"/>
          </w:tcPr>
          <w:p w:rsidR="00530081" w:rsidRPr="00374E62" w:rsidRDefault="00530081" w:rsidP="00A93769">
            <w:pPr>
              <w:autoSpaceDE w:val="0"/>
              <w:autoSpaceDN w:val="0"/>
              <w:adjustRightInd w:val="0"/>
              <w:jc w:val="both"/>
              <w:rPr>
                <w:rFonts w:ascii="Arial" w:hAnsi="Arial" w:cs="Arial"/>
                <w:color w:val="000000" w:themeColor="text1"/>
                <w:sz w:val="18"/>
                <w:szCs w:val="18"/>
              </w:rPr>
            </w:pPr>
            <w:r w:rsidRPr="00374E62">
              <w:rPr>
                <w:rFonts w:ascii="Arial" w:hAnsi="Arial" w:cs="Arial"/>
                <w:b/>
                <w:color w:val="000000" w:themeColor="text1"/>
                <w:sz w:val="18"/>
                <w:szCs w:val="18"/>
              </w:rPr>
              <w:t>2.</w:t>
            </w:r>
          </w:p>
        </w:tc>
        <w:tc>
          <w:tcPr>
            <w:tcW w:w="1292" w:type="dxa"/>
            <w:vAlign w:val="center"/>
          </w:tcPr>
          <w:p w:rsidR="00530081" w:rsidRPr="00374E62" w:rsidRDefault="00530081" w:rsidP="00A93769">
            <w:pPr>
              <w:autoSpaceDE w:val="0"/>
              <w:autoSpaceDN w:val="0"/>
              <w:adjustRightInd w:val="0"/>
              <w:jc w:val="both"/>
              <w:rPr>
                <w:rFonts w:ascii="Arial" w:hAnsi="Arial" w:cs="Arial"/>
                <w:b/>
                <w:color w:val="000000" w:themeColor="text1"/>
                <w:sz w:val="18"/>
                <w:szCs w:val="18"/>
              </w:rPr>
            </w:pPr>
            <w:r w:rsidRPr="00374E62">
              <w:rPr>
                <w:rFonts w:ascii="Arial" w:hAnsi="Arial" w:cs="Arial"/>
                <w:color w:val="000000" w:themeColor="text1"/>
                <w:sz w:val="18"/>
                <w:szCs w:val="18"/>
              </w:rPr>
              <w:t>Dimensión a medir</w:t>
            </w:r>
          </w:p>
        </w:tc>
        <w:tc>
          <w:tcPr>
            <w:tcW w:w="389" w:type="dxa"/>
            <w:vAlign w:val="center"/>
          </w:tcPr>
          <w:p w:rsidR="00530081" w:rsidRPr="00374E62" w:rsidRDefault="00530081" w:rsidP="00A93769">
            <w:pPr>
              <w:autoSpaceDE w:val="0"/>
              <w:autoSpaceDN w:val="0"/>
              <w:adjustRightInd w:val="0"/>
              <w:jc w:val="both"/>
              <w:rPr>
                <w:rFonts w:ascii="Arial" w:hAnsi="Arial" w:cs="Arial"/>
                <w:color w:val="000000" w:themeColor="text1"/>
                <w:sz w:val="18"/>
                <w:szCs w:val="18"/>
              </w:rPr>
            </w:pPr>
            <w:r w:rsidRPr="00374E62">
              <w:rPr>
                <w:rFonts w:ascii="Arial" w:hAnsi="Arial" w:cs="Arial"/>
                <w:b/>
                <w:color w:val="000000" w:themeColor="text1"/>
                <w:sz w:val="18"/>
                <w:szCs w:val="18"/>
              </w:rPr>
              <w:t>3.</w:t>
            </w:r>
          </w:p>
        </w:tc>
        <w:tc>
          <w:tcPr>
            <w:tcW w:w="1100" w:type="dxa"/>
            <w:vAlign w:val="center"/>
          </w:tcPr>
          <w:p w:rsidR="00530081" w:rsidRPr="00374E62" w:rsidRDefault="00530081" w:rsidP="00A93769">
            <w:pPr>
              <w:autoSpaceDE w:val="0"/>
              <w:autoSpaceDN w:val="0"/>
              <w:adjustRightInd w:val="0"/>
              <w:jc w:val="both"/>
              <w:rPr>
                <w:rFonts w:ascii="Arial" w:hAnsi="Arial" w:cs="Arial"/>
                <w:b/>
                <w:color w:val="000000" w:themeColor="text1"/>
                <w:sz w:val="18"/>
                <w:szCs w:val="18"/>
              </w:rPr>
            </w:pPr>
            <w:r w:rsidRPr="00374E62">
              <w:rPr>
                <w:rFonts w:ascii="Arial" w:hAnsi="Arial" w:cs="Arial"/>
                <w:color w:val="000000" w:themeColor="text1"/>
                <w:sz w:val="18"/>
                <w:szCs w:val="18"/>
              </w:rPr>
              <w:t>Definición</w:t>
            </w:r>
          </w:p>
        </w:tc>
        <w:tc>
          <w:tcPr>
            <w:tcW w:w="383" w:type="dxa"/>
            <w:vAlign w:val="center"/>
          </w:tcPr>
          <w:p w:rsidR="00530081" w:rsidRPr="00374E62" w:rsidRDefault="00530081" w:rsidP="00A93769">
            <w:pPr>
              <w:autoSpaceDE w:val="0"/>
              <w:autoSpaceDN w:val="0"/>
              <w:adjustRightInd w:val="0"/>
              <w:jc w:val="both"/>
              <w:rPr>
                <w:rFonts w:ascii="Arial" w:hAnsi="Arial" w:cs="Arial"/>
                <w:color w:val="000000" w:themeColor="text1"/>
                <w:sz w:val="18"/>
                <w:szCs w:val="18"/>
              </w:rPr>
            </w:pPr>
            <w:r w:rsidRPr="00374E62">
              <w:rPr>
                <w:rFonts w:ascii="Arial" w:hAnsi="Arial" w:cs="Arial"/>
                <w:b/>
                <w:color w:val="000000" w:themeColor="text1"/>
                <w:sz w:val="18"/>
                <w:szCs w:val="18"/>
              </w:rPr>
              <w:t>4.</w:t>
            </w:r>
          </w:p>
        </w:tc>
        <w:tc>
          <w:tcPr>
            <w:tcW w:w="1189" w:type="dxa"/>
            <w:vAlign w:val="center"/>
          </w:tcPr>
          <w:p w:rsidR="00530081" w:rsidRPr="00374E62" w:rsidRDefault="00530081" w:rsidP="00A93769">
            <w:pPr>
              <w:autoSpaceDE w:val="0"/>
              <w:autoSpaceDN w:val="0"/>
              <w:adjustRightInd w:val="0"/>
              <w:jc w:val="both"/>
              <w:rPr>
                <w:rFonts w:ascii="Arial" w:hAnsi="Arial" w:cs="Arial"/>
                <w:b/>
                <w:color w:val="000000" w:themeColor="text1"/>
                <w:sz w:val="18"/>
                <w:szCs w:val="18"/>
              </w:rPr>
            </w:pPr>
            <w:r w:rsidRPr="00374E62">
              <w:rPr>
                <w:rFonts w:ascii="Arial" w:hAnsi="Arial" w:cs="Arial"/>
                <w:color w:val="000000" w:themeColor="text1"/>
                <w:sz w:val="18"/>
                <w:szCs w:val="18"/>
              </w:rPr>
              <w:t>Método de cálculo</w:t>
            </w:r>
          </w:p>
        </w:tc>
        <w:tc>
          <w:tcPr>
            <w:tcW w:w="495" w:type="dxa"/>
            <w:vAlign w:val="center"/>
          </w:tcPr>
          <w:p w:rsidR="00530081" w:rsidRPr="00374E62" w:rsidRDefault="00530081" w:rsidP="00A93769">
            <w:pPr>
              <w:autoSpaceDE w:val="0"/>
              <w:autoSpaceDN w:val="0"/>
              <w:adjustRightInd w:val="0"/>
              <w:jc w:val="both"/>
              <w:rPr>
                <w:rFonts w:ascii="Arial" w:hAnsi="Arial" w:cs="Arial"/>
                <w:color w:val="000000" w:themeColor="text1"/>
                <w:sz w:val="18"/>
                <w:szCs w:val="18"/>
              </w:rPr>
            </w:pPr>
            <w:r w:rsidRPr="00374E62">
              <w:rPr>
                <w:rFonts w:ascii="Arial" w:hAnsi="Arial" w:cs="Arial"/>
                <w:b/>
                <w:color w:val="000000" w:themeColor="text1"/>
                <w:sz w:val="18"/>
                <w:szCs w:val="18"/>
              </w:rPr>
              <w:t>5.</w:t>
            </w:r>
          </w:p>
        </w:tc>
        <w:tc>
          <w:tcPr>
            <w:tcW w:w="1791" w:type="dxa"/>
            <w:vAlign w:val="center"/>
          </w:tcPr>
          <w:p w:rsidR="00530081" w:rsidRPr="00374E62" w:rsidRDefault="00530081" w:rsidP="00A93769">
            <w:pPr>
              <w:autoSpaceDE w:val="0"/>
              <w:autoSpaceDN w:val="0"/>
              <w:adjustRightInd w:val="0"/>
              <w:jc w:val="both"/>
              <w:rPr>
                <w:rFonts w:ascii="Arial" w:hAnsi="Arial" w:cs="Arial"/>
                <w:b/>
                <w:color w:val="000000" w:themeColor="text1"/>
                <w:sz w:val="18"/>
                <w:szCs w:val="18"/>
              </w:rPr>
            </w:pPr>
            <w:r w:rsidRPr="00374E62">
              <w:rPr>
                <w:rFonts w:ascii="Arial" w:hAnsi="Arial" w:cs="Arial"/>
                <w:color w:val="000000" w:themeColor="text1"/>
                <w:sz w:val="18"/>
                <w:szCs w:val="18"/>
              </w:rPr>
              <w:t>Unidad de medida</w:t>
            </w:r>
          </w:p>
        </w:tc>
      </w:tr>
      <w:tr w:rsidR="00530081" w:rsidRPr="00374E62" w:rsidTr="00A93769">
        <w:trPr>
          <w:trHeight w:val="358"/>
          <w:jc w:val="center"/>
        </w:trPr>
        <w:tc>
          <w:tcPr>
            <w:tcW w:w="384" w:type="dxa"/>
            <w:vAlign w:val="center"/>
          </w:tcPr>
          <w:p w:rsidR="00530081" w:rsidRPr="00374E62" w:rsidRDefault="00530081" w:rsidP="00A93769">
            <w:pPr>
              <w:autoSpaceDE w:val="0"/>
              <w:autoSpaceDN w:val="0"/>
              <w:adjustRightInd w:val="0"/>
              <w:jc w:val="both"/>
              <w:rPr>
                <w:rFonts w:ascii="Arial" w:hAnsi="Arial" w:cs="Arial"/>
                <w:color w:val="000000" w:themeColor="text1"/>
                <w:sz w:val="18"/>
                <w:szCs w:val="18"/>
              </w:rPr>
            </w:pPr>
            <w:r w:rsidRPr="00374E62">
              <w:rPr>
                <w:rFonts w:ascii="Arial" w:hAnsi="Arial" w:cs="Arial"/>
                <w:b/>
                <w:color w:val="000000" w:themeColor="text1"/>
                <w:sz w:val="18"/>
                <w:szCs w:val="18"/>
              </w:rPr>
              <w:t>6.</w:t>
            </w:r>
          </w:p>
        </w:tc>
        <w:tc>
          <w:tcPr>
            <w:tcW w:w="1372" w:type="dxa"/>
            <w:vAlign w:val="center"/>
          </w:tcPr>
          <w:p w:rsidR="00530081" w:rsidRPr="00374E62" w:rsidRDefault="00530081" w:rsidP="00A93769">
            <w:pPr>
              <w:autoSpaceDE w:val="0"/>
              <w:autoSpaceDN w:val="0"/>
              <w:adjustRightInd w:val="0"/>
              <w:jc w:val="both"/>
              <w:rPr>
                <w:rFonts w:ascii="Arial" w:hAnsi="Arial" w:cs="Arial"/>
                <w:b/>
                <w:color w:val="000000" w:themeColor="text1"/>
                <w:sz w:val="18"/>
                <w:szCs w:val="18"/>
              </w:rPr>
            </w:pPr>
            <w:r w:rsidRPr="00374E62">
              <w:rPr>
                <w:rFonts w:ascii="Arial" w:hAnsi="Arial" w:cs="Arial"/>
                <w:color w:val="000000" w:themeColor="text1"/>
                <w:sz w:val="18"/>
                <w:szCs w:val="18"/>
              </w:rPr>
              <w:t>Frecuencia de medición</w:t>
            </w:r>
          </w:p>
        </w:tc>
        <w:tc>
          <w:tcPr>
            <w:tcW w:w="384" w:type="dxa"/>
            <w:vAlign w:val="center"/>
          </w:tcPr>
          <w:p w:rsidR="00530081" w:rsidRPr="00374E62" w:rsidRDefault="00530081" w:rsidP="00A93769">
            <w:pPr>
              <w:autoSpaceDE w:val="0"/>
              <w:autoSpaceDN w:val="0"/>
              <w:adjustRightInd w:val="0"/>
              <w:jc w:val="both"/>
              <w:rPr>
                <w:rFonts w:ascii="Arial" w:hAnsi="Arial" w:cs="Arial"/>
                <w:color w:val="000000" w:themeColor="text1"/>
                <w:sz w:val="18"/>
                <w:szCs w:val="18"/>
              </w:rPr>
            </w:pPr>
            <w:r w:rsidRPr="00374E62">
              <w:rPr>
                <w:rFonts w:ascii="Arial" w:hAnsi="Arial" w:cs="Arial"/>
                <w:b/>
                <w:color w:val="000000" w:themeColor="text1"/>
                <w:sz w:val="18"/>
                <w:szCs w:val="18"/>
              </w:rPr>
              <w:t>7.</w:t>
            </w:r>
          </w:p>
        </w:tc>
        <w:tc>
          <w:tcPr>
            <w:tcW w:w="1292" w:type="dxa"/>
            <w:vAlign w:val="center"/>
          </w:tcPr>
          <w:p w:rsidR="00530081" w:rsidRPr="00374E62" w:rsidRDefault="00530081" w:rsidP="00A93769">
            <w:pPr>
              <w:autoSpaceDE w:val="0"/>
              <w:autoSpaceDN w:val="0"/>
              <w:adjustRightInd w:val="0"/>
              <w:jc w:val="both"/>
              <w:rPr>
                <w:rFonts w:ascii="Arial" w:hAnsi="Arial" w:cs="Arial"/>
                <w:b/>
                <w:color w:val="000000" w:themeColor="text1"/>
                <w:sz w:val="18"/>
                <w:szCs w:val="18"/>
              </w:rPr>
            </w:pPr>
            <w:r w:rsidRPr="00374E62">
              <w:rPr>
                <w:rFonts w:ascii="Arial" w:hAnsi="Arial" w:cs="Arial"/>
                <w:color w:val="000000" w:themeColor="text1"/>
                <w:sz w:val="18"/>
                <w:szCs w:val="18"/>
              </w:rPr>
              <w:t>Línea base</w:t>
            </w:r>
          </w:p>
        </w:tc>
        <w:tc>
          <w:tcPr>
            <w:tcW w:w="389" w:type="dxa"/>
            <w:vAlign w:val="center"/>
          </w:tcPr>
          <w:p w:rsidR="00530081" w:rsidRPr="00374E62" w:rsidRDefault="00530081" w:rsidP="00A93769">
            <w:pPr>
              <w:autoSpaceDE w:val="0"/>
              <w:autoSpaceDN w:val="0"/>
              <w:adjustRightInd w:val="0"/>
              <w:jc w:val="both"/>
              <w:rPr>
                <w:rFonts w:ascii="Arial" w:hAnsi="Arial" w:cs="Arial"/>
                <w:color w:val="000000" w:themeColor="text1"/>
                <w:sz w:val="18"/>
                <w:szCs w:val="18"/>
              </w:rPr>
            </w:pPr>
            <w:r w:rsidRPr="00374E62">
              <w:rPr>
                <w:rFonts w:ascii="Arial" w:hAnsi="Arial" w:cs="Arial"/>
                <w:b/>
                <w:color w:val="000000" w:themeColor="text1"/>
                <w:sz w:val="18"/>
                <w:szCs w:val="18"/>
              </w:rPr>
              <w:t>8.</w:t>
            </w:r>
          </w:p>
        </w:tc>
        <w:tc>
          <w:tcPr>
            <w:tcW w:w="1100" w:type="dxa"/>
            <w:vAlign w:val="center"/>
          </w:tcPr>
          <w:p w:rsidR="00530081" w:rsidRPr="00374E62" w:rsidRDefault="00530081" w:rsidP="00A93769">
            <w:pPr>
              <w:autoSpaceDE w:val="0"/>
              <w:autoSpaceDN w:val="0"/>
              <w:adjustRightInd w:val="0"/>
              <w:jc w:val="both"/>
              <w:rPr>
                <w:rFonts w:ascii="Arial" w:hAnsi="Arial" w:cs="Arial"/>
                <w:b/>
                <w:color w:val="000000" w:themeColor="text1"/>
                <w:sz w:val="18"/>
                <w:szCs w:val="18"/>
              </w:rPr>
            </w:pPr>
            <w:r w:rsidRPr="00374E62">
              <w:rPr>
                <w:rFonts w:ascii="Arial" w:hAnsi="Arial" w:cs="Arial"/>
                <w:color w:val="000000" w:themeColor="text1"/>
                <w:sz w:val="18"/>
                <w:szCs w:val="18"/>
              </w:rPr>
              <w:t>Metas</w:t>
            </w:r>
          </w:p>
        </w:tc>
        <w:tc>
          <w:tcPr>
            <w:tcW w:w="383" w:type="dxa"/>
            <w:vAlign w:val="center"/>
          </w:tcPr>
          <w:p w:rsidR="00530081" w:rsidRPr="00374E62" w:rsidRDefault="00530081" w:rsidP="00A93769">
            <w:pPr>
              <w:autoSpaceDE w:val="0"/>
              <w:autoSpaceDN w:val="0"/>
              <w:adjustRightInd w:val="0"/>
              <w:jc w:val="both"/>
              <w:rPr>
                <w:rFonts w:ascii="Arial" w:hAnsi="Arial" w:cs="Arial"/>
                <w:color w:val="000000" w:themeColor="text1"/>
                <w:sz w:val="18"/>
                <w:szCs w:val="18"/>
              </w:rPr>
            </w:pPr>
            <w:r w:rsidRPr="00374E62">
              <w:rPr>
                <w:rFonts w:ascii="Arial" w:hAnsi="Arial" w:cs="Arial"/>
                <w:b/>
                <w:color w:val="000000" w:themeColor="text1"/>
                <w:sz w:val="18"/>
                <w:szCs w:val="18"/>
              </w:rPr>
              <w:t>9.</w:t>
            </w:r>
          </w:p>
        </w:tc>
        <w:tc>
          <w:tcPr>
            <w:tcW w:w="1189" w:type="dxa"/>
            <w:vAlign w:val="center"/>
          </w:tcPr>
          <w:p w:rsidR="00530081" w:rsidRPr="00374E62" w:rsidRDefault="00530081" w:rsidP="00A93769">
            <w:pPr>
              <w:autoSpaceDE w:val="0"/>
              <w:autoSpaceDN w:val="0"/>
              <w:adjustRightInd w:val="0"/>
              <w:jc w:val="both"/>
              <w:rPr>
                <w:rFonts w:ascii="Arial" w:hAnsi="Arial" w:cs="Arial"/>
                <w:b/>
                <w:color w:val="000000" w:themeColor="text1"/>
                <w:sz w:val="18"/>
                <w:szCs w:val="18"/>
              </w:rPr>
            </w:pPr>
            <w:r w:rsidRPr="00374E62">
              <w:rPr>
                <w:rFonts w:ascii="Arial" w:hAnsi="Arial" w:cs="Arial"/>
                <w:color w:val="000000" w:themeColor="text1"/>
                <w:sz w:val="18"/>
                <w:szCs w:val="18"/>
              </w:rPr>
              <w:t>Sentido del indicador</w:t>
            </w:r>
          </w:p>
        </w:tc>
        <w:tc>
          <w:tcPr>
            <w:tcW w:w="495" w:type="dxa"/>
            <w:vAlign w:val="center"/>
          </w:tcPr>
          <w:p w:rsidR="00530081" w:rsidRPr="00374E62" w:rsidRDefault="00530081" w:rsidP="00A93769">
            <w:pPr>
              <w:autoSpaceDE w:val="0"/>
              <w:autoSpaceDN w:val="0"/>
              <w:adjustRightInd w:val="0"/>
              <w:jc w:val="both"/>
              <w:rPr>
                <w:rFonts w:ascii="Arial" w:hAnsi="Arial" w:cs="Arial"/>
                <w:color w:val="000000" w:themeColor="text1"/>
                <w:sz w:val="18"/>
                <w:szCs w:val="18"/>
              </w:rPr>
            </w:pPr>
            <w:r w:rsidRPr="00374E62">
              <w:rPr>
                <w:rFonts w:ascii="Arial" w:hAnsi="Arial" w:cs="Arial"/>
                <w:b/>
                <w:color w:val="000000" w:themeColor="text1"/>
                <w:sz w:val="18"/>
                <w:szCs w:val="18"/>
              </w:rPr>
              <w:t>10.</w:t>
            </w:r>
          </w:p>
        </w:tc>
        <w:tc>
          <w:tcPr>
            <w:tcW w:w="1791" w:type="dxa"/>
            <w:vAlign w:val="center"/>
          </w:tcPr>
          <w:p w:rsidR="00530081" w:rsidRPr="00374E62" w:rsidRDefault="00530081" w:rsidP="00A93769">
            <w:pPr>
              <w:autoSpaceDE w:val="0"/>
              <w:autoSpaceDN w:val="0"/>
              <w:adjustRightInd w:val="0"/>
              <w:jc w:val="both"/>
              <w:rPr>
                <w:rFonts w:ascii="Arial" w:hAnsi="Arial" w:cs="Arial"/>
                <w:b/>
                <w:color w:val="000000" w:themeColor="text1"/>
                <w:sz w:val="18"/>
                <w:szCs w:val="18"/>
              </w:rPr>
            </w:pPr>
            <w:r w:rsidRPr="00374E62">
              <w:rPr>
                <w:rFonts w:ascii="Arial" w:hAnsi="Arial" w:cs="Arial"/>
                <w:color w:val="000000" w:themeColor="text1"/>
                <w:sz w:val="18"/>
                <w:szCs w:val="18"/>
              </w:rPr>
              <w:t>Parámetros de semaforización</w:t>
            </w:r>
          </w:p>
        </w:tc>
      </w:tr>
    </w:tbl>
    <w:p w:rsidR="00530081" w:rsidRPr="00374E62" w:rsidRDefault="00530081" w:rsidP="00530081">
      <w:pPr>
        <w:autoSpaceDE w:val="0"/>
        <w:autoSpaceDN w:val="0"/>
        <w:adjustRightInd w:val="0"/>
        <w:spacing w:after="0" w:line="240" w:lineRule="auto"/>
        <w:jc w:val="center"/>
        <w:rPr>
          <w:rFonts w:ascii="Arial" w:hAnsi="Arial" w:cs="Arial"/>
          <w:color w:val="000000" w:themeColor="text1"/>
          <w:sz w:val="16"/>
          <w:szCs w:val="16"/>
        </w:rPr>
      </w:pPr>
      <w:r w:rsidRPr="00374E62">
        <w:rPr>
          <w:rFonts w:ascii="Arial" w:hAnsi="Arial" w:cs="Arial"/>
          <w:b/>
          <w:color w:val="000000" w:themeColor="text1"/>
          <w:sz w:val="16"/>
          <w:szCs w:val="16"/>
        </w:rPr>
        <w:t>Fuente:</w:t>
      </w:r>
      <w:r w:rsidRPr="00374E62">
        <w:rPr>
          <w:rFonts w:ascii="Arial" w:hAnsi="Arial" w:cs="Arial"/>
          <w:color w:val="000000" w:themeColor="text1"/>
          <w:sz w:val="16"/>
          <w:szCs w:val="16"/>
        </w:rPr>
        <w:t xml:space="preserve"> Realizado por la ASEQROO con base en el Manual para el Diseño y la Construcción de indicadores emitida por la CONEVAL, y la Guía para el diseño de indicadores estratégicos emitida por la SHCP.</w:t>
      </w:r>
    </w:p>
    <w:p w:rsidR="00530081" w:rsidRPr="00374E62" w:rsidRDefault="00530081" w:rsidP="00530081">
      <w:pPr>
        <w:autoSpaceDE w:val="0"/>
        <w:autoSpaceDN w:val="0"/>
        <w:adjustRightInd w:val="0"/>
        <w:spacing w:after="0" w:line="240" w:lineRule="auto"/>
        <w:jc w:val="both"/>
        <w:rPr>
          <w:rFonts w:ascii="Arial" w:hAnsi="Arial" w:cs="Arial"/>
          <w:color w:val="000000" w:themeColor="text1"/>
        </w:rPr>
      </w:pPr>
    </w:p>
    <w:p w:rsidR="00530081" w:rsidRPr="002D201D" w:rsidRDefault="00530081" w:rsidP="00530081">
      <w:pPr>
        <w:autoSpaceDE w:val="0"/>
        <w:autoSpaceDN w:val="0"/>
        <w:adjustRightInd w:val="0"/>
        <w:spacing w:after="0" w:line="276" w:lineRule="auto"/>
        <w:jc w:val="both"/>
        <w:rPr>
          <w:rFonts w:ascii="Arial" w:hAnsi="Arial" w:cs="Arial"/>
          <w:color w:val="000000" w:themeColor="text1"/>
          <w:sz w:val="24"/>
          <w:szCs w:val="24"/>
        </w:rPr>
      </w:pPr>
      <w:r w:rsidRPr="002D201D">
        <w:rPr>
          <w:rFonts w:ascii="Arial" w:hAnsi="Arial" w:cs="Arial"/>
          <w:color w:val="000000" w:themeColor="text1"/>
          <w:sz w:val="24"/>
          <w:szCs w:val="24"/>
        </w:rPr>
        <w:t xml:space="preserve">Respecto al análisis y evaluación de los elementos de las fichas técnicas del Programa presupuestario E103 - Educación Superior, se tomaron en cuenta únicamente los indicadores que se consideraron y evaluaron como adecuados (16 de 19) de la tabla No. 3, en la que se registró la ponderación de los valores y porcentajes de la lógica vertical y la lógica horizontal, por lo que se obtuvieron los siguientes resultados: </w:t>
      </w:r>
    </w:p>
    <w:p w:rsidR="00530081" w:rsidRDefault="00530081" w:rsidP="00530081">
      <w:pPr>
        <w:autoSpaceDE w:val="0"/>
        <w:autoSpaceDN w:val="0"/>
        <w:adjustRightInd w:val="0"/>
        <w:spacing w:after="0" w:line="276" w:lineRule="auto"/>
        <w:jc w:val="both"/>
        <w:rPr>
          <w:rFonts w:ascii="Arial" w:hAnsi="Arial" w:cs="Arial"/>
          <w:color w:val="000000" w:themeColor="text1"/>
          <w:sz w:val="24"/>
          <w:szCs w:val="24"/>
        </w:rPr>
      </w:pPr>
    </w:p>
    <w:p w:rsidR="00D35917" w:rsidRDefault="00D35917" w:rsidP="00530081">
      <w:pPr>
        <w:autoSpaceDE w:val="0"/>
        <w:autoSpaceDN w:val="0"/>
        <w:adjustRightInd w:val="0"/>
        <w:spacing w:after="0" w:line="276" w:lineRule="auto"/>
        <w:jc w:val="both"/>
        <w:rPr>
          <w:rFonts w:ascii="Arial" w:hAnsi="Arial" w:cs="Arial"/>
          <w:color w:val="000000" w:themeColor="text1"/>
          <w:sz w:val="24"/>
          <w:szCs w:val="24"/>
        </w:rPr>
      </w:pPr>
    </w:p>
    <w:p w:rsidR="00D35917" w:rsidRPr="002D201D" w:rsidRDefault="00D35917" w:rsidP="00530081">
      <w:pPr>
        <w:autoSpaceDE w:val="0"/>
        <w:autoSpaceDN w:val="0"/>
        <w:adjustRightInd w:val="0"/>
        <w:spacing w:after="0" w:line="276" w:lineRule="auto"/>
        <w:jc w:val="both"/>
        <w:rPr>
          <w:rFonts w:ascii="Arial" w:hAnsi="Arial" w:cs="Arial"/>
          <w:color w:val="000000" w:themeColor="text1"/>
          <w:sz w:val="24"/>
          <w:szCs w:val="24"/>
        </w:rPr>
      </w:pPr>
    </w:p>
    <w:tbl>
      <w:tblPr>
        <w:tblW w:w="5000" w:type="pct"/>
        <w:jc w:val="center"/>
        <w:tblLayout w:type="fixed"/>
        <w:tblLook w:val="04A0" w:firstRow="1" w:lastRow="0" w:firstColumn="1" w:lastColumn="0" w:noHBand="0" w:noVBand="1"/>
      </w:tblPr>
      <w:tblGrid>
        <w:gridCol w:w="2992"/>
        <w:gridCol w:w="567"/>
        <w:gridCol w:w="572"/>
        <w:gridCol w:w="569"/>
        <w:gridCol w:w="570"/>
        <w:gridCol w:w="570"/>
        <w:gridCol w:w="570"/>
        <w:gridCol w:w="427"/>
        <w:gridCol w:w="570"/>
        <w:gridCol w:w="713"/>
        <w:gridCol w:w="708"/>
      </w:tblGrid>
      <w:tr w:rsidR="00530081" w:rsidRPr="00374E62" w:rsidTr="00A93769">
        <w:trPr>
          <w:cantSplit/>
          <w:trHeight w:val="310"/>
          <w:jc w:val="center"/>
        </w:trPr>
        <w:tc>
          <w:tcPr>
            <w:tcW w:w="5000" w:type="pct"/>
            <w:gridSpan w:val="11"/>
            <w:tcBorders>
              <w:top w:val="single" w:sz="4" w:space="0" w:color="auto"/>
              <w:left w:val="single" w:sz="4" w:space="0" w:color="auto"/>
              <w:bottom w:val="single" w:sz="4" w:space="0" w:color="auto"/>
              <w:right w:val="single" w:sz="4" w:space="0" w:color="auto"/>
              <w:tl2br w:val="nil"/>
            </w:tcBorders>
            <w:shd w:val="clear" w:color="auto" w:fill="DEEAF6" w:themeFill="accent1" w:themeFillTint="33"/>
            <w:vAlign w:val="center"/>
          </w:tcPr>
          <w:p w:rsidR="00530081" w:rsidRPr="00374E62" w:rsidRDefault="00124653" w:rsidP="00A93769">
            <w:pPr>
              <w:autoSpaceDE w:val="0"/>
              <w:autoSpaceDN w:val="0"/>
              <w:adjustRightInd w:val="0"/>
              <w:spacing w:after="0"/>
              <w:jc w:val="center"/>
              <w:rPr>
                <w:rFonts w:ascii="Arial" w:hAnsi="Arial" w:cs="Arial"/>
                <w:b/>
                <w:color w:val="000000" w:themeColor="text1"/>
                <w:sz w:val="18"/>
                <w:szCs w:val="18"/>
              </w:rPr>
            </w:pPr>
            <w:r>
              <w:rPr>
                <w:rFonts w:ascii="Arial" w:hAnsi="Arial" w:cs="Arial"/>
                <w:b/>
                <w:color w:val="000000" w:themeColor="text1"/>
                <w:sz w:val="18"/>
                <w:szCs w:val="18"/>
              </w:rPr>
              <w:t>Tabla 8</w:t>
            </w:r>
            <w:r w:rsidR="00530081" w:rsidRPr="00374E62">
              <w:rPr>
                <w:rFonts w:ascii="Arial" w:hAnsi="Arial" w:cs="Arial"/>
                <w:b/>
                <w:color w:val="000000" w:themeColor="text1"/>
                <w:sz w:val="18"/>
                <w:szCs w:val="18"/>
              </w:rPr>
              <w:t>. Valoración de los Indicadores</w:t>
            </w:r>
          </w:p>
        </w:tc>
      </w:tr>
      <w:tr w:rsidR="00530081" w:rsidRPr="00374E62" w:rsidTr="00A93769">
        <w:trPr>
          <w:cantSplit/>
          <w:trHeight w:val="1315"/>
          <w:jc w:val="center"/>
        </w:trPr>
        <w:tc>
          <w:tcPr>
            <w:tcW w:w="1694" w:type="pct"/>
            <w:tcBorders>
              <w:top w:val="single" w:sz="4" w:space="0" w:color="auto"/>
              <w:left w:val="single" w:sz="4" w:space="0" w:color="auto"/>
              <w:bottom w:val="single" w:sz="4" w:space="0" w:color="auto"/>
              <w:right w:val="single" w:sz="4" w:space="0" w:color="auto"/>
              <w:tl2br w:val="single" w:sz="4" w:space="0" w:color="auto"/>
            </w:tcBorders>
            <w:shd w:val="clear" w:color="auto" w:fill="DEEAF6" w:themeFill="accent1" w:themeFillTint="33"/>
          </w:tcPr>
          <w:p w:rsidR="00530081" w:rsidRPr="00374E62" w:rsidRDefault="00530081" w:rsidP="00A93769">
            <w:pPr>
              <w:autoSpaceDE w:val="0"/>
              <w:autoSpaceDN w:val="0"/>
              <w:adjustRightInd w:val="0"/>
              <w:spacing w:after="0"/>
              <w:jc w:val="both"/>
              <w:rPr>
                <w:rFonts w:ascii="Arial" w:hAnsi="Arial" w:cs="Arial"/>
                <w:color w:val="000000" w:themeColor="text1"/>
                <w:sz w:val="18"/>
                <w:szCs w:val="18"/>
              </w:rPr>
            </w:pPr>
            <w:bookmarkStart w:id="43" w:name="OLE_LINK1"/>
            <w:r>
              <w:rPr>
                <w:rFonts w:ascii="Arial" w:hAnsi="Arial" w:cs="Arial"/>
                <w:b/>
                <w:color w:val="000000" w:themeColor="text1"/>
                <w:sz w:val="18"/>
                <w:szCs w:val="18"/>
              </w:rPr>
              <w:t xml:space="preserve">                            </w:t>
            </w:r>
            <w:r w:rsidRPr="00374E62">
              <w:rPr>
                <w:rFonts w:ascii="Arial" w:hAnsi="Arial" w:cs="Arial"/>
                <w:b/>
                <w:color w:val="000000" w:themeColor="text1"/>
                <w:sz w:val="18"/>
                <w:szCs w:val="18"/>
              </w:rPr>
              <w:t>Elementos</w:t>
            </w:r>
            <w:r w:rsidRPr="00374E62">
              <w:rPr>
                <w:rFonts w:ascii="Arial" w:hAnsi="Arial" w:cs="Arial"/>
                <w:b/>
                <w:color w:val="000000" w:themeColor="text1"/>
                <w:sz w:val="18"/>
                <w:szCs w:val="18"/>
              </w:rPr>
              <w:br/>
            </w:r>
            <w:r>
              <w:rPr>
                <w:rFonts w:ascii="Arial" w:hAnsi="Arial" w:cs="Arial"/>
                <w:b/>
                <w:color w:val="000000" w:themeColor="text1"/>
                <w:sz w:val="18"/>
                <w:szCs w:val="18"/>
              </w:rPr>
              <w:t xml:space="preserve">                          </w:t>
            </w:r>
            <w:r w:rsidRPr="00374E62">
              <w:rPr>
                <w:rFonts w:ascii="Arial" w:hAnsi="Arial" w:cs="Arial"/>
                <w:b/>
                <w:color w:val="000000" w:themeColor="text1"/>
                <w:sz w:val="18"/>
                <w:szCs w:val="18"/>
              </w:rPr>
              <w:t>del indicador</w:t>
            </w:r>
          </w:p>
          <w:p w:rsidR="00530081" w:rsidRPr="00374E62" w:rsidRDefault="00530081" w:rsidP="00A93769">
            <w:pPr>
              <w:autoSpaceDE w:val="0"/>
              <w:autoSpaceDN w:val="0"/>
              <w:adjustRightInd w:val="0"/>
              <w:spacing w:after="0"/>
              <w:jc w:val="both"/>
              <w:rPr>
                <w:rFonts w:ascii="Arial" w:hAnsi="Arial" w:cs="Arial"/>
                <w:color w:val="000000" w:themeColor="text1"/>
                <w:sz w:val="18"/>
                <w:szCs w:val="18"/>
              </w:rPr>
            </w:pPr>
          </w:p>
          <w:p w:rsidR="00530081" w:rsidRPr="00374E62" w:rsidRDefault="00530081" w:rsidP="00A93769">
            <w:pPr>
              <w:autoSpaceDE w:val="0"/>
              <w:autoSpaceDN w:val="0"/>
              <w:adjustRightInd w:val="0"/>
              <w:spacing w:after="0"/>
              <w:jc w:val="both"/>
              <w:rPr>
                <w:rFonts w:ascii="Arial" w:hAnsi="Arial" w:cs="Arial"/>
                <w:b/>
                <w:color w:val="000000" w:themeColor="text1"/>
                <w:sz w:val="18"/>
                <w:szCs w:val="18"/>
              </w:rPr>
            </w:pPr>
            <w:r>
              <w:rPr>
                <w:rFonts w:ascii="Arial" w:hAnsi="Arial" w:cs="Arial"/>
                <w:b/>
                <w:color w:val="000000" w:themeColor="text1"/>
                <w:sz w:val="18"/>
                <w:szCs w:val="18"/>
              </w:rPr>
              <w:t xml:space="preserve">    </w:t>
            </w:r>
            <w:r w:rsidRPr="00374E62">
              <w:rPr>
                <w:rFonts w:ascii="Arial" w:hAnsi="Arial" w:cs="Arial"/>
                <w:b/>
                <w:color w:val="000000" w:themeColor="text1"/>
                <w:sz w:val="18"/>
                <w:szCs w:val="18"/>
              </w:rPr>
              <w:t>Indicador</w:t>
            </w:r>
          </w:p>
        </w:tc>
        <w:tc>
          <w:tcPr>
            <w:tcW w:w="321" w:type="pc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30081" w:rsidRPr="005C0619" w:rsidRDefault="00530081" w:rsidP="00A93769">
            <w:pPr>
              <w:autoSpaceDE w:val="0"/>
              <w:autoSpaceDN w:val="0"/>
              <w:adjustRightInd w:val="0"/>
              <w:spacing w:after="0"/>
              <w:jc w:val="center"/>
              <w:rPr>
                <w:rFonts w:ascii="Arial" w:hAnsi="Arial" w:cs="Arial"/>
                <w:b/>
                <w:color w:val="000000" w:themeColor="text1"/>
                <w:sz w:val="16"/>
                <w:szCs w:val="16"/>
              </w:rPr>
            </w:pPr>
            <w:r w:rsidRPr="005C0619">
              <w:rPr>
                <w:rFonts w:ascii="Arial" w:hAnsi="Arial" w:cs="Arial"/>
                <w:b/>
                <w:color w:val="000000" w:themeColor="text1"/>
                <w:sz w:val="16"/>
                <w:szCs w:val="16"/>
              </w:rPr>
              <w:t>1. Nombre del indicador.</w:t>
            </w:r>
          </w:p>
        </w:tc>
        <w:tc>
          <w:tcPr>
            <w:tcW w:w="324" w:type="pc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30081" w:rsidRPr="005C0619" w:rsidRDefault="00530081" w:rsidP="00A93769">
            <w:pPr>
              <w:autoSpaceDE w:val="0"/>
              <w:autoSpaceDN w:val="0"/>
              <w:adjustRightInd w:val="0"/>
              <w:spacing w:after="0"/>
              <w:jc w:val="center"/>
              <w:rPr>
                <w:rFonts w:ascii="Arial" w:hAnsi="Arial" w:cs="Arial"/>
                <w:b/>
                <w:color w:val="000000" w:themeColor="text1"/>
                <w:sz w:val="16"/>
                <w:szCs w:val="16"/>
              </w:rPr>
            </w:pPr>
            <w:r w:rsidRPr="005C0619">
              <w:rPr>
                <w:rFonts w:ascii="Arial" w:hAnsi="Arial" w:cs="Arial"/>
                <w:b/>
                <w:color w:val="000000" w:themeColor="text1"/>
                <w:sz w:val="16"/>
                <w:szCs w:val="16"/>
              </w:rPr>
              <w:t>2. Dimensión a medir.</w:t>
            </w:r>
          </w:p>
        </w:tc>
        <w:tc>
          <w:tcPr>
            <w:tcW w:w="322" w:type="pc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30081" w:rsidRPr="005C0619" w:rsidRDefault="00530081" w:rsidP="00A93769">
            <w:pPr>
              <w:autoSpaceDE w:val="0"/>
              <w:autoSpaceDN w:val="0"/>
              <w:adjustRightInd w:val="0"/>
              <w:spacing w:after="0"/>
              <w:jc w:val="center"/>
              <w:rPr>
                <w:rFonts w:ascii="Arial" w:hAnsi="Arial" w:cs="Arial"/>
                <w:b/>
                <w:color w:val="000000" w:themeColor="text1"/>
                <w:sz w:val="16"/>
                <w:szCs w:val="16"/>
              </w:rPr>
            </w:pPr>
            <w:r w:rsidRPr="005C0619">
              <w:rPr>
                <w:rFonts w:ascii="Arial" w:hAnsi="Arial" w:cs="Arial"/>
                <w:b/>
                <w:color w:val="000000" w:themeColor="text1"/>
                <w:sz w:val="16"/>
                <w:szCs w:val="16"/>
              </w:rPr>
              <w:t>3. Definición.</w:t>
            </w:r>
          </w:p>
        </w:tc>
        <w:tc>
          <w:tcPr>
            <w:tcW w:w="323" w:type="pc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30081" w:rsidRPr="005C0619" w:rsidRDefault="00530081" w:rsidP="00A93769">
            <w:pPr>
              <w:autoSpaceDE w:val="0"/>
              <w:autoSpaceDN w:val="0"/>
              <w:adjustRightInd w:val="0"/>
              <w:spacing w:after="0"/>
              <w:jc w:val="center"/>
              <w:rPr>
                <w:rFonts w:ascii="Arial" w:hAnsi="Arial" w:cs="Arial"/>
                <w:b/>
                <w:color w:val="000000" w:themeColor="text1"/>
                <w:sz w:val="16"/>
                <w:szCs w:val="16"/>
              </w:rPr>
            </w:pPr>
            <w:r w:rsidRPr="005C0619">
              <w:rPr>
                <w:rFonts w:ascii="Arial" w:hAnsi="Arial" w:cs="Arial"/>
                <w:b/>
                <w:color w:val="000000" w:themeColor="text1"/>
                <w:sz w:val="16"/>
                <w:szCs w:val="16"/>
              </w:rPr>
              <w:t>4. Método de cálculo.</w:t>
            </w:r>
          </w:p>
        </w:tc>
        <w:tc>
          <w:tcPr>
            <w:tcW w:w="323" w:type="pc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30081" w:rsidRPr="005C0619" w:rsidRDefault="00530081" w:rsidP="00A93769">
            <w:pPr>
              <w:autoSpaceDE w:val="0"/>
              <w:autoSpaceDN w:val="0"/>
              <w:adjustRightInd w:val="0"/>
              <w:spacing w:after="0"/>
              <w:jc w:val="center"/>
              <w:rPr>
                <w:rFonts w:ascii="Arial" w:hAnsi="Arial" w:cs="Arial"/>
                <w:b/>
                <w:color w:val="000000" w:themeColor="text1"/>
                <w:sz w:val="16"/>
                <w:szCs w:val="16"/>
              </w:rPr>
            </w:pPr>
            <w:r w:rsidRPr="005C0619">
              <w:rPr>
                <w:rFonts w:ascii="Arial" w:hAnsi="Arial" w:cs="Arial"/>
                <w:b/>
                <w:color w:val="000000" w:themeColor="text1"/>
                <w:sz w:val="16"/>
                <w:szCs w:val="16"/>
              </w:rPr>
              <w:t>5. Unidad de medida</w:t>
            </w:r>
          </w:p>
        </w:tc>
        <w:tc>
          <w:tcPr>
            <w:tcW w:w="323" w:type="pc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30081" w:rsidRPr="005C0619" w:rsidRDefault="00530081" w:rsidP="00A93769">
            <w:pPr>
              <w:autoSpaceDE w:val="0"/>
              <w:autoSpaceDN w:val="0"/>
              <w:adjustRightInd w:val="0"/>
              <w:spacing w:after="0"/>
              <w:jc w:val="center"/>
              <w:rPr>
                <w:rFonts w:ascii="Arial" w:hAnsi="Arial" w:cs="Arial"/>
                <w:b/>
                <w:color w:val="000000" w:themeColor="text1"/>
                <w:sz w:val="16"/>
                <w:szCs w:val="16"/>
              </w:rPr>
            </w:pPr>
            <w:r w:rsidRPr="005C0619">
              <w:rPr>
                <w:rFonts w:ascii="Arial" w:hAnsi="Arial" w:cs="Arial"/>
                <w:b/>
                <w:color w:val="000000" w:themeColor="text1"/>
                <w:sz w:val="16"/>
                <w:szCs w:val="16"/>
              </w:rPr>
              <w:t>6. Frecuencia de medición.</w:t>
            </w:r>
          </w:p>
        </w:tc>
        <w:tc>
          <w:tcPr>
            <w:tcW w:w="242" w:type="pc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30081" w:rsidRPr="005C0619" w:rsidRDefault="00530081" w:rsidP="00A93769">
            <w:pPr>
              <w:autoSpaceDE w:val="0"/>
              <w:autoSpaceDN w:val="0"/>
              <w:adjustRightInd w:val="0"/>
              <w:spacing w:after="0"/>
              <w:jc w:val="center"/>
              <w:rPr>
                <w:rFonts w:ascii="Arial" w:hAnsi="Arial" w:cs="Arial"/>
                <w:b/>
                <w:color w:val="000000" w:themeColor="text1"/>
                <w:sz w:val="16"/>
                <w:szCs w:val="16"/>
              </w:rPr>
            </w:pPr>
            <w:r w:rsidRPr="005C0619">
              <w:rPr>
                <w:rFonts w:ascii="Arial" w:hAnsi="Arial" w:cs="Arial"/>
                <w:b/>
                <w:color w:val="000000" w:themeColor="text1"/>
                <w:sz w:val="16"/>
                <w:szCs w:val="16"/>
              </w:rPr>
              <w:t>7. Línea base.</w:t>
            </w:r>
          </w:p>
        </w:tc>
        <w:tc>
          <w:tcPr>
            <w:tcW w:w="323" w:type="pc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30081" w:rsidRPr="005C0619" w:rsidRDefault="00530081" w:rsidP="00A93769">
            <w:pPr>
              <w:autoSpaceDE w:val="0"/>
              <w:autoSpaceDN w:val="0"/>
              <w:adjustRightInd w:val="0"/>
              <w:spacing w:after="0"/>
              <w:jc w:val="center"/>
              <w:rPr>
                <w:rFonts w:ascii="Arial" w:hAnsi="Arial" w:cs="Arial"/>
                <w:b/>
                <w:color w:val="000000" w:themeColor="text1"/>
                <w:sz w:val="16"/>
                <w:szCs w:val="16"/>
              </w:rPr>
            </w:pPr>
            <w:r w:rsidRPr="005C0619">
              <w:rPr>
                <w:rFonts w:ascii="Arial" w:hAnsi="Arial" w:cs="Arial"/>
                <w:b/>
                <w:color w:val="000000" w:themeColor="text1"/>
                <w:sz w:val="16"/>
                <w:szCs w:val="16"/>
              </w:rPr>
              <w:t>8. Metas.</w:t>
            </w:r>
          </w:p>
        </w:tc>
        <w:tc>
          <w:tcPr>
            <w:tcW w:w="404" w:type="pc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30081" w:rsidRPr="005C0619" w:rsidRDefault="00530081" w:rsidP="00A93769">
            <w:pPr>
              <w:autoSpaceDE w:val="0"/>
              <w:autoSpaceDN w:val="0"/>
              <w:adjustRightInd w:val="0"/>
              <w:spacing w:after="0"/>
              <w:jc w:val="center"/>
              <w:rPr>
                <w:rFonts w:ascii="Arial" w:hAnsi="Arial" w:cs="Arial"/>
                <w:b/>
                <w:color w:val="000000" w:themeColor="text1"/>
                <w:sz w:val="16"/>
                <w:szCs w:val="16"/>
              </w:rPr>
            </w:pPr>
            <w:r w:rsidRPr="005C0619">
              <w:rPr>
                <w:rFonts w:ascii="Arial" w:hAnsi="Arial" w:cs="Arial"/>
                <w:b/>
                <w:color w:val="000000" w:themeColor="text1"/>
                <w:sz w:val="16"/>
                <w:szCs w:val="16"/>
              </w:rPr>
              <w:t>9. Sentido del indicador.</w:t>
            </w:r>
          </w:p>
        </w:tc>
        <w:tc>
          <w:tcPr>
            <w:tcW w:w="401" w:type="pc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30081" w:rsidRPr="005C0619" w:rsidRDefault="00530081" w:rsidP="00A93769">
            <w:pPr>
              <w:autoSpaceDE w:val="0"/>
              <w:autoSpaceDN w:val="0"/>
              <w:adjustRightInd w:val="0"/>
              <w:spacing w:after="0"/>
              <w:jc w:val="center"/>
              <w:rPr>
                <w:rFonts w:ascii="Arial" w:hAnsi="Arial" w:cs="Arial"/>
                <w:b/>
                <w:color w:val="000000" w:themeColor="text1"/>
                <w:sz w:val="16"/>
                <w:szCs w:val="16"/>
              </w:rPr>
            </w:pPr>
            <w:r w:rsidRPr="005C0619">
              <w:rPr>
                <w:rFonts w:ascii="Arial" w:hAnsi="Arial" w:cs="Arial"/>
                <w:b/>
                <w:color w:val="000000" w:themeColor="text1"/>
                <w:sz w:val="16"/>
                <w:szCs w:val="16"/>
              </w:rPr>
              <w:t>10. Parámetros de semaforización.</w:t>
            </w:r>
          </w:p>
        </w:tc>
      </w:tr>
      <w:tr w:rsidR="00530081" w:rsidRPr="00374E62" w:rsidTr="00A93769">
        <w:trPr>
          <w:jc w:val="center"/>
        </w:trPr>
        <w:tc>
          <w:tcPr>
            <w:tcW w:w="16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b/>
                <w:color w:val="000000" w:themeColor="text1"/>
                <w:sz w:val="18"/>
                <w:szCs w:val="18"/>
              </w:rPr>
              <w:t>PROPÓSITO</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eastAsia="Yu Gothic" w:hAnsi="Webdings" w:cs="Arial"/>
                <w:color w:val="000000" w:themeColor="text1"/>
                <w:sz w:val="18"/>
                <w:szCs w:val="18"/>
              </w:rPr>
            </w:pPr>
            <w:r w:rsidRPr="005C0619">
              <w:rPr>
                <w:rFonts w:ascii="Webdings" w:eastAsia="Yu Gothic" w:hAnsi="Webdings" w:cs="Arial"/>
                <w:color w:val="000000" w:themeColor="text1"/>
                <w:sz w:val="18"/>
                <w:szCs w:val="18"/>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r>
      <w:tr w:rsidR="00530081" w:rsidRPr="00374E62" w:rsidTr="00A93769">
        <w:trPr>
          <w:jc w:val="center"/>
        </w:trPr>
        <w:tc>
          <w:tcPr>
            <w:tcW w:w="16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b/>
                <w:color w:val="000000" w:themeColor="text1"/>
                <w:sz w:val="18"/>
                <w:szCs w:val="18"/>
              </w:rPr>
              <w:t>ACTIVIDAD C01.A01</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eastAsia="Yu Gothic" w:hAnsi="Webdings" w:cs="Arial"/>
                <w:color w:val="000000" w:themeColor="text1"/>
                <w:sz w:val="18"/>
                <w:szCs w:val="18"/>
              </w:rPr>
            </w:pPr>
            <w:r w:rsidRPr="005C0619">
              <w:rPr>
                <w:rFonts w:ascii="Webdings" w:eastAsia="Yu Gothic" w:hAnsi="Webdings" w:cs="Arial"/>
                <w:color w:val="000000" w:themeColor="text1"/>
                <w:sz w:val="18"/>
                <w:szCs w:val="18"/>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r>
      <w:tr w:rsidR="00530081" w:rsidRPr="00374E62" w:rsidTr="00A93769">
        <w:trPr>
          <w:jc w:val="center"/>
        </w:trPr>
        <w:tc>
          <w:tcPr>
            <w:tcW w:w="16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b/>
                <w:color w:val="000000" w:themeColor="text1"/>
                <w:sz w:val="18"/>
                <w:szCs w:val="18"/>
              </w:rPr>
              <w:t xml:space="preserve">ACTIVIDAD </w:t>
            </w:r>
            <w:r w:rsidRPr="00374E62">
              <w:rPr>
                <w:rFonts w:ascii="Arial" w:hAnsi="Arial" w:cs="Arial"/>
                <w:b/>
                <w:bCs/>
                <w:color w:val="000000" w:themeColor="text1"/>
                <w:sz w:val="18"/>
                <w:szCs w:val="18"/>
                <w:lang w:val="es-ES"/>
              </w:rPr>
              <w:t>C01.A02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eastAsia="Yu Gothic" w:hAnsi="Webdings" w:cs="Arial"/>
                <w:color w:val="000000" w:themeColor="text1"/>
                <w:sz w:val="18"/>
                <w:szCs w:val="18"/>
              </w:rPr>
            </w:pPr>
            <w:r w:rsidRPr="005C0619">
              <w:rPr>
                <w:rFonts w:ascii="Webdings" w:eastAsia="Yu Gothic" w:hAnsi="Webdings" w:cs="Arial"/>
                <w:color w:val="000000" w:themeColor="text1"/>
                <w:sz w:val="18"/>
                <w:szCs w:val="18"/>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r>
      <w:tr w:rsidR="00530081" w:rsidRPr="00374E62" w:rsidTr="00A93769">
        <w:trPr>
          <w:jc w:val="center"/>
        </w:trPr>
        <w:tc>
          <w:tcPr>
            <w:tcW w:w="16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b/>
                <w:color w:val="000000" w:themeColor="text1"/>
                <w:sz w:val="18"/>
                <w:szCs w:val="18"/>
              </w:rPr>
              <w:t>ACTIVIDAD C01.A04</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eastAsia="Yu Gothic" w:hAnsi="Webdings" w:cs="Arial"/>
                <w:color w:val="000000" w:themeColor="text1"/>
                <w:sz w:val="18"/>
                <w:szCs w:val="18"/>
              </w:rPr>
            </w:pPr>
            <w:r w:rsidRPr="005C0619">
              <w:rPr>
                <w:rFonts w:ascii="Webdings" w:eastAsia="Yu Gothic" w:hAnsi="Webdings" w:cs="Arial"/>
                <w:color w:val="000000" w:themeColor="text1"/>
                <w:sz w:val="18"/>
                <w:szCs w:val="18"/>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r>
      <w:tr w:rsidR="00530081" w:rsidRPr="00374E62" w:rsidTr="00A93769">
        <w:trPr>
          <w:jc w:val="center"/>
        </w:trPr>
        <w:tc>
          <w:tcPr>
            <w:tcW w:w="16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b/>
                <w:color w:val="000000" w:themeColor="text1"/>
                <w:sz w:val="18"/>
                <w:szCs w:val="18"/>
              </w:rPr>
              <w:t>ACTIVIDAD C01.A06</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r>
      <w:tr w:rsidR="00530081" w:rsidRPr="00374E62" w:rsidTr="00A93769">
        <w:trPr>
          <w:jc w:val="center"/>
        </w:trPr>
        <w:tc>
          <w:tcPr>
            <w:tcW w:w="16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b/>
                <w:color w:val="000000" w:themeColor="text1"/>
                <w:sz w:val="18"/>
                <w:szCs w:val="18"/>
              </w:rPr>
              <w:t>COMPONENTE C02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r>
      <w:tr w:rsidR="00530081" w:rsidRPr="00374E62" w:rsidTr="00A93769">
        <w:trPr>
          <w:jc w:val="center"/>
        </w:trPr>
        <w:tc>
          <w:tcPr>
            <w:tcW w:w="16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b/>
                <w:color w:val="000000" w:themeColor="text1"/>
                <w:sz w:val="18"/>
                <w:szCs w:val="18"/>
              </w:rPr>
              <w:t>ACTIVIDAD C02.A01</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r>
      <w:tr w:rsidR="00530081" w:rsidRPr="00374E62" w:rsidTr="00A93769">
        <w:trPr>
          <w:jc w:val="center"/>
        </w:trPr>
        <w:tc>
          <w:tcPr>
            <w:tcW w:w="16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b/>
                <w:color w:val="000000" w:themeColor="text1"/>
                <w:sz w:val="18"/>
                <w:szCs w:val="18"/>
              </w:rPr>
              <w:t>ACTIVIDAD C02.A02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r>
      <w:tr w:rsidR="00530081" w:rsidRPr="00374E62" w:rsidTr="00A93769">
        <w:trPr>
          <w:jc w:val="center"/>
        </w:trPr>
        <w:tc>
          <w:tcPr>
            <w:tcW w:w="16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b/>
                <w:color w:val="000000" w:themeColor="text1"/>
                <w:sz w:val="18"/>
                <w:szCs w:val="18"/>
              </w:rPr>
              <w:t>ACTIVIDAD C03.A01</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r>
      <w:tr w:rsidR="00530081" w:rsidRPr="00374E62" w:rsidTr="00A93769">
        <w:trPr>
          <w:jc w:val="center"/>
        </w:trPr>
        <w:tc>
          <w:tcPr>
            <w:tcW w:w="16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b/>
                <w:color w:val="000000" w:themeColor="text1"/>
                <w:sz w:val="18"/>
                <w:szCs w:val="18"/>
              </w:rPr>
              <w:t>ACTIVIDAD C03.A03</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r>
      <w:tr w:rsidR="00530081" w:rsidRPr="00374E62" w:rsidTr="00A93769">
        <w:trPr>
          <w:jc w:val="center"/>
        </w:trPr>
        <w:tc>
          <w:tcPr>
            <w:tcW w:w="16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b/>
                <w:color w:val="000000" w:themeColor="text1"/>
                <w:sz w:val="18"/>
                <w:szCs w:val="18"/>
              </w:rPr>
              <w:t>ACTIVIDAD C03.A04</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5C0619" w:rsidRDefault="00530081" w:rsidP="00A93769">
            <w:pPr>
              <w:autoSpaceDE w:val="0"/>
              <w:autoSpaceDN w:val="0"/>
              <w:adjustRightInd w:val="0"/>
              <w:spacing w:line="240" w:lineRule="auto"/>
              <w:jc w:val="center"/>
              <w:rPr>
                <w:rFonts w:ascii="Webdings" w:hAnsi="Webdings" w:cs="Arial"/>
                <w:color w:val="000000" w:themeColor="text1"/>
                <w:sz w:val="18"/>
                <w:szCs w:val="18"/>
              </w:rPr>
            </w:pPr>
            <w:r w:rsidRPr="005C0619">
              <w:rPr>
                <w:rFonts w:ascii="Webdings" w:hAnsi="Webdings" w:cs="Arial"/>
                <w:color w:val="000000" w:themeColor="text1"/>
                <w:sz w:val="18"/>
                <w:szCs w:val="18"/>
              </w:rPr>
              <w:t></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530081" w:rsidRPr="00374E62" w:rsidRDefault="00530081" w:rsidP="00A93769">
            <w:pPr>
              <w:autoSpaceDE w:val="0"/>
              <w:autoSpaceDN w:val="0"/>
              <w:adjustRightInd w:val="0"/>
              <w:spacing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X</w:t>
            </w:r>
          </w:p>
        </w:tc>
      </w:tr>
      <w:tr w:rsidR="00530081" w:rsidRPr="00374E62" w:rsidTr="00A93769">
        <w:trPr>
          <w:cantSplit/>
          <w:trHeight w:val="687"/>
          <w:jc w:val="center"/>
        </w:trPr>
        <w:tc>
          <w:tcPr>
            <w:tcW w:w="16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0081" w:rsidRPr="00374E62" w:rsidRDefault="00530081" w:rsidP="00A93769">
            <w:pPr>
              <w:autoSpaceDE w:val="0"/>
              <w:autoSpaceDN w:val="0"/>
              <w:adjustRightInd w:val="0"/>
              <w:spacing w:after="0" w:line="240" w:lineRule="auto"/>
              <w:jc w:val="center"/>
              <w:rPr>
                <w:rFonts w:ascii="Arial" w:hAnsi="Arial" w:cs="Arial"/>
                <w:b/>
                <w:color w:val="000000" w:themeColor="text1"/>
                <w:sz w:val="18"/>
                <w:szCs w:val="18"/>
              </w:rPr>
            </w:pPr>
            <w:r w:rsidRPr="00374E62">
              <w:rPr>
                <w:rFonts w:ascii="Arial" w:hAnsi="Arial" w:cs="Arial"/>
                <w:b/>
                <w:color w:val="000000" w:themeColor="text1"/>
                <w:sz w:val="18"/>
                <w:szCs w:val="18"/>
              </w:rPr>
              <w:t>Porcentaje de cumplimiento por elemento</w:t>
            </w:r>
          </w:p>
        </w:tc>
        <w:tc>
          <w:tcPr>
            <w:tcW w:w="3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30081" w:rsidRPr="00374E62" w:rsidRDefault="00530081" w:rsidP="00A93769">
            <w:pPr>
              <w:autoSpaceDE w:val="0"/>
              <w:autoSpaceDN w:val="0"/>
              <w:adjustRightInd w:val="0"/>
              <w:spacing w:after="0"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81%</w:t>
            </w:r>
          </w:p>
        </w:tc>
        <w:tc>
          <w:tcPr>
            <w:tcW w:w="32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30081" w:rsidRPr="00374E62" w:rsidRDefault="00530081" w:rsidP="00A93769">
            <w:pPr>
              <w:autoSpaceDE w:val="0"/>
              <w:autoSpaceDN w:val="0"/>
              <w:adjustRightInd w:val="0"/>
              <w:spacing w:after="0"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90%</w:t>
            </w:r>
          </w:p>
        </w:tc>
        <w:tc>
          <w:tcPr>
            <w:tcW w:w="3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30081" w:rsidRPr="00374E62" w:rsidRDefault="00530081" w:rsidP="00A93769">
            <w:pPr>
              <w:autoSpaceDE w:val="0"/>
              <w:autoSpaceDN w:val="0"/>
              <w:adjustRightInd w:val="0"/>
              <w:spacing w:after="0"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81%</w:t>
            </w:r>
          </w:p>
        </w:tc>
        <w:tc>
          <w:tcPr>
            <w:tcW w:w="3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30081" w:rsidRPr="00374E62" w:rsidRDefault="00530081" w:rsidP="00A93769">
            <w:pPr>
              <w:autoSpaceDE w:val="0"/>
              <w:autoSpaceDN w:val="0"/>
              <w:adjustRightInd w:val="0"/>
              <w:spacing w:after="0"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63%</w:t>
            </w:r>
          </w:p>
        </w:tc>
        <w:tc>
          <w:tcPr>
            <w:tcW w:w="3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30081" w:rsidRPr="00374E62" w:rsidRDefault="00530081" w:rsidP="00A93769">
            <w:pPr>
              <w:autoSpaceDE w:val="0"/>
              <w:autoSpaceDN w:val="0"/>
              <w:adjustRightInd w:val="0"/>
              <w:spacing w:after="0"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100%</w:t>
            </w:r>
          </w:p>
        </w:tc>
        <w:tc>
          <w:tcPr>
            <w:tcW w:w="3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30081" w:rsidRPr="00374E62" w:rsidRDefault="00530081" w:rsidP="00A93769">
            <w:pPr>
              <w:autoSpaceDE w:val="0"/>
              <w:autoSpaceDN w:val="0"/>
              <w:adjustRightInd w:val="0"/>
              <w:spacing w:after="0"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81%</w:t>
            </w:r>
          </w:p>
        </w:tc>
        <w:tc>
          <w:tcPr>
            <w:tcW w:w="24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30081" w:rsidRPr="00374E62" w:rsidRDefault="00530081" w:rsidP="00A93769">
            <w:pPr>
              <w:autoSpaceDE w:val="0"/>
              <w:autoSpaceDN w:val="0"/>
              <w:adjustRightInd w:val="0"/>
              <w:spacing w:after="0"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0%</w:t>
            </w:r>
          </w:p>
        </w:tc>
        <w:tc>
          <w:tcPr>
            <w:tcW w:w="3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30081" w:rsidRPr="00374E62" w:rsidRDefault="00530081" w:rsidP="00A93769">
            <w:pPr>
              <w:autoSpaceDE w:val="0"/>
              <w:autoSpaceDN w:val="0"/>
              <w:adjustRightInd w:val="0"/>
              <w:spacing w:after="0"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81%</w:t>
            </w:r>
          </w:p>
        </w:tc>
        <w:tc>
          <w:tcPr>
            <w:tcW w:w="40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30081" w:rsidRPr="00374E62" w:rsidRDefault="00530081" w:rsidP="00A93769">
            <w:pPr>
              <w:autoSpaceDE w:val="0"/>
              <w:autoSpaceDN w:val="0"/>
              <w:adjustRightInd w:val="0"/>
              <w:spacing w:after="0"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100%</w:t>
            </w:r>
          </w:p>
        </w:tc>
        <w:tc>
          <w:tcPr>
            <w:tcW w:w="40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30081" w:rsidRPr="00374E62" w:rsidRDefault="00530081" w:rsidP="00A93769">
            <w:pPr>
              <w:autoSpaceDE w:val="0"/>
              <w:autoSpaceDN w:val="0"/>
              <w:adjustRightInd w:val="0"/>
              <w:spacing w:after="0" w:line="240" w:lineRule="auto"/>
              <w:jc w:val="center"/>
              <w:rPr>
                <w:rFonts w:ascii="Arial" w:hAnsi="Arial" w:cs="Arial"/>
                <w:color w:val="000000" w:themeColor="text1"/>
                <w:sz w:val="18"/>
                <w:szCs w:val="18"/>
              </w:rPr>
            </w:pPr>
            <w:r w:rsidRPr="00374E62">
              <w:rPr>
                <w:rFonts w:ascii="Arial" w:hAnsi="Arial" w:cs="Arial"/>
                <w:color w:val="000000" w:themeColor="text1"/>
                <w:sz w:val="18"/>
                <w:szCs w:val="18"/>
              </w:rPr>
              <w:t>0%</w:t>
            </w:r>
          </w:p>
        </w:tc>
      </w:tr>
    </w:tbl>
    <w:bookmarkEnd w:id="43"/>
    <w:p w:rsidR="00530081" w:rsidRPr="002C0A60" w:rsidRDefault="00530081" w:rsidP="00D35917">
      <w:pPr>
        <w:autoSpaceDE w:val="0"/>
        <w:autoSpaceDN w:val="0"/>
        <w:adjustRightInd w:val="0"/>
        <w:spacing w:after="0" w:line="240" w:lineRule="auto"/>
        <w:jc w:val="center"/>
        <w:rPr>
          <w:rFonts w:ascii="Arial" w:hAnsi="Arial" w:cs="Arial"/>
          <w:bCs/>
          <w:color w:val="000000" w:themeColor="text1"/>
          <w:sz w:val="16"/>
          <w:szCs w:val="16"/>
        </w:rPr>
      </w:pPr>
      <w:r w:rsidRPr="002C0A60">
        <w:rPr>
          <w:rFonts w:ascii="Arial" w:hAnsi="Arial" w:cs="Arial"/>
          <w:b/>
          <w:bCs/>
          <w:color w:val="000000" w:themeColor="text1"/>
          <w:sz w:val="16"/>
          <w:szCs w:val="16"/>
        </w:rPr>
        <w:t xml:space="preserve">Fuente: </w:t>
      </w:r>
      <w:r w:rsidRPr="002C0A60">
        <w:rPr>
          <w:rFonts w:ascii="Arial" w:hAnsi="Arial" w:cs="Arial"/>
          <w:bCs/>
          <w:color w:val="000000" w:themeColor="text1"/>
          <w:sz w:val="16"/>
          <w:szCs w:val="16"/>
        </w:rPr>
        <w:t>Realizado por la ASEQROO con base en el Manual para el Diseño y la Construcción de indicadores emitida por la CONEVAL, y la Guía para el diseño de indicadores estratégicos emitida por la SHCP.</w:t>
      </w:r>
    </w:p>
    <w:p w:rsidR="00530081" w:rsidRPr="00374E62" w:rsidRDefault="00530081" w:rsidP="00530081">
      <w:pPr>
        <w:autoSpaceDE w:val="0"/>
        <w:autoSpaceDN w:val="0"/>
        <w:adjustRightInd w:val="0"/>
        <w:spacing w:after="0" w:line="240" w:lineRule="auto"/>
        <w:jc w:val="both"/>
        <w:rPr>
          <w:rFonts w:ascii="Arial" w:hAnsi="Arial" w:cs="Arial"/>
          <w:b/>
          <w:bCs/>
          <w:color w:val="000000" w:themeColor="text1"/>
        </w:rPr>
      </w:pPr>
    </w:p>
    <w:p w:rsidR="00D35917" w:rsidRPr="002A7C51" w:rsidRDefault="00D35917" w:rsidP="00D35917">
      <w:pPr>
        <w:autoSpaceDE w:val="0"/>
        <w:autoSpaceDN w:val="0"/>
        <w:adjustRightInd w:val="0"/>
        <w:spacing w:after="0" w:line="276" w:lineRule="auto"/>
        <w:jc w:val="both"/>
        <w:rPr>
          <w:rFonts w:ascii="Arial" w:eastAsia="Times New Roman" w:hAnsi="Arial" w:cs="Arial"/>
          <w:bCs/>
          <w:sz w:val="24"/>
          <w:szCs w:val="24"/>
          <w:lang w:eastAsia="es-ES"/>
        </w:rPr>
      </w:pPr>
      <w:r w:rsidRPr="002A7C51">
        <w:rPr>
          <w:rFonts w:ascii="Arial" w:eastAsia="Times New Roman" w:hAnsi="Arial" w:cs="Arial"/>
          <w:bCs/>
          <w:sz w:val="24"/>
          <w:szCs w:val="24"/>
          <w:lang w:eastAsia="es-ES"/>
        </w:rPr>
        <w:t>Derivado del análisis anterior se determinaron las siguientes observaciones:</w:t>
      </w:r>
    </w:p>
    <w:p w:rsidR="002D7321" w:rsidRDefault="002D7321" w:rsidP="002D7321">
      <w:pPr>
        <w:autoSpaceDE w:val="0"/>
        <w:autoSpaceDN w:val="0"/>
        <w:adjustRightInd w:val="0"/>
        <w:spacing w:after="0"/>
        <w:jc w:val="both"/>
        <w:rPr>
          <w:rFonts w:ascii="Arial" w:hAnsi="Arial" w:cs="Arial"/>
          <w:color w:val="000000" w:themeColor="text1"/>
          <w:sz w:val="24"/>
          <w:szCs w:val="24"/>
        </w:rPr>
      </w:pPr>
    </w:p>
    <w:p w:rsidR="002D0650" w:rsidRDefault="00D35917" w:rsidP="002D7321">
      <w:pPr>
        <w:pStyle w:val="Prrafodelista"/>
        <w:numPr>
          <w:ilvl w:val="0"/>
          <w:numId w:val="40"/>
        </w:numPr>
        <w:autoSpaceDE w:val="0"/>
        <w:autoSpaceDN w:val="0"/>
        <w:adjustRightInd w:val="0"/>
        <w:spacing w:after="0"/>
        <w:jc w:val="both"/>
        <w:rPr>
          <w:rFonts w:ascii="Arial" w:hAnsi="Arial" w:cs="Arial"/>
          <w:color w:val="000000" w:themeColor="text1"/>
          <w:sz w:val="24"/>
          <w:szCs w:val="24"/>
        </w:rPr>
      </w:pPr>
      <w:r w:rsidRPr="002D0650">
        <w:rPr>
          <w:rFonts w:ascii="Arial" w:hAnsi="Arial" w:cs="Arial"/>
          <w:color w:val="000000" w:themeColor="text1"/>
          <w:sz w:val="24"/>
          <w:szCs w:val="24"/>
        </w:rPr>
        <w:t>Las Matrices de Indicadores para Resultados del Instituto Tecnológico Superior de Felipe Carrillo Puerto presentan áreas de oportunidad en la lógica vertical y lógica horizontal.</w:t>
      </w:r>
    </w:p>
    <w:p w:rsidR="002D0650" w:rsidRDefault="002D0650" w:rsidP="002D0650">
      <w:pPr>
        <w:pStyle w:val="Prrafodelista"/>
        <w:autoSpaceDE w:val="0"/>
        <w:autoSpaceDN w:val="0"/>
        <w:adjustRightInd w:val="0"/>
        <w:spacing w:after="0"/>
        <w:ind w:left="360"/>
        <w:jc w:val="both"/>
        <w:rPr>
          <w:rFonts w:ascii="Arial" w:hAnsi="Arial" w:cs="Arial"/>
          <w:color w:val="000000" w:themeColor="text1"/>
          <w:sz w:val="24"/>
          <w:szCs w:val="24"/>
        </w:rPr>
      </w:pPr>
    </w:p>
    <w:p w:rsidR="00D35917" w:rsidRPr="002D0650" w:rsidRDefault="00D35917" w:rsidP="002D7321">
      <w:pPr>
        <w:pStyle w:val="Prrafodelista"/>
        <w:numPr>
          <w:ilvl w:val="0"/>
          <w:numId w:val="40"/>
        </w:numPr>
        <w:autoSpaceDE w:val="0"/>
        <w:autoSpaceDN w:val="0"/>
        <w:adjustRightInd w:val="0"/>
        <w:spacing w:after="0"/>
        <w:jc w:val="both"/>
        <w:rPr>
          <w:rFonts w:ascii="Arial" w:hAnsi="Arial" w:cs="Arial"/>
          <w:color w:val="000000" w:themeColor="text1"/>
          <w:sz w:val="24"/>
          <w:szCs w:val="24"/>
        </w:rPr>
      </w:pPr>
      <w:r w:rsidRPr="002D0650">
        <w:rPr>
          <w:rFonts w:ascii="Arial" w:hAnsi="Arial" w:cs="Arial"/>
          <w:color w:val="000000" w:themeColor="text1"/>
          <w:sz w:val="24"/>
          <w:szCs w:val="24"/>
        </w:rPr>
        <w:t>Las fichas técnicas de indicadores del Instituto Tecnológico Superior de Felipe Carrillo Puerto presentan oportunidades de mejora.</w:t>
      </w:r>
    </w:p>
    <w:p w:rsidR="002D0650" w:rsidRDefault="002D0650" w:rsidP="00D35917">
      <w:pPr>
        <w:spacing w:after="0" w:line="276" w:lineRule="auto"/>
        <w:jc w:val="both"/>
        <w:rPr>
          <w:rFonts w:ascii="Arial" w:eastAsia="Times New Roman" w:hAnsi="Arial" w:cs="Arial"/>
          <w:b/>
          <w:sz w:val="24"/>
          <w:szCs w:val="24"/>
          <w:lang w:eastAsia="es-ES"/>
        </w:rPr>
      </w:pPr>
    </w:p>
    <w:p w:rsidR="00D35917" w:rsidRPr="002D201D" w:rsidRDefault="00D35917" w:rsidP="00D35917">
      <w:pPr>
        <w:spacing w:after="0" w:line="276" w:lineRule="auto"/>
        <w:jc w:val="both"/>
        <w:rPr>
          <w:rFonts w:ascii="Arial" w:eastAsia="Times New Roman" w:hAnsi="Arial" w:cs="Arial"/>
          <w:sz w:val="24"/>
          <w:szCs w:val="24"/>
          <w:lang w:eastAsia="es-ES"/>
        </w:rPr>
      </w:pPr>
      <w:r w:rsidRPr="002D201D">
        <w:rPr>
          <w:rFonts w:ascii="Arial" w:eastAsia="Times New Roman" w:hAnsi="Arial" w:cs="Arial"/>
          <w:b/>
          <w:sz w:val="24"/>
          <w:szCs w:val="24"/>
          <w:lang w:eastAsia="es-ES"/>
        </w:rPr>
        <w:t xml:space="preserve">Acción Promovida:   </w:t>
      </w:r>
      <w:r w:rsidR="0044712E">
        <w:rPr>
          <w:rFonts w:ascii="Arial" w:eastAsia="Times New Roman" w:hAnsi="Arial" w:cs="Arial"/>
          <w:sz w:val="24"/>
          <w:szCs w:val="24"/>
          <w:lang w:eastAsia="es-ES"/>
        </w:rPr>
        <w:t>Recomendación de</w:t>
      </w:r>
      <w:r w:rsidRPr="002D201D">
        <w:rPr>
          <w:rFonts w:ascii="Arial" w:eastAsia="Times New Roman" w:hAnsi="Arial" w:cs="Arial"/>
          <w:sz w:val="24"/>
          <w:szCs w:val="24"/>
          <w:lang w:eastAsia="es-ES"/>
        </w:rPr>
        <w:t xml:space="preserve"> Desempeño.</w:t>
      </w:r>
    </w:p>
    <w:p w:rsidR="00D35917" w:rsidRPr="002D201D" w:rsidRDefault="00D35917" w:rsidP="00D35917">
      <w:pPr>
        <w:spacing w:after="0" w:line="276" w:lineRule="auto"/>
        <w:jc w:val="both"/>
        <w:rPr>
          <w:rFonts w:ascii="Arial" w:eastAsia="Times New Roman" w:hAnsi="Arial" w:cs="Arial"/>
          <w:sz w:val="24"/>
          <w:szCs w:val="24"/>
          <w:lang w:eastAsia="es-ES"/>
        </w:rPr>
      </w:pPr>
    </w:p>
    <w:p w:rsidR="00D35917" w:rsidRPr="002D201D" w:rsidRDefault="00D35917" w:rsidP="00D35917">
      <w:pPr>
        <w:tabs>
          <w:tab w:val="left" w:pos="1755"/>
        </w:tabs>
        <w:autoSpaceDE w:val="0"/>
        <w:autoSpaceDN w:val="0"/>
        <w:adjustRightInd w:val="0"/>
        <w:spacing w:after="0" w:line="276" w:lineRule="auto"/>
        <w:jc w:val="both"/>
        <w:rPr>
          <w:rFonts w:ascii="Arial" w:hAnsi="Arial" w:cs="Arial"/>
          <w:sz w:val="24"/>
          <w:szCs w:val="24"/>
        </w:rPr>
      </w:pPr>
      <w:r w:rsidRPr="002D201D">
        <w:rPr>
          <w:rFonts w:ascii="Arial" w:eastAsia="Times New Roman" w:hAnsi="Arial" w:cs="Arial"/>
          <w:sz w:val="24"/>
          <w:szCs w:val="24"/>
          <w:lang w:eastAsia="es-ES"/>
        </w:rPr>
        <w:t>La Auditoría Superior del Estado de Quintana Roo recomienda al Instituto Tecnológico Superior de Felipe Carrillo Puerto</w:t>
      </w:r>
      <w:r w:rsidRPr="002D201D">
        <w:rPr>
          <w:rFonts w:ascii="Arial" w:hAnsi="Arial" w:cs="Arial"/>
          <w:sz w:val="24"/>
          <w:szCs w:val="24"/>
        </w:rPr>
        <w:t>,</w:t>
      </w:r>
      <w:r w:rsidRPr="002D201D">
        <w:rPr>
          <w:rFonts w:ascii="Arial" w:hAnsi="Arial" w:cs="Arial"/>
          <w:b/>
          <w:sz w:val="24"/>
          <w:szCs w:val="24"/>
        </w:rPr>
        <w:t xml:space="preserve"> </w:t>
      </w:r>
      <w:r w:rsidRPr="002D201D">
        <w:rPr>
          <w:rFonts w:ascii="Arial" w:hAnsi="Arial" w:cs="Arial"/>
          <w:sz w:val="24"/>
          <w:szCs w:val="24"/>
        </w:rPr>
        <w:t>lo siguiente:</w:t>
      </w:r>
    </w:p>
    <w:p w:rsidR="00D35917" w:rsidRPr="002D201D" w:rsidRDefault="00D35917" w:rsidP="00D35917">
      <w:pPr>
        <w:tabs>
          <w:tab w:val="left" w:pos="1755"/>
        </w:tabs>
        <w:autoSpaceDE w:val="0"/>
        <w:autoSpaceDN w:val="0"/>
        <w:adjustRightInd w:val="0"/>
        <w:spacing w:after="0" w:line="276" w:lineRule="auto"/>
        <w:jc w:val="both"/>
        <w:rPr>
          <w:rFonts w:ascii="Arial" w:hAnsi="Arial" w:cs="Arial"/>
          <w:sz w:val="24"/>
          <w:szCs w:val="24"/>
        </w:rPr>
      </w:pPr>
    </w:p>
    <w:p w:rsidR="002D0650" w:rsidRPr="00521E2A" w:rsidRDefault="002D0650" w:rsidP="002D0650">
      <w:pPr>
        <w:tabs>
          <w:tab w:val="left" w:pos="1755"/>
        </w:tabs>
        <w:autoSpaceDE w:val="0"/>
        <w:autoSpaceDN w:val="0"/>
        <w:adjustRightInd w:val="0"/>
        <w:spacing w:after="0"/>
        <w:jc w:val="both"/>
        <w:rPr>
          <w:rFonts w:ascii="Arial" w:hAnsi="Arial" w:cs="Arial"/>
          <w:b/>
          <w:color w:val="000000" w:themeColor="text1"/>
          <w:sz w:val="24"/>
          <w:szCs w:val="24"/>
          <w:lang w:val="es-ES"/>
        </w:rPr>
      </w:pPr>
      <w:r w:rsidRPr="00521E2A">
        <w:rPr>
          <w:rFonts w:ascii="Arial" w:hAnsi="Arial" w:cs="Arial"/>
          <w:b/>
          <w:color w:val="000000" w:themeColor="text1"/>
          <w:sz w:val="24"/>
          <w:szCs w:val="24"/>
          <w:lang w:val="es-ES"/>
        </w:rPr>
        <w:t>Para la observación 1</w:t>
      </w:r>
    </w:p>
    <w:p w:rsidR="002D0650" w:rsidRDefault="002D0650" w:rsidP="002D0650">
      <w:pPr>
        <w:tabs>
          <w:tab w:val="left" w:pos="319"/>
        </w:tabs>
        <w:spacing w:after="0"/>
        <w:jc w:val="both"/>
        <w:rPr>
          <w:rFonts w:ascii="Arial" w:eastAsia="Times New Roman" w:hAnsi="Arial" w:cs="Arial"/>
          <w:sz w:val="24"/>
          <w:szCs w:val="24"/>
          <w:lang w:eastAsia="es-ES"/>
        </w:rPr>
      </w:pPr>
    </w:p>
    <w:p w:rsidR="00D35917" w:rsidRPr="002D0650" w:rsidRDefault="00D35917" w:rsidP="002352A7">
      <w:pPr>
        <w:tabs>
          <w:tab w:val="left" w:pos="319"/>
        </w:tabs>
        <w:spacing w:after="0" w:line="276" w:lineRule="auto"/>
        <w:jc w:val="both"/>
        <w:rPr>
          <w:rFonts w:ascii="Arial" w:eastAsia="Times New Roman" w:hAnsi="Arial" w:cs="Arial"/>
          <w:sz w:val="24"/>
          <w:szCs w:val="24"/>
          <w:lang w:eastAsia="es-ES"/>
        </w:rPr>
      </w:pPr>
      <w:r w:rsidRPr="002D0650">
        <w:rPr>
          <w:rFonts w:ascii="Arial" w:eastAsia="Times New Roman" w:hAnsi="Arial" w:cs="Arial"/>
          <w:sz w:val="24"/>
          <w:szCs w:val="24"/>
          <w:lang w:eastAsia="es-ES"/>
        </w:rPr>
        <w:t xml:space="preserve">El Instituto Tecnológico Superior de Felipe Carrillo Puerto deberá adecuar las Matrices de Indicadores para Resultados (MIR) de los Programas presupuestarios que se aprobarán </w:t>
      </w:r>
      <w:r w:rsidR="00051E3B">
        <w:rPr>
          <w:rFonts w:ascii="Arial" w:eastAsia="Times New Roman" w:hAnsi="Arial" w:cs="Arial"/>
          <w:sz w:val="24"/>
          <w:szCs w:val="24"/>
          <w:lang w:eastAsia="es-ES"/>
        </w:rPr>
        <w:t xml:space="preserve">en el ejercicio </w:t>
      </w:r>
      <w:r w:rsidRPr="002D0650">
        <w:rPr>
          <w:rFonts w:ascii="Arial" w:eastAsia="Times New Roman" w:hAnsi="Arial" w:cs="Arial"/>
          <w:sz w:val="24"/>
          <w:szCs w:val="24"/>
          <w:lang w:eastAsia="es-ES"/>
        </w:rPr>
        <w:t>2022, en cumplimiento con la Metodología del Marco Lógico (MML), esto con la finalidad de contar con matrices que tengan una estructura que cumpla con la Lógica Vertical y la Lógica Horizontal, de manera que establezcan la correcta relación causa-efecto, así como lograr la congruencia en todos los niveles de la MIR; con el objetivo de mejorar el nivel de desempeño esperado por la Entidad y permitir enfocarla hacia la mejora continua.</w:t>
      </w:r>
    </w:p>
    <w:p w:rsidR="002D0650" w:rsidRDefault="002D0650" w:rsidP="002352A7">
      <w:pPr>
        <w:tabs>
          <w:tab w:val="left" w:pos="1755"/>
        </w:tabs>
        <w:autoSpaceDE w:val="0"/>
        <w:autoSpaceDN w:val="0"/>
        <w:adjustRightInd w:val="0"/>
        <w:spacing w:after="0" w:line="276" w:lineRule="auto"/>
        <w:jc w:val="both"/>
        <w:rPr>
          <w:rFonts w:ascii="Arial" w:hAnsi="Arial" w:cs="Arial"/>
          <w:b/>
          <w:color w:val="000000" w:themeColor="text1"/>
          <w:sz w:val="24"/>
          <w:szCs w:val="24"/>
          <w:lang w:val="es-ES"/>
        </w:rPr>
      </w:pPr>
    </w:p>
    <w:p w:rsidR="002D0650" w:rsidRPr="002D0650" w:rsidRDefault="002D0650" w:rsidP="002352A7">
      <w:pPr>
        <w:tabs>
          <w:tab w:val="left" w:pos="1755"/>
        </w:tabs>
        <w:autoSpaceDE w:val="0"/>
        <w:autoSpaceDN w:val="0"/>
        <w:adjustRightInd w:val="0"/>
        <w:spacing w:after="0" w:line="276" w:lineRule="auto"/>
        <w:jc w:val="both"/>
        <w:rPr>
          <w:rFonts w:ascii="Arial" w:hAnsi="Arial" w:cs="Arial"/>
          <w:b/>
          <w:color w:val="000000" w:themeColor="text1"/>
          <w:sz w:val="24"/>
          <w:szCs w:val="24"/>
          <w:lang w:val="es-ES"/>
        </w:rPr>
      </w:pPr>
      <w:r w:rsidRPr="002D0650">
        <w:rPr>
          <w:rFonts w:ascii="Arial" w:hAnsi="Arial" w:cs="Arial"/>
          <w:b/>
          <w:color w:val="000000" w:themeColor="text1"/>
          <w:sz w:val="24"/>
          <w:szCs w:val="24"/>
          <w:lang w:val="es-ES"/>
        </w:rPr>
        <w:t>Para la observación 2</w:t>
      </w:r>
    </w:p>
    <w:p w:rsidR="002D0650" w:rsidRDefault="002D0650" w:rsidP="002352A7">
      <w:pPr>
        <w:tabs>
          <w:tab w:val="left" w:pos="319"/>
        </w:tabs>
        <w:spacing w:after="0" w:line="276" w:lineRule="auto"/>
        <w:jc w:val="both"/>
        <w:rPr>
          <w:rFonts w:ascii="Arial" w:eastAsia="Times New Roman" w:hAnsi="Arial" w:cs="Arial"/>
          <w:sz w:val="24"/>
          <w:szCs w:val="24"/>
          <w:lang w:eastAsia="es-ES"/>
        </w:rPr>
      </w:pPr>
    </w:p>
    <w:p w:rsidR="00D35917" w:rsidRPr="002D0650" w:rsidRDefault="00D35917" w:rsidP="002352A7">
      <w:pPr>
        <w:tabs>
          <w:tab w:val="left" w:pos="319"/>
        </w:tabs>
        <w:spacing w:line="276" w:lineRule="auto"/>
        <w:jc w:val="both"/>
        <w:rPr>
          <w:rFonts w:ascii="Arial" w:eastAsia="Times New Roman" w:hAnsi="Arial" w:cs="Arial"/>
          <w:sz w:val="24"/>
          <w:szCs w:val="24"/>
          <w:lang w:eastAsia="es-ES"/>
        </w:rPr>
      </w:pPr>
      <w:r w:rsidRPr="002D0650">
        <w:rPr>
          <w:rFonts w:ascii="Arial" w:eastAsia="Times New Roman" w:hAnsi="Arial" w:cs="Arial"/>
          <w:sz w:val="24"/>
          <w:szCs w:val="24"/>
          <w:lang w:eastAsia="es-ES"/>
        </w:rPr>
        <w:t>Realizar las adecuaciones correspondientes a las fichas técnicas de indicadores, con la finalidad de contar con los elementos necesarios y correctos en la descripción que integran los indicadores, mismos que se encuentran en las fichas técnicas, de manera que cuenten con los elementos adecuados, suficientes y parámetros que permitan proporcionar una correcta evaluación de su desempeño y un seguimiento del cumplimiento de las metas y objetivos establecidos por el Instituto Tecnológico Superior de Felipe Carrillo Puerto, para los programas presupuestarios que se aprueben para el ejercicio fiscal 2022.</w:t>
      </w:r>
    </w:p>
    <w:p w:rsidR="00D35917" w:rsidRPr="002D201D" w:rsidRDefault="00D35917" w:rsidP="002352A7">
      <w:pPr>
        <w:tabs>
          <w:tab w:val="left" w:pos="1755"/>
        </w:tabs>
        <w:autoSpaceDE w:val="0"/>
        <w:autoSpaceDN w:val="0"/>
        <w:adjustRightInd w:val="0"/>
        <w:spacing w:after="0" w:line="276" w:lineRule="auto"/>
        <w:jc w:val="both"/>
        <w:rPr>
          <w:rFonts w:ascii="Arial" w:hAnsi="Arial" w:cs="Arial"/>
          <w:color w:val="000000" w:themeColor="text1"/>
          <w:sz w:val="24"/>
          <w:szCs w:val="24"/>
        </w:rPr>
      </w:pPr>
      <w:r w:rsidRPr="00035C52">
        <w:rPr>
          <w:rFonts w:ascii="Arial" w:hAnsi="Arial" w:cs="Arial"/>
          <w:color w:val="000000"/>
          <w:sz w:val="24"/>
          <w:szCs w:val="24"/>
        </w:rPr>
        <w:t xml:space="preserve">Con motivo de la reunión de trabajo efectuada para la presentación de resultados finales de auditoría y observaciones preliminares, </w:t>
      </w:r>
      <w:r>
        <w:rPr>
          <w:rFonts w:ascii="Arial" w:hAnsi="Arial" w:cs="Arial"/>
          <w:bCs/>
          <w:sz w:val="24"/>
          <w:szCs w:val="24"/>
        </w:rPr>
        <w:t>el Instituto Tecnológico Superior de Felipe Carrillo Puerto</w:t>
      </w:r>
      <w:r w:rsidRPr="00035C52">
        <w:rPr>
          <w:rFonts w:ascii="Arial" w:hAnsi="Arial" w:cs="Arial"/>
          <w:color w:val="000000"/>
          <w:sz w:val="24"/>
          <w:szCs w:val="24"/>
        </w:rPr>
        <w:t>, estableció como f</w:t>
      </w:r>
      <w:r w:rsidR="00124653">
        <w:rPr>
          <w:rFonts w:ascii="Arial" w:hAnsi="Arial" w:cs="Arial"/>
          <w:color w:val="000000"/>
          <w:sz w:val="24"/>
          <w:szCs w:val="24"/>
        </w:rPr>
        <w:t>echa compromiso para atención a</w:t>
      </w:r>
      <w:r w:rsidRPr="00035C52">
        <w:rPr>
          <w:rFonts w:ascii="Arial" w:hAnsi="Arial" w:cs="Arial"/>
          <w:color w:val="000000"/>
          <w:sz w:val="24"/>
          <w:szCs w:val="24"/>
        </w:rPr>
        <w:t xml:space="preserve"> las recomendaciones</w:t>
      </w:r>
      <w:r w:rsidR="00124653">
        <w:rPr>
          <w:rFonts w:ascii="Arial" w:hAnsi="Arial" w:cs="Arial"/>
          <w:color w:val="000000"/>
          <w:sz w:val="24"/>
          <w:szCs w:val="24"/>
        </w:rPr>
        <w:t xml:space="preserve"> de las observaciones</w:t>
      </w:r>
      <w:r w:rsidRPr="00035C52">
        <w:rPr>
          <w:rFonts w:ascii="Arial" w:hAnsi="Arial" w:cs="Arial"/>
          <w:color w:val="000000"/>
          <w:sz w:val="24"/>
          <w:szCs w:val="24"/>
        </w:rPr>
        <w:t xml:space="preserve"> </w:t>
      </w:r>
      <w:r>
        <w:rPr>
          <w:rFonts w:ascii="Arial" w:hAnsi="Arial" w:cs="Arial"/>
          <w:color w:val="000000"/>
          <w:sz w:val="24"/>
          <w:szCs w:val="24"/>
        </w:rPr>
        <w:t>1</w:t>
      </w:r>
      <w:r w:rsidRPr="00035C52">
        <w:rPr>
          <w:rFonts w:ascii="Arial" w:hAnsi="Arial" w:cs="Arial"/>
          <w:color w:val="000000"/>
          <w:sz w:val="24"/>
          <w:szCs w:val="24"/>
        </w:rPr>
        <w:t xml:space="preserve"> y </w:t>
      </w:r>
      <w:r>
        <w:rPr>
          <w:rFonts w:ascii="Arial" w:hAnsi="Arial" w:cs="Arial"/>
          <w:color w:val="000000"/>
          <w:sz w:val="24"/>
          <w:szCs w:val="24"/>
        </w:rPr>
        <w:t>2</w:t>
      </w:r>
      <w:r w:rsidRPr="00035C52">
        <w:rPr>
          <w:rFonts w:ascii="Arial" w:hAnsi="Arial" w:cs="Arial"/>
          <w:sz w:val="24"/>
          <w:szCs w:val="24"/>
          <w:lang w:eastAsia="es-ES"/>
        </w:rPr>
        <w:t xml:space="preserve">, </w:t>
      </w:r>
      <w:r>
        <w:rPr>
          <w:rFonts w:ascii="Arial" w:hAnsi="Arial" w:cs="Arial"/>
          <w:sz w:val="24"/>
          <w:szCs w:val="24"/>
          <w:lang w:eastAsia="es-ES"/>
        </w:rPr>
        <w:t>el 15 de diciembre</w:t>
      </w:r>
      <w:r w:rsidRPr="00035C52">
        <w:rPr>
          <w:rFonts w:ascii="Arial" w:hAnsi="Arial" w:cs="Arial"/>
          <w:sz w:val="24"/>
          <w:szCs w:val="24"/>
          <w:lang w:eastAsia="es-ES"/>
        </w:rPr>
        <w:t xml:space="preserve"> de 2021.</w:t>
      </w:r>
      <w:r>
        <w:rPr>
          <w:rFonts w:ascii="Arial" w:hAnsi="Arial" w:cs="Arial"/>
          <w:sz w:val="24"/>
          <w:szCs w:val="24"/>
          <w:lang w:eastAsia="es-ES"/>
        </w:rPr>
        <w:t xml:space="preserve"> Por lo antes expuesto la atención a las recomendaciones de desempeño queda en </w:t>
      </w:r>
      <w:r w:rsidRPr="00035C52">
        <w:rPr>
          <w:rFonts w:ascii="Arial" w:hAnsi="Arial" w:cs="Arial"/>
          <w:b/>
          <w:sz w:val="24"/>
          <w:szCs w:val="24"/>
          <w:lang w:eastAsia="es-ES"/>
        </w:rPr>
        <w:t>seguimiento.</w:t>
      </w:r>
    </w:p>
    <w:p w:rsidR="00530081" w:rsidRPr="002D201D" w:rsidRDefault="00530081" w:rsidP="00530081">
      <w:pPr>
        <w:autoSpaceDE w:val="0"/>
        <w:autoSpaceDN w:val="0"/>
        <w:adjustRightInd w:val="0"/>
        <w:spacing w:after="0" w:line="276" w:lineRule="auto"/>
        <w:jc w:val="both"/>
        <w:rPr>
          <w:rFonts w:ascii="Arial" w:hAnsi="Arial" w:cs="Arial"/>
          <w:b/>
          <w:color w:val="000000" w:themeColor="text1"/>
          <w:sz w:val="24"/>
          <w:szCs w:val="24"/>
        </w:rPr>
      </w:pPr>
    </w:p>
    <w:p w:rsidR="00530081" w:rsidRDefault="00530081" w:rsidP="00530081">
      <w:pPr>
        <w:autoSpaceDE w:val="0"/>
        <w:autoSpaceDN w:val="0"/>
        <w:adjustRightInd w:val="0"/>
        <w:spacing w:after="0" w:line="276" w:lineRule="auto"/>
        <w:jc w:val="both"/>
        <w:rPr>
          <w:rFonts w:ascii="Arial" w:hAnsi="Arial" w:cs="Arial"/>
          <w:b/>
          <w:color w:val="000000" w:themeColor="text1"/>
          <w:sz w:val="24"/>
          <w:szCs w:val="24"/>
        </w:rPr>
      </w:pPr>
      <w:r w:rsidRPr="002D201D">
        <w:rPr>
          <w:rFonts w:ascii="Arial" w:hAnsi="Arial" w:cs="Arial"/>
          <w:b/>
          <w:color w:val="000000" w:themeColor="text1"/>
          <w:sz w:val="24"/>
          <w:szCs w:val="24"/>
        </w:rPr>
        <w:t>Normatividad relacionada con las observaciones</w:t>
      </w:r>
      <w:r w:rsidR="00B379AF">
        <w:rPr>
          <w:rFonts w:ascii="Arial" w:hAnsi="Arial" w:cs="Arial"/>
          <w:b/>
          <w:color w:val="000000" w:themeColor="text1"/>
          <w:sz w:val="24"/>
          <w:szCs w:val="24"/>
        </w:rPr>
        <w:t>.</w:t>
      </w:r>
    </w:p>
    <w:p w:rsidR="00B379AF" w:rsidRPr="002D201D" w:rsidRDefault="00B379AF" w:rsidP="00530081">
      <w:pPr>
        <w:autoSpaceDE w:val="0"/>
        <w:autoSpaceDN w:val="0"/>
        <w:adjustRightInd w:val="0"/>
        <w:spacing w:after="0" w:line="276" w:lineRule="auto"/>
        <w:jc w:val="both"/>
        <w:rPr>
          <w:rFonts w:ascii="Arial" w:hAnsi="Arial" w:cs="Arial"/>
          <w:b/>
          <w:color w:val="000000" w:themeColor="text1"/>
          <w:sz w:val="24"/>
          <w:szCs w:val="24"/>
        </w:rPr>
      </w:pPr>
    </w:p>
    <w:p w:rsidR="00530081" w:rsidRPr="002D201D" w:rsidRDefault="00530081" w:rsidP="00530081">
      <w:pPr>
        <w:spacing w:after="0" w:line="276" w:lineRule="auto"/>
        <w:jc w:val="both"/>
        <w:rPr>
          <w:rFonts w:ascii="Arial" w:hAnsi="Arial" w:cs="Arial"/>
          <w:sz w:val="24"/>
          <w:szCs w:val="24"/>
          <w:lang w:eastAsia="es-ES"/>
        </w:rPr>
      </w:pPr>
      <w:r w:rsidRPr="002D201D">
        <w:rPr>
          <w:rFonts w:ascii="Arial" w:hAnsi="Arial" w:cs="Arial"/>
          <w:sz w:val="24"/>
          <w:szCs w:val="24"/>
          <w:lang w:eastAsia="es-ES"/>
        </w:rPr>
        <w:t>Constitución Política de los Estados Unidos Mexicanos, artículo 134.</w:t>
      </w:r>
    </w:p>
    <w:p w:rsidR="00530081" w:rsidRPr="002D201D" w:rsidRDefault="00530081" w:rsidP="00530081">
      <w:pPr>
        <w:spacing w:after="0" w:line="276" w:lineRule="auto"/>
        <w:jc w:val="both"/>
        <w:rPr>
          <w:rFonts w:ascii="Arial" w:hAnsi="Arial" w:cs="Arial"/>
          <w:bCs/>
          <w:sz w:val="24"/>
          <w:szCs w:val="24"/>
          <w:lang w:eastAsia="es-ES"/>
        </w:rPr>
      </w:pPr>
      <w:r w:rsidRPr="002D201D">
        <w:rPr>
          <w:rFonts w:ascii="Arial" w:hAnsi="Arial" w:cs="Arial"/>
          <w:bCs/>
          <w:sz w:val="24"/>
          <w:szCs w:val="24"/>
          <w:lang w:eastAsia="es-ES"/>
        </w:rPr>
        <w:t>Ley General de Responsabilidades Administrativas, artículos 7 fracciones I y V y 16.</w:t>
      </w:r>
    </w:p>
    <w:p w:rsidR="00530081" w:rsidRPr="002D201D" w:rsidRDefault="00530081" w:rsidP="00530081">
      <w:pPr>
        <w:spacing w:after="0" w:line="276" w:lineRule="auto"/>
        <w:jc w:val="both"/>
        <w:rPr>
          <w:rFonts w:ascii="Arial" w:hAnsi="Arial" w:cs="Arial"/>
          <w:bCs/>
          <w:sz w:val="24"/>
          <w:szCs w:val="24"/>
          <w:lang w:eastAsia="es-ES"/>
        </w:rPr>
      </w:pPr>
      <w:r w:rsidRPr="002D201D">
        <w:rPr>
          <w:rFonts w:ascii="Arial" w:hAnsi="Arial" w:cs="Arial"/>
          <w:bCs/>
          <w:sz w:val="24"/>
          <w:szCs w:val="24"/>
          <w:lang w:eastAsia="es-ES"/>
        </w:rPr>
        <w:t xml:space="preserve">Ley de Disciplina Financiera de las Entidades Federativas y los Municipios, artículo 5 fracción I. </w:t>
      </w:r>
    </w:p>
    <w:p w:rsidR="00530081" w:rsidRPr="002D201D" w:rsidRDefault="00530081" w:rsidP="00530081">
      <w:pPr>
        <w:spacing w:after="0" w:line="276" w:lineRule="auto"/>
        <w:jc w:val="both"/>
        <w:rPr>
          <w:rFonts w:ascii="Arial" w:hAnsi="Arial" w:cs="Arial"/>
          <w:bCs/>
          <w:sz w:val="24"/>
          <w:szCs w:val="24"/>
          <w:lang w:eastAsia="es-ES"/>
        </w:rPr>
      </w:pPr>
      <w:r w:rsidRPr="002D201D">
        <w:rPr>
          <w:rFonts w:ascii="Arial" w:hAnsi="Arial" w:cs="Arial"/>
          <w:bCs/>
          <w:sz w:val="24"/>
          <w:szCs w:val="24"/>
          <w:lang w:eastAsia="es-ES"/>
        </w:rPr>
        <w:t>Ley General de Contabilidad Gubernamental, artículo 54.</w:t>
      </w:r>
    </w:p>
    <w:p w:rsidR="00530081" w:rsidRPr="002D201D" w:rsidRDefault="00530081" w:rsidP="00530081">
      <w:pPr>
        <w:spacing w:after="0" w:line="276" w:lineRule="auto"/>
        <w:jc w:val="both"/>
        <w:rPr>
          <w:rFonts w:ascii="Arial" w:hAnsi="Arial" w:cs="Arial"/>
          <w:sz w:val="24"/>
          <w:szCs w:val="24"/>
          <w:lang w:eastAsia="es-ES"/>
        </w:rPr>
      </w:pPr>
      <w:r w:rsidRPr="002D201D">
        <w:rPr>
          <w:rFonts w:ascii="Arial" w:hAnsi="Arial" w:cs="Arial"/>
          <w:sz w:val="24"/>
          <w:szCs w:val="24"/>
          <w:lang w:eastAsia="es-ES"/>
        </w:rPr>
        <w:t>Constitución Política del Estado Libre y Soberano de Quintana Roo, artículo 166.</w:t>
      </w:r>
    </w:p>
    <w:p w:rsidR="00530081" w:rsidRPr="002D201D" w:rsidRDefault="00530081" w:rsidP="00530081">
      <w:pPr>
        <w:spacing w:after="0" w:line="276" w:lineRule="auto"/>
        <w:jc w:val="both"/>
        <w:rPr>
          <w:rFonts w:ascii="Arial" w:hAnsi="Arial" w:cs="Arial"/>
          <w:sz w:val="24"/>
          <w:szCs w:val="24"/>
          <w:lang w:eastAsia="es-ES"/>
        </w:rPr>
      </w:pPr>
      <w:r w:rsidRPr="002D201D">
        <w:rPr>
          <w:rFonts w:ascii="Arial" w:hAnsi="Arial" w:cs="Arial"/>
          <w:sz w:val="24"/>
          <w:szCs w:val="24"/>
          <w:lang w:eastAsia="es-ES"/>
        </w:rPr>
        <w:t>Ley de Presupuesto y Gasto Público del Estado de Quintana Roo, artículo 16.</w:t>
      </w:r>
    </w:p>
    <w:p w:rsidR="00B379AF" w:rsidRPr="00B04148" w:rsidRDefault="00530081" w:rsidP="00B04148">
      <w:pPr>
        <w:spacing w:after="0" w:line="276" w:lineRule="auto"/>
        <w:jc w:val="both"/>
        <w:rPr>
          <w:rFonts w:ascii="Arial" w:hAnsi="Arial" w:cs="Arial"/>
          <w:sz w:val="24"/>
          <w:szCs w:val="24"/>
          <w:lang w:eastAsia="es-ES"/>
        </w:rPr>
      </w:pPr>
      <w:r w:rsidRPr="002D201D">
        <w:rPr>
          <w:rFonts w:ascii="Arial" w:hAnsi="Arial" w:cs="Arial"/>
          <w:sz w:val="24"/>
          <w:szCs w:val="24"/>
          <w:lang w:eastAsia="es-ES"/>
        </w:rPr>
        <w:t xml:space="preserve">Plan Estatal de Desarrollo (PED) 2016-2022 del Estado de Quintana Roo, </w:t>
      </w:r>
      <w:r w:rsidR="00124653">
        <w:rPr>
          <w:rFonts w:ascii="Arial" w:hAnsi="Arial" w:cs="Arial"/>
          <w:sz w:val="24"/>
          <w:szCs w:val="24"/>
          <w:lang w:eastAsia="es-ES"/>
        </w:rPr>
        <w:t xml:space="preserve">Eje 3, </w:t>
      </w:r>
      <w:r w:rsidRPr="002D201D">
        <w:rPr>
          <w:rFonts w:ascii="Arial" w:hAnsi="Arial" w:cs="Arial"/>
          <w:sz w:val="24"/>
          <w:szCs w:val="24"/>
          <w:lang w:eastAsia="es-ES"/>
        </w:rPr>
        <w:t>Programa 18: Finanzas Públicas Responsables, línea de acción: 4, y Programa 19 Planeación y Evaluación Es</w:t>
      </w:r>
      <w:r w:rsidR="00B04148">
        <w:rPr>
          <w:rFonts w:ascii="Arial" w:hAnsi="Arial" w:cs="Arial"/>
          <w:sz w:val="24"/>
          <w:szCs w:val="24"/>
          <w:lang w:eastAsia="es-ES"/>
        </w:rPr>
        <w:t>tratégica, línea de acción: 16.</w:t>
      </w:r>
    </w:p>
    <w:p w:rsidR="00F57F34" w:rsidRDefault="00F57F34" w:rsidP="00C863D3">
      <w:pPr>
        <w:spacing w:after="0"/>
        <w:rPr>
          <w:rFonts w:ascii="Arial" w:eastAsia="Yu Gothic" w:hAnsi="Arial" w:cs="Arial"/>
          <w:b/>
          <w:sz w:val="24"/>
          <w:szCs w:val="24"/>
          <w:lang w:eastAsia="es-ES"/>
        </w:rPr>
      </w:pPr>
    </w:p>
    <w:p w:rsidR="00B379AF" w:rsidRDefault="00530081" w:rsidP="00F57F34">
      <w:pPr>
        <w:spacing w:after="0"/>
        <w:rPr>
          <w:rFonts w:ascii="Arial" w:eastAsia="Yu Gothic" w:hAnsi="Arial" w:cs="Arial"/>
          <w:b/>
          <w:sz w:val="24"/>
          <w:szCs w:val="24"/>
          <w:lang w:eastAsia="es-ES"/>
        </w:rPr>
      </w:pPr>
      <w:r w:rsidRPr="00F57F34">
        <w:rPr>
          <w:rFonts w:ascii="Arial" w:eastAsia="Yu Gothic" w:hAnsi="Arial" w:cs="Arial"/>
          <w:b/>
          <w:sz w:val="24"/>
          <w:szCs w:val="24"/>
          <w:lang w:eastAsia="es-ES"/>
        </w:rPr>
        <w:t xml:space="preserve">Resultado Número 3 </w:t>
      </w:r>
    </w:p>
    <w:p w:rsidR="00F57F34" w:rsidRPr="00F57F34" w:rsidRDefault="00F57F34" w:rsidP="00F57F34">
      <w:pPr>
        <w:spacing w:after="0"/>
        <w:rPr>
          <w:rFonts w:ascii="Arial" w:eastAsia="Yu Gothic" w:hAnsi="Arial" w:cs="Arial"/>
          <w:b/>
          <w:sz w:val="24"/>
          <w:szCs w:val="24"/>
          <w:lang w:eastAsia="es-ES"/>
        </w:rPr>
      </w:pPr>
    </w:p>
    <w:p w:rsidR="00530081" w:rsidRDefault="00B379AF" w:rsidP="00F57F34">
      <w:pPr>
        <w:spacing w:after="0"/>
        <w:rPr>
          <w:rFonts w:ascii="Arial" w:eastAsia="Yu Gothic" w:hAnsi="Arial" w:cs="Arial"/>
          <w:b/>
          <w:bCs/>
          <w:sz w:val="24"/>
          <w:szCs w:val="24"/>
          <w:lang w:eastAsia="es-ES"/>
        </w:rPr>
      </w:pPr>
      <w:r w:rsidRPr="00F57F34">
        <w:rPr>
          <w:rFonts w:ascii="Arial" w:eastAsia="Yu Gothic" w:hAnsi="Arial" w:cs="Arial"/>
          <w:b/>
          <w:bCs/>
          <w:sz w:val="24"/>
          <w:szCs w:val="24"/>
          <w:lang w:eastAsia="es-ES"/>
        </w:rPr>
        <w:t>Competencia de los actores</w:t>
      </w:r>
    </w:p>
    <w:p w:rsidR="00F57F34" w:rsidRPr="00F57F34" w:rsidRDefault="00F57F34" w:rsidP="00F57F34">
      <w:pPr>
        <w:spacing w:after="0"/>
        <w:rPr>
          <w:rFonts w:ascii="Arial" w:eastAsia="Yu Gothic" w:hAnsi="Arial" w:cs="Arial"/>
          <w:b/>
          <w:bCs/>
          <w:sz w:val="24"/>
          <w:szCs w:val="24"/>
          <w:lang w:eastAsia="es-ES"/>
        </w:rPr>
      </w:pPr>
    </w:p>
    <w:p w:rsidR="00530081" w:rsidRPr="00F57F34" w:rsidRDefault="00530081" w:rsidP="00F57F34">
      <w:pPr>
        <w:pStyle w:val="Prrafodelista"/>
        <w:numPr>
          <w:ilvl w:val="0"/>
          <w:numId w:val="33"/>
        </w:numPr>
        <w:spacing w:after="0"/>
        <w:rPr>
          <w:rFonts w:ascii="Arial" w:eastAsia="Yu Gothic" w:hAnsi="Arial" w:cs="Arial"/>
          <w:b/>
          <w:bCs/>
          <w:sz w:val="24"/>
          <w:szCs w:val="24"/>
          <w:lang w:eastAsia="es-ES"/>
        </w:rPr>
      </w:pPr>
      <w:r w:rsidRPr="00F57F34">
        <w:rPr>
          <w:rFonts w:ascii="Arial" w:eastAsia="Yu Gothic" w:hAnsi="Arial" w:cs="Arial"/>
          <w:b/>
          <w:bCs/>
          <w:sz w:val="24"/>
          <w:szCs w:val="24"/>
          <w:lang w:eastAsia="es-ES"/>
        </w:rPr>
        <w:t>Capacitación</w:t>
      </w:r>
    </w:p>
    <w:p w:rsidR="00F57F34" w:rsidRPr="00F57F34" w:rsidRDefault="00F57F34" w:rsidP="00F57F34">
      <w:pPr>
        <w:spacing w:after="0"/>
        <w:rPr>
          <w:rFonts w:ascii="Arial" w:eastAsia="Yu Gothic" w:hAnsi="Arial" w:cs="Arial"/>
          <w:b/>
          <w:bCs/>
          <w:sz w:val="24"/>
          <w:szCs w:val="24"/>
          <w:lang w:eastAsia="es-ES"/>
        </w:rPr>
      </w:pPr>
    </w:p>
    <w:p w:rsidR="00530081" w:rsidRPr="00F57F34" w:rsidRDefault="00530081" w:rsidP="002A7C51">
      <w:pPr>
        <w:pStyle w:val="Prrafodelista"/>
        <w:numPr>
          <w:ilvl w:val="1"/>
          <w:numId w:val="33"/>
        </w:numPr>
        <w:spacing w:after="0"/>
        <w:ind w:left="760" w:hanging="403"/>
        <w:rPr>
          <w:rFonts w:ascii="Arial" w:eastAsia="Yu Gothic" w:hAnsi="Arial" w:cs="Arial"/>
          <w:b/>
          <w:sz w:val="24"/>
          <w:szCs w:val="24"/>
          <w:lang w:eastAsia="es-ES"/>
        </w:rPr>
      </w:pPr>
      <w:r w:rsidRPr="00F57F34">
        <w:rPr>
          <w:rFonts w:ascii="Arial" w:eastAsia="Yu Gothic" w:hAnsi="Arial" w:cs="Arial"/>
          <w:b/>
          <w:sz w:val="24"/>
          <w:szCs w:val="24"/>
          <w:lang w:eastAsia="es-ES"/>
        </w:rPr>
        <w:t>Capacitación al personal encargado de elaborar la MIR.</w:t>
      </w:r>
    </w:p>
    <w:p w:rsidR="00F57F34" w:rsidRPr="00F57F34" w:rsidRDefault="00F57F34" w:rsidP="00F57F34">
      <w:pPr>
        <w:spacing w:after="0"/>
        <w:rPr>
          <w:rFonts w:ascii="Arial" w:eastAsia="Yu Gothic" w:hAnsi="Arial" w:cs="Arial"/>
          <w:b/>
          <w:bCs/>
          <w:sz w:val="24"/>
          <w:szCs w:val="24"/>
          <w:lang w:eastAsia="es-ES"/>
        </w:rPr>
      </w:pPr>
    </w:p>
    <w:p w:rsidR="00C863D3" w:rsidRPr="00C863D3" w:rsidRDefault="00C863D3" w:rsidP="00B379AF">
      <w:pPr>
        <w:tabs>
          <w:tab w:val="left" w:pos="426"/>
        </w:tabs>
        <w:spacing w:after="0" w:line="276" w:lineRule="auto"/>
        <w:contextualSpacing/>
        <w:jc w:val="both"/>
        <w:rPr>
          <w:rFonts w:ascii="Arial" w:hAnsi="Arial" w:cs="Arial"/>
          <w:b/>
          <w:sz w:val="24"/>
          <w:szCs w:val="24"/>
        </w:rPr>
      </w:pPr>
      <w:r w:rsidRPr="00C863D3">
        <w:rPr>
          <w:rFonts w:ascii="Arial" w:hAnsi="Arial" w:cs="Arial"/>
          <w:b/>
          <w:sz w:val="24"/>
          <w:szCs w:val="24"/>
        </w:rPr>
        <w:t>Con observaciones</w:t>
      </w:r>
    </w:p>
    <w:p w:rsidR="00C863D3" w:rsidRDefault="00C863D3" w:rsidP="00B379AF">
      <w:pPr>
        <w:tabs>
          <w:tab w:val="left" w:pos="426"/>
        </w:tabs>
        <w:spacing w:after="0" w:line="276" w:lineRule="auto"/>
        <w:contextualSpacing/>
        <w:jc w:val="both"/>
        <w:rPr>
          <w:rFonts w:ascii="Arial" w:hAnsi="Arial" w:cs="Arial"/>
          <w:sz w:val="24"/>
          <w:szCs w:val="24"/>
        </w:rPr>
      </w:pPr>
    </w:p>
    <w:p w:rsidR="00530081" w:rsidRPr="002D201D" w:rsidRDefault="00530081" w:rsidP="00B379AF">
      <w:pPr>
        <w:tabs>
          <w:tab w:val="left" w:pos="426"/>
        </w:tabs>
        <w:spacing w:after="0" w:line="276" w:lineRule="auto"/>
        <w:contextualSpacing/>
        <w:jc w:val="both"/>
        <w:rPr>
          <w:rFonts w:ascii="Arial" w:hAnsi="Arial" w:cs="Arial"/>
          <w:color w:val="000000"/>
          <w:sz w:val="24"/>
          <w:szCs w:val="24"/>
          <w:shd w:val="clear" w:color="auto" w:fill="FFFFFF"/>
        </w:rPr>
      </w:pPr>
      <w:r w:rsidRPr="002D201D">
        <w:rPr>
          <w:rFonts w:ascii="Arial" w:hAnsi="Arial" w:cs="Arial"/>
          <w:sz w:val="24"/>
          <w:szCs w:val="24"/>
        </w:rPr>
        <w:t>L</w:t>
      </w:r>
      <w:r w:rsidRPr="002D201D">
        <w:rPr>
          <w:rFonts w:ascii="Arial" w:hAnsi="Arial" w:cs="Arial"/>
          <w:bCs/>
          <w:sz w:val="24"/>
          <w:szCs w:val="24"/>
        </w:rPr>
        <w:t>a Actualización del Plan Estatal de Desarrollo del Estado de Quintana Roo 2016-2022 (PED), contempla como objetivo del programa 19, el c</w:t>
      </w:r>
      <w:r w:rsidRPr="002D201D">
        <w:rPr>
          <w:rFonts w:ascii="Arial" w:hAnsi="Arial" w:cs="Arial"/>
          <w:color w:val="000000"/>
          <w:sz w:val="24"/>
          <w:szCs w:val="24"/>
          <w:shd w:val="clear" w:color="auto" w:fill="FFFFFF"/>
        </w:rPr>
        <w:t>onsolidar la Gestión para Resultados como un modelo de cultura organizacional, directiva y de gestión que permita la creación de valor público en la administración pública estatal, y establece como línea de acción</w:t>
      </w:r>
      <w:r w:rsidRPr="002D201D">
        <w:rPr>
          <w:rStyle w:val="Refdenotaalpie"/>
          <w:rFonts w:ascii="Arial" w:hAnsi="Arial" w:cs="Arial"/>
          <w:color w:val="000000"/>
          <w:sz w:val="24"/>
          <w:szCs w:val="24"/>
          <w:shd w:val="clear" w:color="auto" w:fill="FFFFFF"/>
        </w:rPr>
        <w:footnoteReference w:id="28"/>
      </w:r>
      <w:r w:rsidRPr="002D201D">
        <w:rPr>
          <w:rFonts w:ascii="Arial" w:hAnsi="Arial" w:cs="Arial"/>
          <w:color w:val="000000"/>
          <w:sz w:val="24"/>
          <w:szCs w:val="24"/>
          <w:shd w:val="clear" w:color="auto" w:fill="FFFFFF"/>
        </w:rPr>
        <w:t xml:space="preserve"> el sensibilizar mediante capacitación y asistencia técnica a los servidores públicos sobre la implementación y métodos del Presupuesto basado en Resultados.</w:t>
      </w:r>
    </w:p>
    <w:p w:rsidR="00530081" w:rsidRPr="002D201D" w:rsidRDefault="00530081" w:rsidP="00530081">
      <w:pPr>
        <w:autoSpaceDE w:val="0"/>
        <w:autoSpaceDN w:val="0"/>
        <w:adjustRightInd w:val="0"/>
        <w:spacing w:after="0" w:line="276" w:lineRule="auto"/>
        <w:jc w:val="both"/>
        <w:rPr>
          <w:rFonts w:ascii="Arial" w:eastAsia="Times New Roman" w:hAnsi="Arial" w:cs="Arial"/>
          <w:sz w:val="24"/>
          <w:szCs w:val="24"/>
          <w:lang w:eastAsia="es-ES"/>
        </w:rPr>
      </w:pPr>
    </w:p>
    <w:p w:rsidR="00530081" w:rsidRPr="002D201D" w:rsidRDefault="00530081" w:rsidP="00530081">
      <w:pPr>
        <w:autoSpaceDE w:val="0"/>
        <w:autoSpaceDN w:val="0"/>
        <w:adjustRightInd w:val="0"/>
        <w:spacing w:after="0" w:line="276" w:lineRule="auto"/>
        <w:jc w:val="both"/>
        <w:rPr>
          <w:rFonts w:ascii="Arial" w:eastAsia="Times New Roman" w:hAnsi="Arial" w:cs="Arial"/>
          <w:sz w:val="24"/>
          <w:szCs w:val="24"/>
          <w:lang w:eastAsia="es-ES"/>
        </w:rPr>
      </w:pPr>
      <w:r w:rsidRPr="002D201D">
        <w:rPr>
          <w:rFonts w:ascii="Arial" w:eastAsia="Times New Roman" w:hAnsi="Arial" w:cs="Arial"/>
          <w:sz w:val="24"/>
          <w:szCs w:val="24"/>
          <w:lang w:eastAsia="es-ES"/>
        </w:rPr>
        <w:t xml:space="preserve">Con motivo de la “Auditoría al Desempeño a las Matrices de Indicadores para Resultados” con número de auditoría 20-AEMD-C-GOB-041-081, efectuada al </w:t>
      </w:r>
      <w:r w:rsidRPr="002D201D">
        <w:rPr>
          <w:rFonts w:ascii="Arial" w:eastAsia="Times New Roman" w:hAnsi="Arial" w:cs="Arial"/>
          <w:bCs/>
          <w:sz w:val="24"/>
          <w:szCs w:val="24"/>
          <w:lang w:eastAsia="es-ES"/>
        </w:rPr>
        <w:t>Instituto Tecnológico Superior de Felipe Carrillo Puerto</w:t>
      </w:r>
      <w:r w:rsidRPr="002D201D">
        <w:rPr>
          <w:rFonts w:ascii="Arial" w:eastAsia="Times New Roman" w:hAnsi="Arial" w:cs="Arial"/>
          <w:sz w:val="24"/>
          <w:szCs w:val="24"/>
          <w:lang w:eastAsia="es-ES"/>
        </w:rPr>
        <w:t xml:space="preserve"> del ejercicio fiscal 2020, la Auditoría Superior del Estado de Quintana Roo (ASEQROO) solicitó mediante correo electrónico, la información relacionada con el Programa de Capacitación y Profesionalización, así como, los cursos de </w:t>
      </w:r>
      <w:r w:rsidRPr="002D201D">
        <w:rPr>
          <w:rFonts w:ascii="Arial" w:eastAsia="Times New Roman" w:hAnsi="Arial" w:cs="Arial"/>
          <w:bCs/>
          <w:sz w:val="24"/>
          <w:szCs w:val="24"/>
          <w:lang w:eastAsia="es-ES"/>
        </w:rPr>
        <w:t xml:space="preserve">capacitación de los servidores públicos encargados de la elaboración del </w:t>
      </w:r>
      <w:r w:rsidRPr="002D201D">
        <w:rPr>
          <w:rFonts w:ascii="Arial" w:eastAsia="Times New Roman" w:hAnsi="Arial" w:cs="Arial"/>
          <w:sz w:val="24"/>
          <w:szCs w:val="24"/>
          <w:lang w:eastAsia="es-ES"/>
        </w:rPr>
        <w:t>presupuesto, en materia de Presupuesto basado en Resultados, Sistema de Evaluació</w:t>
      </w:r>
      <w:r w:rsidR="00437B7A">
        <w:rPr>
          <w:rFonts w:ascii="Arial" w:eastAsia="Times New Roman" w:hAnsi="Arial" w:cs="Arial"/>
          <w:sz w:val="24"/>
          <w:szCs w:val="24"/>
          <w:lang w:eastAsia="es-ES"/>
        </w:rPr>
        <w:t>n del</w:t>
      </w:r>
      <w:r w:rsidRPr="002D201D">
        <w:rPr>
          <w:rFonts w:ascii="Arial" w:eastAsia="Times New Roman" w:hAnsi="Arial" w:cs="Arial"/>
          <w:sz w:val="24"/>
          <w:szCs w:val="24"/>
          <w:lang w:eastAsia="es-ES"/>
        </w:rPr>
        <w:t xml:space="preserve"> Desempeño, Metodología del Marco Lógico y </w:t>
      </w:r>
      <w:r w:rsidRPr="002D201D">
        <w:rPr>
          <w:rFonts w:ascii="Arial" w:eastAsia="Times New Roman" w:hAnsi="Arial" w:cs="Arial"/>
          <w:bCs/>
          <w:sz w:val="24"/>
          <w:szCs w:val="24"/>
          <w:lang w:eastAsia="es-ES"/>
        </w:rPr>
        <w:t>Matrices de indicadores para Resultados</w:t>
      </w:r>
      <w:r w:rsidRPr="002D201D">
        <w:rPr>
          <w:rFonts w:ascii="Arial" w:eastAsia="Times New Roman" w:hAnsi="Arial" w:cs="Arial"/>
          <w:sz w:val="24"/>
          <w:szCs w:val="24"/>
          <w:lang w:eastAsia="es-ES"/>
        </w:rPr>
        <w:t xml:space="preserve">. </w:t>
      </w:r>
    </w:p>
    <w:p w:rsidR="00530081" w:rsidRPr="002D201D" w:rsidRDefault="00530081" w:rsidP="00530081">
      <w:pPr>
        <w:autoSpaceDE w:val="0"/>
        <w:autoSpaceDN w:val="0"/>
        <w:adjustRightInd w:val="0"/>
        <w:spacing w:after="0" w:line="276" w:lineRule="auto"/>
        <w:jc w:val="both"/>
        <w:rPr>
          <w:rFonts w:ascii="Arial" w:eastAsia="Times New Roman" w:hAnsi="Arial" w:cs="Arial"/>
          <w:sz w:val="24"/>
          <w:szCs w:val="24"/>
          <w:lang w:eastAsia="es-ES"/>
        </w:rPr>
      </w:pPr>
    </w:p>
    <w:p w:rsidR="00530081" w:rsidRPr="002C0A60" w:rsidRDefault="00530081" w:rsidP="00530081">
      <w:pPr>
        <w:autoSpaceDE w:val="0"/>
        <w:autoSpaceDN w:val="0"/>
        <w:adjustRightInd w:val="0"/>
        <w:spacing w:after="0" w:line="276" w:lineRule="auto"/>
        <w:jc w:val="both"/>
        <w:rPr>
          <w:rFonts w:ascii="Arial" w:eastAsia="Times New Roman" w:hAnsi="Arial" w:cs="Arial"/>
          <w:bCs/>
          <w:lang w:eastAsia="es-ES"/>
        </w:rPr>
      </w:pPr>
      <w:r w:rsidRPr="002D201D">
        <w:rPr>
          <w:rFonts w:ascii="Arial" w:eastAsia="Times New Roman" w:hAnsi="Arial" w:cs="Arial"/>
          <w:bCs/>
          <w:sz w:val="24"/>
          <w:szCs w:val="24"/>
          <w:lang w:eastAsia="es-ES"/>
        </w:rPr>
        <w:t>En atención a la inducción, capacitación, actualización y desarrollo de personal, el Instituto Tecnológico Superior de Felipe Carrillo Puerto manifiesta que no cuenta con un Programa Anual de Capacitación y profesionalización correspondiente al ejercicio fiscal 2020, el cual incluya cursos materia de Presupuesto basado en Resultados, Sistema de Evaluación del Desempeño, Metodología del Marco Lógico y Matriz de Indicadores para Resultados, por lo tanto, se constató que no se implementó un Diagnóstico de Detección de Necesidades de Capacitación, para fortalecer las habilidades del personal a cargo de elaborar e integrar la información programática y presupuestal.</w:t>
      </w:r>
    </w:p>
    <w:p w:rsidR="00530081" w:rsidRDefault="00530081" w:rsidP="00530081">
      <w:pPr>
        <w:autoSpaceDE w:val="0"/>
        <w:autoSpaceDN w:val="0"/>
        <w:adjustRightInd w:val="0"/>
        <w:spacing w:after="0" w:line="240" w:lineRule="auto"/>
        <w:jc w:val="both"/>
        <w:rPr>
          <w:rFonts w:ascii="Arial" w:eastAsia="Times New Roman" w:hAnsi="Arial" w:cs="Arial"/>
          <w:bCs/>
          <w:lang w:eastAsia="es-ES"/>
        </w:rPr>
      </w:pPr>
    </w:p>
    <w:p w:rsidR="00265BBA" w:rsidRPr="002C0A60" w:rsidRDefault="00265BBA" w:rsidP="00530081">
      <w:pPr>
        <w:autoSpaceDE w:val="0"/>
        <w:autoSpaceDN w:val="0"/>
        <w:adjustRightInd w:val="0"/>
        <w:spacing w:after="0" w:line="240" w:lineRule="auto"/>
        <w:jc w:val="both"/>
        <w:rPr>
          <w:rFonts w:ascii="Arial" w:eastAsia="Times New Roman" w:hAnsi="Arial" w:cs="Arial"/>
          <w:bCs/>
          <w:lang w:eastAsia="es-ES"/>
        </w:rPr>
      </w:pPr>
    </w:p>
    <w:p w:rsidR="00530081" w:rsidRPr="002C0A60" w:rsidRDefault="00530081" w:rsidP="00530081">
      <w:pPr>
        <w:autoSpaceDE w:val="0"/>
        <w:autoSpaceDN w:val="0"/>
        <w:adjustRightInd w:val="0"/>
        <w:spacing w:after="0" w:line="240" w:lineRule="auto"/>
        <w:jc w:val="center"/>
        <w:rPr>
          <w:rFonts w:ascii="Arial" w:eastAsia="Times New Roman" w:hAnsi="Arial" w:cs="Arial"/>
          <w:b/>
          <w:lang w:eastAsia="es-ES"/>
        </w:rPr>
      </w:pPr>
      <w:r w:rsidRPr="002C0A60">
        <w:rPr>
          <w:rFonts w:ascii="Arial" w:eastAsia="Times New Roman" w:hAnsi="Arial" w:cs="Arial"/>
          <w:bCs/>
          <w:noProof/>
          <w:lang w:eastAsia="es-MX"/>
        </w:rPr>
        <w:drawing>
          <wp:inline distT="0" distB="0" distL="0" distR="0" wp14:anchorId="44C3351D" wp14:editId="0FD9612B">
            <wp:extent cx="5200034" cy="1769423"/>
            <wp:effectExtent l="0" t="0" r="635"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jpg"/>
                    <pic:cNvPicPr/>
                  </pic:nvPicPr>
                  <pic:blipFill rotWithShape="1">
                    <a:blip r:embed="rId20" cstate="print">
                      <a:extLst>
                        <a:ext uri="{28A0092B-C50C-407E-A947-70E740481C1C}">
                          <a14:useLocalDpi xmlns:a14="http://schemas.microsoft.com/office/drawing/2010/main" val="0"/>
                        </a:ext>
                      </a:extLst>
                    </a:blip>
                    <a:srcRect t="21976"/>
                    <a:stretch/>
                  </pic:blipFill>
                  <pic:spPr bwMode="auto">
                    <a:xfrm>
                      <a:off x="0" y="0"/>
                      <a:ext cx="5482938" cy="1865687"/>
                    </a:xfrm>
                    <a:prstGeom prst="rect">
                      <a:avLst/>
                    </a:prstGeom>
                    <a:ln>
                      <a:noFill/>
                    </a:ln>
                    <a:extLst>
                      <a:ext uri="{53640926-AAD7-44D8-BBD7-CCE9431645EC}">
                        <a14:shadowObscured xmlns:a14="http://schemas.microsoft.com/office/drawing/2010/main"/>
                      </a:ext>
                    </a:extLst>
                  </pic:spPr>
                </pic:pic>
              </a:graphicData>
            </a:graphic>
          </wp:inline>
        </w:drawing>
      </w:r>
    </w:p>
    <w:p w:rsidR="00530081" w:rsidRPr="002C0A60" w:rsidRDefault="00530081" w:rsidP="00530081">
      <w:pPr>
        <w:autoSpaceDE w:val="0"/>
        <w:autoSpaceDN w:val="0"/>
        <w:adjustRightInd w:val="0"/>
        <w:spacing w:after="0" w:line="240" w:lineRule="auto"/>
        <w:jc w:val="center"/>
        <w:rPr>
          <w:rFonts w:ascii="Arial" w:eastAsia="Times New Roman" w:hAnsi="Arial" w:cs="Arial"/>
          <w:bCs/>
          <w:sz w:val="16"/>
          <w:szCs w:val="16"/>
          <w:lang w:eastAsia="es-ES"/>
        </w:rPr>
      </w:pPr>
      <w:r w:rsidRPr="002C0A60">
        <w:rPr>
          <w:rFonts w:ascii="Arial" w:eastAsia="Times New Roman" w:hAnsi="Arial" w:cs="Arial"/>
          <w:b/>
          <w:sz w:val="16"/>
          <w:szCs w:val="16"/>
          <w:lang w:eastAsia="es-ES"/>
        </w:rPr>
        <w:t>I</w:t>
      </w:r>
      <w:r w:rsidR="00CB56F3">
        <w:rPr>
          <w:rFonts w:ascii="Arial" w:eastAsia="Times New Roman" w:hAnsi="Arial" w:cs="Arial"/>
          <w:b/>
          <w:sz w:val="16"/>
          <w:szCs w:val="16"/>
          <w:lang w:eastAsia="es-ES"/>
        </w:rPr>
        <w:t>magen 8</w:t>
      </w:r>
      <w:r w:rsidRPr="002C0A60">
        <w:rPr>
          <w:rFonts w:ascii="Arial" w:eastAsia="Times New Roman" w:hAnsi="Arial" w:cs="Arial"/>
          <w:b/>
          <w:sz w:val="16"/>
          <w:szCs w:val="16"/>
          <w:lang w:eastAsia="es-ES"/>
        </w:rPr>
        <w:t>. Programa de capacitación.</w:t>
      </w:r>
    </w:p>
    <w:p w:rsidR="00530081" w:rsidRPr="002C0A60" w:rsidRDefault="00530081" w:rsidP="00530081">
      <w:pPr>
        <w:autoSpaceDE w:val="0"/>
        <w:autoSpaceDN w:val="0"/>
        <w:adjustRightInd w:val="0"/>
        <w:spacing w:after="0" w:line="240" w:lineRule="auto"/>
        <w:jc w:val="both"/>
        <w:rPr>
          <w:rFonts w:ascii="Arial" w:eastAsia="Times New Roman" w:hAnsi="Arial" w:cs="Arial"/>
          <w:lang w:eastAsia="es-ES"/>
        </w:rPr>
      </w:pPr>
    </w:p>
    <w:p w:rsidR="00530081" w:rsidRPr="002D201D" w:rsidRDefault="00530081" w:rsidP="00530081">
      <w:pPr>
        <w:autoSpaceDE w:val="0"/>
        <w:autoSpaceDN w:val="0"/>
        <w:adjustRightInd w:val="0"/>
        <w:spacing w:after="0" w:line="276" w:lineRule="auto"/>
        <w:jc w:val="both"/>
        <w:rPr>
          <w:rFonts w:ascii="Arial" w:hAnsi="Arial" w:cs="Arial"/>
          <w:color w:val="000000" w:themeColor="text1"/>
          <w:sz w:val="24"/>
          <w:szCs w:val="24"/>
        </w:rPr>
      </w:pPr>
    </w:p>
    <w:p w:rsidR="00530081" w:rsidRDefault="00530081" w:rsidP="00530081">
      <w:pPr>
        <w:autoSpaceDE w:val="0"/>
        <w:autoSpaceDN w:val="0"/>
        <w:adjustRightInd w:val="0"/>
        <w:spacing w:after="0" w:line="276" w:lineRule="auto"/>
        <w:jc w:val="both"/>
        <w:rPr>
          <w:rFonts w:ascii="Arial" w:hAnsi="Arial" w:cs="Arial"/>
          <w:bCs/>
          <w:color w:val="000000" w:themeColor="text1"/>
          <w:sz w:val="24"/>
          <w:szCs w:val="24"/>
        </w:rPr>
      </w:pPr>
      <w:r w:rsidRPr="002D201D">
        <w:rPr>
          <w:rFonts w:ascii="Arial" w:hAnsi="Arial" w:cs="Arial"/>
          <w:color w:val="000000" w:themeColor="text1"/>
          <w:sz w:val="24"/>
          <w:szCs w:val="24"/>
          <w:lang w:val="es-ES_tradnl"/>
        </w:rPr>
        <w:t xml:space="preserve">El </w:t>
      </w:r>
      <w:r w:rsidRPr="002D201D">
        <w:rPr>
          <w:rFonts w:ascii="Arial" w:hAnsi="Arial" w:cs="Arial"/>
          <w:color w:val="000000" w:themeColor="text1"/>
          <w:sz w:val="24"/>
          <w:szCs w:val="24"/>
        </w:rPr>
        <w:t>Instituto Tecnológico Superior de Felipe Carrillo Puerto</w:t>
      </w:r>
      <w:r w:rsidRPr="002D201D">
        <w:rPr>
          <w:rFonts w:ascii="Arial" w:hAnsi="Arial" w:cs="Arial"/>
          <w:color w:val="000000" w:themeColor="text1"/>
          <w:sz w:val="24"/>
          <w:szCs w:val="24"/>
          <w:lang w:val="es-ES_tradnl"/>
        </w:rPr>
        <w:t xml:space="preserve"> notificó mediante oficio número </w:t>
      </w:r>
      <w:r w:rsidRPr="002D201D">
        <w:rPr>
          <w:rFonts w:ascii="Arial" w:hAnsi="Arial" w:cs="Arial"/>
          <w:color w:val="000000" w:themeColor="text1"/>
          <w:sz w:val="24"/>
          <w:szCs w:val="24"/>
        </w:rPr>
        <w:t>DIR/</w:t>
      </w:r>
      <w:proofErr w:type="spellStart"/>
      <w:r w:rsidRPr="002D201D">
        <w:rPr>
          <w:rFonts w:ascii="Arial" w:hAnsi="Arial" w:cs="Arial"/>
          <w:color w:val="000000" w:themeColor="text1"/>
          <w:sz w:val="24"/>
          <w:szCs w:val="24"/>
        </w:rPr>
        <w:t>DPyA</w:t>
      </w:r>
      <w:proofErr w:type="spellEnd"/>
      <w:r w:rsidRPr="002D201D">
        <w:rPr>
          <w:rFonts w:ascii="Arial" w:hAnsi="Arial" w:cs="Arial"/>
          <w:color w:val="000000" w:themeColor="text1"/>
          <w:sz w:val="24"/>
          <w:szCs w:val="24"/>
        </w:rPr>
        <w:t xml:space="preserve">/SP/04/003/2021 de fecha 15 de abril de 2021, que la </w:t>
      </w:r>
      <w:r w:rsidRPr="002D201D">
        <w:rPr>
          <w:rFonts w:ascii="Arial" w:hAnsi="Arial" w:cs="Arial"/>
          <w:bCs/>
          <w:color w:val="000000" w:themeColor="text1"/>
          <w:sz w:val="24"/>
          <w:szCs w:val="24"/>
        </w:rPr>
        <w:t xml:space="preserve">Unidad Administrativa responsable de la elaboración e integración de las </w:t>
      </w:r>
      <w:r w:rsidRPr="002D201D">
        <w:rPr>
          <w:rFonts w:ascii="Arial" w:hAnsi="Arial" w:cs="Arial"/>
          <w:color w:val="000000" w:themeColor="text1"/>
          <w:sz w:val="24"/>
          <w:szCs w:val="24"/>
        </w:rPr>
        <w:t xml:space="preserve">Matrices de Indicadores para Resultados, es la Subdirección de Planeación, </w:t>
      </w:r>
      <w:r w:rsidRPr="002D201D">
        <w:rPr>
          <w:rFonts w:ascii="Arial" w:hAnsi="Arial" w:cs="Arial"/>
          <w:bCs/>
          <w:color w:val="000000" w:themeColor="text1"/>
          <w:sz w:val="24"/>
          <w:szCs w:val="24"/>
        </w:rPr>
        <w:t>en la cual se encuentran adscritos los siguientes servidores públicos encargados de la integración programática y presupuestal:</w:t>
      </w:r>
    </w:p>
    <w:p w:rsidR="00124653" w:rsidRDefault="00124653" w:rsidP="00530081">
      <w:pPr>
        <w:autoSpaceDE w:val="0"/>
        <w:autoSpaceDN w:val="0"/>
        <w:adjustRightInd w:val="0"/>
        <w:spacing w:after="0" w:line="276" w:lineRule="auto"/>
        <w:jc w:val="both"/>
        <w:rPr>
          <w:rFonts w:ascii="Arial" w:hAnsi="Arial" w:cs="Arial"/>
          <w:color w:val="000000" w:themeColor="text1"/>
          <w:sz w:val="24"/>
          <w:szCs w:val="24"/>
          <w:lang w:val="es-ES_tradnl"/>
        </w:rPr>
      </w:pPr>
    </w:p>
    <w:p w:rsidR="00530081" w:rsidRPr="0095067A" w:rsidRDefault="00530081" w:rsidP="00530081">
      <w:pPr>
        <w:autoSpaceDE w:val="0"/>
        <w:autoSpaceDN w:val="0"/>
        <w:adjustRightInd w:val="0"/>
        <w:spacing w:after="0" w:line="240" w:lineRule="auto"/>
        <w:jc w:val="both"/>
        <w:rPr>
          <w:rFonts w:ascii="Arial" w:hAnsi="Arial" w:cs="Arial"/>
          <w:color w:val="000000" w:themeColor="text1"/>
        </w:rPr>
      </w:pPr>
    </w:p>
    <w:tbl>
      <w:tblPr>
        <w:tblStyle w:val="Tablaconcuadrcula"/>
        <w:tblW w:w="8505" w:type="dxa"/>
        <w:jc w:val="center"/>
        <w:tblLayout w:type="fixed"/>
        <w:tblLook w:val="04A0" w:firstRow="1" w:lastRow="0" w:firstColumn="1" w:lastColumn="0" w:noHBand="0" w:noVBand="1"/>
      </w:tblPr>
      <w:tblGrid>
        <w:gridCol w:w="4329"/>
        <w:gridCol w:w="4176"/>
      </w:tblGrid>
      <w:tr w:rsidR="00530081" w:rsidRPr="0095067A" w:rsidTr="00A93769">
        <w:trPr>
          <w:jc w:val="center"/>
        </w:trPr>
        <w:tc>
          <w:tcPr>
            <w:tcW w:w="8505" w:type="dxa"/>
            <w:gridSpan w:val="2"/>
            <w:shd w:val="clear" w:color="auto" w:fill="DEEAF6" w:themeFill="accent1" w:themeFillTint="33"/>
            <w:vAlign w:val="center"/>
          </w:tcPr>
          <w:p w:rsidR="00530081" w:rsidRPr="000B0A60" w:rsidRDefault="00530081" w:rsidP="00A93769">
            <w:pPr>
              <w:autoSpaceDE w:val="0"/>
              <w:autoSpaceDN w:val="0"/>
              <w:adjustRightInd w:val="0"/>
              <w:jc w:val="center"/>
              <w:rPr>
                <w:rFonts w:ascii="Arial" w:hAnsi="Arial" w:cs="Arial"/>
                <w:b/>
                <w:color w:val="000000" w:themeColor="text1"/>
                <w:sz w:val="20"/>
                <w:szCs w:val="20"/>
              </w:rPr>
            </w:pPr>
            <w:r w:rsidRPr="000B0A60">
              <w:rPr>
                <w:rFonts w:ascii="Arial" w:hAnsi="Arial" w:cs="Arial"/>
                <w:b/>
                <w:color w:val="000000" w:themeColor="text1"/>
                <w:sz w:val="20"/>
                <w:szCs w:val="20"/>
              </w:rPr>
              <w:t>Tabla 8. Personal a cargo de elaborar la Matriz de Indicadores para Resultados</w:t>
            </w:r>
          </w:p>
        </w:tc>
      </w:tr>
      <w:tr w:rsidR="00530081" w:rsidRPr="0095067A" w:rsidTr="00A93769">
        <w:trPr>
          <w:jc w:val="center"/>
        </w:trPr>
        <w:tc>
          <w:tcPr>
            <w:tcW w:w="4329" w:type="dxa"/>
            <w:shd w:val="clear" w:color="auto" w:fill="DEEAF6" w:themeFill="accent1" w:themeFillTint="33"/>
            <w:vAlign w:val="center"/>
          </w:tcPr>
          <w:p w:rsidR="00530081" w:rsidRPr="000B0A60" w:rsidRDefault="00530081" w:rsidP="000B0A60">
            <w:pPr>
              <w:autoSpaceDE w:val="0"/>
              <w:autoSpaceDN w:val="0"/>
              <w:adjustRightInd w:val="0"/>
              <w:jc w:val="center"/>
              <w:rPr>
                <w:rFonts w:ascii="Arial" w:hAnsi="Arial" w:cs="Arial"/>
                <w:b/>
                <w:color w:val="000000" w:themeColor="text1"/>
                <w:sz w:val="20"/>
                <w:szCs w:val="20"/>
              </w:rPr>
            </w:pPr>
            <w:r w:rsidRPr="000B0A60">
              <w:rPr>
                <w:rFonts w:ascii="Arial" w:hAnsi="Arial" w:cs="Arial"/>
                <w:b/>
                <w:color w:val="000000" w:themeColor="text1"/>
                <w:sz w:val="20"/>
                <w:szCs w:val="20"/>
              </w:rPr>
              <w:t>Puesto</w:t>
            </w:r>
          </w:p>
        </w:tc>
        <w:tc>
          <w:tcPr>
            <w:tcW w:w="4176" w:type="dxa"/>
            <w:shd w:val="clear" w:color="auto" w:fill="DEEAF6" w:themeFill="accent1" w:themeFillTint="33"/>
            <w:vAlign w:val="center"/>
          </w:tcPr>
          <w:p w:rsidR="00530081" w:rsidRPr="000B0A60" w:rsidRDefault="00530081" w:rsidP="000B0A60">
            <w:pPr>
              <w:autoSpaceDE w:val="0"/>
              <w:autoSpaceDN w:val="0"/>
              <w:adjustRightInd w:val="0"/>
              <w:jc w:val="center"/>
              <w:rPr>
                <w:rFonts w:ascii="Arial" w:hAnsi="Arial" w:cs="Arial"/>
                <w:b/>
                <w:color w:val="000000" w:themeColor="text1"/>
                <w:sz w:val="20"/>
                <w:szCs w:val="20"/>
              </w:rPr>
            </w:pPr>
            <w:r w:rsidRPr="000B0A60">
              <w:rPr>
                <w:rFonts w:ascii="Arial" w:hAnsi="Arial" w:cs="Arial"/>
                <w:b/>
                <w:color w:val="000000" w:themeColor="text1"/>
                <w:sz w:val="20"/>
                <w:szCs w:val="20"/>
              </w:rPr>
              <w:t>Unidad Administrativa</w:t>
            </w:r>
          </w:p>
        </w:tc>
      </w:tr>
      <w:tr w:rsidR="00530081" w:rsidRPr="0095067A" w:rsidTr="00A93769">
        <w:trPr>
          <w:jc w:val="center"/>
        </w:trPr>
        <w:tc>
          <w:tcPr>
            <w:tcW w:w="4329" w:type="dxa"/>
            <w:vAlign w:val="center"/>
          </w:tcPr>
          <w:p w:rsidR="00530081" w:rsidRPr="0095067A" w:rsidRDefault="00530081" w:rsidP="00A93769">
            <w:pPr>
              <w:autoSpaceDE w:val="0"/>
              <w:autoSpaceDN w:val="0"/>
              <w:adjustRightInd w:val="0"/>
              <w:jc w:val="both"/>
              <w:rPr>
                <w:rFonts w:ascii="Arial" w:hAnsi="Arial" w:cs="Arial"/>
                <w:color w:val="000000" w:themeColor="text1"/>
                <w:sz w:val="18"/>
                <w:szCs w:val="18"/>
              </w:rPr>
            </w:pPr>
            <w:r w:rsidRPr="0095067A">
              <w:rPr>
                <w:rFonts w:ascii="Arial" w:hAnsi="Arial" w:cs="Arial"/>
                <w:color w:val="000000" w:themeColor="text1"/>
                <w:sz w:val="18"/>
                <w:szCs w:val="18"/>
              </w:rPr>
              <w:t>Subdirector(a) de Planeación</w:t>
            </w:r>
          </w:p>
        </w:tc>
        <w:tc>
          <w:tcPr>
            <w:tcW w:w="4176" w:type="dxa"/>
            <w:vMerge w:val="restart"/>
            <w:vAlign w:val="center"/>
          </w:tcPr>
          <w:p w:rsidR="00530081" w:rsidRPr="0095067A" w:rsidRDefault="00530081" w:rsidP="00A93769">
            <w:pPr>
              <w:autoSpaceDE w:val="0"/>
              <w:autoSpaceDN w:val="0"/>
              <w:adjustRightInd w:val="0"/>
              <w:jc w:val="both"/>
              <w:rPr>
                <w:rFonts w:ascii="Arial" w:hAnsi="Arial" w:cs="Arial"/>
                <w:color w:val="000000" w:themeColor="text1"/>
                <w:sz w:val="18"/>
                <w:szCs w:val="18"/>
              </w:rPr>
            </w:pPr>
            <w:r w:rsidRPr="0095067A">
              <w:rPr>
                <w:rFonts w:ascii="Arial" w:hAnsi="Arial" w:cs="Arial"/>
                <w:color w:val="000000" w:themeColor="text1"/>
                <w:sz w:val="18"/>
                <w:szCs w:val="18"/>
              </w:rPr>
              <w:t>Dirección de Planeación y Administración</w:t>
            </w:r>
          </w:p>
        </w:tc>
      </w:tr>
      <w:tr w:rsidR="00530081" w:rsidRPr="0095067A" w:rsidTr="00A93769">
        <w:trPr>
          <w:jc w:val="center"/>
        </w:trPr>
        <w:tc>
          <w:tcPr>
            <w:tcW w:w="4329" w:type="dxa"/>
            <w:tcBorders>
              <w:bottom w:val="single" w:sz="4" w:space="0" w:color="auto"/>
            </w:tcBorders>
            <w:vAlign w:val="center"/>
          </w:tcPr>
          <w:p w:rsidR="00530081" w:rsidRPr="0095067A" w:rsidRDefault="00530081" w:rsidP="00A93769">
            <w:pPr>
              <w:autoSpaceDE w:val="0"/>
              <w:autoSpaceDN w:val="0"/>
              <w:adjustRightInd w:val="0"/>
              <w:jc w:val="both"/>
              <w:rPr>
                <w:rFonts w:ascii="Arial" w:hAnsi="Arial" w:cs="Arial"/>
                <w:color w:val="000000" w:themeColor="text1"/>
                <w:sz w:val="18"/>
                <w:szCs w:val="18"/>
              </w:rPr>
            </w:pPr>
            <w:r w:rsidRPr="0095067A">
              <w:rPr>
                <w:rFonts w:ascii="Arial" w:hAnsi="Arial" w:cs="Arial"/>
                <w:color w:val="000000" w:themeColor="text1"/>
                <w:sz w:val="18"/>
                <w:szCs w:val="18"/>
              </w:rPr>
              <w:t>Jefe(a) de departamento de Planeación y Programación</w:t>
            </w:r>
          </w:p>
        </w:tc>
        <w:tc>
          <w:tcPr>
            <w:tcW w:w="4176" w:type="dxa"/>
            <w:vMerge/>
            <w:tcBorders>
              <w:bottom w:val="single" w:sz="4" w:space="0" w:color="auto"/>
            </w:tcBorders>
          </w:tcPr>
          <w:p w:rsidR="00530081" w:rsidRPr="0095067A" w:rsidRDefault="00530081" w:rsidP="00A93769">
            <w:pPr>
              <w:autoSpaceDE w:val="0"/>
              <w:autoSpaceDN w:val="0"/>
              <w:adjustRightInd w:val="0"/>
              <w:jc w:val="both"/>
              <w:rPr>
                <w:rFonts w:ascii="Arial" w:hAnsi="Arial" w:cs="Arial"/>
                <w:color w:val="000000" w:themeColor="text1"/>
                <w:sz w:val="18"/>
                <w:szCs w:val="18"/>
              </w:rPr>
            </w:pPr>
          </w:p>
        </w:tc>
      </w:tr>
      <w:tr w:rsidR="00530081" w:rsidRPr="0095067A" w:rsidTr="00A93769">
        <w:trPr>
          <w:jc w:val="center"/>
        </w:trPr>
        <w:tc>
          <w:tcPr>
            <w:tcW w:w="8505" w:type="dxa"/>
            <w:gridSpan w:val="2"/>
            <w:tcBorders>
              <w:left w:val="nil"/>
              <w:bottom w:val="nil"/>
              <w:right w:val="nil"/>
            </w:tcBorders>
            <w:vAlign w:val="center"/>
          </w:tcPr>
          <w:p w:rsidR="00530081" w:rsidRPr="0095067A" w:rsidRDefault="00530081" w:rsidP="00A93769">
            <w:pPr>
              <w:autoSpaceDE w:val="0"/>
              <w:autoSpaceDN w:val="0"/>
              <w:adjustRightInd w:val="0"/>
              <w:jc w:val="center"/>
              <w:rPr>
                <w:rFonts w:ascii="Arial" w:hAnsi="Arial" w:cs="Arial"/>
                <w:color w:val="000000" w:themeColor="text1"/>
                <w:sz w:val="18"/>
                <w:szCs w:val="18"/>
                <w:lang w:val="es-ES"/>
              </w:rPr>
            </w:pPr>
            <w:r w:rsidRPr="0095067A">
              <w:rPr>
                <w:rFonts w:ascii="Arial" w:hAnsi="Arial" w:cs="Arial"/>
                <w:b/>
                <w:color w:val="000000" w:themeColor="text1"/>
                <w:sz w:val="16"/>
                <w:szCs w:val="16"/>
              </w:rPr>
              <w:t xml:space="preserve">Fuente: </w:t>
            </w:r>
            <w:r w:rsidRPr="0095067A">
              <w:rPr>
                <w:rFonts w:ascii="Arial" w:hAnsi="Arial" w:cs="Arial"/>
                <w:color w:val="000000" w:themeColor="text1"/>
                <w:sz w:val="16"/>
                <w:szCs w:val="16"/>
              </w:rPr>
              <w:t>Elaborado por la ASEQROO con documentación proporcionada por el ITSFCP</w:t>
            </w:r>
            <w:r w:rsidRPr="0095067A">
              <w:rPr>
                <w:rFonts w:ascii="Arial" w:hAnsi="Arial" w:cs="Arial"/>
                <w:color w:val="000000" w:themeColor="text1"/>
                <w:sz w:val="18"/>
                <w:szCs w:val="18"/>
              </w:rPr>
              <w:t>.</w:t>
            </w:r>
          </w:p>
        </w:tc>
      </w:tr>
    </w:tbl>
    <w:p w:rsidR="00124653" w:rsidRDefault="00124653" w:rsidP="00530081">
      <w:pPr>
        <w:autoSpaceDE w:val="0"/>
        <w:autoSpaceDN w:val="0"/>
        <w:adjustRightInd w:val="0"/>
        <w:spacing w:after="0" w:line="276" w:lineRule="auto"/>
        <w:jc w:val="both"/>
        <w:rPr>
          <w:rFonts w:ascii="Arial" w:hAnsi="Arial" w:cs="Arial"/>
          <w:color w:val="000000" w:themeColor="text1"/>
          <w:sz w:val="24"/>
          <w:szCs w:val="24"/>
        </w:rPr>
      </w:pPr>
    </w:p>
    <w:p w:rsidR="00530081" w:rsidRPr="002D201D" w:rsidRDefault="00530081" w:rsidP="00530081">
      <w:pPr>
        <w:autoSpaceDE w:val="0"/>
        <w:autoSpaceDN w:val="0"/>
        <w:adjustRightInd w:val="0"/>
        <w:spacing w:after="0" w:line="276" w:lineRule="auto"/>
        <w:jc w:val="both"/>
        <w:rPr>
          <w:rFonts w:ascii="Arial" w:hAnsi="Arial" w:cs="Arial"/>
          <w:bCs/>
          <w:color w:val="000000" w:themeColor="text1"/>
          <w:sz w:val="24"/>
          <w:szCs w:val="24"/>
        </w:rPr>
      </w:pPr>
      <w:r w:rsidRPr="002D201D">
        <w:rPr>
          <w:rFonts w:ascii="Arial" w:hAnsi="Arial" w:cs="Arial"/>
          <w:color w:val="000000" w:themeColor="text1"/>
          <w:sz w:val="24"/>
          <w:szCs w:val="24"/>
        </w:rPr>
        <w:t xml:space="preserve">En lo concerniente a la capacitación del personal encargado de elaborar las Matrices de Indicadores para Resultados indican que el Instituto Tecnológico Superior de Felipe Carrillo Puerto no </w:t>
      </w:r>
      <w:r w:rsidRPr="002D201D">
        <w:rPr>
          <w:rFonts w:ascii="Arial" w:hAnsi="Arial" w:cs="Arial"/>
          <w:bCs/>
          <w:color w:val="000000" w:themeColor="text1"/>
          <w:sz w:val="24"/>
          <w:szCs w:val="24"/>
        </w:rPr>
        <w:t xml:space="preserve">implementó cursos de capacitación </w:t>
      </w:r>
      <w:r w:rsidRPr="002D201D">
        <w:rPr>
          <w:rFonts w:ascii="Arial" w:hAnsi="Arial" w:cs="Arial"/>
          <w:color w:val="000000" w:themeColor="text1"/>
          <w:sz w:val="24"/>
          <w:szCs w:val="24"/>
        </w:rPr>
        <w:t xml:space="preserve">relacionadas con las funciones del personal de la Dirección de Planeación y </w:t>
      </w:r>
      <w:r w:rsidRPr="002D201D">
        <w:rPr>
          <w:rFonts w:ascii="Arial" w:hAnsi="Arial" w:cs="Arial"/>
          <w:bCs/>
          <w:color w:val="000000" w:themeColor="text1"/>
          <w:sz w:val="24"/>
          <w:szCs w:val="24"/>
        </w:rPr>
        <w:t xml:space="preserve">Administración, enfocados a </w:t>
      </w:r>
      <w:proofErr w:type="spellStart"/>
      <w:r w:rsidRPr="002D201D">
        <w:rPr>
          <w:rFonts w:ascii="Arial" w:hAnsi="Arial" w:cs="Arial"/>
          <w:bCs/>
          <w:color w:val="000000" w:themeColor="text1"/>
          <w:sz w:val="24"/>
          <w:szCs w:val="24"/>
        </w:rPr>
        <w:t>PbR</w:t>
      </w:r>
      <w:proofErr w:type="spellEnd"/>
      <w:r w:rsidRPr="002D201D">
        <w:rPr>
          <w:rFonts w:ascii="Arial" w:hAnsi="Arial" w:cs="Arial"/>
          <w:bCs/>
          <w:color w:val="000000" w:themeColor="text1"/>
          <w:sz w:val="24"/>
          <w:szCs w:val="24"/>
          <w:vertAlign w:val="superscript"/>
        </w:rPr>
        <w:footnoteReference w:id="29"/>
      </w:r>
      <w:r w:rsidRPr="002D201D">
        <w:rPr>
          <w:rFonts w:ascii="Arial" w:hAnsi="Arial" w:cs="Arial"/>
          <w:bCs/>
          <w:color w:val="000000" w:themeColor="text1"/>
          <w:sz w:val="24"/>
          <w:szCs w:val="24"/>
        </w:rPr>
        <w:t>, SED</w:t>
      </w:r>
      <w:r w:rsidRPr="002D201D">
        <w:rPr>
          <w:rFonts w:ascii="Arial" w:hAnsi="Arial" w:cs="Arial"/>
          <w:bCs/>
          <w:color w:val="000000" w:themeColor="text1"/>
          <w:sz w:val="24"/>
          <w:szCs w:val="24"/>
          <w:vertAlign w:val="superscript"/>
        </w:rPr>
        <w:footnoteReference w:id="30"/>
      </w:r>
      <w:r w:rsidRPr="002D201D">
        <w:rPr>
          <w:rFonts w:ascii="Arial" w:hAnsi="Arial" w:cs="Arial"/>
          <w:bCs/>
          <w:color w:val="000000" w:themeColor="text1"/>
          <w:sz w:val="24"/>
          <w:szCs w:val="24"/>
        </w:rPr>
        <w:t>, MML</w:t>
      </w:r>
      <w:r w:rsidRPr="002D201D">
        <w:rPr>
          <w:rFonts w:ascii="Arial" w:hAnsi="Arial" w:cs="Arial"/>
          <w:bCs/>
          <w:color w:val="000000" w:themeColor="text1"/>
          <w:sz w:val="24"/>
          <w:szCs w:val="24"/>
          <w:vertAlign w:val="superscript"/>
        </w:rPr>
        <w:footnoteReference w:id="31"/>
      </w:r>
      <w:r w:rsidRPr="002D201D">
        <w:rPr>
          <w:rFonts w:ascii="Arial" w:hAnsi="Arial" w:cs="Arial"/>
          <w:bCs/>
          <w:color w:val="000000" w:themeColor="text1"/>
          <w:sz w:val="24"/>
          <w:szCs w:val="24"/>
        </w:rPr>
        <w:t xml:space="preserve"> y MIR</w:t>
      </w:r>
      <w:r w:rsidRPr="002D201D">
        <w:rPr>
          <w:rFonts w:ascii="Arial" w:hAnsi="Arial" w:cs="Arial"/>
          <w:bCs/>
          <w:color w:val="000000" w:themeColor="text1"/>
          <w:sz w:val="24"/>
          <w:szCs w:val="24"/>
          <w:vertAlign w:val="superscript"/>
        </w:rPr>
        <w:footnoteReference w:id="32"/>
      </w:r>
      <w:r w:rsidRPr="002D201D">
        <w:rPr>
          <w:rFonts w:ascii="Arial" w:hAnsi="Arial" w:cs="Arial"/>
          <w:bCs/>
          <w:color w:val="000000" w:themeColor="text1"/>
          <w:sz w:val="24"/>
          <w:szCs w:val="24"/>
        </w:rPr>
        <w:t xml:space="preserve">; sin embargo,  </w:t>
      </w:r>
      <w:r w:rsidRPr="002D201D">
        <w:rPr>
          <w:rFonts w:ascii="Arial" w:hAnsi="Arial" w:cs="Arial"/>
          <w:color w:val="000000" w:themeColor="text1"/>
          <w:sz w:val="24"/>
          <w:szCs w:val="24"/>
        </w:rPr>
        <w:t>durante el ejercicio fiscal 2019, los servidores públicos</w:t>
      </w:r>
      <w:r w:rsidRPr="002D201D">
        <w:rPr>
          <w:rFonts w:ascii="Arial" w:hAnsi="Arial" w:cs="Arial"/>
          <w:bCs/>
          <w:color w:val="000000" w:themeColor="text1"/>
          <w:sz w:val="24"/>
          <w:szCs w:val="24"/>
        </w:rPr>
        <w:t xml:space="preserve"> responsables de la elaboración e integración del presupuesto del ejercicio fiscal 2020 participaron en acciones en materia de la Gestión Orientada a Resultados, como se muestra a continuación: </w:t>
      </w:r>
    </w:p>
    <w:p w:rsidR="00530081" w:rsidRPr="0095067A" w:rsidRDefault="00530081" w:rsidP="00530081">
      <w:pPr>
        <w:autoSpaceDE w:val="0"/>
        <w:autoSpaceDN w:val="0"/>
        <w:adjustRightInd w:val="0"/>
        <w:spacing w:after="0" w:line="240" w:lineRule="auto"/>
        <w:jc w:val="both"/>
        <w:rPr>
          <w:rFonts w:ascii="Arial" w:hAnsi="Arial" w:cs="Arial"/>
          <w:bCs/>
          <w:color w:val="000000" w:themeColor="text1"/>
        </w:rPr>
      </w:pPr>
    </w:p>
    <w:tbl>
      <w:tblPr>
        <w:tblStyle w:val="Tablaconcuadrcula"/>
        <w:tblW w:w="0" w:type="auto"/>
        <w:jc w:val="center"/>
        <w:tblLook w:val="04A0" w:firstRow="1" w:lastRow="0" w:firstColumn="1" w:lastColumn="0" w:noHBand="0" w:noVBand="1"/>
      </w:tblPr>
      <w:tblGrid>
        <w:gridCol w:w="1653"/>
        <w:gridCol w:w="3582"/>
        <w:gridCol w:w="3544"/>
      </w:tblGrid>
      <w:tr w:rsidR="00530081" w:rsidRPr="0095067A" w:rsidTr="00A93769">
        <w:trPr>
          <w:trHeight w:val="313"/>
          <w:jc w:val="center"/>
        </w:trPr>
        <w:tc>
          <w:tcPr>
            <w:tcW w:w="8779" w:type="dxa"/>
            <w:gridSpan w:val="3"/>
            <w:shd w:val="clear" w:color="auto" w:fill="DEEAF6" w:themeFill="accent1" w:themeFillTint="33"/>
            <w:vAlign w:val="center"/>
          </w:tcPr>
          <w:p w:rsidR="00530081" w:rsidRPr="0095067A" w:rsidRDefault="00530081" w:rsidP="00CB56F3">
            <w:pPr>
              <w:autoSpaceDE w:val="0"/>
              <w:autoSpaceDN w:val="0"/>
              <w:adjustRightInd w:val="0"/>
              <w:jc w:val="center"/>
              <w:rPr>
                <w:rFonts w:ascii="Arial" w:hAnsi="Arial" w:cs="Arial"/>
                <w:b/>
                <w:color w:val="000000" w:themeColor="text1"/>
                <w:sz w:val="18"/>
                <w:szCs w:val="18"/>
              </w:rPr>
            </w:pPr>
            <w:r w:rsidRPr="0095067A">
              <w:rPr>
                <w:rFonts w:ascii="Arial" w:hAnsi="Arial" w:cs="Arial"/>
                <w:b/>
                <w:color w:val="000000" w:themeColor="text1"/>
                <w:sz w:val="18"/>
                <w:szCs w:val="18"/>
              </w:rPr>
              <w:t xml:space="preserve">Tabla 9. Acciones implementadas al </w:t>
            </w:r>
            <w:proofErr w:type="spellStart"/>
            <w:r w:rsidRPr="0095067A">
              <w:rPr>
                <w:rFonts w:ascii="Arial" w:hAnsi="Arial" w:cs="Arial"/>
                <w:b/>
                <w:color w:val="000000" w:themeColor="text1"/>
                <w:sz w:val="18"/>
                <w:szCs w:val="18"/>
              </w:rPr>
              <w:t>PbR</w:t>
            </w:r>
            <w:proofErr w:type="spellEnd"/>
            <w:r w:rsidRPr="0095067A">
              <w:rPr>
                <w:rFonts w:ascii="Arial" w:hAnsi="Arial" w:cs="Arial"/>
                <w:b/>
                <w:color w:val="000000" w:themeColor="text1"/>
                <w:sz w:val="18"/>
                <w:szCs w:val="18"/>
              </w:rPr>
              <w:t xml:space="preserve"> 2019</w:t>
            </w:r>
          </w:p>
        </w:tc>
      </w:tr>
      <w:tr w:rsidR="00530081" w:rsidRPr="0095067A" w:rsidTr="00A93769">
        <w:trPr>
          <w:trHeight w:val="313"/>
          <w:jc w:val="center"/>
        </w:trPr>
        <w:tc>
          <w:tcPr>
            <w:tcW w:w="1653" w:type="dxa"/>
            <w:shd w:val="clear" w:color="auto" w:fill="DEEAF6" w:themeFill="accent1" w:themeFillTint="33"/>
            <w:vAlign w:val="center"/>
          </w:tcPr>
          <w:p w:rsidR="00530081" w:rsidRPr="0095067A" w:rsidRDefault="00530081" w:rsidP="00CB56F3">
            <w:pPr>
              <w:autoSpaceDE w:val="0"/>
              <w:autoSpaceDN w:val="0"/>
              <w:adjustRightInd w:val="0"/>
              <w:jc w:val="center"/>
              <w:rPr>
                <w:rFonts w:ascii="Arial" w:hAnsi="Arial" w:cs="Arial"/>
                <w:b/>
                <w:color w:val="000000" w:themeColor="text1"/>
                <w:sz w:val="18"/>
                <w:szCs w:val="18"/>
              </w:rPr>
            </w:pPr>
            <w:r w:rsidRPr="0095067A">
              <w:rPr>
                <w:rFonts w:ascii="Arial" w:hAnsi="Arial" w:cs="Arial"/>
                <w:b/>
                <w:color w:val="000000" w:themeColor="text1"/>
                <w:sz w:val="18"/>
                <w:szCs w:val="18"/>
              </w:rPr>
              <w:t>Periodo</w:t>
            </w:r>
          </w:p>
        </w:tc>
        <w:tc>
          <w:tcPr>
            <w:tcW w:w="3582" w:type="dxa"/>
            <w:shd w:val="clear" w:color="auto" w:fill="DEEAF6" w:themeFill="accent1" w:themeFillTint="33"/>
            <w:vAlign w:val="center"/>
          </w:tcPr>
          <w:p w:rsidR="00530081" w:rsidRPr="0095067A" w:rsidRDefault="00530081" w:rsidP="00CB56F3">
            <w:pPr>
              <w:autoSpaceDE w:val="0"/>
              <w:autoSpaceDN w:val="0"/>
              <w:adjustRightInd w:val="0"/>
              <w:jc w:val="center"/>
              <w:rPr>
                <w:rFonts w:ascii="Arial" w:hAnsi="Arial" w:cs="Arial"/>
                <w:b/>
                <w:color w:val="000000" w:themeColor="text1"/>
                <w:sz w:val="18"/>
                <w:szCs w:val="18"/>
              </w:rPr>
            </w:pPr>
            <w:r w:rsidRPr="0095067A">
              <w:rPr>
                <w:rFonts w:ascii="Arial" w:hAnsi="Arial" w:cs="Arial"/>
                <w:b/>
                <w:color w:val="000000" w:themeColor="text1"/>
                <w:sz w:val="18"/>
                <w:szCs w:val="18"/>
              </w:rPr>
              <w:t>Acciones</w:t>
            </w:r>
          </w:p>
        </w:tc>
        <w:tc>
          <w:tcPr>
            <w:tcW w:w="3544" w:type="dxa"/>
            <w:shd w:val="clear" w:color="auto" w:fill="DEEAF6" w:themeFill="accent1" w:themeFillTint="33"/>
            <w:vAlign w:val="center"/>
          </w:tcPr>
          <w:p w:rsidR="00530081" w:rsidRPr="0095067A" w:rsidRDefault="00530081" w:rsidP="00CB56F3">
            <w:pPr>
              <w:autoSpaceDE w:val="0"/>
              <w:autoSpaceDN w:val="0"/>
              <w:adjustRightInd w:val="0"/>
              <w:jc w:val="center"/>
              <w:rPr>
                <w:rFonts w:ascii="Arial" w:hAnsi="Arial" w:cs="Arial"/>
                <w:b/>
                <w:color w:val="000000" w:themeColor="text1"/>
                <w:sz w:val="18"/>
                <w:szCs w:val="18"/>
              </w:rPr>
            </w:pPr>
            <w:r w:rsidRPr="0095067A">
              <w:rPr>
                <w:rFonts w:ascii="Arial" w:hAnsi="Arial" w:cs="Arial"/>
                <w:b/>
                <w:color w:val="000000" w:themeColor="text1"/>
                <w:sz w:val="18"/>
                <w:szCs w:val="18"/>
              </w:rPr>
              <w:t>Emisor</w:t>
            </w:r>
          </w:p>
        </w:tc>
      </w:tr>
      <w:tr w:rsidR="00530081" w:rsidRPr="0095067A" w:rsidTr="00A93769">
        <w:trPr>
          <w:trHeight w:val="472"/>
          <w:jc w:val="center"/>
        </w:trPr>
        <w:tc>
          <w:tcPr>
            <w:tcW w:w="1653" w:type="dxa"/>
            <w:vAlign w:val="center"/>
          </w:tcPr>
          <w:p w:rsidR="00530081" w:rsidRPr="0095067A" w:rsidRDefault="00530081" w:rsidP="00A93769">
            <w:pPr>
              <w:autoSpaceDE w:val="0"/>
              <w:autoSpaceDN w:val="0"/>
              <w:adjustRightInd w:val="0"/>
              <w:jc w:val="both"/>
              <w:rPr>
                <w:rFonts w:ascii="Arial" w:hAnsi="Arial" w:cs="Arial"/>
                <w:color w:val="000000" w:themeColor="text1"/>
                <w:sz w:val="18"/>
                <w:szCs w:val="18"/>
              </w:rPr>
            </w:pPr>
            <w:r w:rsidRPr="0095067A">
              <w:rPr>
                <w:rFonts w:ascii="Arial" w:hAnsi="Arial" w:cs="Arial"/>
                <w:color w:val="000000" w:themeColor="text1"/>
                <w:sz w:val="18"/>
                <w:szCs w:val="18"/>
              </w:rPr>
              <w:t>20 al 22 mayo de 2019.</w:t>
            </w:r>
          </w:p>
        </w:tc>
        <w:tc>
          <w:tcPr>
            <w:tcW w:w="3582" w:type="dxa"/>
          </w:tcPr>
          <w:p w:rsidR="00530081" w:rsidRPr="0095067A" w:rsidRDefault="00530081" w:rsidP="00D1223F">
            <w:pPr>
              <w:numPr>
                <w:ilvl w:val="0"/>
                <w:numId w:val="26"/>
              </w:numPr>
              <w:autoSpaceDE w:val="0"/>
              <w:autoSpaceDN w:val="0"/>
              <w:adjustRightInd w:val="0"/>
              <w:ind w:left="358"/>
              <w:jc w:val="both"/>
              <w:rPr>
                <w:rFonts w:ascii="Arial" w:hAnsi="Arial" w:cs="Arial"/>
                <w:color w:val="000000" w:themeColor="text1"/>
                <w:sz w:val="18"/>
                <w:szCs w:val="18"/>
              </w:rPr>
            </w:pPr>
            <w:r w:rsidRPr="0095067A">
              <w:rPr>
                <w:rFonts w:ascii="Arial" w:hAnsi="Arial" w:cs="Arial"/>
                <w:bCs/>
                <w:color w:val="000000" w:themeColor="text1"/>
                <w:sz w:val="18"/>
                <w:szCs w:val="18"/>
              </w:rPr>
              <w:t>Curso - Taller “Gestión Orientada a Resultados: Modelo e instrumentos aplicados en el Gobierno del Estado de Quintana Roo”</w:t>
            </w:r>
          </w:p>
        </w:tc>
        <w:tc>
          <w:tcPr>
            <w:tcW w:w="3544" w:type="dxa"/>
            <w:vAlign w:val="center"/>
          </w:tcPr>
          <w:p w:rsidR="00530081" w:rsidRPr="0095067A" w:rsidRDefault="00530081" w:rsidP="00A93769">
            <w:pPr>
              <w:autoSpaceDE w:val="0"/>
              <w:autoSpaceDN w:val="0"/>
              <w:adjustRightInd w:val="0"/>
              <w:jc w:val="both"/>
              <w:rPr>
                <w:rFonts w:ascii="Arial" w:hAnsi="Arial" w:cs="Arial"/>
                <w:color w:val="000000" w:themeColor="text1"/>
                <w:sz w:val="18"/>
                <w:szCs w:val="18"/>
              </w:rPr>
            </w:pPr>
            <w:r w:rsidRPr="0095067A">
              <w:rPr>
                <w:rFonts w:ascii="Arial" w:hAnsi="Arial" w:cs="Arial"/>
                <w:bCs/>
                <w:color w:val="000000" w:themeColor="text1"/>
                <w:sz w:val="18"/>
                <w:szCs w:val="18"/>
              </w:rPr>
              <w:t>Instituto de Administración Pública del Estado de Quintana Roo, A.C. (IAPQROO)</w:t>
            </w:r>
          </w:p>
        </w:tc>
      </w:tr>
      <w:tr w:rsidR="00530081" w:rsidRPr="0095067A" w:rsidTr="00A93769">
        <w:trPr>
          <w:trHeight w:val="313"/>
          <w:jc w:val="center"/>
        </w:trPr>
        <w:tc>
          <w:tcPr>
            <w:tcW w:w="1653" w:type="dxa"/>
            <w:vAlign w:val="center"/>
          </w:tcPr>
          <w:p w:rsidR="00530081" w:rsidRPr="0095067A" w:rsidRDefault="00530081" w:rsidP="00A93769">
            <w:pPr>
              <w:autoSpaceDE w:val="0"/>
              <w:autoSpaceDN w:val="0"/>
              <w:adjustRightInd w:val="0"/>
              <w:jc w:val="both"/>
              <w:rPr>
                <w:rFonts w:ascii="Arial" w:hAnsi="Arial" w:cs="Arial"/>
                <w:color w:val="000000" w:themeColor="text1"/>
                <w:sz w:val="18"/>
                <w:szCs w:val="18"/>
              </w:rPr>
            </w:pPr>
            <w:r w:rsidRPr="0095067A">
              <w:rPr>
                <w:rFonts w:ascii="Arial" w:hAnsi="Arial" w:cs="Arial"/>
                <w:color w:val="000000" w:themeColor="text1"/>
                <w:sz w:val="18"/>
                <w:szCs w:val="18"/>
              </w:rPr>
              <w:t>28 de junio de 2019.</w:t>
            </w:r>
          </w:p>
        </w:tc>
        <w:tc>
          <w:tcPr>
            <w:tcW w:w="3582" w:type="dxa"/>
          </w:tcPr>
          <w:p w:rsidR="00530081" w:rsidRPr="0095067A" w:rsidRDefault="00530081" w:rsidP="00D1223F">
            <w:pPr>
              <w:numPr>
                <w:ilvl w:val="0"/>
                <w:numId w:val="26"/>
              </w:numPr>
              <w:autoSpaceDE w:val="0"/>
              <w:autoSpaceDN w:val="0"/>
              <w:adjustRightInd w:val="0"/>
              <w:ind w:left="358"/>
              <w:jc w:val="both"/>
              <w:rPr>
                <w:rFonts w:ascii="Arial" w:hAnsi="Arial" w:cs="Arial"/>
                <w:color w:val="000000" w:themeColor="text1"/>
                <w:sz w:val="18"/>
                <w:szCs w:val="18"/>
              </w:rPr>
            </w:pPr>
            <w:r w:rsidRPr="0095067A">
              <w:rPr>
                <w:rFonts w:ascii="Arial" w:hAnsi="Arial" w:cs="Arial"/>
                <w:color w:val="000000" w:themeColor="text1"/>
                <w:sz w:val="18"/>
                <w:szCs w:val="18"/>
                <w:lang w:val="es-ES_tradnl"/>
              </w:rPr>
              <w:t>Plática de Integración del Presupuesto, Sistema de Integración Programática y Presupuestal (SIPPRES) y la creación del Sistema de Integración de Pisos Presupuestales (SIPP).</w:t>
            </w:r>
          </w:p>
        </w:tc>
        <w:tc>
          <w:tcPr>
            <w:tcW w:w="3544" w:type="dxa"/>
            <w:vAlign w:val="center"/>
          </w:tcPr>
          <w:p w:rsidR="00530081" w:rsidRPr="0095067A" w:rsidRDefault="00530081" w:rsidP="00A93769">
            <w:pPr>
              <w:autoSpaceDE w:val="0"/>
              <w:autoSpaceDN w:val="0"/>
              <w:adjustRightInd w:val="0"/>
              <w:jc w:val="both"/>
              <w:rPr>
                <w:rFonts w:ascii="Arial" w:hAnsi="Arial" w:cs="Arial"/>
                <w:bCs/>
                <w:color w:val="000000" w:themeColor="text1"/>
                <w:sz w:val="18"/>
                <w:szCs w:val="18"/>
              </w:rPr>
            </w:pPr>
            <w:r w:rsidRPr="0095067A">
              <w:rPr>
                <w:rFonts w:ascii="Arial" w:hAnsi="Arial" w:cs="Arial"/>
                <w:bCs/>
                <w:color w:val="000000" w:themeColor="text1"/>
                <w:sz w:val="18"/>
                <w:szCs w:val="18"/>
              </w:rPr>
              <w:t>Secretaría de Finanzas y Planeación del Estado (SEFIPAN)</w:t>
            </w:r>
          </w:p>
        </w:tc>
      </w:tr>
      <w:tr w:rsidR="00530081" w:rsidRPr="0095067A" w:rsidTr="00A93769">
        <w:trPr>
          <w:trHeight w:val="70"/>
          <w:jc w:val="center"/>
        </w:trPr>
        <w:tc>
          <w:tcPr>
            <w:tcW w:w="8779" w:type="dxa"/>
            <w:gridSpan w:val="3"/>
            <w:tcBorders>
              <w:top w:val="single" w:sz="4" w:space="0" w:color="auto"/>
              <w:left w:val="nil"/>
              <w:bottom w:val="nil"/>
              <w:right w:val="nil"/>
            </w:tcBorders>
            <w:vAlign w:val="center"/>
          </w:tcPr>
          <w:p w:rsidR="00530081" w:rsidRPr="0095067A" w:rsidRDefault="00530081" w:rsidP="00A93769">
            <w:pPr>
              <w:autoSpaceDE w:val="0"/>
              <w:autoSpaceDN w:val="0"/>
              <w:adjustRightInd w:val="0"/>
              <w:jc w:val="center"/>
              <w:rPr>
                <w:rFonts w:ascii="Arial" w:hAnsi="Arial" w:cs="Arial"/>
                <w:color w:val="000000" w:themeColor="text1"/>
                <w:sz w:val="16"/>
                <w:szCs w:val="16"/>
                <w:lang w:val="es-ES"/>
              </w:rPr>
            </w:pPr>
            <w:r w:rsidRPr="0095067A">
              <w:rPr>
                <w:rFonts w:ascii="Arial" w:hAnsi="Arial" w:cs="Arial"/>
                <w:b/>
                <w:color w:val="000000" w:themeColor="text1"/>
                <w:sz w:val="16"/>
                <w:szCs w:val="16"/>
              </w:rPr>
              <w:t xml:space="preserve">Fuente: </w:t>
            </w:r>
            <w:r w:rsidRPr="0095067A">
              <w:rPr>
                <w:rFonts w:ascii="Arial" w:hAnsi="Arial" w:cs="Arial"/>
                <w:color w:val="000000" w:themeColor="text1"/>
                <w:sz w:val="16"/>
                <w:szCs w:val="16"/>
              </w:rPr>
              <w:t>Elaborado por la ASEQROO con documentación proporcionada por el ITSFCP.</w:t>
            </w:r>
          </w:p>
        </w:tc>
      </w:tr>
    </w:tbl>
    <w:p w:rsidR="00530081" w:rsidRDefault="00530081" w:rsidP="00530081">
      <w:pPr>
        <w:autoSpaceDE w:val="0"/>
        <w:autoSpaceDN w:val="0"/>
        <w:adjustRightInd w:val="0"/>
        <w:spacing w:after="0" w:line="240" w:lineRule="auto"/>
        <w:jc w:val="both"/>
        <w:rPr>
          <w:rFonts w:ascii="Arial" w:hAnsi="Arial" w:cs="Arial"/>
          <w:color w:val="000000" w:themeColor="text1"/>
        </w:rPr>
      </w:pPr>
    </w:p>
    <w:p w:rsidR="00B379AF" w:rsidRPr="002A7C51" w:rsidRDefault="00530081" w:rsidP="00530081">
      <w:pPr>
        <w:autoSpaceDE w:val="0"/>
        <w:autoSpaceDN w:val="0"/>
        <w:adjustRightInd w:val="0"/>
        <w:spacing w:after="0" w:line="276" w:lineRule="auto"/>
        <w:jc w:val="both"/>
        <w:rPr>
          <w:rFonts w:ascii="Arial" w:eastAsia="Times New Roman" w:hAnsi="Arial" w:cs="Arial"/>
          <w:bCs/>
          <w:sz w:val="24"/>
          <w:szCs w:val="24"/>
          <w:lang w:eastAsia="es-ES"/>
        </w:rPr>
      </w:pPr>
      <w:r w:rsidRPr="002A7C51">
        <w:rPr>
          <w:rFonts w:ascii="Arial" w:eastAsia="Times New Roman" w:hAnsi="Arial" w:cs="Arial"/>
          <w:bCs/>
          <w:sz w:val="24"/>
          <w:szCs w:val="24"/>
          <w:lang w:eastAsia="es-ES"/>
        </w:rPr>
        <w:t>Derivado del análisis anterior se determinó la siguiente observación:</w:t>
      </w:r>
    </w:p>
    <w:p w:rsidR="00B379AF" w:rsidRPr="002D201D" w:rsidRDefault="00B379AF" w:rsidP="00B379AF">
      <w:pPr>
        <w:autoSpaceDE w:val="0"/>
        <w:autoSpaceDN w:val="0"/>
        <w:adjustRightInd w:val="0"/>
        <w:spacing w:after="0" w:line="276" w:lineRule="auto"/>
        <w:jc w:val="both"/>
        <w:rPr>
          <w:rFonts w:ascii="Arial" w:eastAsia="Times New Roman" w:hAnsi="Arial" w:cs="Arial"/>
          <w:b/>
          <w:bCs/>
          <w:sz w:val="24"/>
          <w:szCs w:val="24"/>
          <w:lang w:eastAsia="es-ES"/>
        </w:rPr>
      </w:pPr>
    </w:p>
    <w:p w:rsidR="00265BBA" w:rsidRDefault="00B379AF" w:rsidP="00265BBA">
      <w:pPr>
        <w:pStyle w:val="Prrafodelista"/>
        <w:numPr>
          <w:ilvl w:val="0"/>
          <w:numId w:val="41"/>
        </w:numPr>
        <w:jc w:val="both"/>
        <w:rPr>
          <w:rFonts w:ascii="Arial" w:hAnsi="Arial" w:cs="Arial"/>
          <w:color w:val="000000" w:themeColor="text1"/>
          <w:sz w:val="24"/>
          <w:szCs w:val="24"/>
        </w:rPr>
      </w:pPr>
      <w:r w:rsidRPr="002D0650">
        <w:rPr>
          <w:rFonts w:ascii="Arial" w:hAnsi="Arial" w:cs="Arial"/>
          <w:color w:val="000000" w:themeColor="text1"/>
          <w:sz w:val="24"/>
          <w:szCs w:val="24"/>
        </w:rPr>
        <w:t>El Instituto Tecnológico Superior de Felipe Carrillo Puerto no elaboró un Programa de Capacitación que incluya temas en materia de Presupuesto basado en Resultados, Sistema de Evaluación del Desempeño, Matrices de Indicadores para Resultados y Metodología del Marco Lógico.</w:t>
      </w:r>
    </w:p>
    <w:p w:rsidR="00C863D3" w:rsidRDefault="00964711" w:rsidP="00265BBA">
      <w:pPr>
        <w:jc w:val="both"/>
        <w:rPr>
          <w:rFonts w:ascii="Arial" w:hAnsi="Arial" w:cs="Arial"/>
          <w:color w:val="000000" w:themeColor="text1"/>
          <w:sz w:val="24"/>
          <w:szCs w:val="24"/>
        </w:rPr>
      </w:pPr>
      <w:r w:rsidRPr="00265BBA">
        <w:rPr>
          <w:rFonts w:ascii="Arial" w:hAnsi="Arial" w:cs="Arial"/>
          <w:color w:val="000000"/>
          <w:sz w:val="24"/>
          <w:szCs w:val="24"/>
        </w:rPr>
        <w:t xml:space="preserve">En la reunión de trabajo efectuada </w:t>
      </w:r>
      <w:r w:rsidRPr="00265BBA">
        <w:rPr>
          <w:rFonts w:ascii="Arial" w:hAnsi="Arial" w:cs="Arial"/>
          <w:color w:val="000000"/>
          <w:sz w:val="24"/>
        </w:rPr>
        <w:t>la observación 1 quedó</w:t>
      </w:r>
      <w:r w:rsidRPr="00265BBA">
        <w:rPr>
          <w:rFonts w:ascii="Arial" w:hAnsi="Arial" w:cs="Arial"/>
          <w:b/>
          <w:color w:val="000000"/>
          <w:sz w:val="24"/>
        </w:rPr>
        <w:t xml:space="preserve"> atendida.</w:t>
      </w:r>
    </w:p>
    <w:p w:rsidR="00964711" w:rsidRPr="002D0650" w:rsidRDefault="00EB39EF" w:rsidP="00265BBA">
      <w:pPr>
        <w:pStyle w:val="Prrafodelista"/>
        <w:numPr>
          <w:ilvl w:val="0"/>
          <w:numId w:val="41"/>
        </w:numPr>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El ente público</w:t>
      </w:r>
      <w:r w:rsidR="00964711" w:rsidRPr="002D0650">
        <w:rPr>
          <w:rFonts w:ascii="Arial" w:hAnsi="Arial" w:cs="Arial"/>
          <w:color w:val="000000" w:themeColor="text1"/>
          <w:sz w:val="24"/>
          <w:szCs w:val="24"/>
        </w:rPr>
        <w:t xml:space="preserve"> no implementó cursos de capacitación, durante el ejercicio fiscal 2020 para el personal encargado de la integración programática y presupuestal, en materia de Presupuesto basado en Resultados, Sistema de Evaluación del Desempeño, Metodología del Marco Lógico y Matriz de Indicadores para Resultados.</w:t>
      </w:r>
    </w:p>
    <w:p w:rsidR="00964711" w:rsidRPr="00964711" w:rsidRDefault="00964711" w:rsidP="00265BBA">
      <w:pPr>
        <w:autoSpaceDE w:val="0"/>
        <w:autoSpaceDN w:val="0"/>
        <w:adjustRightInd w:val="0"/>
        <w:spacing w:after="0"/>
        <w:jc w:val="both"/>
        <w:rPr>
          <w:rFonts w:ascii="Arial" w:hAnsi="Arial" w:cs="Arial"/>
          <w:color w:val="000000" w:themeColor="text1"/>
          <w:sz w:val="24"/>
          <w:szCs w:val="24"/>
        </w:rPr>
      </w:pPr>
    </w:p>
    <w:p w:rsidR="00B379AF" w:rsidRPr="002D201D" w:rsidRDefault="00B379AF" w:rsidP="00265BBA">
      <w:pPr>
        <w:spacing w:after="0" w:line="276" w:lineRule="auto"/>
        <w:jc w:val="both"/>
        <w:rPr>
          <w:rFonts w:ascii="Arial" w:eastAsia="Times New Roman" w:hAnsi="Arial" w:cs="Arial"/>
          <w:sz w:val="24"/>
          <w:szCs w:val="24"/>
          <w:lang w:eastAsia="es-ES"/>
        </w:rPr>
      </w:pPr>
      <w:r w:rsidRPr="002D201D">
        <w:rPr>
          <w:rFonts w:ascii="Arial" w:eastAsia="Times New Roman" w:hAnsi="Arial" w:cs="Arial"/>
          <w:b/>
          <w:sz w:val="24"/>
          <w:szCs w:val="24"/>
          <w:lang w:eastAsia="es-ES"/>
        </w:rPr>
        <w:t xml:space="preserve">Acción Promovida:   </w:t>
      </w:r>
      <w:r w:rsidR="0044712E">
        <w:rPr>
          <w:rFonts w:ascii="Arial" w:eastAsia="Times New Roman" w:hAnsi="Arial" w:cs="Arial"/>
          <w:sz w:val="24"/>
          <w:szCs w:val="24"/>
          <w:lang w:eastAsia="es-ES"/>
        </w:rPr>
        <w:t>Recomendación de</w:t>
      </w:r>
      <w:r w:rsidRPr="002D201D">
        <w:rPr>
          <w:rFonts w:ascii="Arial" w:eastAsia="Times New Roman" w:hAnsi="Arial" w:cs="Arial"/>
          <w:sz w:val="24"/>
          <w:szCs w:val="24"/>
          <w:lang w:eastAsia="es-ES"/>
        </w:rPr>
        <w:t xml:space="preserve"> Desempeño.</w:t>
      </w:r>
    </w:p>
    <w:p w:rsidR="00B379AF" w:rsidRPr="002D201D" w:rsidRDefault="00B379AF" w:rsidP="00265BBA">
      <w:pPr>
        <w:spacing w:after="0" w:line="276" w:lineRule="auto"/>
        <w:jc w:val="both"/>
        <w:rPr>
          <w:rFonts w:ascii="Arial" w:eastAsia="Times New Roman" w:hAnsi="Arial" w:cs="Arial"/>
          <w:sz w:val="24"/>
          <w:szCs w:val="24"/>
          <w:lang w:eastAsia="es-ES"/>
        </w:rPr>
      </w:pPr>
    </w:p>
    <w:p w:rsidR="00B379AF" w:rsidRPr="002D201D" w:rsidRDefault="00B379AF" w:rsidP="00265BBA">
      <w:pPr>
        <w:spacing w:after="0" w:line="276" w:lineRule="auto"/>
        <w:jc w:val="both"/>
        <w:rPr>
          <w:rFonts w:ascii="Arial" w:hAnsi="Arial" w:cs="Arial"/>
          <w:sz w:val="24"/>
          <w:szCs w:val="24"/>
        </w:rPr>
      </w:pPr>
      <w:r w:rsidRPr="002D201D">
        <w:rPr>
          <w:rFonts w:ascii="Arial" w:eastAsia="Times New Roman" w:hAnsi="Arial" w:cs="Arial"/>
          <w:sz w:val="24"/>
          <w:szCs w:val="24"/>
          <w:lang w:eastAsia="es-ES"/>
        </w:rPr>
        <w:t>La Auditoría Superior del Estado de Quintana Roo recomienda al Instituto Tecnológico Superior de Felipe Carrillo Puerto</w:t>
      </w:r>
      <w:r w:rsidRPr="002D201D">
        <w:rPr>
          <w:rFonts w:ascii="Arial" w:hAnsi="Arial" w:cs="Arial"/>
          <w:sz w:val="24"/>
          <w:szCs w:val="24"/>
        </w:rPr>
        <w:t>,</w:t>
      </w:r>
      <w:r w:rsidRPr="002D201D">
        <w:rPr>
          <w:rFonts w:ascii="Arial" w:hAnsi="Arial" w:cs="Arial"/>
          <w:b/>
          <w:sz w:val="24"/>
          <w:szCs w:val="24"/>
        </w:rPr>
        <w:t xml:space="preserve"> </w:t>
      </w:r>
      <w:r w:rsidRPr="002D201D">
        <w:rPr>
          <w:rFonts w:ascii="Arial" w:hAnsi="Arial" w:cs="Arial"/>
          <w:sz w:val="24"/>
          <w:szCs w:val="24"/>
        </w:rPr>
        <w:t>lo siguiente:</w:t>
      </w:r>
    </w:p>
    <w:p w:rsidR="002D0650" w:rsidRDefault="002D0650" w:rsidP="00265BBA">
      <w:pPr>
        <w:autoSpaceDE w:val="0"/>
        <w:autoSpaceDN w:val="0"/>
        <w:adjustRightInd w:val="0"/>
        <w:spacing w:after="0"/>
        <w:jc w:val="both"/>
        <w:rPr>
          <w:rFonts w:ascii="Arial" w:hAnsi="Arial" w:cs="Arial"/>
          <w:b/>
          <w:color w:val="000000" w:themeColor="text1"/>
          <w:sz w:val="24"/>
          <w:szCs w:val="24"/>
        </w:rPr>
      </w:pPr>
    </w:p>
    <w:p w:rsidR="00530081" w:rsidRPr="002D0650" w:rsidRDefault="002D0650" w:rsidP="00265BBA">
      <w:pPr>
        <w:autoSpaceDE w:val="0"/>
        <w:autoSpaceDN w:val="0"/>
        <w:adjustRightInd w:val="0"/>
        <w:spacing w:after="0"/>
        <w:jc w:val="both"/>
        <w:rPr>
          <w:rFonts w:ascii="Arial" w:hAnsi="Arial" w:cs="Arial"/>
          <w:b/>
          <w:color w:val="000000" w:themeColor="text1"/>
          <w:sz w:val="24"/>
          <w:szCs w:val="24"/>
        </w:rPr>
      </w:pPr>
      <w:r>
        <w:rPr>
          <w:rFonts w:ascii="Arial" w:hAnsi="Arial" w:cs="Arial"/>
          <w:b/>
          <w:color w:val="000000" w:themeColor="text1"/>
          <w:sz w:val="24"/>
          <w:szCs w:val="24"/>
        </w:rPr>
        <w:t>Para la observación 2</w:t>
      </w:r>
    </w:p>
    <w:p w:rsidR="002D0650" w:rsidRDefault="002D0650" w:rsidP="00265BBA">
      <w:pPr>
        <w:spacing w:after="0" w:line="276" w:lineRule="auto"/>
        <w:contextualSpacing/>
        <w:jc w:val="both"/>
        <w:rPr>
          <w:rFonts w:ascii="Arial" w:hAnsi="Arial" w:cs="Arial"/>
          <w:sz w:val="24"/>
          <w:szCs w:val="24"/>
        </w:rPr>
      </w:pPr>
    </w:p>
    <w:p w:rsidR="00530081" w:rsidRPr="002D201D" w:rsidRDefault="00EC6D9F" w:rsidP="00265BBA">
      <w:pPr>
        <w:spacing w:after="0" w:line="276" w:lineRule="auto"/>
        <w:contextualSpacing/>
        <w:jc w:val="both"/>
        <w:rPr>
          <w:rFonts w:ascii="Arial" w:hAnsi="Arial" w:cs="Arial"/>
          <w:sz w:val="24"/>
          <w:szCs w:val="24"/>
        </w:rPr>
      </w:pPr>
      <w:r>
        <w:rPr>
          <w:rFonts w:ascii="Arial" w:hAnsi="Arial" w:cs="Arial"/>
          <w:sz w:val="24"/>
          <w:szCs w:val="24"/>
        </w:rPr>
        <w:t>El Instituto Tecnológico Superior de Felipe Carrillo Puerto deberá presentar las constan</w:t>
      </w:r>
      <w:r w:rsidR="00EB39EF">
        <w:rPr>
          <w:rFonts w:ascii="Arial" w:hAnsi="Arial" w:cs="Arial"/>
          <w:sz w:val="24"/>
          <w:szCs w:val="24"/>
        </w:rPr>
        <w:t>cias de haber concluido el Diplomado</w:t>
      </w:r>
      <w:r>
        <w:rPr>
          <w:rFonts w:ascii="Arial" w:hAnsi="Arial" w:cs="Arial"/>
          <w:sz w:val="24"/>
          <w:szCs w:val="24"/>
        </w:rPr>
        <w:t xml:space="preserve"> P</w:t>
      </w:r>
      <w:r w:rsidR="00EB39EF">
        <w:rPr>
          <w:rFonts w:ascii="Arial" w:hAnsi="Arial" w:cs="Arial"/>
          <w:sz w:val="24"/>
          <w:szCs w:val="24"/>
        </w:rPr>
        <w:t xml:space="preserve">resupuesto basado en </w:t>
      </w:r>
      <w:r>
        <w:rPr>
          <w:rFonts w:ascii="Arial" w:hAnsi="Arial" w:cs="Arial"/>
          <w:sz w:val="24"/>
          <w:szCs w:val="24"/>
        </w:rPr>
        <w:t>R</w:t>
      </w:r>
      <w:r w:rsidR="00EB39EF">
        <w:rPr>
          <w:rFonts w:ascii="Arial" w:hAnsi="Arial" w:cs="Arial"/>
          <w:sz w:val="24"/>
          <w:szCs w:val="24"/>
        </w:rPr>
        <w:t>esultados 2021, en el que</w:t>
      </w:r>
      <w:r>
        <w:rPr>
          <w:rFonts w:ascii="Arial" w:hAnsi="Arial" w:cs="Arial"/>
          <w:sz w:val="24"/>
          <w:szCs w:val="24"/>
        </w:rPr>
        <w:t xml:space="preserve"> se encuentra participando el personal encargado de elaborar las M</w:t>
      </w:r>
      <w:r w:rsidR="00EB39EF">
        <w:rPr>
          <w:rFonts w:ascii="Arial" w:hAnsi="Arial" w:cs="Arial"/>
          <w:sz w:val="24"/>
          <w:szCs w:val="24"/>
        </w:rPr>
        <w:t xml:space="preserve">atrices de </w:t>
      </w:r>
      <w:r>
        <w:rPr>
          <w:rFonts w:ascii="Arial" w:hAnsi="Arial" w:cs="Arial"/>
          <w:sz w:val="24"/>
          <w:szCs w:val="24"/>
        </w:rPr>
        <w:t>I</w:t>
      </w:r>
      <w:r w:rsidR="00EB39EF">
        <w:rPr>
          <w:rFonts w:ascii="Arial" w:hAnsi="Arial" w:cs="Arial"/>
          <w:sz w:val="24"/>
          <w:szCs w:val="24"/>
        </w:rPr>
        <w:t xml:space="preserve">ndicadores para </w:t>
      </w:r>
      <w:r>
        <w:rPr>
          <w:rFonts w:ascii="Arial" w:hAnsi="Arial" w:cs="Arial"/>
          <w:sz w:val="24"/>
          <w:szCs w:val="24"/>
        </w:rPr>
        <w:t>R</w:t>
      </w:r>
      <w:r w:rsidR="00EB39EF">
        <w:rPr>
          <w:rFonts w:ascii="Arial" w:hAnsi="Arial" w:cs="Arial"/>
          <w:sz w:val="24"/>
          <w:szCs w:val="24"/>
        </w:rPr>
        <w:t>esultados</w:t>
      </w:r>
      <w:r>
        <w:rPr>
          <w:rFonts w:ascii="Arial" w:hAnsi="Arial" w:cs="Arial"/>
          <w:sz w:val="24"/>
          <w:szCs w:val="24"/>
        </w:rPr>
        <w:t xml:space="preserve">, </w:t>
      </w:r>
      <w:r w:rsidR="00530081" w:rsidRPr="002D201D">
        <w:rPr>
          <w:rFonts w:ascii="Arial" w:hAnsi="Arial" w:cs="Arial"/>
          <w:sz w:val="24"/>
          <w:szCs w:val="24"/>
        </w:rPr>
        <w:t>que perm</w:t>
      </w:r>
      <w:r>
        <w:rPr>
          <w:rFonts w:ascii="Arial" w:hAnsi="Arial" w:cs="Arial"/>
          <w:sz w:val="24"/>
          <w:szCs w:val="24"/>
        </w:rPr>
        <w:t>ite</w:t>
      </w:r>
      <w:r w:rsidR="00530081" w:rsidRPr="002D201D">
        <w:rPr>
          <w:rFonts w:ascii="Arial" w:hAnsi="Arial" w:cs="Arial"/>
          <w:sz w:val="24"/>
          <w:szCs w:val="24"/>
        </w:rPr>
        <w:t xml:space="preserve"> cumplir con los temas relacionados al Presupuesto basado en Resultados, Sistema de Evaluación del Desempeño, Metodología de Marco Lógico y Matriz</w:t>
      </w:r>
      <w:r>
        <w:rPr>
          <w:rFonts w:ascii="Arial" w:hAnsi="Arial" w:cs="Arial"/>
          <w:sz w:val="24"/>
          <w:szCs w:val="24"/>
        </w:rPr>
        <w:t xml:space="preserve"> de Indicadores para Resultados</w:t>
      </w:r>
      <w:r w:rsidR="00530081" w:rsidRPr="002D201D">
        <w:rPr>
          <w:rFonts w:ascii="Arial" w:eastAsia="Times New Roman" w:hAnsi="Arial" w:cs="Arial"/>
          <w:bCs/>
          <w:sz w:val="24"/>
          <w:szCs w:val="24"/>
          <w:lang w:eastAsia="es-ES"/>
        </w:rPr>
        <w:t>.</w:t>
      </w:r>
    </w:p>
    <w:p w:rsidR="00530081" w:rsidRPr="002D201D" w:rsidRDefault="00530081" w:rsidP="00530081">
      <w:pPr>
        <w:spacing w:after="0" w:line="276" w:lineRule="auto"/>
        <w:jc w:val="both"/>
        <w:rPr>
          <w:rFonts w:ascii="Arial" w:hAnsi="Arial" w:cs="Arial"/>
          <w:sz w:val="24"/>
          <w:szCs w:val="24"/>
        </w:rPr>
      </w:pPr>
    </w:p>
    <w:p w:rsidR="00530081" w:rsidRDefault="0027650B" w:rsidP="00530081">
      <w:pPr>
        <w:tabs>
          <w:tab w:val="left" w:pos="1755"/>
        </w:tabs>
        <w:autoSpaceDE w:val="0"/>
        <w:autoSpaceDN w:val="0"/>
        <w:adjustRightInd w:val="0"/>
        <w:spacing w:after="0" w:line="276" w:lineRule="auto"/>
        <w:jc w:val="both"/>
        <w:rPr>
          <w:rFonts w:ascii="Arial" w:hAnsi="Arial" w:cs="Arial"/>
          <w:b/>
          <w:sz w:val="24"/>
          <w:szCs w:val="24"/>
          <w:lang w:eastAsia="es-ES"/>
        </w:rPr>
      </w:pPr>
      <w:r w:rsidRPr="00035C52">
        <w:rPr>
          <w:rFonts w:ascii="Arial" w:hAnsi="Arial" w:cs="Arial"/>
          <w:color w:val="000000"/>
          <w:sz w:val="24"/>
          <w:szCs w:val="24"/>
        </w:rPr>
        <w:t xml:space="preserve">Con motivo de la reunión de trabajo efectuada para la presentación de resultados finales de auditoría y observaciones preliminares, </w:t>
      </w:r>
      <w:r>
        <w:rPr>
          <w:rFonts w:ascii="Arial" w:hAnsi="Arial" w:cs="Arial"/>
          <w:bCs/>
          <w:sz w:val="24"/>
          <w:szCs w:val="24"/>
        </w:rPr>
        <w:t>el Instituto Tecnológico Superior de Felipe Carrillo Puerto</w:t>
      </w:r>
      <w:r w:rsidRPr="00035C52">
        <w:rPr>
          <w:rFonts w:ascii="Arial" w:hAnsi="Arial" w:cs="Arial"/>
          <w:color w:val="000000"/>
          <w:sz w:val="24"/>
          <w:szCs w:val="24"/>
        </w:rPr>
        <w:t>, estableció como fecha</w:t>
      </w:r>
      <w:r w:rsidR="00124653">
        <w:rPr>
          <w:rFonts w:ascii="Arial" w:hAnsi="Arial" w:cs="Arial"/>
          <w:color w:val="000000"/>
          <w:sz w:val="24"/>
          <w:szCs w:val="24"/>
        </w:rPr>
        <w:t xml:space="preserve"> compromiso para atención a</w:t>
      </w:r>
      <w:r>
        <w:rPr>
          <w:rFonts w:ascii="Arial" w:hAnsi="Arial" w:cs="Arial"/>
          <w:color w:val="000000"/>
          <w:sz w:val="24"/>
          <w:szCs w:val="24"/>
        </w:rPr>
        <w:t xml:space="preserve"> la recomendación</w:t>
      </w:r>
      <w:r w:rsidRPr="00035C52">
        <w:rPr>
          <w:rFonts w:ascii="Arial" w:hAnsi="Arial" w:cs="Arial"/>
          <w:color w:val="000000"/>
          <w:sz w:val="24"/>
          <w:szCs w:val="24"/>
        </w:rPr>
        <w:t xml:space="preserve"> </w:t>
      </w:r>
      <w:r w:rsidR="00124653">
        <w:rPr>
          <w:rFonts w:ascii="Arial" w:hAnsi="Arial" w:cs="Arial"/>
          <w:color w:val="000000"/>
          <w:sz w:val="24"/>
          <w:szCs w:val="24"/>
        </w:rPr>
        <w:t>de la observación 2</w:t>
      </w:r>
      <w:r w:rsidRPr="00035C52">
        <w:rPr>
          <w:rFonts w:ascii="Arial" w:hAnsi="Arial" w:cs="Arial"/>
          <w:sz w:val="24"/>
          <w:szCs w:val="24"/>
          <w:lang w:eastAsia="es-ES"/>
        </w:rPr>
        <w:t xml:space="preserve">, </w:t>
      </w:r>
      <w:r>
        <w:rPr>
          <w:rFonts w:ascii="Arial" w:hAnsi="Arial" w:cs="Arial"/>
          <w:sz w:val="24"/>
          <w:szCs w:val="24"/>
          <w:lang w:eastAsia="es-ES"/>
        </w:rPr>
        <w:t>el 15 de septiembre</w:t>
      </w:r>
      <w:r w:rsidRPr="00035C52">
        <w:rPr>
          <w:rFonts w:ascii="Arial" w:hAnsi="Arial" w:cs="Arial"/>
          <w:sz w:val="24"/>
          <w:szCs w:val="24"/>
          <w:lang w:eastAsia="es-ES"/>
        </w:rPr>
        <w:t xml:space="preserve"> de 2021.</w:t>
      </w:r>
      <w:r>
        <w:rPr>
          <w:rFonts w:ascii="Arial" w:hAnsi="Arial" w:cs="Arial"/>
          <w:sz w:val="24"/>
          <w:szCs w:val="24"/>
          <w:lang w:eastAsia="es-ES"/>
        </w:rPr>
        <w:t xml:space="preserve"> Por lo antes expuesto la atención a las recomendaciones de desempeño queda en </w:t>
      </w:r>
      <w:r w:rsidRPr="00035C52">
        <w:rPr>
          <w:rFonts w:ascii="Arial" w:hAnsi="Arial" w:cs="Arial"/>
          <w:b/>
          <w:sz w:val="24"/>
          <w:szCs w:val="24"/>
          <w:lang w:eastAsia="es-ES"/>
        </w:rPr>
        <w:t>seguimiento.</w:t>
      </w:r>
    </w:p>
    <w:p w:rsidR="00265BBA" w:rsidRDefault="00265BBA" w:rsidP="00530081">
      <w:pPr>
        <w:autoSpaceDE w:val="0"/>
        <w:autoSpaceDN w:val="0"/>
        <w:adjustRightInd w:val="0"/>
        <w:spacing w:after="0" w:line="276" w:lineRule="auto"/>
        <w:jc w:val="both"/>
        <w:rPr>
          <w:rFonts w:ascii="Arial" w:hAnsi="Arial" w:cs="Arial"/>
          <w:color w:val="000000" w:themeColor="text1"/>
          <w:sz w:val="24"/>
          <w:szCs w:val="24"/>
        </w:rPr>
      </w:pPr>
    </w:p>
    <w:p w:rsidR="006803DA" w:rsidRDefault="006803DA" w:rsidP="00FC4BE1">
      <w:pPr>
        <w:autoSpaceDE w:val="0"/>
        <w:autoSpaceDN w:val="0"/>
        <w:adjustRightInd w:val="0"/>
        <w:spacing w:after="0" w:line="240" w:lineRule="auto"/>
        <w:jc w:val="both"/>
        <w:rPr>
          <w:rFonts w:ascii="Arial" w:hAnsi="Arial" w:cs="Arial"/>
          <w:b/>
          <w:color w:val="000000" w:themeColor="text1"/>
          <w:sz w:val="24"/>
          <w:szCs w:val="24"/>
        </w:rPr>
      </w:pPr>
    </w:p>
    <w:p w:rsidR="006803DA" w:rsidRDefault="006803DA" w:rsidP="00FC4BE1">
      <w:pPr>
        <w:autoSpaceDE w:val="0"/>
        <w:autoSpaceDN w:val="0"/>
        <w:adjustRightInd w:val="0"/>
        <w:spacing w:after="0" w:line="240" w:lineRule="auto"/>
        <w:jc w:val="both"/>
        <w:rPr>
          <w:rFonts w:ascii="Arial" w:hAnsi="Arial" w:cs="Arial"/>
          <w:b/>
          <w:color w:val="000000" w:themeColor="text1"/>
          <w:sz w:val="24"/>
          <w:szCs w:val="24"/>
        </w:rPr>
      </w:pPr>
    </w:p>
    <w:p w:rsidR="006803DA" w:rsidRDefault="006803DA" w:rsidP="00FC4BE1">
      <w:pPr>
        <w:autoSpaceDE w:val="0"/>
        <w:autoSpaceDN w:val="0"/>
        <w:adjustRightInd w:val="0"/>
        <w:spacing w:after="0" w:line="240" w:lineRule="auto"/>
        <w:jc w:val="both"/>
        <w:rPr>
          <w:rFonts w:ascii="Arial" w:hAnsi="Arial" w:cs="Arial"/>
          <w:b/>
          <w:color w:val="000000" w:themeColor="text1"/>
          <w:sz w:val="24"/>
          <w:szCs w:val="24"/>
        </w:rPr>
      </w:pPr>
    </w:p>
    <w:p w:rsidR="006803DA" w:rsidRDefault="006803DA" w:rsidP="00FC4BE1">
      <w:pPr>
        <w:autoSpaceDE w:val="0"/>
        <w:autoSpaceDN w:val="0"/>
        <w:adjustRightInd w:val="0"/>
        <w:spacing w:after="0" w:line="240" w:lineRule="auto"/>
        <w:jc w:val="both"/>
        <w:rPr>
          <w:rFonts w:ascii="Arial" w:hAnsi="Arial" w:cs="Arial"/>
          <w:b/>
          <w:color w:val="000000" w:themeColor="text1"/>
          <w:sz w:val="24"/>
          <w:szCs w:val="24"/>
        </w:rPr>
      </w:pPr>
    </w:p>
    <w:p w:rsidR="006803DA" w:rsidRDefault="006803DA" w:rsidP="00FC4BE1">
      <w:pPr>
        <w:autoSpaceDE w:val="0"/>
        <w:autoSpaceDN w:val="0"/>
        <w:adjustRightInd w:val="0"/>
        <w:spacing w:after="0" w:line="240" w:lineRule="auto"/>
        <w:jc w:val="both"/>
        <w:rPr>
          <w:rFonts w:ascii="Arial" w:hAnsi="Arial" w:cs="Arial"/>
          <w:b/>
          <w:color w:val="000000" w:themeColor="text1"/>
          <w:sz w:val="24"/>
          <w:szCs w:val="24"/>
        </w:rPr>
      </w:pPr>
    </w:p>
    <w:p w:rsidR="006803DA" w:rsidRDefault="006803DA" w:rsidP="00FC4BE1">
      <w:pPr>
        <w:autoSpaceDE w:val="0"/>
        <w:autoSpaceDN w:val="0"/>
        <w:adjustRightInd w:val="0"/>
        <w:spacing w:after="0" w:line="240" w:lineRule="auto"/>
        <w:jc w:val="both"/>
        <w:rPr>
          <w:rFonts w:ascii="Arial" w:hAnsi="Arial" w:cs="Arial"/>
          <w:b/>
          <w:color w:val="000000" w:themeColor="text1"/>
          <w:sz w:val="24"/>
          <w:szCs w:val="24"/>
        </w:rPr>
      </w:pPr>
    </w:p>
    <w:p w:rsidR="00530081" w:rsidRPr="002D201D" w:rsidRDefault="00530081" w:rsidP="00FC4BE1">
      <w:pPr>
        <w:autoSpaceDE w:val="0"/>
        <w:autoSpaceDN w:val="0"/>
        <w:adjustRightInd w:val="0"/>
        <w:spacing w:after="0" w:line="240" w:lineRule="auto"/>
        <w:jc w:val="both"/>
        <w:rPr>
          <w:rFonts w:ascii="Arial" w:hAnsi="Arial" w:cs="Arial"/>
          <w:b/>
          <w:color w:val="000000" w:themeColor="text1"/>
          <w:sz w:val="24"/>
          <w:szCs w:val="24"/>
        </w:rPr>
      </w:pPr>
      <w:r w:rsidRPr="002D201D">
        <w:rPr>
          <w:rFonts w:ascii="Arial" w:hAnsi="Arial" w:cs="Arial"/>
          <w:b/>
          <w:color w:val="000000" w:themeColor="text1"/>
          <w:sz w:val="24"/>
          <w:szCs w:val="24"/>
        </w:rPr>
        <w:t>Normatividad relacionada con las observaciones</w:t>
      </w:r>
      <w:r w:rsidR="0027650B">
        <w:rPr>
          <w:rFonts w:ascii="Arial" w:hAnsi="Arial" w:cs="Arial"/>
          <w:b/>
          <w:color w:val="000000" w:themeColor="text1"/>
          <w:sz w:val="24"/>
          <w:szCs w:val="24"/>
        </w:rPr>
        <w:t>.</w:t>
      </w:r>
    </w:p>
    <w:p w:rsidR="00530081" w:rsidRPr="002D201D" w:rsidRDefault="00530081" w:rsidP="00FC4BE1">
      <w:pPr>
        <w:spacing w:after="0" w:line="240" w:lineRule="auto"/>
        <w:jc w:val="both"/>
        <w:rPr>
          <w:rFonts w:ascii="Arial" w:hAnsi="Arial" w:cs="Arial"/>
          <w:bCs/>
          <w:sz w:val="24"/>
          <w:szCs w:val="24"/>
        </w:rPr>
      </w:pPr>
    </w:p>
    <w:p w:rsidR="00530081" w:rsidRPr="006803DA" w:rsidRDefault="00530081" w:rsidP="00530081">
      <w:pPr>
        <w:spacing w:after="0" w:line="276" w:lineRule="auto"/>
        <w:jc w:val="both"/>
        <w:rPr>
          <w:rFonts w:ascii="Arial" w:hAnsi="Arial" w:cs="Arial"/>
          <w:bCs/>
          <w:sz w:val="24"/>
          <w:szCs w:val="24"/>
        </w:rPr>
      </w:pPr>
      <w:r w:rsidRPr="002D201D">
        <w:rPr>
          <w:rFonts w:ascii="Arial" w:hAnsi="Arial" w:cs="Arial"/>
          <w:bCs/>
          <w:sz w:val="24"/>
          <w:szCs w:val="24"/>
        </w:rPr>
        <w:t>Ley General de Responsabilidades Administrativas, artículo 7 fracciones I y V.</w:t>
      </w:r>
      <w:r w:rsidR="006803DA">
        <w:rPr>
          <w:rFonts w:ascii="Arial" w:hAnsi="Arial" w:cs="Arial"/>
          <w:bCs/>
          <w:sz w:val="24"/>
          <w:szCs w:val="24"/>
        </w:rPr>
        <w:br/>
      </w:r>
      <w:r w:rsidRPr="002D201D">
        <w:rPr>
          <w:rFonts w:ascii="Arial" w:hAnsi="Arial"/>
          <w:sz w:val="24"/>
          <w:szCs w:val="24"/>
        </w:rPr>
        <w:t>Plan Estatal de Desarrollo 2016-2022 del Estado de Quintana Roo,</w:t>
      </w:r>
      <w:r w:rsidR="00124653">
        <w:rPr>
          <w:rFonts w:ascii="Arial" w:hAnsi="Arial"/>
          <w:sz w:val="24"/>
          <w:szCs w:val="24"/>
        </w:rPr>
        <w:t xml:space="preserve"> Eje3, </w:t>
      </w:r>
      <w:r w:rsidRPr="002D201D">
        <w:rPr>
          <w:rFonts w:ascii="Arial" w:hAnsi="Arial"/>
          <w:sz w:val="24"/>
          <w:szCs w:val="24"/>
        </w:rPr>
        <w:t>Programa 17: Gestión y Control Gubernamental, líneas de acción: 12 y 25; y Programa 19: Planeación y Evaluación Estratégica, línea de acción: 15</w:t>
      </w:r>
    </w:p>
    <w:p w:rsidR="0027650B" w:rsidRPr="00C767D9" w:rsidRDefault="0027650B" w:rsidP="00FC4BE1">
      <w:pPr>
        <w:spacing w:after="0" w:line="240" w:lineRule="auto"/>
      </w:pPr>
      <w:bookmarkStart w:id="44" w:name="_Toc11413513"/>
    </w:p>
    <w:p w:rsidR="00530081" w:rsidRPr="001C5235" w:rsidRDefault="00530081" w:rsidP="00530081">
      <w:pPr>
        <w:pStyle w:val="Ttulo2"/>
        <w:jc w:val="both"/>
        <w:rPr>
          <w:rFonts w:cs="Arial"/>
          <w:szCs w:val="24"/>
        </w:rPr>
      </w:pPr>
      <w:bookmarkStart w:id="45" w:name="_Toc75336437"/>
      <w:bookmarkStart w:id="46" w:name="_Toc75425116"/>
      <w:r w:rsidRPr="001C5235">
        <w:rPr>
          <w:rFonts w:cs="Arial"/>
          <w:szCs w:val="24"/>
        </w:rPr>
        <w:t>I.</w:t>
      </w:r>
      <w:r w:rsidR="0088760C">
        <w:rPr>
          <w:rFonts w:cs="Arial"/>
          <w:szCs w:val="24"/>
        </w:rPr>
        <w:t>4</w:t>
      </w:r>
      <w:r>
        <w:rPr>
          <w:rFonts w:cs="Arial"/>
          <w:szCs w:val="24"/>
        </w:rPr>
        <w:t>.</w:t>
      </w:r>
      <w:r w:rsidRPr="001C5235">
        <w:rPr>
          <w:rFonts w:cs="Arial"/>
          <w:szCs w:val="24"/>
        </w:rPr>
        <w:t xml:space="preserve"> COMENTARIOS DEL ENTE FISCALIZADO</w:t>
      </w:r>
      <w:bookmarkEnd w:id="44"/>
      <w:bookmarkEnd w:id="45"/>
      <w:bookmarkEnd w:id="46"/>
    </w:p>
    <w:p w:rsidR="00530081" w:rsidRPr="0095067A" w:rsidRDefault="00530081" w:rsidP="00FC4BE1">
      <w:pPr>
        <w:spacing w:after="0" w:line="240" w:lineRule="auto"/>
        <w:jc w:val="both"/>
        <w:rPr>
          <w:rFonts w:ascii="Arial" w:hAnsi="Arial" w:cs="Arial"/>
        </w:rPr>
      </w:pPr>
    </w:p>
    <w:p w:rsidR="0027650B" w:rsidRPr="00EB7601" w:rsidRDefault="0027650B" w:rsidP="0027650B">
      <w:pPr>
        <w:spacing w:after="0" w:line="276" w:lineRule="auto"/>
        <w:jc w:val="both"/>
        <w:rPr>
          <w:rFonts w:ascii="Arial" w:hAnsi="Arial" w:cs="Arial"/>
          <w:i/>
          <w:color w:val="002060"/>
          <w:sz w:val="28"/>
          <w:szCs w:val="24"/>
        </w:rPr>
      </w:pPr>
      <w:r w:rsidRPr="00EB7601">
        <w:rPr>
          <w:rFonts w:ascii="Arial" w:hAnsi="Arial" w:cs="Arial"/>
          <w:sz w:val="24"/>
        </w:rPr>
        <w:t>Es importante señalar que la documentación proporcionada por la entidad fiscalizada para aclarar o justificar los resultados y las observaciones presentadas en las reuniones de trabajo, fue analizada con el fin de determinar la procedencia, de eliminar, rectificar o ratificar los resultados y las observaciones preliminares determinadas por la Auditoría Superior del Estado de Quintana Roo y que se presentó a esta entidad fiscalizadora para efectos de la elaboración definitiva de este Informe.</w:t>
      </w:r>
    </w:p>
    <w:p w:rsidR="00530081" w:rsidRPr="00A10290" w:rsidRDefault="00530081" w:rsidP="00FC4BE1">
      <w:pPr>
        <w:spacing w:after="0" w:line="240" w:lineRule="auto"/>
        <w:jc w:val="both"/>
        <w:rPr>
          <w:rFonts w:ascii="Arial" w:hAnsi="Arial" w:cs="Arial"/>
          <w:color w:val="002060"/>
          <w:sz w:val="24"/>
          <w:szCs w:val="24"/>
        </w:rPr>
      </w:pPr>
    </w:p>
    <w:p w:rsidR="00530081" w:rsidRPr="001C5235" w:rsidRDefault="0088760C" w:rsidP="00530081">
      <w:pPr>
        <w:pStyle w:val="Ttulo2"/>
        <w:jc w:val="both"/>
        <w:rPr>
          <w:rFonts w:cs="Arial"/>
          <w:szCs w:val="24"/>
        </w:rPr>
      </w:pPr>
      <w:bookmarkStart w:id="47" w:name="_Toc11413514"/>
      <w:bookmarkStart w:id="48" w:name="_Toc75336438"/>
      <w:bookmarkStart w:id="49" w:name="_Toc75425117"/>
      <w:r>
        <w:rPr>
          <w:rFonts w:cs="Arial"/>
          <w:bCs/>
          <w:szCs w:val="24"/>
        </w:rPr>
        <w:t>1.5</w:t>
      </w:r>
      <w:r w:rsidR="00530081">
        <w:rPr>
          <w:rFonts w:cs="Arial"/>
          <w:bCs/>
          <w:szCs w:val="24"/>
        </w:rPr>
        <w:t>.</w:t>
      </w:r>
      <w:r w:rsidR="00530081" w:rsidRPr="001C5235">
        <w:rPr>
          <w:rFonts w:cs="Arial"/>
          <w:bCs/>
          <w:szCs w:val="24"/>
        </w:rPr>
        <w:t xml:space="preserve"> </w:t>
      </w:r>
      <w:r w:rsidR="00530081" w:rsidRPr="001C5235">
        <w:rPr>
          <w:rFonts w:cs="Arial"/>
          <w:szCs w:val="24"/>
        </w:rPr>
        <w:t xml:space="preserve"> TABLA DE JUSTIFICACIONES Y ACLARACIONES DE LOS RESULTADOS</w:t>
      </w:r>
      <w:bookmarkEnd w:id="47"/>
      <w:bookmarkEnd w:id="48"/>
      <w:bookmarkEnd w:id="49"/>
    </w:p>
    <w:p w:rsidR="00530081" w:rsidRPr="001C5235" w:rsidRDefault="00530081" w:rsidP="00530081">
      <w:pPr>
        <w:spacing w:after="0"/>
        <w:jc w:val="both"/>
        <w:rPr>
          <w:rFonts w:ascii="Arial" w:hAnsi="Arial" w:cs="Arial"/>
          <w:sz w:val="24"/>
          <w:szCs w:val="24"/>
        </w:rPr>
      </w:pPr>
    </w:p>
    <w:tbl>
      <w:tblPr>
        <w:tblW w:w="88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6374"/>
        <w:gridCol w:w="2525"/>
      </w:tblGrid>
      <w:tr w:rsidR="0044712E" w:rsidRPr="00E84C8C" w:rsidTr="0044712E">
        <w:trPr>
          <w:trHeight w:val="247"/>
        </w:trPr>
        <w:tc>
          <w:tcPr>
            <w:tcW w:w="637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hideMark/>
          </w:tcPr>
          <w:p w:rsidR="0044712E" w:rsidRPr="00E84C8C" w:rsidRDefault="0044712E" w:rsidP="00A93769">
            <w:pPr>
              <w:spacing w:after="0"/>
              <w:jc w:val="center"/>
              <w:rPr>
                <w:rFonts w:ascii="Arial" w:hAnsi="Arial" w:cs="Arial"/>
                <w:b/>
                <w:bCs/>
                <w:szCs w:val="24"/>
                <w:lang w:val="es-ES"/>
              </w:rPr>
            </w:pPr>
            <w:r w:rsidRPr="00E84C8C">
              <w:rPr>
                <w:rFonts w:ascii="Arial" w:hAnsi="Arial" w:cs="Arial"/>
                <w:b/>
                <w:bCs/>
                <w:szCs w:val="24"/>
                <w:lang w:val="es-ES"/>
              </w:rPr>
              <w:t>Concepto</w:t>
            </w:r>
          </w:p>
        </w:tc>
        <w:tc>
          <w:tcPr>
            <w:tcW w:w="2525"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000000" w:fill="D9D9D9"/>
            <w:noWrap/>
            <w:vAlign w:val="center"/>
            <w:hideMark/>
          </w:tcPr>
          <w:p w:rsidR="0044712E" w:rsidRPr="00E84C8C" w:rsidRDefault="0044712E" w:rsidP="00A93769">
            <w:pPr>
              <w:spacing w:after="0"/>
              <w:jc w:val="center"/>
              <w:rPr>
                <w:rFonts w:ascii="Arial" w:hAnsi="Arial" w:cs="Arial"/>
                <w:b/>
                <w:bCs/>
                <w:szCs w:val="24"/>
                <w:lang w:val="es-ES"/>
              </w:rPr>
            </w:pPr>
            <w:r w:rsidRPr="00E84C8C">
              <w:rPr>
                <w:rFonts w:ascii="Arial" w:hAnsi="Arial" w:cs="Arial"/>
                <w:b/>
                <w:bCs/>
                <w:szCs w:val="24"/>
                <w:lang w:val="es-ES"/>
              </w:rPr>
              <w:t>Atención</w:t>
            </w:r>
          </w:p>
        </w:tc>
      </w:tr>
      <w:tr w:rsidR="0044712E" w:rsidRPr="00E84C8C" w:rsidTr="0044712E">
        <w:trPr>
          <w:trHeight w:val="247"/>
        </w:trPr>
        <w:tc>
          <w:tcPr>
            <w:tcW w:w="6374" w:type="dxa"/>
            <w:tcBorders>
              <w:right w:val="single" w:sz="4" w:space="0" w:color="BFBFBF" w:themeColor="background1" w:themeShade="BF"/>
            </w:tcBorders>
            <w:shd w:val="clear" w:color="000000" w:fill="D9D9D9"/>
            <w:noWrap/>
            <w:vAlign w:val="center"/>
          </w:tcPr>
          <w:p w:rsidR="0044712E" w:rsidRPr="00E84C8C" w:rsidRDefault="0044712E" w:rsidP="00A93769">
            <w:pPr>
              <w:spacing w:after="0"/>
              <w:jc w:val="center"/>
              <w:rPr>
                <w:rFonts w:ascii="Arial" w:hAnsi="Arial" w:cs="Arial"/>
                <w:b/>
                <w:bCs/>
                <w:szCs w:val="24"/>
                <w:lang w:val="es-ES"/>
              </w:rPr>
            </w:pPr>
            <w:r>
              <w:rPr>
                <w:rFonts w:ascii="Arial" w:hAnsi="Arial" w:cs="Arial"/>
                <w:b/>
                <w:bCs/>
                <w:szCs w:val="24"/>
                <w:lang w:val="es-ES"/>
              </w:rPr>
              <w:t>Auditoría al Desempeño de las Matrices de Indicadores para Resultados 20-AEMD-GOB-C-041-081</w:t>
            </w:r>
          </w:p>
        </w:tc>
        <w:tc>
          <w:tcPr>
            <w:tcW w:w="2525"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tcPr>
          <w:p w:rsidR="0044712E" w:rsidRPr="00E84C8C" w:rsidRDefault="0044712E" w:rsidP="00A93769">
            <w:pPr>
              <w:spacing w:after="0"/>
              <w:jc w:val="both"/>
              <w:rPr>
                <w:rFonts w:ascii="Arial" w:hAnsi="Arial" w:cs="Arial"/>
                <w:b/>
                <w:bCs/>
                <w:szCs w:val="24"/>
                <w:highlight w:val="lightGray"/>
                <w:lang w:val="es-ES"/>
              </w:rPr>
            </w:pPr>
          </w:p>
        </w:tc>
      </w:tr>
      <w:tr w:rsidR="0027650B" w:rsidRPr="00E84C8C" w:rsidTr="00A93769">
        <w:trPr>
          <w:trHeight w:val="247"/>
        </w:trPr>
        <w:tc>
          <w:tcPr>
            <w:tcW w:w="6374" w:type="dxa"/>
            <w:tcBorders>
              <w:right w:val="single" w:sz="4" w:space="0" w:color="BFBFBF" w:themeColor="background1" w:themeShade="BF"/>
            </w:tcBorders>
            <w:shd w:val="clear" w:color="auto" w:fill="auto"/>
            <w:vAlign w:val="center"/>
          </w:tcPr>
          <w:p w:rsidR="0027650B" w:rsidRPr="009B1AA5" w:rsidRDefault="0027650B" w:rsidP="0027650B">
            <w:pPr>
              <w:spacing w:after="0"/>
              <w:jc w:val="both"/>
              <w:rPr>
                <w:rFonts w:ascii="Arial" w:hAnsi="Arial" w:cs="Arial"/>
              </w:rPr>
            </w:pPr>
            <w:r w:rsidRPr="009B1AA5">
              <w:rPr>
                <w:rFonts w:ascii="Arial" w:hAnsi="Arial" w:cs="Arial"/>
              </w:rPr>
              <w:t>1. Control Interno</w:t>
            </w:r>
            <w:r>
              <w:rPr>
                <w:rFonts w:ascii="Arial" w:hAnsi="Arial" w:cs="Arial"/>
              </w:rPr>
              <w:t xml:space="preserve"> </w:t>
            </w:r>
          </w:p>
        </w:tc>
        <w:tc>
          <w:tcPr>
            <w:tcW w:w="2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27650B" w:rsidRPr="00E84C8C" w:rsidRDefault="00C55789" w:rsidP="0027650B">
            <w:pPr>
              <w:spacing w:after="0"/>
              <w:jc w:val="center"/>
              <w:rPr>
                <w:rFonts w:ascii="Arial" w:hAnsi="Arial" w:cs="Arial"/>
                <w:szCs w:val="24"/>
                <w:lang w:val="es-ES"/>
              </w:rPr>
            </w:pPr>
            <w:r>
              <w:rPr>
                <w:rFonts w:ascii="Arial" w:hAnsi="Arial" w:cs="Arial"/>
                <w:szCs w:val="24"/>
                <w:lang w:val="es-ES"/>
              </w:rPr>
              <w:t>En seguimiento</w:t>
            </w:r>
            <w:r w:rsidR="0027650B">
              <w:rPr>
                <w:rFonts w:ascii="Arial" w:hAnsi="Arial" w:cs="Arial"/>
                <w:szCs w:val="24"/>
                <w:lang w:val="es-ES"/>
              </w:rPr>
              <w:t>.</w:t>
            </w:r>
          </w:p>
        </w:tc>
      </w:tr>
      <w:tr w:rsidR="0027650B" w:rsidRPr="00E84C8C" w:rsidTr="00A93769">
        <w:trPr>
          <w:trHeight w:val="247"/>
        </w:trPr>
        <w:tc>
          <w:tcPr>
            <w:tcW w:w="6374" w:type="dxa"/>
            <w:shd w:val="clear" w:color="auto" w:fill="auto"/>
            <w:vAlign w:val="center"/>
          </w:tcPr>
          <w:p w:rsidR="0027650B" w:rsidRPr="009B1AA5" w:rsidRDefault="0027650B" w:rsidP="00C55789">
            <w:pPr>
              <w:spacing w:after="0"/>
              <w:jc w:val="both"/>
              <w:rPr>
                <w:rFonts w:ascii="Arial" w:hAnsi="Arial" w:cs="Arial"/>
              </w:rPr>
            </w:pPr>
            <w:r w:rsidRPr="009B1AA5">
              <w:rPr>
                <w:rFonts w:ascii="Arial" w:hAnsi="Arial" w:cs="Arial"/>
              </w:rPr>
              <w:t xml:space="preserve">2. Matriz de Indicadores para Resultados (MIR) </w:t>
            </w:r>
          </w:p>
        </w:tc>
        <w:tc>
          <w:tcPr>
            <w:tcW w:w="2525" w:type="dxa"/>
            <w:shd w:val="clear" w:color="auto" w:fill="auto"/>
            <w:vAlign w:val="center"/>
          </w:tcPr>
          <w:p w:rsidR="0027650B" w:rsidRPr="00E84C8C" w:rsidRDefault="0027650B" w:rsidP="0027650B">
            <w:pPr>
              <w:spacing w:after="0"/>
              <w:jc w:val="center"/>
              <w:rPr>
                <w:rFonts w:ascii="Arial" w:hAnsi="Arial" w:cs="Arial"/>
                <w:szCs w:val="24"/>
                <w:lang w:val="es-ES"/>
              </w:rPr>
            </w:pPr>
            <w:r>
              <w:rPr>
                <w:rFonts w:ascii="Arial" w:hAnsi="Arial" w:cs="Arial"/>
                <w:szCs w:val="24"/>
                <w:lang w:val="es-ES"/>
              </w:rPr>
              <w:t>En seguimiento.</w:t>
            </w:r>
          </w:p>
        </w:tc>
      </w:tr>
      <w:tr w:rsidR="0027650B" w:rsidRPr="00E84C8C" w:rsidTr="00A93769">
        <w:trPr>
          <w:trHeight w:val="247"/>
        </w:trPr>
        <w:tc>
          <w:tcPr>
            <w:tcW w:w="6374" w:type="dxa"/>
            <w:shd w:val="clear" w:color="auto" w:fill="auto"/>
            <w:vAlign w:val="center"/>
          </w:tcPr>
          <w:p w:rsidR="0027650B" w:rsidRPr="009B1AA5" w:rsidRDefault="00C55789" w:rsidP="00C55789">
            <w:pPr>
              <w:spacing w:after="0"/>
              <w:jc w:val="both"/>
              <w:rPr>
                <w:rFonts w:ascii="Arial" w:hAnsi="Arial" w:cs="Arial"/>
              </w:rPr>
            </w:pPr>
            <w:r>
              <w:rPr>
                <w:rFonts w:ascii="Arial" w:hAnsi="Arial" w:cs="Arial"/>
              </w:rPr>
              <w:t>3. Capacitación</w:t>
            </w:r>
          </w:p>
        </w:tc>
        <w:tc>
          <w:tcPr>
            <w:tcW w:w="2525" w:type="dxa"/>
            <w:shd w:val="clear" w:color="auto" w:fill="auto"/>
            <w:vAlign w:val="center"/>
          </w:tcPr>
          <w:p w:rsidR="0027650B" w:rsidRPr="00E84C8C" w:rsidRDefault="0027650B" w:rsidP="0027650B">
            <w:pPr>
              <w:spacing w:after="0"/>
              <w:jc w:val="center"/>
              <w:rPr>
                <w:rFonts w:ascii="Arial" w:hAnsi="Arial" w:cs="Arial"/>
                <w:szCs w:val="24"/>
                <w:lang w:val="es-ES"/>
              </w:rPr>
            </w:pPr>
            <w:r>
              <w:rPr>
                <w:rFonts w:ascii="Arial" w:hAnsi="Arial" w:cs="Arial"/>
                <w:szCs w:val="24"/>
                <w:lang w:val="es-ES"/>
              </w:rPr>
              <w:t>En seguimiento.</w:t>
            </w:r>
          </w:p>
        </w:tc>
      </w:tr>
      <w:tr w:rsidR="00530081" w:rsidRPr="00E84C8C" w:rsidTr="00A93769">
        <w:trPr>
          <w:trHeight w:val="247"/>
        </w:trPr>
        <w:tc>
          <w:tcPr>
            <w:tcW w:w="8899" w:type="dxa"/>
            <w:gridSpan w:val="2"/>
            <w:tcBorders>
              <w:bottom w:val="single" w:sz="4" w:space="0" w:color="BFBFBF" w:themeColor="background1" w:themeShade="BF"/>
            </w:tcBorders>
            <w:shd w:val="clear" w:color="auto" w:fill="auto"/>
            <w:vAlign w:val="center"/>
            <w:hideMark/>
          </w:tcPr>
          <w:p w:rsidR="00530081" w:rsidRPr="00E84C8C" w:rsidRDefault="0044712E" w:rsidP="00A93769">
            <w:pPr>
              <w:spacing w:after="0"/>
              <w:jc w:val="both"/>
              <w:rPr>
                <w:rFonts w:ascii="Arial" w:hAnsi="Arial" w:cs="Arial"/>
                <w:szCs w:val="24"/>
                <w:lang w:val="es-ES"/>
              </w:rPr>
            </w:pPr>
            <w:r>
              <w:rPr>
                <w:rFonts w:ascii="Arial" w:hAnsi="Arial" w:cs="Arial"/>
                <w:b/>
                <w:bCs/>
                <w:szCs w:val="24"/>
                <w:lang w:val="es-ES"/>
              </w:rPr>
              <w:t>Recomendación de</w:t>
            </w:r>
            <w:r w:rsidR="00530081" w:rsidRPr="00E84C8C">
              <w:rPr>
                <w:rFonts w:ascii="Arial" w:hAnsi="Arial" w:cs="Arial"/>
                <w:b/>
                <w:bCs/>
                <w:szCs w:val="24"/>
                <w:lang w:val="es-ES"/>
              </w:rPr>
              <w:t xml:space="preserve"> Desempeño:</w:t>
            </w:r>
            <w:r w:rsidR="00530081" w:rsidRPr="00E84C8C">
              <w:rPr>
                <w:rFonts w:ascii="Arial" w:hAnsi="Arial" w:cs="Arial"/>
                <w:szCs w:val="24"/>
                <w:lang w:val="es-ES"/>
              </w:rPr>
              <w:t xml:space="preserve"> Es el tipo de </w:t>
            </w:r>
            <w:r w:rsidR="00530081">
              <w:rPr>
                <w:rFonts w:ascii="Arial" w:hAnsi="Arial" w:cs="Arial"/>
                <w:szCs w:val="24"/>
                <w:lang w:val="es-ES"/>
              </w:rPr>
              <w:t>sugerencias que se emite a los Entes Públicos Fiscalizado</w:t>
            </w:r>
            <w:r w:rsidR="00530081" w:rsidRPr="00E84C8C">
              <w:rPr>
                <w:rFonts w:ascii="Arial" w:hAnsi="Arial" w:cs="Arial"/>
                <w:szCs w:val="24"/>
                <w:lang w:val="es-ES"/>
              </w:rPr>
              <w:t xml:space="preserve">s para promover el cumplimiento de los objetivos y metas de las instituciones, </w:t>
            </w:r>
            <w:r w:rsidR="00530081">
              <w:rPr>
                <w:rFonts w:ascii="Arial" w:hAnsi="Arial" w:cs="Arial"/>
                <w:szCs w:val="24"/>
                <w:lang w:val="es-ES"/>
              </w:rPr>
              <w:t xml:space="preserve">sus </w:t>
            </w:r>
            <w:r w:rsidR="00530081" w:rsidRPr="00E84C8C">
              <w:rPr>
                <w:rFonts w:ascii="Arial" w:hAnsi="Arial" w:cs="Arial"/>
                <w:szCs w:val="24"/>
                <w:lang w:val="es-ES"/>
              </w:rPr>
              <w:t>políticas públicas, programas y procesos operativos y atribuciones, a fin de fomentar las prácticas de buen gobierno, mejorar la eficiencia, eficacia, la economía, la calidad, la satisfacción del ciudadano y la competencia de los actores.</w:t>
            </w:r>
          </w:p>
        </w:tc>
      </w:tr>
      <w:tr w:rsidR="00530081" w:rsidRPr="00E84C8C" w:rsidTr="00A93769">
        <w:trPr>
          <w:trHeight w:val="247"/>
        </w:trPr>
        <w:tc>
          <w:tcPr>
            <w:tcW w:w="8899" w:type="dxa"/>
            <w:gridSpan w:val="2"/>
            <w:tcBorders>
              <w:bottom w:val="nil"/>
            </w:tcBorders>
            <w:shd w:val="clear" w:color="auto" w:fill="auto"/>
            <w:vAlign w:val="center"/>
            <w:hideMark/>
          </w:tcPr>
          <w:p w:rsidR="00530081" w:rsidRPr="00E84C8C" w:rsidRDefault="00530081" w:rsidP="00A93769">
            <w:pPr>
              <w:spacing w:after="0"/>
              <w:jc w:val="both"/>
              <w:rPr>
                <w:rFonts w:ascii="Arial" w:hAnsi="Arial" w:cs="Arial"/>
                <w:szCs w:val="24"/>
                <w:lang w:val="es-ES"/>
              </w:rPr>
            </w:pPr>
            <w:r w:rsidRPr="00E84C8C">
              <w:rPr>
                <w:rFonts w:ascii="Arial" w:hAnsi="Arial" w:cs="Arial"/>
                <w:b/>
                <w:bCs/>
                <w:szCs w:val="24"/>
                <w:lang w:val="es-ES"/>
              </w:rPr>
              <w:t>Atendido</w:t>
            </w:r>
            <w:r w:rsidRPr="00E84C8C">
              <w:rPr>
                <w:rFonts w:ascii="Arial" w:hAnsi="Arial" w:cs="Arial"/>
                <w:szCs w:val="24"/>
                <w:lang w:val="es-ES"/>
              </w:rPr>
              <w:t>: Informac</w:t>
            </w:r>
            <w:r>
              <w:rPr>
                <w:rFonts w:ascii="Arial" w:hAnsi="Arial" w:cs="Arial"/>
                <w:szCs w:val="24"/>
                <w:lang w:val="es-ES"/>
              </w:rPr>
              <w:t>ión remitida por los Entes Públicos Fiscalizado</w:t>
            </w:r>
            <w:r w:rsidRPr="00E84C8C">
              <w:rPr>
                <w:rFonts w:ascii="Arial" w:hAnsi="Arial" w:cs="Arial"/>
                <w:szCs w:val="24"/>
                <w:lang w:val="es-ES"/>
              </w:rPr>
              <w:t>s en atención a los resultados preliminares.</w:t>
            </w:r>
          </w:p>
        </w:tc>
      </w:tr>
      <w:tr w:rsidR="00530081" w:rsidRPr="00E84C8C" w:rsidTr="00A93769">
        <w:trPr>
          <w:trHeight w:val="247"/>
        </w:trPr>
        <w:tc>
          <w:tcPr>
            <w:tcW w:w="8899" w:type="dxa"/>
            <w:gridSpan w:val="2"/>
            <w:tcBorders>
              <w:top w:val="nil"/>
              <w:left w:val="single" w:sz="4" w:space="0" w:color="BFBFBF" w:themeColor="background1" w:themeShade="BF"/>
              <w:bottom w:val="nil"/>
              <w:right w:val="single" w:sz="4" w:space="0" w:color="BFBFBF" w:themeColor="background1" w:themeShade="BF"/>
            </w:tcBorders>
            <w:shd w:val="clear" w:color="auto" w:fill="auto"/>
            <w:vAlign w:val="center"/>
            <w:hideMark/>
          </w:tcPr>
          <w:p w:rsidR="00530081" w:rsidRPr="00E84C8C" w:rsidRDefault="00530081" w:rsidP="00A93769">
            <w:pPr>
              <w:spacing w:after="0"/>
              <w:jc w:val="both"/>
              <w:rPr>
                <w:rFonts w:ascii="Arial" w:hAnsi="Arial" w:cs="Arial"/>
                <w:szCs w:val="24"/>
                <w:lang w:val="es-ES"/>
              </w:rPr>
            </w:pPr>
            <w:r w:rsidRPr="00E84C8C">
              <w:rPr>
                <w:rFonts w:ascii="Arial" w:hAnsi="Arial" w:cs="Arial"/>
                <w:b/>
                <w:bCs/>
                <w:szCs w:val="24"/>
                <w:lang w:val="es-ES"/>
              </w:rPr>
              <w:t>No atendido</w:t>
            </w:r>
            <w:r w:rsidRPr="00E84C8C">
              <w:rPr>
                <w:rFonts w:ascii="Arial" w:hAnsi="Arial" w:cs="Arial"/>
                <w:szCs w:val="24"/>
                <w:lang w:val="es-ES"/>
              </w:rPr>
              <w:t>: Las observaciones que no se atendieron en la reunión de trabajo d</w:t>
            </w:r>
            <w:r>
              <w:rPr>
                <w:rFonts w:ascii="Arial" w:hAnsi="Arial" w:cs="Arial"/>
                <w:szCs w:val="24"/>
                <w:lang w:val="es-ES"/>
              </w:rPr>
              <w:t>e resultados preliminares por los Entes Púbicos Fiscalizado</w:t>
            </w:r>
            <w:r w:rsidRPr="00E84C8C">
              <w:rPr>
                <w:rFonts w:ascii="Arial" w:hAnsi="Arial" w:cs="Arial"/>
                <w:szCs w:val="24"/>
                <w:lang w:val="es-ES"/>
              </w:rPr>
              <w:t>s.</w:t>
            </w:r>
          </w:p>
        </w:tc>
      </w:tr>
      <w:tr w:rsidR="00530081" w:rsidRPr="00E84C8C" w:rsidTr="00A93769">
        <w:trPr>
          <w:trHeight w:val="247"/>
        </w:trPr>
        <w:tc>
          <w:tcPr>
            <w:tcW w:w="8899" w:type="dxa"/>
            <w:gridSpan w:val="2"/>
            <w:tcBorders>
              <w:top w:val="nil"/>
            </w:tcBorders>
            <w:shd w:val="clear" w:color="auto" w:fill="auto"/>
            <w:vAlign w:val="center"/>
            <w:hideMark/>
          </w:tcPr>
          <w:p w:rsidR="00530081" w:rsidRPr="00E84C8C" w:rsidRDefault="00530081" w:rsidP="00A93769">
            <w:pPr>
              <w:spacing w:after="0"/>
              <w:jc w:val="both"/>
              <w:rPr>
                <w:rFonts w:ascii="Arial" w:hAnsi="Arial" w:cs="Arial"/>
                <w:szCs w:val="24"/>
                <w:lang w:val="es-ES"/>
              </w:rPr>
            </w:pPr>
            <w:r w:rsidRPr="00E84C8C">
              <w:rPr>
                <w:rFonts w:ascii="Arial" w:hAnsi="Arial" w:cs="Arial"/>
                <w:b/>
                <w:bCs/>
                <w:szCs w:val="24"/>
                <w:lang w:val="es-ES"/>
              </w:rPr>
              <w:t>Seguimiento de las Recomendaciones</w:t>
            </w:r>
            <w:r w:rsidRPr="00E84C8C">
              <w:rPr>
                <w:rFonts w:ascii="Arial" w:hAnsi="Arial" w:cs="Arial"/>
                <w:szCs w:val="24"/>
                <w:lang w:val="es-ES"/>
              </w:rPr>
              <w:t xml:space="preserve">: Las observaciones en las que se estableció una </w:t>
            </w:r>
            <w:r>
              <w:rPr>
                <w:rFonts w:ascii="Arial" w:hAnsi="Arial" w:cs="Arial"/>
                <w:szCs w:val="24"/>
                <w:lang w:val="es-ES"/>
              </w:rPr>
              <w:t>fecha compromiso por parte de los Entes Públicos</w:t>
            </w:r>
            <w:r w:rsidRPr="00E84C8C">
              <w:rPr>
                <w:rFonts w:ascii="Arial" w:hAnsi="Arial" w:cs="Arial"/>
                <w:szCs w:val="24"/>
                <w:lang w:val="es-ES"/>
              </w:rPr>
              <w:t xml:space="preserve"> </w:t>
            </w:r>
            <w:r>
              <w:rPr>
                <w:rFonts w:ascii="Arial" w:hAnsi="Arial" w:cs="Arial"/>
                <w:szCs w:val="24"/>
                <w:lang w:val="es-ES"/>
              </w:rPr>
              <w:t>Fiscalizado</w:t>
            </w:r>
            <w:r w:rsidRPr="00E84C8C">
              <w:rPr>
                <w:rFonts w:ascii="Arial" w:hAnsi="Arial" w:cs="Arial"/>
                <w:szCs w:val="24"/>
                <w:lang w:val="es-ES"/>
              </w:rPr>
              <w:t>s para su atención en la mejora e implementación de las recomendaciones.</w:t>
            </w:r>
          </w:p>
        </w:tc>
      </w:tr>
    </w:tbl>
    <w:p w:rsidR="00530081" w:rsidRPr="001C5235" w:rsidRDefault="00530081" w:rsidP="00530081">
      <w:pPr>
        <w:pStyle w:val="Ttulo2"/>
        <w:jc w:val="both"/>
        <w:rPr>
          <w:rFonts w:cs="Arial"/>
          <w:szCs w:val="24"/>
        </w:rPr>
      </w:pPr>
      <w:bookmarkStart w:id="50" w:name="_Toc11413515"/>
      <w:bookmarkStart w:id="51" w:name="_Toc75336439"/>
      <w:bookmarkStart w:id="52" w:name="_Toc75425118"/>
      <w:r>
        <w:rPr>
          <w:rFonts w:cs="Arial"/>
          <w:szCs w:val="24"/>
        </w:rPr>
        <w:t>I</w:t>
      </w:r>
      <w:r w:rsidRPr="001C5235">
        <w:rPr>
          <w:rFonts w:cs="Arial"/>
          <w:szCs w:val="24"/>
        </w:rPr>
        <w:t>I. DICTAMEN</w:t>
      </w:r>
      <w:bookmarkEnd w:id="50"/>
      <w:r>
        <w:rPr>
          <w:rFonts w:cs="Arial"/>
          <w:szCs w:val="24"/>
        </w:rPr>
        <w:t xml:space="preserve"> DEL INFORME INDIVIDUAL DE AUDITORÍA</w:t>
      </w:r>
      <w:bookmarkEnd w:id="51"/>
      <w:bookmarkEnd w:id="52"/>
    </w:p>
    <w:p w:rsidR="00530081" w:rsidRPr="001C5235" w:rsidRDefault="00530081" w:rsidP="00530081">
      <w:pPr>
        <w:spacing w:after="0"/>
        <w:jc w:val="both"/>
        <w:rPr>
          <w:rFonts w:ascii="Arial" w:hAnsi="Arial" w:cs="Arial"/>
          <w:sz w:val="24"/>
          <w:szCs w:val="24"/>
        </w:rPr>
      </w:pPr>
    </w:p>
    <w:p w:rsidR="00530081" w:rsidRPr="002D201D" w:rsidRDefault="00530081" w:rsidP="00530081">
      <w:pPr>
        <w:spacing w:line="276" w:lineRule="auto"/>
        <w:jc w:val="both"/>
        <w:rPr>
          <w:rFonts w:ascii="Arial" w:hAnsi="Arial" w:cs="Arial"/>
          <w:b/>
          <w:bCs/>
          <w:sz w:val="24"/>
          <w:szCs w:val="24"/>
        </w:rPr>
      </w:pPr>
      <w:r w:rsidRPr="002D201D">
        <w:rPr>
          <w:rFonts w:ascii="Arial" w:hAnsi="Arial" w:cs="Arial"/>
          <w:sz w:val="24"/>
          <w:szCs w:val="24"/>
        </w:rPr>
        <w:t xml:space="preserve">El presente dictamen se emite con </w:t>
      </w:r>
      <w:r w:rsidRPr="006015FE">
        <w:rPr>
          <w:rFonts w:ascii="Arial" w:hAnsi="Arial" w:cs="Arial"/>
          <w:sz w:val="24"/>
          <w:szCs w:val="24"/>
        </w:rPr>
        <w:t xml:space="preserve">fecha </w:t>
      </w:r>
      <w:r w:rsidR="006015FE" w:rsidRPr="006015FE">
        <w:rPr>
          <w:rFonts w:ascii="Arial" w:hAnsi="Arial" w:cs="Arial"/>
          <w:sz w:val="24"/>
          <w:szCs w:val="24"/>
        </w:rPr>
        <w:t>23</w:t>
      </w:r>
      <w:r w:rsidRPr="006015FE">
        <w:rPr>
          <w:rFonts w:ascii="Arial" w:hAnsi="Arial" w:cs="Arial"/>
          <w:sz w:val="24"/>
          <w:szCs w:val="24"/>
        </w:rPr>
        <w:t xml:space="preserve"> de junio</w:t>
      </w:r>
      <w:r w:rsidRPr="002D201D">
        <w:rPr>
          <w:rFonts w:ascii="Arial" w:hAnsi="Arial" w:cs="Arial"/>
          <w:sz w:val="24"/>
          <w:szCs w:val="24"/>
        </w:rPr>
        <w:t xml:space="preserve"> de 2021, fecha de conclusión de los trabajos de auditoría, la cual se practicó sobre la información proporcionada por la entidad fiscalizada de cuya veracidad es responsable; fue planeada y desarrollada con el fin de fiscalizar la correcta elaboración de las Matrices de Indicadores para Resultados (MIR) por parte </w:t>
      </w:r>
      <w:r w:rsidRPr="00C55789">
        <w:rPr>
          <w:rFonts w:ascii="Arial" w:hAnsi="Arial" w:cs="Arial"/>
          <w:sz w:val="24"/>
          <w:szCs w:val="24"/>
        </w:rPr>
        <w:t xml:space="preserve">del </w:t>
      </w:r>
      <w:r w:rsidRPr="00C55789">
        <w:rPr>
          <w:rFonts w:ascii="Arial" w:hAnsi="Arial" w:cs="Arial"/>
          <w:bCs/>
          <w:sz w:val="24"/>
          <w:szCs w:val="24"/>
        </w:rPr>
        <w:t xml:space="preserve">Instituto Tecnológico Superior de Felipe Carrillo Puerto. </w:t>
      </w:r>
      <w:r w:rsidRPr="00C55789">
        <w:rPr>
          <w:rFonts w:ascii="Arial" w:hAnsi="Arial" w:cs="Arial"/>
          <w:sz w:val="24"/>
          <w:szCs w:val="24"/>
        </w:rPr>
        <w:t>Se aplicaron los procedimientos</w:t>
      </w:r>
      <w:r w:rsidRPr="002D201D">
        <w:rPr>
          <w:rFonts w:ascii="Arial" w:hAnsi="Arial" w:cs="Arial"/>
          <w:sz w:val="24"/>
          <w:szCs w:val="24"/>
        </w:rPr>
        <w:t xml:space="preserve"> y las pruebas selectivas que se consideraron necesarios para verificar la implementación del control interno / marco normativo y política de integridad, evaluar las Matrices de In</w:t>
      </w:r>
      <w:r w:rsidR="00051E3B">
        <w:rPr>
          <w:rFonts w:ascii="Arial" w:hAnsi="Arial" w:cs="Arial"/>
          <w:sz w:val="24"/>
          <w:szCs w:val="24"/>
        </w:rPr>
        <w:t xml:space="preserve">dicadores para Resultados </w:t>
      </w:r>
      <w:r w:rsidRPr="002D201D">
        <w:rPr>
          <w:rFonts w:ascii="Arial" w:hAnsi="Arial" w:cs="Arial"/>
          <w:sz w:val="24"/>
          <w:szCs w:val="24"/>
        </w:rPr>
        <w:t>y la capacitación del personal encargado de la elaboración de las MIR; en consecuencia, existe una base razonable para sustentar el presente dictamen.</w:t>
      </w:r>
    </w:p>
    <w:p w:rsidR="00530081" w:rsidRPr="002D201D" w:rsidRDefault="00530081" w:rsidP="00530081">
      <w:pPr>
        <w:spacing w:line="276" w:lineRule="auto"/>
        <w:jc w:val="both"/>
        <w:rPr>
          <w:rFonts w:ascii="Arial" w:hAnsi="Arial" w:cs="Arial"/>
          <w:sz w:val="24"/>
          <w:szCs w:val="24"/>
        </w:rPr>
      </w:pPr>
      <w:r w:rsidRPr="002D201D">
        <w:rPr>
          <w:rFonts w:ascii="Arial" w:hAnsi="Arial" w:cs="Arial"/>
          <w:sz w:val="24"/>
          <w:szCs w:val="24"/>
        </w:rPr>
        <w:t>En opinión de la Auditoría Superior del Estado de Quintana Roo se iden</w:t>
      </w:r>
      <w:r w:rsidR="0044712E">
        <w:rPr>
          <w:rFonts w:ascii="Arial" w:hAnsi="Arial" w:cs="Arial"/>
          <w:sz w:val="24"/>
          <w:szCs w:val="24"/>
        </w:rPr>
        <w:t>tificaron</w:t>
      </w:r>
      <w:r w:rsidRPr="002D201D">
        <w:rPr>
          <w:rFonts w:ascii="Arial" w:hAnsi="Arial" w:cs="Arial"/>
          <w:sz w:val="24"/>
          <w:szCs w:val="24"/>
        </w:rPr>
        <w:t xml:space="preserve"> oportunidades, áreas de mejora, fortalezas y debilidades que se deberán atender como parte de las recomendaciones emitidas. </w:t>
      </w:r>
    </w:p>
    <w:p w:rsidR="00530081" w:rsidRDefault="00530081" w:rsidP="00530081">
      <w:pPr>
        <w:spacing w:line="276" w:lineRule="auto"/>
        <w:jc w:val="both"/>
        <w:rPr>
          <w:rFonts w:ascii="Arial" w:hAnsi="Arial" w:cs="Arial"/>
          <w:sz w:val="24"/>
          <w:szCs w:val="24"/>
        </w:rPr>
      </w:pPr>
      <w:r w:rsidRPr="002D201D">
        <w:rPr>
          <w:rFonts w:ascii="Arial" w:hAnsi="Arial" w:cs="Arial"/>
          <w:sz w:val="24"/>
          <w:szCs w:val="24"/>
        </w:rPr>
        <w:t xml:space="preserve">En materia de </w:t>
      </w:r>
      <w:r w:rsidR="00891A07">
        <w:rPr>
          <w:rFonts w:ascii="Arial" w:hAnsi="Arial" w:cs="Arial"/>
          <w:sz w:val="24"/>
          <w:szCs w:val="24"/>
        </w:rPr>
        <w:t>control interno se encontraron</w:t>
      </w:r>
      <w:r w:rsidR="009D78D0">
        <w:rPr>
          <w:rFonts w:ascii="Arial" w:hAnsi="Arial" w:cs="Arial"/>
          <w:sz w:val="24"/>
          <w:szCs w:val="24"/>
        </w:rPr>
        <w:t xml:space="preserve"> fortalezas al contar con una estructura orgánica aprobada, así como se encontraron</w:t>
      </w:r>
      <w:r w:rsidRPr="002D201D">
        <w:rPr>
          <w:rFonts w:ascii="Arial" w:hAnsi="Arial" w:cs="Arial"/>
          <w:sz w:val="24"/>
          <w:szCs w:val="24"/>
        </w:rPr>
        <w:t xml:space="preserve"> aspectos que representan áreas d</w:t>
      </w:r>
      <w:r w:rsidR="00051E3B">
        <w:rPr>
          <w:rFonts w:ascii="Arial" w:hAnsi="Arial" w:cs="Arial"/>
          <w:sz w:val="24"/>
          <w:szCs w:val="24"/>
        </w:rPr>
        <w:t>e mejora como son la aprobación</w:t>
      </w:r>
      <w:r w:rsidRPr="002D201D">
        <w:rPr>
          <w:rFonts w:ascii="Arial" w:hAnsi="Arial" w:cs="Arial"/>
          <w:sz w:val="24"/>
          <w:szCs w:val="24"/>
        </w:rPr>
        <w:t xml:space="preserve"> del Reglamento Interior</w:t>
      </w:r>
      <w:r w:rsidR="00051E3B">
        <w:rPr>
          <w:rFonts w:ascii="Arial" w:hAnsi="Arial" w:cs="Arial"/>
          <w:sz w:val="24"/>
          <w:szCs w:val="24"/>
        </w:rPr>
        <w:t xml:space="preserve"> y Manual de Organización</w:t>
      </w:r>
      <w:r w:rsidRPr="002D201D">
        <w:rPr>
          <w:rFonts w:ascii="Arial" w:hAnsi="Arial" w:cs="Arial"/>
          <w:sz w:val="24"/>
          <w:szCs w:val="24"/>
        </w:rPr>
        <w:t xml:space="preserve"> y la inclusión del enfoque de Presupuesto basado en Resultados en su marco normativo, por lo que deberán continuar con las gestiones pertinentes, a fin de que el ente cuente con documentos normativos vigentes, los cuales permitirán un mejor desempeño de las funciones para las que fue creado.</w:t>
      </w:r>
    </w:p>
    <w:p w:rsidR="00656D8A" w:rsidRDefault="00656D8A" w:rsidP="00530081">
      <w:pPr>
        <w:spacing w:line="276" w:lineRule="auto"/>
        <w:jc w:val="both"/>
        <w:rPr>
          <w:rFonts w:ascii="Arial" w:hAnsi="Arial" w:cs="Arial"/>
          <w:sz w:val="24"/>
          <w:szCs w:val="24"/>
        </w:rPr>
      </w:pPr>
      <w:r>
        <w:rPr>
          <w:rFonts w:ascii="Arial" w:hAnsi="Arial" w:cs="Arial"/>
          <w:sz w:val="24"/>
          <w:szCs w:val="24"/>
        </w:rPr>
        <w:t xml:space="preserve">Asimismo, se encontraron fortalezas </w:t>
      </w:r>
      <w:r w:rsidR="00093D9F">
        <w:rPr>
          <w:rFonts w:ascii="Arial" w:hAnsi="Arial" w:cs="Arial"/>
          <w:sz w:val="24"/>
          <w:szCs w:val="24"/>
        </w:rPr>
        <w:t>al</w:t>
      </w:r>
      <w:r w:rsidR="009D78D0" w:rsidRPr="001A4777">
        <w:rPr>
          <w:rFonts w:ascii="Arial" w:hAnsi="Arial" w:cs="Arial"/>
          <w:sz w:val="24"/>
        </w:rPr>
        <w:t xml:space="preserve"> Código de Ética y Código de Conducta de las personas servidoras públicas</w:t>
      </w:r>
      <w:r w:rsidR="009D78D0">
        <w:rPr>
          <w:rFonts w:ascii="Arial" w:hAnsi="Arial" w:cs="Arial"/>
          <w:sz w:val="24"/>
        </w:rPr>
        <w:t xml:space="preserve"> </w:t>
      </w:r>
      <w:r w:rsidR="00051E3B">
        <w:rPr>
          <w:rFonts w:ascii="Arial" w:hAnsi="Arial" w:cs="Arial"/>
          <w:sz w:val="24"/>
        </w:rPr>
        <w:t>al</w:t>
      </w:r>
      <w:r w:rsidR="009D78D0" w:rsidRPr="001A4777">
        <w:rPr>
          <w:rFonts w:ascii="Arial" w:hAnsi="Arial" w:cs="Arial"/>
          <w:sz w:val="24"/>
        </w:rPr>
        <w:t xml:space="preserve"> haberle dado difusión y máxima publicidad al interior de su</w:t>
      </w:r>
      <w:r w:rsidR="009D78D0">
        <w:rPr>
          <w:rFonts w:ascii="Arial" w:hAnsi="Arial" w:cs="Arial"/>
          <w:sz w:val="24"/>
        </w:rPr>
        <w:t xml:space="preserve"> Instituto; </w:t>
      </w:r>
      <w:r>
        <w:rPr>
          <w:rFonts w:ascii="Arial" w:hAnsi="Arial" w:cs="Arial"/>
          <w:sz w:val="24"/>
          <w:szCs w:val="24"/>
        </w:rPr>
        <w:t>no obstante, se presentaron áreas de oportunidad de mejora para establecer su código de conducta propio</w:t>
      </w:r>
      <w:r w:rsidR="00051E3B">
        <w:rPr>
          <w:rFonts w:ascii="Arial" w:hAnsi="Arial" w:cs="Arial"/>
          <w:sz w:val="24"/>
          <w:szCs w:val="24"/>
        </w:rPr>
        <w:t>.</w:t>
      </w:r>
    </w:p>
    <w:p w:rsidR="00656D8A" w:rsidRDefault="00656D8A" w:rsidP="00530081">
      <w:pPr>
        <w:spacing w:line="276" w:lineRule="auto"/>
        <w:jc w:val="both"/>
        <w:rPr>
          <w:rFonts w:ascii="Arial" w:hAnsi="Arial" w:cs="Arial"/>
          <w:sz w:val="24"/>
          <w:szCs w:val="24"/>
        </w:rPr>
      </w:pPr>
      <w:r>
        <w:rPr>
          <w:rFonts w:ascii="Arial" w:hAnsi="Arial" w:cs="Arial"/>
          <w:sz w:val="24"/>
          <w:szCs w:val="24"/>
        </w:rPr>
        <w:t>El Instituto Tecnológico Superior de Felipe Carrillo Puerto contó con un presupuesto autorizado, distribuido en su totalidad a los programas aprobados en el presupuesto de egresos, así como presentó las matrices de indicadores para resultados por cada uno de sus programas presupuestarios y las fichas técnicas de indicadores correspondientes. Al respecto, se identificaron debilidad</w:t>
      </w:r>
      <w:r w:rsidR="00051E3B">
        <w:rPr>
          <w:rFonts w:ascii="Arial" w:hAnsi="Arial" w:cs="Arial"/>
          <w:sz w:val="24"/>
          <w:szCs w:val="24"/>
        </w:rPr>
        <w:t xml:space="preserve">es en las estructuras de las </w:t>
      </w:r>
      <w:r>
        <w:rPr>
          <w:rFonts w:ascii="Arial" w:hAnsi="Arial" w:cs="Arial"/>
          <w:sz w:val="24"/>
          <w:szCs w:val="24"/>
        </w:rPr>
        <w:t>m</w:t>
      </w:r>
      <w:r w:rsidR="00051E3B">
        <w:rPr>
          <w:rFonts w:ascii="Arial" w:hAnsi="Arial" w:cs="Arial"/>
          <w:sz w:val="24"/>
          <w:szCs w:val="24"/>
        </w:rPr>
        <w:t>atrices</w:t>
      </w:r>
      <w:r>
        <w:rPr>
          <w:rFonts w:ascii="Arial" w:hAnsi="Arial" w:cs="Arial"/>
          <w:sz w:val="24"/>
          <w:szCs w:val="24"/>
        </w:rPr>
        <w:t>, de acuerdo con la Metodología del Marco Lógico</w:t>
      </w:r>
      <w:r w:rsidR="00051E3B">
        <w:rPr>
          <w:rFonts w:ascii="Arial" w:hAnsi="Arial" w:cs="Arial"/>
          <w:sz w:val="24"/>
          <w:szCs w:val="24"/>
        </w:rPr>
        <w:t xml:space="preserve"> (MML)</w:t>
      </w:r>
      <w:r>
        <w:rPr>
          <w:rFonts w:ascii="Arial" w:hAnsi="Arial" w:cs="Arial"/>
          <w:sz w:val="24"/>
          <w:szCs w:val="24"/>
        </w:rPr>
        <w:t>, debiendo adecuarlas para el siguiente Ejercicio Fiscal con base en</w:t>
      </w:r>
      <w:r w:rsidR="00051E3B">
        <w:rPr>
          <w:rFonts w:ascii="Arial" w:hAnsi="Arial" w:cs="Arial"/>
          <w:sz w:val="24"/>
          <w:szCs w:val="24"/>
        </w:rPr>
        <w:t xml:space="preserve"> la MML</w:t>
      </w:r>
      <w:r>
        <w:rPr>
          <w:rFonts w:ascii="Arial" w:hAnsi="Arial" w:cs="Arial"/>
          <w:sz w:val="24"/>
          <w:szCs w:val="24"/>
        </w:rPr>
        <w:t xml:space="preserve">, en coordinación con la Secretaría de Finanzas y Planeación, </w:t>
      </w:r>
      <w:r>
        <w:rPr>
          <w:rFonts w:ascii="Arial" w:hAnsi="Arial" w:cs="Arial"/>
          <w:sz w:val="24"/>
          <w:szCs w:val="24"/>
          <w:lang w:eastAsia="es-ES"/>
        </w:rPr>
        <w:t>para que se establezcan de manera correcta las relaciones de causa-efecto</w:t>
      </w:r>
      <w:r w:rsidR="00051E3B">
        <w:rPr>
          <w:rFonts w:ascii="Arial" w:hAnsi="Arial" w:cs="Arial"/>
          <w:sz w:val="24"/>
          <w:szCs w:val="24"/>
          <w:lang w:eastAsia="es-ES"/>
        </w:rPr>
        <w:t xml:space="preserve"> en todos los niveles de la MIR</w:t>
      </w:r>
      <w:r>
        <w:rPr>
          <w:rFonts w:ascii="Arial" w:hAnsi="Arial" w:cs="Arial"/>
          <w:sz w:val="24"/>
          <w:szCs w:val="24"/>
          <w:lang w:eastAsia="es-ES"/>
        </w:rPr>
        <w:t>.</w:t>
      </w:r>
    </w:p>
    <w:p w:rsidR="00530081" w:rsidRPr="002D201D" w:rsidRDefault="00D1223F" w:rsidP="00530081">
      <w:pPr>
        <w:spacing w:line="276" w:lineRule="auto"/>
        <w:jc w:val="both"/>
        <w:rPr>
          <w:rFonts w:ascii="Arial" w:hAnsi="Arial" w:cs="Arial"/>
          <w:sz w:val="24"/>
          <w:szCs w:val="24"/>
        </w:rPr>
      </w:pPr>
      <w:r>
        <w:rPr>
          <w:rFonts w:ascii="Arial" w:hAnsi="Arial" w:cs="Arial"/>
          <w:sz w:val="24"/>
          <w:szCs w:val="24"/>
        </w:rPr>
        <w:t>De igual forma</w:t>
      </w:r>
      <w:r w:rsidR="00530081" w:rsidRPr="002D201D">
        <w:rPr>
          <w:rFonts w:ascii="Arial" w:hAnsi="Arial" w:cs="Arial"/>
          <w:sz w:val="24"/>
          <w:szCs w:val="24"/>
        </w:rPr>
        <w:t>, no estableció indicadores claros y precisos sobre el desempeño y cumplimiento de los objetivos establecidos en la MIR, de acuerdo a sus fichas técnicas de indicadores de los Programas Aprobados en el Presupuesto de Egresos del Estado.</w:t>
      </w:r>
    </w:p>
    <w:p w:rsidR="00530081" w:rsidRPr="002D201D" w:rsidRDefault="00530081" w:rsidP="00530081">
      <w:pPr>
        <w:spacing w:line="276" w:lineRule="auto"/>
        <w:jc w:val="both"/>
        <w:rPr>
          <w:rFonts w:ascii="Arial" w:hAnsi="Arial" w:cs="Arial"/>
          <w:sz w:val="24"/>
          <w:szCs w:val="24"/>
        </w:rPr>
      </w:pPr>
      <w:r w:rsidRPr="002D201D">
        <w:rPr>
          <w:rFonts w:ascii="Arial" w:hAnsi="Arial" w:cs="Arial"/>
          <w:sz w:val="24"/>
          <w:szCs w:val="24"/>
        </w:rPr>
        <w:t xml:space="preserve">En atención a la competencia de los actores se identificó que la entidad fiscalizada presenta áreas de oportunidad para fortalecer las capacitaciones en materia de </w:t>
      </w:r>
      <w:proofErr w:type="spellStart"/>
      <w:r w:rsidRPr="002D201D">
        <w:rPr>
          <w:rFonts w:ascii="Arial" w:hAnsi="Arial" w:cs="Arial"/>
          <w:sz w:val="24"/>
          <w:szCs w:val="24"/>
        </w:rPr>
        <w:t>PbR</w:t>
      </w:r>
      <w:proofErr w:type="spellEnd"/>
      <w:r w:rsidRPr="002D201D">
        <w:rPr>
          <w:rFonts w:ascii="Arial" w:hAnsi="Arial" w:cs="Arial"/>
          <w:sz w:val="24"/>
          <w:szCs w:val="24"/>
        </w:rPr>
        <w:t>, SED, MML y MIR, con el fin de que el personal administrativo de las áreas correspondientes pueda contar con las herramientas suficientes, competentes, adecuadas y pertinentes para la correcta elaboración de la Matriz de Indicadores para Resultados.</w:t>
      </w:r>
    </w:p>
    <w:p w:rsidR="00530081" w:rsidRDefault="00530081" w:rsidP="00FC4BE1">
      <w:pPr>
        <w:spacing w:line="276" w:lineRule="auto"/>
        <w:jc w:val="both"/>
        <w:rPr>
          <w:rFonts w:ascii="Arial" w:hAnsi="Arial" w:cs="Arial"/>
          <w:sz w:val="24"/>
          <w:szCs w:val="24"/>
        </w:rPr>
      </w:pPr>
      <w:r w:rsidRPr="002D201D">
        <w:rPr>
          <w:rFonts w:ascii="Arial" w:hAnsi="Arial" w:cs="Arial"/>
          <w:sz w:val="24"/>
          <w:szCs w:val="24"/>
        </w:rPr>
        <w:t>Con la fiscalización y la at</w:t>
      </w:r>
      <w:r w:rsidR="0044712E">
        <w:rPr>
          <w:rFonts w:ascii="Arial" w:hAnsi="Arial" w:cs="Arial"/>
          <w:sz w:val="24"/>
          <w:szCs w:val="24"/>
        </w:rPr>
        <w:t>ención de las recomendaciones de</w:t>
      </w:r>
      <w:r w:rsidRPr="002D201D">
        <w:rPr>
          <w:rFonts w:ascii="Arial" w:hAnsi="Arial" w:cs="Arial"/>
          <w:sz w:val="24"/>
          <w:szCs w:val="24"/>
        </w:rPr>
        <w:t xml:space="preserve"> desempeño se contribuirá a que el </w:t>
      </w:r>
      <w:r w:rsidRPr="00C55789">
        <w:rPr>
          <w:rFonts w:ascii="Arial" w:hAnsi="Arial" w:cs="Arial"/>
          <w:bCs/>
          <w:sz w:val="24"/>
          <w:szCs w:val="24"/>
        </w:rPr>
        <w:t>Instituto Tecnológico Superior de Felipe Carrillo Puerto</w:t>
      </w:r>
      <w:r w:rsidRPr="002D201D">
        <w:rPr>
          <w:rFonts w:ascii="Arial" w:hAnsi="Arial" w:cs="Arial"/>
          <w:sz w:val="24"/>
          <w:szCs w:val="24"/>
        </w:rPr>
        <w:t>, subsane las debilidades detectadas en la elaboración de las Matrices de Indicadores para Resultados y fichas técnicas de indicadores de los Programas Presupuestarios (PP) del Instituto de la Cultura y las Artes de Quintana Roo de acuerdo a la Metodología de Marco Lógico; lo que le permitirá tener una mejor e</w:t>
      </w:r>
      <w:r w:rsidR="00FC4BE1">
        <w:rPr>
          <w:rFonts w:ascii="Arial" w:hAnsi="Arial" w:cs="Arial"/>
          <w:sz w:val="24"/>
          <w:szCs w:val="24"/>
        </w:rPr>
        <w:t>ficiencia, eficacia y economía.</w:t>
      </w:r>
    </w:p>
    <w:p w:rsidR="00530081" w:rsidRDefault="00530081" w:rsidP="00530081">
      <w:pPr>
        <w:spacing w:after="0"/>
        <w:jc w:val="center"/>
        <w:rPr>
          <w:rFonts w:ascii="Arial" w:hAnsi="Arial" w:cs="Arial"/>
          <w:b/>
          <w:sz w:val="24"/>
          <w:szCs w:val="24"/>
        </w:rPr>
      </w:pPr>
    </w:p>
    <w:p w:rsidR="00051E3B" w:rsidRDefault="00051E3B" w:rsidP="00530081">
      <w:pPr>
        <w:spacing w:after="0"/>
        <w:jc w:val="center"/>
        <w:rPr>
          <w:rFonts w:ascii="Arial" w:hAnsi="Arial" w:cs="Arial"/>
          <w:b/>
          <w:sz w:val="24"/>
          <w:szCs w:val="24"/>
        </w:rPr>
      </w:pPr>
    </w:p>
    <w:p w:rsidR="00051E3B" w:rsidRDefault="00051E3B" w:rsidP="00530081">
      <w:pPr>
        <w:spacing w:after="0"/>
        <w:jc w:val="center"/>
        <w:rPr>
          <w:rFonts w:ascii="Arial" w:hAnsi="Arial" w:cs="Arial"/>
          <w:b/>
          <w:sz w:val="24"/>
          <w:szCs w:val="24"/>
        </w:rPr>
      </w:pPr>
    </w:p>
    <w:p w:rsidR="00530081" w:rsidRPr="001C5235" w:rsidRDefault="00530081" w:rsidP="00530081">
      <w:pPr>
        <w:spacing w:after="0"/>
        <w:jc w:val="center"/>
        <w:rPr>
          <w:rFonts w:ascii="Arial" w:hAnsi="Arial" w:cs="Arial"/>
          <w:b/>
          <w:sz w:val="24"/>
          <w:szCs w:val="24"/>
        </w:rPr>
      </w:pPr>
      <w:r w:rsidRPr="001C5235">
        <w:rPr>
          <w:rFonts w:ascii="Arial" w:hAnsi="Arial" w:cs="Arial"/>
          <w:b/>
          <w:sz w:val="24"/>
          <w:szCs w:val="24"/>
        </w:rPr>
        <w:t>EL AUDITOR SUPERIOR DEL ESTADO</w:t>
      </w:r>
    </w:p>
    <w:p w:rsidR="00530081" w:rsidRDefault="00530081" w:rsidP="00530081">
      <w:pPr>
        <w:spacing w:after="0"/>
        <w:jc w:val="both"/>
        <w:rPr>
          <w:rFonts w:ascii="Arial" w:hAnsi="Arial" w:cs="Arial"/>
          <w:b/>
          <w:sz w:val="24"/>
          <w:szCs w:val="24"/>
        </w:rPr>
      </w:pPr>
    </w:p>
    <w:p w:rsidR="00530081" w:rsidRPr="001C5235" w:rsidRDefault="00530081" w:rsidP="00530081">
      <w:pPr>
        <w:spacing w:after="0"/>
        <w:jc w:val="both"/>
        <w:rPr>
          <w:rFonts w:ascii="Arial" w:hAnsi="Arial" w:cs="Arial"/>
          <w:b/>
          <w:sz w:val="24"/>
          <w:szCs w:val="24"/>
        </w:rPr>
      </w:pPr>
    </w:p>
    <w:p w:rsidR="00530081" w:rsidRPr="001C5235" w:rsidRDefault="00530081" w:rsidP="00530081">
      <w:pPr>
        <w:spacing w:after="0"/>
        <w:jc w:val="both"/>
        <w:rPr>
          <w:rFonts w:ascii="Arial" w:hAnsi="Arial" w:cs="Arial"/>
          <w:b/>
          <w:sz w:val="24"/>
          <w:szCs w:val="24"/>
        </w:rPr>
      </w:pPr>
    </w:p>
    <w:p w:rsidR="00406803" w:rsidRPr="007D2BDF" w:rsidRDefault="00530081" w:rsidP="00D1223F">
      <w:pPr>
        <w:jc w:val="center"/>
      </w:pPr>
      <w:r w:rsidRPr="00DD5C2A">
        <w:rPr>
          <w:rFonts w:ascii="Arial" w:hAnsi="Arial" w:cs="Arial"/>
          <w:b/>
          <w:sz w:val="24"/>
          <w:szCs w:val="24"/>
        </w:rPr>
        <w:t>L.C.C. MANUEL PALACIOS HERRERA</w:t>
      </w:r>
    </w:p>
    <w:sectPr w:rsidR="00406803" w:rsidRPr="007D2BDF" w:rsidSect="00483CFA">
      <w:headerReference w:type="default" r:id="rId21"/>
      <w:footerReference w:type="default" r:id="rId22"/>
      <w:pgSz w:w="12240" w:h="15840"/>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7DE" w:rsidRDefault="000417DE" w:rsidP="007D2BDF">
      <w:pPr>
        <w:spacing w:after="0" w:line="240" w:lineRule="auto"/>
      </w:pPr>
      <w:r>
        <w:separator/>
      </w:r>
    </w:p>
  </w:endnote>
  <w:endnote w:type="continuationSeparator" w:id="0">
    <w:p w:rsidR="000417DE" w:rsidRDefault="000417DE" w:rsidP="007D2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5">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PHPDOCX"/>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8554"/>
    </w:tblGrid>
    <w:tr w:rsidR="000417DE" w:rsidRPr="004655C4" w:rsidTr="00A93769">
      <w:trPr>
        <w:trHeight w:val="500"/>
        <w:jc w:val="center"/>
      </w:trPr>
      <w:tc>
        <w:tcPr>
          <w:tcW w:w="8554" w:type="dxa"/>
          <w:tcBorders>
            <w:top w:val="single" w:sz="5" w:space="0" w:color="000000"/>
          </w:tcBorders>
          <w:tcMar>
            <w:top w:w="50" w:type="dxa"/>
            <w:left w:w="50" w:type="dxa"/>
            <w:bottom w:w="50" w:type="dxa"/>
            <w:right w:w="50" w:type="dxa"/>
          </w:tcMar>
        </w:tcPr>
        <w:p w:rsidR="000417DE" w:rsidRDefault="000417DE" w:rsidP="007D2BDF">
          <w:pPr>
            <w:jc w:val="right"/>
            <w:rPr>
              <w:noProof/>
            </w:rPr>
          </w:pPr>
          <w:r>
            <w:rPr>
              <w:sz w:val="18"/>
              <w:szCs w:val="18"/>
            </w:rPr>
            <w:t xml:space="preserve">Página  </w:t>
          </w:r>
          <w:r>
            <w:fldChar w:fldCharType="begin"/>
          </w:r>
          <w:r>
            <w:instrText>PAGE</w:instrText>
          </w:r>
          <w:r>
            <w:fldChar w:fldCharType="separate"/>
          </w:r>
          <w:r w:rsidR="00B03307">
            <w:rPr>
              <w:noProof/>
            </w:rPr>
            <w:t>21</w:t>
          </w:r>
          <w:r>
            <w:rPr>
              <w:noProof/>
            </w:rPr>
            <w:fldChar w:fldCharType="end"/>
          </w:r>
          <w:r>
            <w:rPr>
              <w:sz w:val="18"/>
              <w:szCs w:val="18"/>
            </w:rPr>
            <w:t xml:space="preserve"> de </w:t>
          </w:r>
          <w:r>
            <w:t>42</w:t>
          </w:r>
        </w:p>
        <w:p w:rsidR="000417DE" w:rsidRPr="004655C4" w:rsidRDefault="000417DE" w:rsidP="007D2BDF">
          <w:pPr>
            <w:rPr>
              <w:rFonts w:ascii="Arial" w:eastAsia="Times New Roman" w:hAnsi="Arial" w:cs="Arial"/>
              <w:sz w:val="18"/>
              <w:szCs w:val="18"/>
              <w:lang w:val="es-ES" w:eastAsia="es-ES"/>
            </w:rPr>
          </w:pPr>
          <w:r w:rsidRPr="004655C4">
            <w:rPr>
              <w:rFonts w:ascii="Arial" w:eastAsia="Times New Roman" w:hAnsi="Arial" w:cs="Arial"/>
              <w:sz w:val="18"/>
              <w:szCs w:val="18"/>
              <w:lang w:eastAsia="es-ES"/>
            </w:rPr>
            <w:t xml:space="preserve">20-AEMD-C-GOB-041-081 </w:t>
          </w:r>
          <w:r w:rsidRPr="004655C4">
            <w:rPr>
              <w:rFonts w:ascii="Arial" w:eastAsia="Times New Roman" w:hAnsi="Arial" w:cs="Arial"/>
              <w:sz w:val="18"/>
              <w:szCs w:val="18"/>
              <w:lang w:val="es-ES" w:eastAsia="es-ES"/>
            </w:rPr>
            <w:t>Auditoria al Desempeño de las Matrices de Indicadores para Resultados</w:t>
          </w:r>
        </w:p>
      </w:tc>
    </w:tr>
  </w:tbl>
  <w:p w:rsidR="000417DE" w:rsidRDefault="000417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7DE" w:rsidRDefault="000417DE" w:rsidP="007D2BDF">
      <w:pPr>
        <w:spacing w:after="0" w:line="240" w:lineRule="auto"/>
      </w:pPr>
      <w:r>
        <w:separator/>
      </w:r>
    </w:p>
  </w:footnote>
  <w:footnote w:type="continuationSeparator" w:id="0">
    <w:p w:rsidR="000417DE" w:rsidRDefault="000417DE" w:rsidP="007D2BDF">
      <w:pPr>
        <w:spacing w:after="0" w:line="240" w:lineRule="auto"/>
      </w:pPr>
      <w:r>
        <w:continuationSeparator/>
      </w:r>
    </w:p>
  </w:footnote>
  <w:footnote w:id="1">
    <w:p w:rsidR="000417DE" w:rsidRDefault="000417DE" w:rsidP="00530081">
      <w:pPr>
        <w:pStyle w:val="Textonotapie"/>
        <w:rPr>
          <w:rFonts w:ascii="Arial" w:eastAsia="Times New Roman" w:hAnsi="Arial" w:cs="Arial"/>
          <w:sz w:val="14"/>
          <w:szCs w:val="14"/>
          <w:lang w:eastAsia="es-MX"/>
        </w:rPr>
      </w:pPr>
      <w:r>
        <w:rPr>
          <w:rStyle w:val="Refdenotaalpie"/>
          <w:rFonts w:ascii="Arial" w:hAnsi="Arial" w:cs="Arial"/>
          <w:sz w:val="14"/>
          <w:szCs w:val="14"/>
        </w:rPr>
        <w:t>[2]</w:t>
      </w:r>
      <w:r>
        <w:rPr>
          <w:rFonts w:ascii="Arial" w:hAnsi="Arial" w:cs="Arial"/>
          <w:sz w:val="14"/>
          <w:szCs w:val="14"/>
        </w:rPr>
        <w:t xml:space="preserve"> y </w:t>
      </w:r>
      <w:r>
        <w:rPr>
          <w:rFonts w:ascii="Arial" w:hAnsi="Arial" w:cs="Arial"/>
          <w:sz w:val="14"/>
          <w:szCs w:val="14"/>
          <w:vertAlign w:val="superscript"/>
        </w:rPr>
        <w:t>[3]</w:t>
      </w:r>
      <w:r>
        <w:rPr>
          <w:rFonts w:ascii="Arial" w:hAnsi="Arial" w:cs="Arial"/>
          <w:sz w:val="14"/>
          <w:szCs w:val="14"/>
        </w:rPr>
        <w:t xml:space="preserve"> Actualización del Plan Estatal de Desarrollo 2016-2022, página 174 y 175.</w:t>
      </w:r>
    </w:p>
  </w:footnote>
  <w:footnote w:id="2">
    <w:p w:rsidR="000417DE" w:rsidRDefault="000417DE" w:rsidP="00530081">
      <w:pPr>
        <w:pStyle w:val="Textonotapie"/>
        <w:spacing w:line="276" w:lineRule="auto"/>
        <w:rPr>
          <w:rFonts w:ascii="Arial" w:hAnsi="Arial" w:cs="Arial"/>
          <w:sz w:val="14"/>
          <w:szCs w:val="14"/>
        </w:rPr>
      </w:pPr>
      <w:r>
        <w:rPr>
          <w:rStyle w:val="Refdenotaalpie"/>
          <w:rFonts w:ascii="Arial" w:hAnsi="Arial" w:cs="Arial"/>
          <w:sz w:val="14"/>
          <w:szCs w:val="14"/>
        </w:rPr>
        <w:t>[4]</w:t>
      </w:r>
      <w:r>
        <w:rPr>
          <w:rFonts w:ascii="Arial" w:hAnsi="Arial" w:cs="Arial"/>
          <w:sz w:val="14"/>
          <w:szCs w:val="14"/>
        </w:rPr>
        <w:t xml:space="preserve"> Lineamientos de Programación y Presupuestación para el Ejercicio Fiscal 2020. Periódico Oficial del Estado de Quintana Roo. Tomo III, Número 132 Extraordinario, Novena Época. Chetumal, Quintana Roo a 22 de noviembre de 2019. Secretaría de Finanzas y Planeación, pp. 113.</w:t>
      </w:r>
    </w:p>
  </w:footnote>
  <w:footnote w:id="3">
    <w:p w:rsidR="000417DE" w:rsidRPr="00E5208C" w:rsidRDefault="000417DE" w:rsidP="00530081">
      <w:pPr>
        <w:pStyle w:val="Textonotapie"/>
        <w:jc w:val="both"/>
        <w:rPr>
          <w:sz w:val="16"/>
          <w:szCs w:val="16"/>
        </w:rPr>
      </w:pPr>
      <w:r w:rsidRPr="00E5208C">
        <w:rPr>
          <w:rStyle w:val="Refdenotaalpie"/>
          <w:sz w:val="16"/>
          <w:szCs w:val="16"/>
        </w:rPr>
        <w:footnoteRef/>
      </w:r>
      <w:r w:rsidRPr="00E5208C">
        <w:rPr>
          <w:sz w:val="16"/>
          <w:szCs w:val="16"/>
        </w:rPr>
        <w:t xml:space="preserve"> </w:t>
      </w:r>
      <w:r w:rsidRPr="004F34AB">
        <w:rPr>
          <w:rFonts w:ascii="Arial" w:hAnsi="Arial" w:cs="Arial"/>
          <w:b/>
          <w:sz w:val="16"/>
          <w:szCs w:val="16"/>
        </w:rPr>
        <w:t>Ley General del Sistema Nacional Anticorrupción</w:t>
      </w:r>
      <w:r>
        <w:rPr>
          <w:rFonts w:ascii="Arial" w:hAnsi="Arial" w:cs="Arial"/>
          <w:b/>
          <w:sz w:val="16"/>
          <w:szCs w:val="16"/>
        </w:rPr>
        <w:t xml:space="preserve">, </w:t>
      </w:r>
      <w:r w:rsidRPr="00E5208C">
        <w:rPr>
          <w:rFonts w:ascii="Arial" w:hAnsi="Arial" w:cs="Arial"/>
          <w:b/>
          <w:sz w:val="16"/>
          <w:szCs w:val="16"/>
        </w:rPr>
        <w:t>Artículo 3.</w:t>
      </w:r>
      <w:r w:rsidRPr="00E5208C">
        <w:rPr>
          <w:rFonts w:ascii="Arial" w:hAnsi="Arial" w:cs="Arial"/>
          <w:sz w:val="16"/>
          <w:szCs w:val="16"/>
        </w:rPr>
        <w:t xml:space="preserve"> </w:t>
      </w:r>
      <w:r w:rsidRPr="004F34AB">
        <w:rPr>
          <w:rFonts w:ascii="Arial" w:hAnsi="Arial" w:cs="Arial"/>
          <w:sz w:val="16"/>
          <w:szCs w:val="16"/>
        </w:rPr>
        <w:t>Entes públicos: los Poderes Legislativo y Judicial, los organismos constitucionales</w:t>
      </w:r>
      <w:r>
        <w:rPr>
          <w:rFonts w:ascii="Arial" w:hAnsi="Arial" w:cs="Arial"/>
          <w:sz w:val="16"/>
          <w:szCs w:val="16"/>
        </w:rPr>
        <w:t xml:space="preserve"> </w:t>
      </w:r>
      <w:r w:rsidRPr="004F34AB">
        <w:rPr>
          <w:rFonts w:ascii="Arial" w:hAnsi="Arial" w:cs="Arial"/>
          <w:sz w:val="16"/>
          <w:szCs w:val="16"/>
        </w:rPr>
        <w:t>autónomos, las dependencias y entidades de la Administración Pública Federal y sus</w:t>
      </w:r>
      <w:r>
        <w:rPr>
          <w:rFonts w:ascii="Arial" w:hAnsi="Arial" w:cs="Arial"/>
          <w:sz w:val="16"/>
          <w:szCs w:val="16"/>
        </w:rPr>
        <w:t xml:space="preserve"> </w:t>
      </w:r>
      <w:r w:rsidRPr="004F34AB">
        <w:rPr>
          <w:rFonts w:ascii="Arial" w:hAnsi="Arial" w:cs="Arial"/>
          <w:sz w:val="16"/>
          <w:szCs w:val="16"/>
        </w:rPr>
        <w:t>homólogos de las entidades federativas</w:t>
      </w:r>
      <w:r>
        <w:rPr>
          <w:rFonts w:ascii="Arial" w:hAnsi="Arial" w:cs="Arial"/>
          <w:sz w:val="16"/>
          <w:szCs w:val="16"/>
        </w:rPr>
        <w:t>…</w:t>
      </w:r>
    </w:p>
  </w:footnote>
  <w:footnote w:id="4">
    <w:p w:rsidR="000417DE" w:rsidRPr="00631DB2" w:rsidRDefault="000417DE" w:rsidP="00530081">
      <w:pPr>
        <w:pStyle w:val="Textonotapie"/>
        <w:jc w:val="both"/>
        <w:rPr>
          <w:sz w:val="16"/>
          <w:szCs w:val="16"/>
        </w:rPr>
      </w:pPr>
      <w:r w:rsidRPr="00E5208C">
        <w:rPr>
          <w:rStyle w:val="Refdenotaalpie"/>
          <w:sz w:val="16"/>
          <w:szCs w:val="16"/>
        </w:rPr>
        <w:footnoteRef/>
      </w:r>
      <w:r w:rsidRPr="00E5208C">
        <w:rPr>
          <w:sz w:val="16"/>
          <w:szCs w:val="16"/>
        </w:rPr>
        <w:t xml:space="preserve"> </w:t>
      </w:r>
      <w:proofErr w:type="spellStart"/>
      <w:r>
        <w:rPr>
          <w:rFonts w:ascii="Arial" w:hAnsi="Arial" w:cs="Arial"/>
          <w:b/>
          <w:sz w:val="16"/>
          <w:szCs w:val="16"/>
        </w:rPr>
        <w:t>Ibidem</w:t>
      </w:r>
      <w:proofErr w:type="spellEnd"/>
      <w:r w:rsidRPr="00631DB2">
        <w:rPr>
          <w:rFonts w:ascii="Arial" w:hAnsi="Arial" w:cs="Arial"/>
          <w:b/>
          <w:sz w:val="16"/>
          <w:szCs w:val="16"/>
        </w:rPr>
        <w:t xml:space="preserve">, </w:t>
      </w:r>
      <w:r w:rsidRPr="00631DB2">
        <w:rPr>
          <w:rFonts w:ascii="Arial" w:hAnsi="Arial" w:cs="Arial"/>
          <w:sz w:val="16"/>
          <w:szCs w:val="16"/>
        </w:rPr>
        <w:t>artículo 5 párrafo 2</w:t>
      </w:r>
      <w:r>
        <w:rPr>
          <w:rFonts w:ascii="Arial" w:hAnsi="Arial" w:cs="Arial"/>
          <w:b/>
          <w:sz w:val="16"/>
          <w:szCs w:val="16"/>
        </w:rPr>
        <w:t>.</w:t>
      </w:r>
    </w:p>
  </w:footnote>
  <w:footnote w:id="5">
    <w:p w:rsidR="000417DE" w:rsidRPr="00631DB2" w:rsidRDefault="000417DE" w:rsidP="00530081">
      <w:pPr>
        <w:pStyle w:val="Textonotapie"/>
        <w:jc w:val="both"/>
        <w:rPr>
          <w:sz w:val="16"/>
          <w:szCs w:val="16"/>
        </w:rPr>
      </w:pPr>
      <w:r w:rsidRPr="00E5208C">
        <w:rPr>
          <w:rStyle w:val="Refdenotaalpie"/>
          <w:sz w:val="16"/>
          <w:szCs w:val="16"/>
        </w:rPr>
        <w:footnoteRef/>
      </w:r>
      <w:r w:rsidRPr="00E5208C">
        <w:rPr>
          <w:sz w:val="16"/>
          <w:szCs w:val="16"/>
        </w:rPr>
        <w:t xml:space="preserve"> </w:t>
      </w:r>
      <w:r w:rsidRPr="00631DB2">
        <w:rPr>
          <w:rFonts w:ascii="Arial" w:hAnsi="Arial" w:cs="Arial"/>
          <w:b/>
          <w:sz w:val="16"/>
          <w:szCs w:val="16"/>
        </w:rPr>
        <w:t xml:space="preserve">Ley General de Responsabilidades Administrativas, </w:t>
      </w:r>
      <w:r w:rsidRPr="00631DB2">
        <w:rPr>
          <w:rFonts w:ascii="Arial" w:hAnsi="Arial" w:cs="Arial"/>
          <w:sz w:val="16"/>
          <w:szCs w:val="16"/>
        </w:rPr>
        <w:t>artículo 7</w:t>
      </w:r>
      <w:r>
        <w:rPr>
          <w:rFonts w:ascii="Arial" w:hAnsi="Arial" w:cs="Arial"/>
          <w:sz w:val="16"/>
          <w:szCs w:val="16"/>
        </w:rPr>
        <w:t xml:space="preserve"> fracción I.</w:t>
      </w:r>
    </w:p>
  </w:footnote>
  <w:footnote w:id="6">
    <w:p w:rsidR="000417DE" w:rsidRPr="00631DB2" w:rsidRDefault="000417DE" w:rsidP="00530081">
      <w:pPr>
        <w:pStyle w:val="Textonotapie"/>
        <w:jc w:val="both"/>
        <w:rPr>
          <w:sz w:val="16"/>
          <w:szCs w:val="16"/>
        </w:rPr>
      </w:pPr>
      <w:r w:rsidRPr="00E5208C">
        <w:rPr>
          <w:rStyle w:val="Refdenotaalpie"/>
          <w:sz w:val="16"/>
          <w:szCs w:val="16"/>
        </w:rPr>
        <w:footnoteRef/>
      </w:r>
      <w:r w:rsidRPr="00E5208C">
        <w:rPr>
          <w:sz w:val="16"/>
          <w:szCs w:val="16"/>
        </w:rPr>
        <w:t xml:space="preserve"> </w:t>
      </w:r>
      <w:r w:rsidRPr="001F4763">
        <w:rPr>
          <w:rFonts w:ascii="Arial" w:hAnsi="Arial" w:cs="Arial"/>
          <w:b/>
          <w:sz w:val="16"/>
          <w:szCs w:val="16"/>
        </w:rPr>
        <w:t>Ley de las Entidades de la Administración Pública Paraestatal del Estado de Quintana Roo</w:t>
      </w:r>
      <w:r w:rsidRPr="00631DB2">
        <w:rPr>
          <w:rFonts w:ascii="Arial" w:hAnsi="Arial" w:cs="Arial"/>
          <w:b/>
          <w:sz w:val="16"/>
          <w:szCs w:val="16"/>
        </w:rPr>
        <w:t xml:space="preserve">, </w:t>
      </w:r>
      <w:r>
        <w:rPr>
          <w:rFonts w:ascii="Arial" w:hAnsi="Arial" w:cs="Arial"/>
          <w:sz w:val="16"/>
          <w:szCs w:val="16"/>
        </w:rPr>
        <w:t>artículo 63 fracciones VII, VIII y IX.</w:t>
      </w:r>
    </w:p>
  </w:footnote>
  <w:footnote w:id="7">
    <w:p w:rsidR="000417DE" w:rsidRDefault="000417DE" w:rsidP="00530081">
      <w:pPr>
        <w:pStyle w:val="Textonotapie"/>
      </w:pPr>
      <w:r>
        <w:rPr>
          <w:rStyle w:val="Refdenotaalpie"/>
        </w:rPr>
        <w:footnoteRef/>
      </w:r>
      <w:r>
        <w:t xml:space="preserve"> </w:t>
      </w:r>
      <w:r w:rsidRPr="00911021">
        <w:rPr>
          <w:rFonts w:ascii="Arial" w:hAnsi="Arial" w:cs="Arial"/>
          <w:b/>
          <w:sz w:val="16"/>
          <w:szCs w:val="16"/>
        </w:rPr>
        <w:t>Decreto de creación del Instituto Tecnológico Superior de Felipe Carrillo Puerto</w:t>
      </w:r>
      <w:r w:rsidRPr="00911021">
        <w:rPr>
          <w:rFonts w:ascii="Arial" w:hAnsi="Arial" w:cs="Arial"/>
          <w:sz w:val="16"/>
          <w:szCs w:val="16"/>
        </w:rPr>
        <w:t>, artículo 13, fracciones III y IV.</w:t>
      </w:r>
    </w:p>
  </w:footnote>
  <w:footnote w:id="8">
    <w:p w:rsidR="000417DE" w:rsidRDefault="000417DE" w:rsidP="00530081">
      <w:pPr>
        <w:pStyle w:val="Textonotapie"/>
      </w:pPr>
      <w:r>
        <w:rPr>
          <w:rStyle w:val="Refdenotaalpie"/>
        </w:rPr>
        <w:footnoteRef/>
      </w:r>
      <w:r>
        <w:t xml:space="preserve"> </w:t>
      </w:r>
      <w:r w:rsidRPr="008467E8">
        <w:rPr>
          <w:rFonts w:ascii="Arial" w:hAnsi="Arial" w:cs="Arial"/>
          <w:sz w:val="16"/>
          <w:szCs w:val="16"/>
        </w:rPr>
        <w:t>Instituto Tecnológico Superior de Felipe Carrillo Puerto</w:t>
      </w:r>
    </w:p>
  </w:footnote>
  <w:footnote w:id="9">
    <w:p w:rsidR="000417DE" w:rsidRPr="00483CFA" w:rsidRDefault="000417DE" w:rsidP="00530081">
      <w:pPr>
        <w:pStyle w:val="Textonotapie"/>
        <w:rPr>
          <w:rFonts w:ascii="Arial" w:hAnsi="Arial" w:cs="Arial"/>
          <w:sz w:val="14"/>
          <w:szCs w:val="14"/>
        </w:rPr>
      </w:pPr>
      <w:r w:rsidRPr="00483CFA">
        <w:rPr>
          <w:rStyle w:val="Refdenotaalpie"/>
          <w:sz w:val="14"/>
          <w:szCs w:val="14"/>
        </w:rPr>
        <w:footnoteRef/>
      </w:r>
      <w:r w:rsidRPr="00483CFA">
        <w:rPr>
          <w:sz w:val="14"/>
          <w:szCs w:val="14"/>
        </w:rPr>
        <w:t xml:space="preserve"> </w:t>
      </w:r>
      <w:r w:rsidRPr="00483CFA">
        <w:rPr>
          <w:rFonts w:ascii="Arial" w:hAnsi="Arial" w:cs="Arial"/>
          <w:sz w:val="14"/>
          <w:szCs w:val="14"/>
        </w:rPr>
        <w:t>Organigrama Estructural del ITSFCP</w:t>
      </w:r>
    </w:p>
  </w:footnote>
  <w:footnote w:id="10">
    <w:p w:rsidR="000417DE" w:rsidRPr="00483CFA" w:rsidRDefault="000417DE" w:rsidP="00530081">
      <w:pPr>
        <w:pStyle w:val="Textonotapie"/>
        <w:rPr>
          <w:rFonts w:ascii="Arial" w:hAnsi="Arial" w:cs="Arial"/>
          <w:sz w:val="14"/>
          <w:szCs w:val="14"/>
        </w:rPr>
      </w:pPr>
      <w:r w:rsidRPr="00483CFA">
        <w:rPr>
          <w:rStyle w:val="Refdenotaalpie"/>
          <w:rFonts w:ascii="Arial" w:hAnsi="Arial" w:cs="Arial"/>
          <w:sz w:val="14"/>
          <w:szCs w:val="14"/>
        </w:rPr>
        <w:footnoteRef/>
      </w:r>
      <w:r w:rsidRPr="00483CFA">
        <w:rPr>
          <w:rFonts w:ascii="Arial" w:hAnsi="Arial" w:cs="Arial"/>
          <w:sz w:val="14"/>
          <w:szCs w:val="14"/>
        </w:rPr>
        <w:t xml:space="preserve"> Reglamento Interior del ITSFCP</w:t>
      </w:r>
    </w:p>
  </w:footnote>
  <w:footnote w:id="11">
    <w:p w:rsidR="000417DE" w:rsidRDefault="000417DE" w:rsidP="00530081">
      <w:pPr>
        <w:pStyle w:val="Textonotapie"/>
      </w:pPr>
      <w:r w:rsidRPr="00483CFA">
        <w:rPr>
          <w:rStyle w:val="Refdenotaalpie"/>
          <w:rFonts w:ascii="Arial" w:hAnsi="Arial" w:cs="Arial"/>
          <w:sz w:val="14"/>
          <w:szCs w:val="14"/>
        </w:rPr>
        <w:footnoteRef/>
      </w:r>
      <w:r w:rsidRPr="00483CFA">
        <w:rPr>
          <w:rFonts w:ascii="Arial" w:hAnsi="Arial" w:cs="Arial"/>
          <w:sz w:val="14"/>
          <w:szCs w:val="14"/>
        </w:rPr>
        <w:t xml:space="preserve"> Manual de Organización del ITSFCP</w:t>
      </w:r>
    </w:p>
  </w:footnote>
  <w:footnote w:id="12">
    <w:p w:rsidR="000417DE" w:rsidRPr="00DD4B6A" w:rsidRDefault="000417DE" w:rsidP="00530081">
      <w:pPr>
        <w:pStyle w:val="Textonotapie"/>
        <w:rPr>
          <w:rFonts w:ascii="Arial" w:hAnsi="Arial" w:cs="Arial"/>
          <w:b/>
          <w:sz w:val="16"/>
        </w:rPr>
      </w:pPr>
      <w:r w:rsidRPr="00254D46">
        <w:rPr>
          <w:rStyle w:val="Refdenotaalpie"/>
          <w:rFonts w:ascii="Arial" w:hAnsi="Arial" w:cs="Arial"/>
          <w:sz w:val="16"/>
        </w:rPr>
        <w:footnoteRef/>
      </w:r>
      <w:r w:rsidRPr="00254D46">
        <w:rPr>
          <w:rFonts w:ascii="Arial" w:hAnsi="Arial" w:cs="Arial"/>
          <w:b/>
          <w:sz w:val="16"/>
        </w:rPr>
        <w:t xml:space="preserve"> </w:t>
      </w:r>
      <w:r w:rsidRPr="00DD4B6A">
        <w:rPr>
          <w:rFonts w:ascii="Arial" w:hAnsi="Arial" w:cs="Arial"/>
          <w:sz w:val="16"/>
        </w:rPr>
        <w:t>Manual de Organización del ITSFCP</w:t>
      </w:r>
    </w:p>
  </w:footnote>
  <w:footnote w:id="13">
    <w:p w:rsidR="000417DE" w:rsidRDefault="000417DE" w:rsidP="00530081">
      <w:pPr>
        <w:pStyle w:val="Textonotapie"/>
      </w:pPr>
      <w:r w:rsidRPr="00DD4B6A">
        <w:rPr>
          <w:rStyle w:val="Refdenotaalpie"/>
          <w:rFonts w:ascii="Arial" w:hAnsi="Arial" w:cs="Arial"/>
          <w:sz w:val="16"/>
        </w:rPr>
        <w:footnoteRef/>
      </w:r>
      <w:r w:rsidRPr="00DD4B6A">
        <w:rPr>
          <w:rFonts w:ascii="Arial" w:hAnsi="Arial" w:cs="Arial"/>
          <w:sz w:val="16"/>
        </w:rPr>
        <w:t xml:space="preserve"> Instituto Tecnológico Superior de Felipe Carrillo Puerto</w:t>
      </w:r>
    </w:p>
  </w:footnote>
  <w:footnote w:id="14">
    <w:p w:rsidR="000417DE" w:rsidRPr="00F051F9" w:rsidRDefault="000417DE" w:rsidP="00530081">
      <w:pPr>
        <w:pStyle w:val="Textonotapie"/>
        <w:spacing w:line="276" w:lineRule="auto"/>
        <w:jc w:val="both"/>
        <w:rPr>
          <w:rFonts w:ascii="Arial" w:hAnsi="Arial" w:cs="Arial"/>
          <w:sz w:val="14"/>
          <w:szCs w:val="14"/>
        </w:rPr>
      </w:pPr>
      <w:r w:rsidRPr="00F051F9">
        <w:rPr>
          <w:rStyle w:val="Refdenotaalpie"/>
          <w:sz w:val="14"/>
          <w:szCs w:val="14"/>
        </w:rPr>
        <w:footnoteRef/>
      </w:r>
      <w:r w:rsidRPr="00F051F9">
        <w:rPr>
          <w:sz w:val="14"/>
          <w:szCs w:val="14"/>
        </w:rPr>
        <w:t xml:space="preserve"> </w:t>
      </w:r>
      <w:r w:rsidRPr="00F051F9">
        <w:rPr>
          <w:rFonts w:ascii="Arial" w:hAnsi="Arial" w:cs="Arial"/>
          <w:sz w:val="14"/>
          <w:szCs w:val="14"/>
        </w:rPr>
        <w:t>Ley del Sistema Anticorrupción del Estado de Quin</w:t>
      </w:r>
      <w:r>
        <w:rPr>
          <w:rFonts w:ascii="Arial" w:hAnsi="Arial" w:cs="Arial"/>
          <w:sz w:val="14"/>
          <w:szCs w:val="14"/>
        </w:rPr>
        <w:t>tana Roo, artículo 5 y la Ley General</w:t>
      </w:r>
      <w:r w:rsidRPr="00F051F9">
        <w:rPr>
          <w:rFonts w:ascii="Arial" w:hAnsi="Arial" w:cs="Arial"/>
          <w:sz w:val="14"/>
          <w:szCs w:val="14"/>
        </w:rPr>
        <w:t xml:space="preserve"> Responsabilidades Administrativas</w:t>
      </w:r>
      <w:r>
        <w:rPr>
          <w:rFonts w:ascii="Arial" w:hAnsi="Arial" w:cs="Arial"/>
          <w:sz w:val="14"/>
          <w:szCs w:val="14"/>
        </w:rPr>
        <w:t>, artículo 6</w:t>
      </w:r>
      <w:r w:rsidRPr="00F051F9">
        <w:rPr>
          <w:rFonts w:ascii="Arial" w:hAnsi="Arial" w:cs="Arial"/>
          <w:sz w:val="14"/>
          <w:szCs w:val="14"/>
        </w:rPr>
        <w:t>.</w:t>
      </w:r>
    </w:p>
  </w:footnote>
  <w:footnote w:id="15">
    <w:p w:rsidR="000417DE" w:rsidRPr="003E5840" w:rsidRDefault="000417DE" w:rsidP="00530081">
      <w:pPr>
        <w:pStyle w:val="Textonotapie"/>
        <w:spacing w:line="276" w:lineRule="auto"/>
        <w:jc w:val="both"/>
        <w:rPr>
          <w:rFonts w:ascii="Arial" w:hAnsi="Arial" w:cs="Arial"/>
          <w:sz w:val="16"/>
          <w:szCs w:val="16"/>
        </w:rPr>
      </w:pPr>
      <w:r w:rsidRPr="00F051F9">
        <w:rPr>
          <w:rStyle w:val="Refdenotaalpie"/>
          <w:rFonts w:ascii="Arial" w:hAnsi="Arial" w:cs="Arial"/>
          <w:sz w:val="14"/>
          <w:szCs w:val="14"/>
        </w:rPr>
        <w:footnoteRef/>
      </w:r>
      <w:r>
        <w:rPr>
          <w:rFonts w:ascii="Arial" w:hAnsi="Arial" w:cs="Arial"/>
          <w:sz w:val="14"/>
          <w:szCs w:val="14"/>
        </w:rPr>
        <w:t xml:space="preserve"> Ley General de </w:t>
      </w:r>
      <w:r w:rsidRPr="00F051F9">
        <w:rPr>
          <w:rFonts w:ascii="Arial" w:hAnsi="Arial" w:cs="Arial"/>
          <w:sz w:val="14"/>
          <w:szCs w:val="14"/>
        </w:rPr>
        <w:t>Responsabilidades Administra</w:t>
      </w:r>
      <w:r>
        <w:rPr>
          <w:rFonts w:ascii="Arial" w:hAnsi="Arial" w:cs="Arial"/>
          <w:sz w:val="14"/>
          <w:szCs w:val="14"/>
        </w:rPr>
        <w:t>tivas</w:t>
      </w:r>
      <w:r w:rsidRPr="00F051F9">
        <w:rPr>
          <w:rFonts w:ascii="Arial" w:hAnsi="Arial" w:cs="Arial"/>
          <w:sz w:val="14"/>
          <w:szCs w:val="14"/>
        </w:rPr>
        <w:t>, artículo 16.</w:t>
      </w:r>
      <w:r w:rsidRPr="003E5840">
        <w:rPr>
          <w:rFonts w:ascii="Arial" w:hAnsi="Arial" w:cs="Arial"/>
          <w:sz w:val="14"/>
          <w:szCs w:val="16"/>
        </w:rPr>
        <w:t xml:space="preserve"> </w:t>
      </w:r>
    </w:p>
  </w:footnote>
  <w:footnote w:id="16">
    <w:p w:rsidR="000417DE" w:rsidRPr="00FD37D8" w:rsidRDefault="000417DE" w:rsidP="00530081">
      <w:pPr>
        <w:pStyle w:val="Textonotapie"/>
        <w:spacing w:line="276" w:lineRule="auto"/>
        <w:jc w:val="both"/>
        <w:rPr>
          <w:rFonts w:ascii="Arial" w:hAnsi="Arial" w:cs="Arial"/>
          <w:sz w:val="14"/>
          <w:szCs w:val="14"/>
        </w:rPr>
      </w:pPr>
      <w:r w:rsidRPr="000F126F">
        <w:rPr>
          <w:rStyle w:val="Refdenotaalpie"/>
          <w:rFonts w:ascii="Arial" w:hAnsi="Arial" w:cs="Arial"/>
          <w:sz w:val="14"/>
          <w:szCs w:val="14"/>
        </w:rPr>
        <w:footnoteRef/>
      </w:r>
      <w:r w:rsidRPr="000F126F">
        <w:rPr>
          <w:rFonts w:ascii="Arial" w:hAnsi="Arial" w:cs="Arial"/>
          <w:sz w:val="14"/>
          <w:szCs w:val="14"/>
        </w:rPr>
        <w:t xml:space="preserve"> Acuerdo por el que se emiten las Normas Generales de Control </w:t>
      </w:r>
      <w:r w:rsidRPr="00FD37D8">
        <w:rPr>
          <w:rFonts w:ascii="Arial" w:hAnsi="Arial" w:cs="Arial"/>
          <w:sz w:val="14"/>
          <w:szCs w:val="14"/>
        </w:rPr>
        <w:t>Interno de la Administración Pública Central y Paraestatal del Estado de Quintana Roo, artículo 2 fracción IX y X.</w:t>
      </w:r>
    </w:p>
  </w:footnote>
  <w:footnote w:id="17">
    <w:p w:rsidR="000417DE" w:rsidRPr="00FD37D8" w:rsidRDefault="000417DE" w:rsidP="00530081">
      <w:pPr>
        <w:pStyle w:val="Textonotapie"/>
        <w:spacing w:line="276" w:lineRule="auto"/>
        <w:jc w:val="both"/>
        <w:rPr>
          <w:rFonts w:ascii="Arial" w:hAnsi="Arial" w:cs="Arial"/>
          <w:sz w:val="14"/>
          <w:szCs w:val="14"/>
        </w:rPr>
      </w:pPr>
      <w:r w:rsidRPr="00FD37D8">
        <w:rPr>
          <w:rStyle w:val="Refdenotaalpie"/>
          <w:rFonts w:ascii="Arial" w:hAnsi="Arial" w:cs="Arial"/>
          <w:sz w:val="14"/>
          <w:szCs w:val="14"/>
        </w:rPr>
        <w:footnoteRef/>
      </w:r>
      <w:r w:rsidRPr="00FD37D8">
        <w:rPr>
          <w:rFonts w:ascii="Arial" w:hAnsi="Arial" w:cs="Arial"/>
          <w:sz w:val="14"/>
          <w:szCs w:val="14"/>
        </w:rPr>
        <w:t xml:space="preserve"> Secretaría de la Contraloría del Estado.</w:t>
      </w:r>
    </w:p>
  </w:footnote>
  <w:footnote w:id="18">
    <w:p w:rsidR="000417DE" w:rsidRPr="00FD37D8" w:rsidRDefault="000417DE" w:rsidP="00530081">
      <w:pPr>
        <w:pStyle w:val="Textonotapie"/>
        <w:spacing w:line="276" w:lineRule="auto"/>
        <w:jc w:val="both"/>
        <w:rPr>
          <w:rFonts w:ascii="Arial" w:hAnsi="Arial" w:cs="Arial"/>
          <w:sz w:val="14"/>
          <w:szCs w:val="14"/>
        </w:rPr>
      </w:pPr>
      <w:r w:rsidRPr="00FD37D8">
        <w:rPr>
          <w:rStyle w:val="Refdenotaalpie"/>
          <w:rFonts w:ascii="Arial" w:hAnsi="Arial" w:cs="Arial"/>
          <w:sz w:val="14"/>
          <w:szCs w:val="14"/>
        </w:rPr>
        <w:footnoteRef/>
      </w:r>
      <w:r w:rsidRPr="00FD37D8">
        <w:rPr>
          <w:rFonts w:ascii="Arial" w:hAnsi="Arial" w:cs="Arial"/>
          <w:sz w:val="14"/>
          <w:szCs w:val="14"/>
        </w:rPr>
        <w:t xml:space="preserve"> Acuerdo por el que se emiten las Normas Generales de Control Interno de la Administración Pública Central y Paraestatal del Estado de Quintana Roo, artículo 11 fracción VIII y IX, artículo 35.</w:t>
      </w:r>
    </w:p>
  </w:footnote>
  <w:footnote w:id="19">
    <w:p w:rsidR="000417DE" w:rsidRPr="00FD37D8" w:rsidRDefault="000417DE" w:rsidP="00530081">
      <w:pPr>
        <w:pStyle w:val="Textonotapie"/>
        <w:spacing w:line="276" w:lineRule="auto"/>
        <w:jc w:val="both"/>
        <w:rPr>
          <w:rFonts w:ascii="Arial" w:hAnsi="Arial" w:cs="Arial"/>
          <w:sz w:val="14"/>
          <w:szCs w:val="14"/>
        </w:rPr>
      </w:pPr>
      <w:r w:rsidRPr="00FD37D8">
        <w:rPr>
          <w:rStyle w:val="Refdenotaalpie"/>
          <w:rFonts w:ascii="Arial" w:hAnsi="Arial" w:cs="Arial"/>
          <w:sz w:val="14"/>
          <w:szCs w:val="14"/>
        </w:rPr>
        <w:footnoteRef/>
      </w:r>
      <w:r w:rsidRPr="00FD37D8">
        <w:rPr>
          <w:rFonts w:ascii="Arial" w:hAnsi="Arial" w:cs="Arial"/>
          <w:sz w:val="14"/>
          <w:szCs w:val="14"/>
        </w:rPr>
        <w:t xml:space="preserve"> Acuerdo que tiene por objeto emitir el Código de Ética de las personas servidoras públicas de las dependencias y entidades de la Administración Pública del Poder Ejecutivo a que se refiere el Artículo 16 de la Ley General de Responsabilidades Administrativas, artículo 3.</w:t>
      </w:r>
    </w:p>
  </w:footnote>
  <w:footnote w:id="20">
    <w:p w:rsidR="000417DE" w:rsidRPr="009852E0" w:rsidRDefault="000417DE" w:rsidP="00530081">
      <w:pPr>
        <w:pStyle w:val="Textonotapie"/>
        <w:spacing w:line="276" w:lineRule="auto"/>
        <w:jc w:val="both"/>
        <w:rPr>
          <w:rFonts w:ascii="Arial" w:hAnsi="Arial" w:cs="Arial"/>
          <w:sz w:val="14"/>
          <w:szCs w:val="14"/>
        </w:rPr>
      </w:pPr>
      <w:r w:rsidRPr="009852E0">
        <w:rPr>
          <w:rStyle w:val="Refdenotaalpie"/>
          <w:rFonts w:ascii="Arial" w:hAnsi="Arial" w:cs="Arial"/>
          <w:sz w:val="14"/>
          <w:szCs w:val="14"/>
        </w:rPr>
        <w:footnoteRef/>
      </w:r>
      <w:r w:rsidRPr="009852E0">
        <w:rPr>
          <w:rFonts w:ascii="Arial" w:hAnsi="Arial" w:cs="Arial"/>
          <w:sz w:val="14"/>
          <w:szCs w:val="14"/>
        </w:rPr>
        <w:t xml:space="preserve"> Constitución Política del Estado Libre y Soberano de Quintana Roo, artículo 166.</w:t>
      </w:r>
    </w:p>
  </w:footnote>
  <w:footnote w:id="21">
    <w:p w:rsidR="000417DE" w:rsidRPr="009852E0" w:rsidRDefault="000417DE" w:rsidP="00530081">
      <w:pPr>
        <w:pStyle w:val="Textonotapie"/>
        <w:spacing w:line="276" w:lineRule="auto"/>
        <w:jc w:val="both"/>
        <w:rPr>
          <w:rFonts w:ascii="Arial" w:hAnsi="Arial" w:cs="Arial"/>
          <w:sz w:val="14"/>
          <w:szCs w:val="14"/>
        </w:rPr>
      </w:pPr>
      <w:r w:rsidRPr="009852E0">
        <w:rPr>
          <w:rStyle w:val="Refdenotaalpie"/>
          <w:rFonts w:ascii="Arial" w:hAnsi="Arial" w:cs="Arial"/>
          <w:sz w:val="14"/>
          <w:szCs w:val="14"/>
        </w:rPr>
        <w:footnoteRef/>
      </w:r>
      <w:r w:rsidRPr="009852E0">
        <w:rPr>
          <w:rFonts w:ascii="Arial" w:hAnsi="Arial" w:cs="Arial"/>
          <w:sz w:val="14"/>
          <w:szCs w:val="14"/>
        </w:rPr>
        <w:t xml:space="preserve"> Ley General de Contabilidad Gubernamental, artículo 54. </w:t>
      </w:r>
    </w:p>
  </w:footnote>
  <w:footnote w:id="22">
    <w:p w:rsidR="000417DE" w:rsidRPr="00414357" w:rsidRDefault="000417DE" w:rsidP="00530081">
      <w:pPr>
        <w:pStyle w:val="Textonotapie"/>
        <w:spacing w:line="276" w:lineRule="auto"/>
        <w:jc w:val="both"/>
        <w:rPr>
          <w:rFonts w:ascii="Arial" w:hAnsi="Arial" w:cs="Arial"/>
          <w:sz w:val="14"/>
          <w:szCs w:val="14"/>
        </w:rPr>
      </w:pPr>
      <w:r w:rsidRPr="007E6120">
        <w:rPr>
          <w:rStyle w:val="Refdenotaalpie"/>
          <w:rFonts w:ascii="Arial" w:hAnsi="Arial" w:cs="Arial"/>
          <w:sz w:val="14"/>
          <w:szCs w:val="14"/>
        </w:rPr>
        <w:footnoteRef/>
      </w:r>
      <w:r w:rsidRPr="007E6120">
        <w:rPr>
          <w:rFonts w:ascii="Arial" w:hAnsi="Arial" w:cs="Arial"/>
          <w:sz w:val="14"/>
          <w:szCs w:val="14"/>
        </w:rPr>
        <w:t xml:space="preserve"> </w:t>
      </w:r>
      <w:r w:rsidRPr="00414357">
        <w:rPr>
          <w:rFonts w:ascii="Arial" w:hAnsi="Arial" w:cs="Arial"/>
          <w:sz w:val="14"/>
          <w:szCs w:val="14"/>
        </w:rPr>
        <w:t>Guía para la Elaboración de la Matriz de Indicadores para Resultados (CONEVAL)</w:t>
      </w:r>
    </w:p>
  </w:footnote>
  <w:footnote w:id="23">
    <w:p w:rsidR="000417DE" w:rsidRPr="00414357" w:rsidRDefault="000417DE" w:rsidP="00530081">
      <w:pPr>
        <w:pStyle w:val="Textonotapie"/>
        <w:spacing w:line="276" w:lineRule="auto"/>
        <w:jc w:val="both"/>
        <w:rPr>
          <w:rFonts w:ascii="Arial" w:hAnsi="Arial" w:cs="Arial"/>
          <w:sz w:val="14"/>
          <w:szCs w:val="14"/>
        </w:rPr>
      </w:pPr>
      <w:r w:rsidRPr="007E6120">
        <w:rPr>
          <w:rStyle w:val="Refdenotaalpie"/>
          <w:rFonts w:ascii="Arial" w:hAnsi="Arial" w:cs="Arial"/>
          <w:sz w:val="14"/>
          <w:szCs w:val="14"/>
        </w:rPr>
        <w:footnoteRef/>
      </w:r>
      <w:r w:rsidRPr="007E6120">
        <w:rPr>
          <w:rFonts w:ascii="Arial" w:hAnsi="Arial" w:cs="Arial"/>
          <w:sz w:val="14"/>
          <w:szCs w:val="14"/>
        </w:rPr>
        <w:t xml:space="preserve"> </w:t>
      </w:r>
      <w:r w:rsidRPr="00414357">
        <w:rPr>
          <w:rFonts w:ascii="Arial" w:hAnsi="Arial" w:cs="Arial"/>
          <w:sz w:val="14"/>
          <w:szCs w:val="14"/>
        </w:rPr>
        <w:t>Guía para el Diseño de la Matriz de Indicadores para Resultados (SHCP)</w:t>
      </w:r>
    </w:p>
  </w:footnote>
  <w:footnote w:id="24">
    <w:p w:rsidR="000417DE" w:rsidRPr="00414357" w:rsidRDefault="000417DE" w:rsidP="00530081">
      <w:pPr>
        <w:pStyle w:val="Textonotapie"/>
        <w:spacing w:line="276" w:lineRule="auto"/>
        <w:jc w:val="both"/>
        <w:rPr>
          <w:rFonts w:ascii="Arial" w:hAnsi="Arial" w:cs="Arial"/>
          <w:sz w:val="14"/>
          <w:szCs w:val="14"/>
        </w:rPr>
      </w:pPr>
      <w:r w:rsidRPr="007E6120">
        <w:rPr>
          <w:rStyle w:val="Refdenotaalpie"/>
          <w:rFonts w:ascii="Arial" w:hAnsi="Arial" w:cs="Arial"/>
          <w:sz w:val="14"/>
          <w:szCs w:val="14"/>
        </w:rPr>
        <w:footnoteRef/>
      </w:r>
      <w:r w:rsidRPr="007E6120">
        <w:rPr>
          <w:rFonts w:ascii="Arial" w:hAnsi="Arial" w:cs="Arial"/>
          <w:sz w:val="14"/>
          <w:szCs w:val="14"/>
        </w:rPr>
        <w:t xml:space="preserve"> </w:t>
      </w:r>
      <w:r w:rsidRPr="00414357">
        <w:rPr>
          <w:rFonts w:ascii="Arial" w:hAnsi="Arial" w:cs="Arial"/>
          <w:sz w:val="14"/>
          <w:szCs w:val="14"/>
        </w:rPr>
        <w:t>Manual para el Diseño y la Construcción de Indicadores (CONEVAL).</w:t>
      </w:r>
    </w:p>
  </w:footnote>
  <w:footnote w:id="25">
    <w:p w:rsidR="000417DE" w:rsidRPr="002608B6" w:rsidRDefault="000417DE" w:rsidP="00530081">
      <w:pPr>
        <w:pStyle w:val="Textonotapie"/>
        <w:spacing w:line="276" w:lineRule="auto"/>
        <w:jc w:val="both"/>
        <w:rPr>
          <w:rFonts w:ascii="Arial" w:hAnsi="Arial" w:cs="Arial"/>
          <w:sz w:val="16"/>
          <w:szCs w:val="16"/>
        </w:rPr>
      </w:pPr>
      <w:r w:rsidRPr="00CA783E">
        <w:rPr>
          <w:rStyle w:val="Refdenotaalpie"/>
          <w:rFonts w:ascii="Arial" w:hAnsi="Arial" w:cs="Arial"/>
          <w:sz w:val="14"/>
          <w:szCs w:val="14"/>
        </w:rPr>
        <w:footnoteRef/>
      </w:r>
      <w:r w:rsidRPr="009852E0">
        <w:rPr>
          <w:rFonts w:ascii="Arial" w:hAnsi="Arial" w:cs="Arial"/>
          <w:sz w:val="14"/>
          <w:szCs w:val="14"/>
        </w:rPr>
        <w:t xml:space="preserve"> Guía de la Secretaría de Hacienda y Crédito Público, Secretaría de la Función Pública y del CONEVAL, se encuentran disponibles en la página web de cada ente</w:t>
      </w:r>
    </w:p>
  </w:footnote>
  <w:footnote w:id="26">
    <w:p w:rsidR="000417DE" w:rsidRPr="009852E0" w:rsidRDefault="000417DE" w:rsidP="00530081">
      <w:pPr>
        <w:pStyle w:val="Textonotapie"/>
        <w:spacing w:line="276" w:lineRule="auto"/>
        <w:jc w:val="both"/>
        <w:rPr>
          <w:rFonts w:ascii="Arial" w:hAnsi="Arial" w:cs="Arial"/>
          <w:sz w:val="14"/>
          <w:szCs w:val="14"/>
        </w:rPr>
      </w:pPr>
      <w:r w:rsidRPr="000149F4">
        <w:rPr>
          <w:rStyle w:val="Refdenotaalpie"/>
          <w:rFonts w:ascii="Arial" w:hAnsi="Arial" w:cs="Arial"/>
          <w:sz w:val="14"/>
          <w:szCs w:val="14"/>
        </w:rPr>
        <w:footnoteRef/>
      </w:r>
      <w:r w:rsidRPr="009852E0">
        <w:rPr>
          <w:rFonts w:ascii="Arial" w:hAnsi="Arial" w:cs="Arial"/>
          <w:sz w:val="14"/>
          <w:szCs w:val="14"/>
        </w:rPr>
        <w:t xml:space="preserve"> Lineamientos para la Construcción y Diseño de Indicadores de Desempeño mediante la Metodología de Marco Lógico (MML). </w:t>
      </w:r>
    </w:p>
  </w:footnote>
  <w:footnote w:id="27">
    <w:p w:rsidR="000417DE" w:rsidRPr="007E6120" w:rsidRDefault="000417DE" w:rsidP="00530081">
      <w:pPr>
        <w:pStyle w:val="Textonotapie"/>
        <w:spacing w:line="276" w:lineRule="auto"/>
        <w:jc w:val="both"/>
        <w:rPr>
          <w:rFonts w:ascii="Arial" w:hAnsi="Arial" w:cs="Arial"/>
        </w:rPr>
      </w:pPr>
      <w:r w:rsidRPr="007E6120">
        <w:rPr>
          <w:rStyle w:val="Refdenotaalpie"/>
          <w:rFonts w:ascii="Arial" w:hAnsi="Arial" w:cs="Arial"/>
          <w:sz w:val="14"/>
          <w:szCs w:val="14"/>
        </w:rPr>
        <w:footnoteRef/>
      </w:r>
      <w:r w:rsidRPr="007E6120">
        <w:rPr>
          <w:rFonts w:ascii="Arial" w:hAnsi="Arial" w:cs="Arial"/>
          <w:sz w:val="14"/>
          <w:szCs w:val="14"/>
        </w:rPr>
        <w:t xml:space="preserve"> Guía para la construcción de la Matriz de Indicadores para resultados del Gobierno del estado de Quintana Roo y Guía para la Construcción de Indicadores de Desempeño para el Gobierno del estado de Quintana Roo.</w:t>
      </w:r>
    </w:p>
  </w:footnote>
  <w:footnote w:id="28">
    <w:p w:rsidR="000417DE" w:rsidRPr="00C64F9F" w:rsidRDefault="000417DE" w:rsidP="00530081">
      <w:pPr>
        <w:pStyle w:val="Textonotapie"/>
        <w:spacing w:line="276" w:lineRule="auto"/>
        <w:jc w:val="both"/>
        <w:rPr>
          <w:sz w:val="14"/>
          <w:szCs w:val="14"/>
        </w:rPr>
      </w:pPr>
      <w:r w:rsidRPr="00C64F9F">
        <w:rPr>
          <w:rStyle w:val="Refdenotaalpie"/>
          <w:sz w:val="14"/>
          <w:szCs w:val="14"/>
        </w:rPr>
        <w:footnoteRef/>
      </w:r>
      <w:r w:rsidRPr="00C64F9F">
        <w:rPr>
          <w:sz w:val="14"/>
          <w:szCs w:val="14"/>
          <w:vertAlign w:val="superscript"/>
        </w:rPr>
        <w:t xml:space="preserve"> </w:t>
      </w:r>
      <w:r w:rsidRPr="00C64F9F">
        <w:rPr>
          <w:rFonts w:ascii="Arial" w:hAnsi="Arial" w:cs="Arial"/>
          <w:sz w:val="14"/>
          <w:szCs w:val="14"/>
        </w:rPr>
        <w:t>Eje 3: Gobierno moderno, confiable y cercano a la gente, Programa 19: Planeación y evaluación estratégica, línea de acción 15.</w:t>
      </w:r>
    </w:p>
  </w:footnote>
  <w:footnote w:id="29">
    <w:p w:rsidR="000417DE" w:rsidRPr="009B007E" w:rsidRDefault="000417DE" w:rsidP="00530081">
      <w:pPr>
        <w:pStyle w:val="Textonotapie"/>
        <w:rPr>
          <w:rFonts w:ascii="Arial" w:hAnsi="Arial" w:cs="Arial"/>
          <w:sz w:val="16"/>
          <w:szCs w:val="16"/>
        </w:rPr>
      </w:pPr>
      <w:r w:rsidRPr="009B007E">
        <w:rPr>
          <w:rStyle w:val="Refdenotaalpie"/>
          <w:rFonts w:ascii="Arial" w:hAnsi="Arial" w:cs="Arial"/>
          <w:sz w:val="16"/>
          <w:szCs w:val="16"/>
        </w:rPr>
        <w:footnoteRef/>
      </w:r>
      <w:r w:rsidRPr="009B007E">
        <w:rPr>
          <w:rFonts w:ascii="Arial" w:hAnsi="Arial" w:cs="Arial"/>
          <w:sz w:val="16"/>
          <w:szCs w:val="16"/>
        </w:rPr>
        <w:t xml:space="preserve"> Presupuesto basado en Resultados</w:t>
      </w:r>
    </w:p>
  </w:footnote>
  <w:footnote w:id="30">
    <w:p w:rsidR="000417DE" w:rsidRPr="009B007E" w:rsidRDefault="000417DE" w:rsidP="00530081">
      <w:pPr>
        <w:pStyle w:val="Textonotapie"/>
        <w:rPr>
          <w:rFonts w:ascii="Arial" w:hAnsi="Arial" w:cs="Arial"/>
          <w:sz w:val="16"/>
          <w:szCs w:val="16"/>
        </w:rPr>
      </w:pPr>
      <w:r w:rsidRPr="009B007E">
        <w:rPr>
          <w:rStyle w:val="Refdenotaalpie"/>
          <w:rFonts w:ascii="Arial" w:hAnsi="Arial" w:cs="Arial"/>
          <w:sz w:val="16"/>
          <w:szCs w:val="16"/>
        </w:rPr>
        <w:footnoteRef/>
      </w:r>
      <w:r>
        <w:rPr>
          <w:rFonts w:ascii="Arial" w:hAnsi="Arial" w:cs="Arial"/>
          <w:sz w:val="16"/>
          <w:szCs w:val="16"/>
        </w:rPr>
        <w:t xml:space="preserve"> Sistema de Evaluación del</w:t>
      </w:r>
      <w:r w:rsidRPr="009B007E">
        <w:rPr>
          <w:rFonts w:ascii="Arial" w:hAnsi="Arial" w:cs="Arial"/>
          <w:sz w:val="16"/>
          <w:szCs w:val="16"/>
        </w:rPr>
        <w:t xml:space="preserve"> Desempeño</w:t>
      </w:r>
    </w:p>
  </w:footnote>
  <w:footnote w:id="31">
    <w:p w:rsidR="000417DE" w:rsidRPr="009B007E" w:rsidRDefault="000417DE" w:rsidP="00530081">
      <w:pPr>
        <w:pStyle w:val="Textonotapie"/>
        <w:rPr>
          <w:rFonts w:ascii="Arial" w:hAnsi="Arial" w:cs="Arial"/>
          <w:sz w:val="16"/>
          <w:szCs w:val="16"/>
        </w:rPr>
      </w:pPr>
      <w:r w:rsidRPr="009B007E">
        <w:rPr>
          <w:rStyle w:val="Refdenotaalpie"/>
          <w:rFonts w:ascii="Arial" w:hAnsi="Arial" w:cs="Arial"/>
          <w:sz w:val="16"/>
          <w:szCs w:val="16"/>
        </w:rPr>
        <w:footnoteRef/>
      </w:r>
      <w:r w:rsidRPr="009B007E">
        <w:rPr>
          <w:rFonts w:ascii="Arial" w:hAnsi="Arial" w:cs="Arial"/>
          <w:sz w:val="16"/>
          <w:szCs w:val="16"/>
        </w:rPr>
        <w:t xml:space="preserve"> Metodología de Marco Lógico</w:t>
      </w:r>
    </w:p>
  </w:footnote>
  <w:footnote w:id="32">
    <w:p w:rsidR="000417DE" w:rsidRDefault="000417DE" w:rsidP="00530081">
      <w:pPr>
        <w:pStyle w:val="Textonotapie"/>
      </w:pPr>
      <w:r w:rsidRPr="009B007E">
        <w:rPr>
          <w:rStyle w:val="Refdenotaalpie"/>
          <w:rFonts w:ascii="Arial" w:hAnsi="Arial" w:cs="Arial"/>
          <w:sz w:val="16"/>
          <w:szCs w:val="16"/>
        </w:rPr>
        <w:footnoteRef/>
      </w:r>
      <w:r w:rsidRPr="009B007E">
        <w:rPr>
          <w:rFonts w:ascii="Arial" w:hAnsi="Arial" w:cs="Arial"/>
          <w:sz w:val="16"/>
          <w:szCs w:val="16"/>
        </w:rPr>
        <w:t xml:space="preserve"> Matriz de Indicadores para Resultados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E" w:rsidRPr="00A347DA" w:rsidRDefault="000417DE" w:rsidP="007D2BDF">
    <w:pPr>
      <w:pStyle w:val="Encabezado"/>
      <w:spacing w:after="240"/>
      <w:jc w:val="right"/>
      <w:rPr>
        <w:rFonts w:ascii="Arial" w:hAnsi="Arial" w:cs="Arial"/>
        <w:sz w:val="18"/>
        <w:szCs w:val="20"/>
      </w:rPr>
    </w:pPr>
    <w:r>
      <w:rPr>
        <w:rFonts w:ascii="Arial" w:hAnsi="Arial" w:cs="Arial"/>
        <w:sz w:val="18"/>
        <w:szCs w:val="20"/>
      </w:rPr>
      <w:t>AEMD-FO-018-R02</w:t>
    </w:r>
  </w:p>
  <w:p w:rsidR="000417DE" w:rsidRDefault="000417DE" w:rsidP="007D2BDF">
    <w:pPr>
      <w:pStyle w:val="Encabezado"/>
      <w:rPr>
        <w:rFonts w:cs="Arial"/>
        <w:b/>
        <w:sz w:val="48"/>
        <w:szCs w:val="20"/>
      </w:rPr>
    </w:pPr>
    <w:r w:rsidRPr="00FA4488">
      <w:rPr>
        <w:noProof/>
        <w:sz w:val="40"/>
        <w:lang w:eastAsia="es-MX"/>
      </w:rPr>
      <w:drawing>
        <wp:anchor distT="0" distB="0" distL="114300" distR="114300" simplePos="0" relativeHeight="251659264" behindDoc="0" locked="0" layoutInCell="1" allowOverlap="1" wp14:anchorId="7F52371E" wp14:editId="10196F2A">
          <wp:simplePos x="0" y="0"/>
          <wp:positionH relativeFrom="column">
            <wp:posOffset>4738816</wp:posOffset>
          </wp:positionH>
          <wp:positionV relativeFrom="paragraph">
            <wp:posOffset>-35940</wp:posOffset>
          </wp:positionV>
          <wp:extent cx="998855" cy="1019175"/>
          <wp:effectExtent l="0" t="0" r="0" b="9525"/>
          <wp:wrapNone/>
          <wp:docPr id="17" name="Imagen 17" descr="cid:image002.png@01D3D6F7.8A428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D6F7.8A428D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9885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sz w:val="48"/>
        <w:szCs w:val="20"/>
      </w:rPr>
      <w:t xml:space="preserve">    </w:t>
    </w:r>
    <w:r w:rsidRPr="000901FA">
      <w:rPr>
        <w:noProof/>
        <w:lang w:eastAsia="es-MX"/>
      </w:rPr>
      <w:drawing>
        <wp:anchor distT="0" distB="0" distL="114300" distR="114300" simplePos="0" relativeHeight="251660288" behindDoc="1" locked="0" layoutInCell="1" allowOverlap="1" wp14:anchorId="3ACA5C13" wp14:editId="003B1920">
          <wp:simplePos x="0" y="0"/>
          <wp:positionH relativeFrom="column">
            <wp:posOffset>273685</wp:posOffset>
          </wp:positionH>
          <wp:positionV relativeFrom="paragraph">
            <wp:posOffset>-1905</wp:posOffset>
          </wp:positionV>
          <wp:extent cx="786765" cy="1089025"/>
          <wp:effectExtent l="0" t="0" r="0" b="0"/>
          <wp:wrapNone/>
          <wp:docPr id="18" name="Imagen 18" descr="C:\Users\maritsa.sanmiguel\AppData\Local\Microsoft\Windows\INetCache\Content.Outlook\2BCLZ188\Logo Congreso Q. 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tsa.sanmiguel\AppData\Local\Microsoft\Windows\INetCache\Content.Outlook\2BCLZ188\Logo Congreso Q. RO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86765" cy="1089025"/>
                  </a:xfrm>
                  <a:prstGeom prst="rect">
                    <a:avLst/>
                  </a:prstGeom>
                  <a:noFill/>
                  <a:ln>
                    <a:noFill/>
                  </a:ln>
                </pic:spPr>
              </pic:pic>
            </a:graphicData>
          </a:graphic>
        </wp:anchor>
      </w:drawing>
    </w:r>
    <w:r>
      <w:rPr>
        <w:rFonts w:cs="Arial"/>
        <w:b/>
        <w:sz w:val="48"/>
        <w:szCs w:val="20"/>
      </w:rPr>
      <w:t xml:space="preserve">                 </w:t>
    </w:r>
  </w:p>
  <w:p w:rsidR="000417DE" w:rsidRPr="00E76DE5" w:rsidRDefault="000417DE" w:rsidP="007D2BDF">
    <w:pPr>
      <w:pStyle w:val="Encabezado"/>
      <w:jc w:val="center"/>
      <w:rPr>
        <w:rFonts w:cs="Arial"/>
        <w:b/>
        <w:sz w:val="48"/>
        <w:szCs w:val="20"/>
      </w:rPr>
    </w:pPr>
    <w:r w:rsidRPr="00386091">
      <w:rPr>
        <w:rFonts w:ascii="Algerian" w:hAnsi="Algerian" w:cs="Arial"/>
        <w:b/>
        <w:sz w:val="48"/>
        <w:szCs w:val="20"/>
      </w:rPr>
      <w:t>AUDITORÍA SUPERIOR</w:t>
    </w:r>
  </w:p>
  <w:p w:rsidR="000417DE" w:rsidRPr="007D2BDF" w:rsidRDefault="000417DE" w:rsidP="007D2BDF">
    <w:pPr>
      <w:pStyle w:val="Encabezado"/>
      <w:jc w:val="center"/>
      <w:rPr>
        <w:rFonts w:ascii="Algerian" w:hAnsi="Algerian" w:cs="Arial"/>
        <w:b/>
        <w:sz w:val="48"/>
        <w:szCs w:val="20"/>
      </w:rPr>
    </w:pPr>
    <w:r>
      <w:rPr>
        <w:rFonts w:ascii="Algerian" w:hAnsi="Algerian" w:cs="Arial"/>
        <w:b/>
        <w:sz w:val="48"/>
        <w:szCs w:val="20"/>
      </w:rPr>
      <w:t>DEL ESTADO</w:t>
    </w:r>
  </w:p>
  <w:p w:rsidR="000417DE" w:rsidRDefault="000417DE" w:rsidP="007D2BDF">
    <w:pPr>
      <w:pStyle w:val="Encabezado"/>
    </w:pPr>
    <w:r>
      <w:rPr>
        <w:noProof/>
        <w:sz w:val="20"/>
        <w:szCs w:val="20"/>
        <w:lang w:eastAsia="es-MX"/>
      </w:rPr>
      <mc:AlternateContent>
        <mc:Choice Requires="wps">
          <w:drawing>
            <wp:anchor distT="0" distB="0" distL="114300" distR="114300" simplePos="0" relativeHeight="251662336" behindDoc="0" locked="0" layoutInCell="1" allowOverlap="1" wp14:anchorId="0541C621" wp14:editId="475A90D7">
              <wp:simplePos x="0" y="0"/>
              <wp:positionH relativeFrom="margin">
                <wp:posOffset>-3810</wp:posOffset>
              </wp:positionH>
              <wp:positionV relativeFrom="paragraph">
                <wp:posOffset>33020</wp:posOffset>
              </wp:positionV>
              <wp:extent cx="5572125" cy="0"/>
              <wp:effectExtent l="38100" t="19050" r="66675" b="114300"/>
              <wp:wrapNone/>
              <wp:docPr id="2" name="Conector recto 2"/>
              <wp:cNvGraphicFramePr/>
              <a:graphic xmlns:a="http://schemas.openxmlformats.org/drawingml/2006/main">
                <a:graphicData uri="http://schemas.microsoft.com/office/word/2010/wordprocessingShape">
                  <wps:wsp>
                    <wps:cNvCnPr/>
                    <wps:spPr>
                      <a:xfrm>
                        <a:off x="0" y="0"/>
                        <a:ext cx="5572125" cy="0"/>
                      </a:xfrm>
                      <a:prstGeom prst="line">
                        <a:avLst/>
                      </a:prstGeom>
                      <a:ln>
                        <a:solidFill>
                          <a:srgbClr val="761010"/>
                        </a:solidFill>
                      </a:ln>
                      <a:effectLst>
                        <a:outerShdw blurRad="50800" dist="38100" dir="5400000" algn="t" rotWithShape="0">
                          <a:prstClr val="black">
                            <a:alpha val="48000"/>
                          </a:prst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F22C8" id="Conector recto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2.6pt" to="438.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" strokecolor="#761010" strokeweight="1.5pt">
              <v:stroke joinstyle="miter"/>
              <v:shadow on="t" color="black" opacity="31457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4E02"/>
    <w:multiLevelType w:val="hybridMultilevel"/>
    <w:tmpl w:val="B9F0DA0A"/>
    <w:lvl w:ilvl="0" w:tplc="60B0C34E">
      <w:start w:val="2"/>
      <w:numFmt w:val="decimal"/>
      <w:lvlText w:val="%1."/>
      <w:lvlJc w:val="left"/>
      <w:pPr>
        <w:ind w:left="36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3927FC"/>
    <w:multiLevelType w:val="multilevel"/>
    <w:tmpl w:val="8912F7F8"/>
    <w:lvl w:ilvl="0">
      <w:start w:val="1"/>
      <w:numFmt w:val="decimal"/>
      <w:lvlText w:val="%1."/>
      <w:lvlJc w:val="right"/>
      <w:pPr>
        <w:ind w:left="360" w:hanging="360"/>
      </w:pPr>
      <w:rPr>
        <w:rFonts w:hint="default"/>
        <w:b/>
        <w:sz w:val="24"/>
        <w:szCs w:val="24"/>
      </w:rPr>
    </w:lvl>
    <w:lvl w:ilvl="1">
      <w:start w:val="1"/>
      <w:numFmt w:val="decimal"/>
      <w:lvlText w:val="%1.%2."/>
      <w:lvlJc w:val="left"/>
      <w:pPr>
        <w:ind w:left="792" w:hanging="432"/>
      </w:pPr>
      <w:rPr>
        <w:rFonts w:hint="default"/>
      </w:rPr>
    </w:lvl>
    <w:lvl w:ilvl="2">
      <w:start w:val="1"/>
      <w:numFmt w:val="decimal"/>
      <w:lvlText w:val="%3.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D34125"/>
    <w:multiLevelType w:val="multilevel"/>
    <w:tmpl w:val="8912F7F8"/>
    <w:lvl w:ilvl="0">
      <w:start w:val="1"/>
      <w:numFmt w:val="decimal"/>
      <w:lvlText w:val="%1."/>
      <w:lvlJc w:val="right"/>
      <w:pPr>
        <w:ind w:left="360" w:hanging="360"/>
      </w:pPr>
      <w:rPr>
        <w:rFonts w:hint="default"/>
        <w:b/>
        <w:sz w:val="24"/>
        <w:szCs w:val="24"/>
      </w:rPr>
    </w:lvl>
    <w:lvl w:ilvl="1">
      <w:start w:val="1"/>
      <w:numFmt w:val="decimal"/>
      <w:lvlText w:val="%1.%2."/>
      <w:lvlJc w:val="left"/>
      <w:pPr>
        <w:ind w:left="792" w:hanging="432"/>
      </w:pPr>
      <w:rPr>
        <w:rFonts w:hint="default"/>
      </w:rPr>
    </w:lvl>
    <w:lvl w:ilvl="2">
      <w:start w:val="1"/>
      <w:numFmt w:val="decimal"/>
      <w:lvlText w:val="%3.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DC13A4"/>
    <w:multiLevelType w:val="multilevel"/>
    <w:tmpl w:val="D7D0CA2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DAF2FCE"/>
    <w:multiLevelType w:val="hybridMultilevel"/>
    <w:tmpl w:val="70F01274"/>
    <w:lvl w:ilvl="0" w:tplc="B4ACB512">
      <w:start w:val="4"/>
      <w:numFmt w:val="decimal"/>
      <w:lvlText w:val="%1."/>
      <w:lvlJc w:val="left"/>
      <w:pPr>
        <w:ind w:left="36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DA2971"/>
    <w:multiLevelType w:val="hybridMultilevel"/>
    <w:tmpl w:val="AABA48E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0A6C83"/>
    <w:multiLevelType w:val="hybridMultilevel"/>
    <w:tmpl w:val="A69AE774"/>
    <w:lvl w:ilvl="0" w:tplc="09B026BE">
      <w:start w:val="1"/>
      <w:numFmt w:val="upperLetter"/>
      <w:lvlText w:val="%1."/>
      <w:lvlJc w:val="left"/>
      <w:pPr>
        <w:ind w:left="720" w:hanging="36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1A4D51"/>
    <w:multiLevelType w:val="multilevel"/>
    <w:tmpl w:val="8912F7F8"/>
    <w:lvl w:ilvl="0">
      <w:start w:val="1"/>
      <w:numFmt w:val="decimal"/>
      <w:lvlText w:val="%1."/>
      <w:lvlJc w:val="right"/>
      <w:pPr>
        <w:ind w:left="360" w:hanging="360"/>
      </w:pPr>
      <w:rPr>
        <w:rFonts w:hint="default"/>
        <w:b/>
        <w:sz w:val="24"/>
        <w:szCs w:val="24"/>
      </w:rPr>
    </w:lvl>
    <w:lvl w:ilvl="1">
      <w:start w:val="1"/>
      <w:numFmt w:val="decimal"/>
      <w:lvlText w:val="%1.%2."/>
      <w:lvlJc w:val="left"/>
      <w:pPr>
        <w:ind w:left="792" w:hanging="432"/>
      </w:pPr>
      <w:rPr>
        <w:rFonts w:hint="default"/>
      </w:rPr>
    </w:lvl>
    <w:lvl w:ilvl="2">
      <w:start w:val="1"/>
      <w:numFmt w:val="decimal"/>
      <w:lvlText w:val="%3.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A043E4"/>
    <w:multiLevelType w:val="hybridMultilevel"/>
    <w:tmpl w:val="DF4265DA"/>
    <w:lvl w:ilvl="0" w:tplc="080A000F">
      <w:start w:val="1"/>
      <w:numFmt w:val="decimal"/>
      <w:lvlText w:val="%1."/>
      <w:lvlJc w:val="left"/>
      <w:pPr>
        <w:ind w:left="360" w:hanging="360"/>
      </w:pPr>
      <w:rPr>
        <w:b/>
        <w:sz w:val="24"/>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9" w15:restartNumberingAfterBreak="0">
    <w:nsid w:val="16410058"/>
    <w:multiLevelType w:val="multilevel"/>
    <w:tmpl w:val="3F2E267C"/>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2"/>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8B2CD6"/>
    <w:multiLevelType w:val="hybridMultilevel"/>
    <w:tmpl w:val="7EC615C8"/>
    <w:lvl w:ilvl="0" w:tplc="C994C370">
      <w:start w:val="5"/>
      <w:numFmt w:val="decimal"/>
      <w:lvlText w:val="%1."/>
      <w:lvlJc w:val="left"/>
      <w:pPr>
        <w:ind w:left="36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4F261D"/>
    <w:multiLevelType w:val="multilevel"/>
    <w:tmpl w:val="70783B1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31E5C52"/>
    <w:multiLevelType w:val="multilevel"/>
    <w:tmpl w:val="DC88E974"/>
    <w:lvl w:ilvl="0">
      <w:start w:val="1"/>
      <w:numFmt w:val="decimal"/>
      <w:lvlText w:val="%1."/>
      <w:lvlJc w:val="left"/>
      <w:pPr>
        <w:ind w:left="360" w:hanging="360"/>
      </w:pPr>
      <w:rPr>
        <w:rFonts w:ascii="Arial" w:eastAsia="Times New Roman" w:hAnsi="Arial" w:cs="Arial"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35071E6"/>
    <w:multiLevelType w:val="multilevel"/>
    <w:tmpl w:val="78D2A10E"/>
    <w:styleLink w:val="Estilo3"/>
    <w:lvl w:ilvl="0">
      <w:start w:val="1"/>
      <w:numFmt w:val="decimal"/>
      <w:lvlText w:val="%1."/>
      <w:lvlJc w:val="left"/>
      <w:pPr>
        <w:ind w:left="360" w:hanging="360"/>
      </w:pPr>
      <w:rPr>
        <w:rFonts w:hint="default"/>
      </w:rPr>
    </w:lvl>
    <w:lvl w:ilvl="1">
      <w:start w:val="5"/>
      <w:numFmt w:val="decimal"/>
      <w:lvlText w:val="%1.%2."/>
      <w:lvlJc w:val="left"/>
      <w:pPr>
        <w:ind w:left="792" w:hanging="432"/>
      </w:pPr>
      <w:rPr>
        <w:rFonts w:ascii="1.5" w:hAnsi="1.5"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1865A5"/>
    <w:multiLevelType w:val="hybridMultilevel"/>
    <w:tmpl w:val="72A22B58"/>
    <w:lvl w:ilvl="0" w:tplc="B3F2E72C">
      <w:start w:val="2"/>
      <w:numFmt w:val="decimal"/>
      <w:lvlText w:val="%1."/>
      <w:lvlJc w:val="left"/>
      <w:pPr>
        <w:ind w:left="36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C7A9A"/>
    <w:multiLevelType w:val="multilevel"/>
    <w:tmpl w:val="0A188DB4"/>
    <w:styleLink w:val="Estilo2"/>
    <w:lvl w:ilvl="0">
      <w:start w:val="1"/>
      <w:numFmt w:val="none"/>
      <w:lvlText w:val="10.1"/>
      <w:lvlJc w:val="left"/>
      <w:pPr>
        <w:ind w:left="360" w:hanging="360"/>
      </w:pPr>
      <w:rPr>
        <w:rFonts w:asciiTheme="majorHAnsi" w:eastAsia="Times New Roman" w:hAnsiTheme="majorHAnsi" w:cs="Arial" w:hint="default"/>
        <w:sz w:val="22"/>
        <w:szCs w:val="22"/>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543E19"/>
    <w:multiLevelType w:val="hybridMultilevel"/>
    <w:tmpl w:val="38BA8B38"/>
    <w:lvl w:ilvl="0" w:tplc="DE98ED0E">
      <w:start w:val="1"/>
      <w:numFmt w:val="decimal"/>
      <w:lvlText w:val="%1."/>
      <w:lvlJc w:val="left"/>
      <w:pPr>
        <w:ind w:left="36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442FD4"/>
    <w:multiLevelType w:val="multilevel"/>
    <w:tmpl w:val="79AAF4CE"/>
    <w:lvl w:ilvl="0">
      <w:start w:val="2"/>
      <w:numFmt w:val="decimal"/>
      <w:lvlText w:val="%1.1"/>
      <w:lvlJc w:val="right"/>
      <w:pPr>
        <w:ind w:left="720" w:hanging="360"/>
      </w:pPr>
      <w:rPr>
        <w:rFonts w:hint="default"/>
        <w:b/>
        <w:sz w:val="22"/>
        <w:szCs w:val="22"/>
      </w:rPr>
    </w:lvl>
    <w:lvl w:ilvl="1">
      <w:start w:val="2"/>
      <w:numFmt w:val="decimal"/>
      <w:isLgl/>
      <w:lvlText w:val="%1.%2"/>
      <w:lvlJc w:val="left"/>
      <w:pPr>
        <w:ind w:left="1211" w:hanging="360"/>
      </w:pPr>
      <w:rPr>
        <w:rFonts w:hint="default"/>
        <w:b w:val="0"/>
      </w:rPr>
    </w:lvl>
    <w:lvl w:ilvl="2">
      <w:start w:val="2"/>
      <w:numFmt w:val="decimal"/>
      <w:lvlText w:val="%3.1.2"/>
      <w:lvlJc w:val="right"/>
      <w:pPr>
        <w:ind w:left="2062" w:hanging="720"/>
      </w:pPr>
      <w:rPr>
        <w:rFonts w:hint="default"/>
        <w:b/>
        <w:sz w:val="24"/>
        <w:szCs w:val="24"/>
      </w:rPr>
    </w:lvl>
    <w:lvl w:ilvl="3">
      <w:start w:val="1"/>
      <w:numFmt w:val="decimal"/>
      <w:isLgl/>
      <w:lvlText w:val="%1.%2.%3.%4"/>
      <w:lvlJc w:val="left"/>
      <w:pPr>
        <w:ind w:left="2913" w:hanging="1080"/>
      </w:pPr>
      <w:rPr>
        <w:rFonts w:hint="default"/>
        <w:b w:val="0"/>
      </w:rPr>
    </w:lvl>
    <w:lvl w:ilvl="4">
      <w:start w:val="1"/>
      <w:numFmt w:val="decimal"/>
      <w:isLgl/>
      <w:lvlText w:val="%1.%2.%3.%4.%5"/>
      <w:lvlJc w:val="left"/>
      <w:pPr>
        <w:ind w:left="3404" w:hanging="1080"/>
      </w:pPr>
      <w:rPr>
        <w:rFonts w:hint="default"/>
        <w:b w:val="0"/>
      </w:rPr>
    </w:lvl>
    <w:lvl w:ilvl="5">
      <w:start w:val="1"/>
      <w:numFmt w:val="decimal"/>
      <w:isLgl/>
      <w:lvlText w:val="%1.%2.%3.%4.%5.%6"/>
      <w:lvlJc w:val="left"/>
      <w:pPr>
        <w:ind w:left="4255" w:hanging="1440"/>
      </w:pPr>
      <w:rPr>
        <w:rFonts w:hint="default"/>
        <w:b w:val="0"/>
      </w:rPr>
    </w:lvl>
    <w:lvl w:ilvl="6">
      <w:start w:val="1"/>
      <w:numFmt w:val="decimal"/>
      <w:isLgl/>
      <w:lvlText w:val="%1.%2.%3.%4.%5.%6.%7"/>
      <w:lvlJc w:val="left"/>
      <w:pPr>
        <w:ind w:left="4746" w:hanging="1440"/>
      </w:pPr>
      <w:rPr>
        <w:rFonts w:hint="default"/>
        <w:b w:val="0"/>
      </w:rPr>
    </w:lvl>
    <w:lvl w:ilvl="7">
      <w:start w:val="1"/>
      <w:numFmt w:val="decimal"/>
      <w:isLgl/>
      <w:lvlText w:val="%1.%2.%3.%4.%5.%6.%7.%8"/>
      <w:lvlJc w:val="left"/>
      <w:pPr>
        <w:ind w:left="5597" w:hanging="1800"/>
      </w:pPr>
      <w:rPr>
        <w:rFonts w:hint="default"/>
        <w:b w:val="0"/>
      </w:rPr>
    </w:lvl>
    <w:lvl w:ilvl="8">
      <w:start w:val="1"/>
      <w:numFmt w:val="decimal"/>
      <w:isLgl/>
      <w:lvlText w:val="%1.%2.%3.%4.%5.%6.%7.%8.%9"/>
      <w:lvlJc w:val="left"/>
      <w:pPr>
        <w:ind w:left="6088" w:hanging="1800"/>
      </w:pPr>
      <w:rPr>
        <w:rFonts w:hint="default"/>
        <w:b w:val="0"/>
      </w:rPr>
    </w:lvl>
  </w:abstractNum>
  <w:abstractNum w:abstractNumId="18" w15:restartNumberingAfterBreak="0">
    <w:nsid w:val="3F044351"/>
    <w:multiLevelType w:val="multilevel"/>
    <w:tmpl w:val="70364008"/>
    <w:styleLink w:val="Estilo1"/>
    <w:lvl w:ilvl="0">
      <w:start w:val="9"/>
      <w:numFmt w:val="decimal"/>
      <w:lvlText w:val="%1."/>
      <w:lvlJc w:val="left"/>
      <w:pPr>
        <w:ind w:left="360" w:hanging="360"/>
      </w:pPr>
      <w:rPr>
        <w:rFonts w:asciiTheme="majorHAnsi" w:eastAsia="Times New Roman" w:hAnsiTheme="majorHAnsi" w:cs="Arial" w:hint="default"/>
        <w:sz w:val="22"/>
        <w:szCs w:val="22"/>
      </w:rPr>
    </w:lvl>
    <w:lvl w:ilvl="1">
      <w:start w:val="9"/>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C52077"/>
    <w:multiLevelType w:val="multilevel"/>
    <w:tmpl w:val="8912F7F8"/>
    <w:lvl w:ilvl="0">
      <w:start w:val="1"/>
      <w:numFmt w:val="decimal"/>
      <w:lvlText w:val="%1."/>
      <w:lvlJc w:val="right"/>
      <w:pPr>
        <w:ind w:left="360" w:hanging="360"/>
      </w:pPr>
      <w:rPr>
        <w:rFonts w:hint="default"/>
        <w:b/>
        <w:sz w:val="24"/>
        <w:szCs w:val="24"/>
      </w:rPr>
    </w:lvl>
    <w:lvl w:ilvl="1">
      <w:start w:val="1"/>
      <w:numFmt w:val="decimal"/>
      <w:lvlText w:val="%1.%2."/>
      <w:lvlJc w:val="left"/>
      <w:pPr>
        <w:ind w:left="792" w:hanging="432"/>
      </w:pPr>
      <w:rPr>
        <w:rFonts w:hint="default"/>
      </w:rPr>
    </w:lvl>
    <w:lvl w:ilvl="2">
      <w:start w:val="1"/>
      <w:numFmt w:val="decimal"/>
      <w:lvlText w:val="%3.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721173"/>
    <w:multiLevelType w:val="hybridMultilevel"/>
    <w:tmpl w:val="53AEA958"/>
    <w:lvl w:ilvl="0" w:tplc="FA3C5B70">
      <w:start w:val="1"/>
      <w:numFmt w:val="decimal"/>
      <w:lvlText w:val="%1.2"/>
      <w:lvlJc w:val="righ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FF7D0D"/>
    <w:multiLevelType w:val="hybridMultilevel"/>
    <w:tmpl w:val="6A5EF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9E4731"/>
    <w:multiLevelType w:val="multilevel"/>
    <w:tmpl w:val="2222BB2C"/>
    <w:lvl w:ilvl="0">
      <w:start w:val="1"/>
      <w:numFmt w:val="decimal"/>
      <w:lvlText w:val="%1."/>
      <w:lvlJc w:val="left"/>
      <w:pPr>
        <w:ind w:left="360" w:hanging="360"/>
      </w:pPr>
      <w:rPr>
        <w:rFonts w:hint="default"/>
        <w:b/>
        <w:sz w:val="24"/>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18C6432"/>
    <w:multiLevelType w:val="hybridMultilevel"/>
    <w:tmpl w:val="CC73AA1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A4D05D9"/>
    <w:multiLevelType w:val="multilevel"/>
    <w:tmpl w:val="FF12DE82"/>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A9009FE"/>
    <w:multiLevelType w:val="hybridMultilevel"/>
    <w:tmpl w:val="1E52979E"/>
    <w:lvl w:ilvl="0" w:tplc="A20E9A08">
      <w:start w:val="6"/>
      <w:numFmt w:val="decimal"/>
      <w:lvlText w:val="%1."/>
      <w:lvlJc w:val="left"/>
      <w:pPr>
        <w:ind w:left="36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D38008E"/>
    <w:multiLevelType w:val="multilevel"/>
    <w:tmpl w:val="BAA03B4A"/>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217FF3"/>
    <w:multiLevelType w:val="multilevel"/>
    <w:tmpl w:val="0994C820"/>
    <w:lvl w:ilvl="0">
      <w:start w:val="2"/>
      <w:numFmt w:val="decimal"/>
      <w:lvlText w:val="%1.1"/>
      <w:lvlJc w:val="right"/>
      <w:pPr>
        <w:ind w:left="720" w:hanging="360"/>
      </w:pPr>
      <w:rPr>
        <w:rFonts w:hint="default"/>
        <w:b/>
        <w:sz w:val="24"/>
        <w:szCs w:val="24"/>
      </w:rPr>
    </w:lvl>
    <w:lvl w:ilvl="1">
      <w:start w:val="2"/>
      <w:numFmt w:val="decimal"/>
      <w:isLgl/>
      <w:lvlText w:val="%1.%2"/>
      <w:lvlJc w:val="left"/>
      <w:pPr>
        <w:ind w:left="1211" w:hanging="360"/>
      </w:pPr>
      <w:rPr>
        <w:rFonts w:hint="default"/>
        <w:b w:val="0"/>
      </w:rPr>
    </w:lvl>
    <w:lvl w:ilvl="2">
      <w:start w:val="2"/>
      <w:numFmt w:val="decimal"/>
      <w:lvlText w:val="%3.1.1"/>
      <w:lvlJc w:val="right"/>
      <w:pPr>
        <w:ind w:left="2062" w:hanging="720"/>
      </w:pPr>
      <w:rPr>
        <w:rFonts w:hint="default"/>
        <w:b/>
        <w:sz w:val="24"/>
        <w:szCs w:val="24"/>
      </w:rPr>
    </w:lvl>
    <w:lvl w:ilvl="3">
      <w:start w:val="1"/>
      <w:numFmt w:val="decimal"/>
      <w:isLgl/>
      <w:lvlText w:val="%1.%2.%3.%4"/>
      <w:lvlJc w:val="left"/>
      <w:pPr>
        <w:ind w:left="2913" w:hanging="1080"/>
      </w:pPr>
      <w:rPr>
        <w:rFonts w:hint="default"/>
        <w:b w:val="0"/>
      </w:rPr>
    </w:lvl>
    <w:lvl w:ilvl="4">
      <w:start w:val="1"/>
      <w:numFmt w:val="decimal"/>
      <w:isLgl/>
      <w:lvlText w:val="%1.%2.%3.%4.%5"/>
      <w:lvlJc w:val="left"/>
      <w:pPr>
        <w:ind w:left="3404" w:hanging="1080"/>
      </w:pPr>
      <w:rPr>
        <w:rFonts w:hint="default"/>
        <w:b w:val="0"/>
      </w:rPr>
    </w:lvl>
    <w:lvl w:ilvl="5">
      <w:start w:val="1"/>
      <w:numFmt w:val="decimal"/>
      <w:isLgl/>
      <w:lvlText w:val="%1.%2.%3.%4.%5.%6"/>
      <w:lvlJc w:val="left"/>
      <w:pPr>
        <w:ind w:left="4255" w:hanging="1440"/>
      </w:pPr>
      <w:rPr>
        <w:rFonts w:hint="default"/>
        <w:b w:val="0"/>
      </w:rPr>
    </w:lvl>
    <w:lvl w:ilvl="6">
      <w:start w:val="1"/>
      <w:numFmt w:val="decimal"/>
      <w:isLgl/>
      <w:lvlText w:val="%1.%2.%3.%4.%5.%6.%7"/>
      <w:lvlJc w:val="left"/>
      <w:pPr>
        <w:ind w:left="4746" w:hanging="1440"/>
      </w:pPr>
      <w:rPr>
        <w:rFonts w:hint="default"/>
        <w:b w:val="0"/>
      </w:rPr>
    </w:lvl>
    <w:lvl w:ilvl="7">
      <w:start w:val="1"/>
      <w:numFmt w:val="decimal"/>
      <w:isLgl/>
      <w:lvlText w:val="%1.%2.%3.%4.%5.%6.%7.%8"/>
      <w:lvlJc w:val="left"/>
      <w:pPr>
        <w:ind w:left="5597" w:hanging="1800"/>
      </w:pPr>
      <w:rPr>
        <w:rFonts w:hint="default"/>
        <w:b w:val="0"/>
      </w:rPr>
    </w:lvl>
    <w:lvl w:ilvl="8">
      <w:start w:val="1"/>
      <w:numFmt w:val="decimal"/>
      <w:isLgl/>
      <w:lvlText w:val="%1.%2.%3.%4.%5.%6.%7.%8.%9"/>
      <w:lvlJc w:val="left"/>
      <w:pPr>
        <w:ind w:left="6088" w:hanging="1800"/>
      </w:pPr>
      <w:rPr>
        <w:rFonts w:hint="default"/>
        <w:b w:val="0"/>
      </w:rPr>
    </w:lvl>
  </w:abstractNum>
  <w:abstractNum w:abstractNumId="28" w15:restartNumberingAfterBreak="0">
    <w:nsid w:val="62AB0E45"/>
    <w:multiLevelType w:val="hybridMultilevel"/>
    <w:tmpl w:val="40DC8C5C"/>
    <w:lvl w:ilvl="0" w:tplc="9EFA79CA">
      <w:start w:val="7"/>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466B00"/>
    <w:multiLevelType w:val="hybridMultilevel"/>
    <w:tmpl w:val="38BA8B38"/>
    <w:lvl w:ilvl="0" w:tplc="DE98ED0E">
      <w:start w:val="1"/>
      <w:numFmt w:val="decimal"/>
      <w:lvlText w:val="%1."/>
      <w:lvlJc w:val="left"/>
      <w:pPr>
        <w:ind w:left="36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713B05"/>
    <w:multiLevelType w:val="hybridMultilevel"/>
    <w:tmpl w:val="C5F84144"/>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A22AD1"/>
    <w:multiLevelType w:val="hybridMultilevel"/>
    <w:tmpl w:val="B1B03E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6D5478A9"/>
    <w:multiLevelType w:val="hybridMultilevel"/>
    <w:tmpl w:val="0CE4F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359756F"/>
    <w:multiLevelType w:val="hybridMultilevel"/>
    <w:tmpl w:val="817E6308"/>
    <w:lvl w:ilvl="0" w:tplc="23CC9D4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36F4632"/>
    <w:multiLevelType w:val="multilevel"/>
    <w:tmpl w:val="80B637CA"/>
    <w:lvl w:ilvl="0">
      <w:start w:val="2"/>
      <w:numFmt w:val="decimal"/>
      <w:lvlText w:val="%1.1"/>
      <w:lvlJc w:val="right"/>
      <w:pPr>
        <w:ind w:left="720" w:hanging="360"/>
      </w:pPr>
      <w:rPr>
        <w:rFonts w:hint="default"/>
        <w:b/>
        <w:sz w:val="22"/>
        <w:szCs w:val="22"/>
      </w:rPr>
    </w:lvl>
    <w:lvl w:ilvl="1">
      <w:start w:val="2"/>
      <w:numFmt w:val="decimal"/>
      <w:isLgl/>
      <w:lvlText w:val="%1.%2"/>
      <w:lvlJc w:val="left"/>
      <w:pPr>
        <w:ind w:left="1211" w:hanging="360"/>
      </w:pPr>
      <w:rPr>
        <w:rFonts w:hint="default"/>
        <w:b w:val="0"/>
      </w:rPr>
    </w:lvl>
    <w:lvl w:ilvl="2">
      <w:start w:val="2"/>
      <w:numFmt w:val="decimal"/>
      <w:lvlText w:val="%3.1.4"/>
      <w:lvlJc w:val="right"/>
      <w:pPr>
        <w:ind w:left="2062" w:hanging="720"/>
      </w:pPr>
      <w:rPr>
        <w:rFonts w:hint="default"/>
        <w:b/>
        <w:sz w:val="24"/>
        <w:szCs w:val="24"/>
      </w:rPr>
    </w:lvl>
    <w:lvl w:ilvl="3">
      <w:start w:val="1"/>
      <w:numFmt w:val="decimal"/>
      <w:isLgl/>
      <w:lvlText w:val="%1.%2.%3.%4"/>
      <w:lvlJc w:val="left"/>
      <w:pPr>
        <w:ind w:left="2913" w:hanging="1080"/>
      </w:pPr>
      <w:rPr>
        <w:rFonts w:hint="default"/>
        <w:b w:val="0"/>
      </w:rPr>
    </w:lvl>
    <w:lvl w:ilvl="4">
      <w:start w:val="1"/>
      <w:numFmt w:val="decimal"/>
      <w:isLgl/>
      <w:lvlText w:val="%1.%2.%3.%4.%5"/>
      <w:lvlJc w:val="left"/>
      <w:pPr>
        <w:ind w:left="3404" w:hanging="1080"/>
      </w:pPr>
      <w:rPr>
        <w:rFonts w:hint="default"/>
        <w:b w:val="0"/>
      </w:rPr>
    </w:lvl>
    <w:lvl w:ilvl="5">
      <w:start w:val="1"/>
      <w:numFmt w:val="decimal"/>
      <w:isLgl/>
      <w:lvlText w:val="%1.%2.%3.%4.%5.%6"/>
      <w:lvlJc w:val="left"/>
      <w:pPr>
        <w:ind w:left="4255" w:hanging="1440"/>
      </w:pPr>
      <w:rPr>
        <w:rFonts w:hint="default"/>
        <w:b w:val="0"/>
      </w:rPr>
    </w:lvl>
    <w:lvl w:ilvl="6">
      <w:start w:val="1"/>
      <w:numFmt w:val="decimal"/>
      <w:isLgl/>
      <w:lvlText w:val="%1.%2.%3.%4.%5.%6.%7"/>
      <w:lvlJc w:val="left"/>
      <w:pPr>
        <w:ind w:left="4746" w:hanging="1440"/>
      </w:pPr>
      <w:rPr>
        <w:rFonts w:hint="default"/>
        <w:b w:val="0"/>
      </w:rPr>
    </w:lvl>
    <w:lvl w:ilvl="7">
      <w:start w:val="1"/>
      <w:numFmt w:val="decimal"/>
      <w:isLgl/>
      <w:lvlText w:val="%1.%2.%3.%4.%5.%6.%7.%8"/>
      <w:lvlJc w:val="left"/>
      <w:pPr>
        <w:ind w:left="5597" w:hanging="1800"/>
      </w:pPr>
      <w:rPr>
        <w:rFonts w:hint="default"/>
        <w:b w:val="0"/>
      </w:rPr>
    </w:lvl>
    <w:lvl w:ilvl="8">
      <w:start w:val="1"/>
      <w:numFmt w:val="decimal"/>
      <w:isLgl/>
      <w:lvlText w:val="%1.%2.%3.%4.%5.%6.%7.%8.%9"/>
      <w:lvlJc w:val="left"/>
      <w:pPr>
        <w:ind w:left="6088" w:hanging="1800"/>
      </w:pPr>
      <w:rPr>
        <w:rFonts w:hint="default"/>
        <w:b w:val="0"/>
      </w:rPr>
    </w:lvl>
  </w:abstractNum>
  <w:abstractNum w:abstractNumId="35" w15:restartNumberingAfterBreak="0">
    <w:nsid w:val="73A147EE"/>
    <w:multiLevelType w:val="multilevel"/>
    <w:tmpl w:val="52CA8022"/>
    <w:lvl w:ilvl="0">
      <w:start w:val="1"/>
      <w:numFmt w:val="decimal"/>
      <w:lvlText w:val="%1."/>
      <w:lvlJc w:val="right"/>
      <w:pPr>
        <w:ind w:left="360" w:hanging="360"/>
      </w:pPr>
      <w:rPr>
        <w:rFonts w:hint="default"/>
        <w:b/>
        <w:sz w:val="24"/>
        <w:szCs w:val="24"/>
      </w:rPr>
    </w:lvl>
    <w:lvl w:ilvl="1">
      <w:start w:val="1"/>
      <w:numFmt w:val="decimal"/>
      <w:lvlText w:val="%1.%2."/>
      <w:lvlJc w:val="left"/>
      <w:pPr>
        <w:ind w:left="792" w:hanging="432"/>
      </w:pPr>
      <w:rPr>
        <w:rFonts w:hint="default"/>
      </w:rPr>
    </w:lvl>
    <w:lvl w:ilvl="2">
      <w:start w:val="1"/>
      <w:numFmt w:val="decimal"/>
      <w:lvlText w:val="%3.2.1"/>
      <w:lvlJc w:val="left"/>
      <w:pPr>
        <w:ind w:left="1072"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6C95F74"/>
    <w:multiLevelType w:val="hybridMultilevel"/>
    <w:tmpl w:val="94CA8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E04D90"/>
    <w:multiLevelType w:val="multilevel"/>
    <w:tmpl w:val="DBCEF63E"/>
    <w:lvl w:ilvl="0">
      <w:start w:val="2"/>
      <w:numFmt w:val="decimal"/>
      <w:lvlText w:val="%1"/>
      <w:lvlJc w:val="left"/>
      <w:pPr>
        <w:ind w:left="525" w:hanging="525"/>
      </w:pPr>
      <w:rPr>
        <w:rFonts w:hint="default"/>
        <w:b w:val="0"/>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76C43D3"/>
    <w:multiLevelType w:val="multilevel"/>
    <w:tmpl w:val="A288AC10"/>
    <w:lvl w:ilvl="0">
      <w:start w:val="2"/>
      <w:numFmt w:val="decimal"/>
      <w:lvlText w:val="%1.1"/>
      <w:lvlJc w:val="right"/>
      <w:pPr>
        <w:ind w:left="720" w:hanging="360"/>
      </w:pPr>
      <w:rPr>
        <w:rFonts w:hint="default"/>
        <w:b/>
        <w:sz w:val="22"/>
        <w:szCs w:val="22"/>
      </w:rPr>
    </w:lvl>
    <w:lvl w:ilvl="1">
      <w:start w:val="2"/>
      <w:numFmt w:val="decimal"/>
      <w:isLgl/>
      <w:lvlText w:val="%1.%2"/>
      <w:lvlJc w:val="left"/>
      <w:pPr>
        <w:ind w:left="1211" w:hanging="360"/>
      </w:pPr>
      <w:rPr>
        <w:rFonts w:hint="default"/>
        <w:b w:val="0"/>
      </w:rPr>
    </w:lvl>
    <w:lvl w:ilvl="2">
      <w:start w:val="2"/>
      <w:numFmt w:val="decimal"/>
      <w:lvlText w:val="%3.1.3"/>
      <w:lvlJc w:val="right"/>
      <w:pPr>
        <w:ind w:left="2062" w:hanging="720"/>
      </w:pPr>
      <w:rPr>
        <w:rFonts w:hint="default"/>
        <w:b/>
        <w:sz w:val="24"/>
        <w:szCs w:val="24"/>
      </w:rPr>
    </w:lvl>
    <w:lvl w:ilvl="3">
      <w:start w:val="1"/>
      <w:numFmt w:val="decimal"/>
      <w:isLgl/>
      <w:lvlText w:val="%1.%2.%3.%4"/>
      <w:lvlJc w:val="left"/>
      <w:pPr>
        <w:ind w:left="2913" w:hanging="1080"/>
      </w:pPr>
      <w:rPr>
        <w:rFonts w:hint="default"/>
        <w:b w:val="0"/>
      </w:rPr>
    </w:lvl>
    <w:lvl w:ilvl="4">
      <w:start w:val="1"/>
      <w:numFmt w:val="decimal"/>
      <w:isLgl/>
      <w:lvlText w:val="%1.%2.%3.%4.%5"/>
      <w:lvlJc w:val="left"/>
      <w:pPr>
        <w:ind w:left="3404" w:hanging="1080"/>
      </w:pPr>
      <w:rPr>
        <w:rFonts w:hint="default"/>
        <w:b w:val="0"/>
      </w:rPr>
    </w:lvl>
    <w:lvl w:ilvl="5">
      <w:start w:val="1"/>
      <w:numFmt w:val="decimal"/>
      <w:isLgl/>
      <w:lvlText w:val="%1.%2.%3.%4.%5.%6"/>
      <w:lvlJc w:val="left"/>
      <w:pPr>
        <w:ind w:left="4255" w:hanging="1440"/>
      </w:pPr>
      <w:rPr>
        <w:rFonts w:hint="default"/>
        <w:b w:val="0"/>
      </w:rPr>
    </w:lvl>
    <w:lvl w:ilvl="6">
      <w:start w:val="1"/>
      <w:numFmt w:val="decimal"/>
      <w:isLgl/>
      <w:lvlText w:val="%1.%2.%3.%4.%5.%6.%7"/>
      <w:lvlJc w:val="left"/>
      <w:pPr>
        <w:ind w:left="4746" w:hanging="1440"/>
      </w:pPr>
      <w:rPr>
        <w:rFonts w:hint="default"/>
        <w:b w:val="0"/>
      </w:rPr>
    </w:lvl>
    <w:lvl w:ilvl="7">
      <w:start w:val="1"/>
      <w:numFmt w:val="decimal"/>
      <w:isLgl/>
      <w:lvlText w:val="%1.%2.%3.%4.%5.%6.%7.%8"/>
      <w:lvlJc w:val="left"/>
      <w:pPr>
        <w:ind w:left="5597" w:hanging="1800"/>
      </w:pPr>
      <w:rPr>
        <w:rFonts w:hint="default"/>
        <w:b w:val="0"/>
      </w:rPr>
    </w:lvl>
    <w:lvl w:ilvl="8">
      <w:start w:val="1"/>
      <w:numFmt w:val="decimal"/>
      <w:isLgl/>
      <w:lvlText w:val="%1.%2.%3.%4.%5.%6.%7.%8.%9"/>
      <w:lvlJc w:val="left"/>
      <w:pPr>
        <w:ind w:left="6088" w:hanging="1800"/>
      </w:pPr>
      <w:rPr>
        <w:rFonts w:hint="default"/>
        <w:b w:val="0"/>
      </w:rPr>
    </w:lvl>
  </w:abstractNum>
  <w:abstractNum w:abstractNumId="39" w15:restartNumberingAfterBreak="0">
    <w:nsid w:val="787B5EC7"/>
    <w:multiLevelType w:val="hybridMultilevel"/>
    <w:tmpl w:val="B5726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945F74"/>
    <w:multiLevelType w:val="hybridMultilevel"/>
    <w:tmpl w:val="18C6D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5"/>
  </w:num>
  <w:num w:numId="4">
    <w:abstractNumId w:val="6"/>
  </w:num>
  <w:num w:numId="5">
    <w:abstractNumId w:val="8"/>
  </w:num>
  <w:num w:numId="6">
    <w:abstractNumId w:val="13"/>
  </w:num>
  <w:num w:numId="7">
    <w:abstractNumId w:val="33"/>
  </w:num>
  <w:num w:numId="8">
    <w:abstractNumId w:val="36"/>
  </w:num>
  <w:num w:numId="9">
    <w:abstractNumId w:val="27"/>
  </w:num>
  <w:num w:numId="10">
    <w:abstractNumId w:val="3"/>
  </w:num>
  <w:num w:numId="11">
    <w:abstractNumId w:val="24"/>
  </w:num>
  <w:num w:numId="12">
    <w:abstractNumId w:val="35"/>
  </w:num>
  <w:num w:numId="13">
    <w:abstractNumId w:val="9"/>
  </w:num>
  <w:num w:numId="14">
    <w:abstractNumId w:val="26"/>
  </w:num>
  <w:num w:numId="15">
    <w:abstractNumId w:val="20"/>
  </w:num>
  <w:num w:numId="16">
    <w:abstractNumId w:val="12"/>
  </w:num>
  <w:num w:numId="17">
    <w:abstractNumId w:val="17"/>
  </w:num>
  <w:num w:numId="18">
    <w:abstractNumId w:val="38"/>
  </w:num>
  <w:num w:numId="19">
    <w:abstractNumId w:val="34"/>
  </w:num>
  <w:num w:numId="20">
    <w:abstractNumId w:val="11"/>
  </w:num>
  <w:num w:numId="21">
    <w:abstractNumId w:val="32"/>
  </w:num>
  <w:num w:numId="22">
    <w:abstractNumId w:val="39"/>
  </w:num>
  <w:num w:numId="23">
    <w:abstractNumId w:val="21"/>
  </w:num>
  <w:num w:numId="24">
    <w:abstractNumId w:val="31"/>
  </w:num>
  <w:num w:numId="25">
    <w:abstractNumId w:val="40"/>
  </w:num>
  <w:num w:numId="26">
    <w:abstractNumId w:val="30"/>
  </w:num>
  <w:num w:numId="27">
    <w:abstractNumId w:val="28"/>
  </w:num>
  <w:num w:numId="28">
    <w:abstractNumId w:val="4"/>
  </w:num>
  <w:num w:numId="29">
    <w:abstractNumId w:val="10"/>
  </w:num>
  <w:num w:numId="30">
    <w:abstractNumId w:val="25"/>
  </w:num>
  <w:num w:numId="31">
    <w:abstractNumId w:val="29"/>
  </w:num>
  <w:num w:numId="32">
    <w:abstractNumId w:val="0"/>
  </w:num>
  <w:num w:numId="33">
    <w:abstractNumId w:val="22"/>
  </w:num>
  <w:num w:numId="34">
    <w:abstractNumId w:val="16"/>
  </w:num>
  <w:num w:numId="35">
    <w:abstractNumId w:val="14"/>
  </w:num>
  <w:num w:numId="36">
    <w:abstractNumId w:val="37"/>
  </w:num>
  <w:num w:numId="37">
    <w:abstractNumId w:val="23"/>
  </w:num>
  <w:num w:numId="38">
    <w:abstractNumId w:val="7"/>
  </w:num>
  <w:num w:numId="39">
    <w:abstractNumId w:val="19"/>
  </w:num>
  <w:num w:numId="40">
    <w:abstractNumId w:val="1"/>
  </w:num>
  <w:num w:numId="41">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DF"/>
    <w:rsid w:val="0003685E"/>
    <w:rsid w:val="000417DE"/>
    <w:rsid w:val="000515E3"/>
    <w:rsid w:val="00051E3B"/>
    <w:rsid w:val="00062689"/>
    <w:rsid w:val="00093D9F"/>
    <w:rsid w:val="000B0A60"/>
    <w:rsid w:val="001020B5"/>
    <w:rsid w:val="0010266A"/>
    <w:rsid w:val="00122B09"/>
    <w:rsid w:val="00124653"/>
    <w:rsid w:val="002352A7"/>
    <w:rsid w:val="002416B0"/>
    <w:rsid w:val="00253A6D"/>
    <w:rsid w:val="002610A7"/>
    <w:rsid w:val="00265BBA"/>
    <w:rsid w:val="0027650B"/>
    <w:rsid w:val="0028262C"/>
    <w:rsid w:val="00287DF0"/>
    <w:rsid w:val="002A5225"/>
    <w:rsid w:val="002A7C51"/>
    <w:rsid w:val="002D0650"/>
    <w:rsid w:val="002D7321"/>
    <w:rsid w:val="00303CB8"/>
    <w:rsid w:val="00331AF5"/>
    <w:rsid w:val="00406803"/>
    <w:rsid w:val="00427007"/>
    <w:rsid w:val="00437B7A"/>
    <w:rsid w:val="0044712E"/>
    <w:rsid w:val="00483CFA"/>
    <w:rsid w:val="004C0B97"/>
    <w:rsid w:val="00517631"/>
    <w:rsid w:val="00521E2A"/>
    <w:rsid w:val="00530081"/>
    <w:rsid w:val="00562527"/>
    <w:rsid w:val="00574333"/>
    <w:rsid w:val="006015FE"/>
    <w:rsid w:val="00656D8A"/>
    <w:rsid w:val="006803DA"/>
    <w:rsid w:val="00691630"/>
    <w:rsid w:val="007474E7"/>
    <w:rsid w:val="007D2BDF"/>
    <w:rsid w:val="00855AEA"/>
    <w:rsid w:val="00856E07"/>
    <w:rsid w:val="00860F94"/>
    <w:rsid w:val="0088760C"/>
    <w:rsid w:val="00891A07"/>
    <w:rsid w:val="008B44ED"/>
    <w:rsid w:val="008C5053"/>
    <w:rsid w:val="00912B86"/>
    <w:rsid w:val="009272FA"/>
    <w:rsid w:val="00964711"/>
    <w:rsid w:val="009D78D0"/>
    <w:rsid w:val="009E6F88"/>
    <w:rsid w:val="00A0426A"/>
    <w:rsid w:val="00A220C7"/>
    <w:rsid w:val="00A22195"/>
    <w:rsid w:val="00A53262"/>
    <w:rsid w:val="00A8051C"/>
    <w:rsid w:val="00A93769"/>
    <w:rsid w:val="00AE51BC"/>
    <w:rsid w:val="00B03307"/>
    <w:rsid w:val="00B04148"/>
    <w:rsid w:val="00B379AF"/>
    <w:rsid w:val="00B80B58"/>
    <w:rsid w:val="00C2041F"/>
    <w:rsid w:val="00C2235F"/>
    <w:rsid w:val="00C55789"/>
    <w:rsid w:val="00C863D3"/>
    <w:rsid w:val="00CB56F3"/>
    <w:rsid w:val="00D1223F"/>
    <w:rsid w:val="00D23983"/>
    <w:rsid w:val="00D35917"/>
    <w:rsid w:val="00D3750A"/>
    <w:rsid w:val="00D6291A"/>
    <w:rsid w:val="00DF76C5"/>
    <w:rsid w:val="00E90164"/>
    <w:rsid w:val="00EB39EF"/>
    <w:rsid w:val="00EC6D9F"/>
    <w:rsid w:val="00F579F0"/>
    <w:rsid w:val="00F57F34"/>
    <w:rsid w:val="00F64C98"/>
    <w:rsid w:val="00F87044"/>
    <w:rsid w:val="00FC4BE1"/>
    <w:rsid w:val="00FC63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B8AF02B-BAFE-46EF-8138-9C6A9804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30081"/>
    <w:pPr>
      <w:pageBreakBefore/>
      <w:spacing w:after="0" w:line="240" w:lineRule="auto"/>
      <w:ind w:left="567" w:hanging="567"/>
      <w:outlineLvl w:val="0"/>
    </w:pPr>
    <w:rPr>
      <w:rFonts w:ascii="Arial Narrow" w:eastAsia="Times New Roman" w:hAnsi="Arial Narrow" w:cs="Arial"/>
      <w:b/>
      <w:bCs/>
      <w:caps/>
      <w:sz w:val="28"/>
      <w:szCs w:val="28"/>
      <w:lang w:eastAsia="es-ES"/>
    </w:rPr>
  </w:style>
  <w:style w:type="paragraph" w:styleId="Ttulo2">
    <w:name w:val="heading 2"/>
    <w:basedOn w:val="Normal"/>
    <w:next w:val="Normal"/>
    <w:link w:val="Ttulo2Car"/>
    <w:unhideWhenUsed/>
    <w:qFormat/>
    <w:rsid w:val="00530081"/>
    <w:pPr>
      <w:keepNext/>
      <w:keepLines/>
      <w:spacing w:before="40" w:after="0" w:line="276" w:lineRule="auto"/>
      <w:outlineLvl w:val="1"/>
    </w:pPr>
    <w:rPr>
      <w:rFonts w:ascii="Arial" w:eastAsiaTheme="majorEastAsia" w:hAnsi="Arial" w:cstheme="majorBidi"/>
      <w:b/>
      <w:sz w:val="24"/>
      <w:szCs w:val="26"/>
      <w:lang w:eastAsia="es-MX"/>
    </w:rPr>
  </w:style>
  <w:style w:type="paragraph" w:styleId="Ttulo3">
    <w:name w:val="heading 3"/>
    <w:basedOn w:val="Normal"/>
    <w:link w:val="Ttulo3Car"/>
    <w:qFormat/>
    <w:rsid w:val="00530081"/>
    <w:pPr>
      <w:spacing w:before="100" w:beforeAutospacing="1" w:after="100" w:afterAutospacing="1" w:line="240" w:lineRule="auto"/>
      <w:outlineLvl w:val="2"/>
    </w:pPr>
    <w:rPr>
      <w:rFonts w:ascii="Arial" w:eastAsia="Times New Roman" w:hAnsi="Arial" w:cs="Times New Roman"/>
      <w:b/>
      <w:bCs/>
      <w:sz w:val="24"/>
      <w:szCs w:val="27"/>
      <w:lang w:eastAsia="es-MX"/>
    </w:rPr>
  </w:style>
  <w:style w:type="paragraph" w:styleId="Ttulo5">
    <w:name w:val="heading 5"/>
    <w:basedOn w:val="Normal"/>
    <w:next w:val="Normal"/>
    <w:link w:val="Ttulo5Car"/>
    <w:uiPriority w:val="99"/>
    <w:semiHidden/>
    <w:unhideWhenUsed/>
    <w:rsid w:val="00530081"/>
    <w:pPr>
      <w:keepNext/>
      <w:keepLines/>
      <w:spacing w:before="40" w:after="0" w:line="276" w:lineRule="auto"/>
      <w:outlineLvl w:val="4"/>
    </w:pPr>
    <w:rPr>
      <w:rFonts w:asciiTheme="majorHAnsi" w:eastAsiaTheme="majorEastAsia" w:hAnsiTheme="majorHAnsi" w:cstheme="majorBidi"/>
      <w:color w:val="2E74B5" w:themeColor="accent1" w:themeShade="BF"/>
      <w:lang w:eastAsia="es-MX"/>
    </w:rPr>
  </w:style>
  <w:style w:type="paragraph" w:styleId="Ttulo6">
    <w:name w:val="heading 6"/>
    <w:basedOn w:val="Normal"/>
    <w:next w:val="Normal"/>
    <w:link w:val="Ttulo6Car"/>
    <w:uiPriority w:val="99"/>
    <w:semiHidden/>
    <w:unhideWhenUsed/>
    <w:rsid w:val="00530081"/>
    <w:pPr>
      <w:keepNext/>
      <w:keepLines/>
      <w:spacing w:before="40" w:after="0" w:line="276" w:lineRule="auto"/>
      <w:outlineLvl w:val="5"/>
    </w:pPr>
    <w:rPr>
      <w:rFonts w:asciiTheme="majorHAnsi" w:eastAsiaTheme="majorEastAsia" w:hAnsiTheme="majorHAnsi" w:cstheme="majorBidi"/>
      <w:color w:val="1F4D78" w:themeColor="accent1" w:themeShade="7F"/>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2BDF"/>
  </w:style>
  <w:style w:type="paragraph" w:styleId="Piedepgina">
    <w:name w:val="footer"/>
    <w:basedOn w:val="Normal"/>
    <w:link w:val="PiedepginaCar"/>
    <w:unhideWhenUsed/>
    <w:rsid w:val="007D2BDF"/>
    <w:pPr>
      <w:tabs>
        <w:tab w:val="center" w:pos="4419"/>
        <w:tab w:val="right" w:pos="8838"/>
      </w:tabs>
      <w:spacing w:after="0" w:line="240" w:lineRule="auto"/>
    </w:pPr>
  </w:style>
  <w:style w:type="character" w:customStyle="1" w:styleId="PiedepginaCar">
    <w:name w:val="Pie de página Car"/>
    <w:basedOn w:val="Fuentedeprrafopredeter"/>
    <w:link w:val="Piedepgina"/>
    <w:rsid w:val="007D2BDF"/>
  </w:style>
  <w:style w:type="table" w:customStyle="1" w:styleId="TableGridPHPDOCX">
    <w:name w:val="Table Grid PHPDOCX"/>
    <w:uiPriority w:val="59"/>
    <w:rsid w:val="007D2BDF"/>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D2BDF"/>
    <w:rPr>
      <w:color w:val="0563C1" w:themeColor="hyperlink"/>
      <w:u w:val="single"/>
    </w:rPr>
  </w:style>
  <w:style w:type="paragraph" w:styleId="TDC2">
    <w:name w:val="toc 2"/>
    <w:basedOn w:val="Normal"/>
    <w:next w:val="Normal"/>
    <w:autoRedefine/>
    <w:uiPriority w:val="39"/>
    <w:unhideWhenUsed/>
    <w:rsid w:val="007D2BDF"/>
    <w:pPr>
      <w:tabs>
        <w:tab w:val="right" w:leader="dot" w:pos="8828"/>
      </w:tabs>
      <w:spacing w:after="100" w:line="276" w:lineRule="auto"/>
      <w:ind w:left="220"/>
    </w:pPr>
    <w:rPr>
      <w:rFonts w:ascii="Arial" w:eastAsiaTheme="minorEastAsia" w:hAnsi="Arial" w:cs="Arial"/>
      <w:b/>
      <w:lang w:eastAsia="es-MX"/>
    </w:rPr>
  </w:style>
  <w:style w:type="paragraph" w:styleId="TDC3">
    <w:name w:val="toc 3"/>
    <w:basedOn w:val="Normal"/>
    <w:next w:val="Normal"/>
    <w:autoRedefine/>
    <w:uiPriority w:val="39"/>
    <w:unhideWhenUsed/>
    <w:rsid w:val="007D2BDF"/>
    <w:pPr>
      <w:tabs>
        <w:tab w:val="left" w:pos="880"/>
        <w:tab w:val="right" w:leader="dot" w:pos="8828"/>
      </w:tabs>
      <w:spacing w:after="100" w:line="276" w:lineRule="auto"/>
      <w:ind w:left="426"/>
    </w:pPr>
    <w:rPr>
      <w:rFonts w:eastAsiaTheme="minorEastAsia"/>
      <w:lang w:eastAsia="es-MX"/>
    </w:rPr>
  </w:style>
  <w:style w:type="paragraph" w:styleId="TDC1">
    <w:name w:val="toc 1"/>
    <w:basedOn w:val="Normal"/>
    <w:next w:val="Normal"/>
    <w:autoRedefine/>
    <w:uiPriority w:val="99"/>
    <w:unhideWhenUsed/>
    <w:rsid w:val="007D2BDF"/>
    <w:pPr>
      <w:spacing w:after="100" w:line="276" w:lineRule="auto"/>
    </w:pPr>
    <w:rPr>
      <w:rFonts w:eastAsiaTheme="minorEastAsia"/>
      <w:lang w:eastAsia="es-MX"/>
    </w:rPr>
  </w:style>
  <w:style w:type="character" w:customStyle="1" w:styleId="Ttulo1Car">
    <w:name w:val="Título 1 Car"/>
    <w:basedOn w:val="Fuentedeprrafopredeter"/>
    <w:link w:val="Ttulo1"/>
    <w:rsid w:val="00530081"/>
    <w:rPr>
      <w:rFonts w:ascii="Arial Narrow" w:eastAsia="Times New Roman" w:hAnsi="Arial Narrow" w:cs="Arial"/>
      <w:b/>
      <w:bCs/>
      <w:caps/>
      <w:sz w:val="28"/>
      <w:szCs w:val="28"/>
      <w:lang w:eastAsia="es-ES"/>
    </w:rPr>
  </w:style>
  <w:style w:type="character" w:customStyle="1" w:styleId="Ttulo2Car">
    <w:name w:val="Título 2 Car"/>
    <w:basedOn w:val="Fuentedeprrafopredeter"/>
    <w:link w:val="Ttulo2"/>
    <w:rsid w:val="00530081"/>
    <w:rPr>
      <w:rFonts w:ascii="Arial" w:eastAsiaTheme="majorEastAsia" w:hAnsi="Arial" w:cstheme="majorBidi"/>
      <w:b/>
      <w:sz w:val="24"/>
      <w:szCs w:val="26"/>
      <w:lang w:eastAsia="es-MX"/>
    </w:rPr>
  </w:style>
  <w:style w:type="character" w:customStyle="1" w:styleId="Ttulo3Car">
    <w:name w:val="Título 3 Car"/>
    <w:basedOn w:val="Fuentedeprrafopredeter"/>
    <w:link w:val="Ttulo3"/>
    <w:rsid w:val="00530081"/>
    <w:rPr>
      <w:rFonts w:ascii="Arial" w:eastAsia="Times New Roman" w:hAnsi="Arial" w:cs="Times New Roman"/>
      <w:b/>
      <w:bCs/>
      <w:sz w:val="24"/>
      <w:szCs w:val="27"/>
      <w:lang w:eastAsia="es-MX"/>
    </w:rPr>
  </w:style>
  <w:style w:type="character" w:customStyle="1" w:styleId="Ttulo5Car">
    <w:name w:val="Título 5 Car"/>
    <w:basedOn w:val="Fuentedeprrafopredeter"/>
    <w:link w:val="Ttulo5"/>
    <w:uiPriority w:val="99"/>
    <w:semiHidden/>
    <w:rsid w:val="00530081"/>
    <w:rPr>
      <w:rFonts w:asciiTheme="majorHAnsi" w:eastAsiaTheme="majorEastAsia" w:hAnsiTheme="majorHAnsi" w:cstheme="majorBidi"/>
      <w:color w:val="2E74B5" w:themeColor="accent1" w:themeShade="BF"/>
      <w:lang w:eastAsia="es-MX"/>
    </w:rPr>
  </w:style>
  <w:style w:type="character" w:customStyle="1" w:styleId="Ttulo6Car">
    <w:name w:val="Título 6 Car"/>
    <w:basedOn w:val="Fuentedeprrafopredeter"/>
    <w:link w:val="Ttulo6"/>
    <w:uiPriority w:val="99"/>
    <w:semiHidden/>
    <w:rsid w:val="00530081"/>
    <w:rPr>
      <w:rFonts w:asciiTheme="majorHAnsi" w:eastAsiaTheme="majorEastAsia" w:hAnsiTheme="majorHAnsi" w:cstheme="majorBidi"/>
      <w:color w:val="1F4D78" w:themeColor="accent1" w:themeShade="7F"/>
      <w:lang w:eastAsia="es-MX"/>
    </w:rPr>
  </w:style>
  <w:style w:type="paragraph" w:customStyle="1" w:styleId="Heading1PHPDOCX">
    <w:name w:val="Heading 1 PHPDOCX"/>
    <w:basedOn w:val="Normal"/>
    <w:next w:val="Normal"/>
    <w:link w:val="Heading1CarPHPDOCX"/>
    <w:uiPriority w:val="9"/>
    <w:qFormat/>
    <w:rsid w:val="0053008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s-MX"/>
    </w:rPr>
  </w:style>
  <w:style w:type="paragraph" w:customStyle="1" w:styleId="Heading2PHPDOCX">
    <w:name w:val="Heading 2 PHPDOCX"/>
    <w:basedOn w:val="Normal"/>
    <w:next w:val="Normal"/>
    <w:link w:val="Heading2CarPHPDOCX"/>
    <w:uiPriority w:val="9"/>
    <w:unhideWhenUsed/>
    <w:qFormat/>
    <w:rsid w:val="00530081"/>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es-MX"/>
    </w:rPr>
  </w:style>
  <w:style w:type="paragraph" w:customStyle="1" w:styleId="Heading3PHPDOCX">
    <w:name w:val="Heading 3 PHPDOCX"/>
    <w:basedOn w:val="Normal"/>
    <w:next w:val="Normal"/>
    <w:link w:val="Heading3CarPHPDOCX"/>
    <w:uiPriority w:val="9"/>
    <w:unhideWhenUsed/>
    <w:qFormat/>
    <w:rsid w:val="00530081"/>
    <w:pPr>
      <w:keepNext/>
      <w:keepLines/>
      <w:spacing w:before="200" w:after="0" w:line="276" w:lineRule="auto"/>
      <w:outlineLvl w:val="2"/>
    </w:pPr>
    <w:rPr>
      <w:rFonts w:asciiTheme="majorHAnsi" w:eastAsiaTheme="majorEastAsia" w:hAnsiTheme="majorHAnsi" w:cstheme="majorBidi"/>
      <w:b/>
      <w:bCs/>
      <w:color w:val="5B9BD5" w:themeColor="accent1"/>
      <w:lang w:eastAsia="es-MX"/>
    </w:rPr>
  </w:style>
  <w:style w:type="paragraph" w:customStyle="1" w:styleId="Heading4PHPDOCX">
    <w:name w:val="Heading 4 PHPDOCX"/>
    <w:basedOn w:val="Normal"/>
    <w:next w:val="Normal"/>
    <w:link w:val="Heading4CarPHPDOCX"/>
    <w:uiPriority w:val="9"/>
    <w:unhideWhenUsed/>
    <w:qFormat/>
    <w:rsid w:val="00530081"/>
    <w:pPr>
      <w:keepNext/>
      <w:keepLines/>
      <w:spacing w:before="200" w:after="0" w:line="276" w:lineRule="auto"/>
      <w:outlineLvl w:val="3"/>
    </w:pPr>
    <w:rPr>
      <w:rFonts w:asciiTheme="majorHAnsi" w:eastAsiaTheme="majorEastAsia" w:hAnsiTheme="majorHAnsi" w:cstheme="majorBidi"/>
      <w:b/>
      <w:bCs/>
      <w:i/>
      <w:iCs/>
      <w:color w:val="5B9BD5" w:themeColor="accent1"/>
      <w:lang w:eastAsia="es-MX"/>
    </w:rPr>
  </w:style>
  <w:style w:type="paragraph" w:customStyle="1" w:styleId="Heading5PHPDOCX">
    <w:name w:val="Heading 5 PHPDOCX"/>
    <w:basedOn w:val="Normal"/>
    <w:next w:val="Normal"/>
    <w:link w:val="Heading5CarPHPDOCX"/>
    <w:uiPriority w:val="9"/>
    <w:unhideWhenUsed/>
    <w:qFormat/>
    <w:rsid w:val="00530081"/>
    <w:pPr>
      <w:keepNext/>
      <w:keepLines/>
      <w:spacing w:before="200" w:after="0" w:line="276" w:lineRule="auto"/>
      <w:outlineLvl w:val="4"/>
    </w:pPr>
    <w:rPr>
      <w:rFonts w:asciiTheme="majorHAnsi" w:eastAsiaTheme="majorEastAsia" w:hAnsiTheme="majorHAnsi" w:cstheme="majorBidi"/>
      <w:color w:val="1F4D78" w:themeColor="accent1" w:themeShade="7F"/>
      <w:lang w:eastAsia="es-MX"/>
    </w:rPr>
  </w:style>
  <w:style w:type="paragraph" w:customStyle="1" w:styleId="Heading6PHPDOCX">
    <w:name w:val="Heading 6 PHPDOCX"/>
    <w:basedOn w:val="Normal"/>
    <w:next w:val="Normal"/>
    <w:link w:val="Heading6CarPHPDOCX"/>
    <w:uiPriority w:val="9"/>
    <w:unhideWhenUsed/>
    <w:qFormat/>
    <w:rsid w:val="00530081"/>
    <w:pPr>
      <w:keepNext/>
      <w:keepLines/>
      <w:spacing w:before="200" w:after="0" w:line="276" w:lineRule="auto"/>
      <w:outlineLvl w:val="5"/>
    </w:pPr>
    <w:rPr>
      <w:rFonts w:asciiTheme="majorHAnsi" w:eastAsiaTheme="majorEastAsia" w:hAnsiTheme="majorHAnsi" w:cstheme="majorBidi"/>
      <w:i/>
      <w:iCs/>
      <w:color w:val="1F4D78" w:themeColor="accent1" w:themeShade="7F"/>
      <w:lang w:eastAsia="es-MX"/>
    </w:rPr>
  </w:style>
  <w:style w:type="paragraph" w:customStyle="1" w:styleId="Heading7PHPDOCX">
    <w:name w:val="Heading 7 PHPDOCX"/>
    <w:basedOn w:val="Normal"/>
    <w:next w:val="Normal"/>
    <w:link w:val="Heading7CarPHPDOCX"/>
    <w:uiPriority w:val="9"/>
    <w:unhideWhenUsed/>
    <w:qFormat/>
    <w:rsid w:val="00530081"/>
    <w:pPr>
      <w:keepNext/>
      <w:keepLines/>
      <w:spacing w:before="200" w:after="0" w:line="276" w:lineRule="auto"/>
      <w:outlineLvl w:val="6"/>
    </w:pPr>
    <w:rPr>
      <w:rFonts w:asciiTheme="majorHAnsi" w:eastAsiaTheme="majorEastAsia" w:hAnsiTheme="majorHAnsi" w:cstheme="majorBidi"/>
      <w:i/>
      <w:iCs/>
      <w:color w:val="404040" w:themeColor="text1" w:themeTint="BF"/>
      <w:lang w:eastAsia="es-MX"/>
    </w:rPr>
  </w:style>
  <w:style w:type="paragraph" w:customStyle="1" w:styleId="Heading8PHPDOCX">
    <w:name w:val="Heading 8 PHPDOCX"/>
    <w:basedOn w:val="Normal"/>
    <w:next w:val="Normal"/>
    <w:link w:val="Heading8CarPHPDOCX"/>
    <w:uiPriority w:val="9"/>
    <w:semiHidden/>
    <w:unhideWhenUsed/>
    <w:qFormat/>
    <w:rsid w:val="00530081"/>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eastAsia="es-MX"/>
    </w:rPr>
  </w:style>
  <w:style w:type="paragraph" w:customStyle="1" w:styleId="Heading9PHPDOCX">
    <w:name w:val="Heading 9 PHPDOCX"/>
    <w:basedOn w:val="Normal"/>
    <w:next w:val="Normal"/>
    <w:link w:val="Heading9CarPHPDOCX"/>
    <w:uiPriority w:val="9"/>
    <w:semiHidden/>
    <w:unhideWhenUsed/>
    <w:qFormat/>
    <w:rsid w:val="00530081"/>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es-MX"/>
    </w:rPr>
  </w:style>
  <w:style w:type="paragraph" w:customStyle="1" w:styleId="footnoteTextPHPDOCX">
    <w:name w:val="footnote Text PHPDOCX"/>
    <w:basedOn w:val="Normal"/>
    <w:link w:val="footnotetextCarPHPDOCX"/>
    <w:uiPriority w:val="99"/>
    <w:semiHidden/>
    <w:unhideWhenUsed/>
    <w:rsid w:val="00530081"/>
    <w:pPr>
      <w:spacing w:after="0" w:line="240" w:lineRule="auto"/>
    </w:pPr>
    <w:rPr>
      <w:rFonts w:eastAsiaTheme="minorEastAsia"/>
      <w:sz w:val="20"/>
      <w:szCs w:val="20"/>
      <w:lang w:eastAsia="es-MX"/>
    </w:rPr>
  </w:style>
  <w:style w:type="character" w:customStyle="1" w:styleId="footnotetextCarPHPDOCX">
    <w:name w:val="footnote text Car PHPDOCX"/>
    <w:basedOn w:val="DefaultParagraphFontPHPDOCX"/>
    <w:link w:val="footnoteTextPHPDOCX"/>
    <w:uiPriority w:val="99"/>
    <w:semiHidden/>
    <w:rsid w:val="00530081"/>
    <w:rPr>
      <w:rFonts w:eastAsiaTheme="minorEastAsia"/>
      <w:sz w:val="20"/>
      <w:szCs w:val="20"/>
      <w:lang w:eastAsia="es-MX"/>
    </w:rPr>
  </w:style>
  <w:style w:type="character" w:customStyle="1" w:styleId="footnoteReferencePHPDOCX">
    <w:name w:val="footnote Reference PHPDOCX"/>
    <w:basedOn w:val="DefaultParagraphFontPHPDOCX"/>
    <w:uiPriority w:val="99"/>
    <w:semiHidden/>
    <w:unhideWhenUsed/>
    <w:rsid w:val="00530081"/>
    <w:rPr>
      <w:vertAlign w:val="superscript"/>
    </w:rPr>
  </w:style>
  <w:style w:type="paragraph" w:customStyle="1" w:styleId="endnoteTextPHPDOCX">
    <w:name w:val="endnote Text PHPDOCX"/>
    <w:basedOn w:val="Normal"/>
    <w:link w:val="endnotetextCarPHPDOCX"/>
    <w:uiPriority w:val="99"/>
    <w:semiHidden/>
    <w:unhideWhenUsed/>
    <w:rsid w:val="00530081"/>
    <w:pPr>
      <w:spacing w:after="0" w:line="240" w:lineRule="auto"/>
    </w:pPr>
    <w:rPr>
      <w:rFonts w:eastAsiaTheme="minorEastAsia"/>
      <w:sz w:val="20"/>
      <w:szCs w:val="20"/>
      <w:lang w:eastAsia="es-MX"/>
    </w:rPr>
  </w:style>
  <w:style w:type="character" w:customStyle="1" w:styleId="endnotetextCarPHPDOCX">
    <w:name w:val="endnote text Car PHPDOCX"/>
    <w:basedOn w:val="DefaultParagraphFontPHPDOCX"/>
    <w:link w:val="endnoteTextPHPDOCX"/>
    <w:uiPriority w:val="99"/>
    <w:semiHidden/>
    <w:rsid w:val="00530081"/>
    <w:rPr>
      <w:rFonts w:eastAsiaTheme="minorEastAsia"/>
      <w:sz w:val="20"/>
      <w:szCs w:val="20"/>
      <w:lang w:eastAsia="es-MX"/>
    </w:rPr>
  </w:style>
  <w:style w:type="character" w:customStyle="1" w:styleId="endnoteReferencePHPDOCX">
    <w:name w:val="endnote Reference PHPDOCX"/>
    <w:basedOn w:val="DefaultParagraphFontPHPDOCX"/>
    <w:uiPriority w:val="99"/>
    <w:semiHidden/>
    <w:unhideWhenUsed/>
    <w:rsid w:val="00530081"/>
    <w:rPr>
      <w:vertAlign w:val="superscript"/>
    </w:rPr>
  </w:style>
  <w:style w:type="character" w:customStyle="1" w:styleId="DefaultParagraphFontPHPDOCX">
    <w:name w:val="Default Paragraph Font PHPDOCX"/>
    <w:uiPriority w:val="1"/>
    <w:semiHidden/>
    <w:unhideWhenUsed/>
    <w:rsid w:val="00530081"/>
  </w:style>
  <w:style w:type="numbering" w:customStyle="1" w:styleId="NoListPHPDOCX">
    <w:name w:val="No List PHPDOCX"/>
    <w:uiPriority w:val="99"/>
    <w:semiHidden/>
    <w:unhideWhenUsed/>
    <w:rsid w:val="00530081"/>
  </w:style>
  <w:style w:type="character" w:customStyle="1" w:styleId="Heading1CarPHPDOCX">
    <w:name w:val="Heading 1 Car PHPDOCX"/>
    <w:basedOn w:val="DefaultParagraphFontPHPDOCX"/>
    <w:link w:val="Heading1PHPDOCX"/>
    <w:uiPriority w:val="9"/>
    <w:rsid w:val="00530081"/>
    <w:rPr>
      <w:rFonts w:asciiTheme="majorHAnsi" w:eastAsiaTheme="majorEastAsia" w:hAnsiTheme="majorHAnsi" w:cstheme="majorBidi"/>
      <w:b/>
      <w:bCs/>
      <w:color w:val="2E74B5" w:themeColor="accent1" w:themeShade="BF"/>
      <w:sz w:val="28"/>
      <w:szCs w:val="28"/>
      <w:lang w:eastAsia="es-MX"/>
    </w:rPr>
  </w:style>
  <w:style w:type="character" w:customStyle="1" w:styleId="Heading2CarPHPDOCX">
    <w:name w:val="Heading 2 Car PHPDOCX"/>
    <w:basedOn w:val="DefaultParagraphFontPHPDOCX"/>
    <w:link w:val="Heading2PHPDOCX"/>
    <w:uiPriority w:val="9"/>
    <w:rsid w:val="00530081"/>
    <w:rPr>
      <w:rFonts w:asciiTheme="majorHAnsi" w:eastAsiaTheme="majorEastAsia" w:hAnsiTheme="majorHAnsi" w:cstheme="majorBidi"/>
      <w:b/>
      <w:bCs/>
      <w:color w:val="5B9BD5" w:themeColor="accent1"/>
      <w:sz w:val="26"/>
      <w:szCs w:val="26"/>
      <w:lang w:eastAsia="es-MX"/>
    </w:rPr>
  </w:style>
  <w:style w:type="character" w:customStyle="1" w:styleId="Heading3CarPHPDOCX">
    <w:name w:val="Heading 3 Car PHPDOCX"/>
    <w:basedOn w:val="DefaultParagraphFontPHPDOCX"/>
    <w:link w:val="Heading3PHPDOCX"/>
    <w:uiPriority w:val="9"/>
    <w:rsid w:val="00530081"/>
    <w:rPr>
      <w:rFonts w:asciiTheme="majorHAnsi" w:eastAsiaTheme="majorEastAsia" w:hAnsiTheme="majorHAnsi" w:cstheme="majorBidi"/>
      <w:b/>
      <w:bCs/>
      <w:color w:val="5B9BD5" w:themeColor="accent1"/>
      <w:lang w:eastAsia="es-MX"/>
    </w:rPr>
  </w:style>
  <w:style w:type="character" w:customStyle="1" w:styleId="Heading4CarPHPDOCX">
    <w:name w:val="Heading 4 Car PHPDOCX"/>
    <w:basedOn w:val="DefaultParagraphFontPHPDOCX"/>
    <w:link w:val="Heading4PHPDOCX"/>
    <w:uiPriority w:val="9"/>
    <w:rsid w:val="00530081"/>
    <w:rPr>
      <w:rFonts w:asciiTheme="majorHAnsi" w:eastAsiaTheme="majorEastAsia" w:hAnsiTheme="majorHAnsi" w:cstheme="majorBidi"/>
      <w:b/>
      <w:bCs/>
      <w:i/>
      <w:iCs/>
      <w:color w:val="5B9BD5" w:themeColor="accent1"/>
      <w:lang w:eastAsia="es-MX"/>
    </w:rPr>
  </w:style>
  <w:style w:type="character" w:customStyle="1" w:styleId="Heading5CarPHPDOCX">
    <w:name w:val="Heading 5 Car PHPDOCX"/>
    <w:basedOn w:val="DefaultParagraphFontPHPDOCX"/>
    <w:link w:val="Heading5PHPDOCX"/>
    <w:uiPriority w:val="9"/>
    <w:rsid w:val="00530081"/>
    <w:rPr>
      <w:rFonts w:asciiTheme="majorHAnsi" w:eastAsiaTheme="majorEastAsia" w:hAnsiTheme="majorHAnsi" w:cstheme="majorBidi"/>
      <w:color w:val="1F4D78" w:themeColor="accent1" w:themeShade="7F"/>
      <w:lang w:eastAsia="es-MX"/>
    </w:rPr>
  </w:style>
  <w:style w:type="character" w:customStyle="1" w:styleId="Heading6CarPHPDOCX">
    <w:name w:val="Heading 6 Car PHPDOCX"/>
    <w:basedOn w:val="DefaultParagraphFontPHPDOCX"/>
    <w:link w:val="Heading6PHPDOCX"/>
    <w:uiPriority w:val="9"/>
    <w:rsid w:val="00530081"/>
    <w:rPr>
      <w:rFonts w:asciiTheme="majorHAnsi" w:eastAsiaTheme="majorEastAsia" w:hAnsiTheme="majorHAnsi" w:cstheme="majorBidi"/>
      <w:i/>
      <w:iCs/>
      <w:color w:val="1F4D78" w:themeColor="accent1" w:themeShade="7F"/>
      <w:lang w:eastAsia="es-MX"/>
    </w:rPr>
  </w:style>
  <w:style w:type="character" w:customStyle="1" w:styleId="Heading7CarPHPDOCX">
    <w:name w:val="Heading 7 Car PHPDOCX"/>
    <w:basedOn w:val="DefaultParagraphFontPHPDOCX"/>
    <w:link w:val="Heading7PHPDOCX"/>
    <w:uiPriority w:val="9"/>
    <w:rsid w:val="00530081"/>
    <w:rPr>
      <w:rFonts w:asciiTheme="majorHAnsi" w:eastAsiaTheme="majorEastAsia" w:hAnsiTheme="majorHAnsi" w:cstheme="majorBidi"/>
      <w:i/>
      <w:iCs/>
      <w:color w:val="404040" w:themeColor="text1" w:themeTint="BF"/>
      <w:lang w:eastAsia="es-MX"/>
    </w:rPr>
  </w:style>
  <w:style w:type="paragraph" w:customStyle="1" w:styleId="TitlePHPDOCX">
    <w:name w:val="Title PHPDOCX"/>
    <w:basedOn w:val="Normal"/>
    <w:next w:val="Normal"/>
    <w:link w:val="TitleCarPHPDOCX"/>
    <w:uiPriority w:val="10"/>
    <w:qFormat/>
    <w:rsid w:val="0053008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s-MX"/>
    </w:rPr>
  </w:style>
  <w:style w:type="character" w:customStyle="1" w:styleId="TitleCarPHPDOCX">
    <w:name w:val="Title Car PHPDOCX"/>
    <w:basedOn w:val="DefaultParagraphFontPHPDOCX"/>
    <w:link w:val="TitlePHPDOCX"/>
    <w:uiPriority w:val="10"/>
    <w:rsid w:val="00530081"/>
    <w:rPr>
      <w:rFonts w:asciiTheme="majorHAnsi" w:eastAsiaTheme="majorEastAsia" w:hAnsiTheme="majorHAnsi" w:cstheme="majorBidi"/>
      <w:color w:val="323E4F" w:themeColor="text2" w:themeShade="BF"/>
      <w:spacing w:val="5"/>
      <w:kern w:val="28"/>
      <w:sz w:val="52"/>
      <w:szCs w:val="52"/>
      <w:lang w:eastAsia="es-MX"/>
    </w:rPr>
  </w:style>
  <w:style w:type="paragraph" w:customStyle="1" w:styleId="SubtitlePHPDOCX">
    <w:name w:val="Subtitle PHPDOCX"/>
    <w:basedOn w:val="Normal"/>
    <w:next w:val="Normal"/>
    <w:link w:val="SubtitleCarPHPDOCX"/>
    <w:uiPriority w:val="11"/>
    <w:qFormat/>
    <w:rsid w:val="00530081"/>
    <w:pPr>
      <w:numPr>
        <w:ilvl w:val="1"/>
      </w:numPr>
      <w:spacing w:after="200" w:line="276" w:lineRule="auto"/>
    </w:pPr>
    <w:rPr>
      <w:rFonts w:asciiTheme="majorHAnsi" w:eastAsiaTheme="majorEastAsia" w:hAnsiTheme="majorHAnsi" w:cstheme="majorBidi"/>
      <w:i/>
      <w:iCs/>
      <w:color w:val="5B9BD5" w:themeColor="accent1"/>
      <w:spacing w:val="15"/>
      <w:sz w:val="24"/>
      <w:szCs w:val="24"/>
      <w:lang w:eastAsia="es-MX"/>
    </w:rPr>
  </w:style>
  <w:style w:type="character" w:customStyle="1" w:styleId="SubtitleCarPHPDOCX">
    <w:name w:val="Subtitle Car PHPDOCX"/>
    <w:basedOn w:val="DefaultParagraphFontPHPDOCX"/>
    <w:link w:val="SubtitlePHPDOCX"/>
    <w:uiPriority w:val="11"/>
    <w:rsid w:val="00530081"/>
    <w:rPr>
      <w:rFonts w:asciiTheme="majorHAnsi" w:eastAsiaTheme="majorEastAsia" w:hAnsiTheme="majorHAnsi" w:cstheme="majorBidi"/>
      <w:i/>
      <w:iCs/>
      <w:color w:val="5B9BD5" w:themeColor="accent1"/>
      <w:spacing w:val="15"/>
      <w:sz w:val="24"/>
      <w:szCs w:val="24"/>
      <w:lang w:eastAsia="es-MX"/>
    </w:rPr>
  </w:style>
  <w:style w:type="character" w:customStyle="1" w:styleId="SubtleEmphasisPHPDOCX">
    <w:name w:val="Subtle Emphasis PHPDOCX"/>
    <w:basedOn w:val="DefaultParagraphFontPHPDOCX"/>
    <w:uiPriority w:val="19"/>
    <w:qFormat/>
    <w:rsid w:val="00530081"/>
    <w:rPr>
      <w:i/>
      <w:iCs/>
      <w:color w:val="808080" w:themeColor="text1" w:themeTint="7F"/>
    </w:rPr>
  </w:style>
  <w:style w:type="character" w:customStyle="1" w:styleId="EmphasisPHPDOCX">
    <w:name w:val="Emphasis PHPDOCX"/>
    <w:basedOn w:val="DefaultParagraphFontPHPDOCX"/>
    <w:uiPriority w:val="20"/>
    <w:qFormat/>
    <w:rsid w:val="00530081"/>
    <w:rPr>
      <w:i/>
      <w:iCs/>
    </w:rPr>
  </w:style>
  <w:style w:type="character" w:customStyle="1" w:styleId="IntenseEmphasisPHPDOCX">
    <w:name w:val="Intense Emphasis PHPDOCX"/>
    <w:basedOn w:val="DefaultParagraphFontPHPDOCX"/>
    <w:uiPriority w:val="21"/>
    <w:qFormat/>
    <w:rsid w:val="00530081"/>
    <w:rPr>
      <w:b/>
      <w:bCs/>
      <w:i/>
      <w:iCs/>
      <w:color w:val="5B9BD5" w:themeColor="accent1"/>
    </w:rPr>
  </w:style>
  <w:style w:type="character" w:customStyle="1" w:styleId="StrongPHPDOCX">
    <w:name w:val="Strong PHPDOCX"/>
    <w:basedOn w:val="DefaultParagraphFontPHPDOCX"/>
    <w:uiPriority w:val="22"/>
    <w:qFormat/>
    <w:rsid w:val="00530081"/>
    <w:rPr>
      <w:b/>
      <w:bCs/>
    </w:rPr>
  </w:style>
  <w:style w:type="paragraph" w:customStyle="1" w:styleId="QuotePHPDOCX">
    <w:name w:val="Quote PHPDOCX"/>
    <w:basedOn w:val="Normal"/>
    <w:next w:val="Normal"/>
    <w:link w:val="QuoteCarPHPDOCX"/>
    <w:uiPriority w:val="29"/>
    <w:qFormat/>
    <w:rsid w:val="00530081"/>
    <w:pPr>
      <w:spacing w:after="200" w:line="276" w:lineRule="auto"/>
    </w:pPr>
    <w:rPr>
      <w:rFonts w:eastAsiaTheme="minorEastAsia"/>
      <w:i/>
      <w:iCs/>
      <w:color w:val="000000" w:themeColor="text1"/>
      <w:lang w:eastAsia="es-MX"/>
    </w:rPr>
  </w:style>
  <w:style w:type="character" w:customStyle="1" w:styleId="QuoteCarPHPDOCX">
    <w:name w:val="Quote Car PHPDOCX"/>
    <w:basedOn w:val="DefaultParagraphFontPHPDOCX"/>
    <w:link w:val="QuotePHPDOCX"/>
    <w:uiPriority w:val="29"/>
    <w:rsid w:val="00530081"/>
    <w:rPr>
      <w:rFonts w:eastAsiaTheme="minorEastAsia"/>
      <w:i/>
      <w:iCs/>
      <w:color w:val="000000" w:themeColor="text1"/>
      <w:lang w:eastAsia="es-MX"/>
    </w:rPr>
  </w:style>
  <w:style w:type="paragraph" w:customStyle="1" w:styleId="IntenseQuotePHPDOCX">
    <w:name w:val="Intense Quote PHPDOCX"/>
    <w:basedOn w:val="Normal"/>
    <w:next w:val="Normal"/>
    <w:link w:val="IntenseQuoteCarPHPDOCX"/>
    <w:uiPriority w:val="30"/>
    <w:qFormat/>
    <w:rsid w:val="00530081"/>
    <w:pPr>
      <w:pBdr>
        <w:bottom w:val="single" w:sz="4" w:space="4" w:color="5B9BD5" w:themeColor="accent1"/>
      </w:pBdr>
      <w:spacing w:before="200" w:after="280" w:line="276" w:lineRule="auto"/>
      <w:ind w:left="936" w:right="936"/>
    </w:pPr>
    <w:rPr>
      <w:rFonts w:eastAsiaTheme="minorEastAsia"/>
      <w:b/>
      <w:bCs/>
      <w:i/>
      <w:iCs/>
      <w:color w:val="5B9BD5" w:themeColor="accent1"/>
      <w:lang w:eastAsia="es-MX"/>
    </w:rPr>
  </w:style>
  <w:style w:type="character" w:customStyle="1" w:styleId="IntenseQuoteCarPHPDOCX">
    <w:name w:val="Intense Quote Car PHPDOCX"/>
    <w:basedOn w:val="DefaultParagraphFontPHPDOCX"/>
    <w:link w:val="IntenseQuotePHPDOCX"/>
    <w:uiPriority w:val="30"/>
    <w:rsid w:val="00530081"/>
    <w:rPr>
      <w:rFonts w:eastAsiaTheme="minorEastAsia"/>
      <w:b/>
      <w:bCs/>
      <w:i/>
      <w:iCs/>
      <w:color w:val="5B9BD5" w:themeColor="accent1"/>
      <w:lang w:eastAsia="es-MX"/>
    </w:rPr>
  </w:style>
  <w:style w:type="character" w:customStyle="1" w:styleId="SubtleReferencePHPDOCX">
    <w:name w:val="Subtle Reference PHPDOCX"/>
    <w:basedOn w:val="DefaultParagraphFontPHPDOCX"/>
    <w:uiPriority w:val="31"/>
    <w:qFormat/>
    <w:rsid w:val="00530081"/>
    <w:rPr>
      <w:smallCaps/>
      <w:color w:val="ED7D31" w:themeColor="accent2"/>
      <w:u w:val="single"/>
    </w:rPr>
  </w:style>
  <w:style w:type="character" w:customStyle="1" w:styleId="IntenseReferencePHPDOCX">
    <w:name w:val="Intense Reference PHPDOCX"/>
    <w:basedOn w:val="DefaultParagraphFontPHPDOCX"/>
    <w:uiPriority w:val="32"/>
    <w:qFormat/>
    <w:rsid w:val="00530081"/>
    <w:rPr>
      <w:b/>
      <w:bCs/>
      <w:smallCaps/>
      <w:color w:val="ED7D31" w:themeColor="accent2"/>
      <w:spacing w:val="5"/>
      <w:u w:val="single"/>
    </w:rPr>
  </w:style>
  <w:style w:type="character" w:customStyle="1" w:styleId="BookTitlePHPDOCX">
    <w:name w:val="Book Title PHPDOCX"/>
    <w:basedOn w:val="DefaultParagraphFontPHPDOCX"/>
    <w:uiPriority w:val="33"/>
    <w:qFormat/>
    <w:rsid w:val="00530081"/>
    <w:rPr>
      <w:b/>
      <w:bCs/>
      <w:smallCaps/>
      <w:spacing w:val="5"/>
    </w:rPr>
  </w:style>
  <w:style w:type="paragraph" w:customStyle="1" w:styleId="ListParagraphPHPDOCX">
    <w:name w:val="List Paragraph PHPDOCX"/>
    <w:basedOn w:val="Normal"/>
    <w:uiPriority w:val="34"/>
    <w:qFormat/>
    <w:rsid w:val="00530081"/>
    <w:pPr>
      <w:spacing w:after="200" w:line="276" w:lineRule="auto"/>
      <w:ind w:left="720"/>
      <w:contextualSpacing/>
    </w:pPr>
    <w:rPr>
      <w:rFonts w:eastAsiaTheme="minorEastAsia"/>
      <w:lang w:eastAsia="es-MX"/>
    </w:rPr>
  </w:style>
  <w:style w:type="paragraph" w:customStyle="1" w:styleId="NoSpacingPHPDOCX">
    <w:name w:val="No Spacing PHPDOCX"/>
    <w:uiPriority w:val="1"/>
    <w:qFormat/>
    <w:rsid w:val="00530081"/>
    <w:pPr>
      <w:spacing w:after="0" w:line="240" w:lineRule="auto"/>
    </w:pPr>
    <w:rPr>
      <w:rFonts w:eastAsiaTheme="minorEastAsia"/>
      <w:lang w:eastAsia="es-MX"/>
    </w:rPr>
  </w:style>
  <w:style w:type="character" w:customStyle="1" w:styleId="Heading8CarPHPDOCX">
    <w:name w:val="Heading 8 Car PHPDOCX"/>
    <w:basedOn w:val="DefaultParagraphFontPHPDOCX"/>
    <w:link w:val="Heading8PHPDOCX"/>
    <w:uiPriority w:val="9"/>
    <w:semiHidden/>
    <w:rsid w:val="00530081"/>
    <w:rPr>
      <w:rFonts w:asciiTheme="majorHAnsi" w:eastAsiaTheme="majorEastAsia" w:hAnsiTheme="majorHAnsi" w:cstheme="majorBidi"/>
      <w:color w:val="404040" w:themeColor="text1" w:themeTint="BF"/>
      <w:sz w:val="20"/>
      <w:szCs w:val="20"/>
      <w:lang w:eastAsia="es-MX"/>
    </w:rPr>
  </w:style>
  <w:style w:type="character" w:customStyle="1" w:styleId="Heading9CarPHPDOCX">
    <w:name w:val="Heading 9 Car PHPDOCX"/>
    <w:basedOn w:val="DefaultParagraphFontPHPDOCX"/>
    <w:link w:val="Heading9PHPDOCX"/>
    <w:uiPriority w:val="9"/>
    <w:semiHidden/>
    <w:rsid w:val="00530081"/>
    <w:rPr>
      <w:rFonts w:asciiTheme="majorHAnsi" w:eastAsiaTheme="majorEastAsia" w:hAnsiTheme="majorHAnsi" w:cstheme="majorBidi"/>
      <w:i/>
      <w:iCs/>
      <w:color w:val="404040" w:themeColor="text1" w:themeTint="BF"/>
      <w:sz w:val="20"/>
      <w:szCs w:val="20"/>
      <w:lang w:eastAsia="es-MX"/>
    </w:rPr>
  </w:style>
  <w:style w:type="table" w:customStyle="1" w:styleId="NormalTablePHPDOCX">
    <w:name w:val="Normal Table PHPDOCX"/>
    <w:uiPriority w:val="99"/>
    <w:semiHidden/>
    <w:unhideWhenUsed/>
    <w:qFormat/>
    <w:rsid w:val="00530081"/>
    <w:pPr>
      <w:spacing w:after="200" w:line="276" w:lineRule="auto"/>
    </w:pPr>
    <w:rPr>
      <w:rFonts w:eastAsiaTheme="minorEastAsia"/>
      <w:lang w:eastAsia="es-MX"/>
    </w:rPr>
    <w:tblPr>
      <w:tblInd w:w="0" w:type="dxa"/>
      <w:tblCellMar>
        <w:top w:w="0" w:type="dxa"/>
        <w:left w:w="108" w:type="dxa"/>
        <w:bottom w:w="0" w:type="dxa"/>
        <w:right w:w="108" w:type="dxa"/>
      </w:tblCellMar>
    </w:tblPr>
  </w:style>
  <w:style w:type="table" w:customStyle="1" w:styleId="PlainTablePHPDOCX">
    <w:name w:val="Plain Table PHPDOCX"/>
    <w:uiPriority w:val="58"/>
    <w:rsid w:val="00530081"/>
    <w:pPr>
      <w:spacing w:after="0" w:line="240" w:lineRule="auto"/>
    </w:pPr>
    <w:rPr>
      <w:rFonts w:eastAsiaTheme="minorEastAsia"/>
      <w:lang w:eastAsia="es-MX"/>
    </w:rPr>
    <w:tblPr>
      <w:tblInd w:w="0" w:type="dxa"/>
      <w:tblCellMar>
        <w:top w:w="0" w:type="dxa"/>
        <w:left w:w="108" w:type="dxa"/>
        <w:bottom w:w="0" w:type="dxa"/>
        <w:right w:w="108" w:type="dxa"/>
      </w:tblCellMar>
    </w:tblPr>
  </w:style>
  <w:style w:type="table" w:customStyle="1" w:styleId="LightShadingPHPDOCX">
    <w:name w:val="Light Shading PHPDOCX"/>
    <w:uiPriority w:val="60"/>
    <w:rsid w:val="00530081"/>
    <w:pPr>
      <w:spacing w:after="0" w:line="240" w:lineRule="auto"/>
    </w:pPr>
    <w:rPr>
      <w:rFonts w:eastAsiaTheme="minorEastAsia"/>
      <w:color w:val="000000" w:themeColor="text1" w:themeShade="BF"/>
      <w:sz w:val="20"/>
      <w:szCs w:val="20"/>
      <w:lang w:eastAsia="es-MX"/>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530081"/>
    <w:pPr>
      <w:spacing w:after="0" w:line="240" w:lineRule="auto"/>
    </w:pPr>
    <w:rPr>
      <w:rFonts w:eastAsiaTheme="minorEastAsia"/>
      <w:color w:val="2E74B5" w:themeColor="accent1" w:themeShade="BF"/>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ShadingAccent2PHPDOCX">
    <w:name w:val="Light Shading Accent 2 PHPDOCX"/>
    <w:uiPriority w:val="60"/>
    <w:rsid w:val="00530081"/>
    <w:pPr>
      <w:spacing w:after="0" w:line="240" w:lineRule="auto"/>
    </w:pPr>
    <w:rPr>
      <w:rFonts w:eastAsiaTheme="minorEastAsia"/>
      <w:color w:val="C45911" w:themeColor="accent2" w:themeShade="BF"/>
      <w:sz w:val="20"/>
      <w:szCs w:val="20"/>
      <w:lang w:eastAsia="es-MX"/>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ShadingAccent3PHPDOCX">
    <w:name w:val="Light Shading Accent 3 PHPDOCX"/>
    <w:uiPriority w:val="60"/>
    <w:rsid w:val="00530081"/>
    <w:pPr>
      <w:spacing w:after="0" w:line="240" w:lineRule="auto"/>
    </w:pPr>
    <w:rPr>
      <w:rFonts w:eastAsiaTheme="minorEastAsia"/>
      <w:color w:val="7B7B7B" w:themeColor="accent3" w:themeShade="BF"/>
      <w:sz w:val="20"/>
      <w:szCs w:val="20"/>
      <w:lang w:eastAsia="es-MX"/>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LightShadingAccent4PHPDOCX">
    <w:name w:val="Light Shading Accent 4 PHPDOCX"/>
    <w:uiPriority w:val="60"/>
    <w:rsid w:val="00530081"/>
    <w:pPr>
      <w:spacing w:after="0" w:line="240" w:lineRule="auto"/>
    </w:pPr>
    <w:rPr>
      <w:rFonts w:eastAsiaTheme="minorEastAsia"/>
      <w:color w:val="BF8F00" w:themeColor="accent4" w:themeShade="BF"/>
      <w:sz w:val="20"/>
      <w:szCs w:val="20"/>
      <w:lang w:eastAsia="es-MX"/>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LightShadingAccent5PHPDOCX">
    <w:name w:val="Light Shading Accent 5 PHPDOCX"/>
    <w:uiPriority w:val="60"/>
    <w:rsid w:val="00530081"/>
    <w:pPr>
      <w:spacing w:after="0" w:line="240" w:lineRule="auto"/>
    </w:pPr>
    <w:rPr>
      <w:rFonts w:eastAsiaTheme="minorEastAsia"/>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ListPHPDOCX">
    <w:name w:val="Light List PHPDOCX"/>
    <w:uiPriority w:val="61"/>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ListAccent2PHPDOCX">
    <w:name w:val="Light List Accent 2 PHPDOCX"/>
    <w:uiPriority w:val="61"/>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LightListAccent3PHPDOCX">
    <w:name w:val="Light List Accent 3 PHPDOCX"/>
    <w:uiPriority w:val="61"/>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ghtListAccent4PHPDOCX">
    <w:name w:val="Light List Accent 4 PHPDOCX"/>
    <w:uiPriority w:val="61"/>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LightListAccent5PHPDOCX">
    <w:name w:val="Light List Accent 5 PHPDOCX"/>
    <w:uiPriority w:val="61"/>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LightListAccent6PHPDOCX">
    <w:name w:val="Light List Accent 6 PHPDOCX"/>
    <w:uiPriority w:val="61"/>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GridPHPDOCX">
    <w:name w:val="Light Grid PHPDOCX"/>
    <w:uiPriority w:val="62"/>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Grid2PHPDOCX">
    <w:name w:val="Light Grid 2 PHPDOCX"/>
    <w:uiPriority w:val="62"/>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LightGrid3PHPDOCX">
    <w:name w:val="Light Grid 3 PHPDOCX"/>
    <w:uiPriority w:val="62"/>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LightGrid4PHPDOCX">
    <w:name w:val="Light Grid 4 PHPDOCX"/>
    <w:uiPriority w:val="62"/>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LightGrid5PHPDOCX">
    <w:name w:val="Light Grid 5 PHPDOCX"/>
    <w:uiPriority w:val="62"/>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ghtGrid6PHPDOCX">
    <w:name w:val="Light Grid 6 PHPDOCX"/>
    <w:uiPriority w:val="62"/>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MediumShading1PHPDOCX">
    <w:name w:val="Medium Shading 1 PHPDOCX"/>
    <w:uiPriority w:val="63"/>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0081"/>
    <w:pPr>
      <w:spacing w:after="0" w:line="240" w:lineRule="auto"/>
    </w:pPr>
    <w:rPr>
      <w:rFonts w:eastAsiaTheme="minorEastAsia"/>
      <w:sz w:val="20"/>
      <w:szCs w:val="20"/>
      <w:lang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0081"/>
    <w:pPr>
      <w:spacing w:after="0" w:line="240" w:lineRule="auto"/>
    </w:pPr>
    <w:rPr>
      <w:rFonts w:eastAsiaTheme="minorEastAsia"/>
      <w:sz w:val="20"/>
      <w:szCs w:val="20"/>
      <w:lang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0081"/>
    <w:pPr>
      <w:spacing w:after="0" w:line="240" w:lineRule="auto"/>
    </w:pPr>
    <w:rPr>
      <w:rFonts w:eastAsiaTheme="minorEastAsia"/>
      <w:sz w:val="20"/>
      <w:szCs w:val="20"/>
      <w:lang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0081"/>
    <w:pPr>
      <w:spacing w:after="0" w:line="240" w:lineRule="auto"/>
    </w:pPr>
    <w:rPr>
      <w:rFonts w:eastAsiaTheme="minorEastAsia"/>
      <w:sz w:val="20"/>
      <w:szCs w:val="20"/>
      <w:lang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0081"/>
    <w:pPr>
      <w:spacing w:after="0" w:line="240" w:lineRule="auto"/>
    </w:pPr>
    <w:rPr>
      <w:rFonts w:eastAsiaTheme="minorEastAsia"/>
      <w:sz w:val="20"/>
      <w:szCs w:val="20"/>
      <w:lang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530081"/>
    <w:pPr>
      <w:spacing w:after="0" w:line="240" w:lineRule="auto"/>
    </w:pPr>
    <w:rPr>
      <w:rFonts w:eastAsiaTheme="minorEastAsia"/>
      <w:sz w:val="20"/>
      <w:szCs w:val="20"/>
      <w:lang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530081"/>
    <w:pPr>
      <w:spacing w:after="0" w:line="240" w:lineRule="auto"/>
    </w:pPr>
    <w:rPr>
      <w:rFonts w:eastAsiaTheme="minorEastAsia"/>
      <w:sz w:val="20"/>
      <w:szCs w:val="20"/>
      <w:lang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ediumList1Accent2PHPDOCX">
    <w:name w:val="Medium List 1 Accent 2 PHPDOCX"/>
    <w:uiPriority w:val="65"/>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MediumList1Accent3PHPDOCX">
    <w:name w:val="Medium List 1 Accent 3 PHPDOCX"/>
    <w:uiPriority w:val="65"/>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MediumList1Accent4PHPDOCX">
    <w:name w:val="Medium List 1 Accent 4 PHPDOCX"/>
    <w:uiPriority w:val="65"/>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customStyle="1" w:styleId="MediumList1Accent5PHPDOCX">
    <w:name w:val="Medium List 1 Accent 5 PHPDOCX"/>
    <w:uiPriority w:val="65"/>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MediumList1Accent6PHPDOCX">
    <w:name w:val="Medium List 1 Accent 6 PHPDOCX"/>
    <w:uiPriority w:val="65"/>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List2PHPDOCX">
    <w:name w:val="Medium List 2 PHPDOCX"/>
    <w:uiPriority w:val="66"/>
    <w:rsid w:val="00530081"/>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530081"/>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530081"/>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530081"/>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530081"/>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530081"/>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530081"/>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MediumGrid1Accent2PHPDOCX">
    <w:name w:val="Medium Grid 1 Accent 2 PHPDOCX"/>
    <w:uiPriority w:val="67"/>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MediumGrid1Accent3PHPDOCX">
    <w:name w:val="Medium Grid 1 Accent 3 PHPDOCX"/>
    <w:uiPriority w:val="67"/>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MediumGrid1Accent4PHPDOCX">
    <w:name w:val="Medium Grid 1 Accent 4 PHPDOCX"/>
    <w:uiPriority w:val="67"/>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MediumGrid1Accent5PHPDOCX">
    <w:name w:val="Medium Grid 1 Accent 5 PHPDOCX"/>
    <w:uiPriority w:val="67"/>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MediumGrid1Accent6PHPDOCX">
    <w:name w:val="Medium Grid 1 Accent 6 PHPDOCX"/>
    <w:uiPriority w:val="67"/>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MediumGrid2PHPDOCX">
    <w:name w:val="Medium Grid 2 PHPDOCX"/>
    <w:uiPriority w:val="68"/>
    <w:rsid w:val="00530081"/>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530081"/>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530081"/>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530081"/>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530081"/>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530081"/>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530081"/>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MediumGrid3Accent2PHPDOCX">
    <w:name w:val="Medium Grid 3 Accent 2 PHPDOCX"/>
    <w:uiPriority w:val="69"/>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MediumGrid3Accent3PHPDOCX">
    <w:name w:val="Medium Grid 3 Accent 3 PHPDOCX"/>
    <w:uiPriority w:val="69"/>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MediumGrid3Accent5PHPDOCX">
    <w:name w:val="Medium Grid 3 Accent 5 PHPDOCX"/>
    <w:uiPriority w:val="69"/>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MediumGrid3Accent4PHPDOCX">
    <w:name w:val="Medium Grid 3 Accent 4 PHPDOCX"/>
    <w:uiPriority w:val="69"/>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MediumGrid3Accent6PHPDOCX">
    <w:name w:val="Medium Grid 3 Accent 6 PHPDOCX"/>
    <w:uiPriority w:val="69"/>
    <w:rsid w:val="00530081"/>
    <w:pPr>
      <w:spacing w:after="0" w:line="240" w:lineRule="auto"/>
    </w:pPr>
    <w:rPr>
      <w:rFonts w:eastAsiaTheme="minorEastAsia"/>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DarkListPHPDOCX">
    <w:name w:val="Dark List PHPDOCX"/>
    <w:uiPriority w:val="70"/>
    <w:rsid w:val="00530081"/>
    <w:pPr>
      <w:spacing w:after="0" w:line="240" w:lineRule="auto"/>
    </w:pPr>
    <w:rPr>
      <w:rFonts w:eastAsiaTheme="minorEastAsia"/>
      <w:color w:val="FFFFFF" w:themeColor="background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530081"/>
    <w:pPr>
      <w:spacing w:after="0" w:line="240" w:lineRule="auto"/>
    </w:pPr>
    <w:rPr>
      <w:rFonts w:eastAsiaTheme="minorEastAsia"/>
      <w:color w:val="FFFFFF" w:themeColor="background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DarkListAccent2PHPDOCX">
    <w:name w:val="Dark List Accent 2 PHPDOCX"/>
    <w:uiPriority w:val="70"/>
    <w:rsid w:val="00530081"/>
    <w:pPr>
      <w:spacing w:after="0" w:line="240" w:lineRule="auto"/>
    </w:pPr>
    <w:rPr>
      <w:rFonts w:eastAsiaTheme="minorEastAsia"/>
      <w:color w:val="FFFFFF" w:themeColor="background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DarkListAccent3PHPDOCX">
    <w:name w:val="Dark List Accent 3 PHPDOCX"/>
    <w:uiPriority w:val="70"/>
    <w:rsid w:val="00530081"/>
    <w:pPr>
      <w:spacing w:after="0" w:line="240" w:lineRule="auto"/>
    </w:pPr>
    <w:rPr>
      <w:rFonts w:eastAsiaTheme="minorEastAsia"/>
      <w:color w:val="FFFFFF" w:themeColor="background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DarkListAccent4PHPDOCX">
    <w:name w:val="Dark List Accent 4 PHPDOCX"/>
    <w:uiPriority w:val="70"/>
    <w:rsid w:val="00530081"/>
    <w:pPr>
      <w:spacing w:after="0" w:line="240" w:lineRule="auto"/>
    </w:pPr>
    <w:rPr>
      <w:rFonts w:eastAsiaTheme="minorEastAsia"/>
      <w:color w:val="FFFFFF" w:themeColor="background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DarkListAccent5PHPDOCX">
    <w:name w:val="Dark List Accent 5 PHPDOCX"/>
    <w:uiPriority w:val="70"/>
    <w:rsid w:val="00530081"/>
    <w:pPr>
      <w:spacing w:after="0" w:line="240" w:lineRule="auto"/>
    </w:pPr>
    <w:rPr>
      <w:rFonts w:eastAsiaTheme="minorEastAsia"/>
      <w:color w:val="FFFFFF" w:themeColor="background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DarkListAccent6PHPDOCX">
    <w:name w:val="Dark List Accent 6 PHPDOCX"/>
    <w:uiPriority w:val="70"/>
    <w:rsid w:val="00530081"/>
    <w:pPr>
      <w:spacing w:after="0" w:line="240" w:lineRule="auto"/>
    </w:pPr>
    <w:rPr>
      <w:rFonts w:eastAsiaTheme="minorEastAsia"/>
      <w:color w:val="FFFFFF" w:themeColor="background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ColorfulShadingPHPDOCX">
    <w:name w:val="Colorful Shading PHPDOCX"/>
    <w:uiPriority w:val="71"/>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customStyle="1" w:styleId="ColorfulShadingAccent4PHPDOCX">
    <w:name w:val="Colorful Shading Accent 4 PHPDOCX"/>
    <w:uiPriority w:val="71"/>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ColorfulListAccent2PHPDOCX">
    <w:name w:val="Colorful List Accent 2 PHPDOCX"/>
    <w:uiPriority w:val="72"/>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ColorfulListAccent3PHPDOCX">
    <w:name w:val="Colorful List Accent 3 PHPDOCX"/>
    <w:uiPriority w:val="72"/>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customStyle="1" w:styleId="ColorfulListAccent4PHPDOCX">
    <w:name w:val="Colorful List Accent 4 PHPDOCX"/>
    <w:uiPriority w:val="72"/>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customStyle="1" w:styleId="ColorfulListAccent5PHPDOCX">
    <w:name w:val="Colorful List Accent 5 PHPDOCX"/>
    <w:uiPriority w:val="72"/>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ColorfulListAccent6PHPDOCX">
    <w:name w:val="Colorful List Accent 6 PHPDOCX"/>
    <w:uiPriority w:val="72"/>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ColorfulGridPHPDOCX">
    <w:name w:val="Colorful Grid PHPDOCX"/>
    <w:uiPriority w:val="73"/>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ColorfulGridAccent2PHPDOCX">
    <w:name w:val="Colorful Grid Accent 2 PHPDOCX"/>
    <w:uiPriority w:val="73"/>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GridAccent3PHPDOCX">
    <w:name w:val="Colorful Grid Accent 3 PHPDOCX"/>
    <w:uiPriority w:val="73"/>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ColorfulGridAccent4PHPDOCX">
    <w:name w:val="Colorful Grid Accent 4 PHPDOCX"/>
    <w:uiPriority w:val="73"/>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ColorfulGridAccent5PHPDOCX">
    <w:name w:val="Colorful Grid Accent 5 PHPDOCX"/>
    <w:uiPriority w:val="73"/>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ColorfulGridAccent6PHPDOCX">
    <w:name w:val="Colorful Grid Accent 6 PHPDOCX"/>
    <w:uiPriority w:val="73"/>
    <w:rsid w:val="00530081"/>
    <w:pPr>
      <w:spacing w:after="0" w:line="240" w:lineRule="auto"/>
    </w:pPr>
    <w:rPr>
      <w:rFonts w:eastAsiaTheme="minorEastAsia"/>
      <w:color w:val="000000" w:themeColor="text1"/>
      <w:sz w:val="20"/>
      <w:szCs w:val="20"/>
      <w:lang w:eastAsia="es-MX"/>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extodeglobo">
    <w:name w:val="Balloon Text"/>
    <w:basedOn w:val="Normal"/>
    <w:link w:val="TextodegloboCar"/>
    <w:semiHidden/>
    <w:unhideWhenUsed/>
    <w:rsid w:val="00530081"/>
    <w:pPr>
      <w:spacing w:after="0" w:line="240" w:lineRule="auto"/>
    </w:pPr>
    <w:rPr>
      <w:rFonts w:ascii="Tahoma" w:eastAsiaTheme="minorEastAsia" w:hAnsi="Tahoma" w:cs="Tahoma"/>
      <w:sz w:val="16"/>
      <w:szCs w:val="16"/>
      <w:lang w:eastAsia="es-MX"/>
    </w:rPr>
  </w:style>
  <w:style w:type="character" w:customStyle="1" w:styleId="TextodegloboCar">
    <w:name w:val="Texto de globo Car"/>
    <w:basedOn w:val="Fuentedeprrafopredeter"/>
    <w:link w:val="Textodeglobo"/>
    <w:semiHidden/>
    <w:rsid w:val="00530081"/>
    <w:rPr>
      <w:rFonts w:ascii="Tahoma" w:eastAsiaTheme="minorEastAsia" w:hAnsi="Tahoma" w:cs="Tahoma"/>
      <w:sz w:val="16"/>
      <w:szCs w:val="16"/>
      <w:lang w:eastAsia="es-MX"/>
    </w:rPr>
  </w:style>
  <w:style w:type="table" w:styleId="Tablaconcuadrcula">
    <w:name w:val="Table Grid"/>
    <w:basedOn w:val="Tablanormal"/>
    <w:uiPriority w:val="39"/>
    <w:unhideWhenUsed/>
    <w:rsid w:val="00530081"/>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530081"/>
    <w:rPr>
      <w:sz w:val="16"/>
      <w:szCs w:val="16"/>
    </w:rPr>
  </w:style>
  <w:style w:type="paragraph" w:styleId="Textocomentario">
    <w:name w:val="annotation text"/>
    <w:basedOn w:val="Normal"/>
    <w:link w:val="TextocomentarioCar"/>
    <w:semiHidden/>
    <w:unhideWhenUsed/>
    <w:rsid w:val="00530081"/>
    <w:pPr>
      <w:spacing w:after="200" w:line="240" w:lineRule="auto"/>
    </w:pPr>
    <w:rPr>
      <w:rFonts w:eastAsiaTheme="minorEastAsia"/>
      <w:sz w:val="20"/>
      <w:szCs w:val="20"/>
      <w:lang w:eastAsia="es-MX"/>
    </w:rPr>
  </w:style>
  <w:style w:type="character" w:customStyle="1" w:styleId="TextocomentarioCar">
    <w:name w:val="Texto comentario Car"/>
    <w:basedOn w:val="Fuentedeprrafopredeter"/>
    <w:link w:val="Textocomentario"/>
    <w:semiHidden/>
    <w:rsid w:val="00530081"/>
    <w:rPr>
      <w:rFonts w:eastAsiaTheme="minorEastAsia"/>
      <w:sz w:val="20"/>
      <w:szCs w:val="20"/>
      <w:lang w:eastAsia="es-MX"/>
    </w:rPr>
  </w:style>
  <w:style w:type="paragraph" w:styleId="Asuntodelcomentario">
    <w:name w:val="annotation subject"/>
    <w:basedOn w:val="Textocomentario"/>
    <w:next w:val="Textocomentario"/>
    <w:link w:val="AsuntodelcomentarioCar"/>
    <w:semiHidden/>
    <w:unhideWhenUsed/>
    <w:rsid w:val="00530081"/>
    <w:rPr>
      <w:b/>
      <w:bCs/>
    </w:rPr>
  </w:style>
  <w:style w:type="character" w:customStyle="1" w:styleId="AsuntodelcomentarioCar">
    <w:name w:val="Asunto del comentario Car"/>
    <w:basedOn w:val="TextocomentarioCar"/>
    <w:link w:val="Asuntodelcomentario"/>
    <w:semiHidden/>
    <w:rsid w:val="00530081"/>
    <w:rPr>
      <w:rFonts w:eastAsiaTheme="minorEastAsia"/>
      <w:b/>
      <w:bCs/>
      <w:sz w:val="20"/>
      <w:szCs w:val="20"/>
      <w:lang w:eastAsia="es-MX"/>
    </w:r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530081"/>
    <w:pPr>
      <w:spacing w:after="200" w:line="276" w:lineRule="auto"/>
      <w:ind w:left="720"/>
      <w:contextualSpacing/>
    </w:pPr>
    <w:rPr>
      <w:lang w:val="es-ES"/>
    </w:rPr>
  </w:style>
  <w:style w:type="paragraph" w:customStyle="1" w:styleId="Default">
    <w:name w:val="Default"/>
    <w:rsid w:val="00530081"/>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Textonotapie">
    <w:name w:val="footnote text"/>
    <w:aliases w:val="nota,pie,Nota a pie/Bibliog,independiente,Letrero,margen,margen Car Car,Texto nota pie Car Car Car Car Car Car,Texto nota pie Car Car Car Car Car,Texto nota pie Car Car Car Car,Texto nota pie Car Car Car Car Car Car Car Car,ft"/>
    <w:basedOn w:val="Normal"/>
    <w:link w:val="TextonotapieCar"/>
    <w:uiPriority w:val="99"/>
    <w:unhideWhenUsed/>
    <w:qFormat/>
    <w:rsid w:val="00530081"/>
    <w:pPr>
      <w:spacing w:after="0" w:line="240" w:lineRule="auto"/>
    </w:pPr>
    <w:rPr>
      <w:rFonts w:ascii="Calibri" w:eastAsia="Calibri" w:hAnsi="Calibri" w:cs="Times New Roman"/>
      <w:sz w:val="20"/>
      <w:szCs w:val="20"/>
    </w:rPr>
  </w:style>
  <w:style w:type="character" w:customStyle="1" w:styleId="TextonotapieCar">
    <w:name w:val="Texto nota pie Car"/>
    <w:aliases w:val="nota Car,pie Car,Nota a pie/Bibliog Car,independiente Car,Letrero Car,margen Car,margen Car Car Car,Texto nota pie Car Car Car Car Car Car Car,Texto nota pie Car Car Car Car Car Car1,Texto nota pie Car Car Car Car Car1,ft Car"/>
    <w:basedOn w:val="Fuentedeprrafopredeter"/>
    <w:link w:val="Textonotapie"/>
    <w:uiPriority w:val="99"/>
    <w:rsid w:val="00530081"/>
    <w:rPr>
      <w:rFonts w:ascii="Calibri" w:eastAsia="Calibri" w:hAnsi="Calibri" w:cs="Times New Roman"/>
      <w:sz w:val="20"/>
      <w:szCs w:val="20"/>
    </w:rPr>
  </w:style>
  <w:style w:type="character" w:styleId="Refdenotaalpie">
    <w:name w:val="footnote reference"/>
    <w:aliases w:val="ftref"/>
    <w:uiPriority w:val="99"/>
    <w:unhideWhenUsed/>
    <w:rsid w:val="00530081"/>
    <w:rPr>
      <w:vertAlign w:val="superscript"/>
    </w:rPr>
  </w:style>
  <w:style w:type="paragraph" w:customStyle="1" w:styleId="Forma">
    <w:name w:val="Forma"/>
    <w:basedOn w:val="Normal"/>
    <w:link w:val="FormaCar"/>
    <w:rsid w:val="00530081"/>
    <w:pPr>
      <w:spacing w:after="0" w:line="240" w:lineRule="auto"/>
      <w:jc w:val="both"/>
    </w:pPr>
    <w:rPr>
      <w:rFonts w:ascii="Arial Narrow" w:eastAsia="Times New Roman" w:hAnsi="Arial Narrow" w:cs="Times New Roman"/>
      <w:sz w:val="18"/>
      <w:szCs w:val="24"/>
      <w:lang w:eastAsia="es-ES"/>
    </w:rPr>
  </w:style>
  <w:style w:type="character" w:customStyle="1" w:styleId="FormaCar">
    <w:name w:val="Forma Car"/>
    <w:link w:val="Forma"/>
    <w:rsid w:val="00530081"/>
    <w:rPr>
      <w:rFonts w:ascii="Arial Narrow" w:eastAsia="Times New Roman" w:hAnsi="Arial Narrow" w:cs="Times New Roman"/>
      <w:sz w:val="18"/>
      <w:szCs w:val="24"/>
      <w:lang w:eastAsia="es-ES"/>
    </w:rPr>
  </w:style>
  <w:style w:type="paragraph" w:styleId="Sangradetextonormal">
    <w:name w:val="Body Text Indent"/>
    <w:basedOn w:val="Normal"/>
    <w:link w:val="SangradetextonormalCar"/>
    <w:rsid w:val="00530081"/>
    <w:pPr>
      <w:spacing w:after="120" w:line="240" w:lineRule="auto"/>
      <w:ind w:left="283"/>
      <w:jc w:val="both"/>
    </w:pPr>
    <w:rPr>
      <w:rFonts w:ascii="Arial Narrow" w:eastAsia="Times New Roman" w:hAnsi="Arial Narrow" w:cs="Times New Roman"/>
      <w:szCs w:val="24"/>
      <w:lang w:eastAsia="es-ES"/>
    </w:rPr>
  </w:style>
  <w:style w:type="character" w:customStyle="1" w:styleId="SangradetextonormalCar">
    <w:name w:val="Sangría de texto normal Car"/>
    <w:basedOn w:val="Fuentedeprrafopredeter"/>
    <w:link w:val="Sangradetextonormal"/>
    <w:rsid w:val="00530081"/>
    <w:rPr>
      <w:rFonts w:ascii="Arial Narrow" w:eastAsia="Times New Roman" w:hAnsi="Arial Narrow" w:cs="Times New Roman"/>
      <w:szCs w:val="24"/>
      <w:lang w:eastAsia="es-ES"/>
    </w:rPr>
  </w:style>
  <w:style w:type="paragraph" w:customStyle="1" w:styleId="Listavistosa-nfasis11">
    <w:name w:val="Lista vistosa - Énfasis 11"/>
    <w:basedOn w:val="Normal"/>
    <w:uiPriority w:val="34"/>
    <w:qFormat/>
    <w:rsid w:val="00530081"/>
    <w:pPr>
      <w:spacing w:after="200" w:line="276" w:lineRule="auto"/>
      <w:ind w:left="720"/>
      <w:contextualSpacing/>
    </w:pPr>
    <w:rPr>
      <w:rFonts w:ascii="Calibri" w:eastAsia="Calibri" w:hAnsi="Calibri" w:cs="Times New Roman"/>
    </w:rPr>
  </w:style>
  <w:style w:type="character" w:styleId="nfasis">
    <w:name w:val="Emphasis"/>
    <w:basedOn w:val="Fuentedeprrafopredeter"/>
    <w:qFormat/>
    <w:rsid w:val="00530081"/>
    <w:rPr>
      <w:i/>
      <w:iCs/>
    </w:rPr>
  </w:style>
  <w:style w:type="table" w:customStyle="1" w:styleId="Tablaconcuadrcula2">
    <w:name w:val="Tabla con cuadrícula2"/>
    <w:basedOn w:val="Tablanormal"/>
    <w:next w:val="Tablaconcuadrcula"/>
    <w:uiPriority w:val="39"/>
    <w:rsid w:val="0053008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530081"/>
    <w:pPr>
      <w:suppressAutoHyphens/>
      <w:spacing w:after="0" w:line="240" w:lineRule="auto"/>
      <w:ind w:left="720"/>
    </w:pPr>
    <w:rPr>
      <w:rFonts w:ascii="HelveticaNeueLT Pro 55 Roman" w:eastAsia="Times New Roman" w:hAnsi="HelveticaNeueLT Pro 55 Roman" w:cs="HelveticaNeueLT Pro 55 Roman"/>
      <w:sz w:val="24"/>
      <w:szCs w:val="24"/>
      <w:lang w:val="es-ES" w:eastAsia="ar-SA"/>
    </w:rPr>
  </w:style>
  <w:style w:type="character" w:styleId="Ttulodellibro">
    <w:name w:val="Book Title"/>
    <w:uiPriority w:val="33"/>
    <w:qFormat/>
    <w:rsid w:val="00530081"/>
    <w:rPr>
      <w:b/>
      <w:bCs/>
      <w:smallCaps/>
      <w:spacing w:val="5"/>
    </w:rPr>
  </w:style>
  <w:style w:type="paragraph" w:customStyle="1" w:styleId="CargoElaboro-Autorizo">
    <w:name w:val="Cargo Elaboro - Autorizo"/>
    <w:basedOn w:val="Piedepgina"/>
    <w:qFormat/>
    <w:rsid w:val="00530081"/>
    <w:pPr>
      <w:tabs>
        <w:tab w:val="clear" w:pos="4419"/>
        <w:tab w:val="clear" w:pos="8838"/>
      </w:tabs>
      <w:jc w:val="center"/>
    </w:pPr>
    <w:rPr>
      <w:rFonts w:ascii="Arial" w:eastAsia="Times New Roman" w:hAnsi="Arial" w:cs="Times New Roman"/>
      <w:szCs w:val="24"/>
      <w:lang w:eastAsia="es-ES"/>
    </w:rPr>
  </w:style>
  <w:style w:type="paragraph" w:styleId="Textoindependiente">
    <w:name w:val="Body Text"/>
    <w:basedOn w:val="Normal"/>
    <w:link w:val="TextoindependienteCar"/>
    <w:unhideWhenUsed/>
    <w:rsid w:val="00530081"/>
    <w:pPr>
      <w:spacing w:after="120" w:line="276" w:lineRule="auto"/>
    </w:pPr>
    <w:rPr>
      <w:rFonts w:eastAsiaTheme="minorEastAsia"/>
      <w:lang w:eastAsia="es-MX"/>
    </w:rPr>
  </w:style>
  <w:style w:type="character" w:customStyle="1" w:styleId="TextoindependienteCar">
    <w:name w:val="Texto independiente Car"/>
    <w:basedOn w:val="Fuentedeprrafopredeter"/>
    <w:link w:val="Textoindependiente"/>
    <w:rsid w:val="00530081"/>
    <w:rPr>
      <w:rFonts w:eastAsiaTheme="minorEastAsia"/>
      <w:lang w:eastAsia="es-MX"/>
    </w:rPr>
  </w:style>
  <w:style w:type="paragraph" w:styleId="NormalWeb">
    <w:name w:val="Normal (Web)"/>
    <w:basedOn w:val="Normal"/>
    <w:uiPriority w:val="99"/>
    <w:unhideWhenUsed/>
    <w:rsid w:val="0053008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10">
    <w:name w:val="Texto10"/>
    <w:basedOn w:val="Normal"/>
    <w:link w:val="Texto10CarCar"/>
    <w:rsid w:val="00530081"/>
    <w:pPr>
      <w:spacing w:after="0" w:line="240" w:lineRule="auto"/>
      <w:jc w:val="both"/>
    </w:pPr>
    <w:rPr>
      <w:rFonts w:ascii="Arial Narrow" w:eastAsia="Times New Roman" w:hAnsi="Arial Narrow" w:cs="Times New Roman"/>
      <w:sz w:val="20"/>
      <w:szCs w:val="24"/>
      <w:lang w:eastAsia="es-ES"/>
    </w:rPr>
  </w:style>
  <w:style w:type="character" w:customStyle="1" w:styleId="Texto10CarCar">
    <w:name w:val="Texto10 Car Car"/>
    <w:link w:val="Texto10"/>
    <w:rsid w:val="00530081"/>
    <w:rPr>
      <w:rFonts w:ascii="Arial Narrow" w:eastAsia="Times New Roman" w:hAnsi="Arial Narrow" w:cs="Times New Roman"/>
      <w:sz w:val="20"/>
      <w:szCs w:val="24"/>
      <w:lang w:eastAsia="es-ES"/>
    </w:rPr>
  </w:style>
  <w:style w:type="paragraph" w:customStyle="1" w:styleId="Texto8DN">
    <w:name w:val="Texto8 DN"/>
    <w:basedOn w:val="Normal"/>
    <w:rsid w:val="00530081"/>
    <w:pPr>
      <w:spacing w:before="60" w:after="0" w:line="240" w:lineRule="auto"/>
      <w:ind w:right="57"/>
      <w:jc w:val="right"/>
    </w:pPr>
    <w:rPr>
      <w:rFonts w:ascii="Arial Narrow" w:eastAsia="Times New Roman" w:hAnsi="Arial Narrow" w:cs="Times New Roman"/>
      <w:b/>
      <w:sz w:val="16"/>
      <w:szCs w:val="24"/>
      <w:lang w:eastAsia="es-ES"/>
    </w:rPr>
  </w:style>
  <w:style w:type="paragraph" w:customStyle="1" w:styleId="Texto10C">
    <w:name w:val="Texto10 C"/>
    <w:basedOn w:val="Texto10"/>
    <w:link w:val="Texto10CCar"/>
    <w:rsid w:val="00530081"/>
    <w:pPr>
      <w:jc w:val="center"/>
    </w:pPr>
  </w:style>
  <w:style w:type="character" w:customStyle="1" w:styleId="Texto10CCar">
    <w:name w:val="Texto10 C Car"/>
    <w:link w:val="Texto10C"/>
    <w:rsid w:val="00530081"/>
    <w:rPr>
      <w:rFonts w:ascii="Arial Narrow" w:eastAsia="Times New Roman" w:hAnsi="Arial Narrow" w:cs="Times New Roman"/>
      <w:sz w:val="20"/>
      <w:szCs w:val="24"/>
      <w:lang w:eastAsia="es-ES"/>
    </w:rPr>
  </w:style>
  <w:style w:type="paragraph" w:customStyle="1" w:styleId="TtuloF">
    <w:name w:val="Título F"/>
    <w:basedOn w:val="Normal"/>
    <w:rsid w:val="00530081"/>
    <w:pPr>
      <w:spacing w:after="0" w:line="240" w:lineRule="auto"/>
      <w:jc w:val="center"/>
    </w:pPr>
    <w:rPr>
      <w:rFonts w:ascii="Arial Narrow" w:eastAsia="Times New Roman" w:hAnsi="Arial Narrow" w:cs="Times New Roman"/>
      <w:b/>
      <w:szCs w:val="24"/>
      <w:lang w:eastAsia="es-ES"/>
    </w:rPr>
  </w:style>
  <w:style w:type="paragraph" w:customStyle="1" w:styleId="Texto10N">
    <w:name w:val="Texto10 N"/>
    <w:basedOn w:val="Texto10"/>
    <w:link w:val="Texto10NCar"/>
    <w:rsid w:val="00530081"/>
    <w:rPr>
      <w:b/>
    </w:rPr>
  </w:style>
  <w:style w:type="character" w:customStyle="1" w:styleId="Texto10NCar">
    <w:name w:val="Texto10 N Car"/>
    <w:link w:val="Texto10N"/>
    <w:rsid w:val="00530081"/>
    <w:rPr>
      <w:rFonts w:ascii="Arial Narrow" w:eastAsia="Times New Roman" w:hAnsi="Arial Narrow" w:cs="Times New Roman"/>
      <w:b/>
      <w:sz w:val="20"/>
      <w:szCs w:val="24"/>
      <w:lang w:eastAsia="es-ES"/>
    </w:rPr>
  </w:style>
  <w:style w:type="paragraph" w:customStyle="1" w:styleId="Texto10CN">
    <w:name w:val="Texto10 CN"/>
    <w:basedOn w:val="Texto10C"/>
    <w:link w:val="Texto10CNCar"/>
    <w:rsid w:val="00530081"/>
    <w:rPr>
      <w:b/>
    </w:rPr>
  </w:style>
  <w:style w:type="paragraph" w:customStyle="1" w:styleId="Texto9">
    <w:name w:val="Texto9"/>
    <w:basedOn w:val="Normal"/>
    <w:link w:val="Texto9CarCar"/>
    <w:rsid w:val="00530081"/>
    <w:pPr>
      <w:spacing w:after="0" w:line="240" w:lineRule="auto"/>
      <w:jc w:val="both"/>
    </w:pPr>
    <w:rPr>
      <w:rFonts w:ascii="Arial Narrow" w:eastAsia="Times New Roman" w:hAnsi="Arial Narrow" w:cs="Times New Roman"/>
      <w:sz w:val="18"/>
      <w:szCs w:val="24"/>
      <w:lang w:eastAsia="es-ES"/>
    </w:rPr>
  </w:style>
  <w:style w:type="paragraph" w:customStyle="1" w:styleId="Texto9C">
    <w:name w:val="Texto9 C"/>
    <w:basedOn w:val="Texto9"/>
    <w:link w:val="Texto9CCarCar"/>
    <w:rsid w:val="00530081"/>
    <w:pPr>
      <w:jc w:val="center"/>
    </w:pPr>
  </w:style>
  <w:style w:type="character" w:customStyle="1" w:styleId="Texto9CarCar">
    <w:name w:val="Texto9 Car Car"/>
    <w:link w:val="Texto9"/>
    <w:rsid w:val="00530081"/>
    <w:rPr>
      <w:rFonts w:ascii="Arial Narrow" w:eastAsia="Times New Roman" w:hAnsi="Arial Narrow" w:cs="Times New Roman"/>
      <w:sz w:val="18"/>
      <w:szCs w:val="24"/>
      <w:lang w:eastAsia="es-ES"/>
    </w:rPr>
  </w:style>
  <w:style w:type="character" w:customStyle="1" w:styleId="Texto9CCarCar">
    <w:name w:val="Texto9 C Car Car"/>
    <w:link w:val="Texto9C"/>
    <w:rsid w:val="00530081"/>
    <w:rPr>
      <w:rFonts w:ascii="Arial Narrow" w:eastAsia="Times New Roman" w:hAnsi="Arial Narrow" w:cs="Times New Roman"/>
      <w:sz w:val="18"/>
      <w:szCs w:val="24"/>
      <w:lang w:eastAsia="es-ES"/>
    </w:rPr>
  </w:style>
  <w:style w:type="paragraph" w:customStyle="1" w:styleId="Texto9CN">
    <w:name w:val="Texto9 CN"/>
    <w:basedOn w:val="Texto9C"/>
    <w:link w:val="Texto9CNCar"/>
    <w:rsid w:val="00530081"/>
    <w:rPr>
      <w:b/>
    </w:rPr>
  </w:style>
  <w:style w:type="paragraph" w:customStyle="1" w:styleId="Texto9N">
    <w:name w:val="Texto9 N"/>
    <w:basedOn w:val="Texto9"/>
    <w:rsid w:val="00530081"/>
    <w:rPr>
      <w:b/>
    </w:rPr>
  </w:style>
  <w:style w:type="character" w:customStyle="1" w:styleId="Texto9Car">
    <w:name w:val="Texto9 Car"/>
    <w:rsid w:val="00530081"/>
    <w:rPr>
      <w:rFonts w:ascii="Arial Narrow" w:hAnsi="Arial Narrow"/>
      <w:sz w:val="18"/>
      <w:szCs w:val="24"/>
      <w:lang w:val="es-MX" w:eastAsia="es-ES" w:bidi="ar-SA"/>
    </w:rPr>
  </w:style>
  <w:style w:type="character" w:customStyle="1" w:styleId="Texto9CCar">
    <w:name w:val="Texto9 C Car"/>
    <w:rsid w:val="00530081"/>
    <w:rPr>
      <w:rFonts w:ascii="Arial Narrow" w:hAnsi="Arial Narrow"/>
      <w:sz w:val="18"/>
      <w:szCs w:val="24"/>
      <w:lang w:val="es-MX" w:eastAsia="es-ES" w:bidi="ar-SA"/>
    </w:rPr>
  </w:style>
  <w:style w:type="character" w:customStyle="1" w:styleId="Texto9CNCar">
    <w:name w:val="Texto9 CN Car"/>
    <w:link w:val="Texto9CN"/>
    <w:rsid w:val="00530081"/>
    <w:rPr>
      <w:rFonts w:ascii="Arial Narrow" w:eastAsia="Times New Roman" w:hAnsi="Arial Narrow" w:cs="Times New Roman"/>
      <w:b/>
      <w:sz w:val="18"/>
      <w:szCs w:val="24"/>
      <w:lang w:eastAsia="es-ES"/>
    </w:rPr>
  </w:style>
  <w:style w:type="character" w:customStyle="1" w:styleId="Texto10CNCar">
    <w:name w:val="Texto10 CN Car"/>
    <w:link w:val="Texto10CN"/>
    <w:rsid w:val="00530081"/>
    <w:rPr>
      <w:rFonts w:ascii="Arial Narrow" w:eastAsia="Times New Roman" w:hAnsi="Arial Narrow" w:cs="Times New Roman"/>
      <w:b/>
      <w:sz w:val="20"/>
      <w:szCs w:val="24"/>
      <w:lang w:eastAsia="es-ES"/>
    </w:rPr>
  </w:style>
  <w:style w:type="paragraph" w:customStyle="1" w:styleId="Texto9DN">
    <w:name w:val="Texto9 DN"/>
    <w:basedOn w:val="Normal"/>
    <w:rsid w:val="00530081"/>
    <w:pPr>
      <w:spacing w:after="0" w:line="240" w:lineRule="auto"/>
      <w:ind w:right="28"/>
      <w:jc w:val="right"/>
    </w:pPr>
    <w:rPr>
      <w:rFonts w:ascii="Arial Narrow" w:eastAsia="Times New Roman" w:hAnsi="Arial Narrow" w:cs="Times New Roman"/>
      <w:b/>
      <w:sz w:val="18"/>
      <w:szCs w:val="24"/>
      <w:lang w:eastAsia="es-ES"/>
    </w:rPr>
  </w:style>
  <w:style w:type="paragraph" w:customStyle="1" w:styleId="Texto10D">
    <w:name w:val="Texto10 D"/>
    <w:basedOn w:val="Texto10"/>
    <w:rsid w:val="00530081"/>
    <w:pPr>
      <w:jc w:val="right"/>
    </w:pPr>
  </w:style>
  <w:style w:type="paragraph" w:customStyle="1" w:styleId="Texto10DN">
    <w:name w:val="Texto10 DN"/>
    <w:basedOn w:val="Texto10D"/>
    <w:rsid w:val="00530081"/>
    <w:rPr>
      <w:b/>
    </w:rPr>
  </w:style>
  <w:style w:type="character" w:customStyle="1" w:styleId="FormaCarCar">
    <w:name w:val="Forma Car Car"/>
    <w:rsid w:val="00530081"/>
    <w:rPr>
      <w:rFonts w:ascii="Arial Narrow" w:hAnsi="Arial Narrow"/>
      <w:sz w:val="18"/>
      <w:szCs w:val="24"/>
      <w:lang w:val="es-MX" w:eastAsia="es-ES" w:bidi="ar-SA"/>
    </w:rPr>
  </w:style>
  <w:style w:type="paragraph" w:customStyle="1" w:styleId="FormaC">
    <w:name w:val="FormaC"/>
    <w:basedOn w:val="Forma"/>
    <w:link w:val="FormaCCar"/>
    <w:rsid w:val="00530081"/>
    <w:pPr>
      <w:keepLines/>
      <w:jc w:val="center"/>
    </w:pPr>
  </w:style>
  <w:style w:type="character" w:customStyle="1" w:styleId="FormaCCar">
    <w:name w:val="FormaC Car"/>
    <w:link w:val="FormaC"/>
    <w:rsid w:val="00530081"/>
    <w:rPr>
      <w:rFonts w:ascii="Arial Narrow" w:eastAsia="Times New Roman" w:hAnsi="Arial Narrow" w:cs="Times New Roman"/>
      <w:sz w:val="18"/>
      <w:szCs w:val="24"/>
      <w:lang w:eastAsia="es-ES"/>
    </w:rPr>
  </w:style>
  <w:style w:type="paragraph" w:customStyle="1" w:styleId="FormaNum">
    <w:name w:val="Forma Num"/>
    <w:basedOn w:val="Forma"/>
    <w:rsid w:val="00530081"/>
    <w:pPr>
      <w:keepLines/>
      <w:spacing w:before="60"/>
      <w:jc w:val="right"/>
    </w:pPr>
    <w:rPr>
      <w:b/>
      <w:sz w:val="16"/>
    </w:rPr>
  </w:style>
  <w:style w:type="paragraph" w:customStyle="1" w:styleId="Instruccin1">
    <w:name w:val="Instrucción 1"/>
    <w:basedOn w:val="Normal"/>
    <w:link w:val="Instruccin1Car"/>
    <w:rsid w:val="00530081"/>
    <w:pPr>
      <w:pageBreakBefore/>
      <w:spacing w:after="0" w:line="240" w:lineRule="auto"/>
      <w:jc w:val="center"/>
    </w:pPr>
    <w:rPr>
      <w:rFonts w:ascii="Arial Narrow" w:eastAsia="Times New Roman" w:hAnsi="Arial Narrow" w:cs="Times New Roman"/>
      <w:b/>
      <w:caps/>
      <w:sz w:val="24"/>
      <w:lang w:eastAsia="es-ES"/>
    </w:rPr>
  </w:style>
  <w:style w:type="character" w:customStyle="1" w:styleId="Instruccin1Car">
    <w:name w:val="Instrucción 1 Car"/>
    <w:link w:val="Instruccin1"/>
    <w:rsid w:val="00530081"/>
    <w:rPr>
      <w:rFonts w:ascii="Arial Narrow" w:eastAsia="Times New Roman" w:hAnsi="Arial Narrow" w:cs="Times New Roman"/>
      <w:b/>
      <w:caps/>
      <w:sz w:val="24"/>
      <w:lang w:eastAsia="es-ES"/>
    </w:rPr>
  </w:style>
  <w:style w:type="paragraph" w:customStyle="1" w:styleId="InstruccinFr2">
    <w:name w:val="Instrucción Fr 2"/>
    <w:basedOn w:val="Normal"/>
    <w:link w:val="InstruccinFr2Car"/>
    <w:rsid w:val="00530081"/>
    <w:pPr>
      <w:spacing w:before="180" w:after="0" w:line="240" w:lineRule="auto"/>
      <w:ind w:left="425" w:hanging="425"/>
      <w:jc w:val="both"/>
    </w:pPr>
    <w:rPr>
      <w:rFonts w:ascii="Arial Narrow" w:eastAsia="Times New Roman" w:hAnsi="Arial Narrow" w:cs="Times New Roman"/>
      <w:sz w:val="20"/>
      <w:lang w:eastAsia="es-ES"/>
    </w:rPr>
  </w:style>
  <w:style w:type="character" w:customStyle="1" w:styleId="InstruccinFr2Car">
    <w:name w:val="Instrucción Fr 2 Car"/>
    <w:link w:val="InstruccinFr2"/>
    <w:rsid w:val="00530081"/>
    <w:rPr>
      <w:rFonts w:ascii="Arial Narrow" w:eastAsia="Times New Roman" w:hAnsi="Arial Narrow" w:cs="Times New Roman"/>
      <w:sz w:val="20"/>
      <w:lang w:eastAsia="es-ES"/>
    </w:rPr>
  </w:style>
  <w:style w:type="paragraph" w:customStyle="1" w:styleId="Instruccin2">
    <w:name w:val="Instrucción 2"/>
    <w:basedOn w:val="Normal"/>
    <w:rsid w:val="00530081"/>
    <w:pPr>
      <w:keepLines/>
      <w:spacing w:after="0" w:line="240" w:lineRule="auto"/>
      <w:jc w:val="both"/>
    </w:pPr>
    <w:rPr>
      <w:rFonts w:ascii="Arial Narrow" w:eastAsia="Times New Roman" w:hAnsi="Arial Narrow" w:cs="Times New Roman"/>
      <w:b/>
      <w:sz w:val="20"/>
      <w:szCs w:val="24"/>
      <w:lang w:eastAsia="es-ES"/>
    </w:rPr>
  </w:style>
  <w:style w:type="paragraph" w:customStyle="1" w:styleId="NombredelFormato">
    <w:name w:val="Nombre del Formato"/>
    <w:basedOn w:val="Normal"/>
    <w:qFormat/>
    <w:rsid w:val="00530081"/>
    <w:pPr>
      <w:spacing w:before="480" w:after="200" w:line="240" w:lineRule="auto"/>
      <w:jc w:val="both"/>
    </w:pPr>
    <w:rPr>
      <w:rFonts w:ascii="Arial" w:eastAsia="Calibri" w:hAnsi="Arial" w:cs="Times New Roman"/>
      <w:b/>
      <w:sz w:val="36"/>
    </w:rPr>
  </w:style>
  <w:style w:type="paragraph" w:customStyle="1" w:styleId="CdigodelFormato">
    <w:name w:val="Código del Formato"/>
    <w:basedOn w:val="NombredelFormato"/>
    <w:qFormat/>
    <w:rsid w:val="00530081"/>
    <w:pPr>
      <w:spacing w:before="120" w:after="120"/>
    </w:pPr>
    <w:rPr>
      <w:rFonts w:ascii="Arial Black" w:hAnsi="Arial Black"/>
      <w:b w:val="0"/>
      <w:sz w:val="28"/>
    </w:rPr>
  </w:style>
  <w:style w:type="paragraph" w:customStyle="1" w:styleId="Conceptos">
    <w:name w:val="Conceptos"/>
    <w:basedOn w:val="Normal"/>
    <w:qFormat/>
    <w:rsid w:val="00530081"/>
    <w:pPr>
      <w:spacing w:after="120" w:line="280" w:lineRule="exact"/>
    </w:pPr>
    <w:rPr>
      <w:rFonts w:ascii="Arial" w:eastAsia="Calibri" w:hAnsi="Arial" w:cs="Times New Roman"/>
      <w:b/>
      <w:caps/>
      <w:sz w:val="24"/>
    </w:rPr>
  </w:style>
  <w:style w:type="paragraph" w:customStyle="1" w:styleId="Elabor-Autoriz">
    <w:name w:val="Elaboró - Autorizó"/>
    <w:basedOn w:val="Piedepgina"/>
    <w:qFormat/>
    <w:rsid w:val="00530081"/>
    <w:pPr>
      <w:tabs>
        <w:tab w:val="clear" w:pos="4419"/>
        <w:tab w:val="clear" w:pos="8838"/>
      </w:tabs>
      <w:jc w:val="center"/>
    </w:pPr>
    <w:rPr>
      <w:rFonts w:ascii="Arial Black" w:eastAsia="Times New Roman" w:hAnsi="Arial Black" w:cs="Times New Roman"/>
      <w:smallCaps/>
      <w:szCs w:val="24"/>
      <w:lang w:eastAsia="es-ES"/>
    </w:rPr>
  </w:style>
  <w:style w:type="paragraph" w:customStyle="1" w:styleId="Fechaformato">
    <w:name w:val="Fecha formato"/>
    <w:basedOn w:val="Normal"/>
    <w:qFormat/>
    <w:rsid w:val="00530081"/>
    <w:pPr>
      <w:spacing w:before="240" w:after="360" w:line="280" w:lineRule="exact"/>
      <w:jc w:val="right"/>
    </w:pPr>
    <w:rPr>
      <w:rFonts w:ascii="Arial Black" w:eastAsia="Calibri" w:hAnsi="Arial Black" w:cs="Times New Roman"/>
      <w:sz w:val="24"/>
    </w:rPr>
  </w:style>
  <w:style w:type="paragraph" w:customStyle="1" w:styleId="TextoFormato">
    <w:name w:val="Texto Formato"/>
    <w:basedOn w:val="Normal"/>
    <w:qFormat/>
    <w:rsid w:val="00530081"/>
    <w:pPr>
      <w:spacing w:after="120" w:line="280" w:lineRule="exact"/>
    </w:pPr>
    <w:rPr>
      <w:rFonts w:ascii="Arial" w:eastAsia="Calibri" w:hAnsi="Arial" w:cs="Times New Roman"/>
      <w:sz w:val="20"/>
    </w:rPr>
  </w:style>
  <w:style w:type="paragraph" w:customStyle="1" w:styleId="Instructivo">
    <w:name w:val="Instructivo"/>
    <w:basedOn w:val="Normal"/>
    <w:qFormat/>
    <w:rsid w:val="00530081"/>
    <w:pPr>
      <w:spacing w:before="120" w:after="120" w:line="240" w:lineRule="auto"/>
      <w:jc w:val="center"/>
    </w:pPr>
    <w:rPr>
      <w:rFonts w:ascii="Arial Narrow" w:eastAsia="Times New Roman" w:hAnsi="Arial Narrow" w:cs="Times New Roman"/>
      <w:b/>
      <w:caps/>
      <w:szCs w:val="24"/>
      <w:lang w:eastAsia="es-ES"/>
    </w:rPr>
  </w:style>
  <w:style w:type="paragraph" w:customStyle="1" w:styleId="TextoInstructivo">
    <w:name w:val="Texto Instructivo"/>
    <w:basedOn w:val="Normal"/>
    <w:qFormat/>
    <w:rsid w:val="00530081"/>
    <w:pPr>
      <w:spacing w:before="120" w:after="120" w:line="280" w:lineRule="exact"/>
      <w:jc w:val="both"/>
    </w:pPr>
    <w:rPr>
      <w:rFonts w:ascii="Arial Narrow" w:eastAsia="Calibri" w:hAnsi="Arial Narrow" w:cs="Times New Roman"/>
    </w:rPr>
  </w:style>
  <w:style w:type="paragraph" w:customStyle="1" w:styleId="TextoFr1">
    <w:name w:val="Texto Fr 1"/>
    <w:basedOn w:val="TextoInstructivo"/>
    <w:qFormat/>
    <w:rsid w:val="00530081"/>
    <w:pPr>
      <w:ind w:left="567" w:hanging="567"/>
    </w:pPr>
  </w:style>
  <w:style w:type="paragraph" w:customStyle="1" w:styleId="TextoFr2">
    <w:name w:val="Texto Fr 2"/>
    <w:basedOn w:val="TextoFr1"/>
    <w:qFormat/>
    <w:rsid w:val="00530081"/>
    <w:pPr>
      <w:spacing w:before="240"/>
    </w:pPr>
  </w:style>
  <w:style w:type="paragraph" w:customStyle="1" w:styleId="TextoS11">
    <w:name w:val="Texto S1 1"/>
    <w:basedOn w:val="TextoFr1"/>
    <w:qFormat/>
    <w:rsid w:val="00530081"/>
    <w:pPr>
      <w:ind w:firstLine="0"/>
    </w:pPr>
  </w:style>
  <w:style w:type="numbering" w:customStyle="1" w:styleId="Estilo1">
    <w:name w:val="Estilo1"/>
    <w:uiPriority w:val="99"/>
    <w:rsid w:val="00530081"/>
    <w:pPr>
      <w:numPr>
        <w:numId w:val="1"/>
      </w:numPr>
    </w:pPr>
  </w:style>
  <w:style w:type="numbering" w:customStyle="1" w:styleId="Estilo2">
    <w:name w:val="Estilo2"/>
    <w:uiPriority w:val="99"/>
    <w:rsid w:val="00530081"/>
    <w:pPr>
      <w:numPr>
        <w:numId w:val="2"/>
      </w:numPr>
    </w:pPr>
  </w:style>
  <w:style w:type="paragraph" w:customStyle="1" w:styleId="legiscenter">
    <w:name w:val="legiscenter"/>
    <w:basedOn w:val="Normal"/>
    <w:rsid w:val="0053008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5300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5oscura-nfasis3">
    <w:name w:val="Grid Table 5 Dark Accent 3"/>
    <w:basedOn w:val="Tablanormal"/>
    <w:uiPriority w:val="50"/>
    <w:rsid w:val="00530081"/>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exto0">
    <w:name w:val="Texto"/>
    <w:basedOn w:val="Normal"/>
    <w:link w:val="TextoCar"/>
    <w:rsid w:val="00530081"/>
    <w:pPr>
      <w:spacing w:after="101" w:line="216" w:lineRule="exact"/>
      <w:ind w:firstLine="288"/>
      <w:jc w:val="both"/>
    </w:pPr>
    <w:rPr>
      <w:rFonts w:ascii="Arial" w:eastAsia="Times New Roman" w:hAnsi="Arial" w:cs="Times New Roman"/>
      <w:sz w:val="18"/>
      <w:szCs w:val="20"/>
      <w:lang w:val="x-none" w:eastAsia="es-ES"/>
    </w:rPr>
  </w:style>
  <w:style w:type="character" w:customStyle="1" w:styleId="TextoCar">
    <w:name w:val="Texto Car"/>
    <w:link w:val="Texto0"/>
    <w:locked/>
    <w:rsid w:val="00530081"/>
    <w:rPr>
      <w:rFonts w:ascii="Arial" w:eastAsia="Times New Roman" w:hAnsi="Arial" w:cs="Times New Roman"/>
      <w:sz w:val="18"/>
      <w:szCs w:val="20"/>
      <w:lang w:val="x-none" w:eastAsia="es-ES"/>
    </w:rPr>
  </w:style>
  <w:style w:type="paragraph" w:styleId="Textosinformato">
    <w:name w:val="Plain Text"/>
    <w:basedOn w:val="Normal"/>
    <w:link w:val="TextosinformatoCar"/>
    <w:uiPriority w:val="99"/>
    <w:unhideWhenUsed/>
    <w:rsid w:val="00530081"/>
    <w:pPr>
      <w:spacing w:after="0" w:line="240" w:lineRule="auto"/>
    </w:pPr>
    <w:rPr>
      <w:rFonts w:ascii="Calibri" w:eastAsia="Calibri" w:hAnsi="Calibri" w:cs="Times New Roman"/>
      <w:szCs w:val="21"/>
    </w:rPr>
  </w:style>
  <w:style w:type="character" w:customStyle="1" w:styleId="TextosinformatoCar">
    <w:name w:val="Texto sin formato Car"/>
    <w:basedOn w:val="Fuentedeprrafopredeter"/>
    <w:link w:val="Textosinformato"/>
    <w:uiPriority w:val="99"/>
    <w:rsid w:val="00530081"/>
    <w:rPr>
      <w:rFonts w:ascii="Calibri" w:eastAsia="Calibri" w:hAnsi="Calibri" w:cs="Times New Roman"/>
      <w:szCs w:val="21"/>
    </w:rPr>
  </w:style>
  <w:style w:type="table" w:styleId="Tabladecuadrcula1clara">
    <w:name w:val="Grid Table 1 Light"/>
    <w:basedOn w:val="Tablanormal"/>
    <w:uiPriority w:val="46"/>
    <w:rsid w:val="005300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nespaciado">
    <w:name w:val="No Spacing"/>
    <w:uiPriority w:val="1"/>
    <w:qFormat/>
    <w:rsid w:val="00530081"/>
    <w:pPr>
      <w:spacing w:after="0" w:line="240" w:lineRule="auto"/>
    </w:pPr>
    <w:rPr>
      <w:rFonts w:ascii="Calibri" w:eastAsia="Calibri" w:hAnsi="Calibri" w:cs="Times New Roman"/>
    </w:rPr>
  </w:style>
  <w:style w:type="table" w:styleId="Tablanormal1">
    <w:name w:val="Plain Table 1"/>
    <w:basedOn w:val="Tablanormal"/>
    <w:uiPriority w:val="41"/>
    <w:rsid w:val="005300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530081"/>
    <w:rPr>
      <w:b/>
      <w:bCs/>
    </w:rPr>
  </w:style>
  <w:style w:type="character" w:customStyle="1" w:styleId="ilfuvd">
    <w:name w:val="ilfuvd"/>
    <w:basedOn w:val="Fuentedeprrafopredeter"/>
    <w:rsid w:val="00530081"/>
  </w:style>
  <w:style w:type="paragraph" w:styleId="TtuloTDC">
    <w:name w:val="TOC Heading"/>
    <w:basedOn w:val="Ttulo1"/>
    <w:next w:val="Normal"/>
    <w:uiPriority w:val="39"/>
    <w:unhideWhenUsed/>
    <w:qFormat/>
    <w:rsid w:val="00530081"/>
    <w:pPr>
      <w:keepNext/>
      <w:keepLines/>
      <w:pageBreakBefore w:val="0"/>
      <w:spacing w:before="240" w:line="259" w:lineRule="auto"/>
      <w:ind w:left="0" w:firstLine="0"/>
      <w:outlineLvl w:val="9"/>
    </w:pPr>
    <w:rPr>
      <w:rFonts w:asciiTheme="majorHAnsi" w:eastAsiaTheme="majorEastAsia" w:hAnsiTheme="majorHAnsi" w:cstheme="majorBidi"/>
      <w:b w:val="0"/>
      <w:bCs w:val="0"/>
      <w:caps w:val="0"/>
      <w:color w:val="2E74B5" w:themeColor="accent1" w:themeShade="BF"/>
      <w:sz w:val="32"/>
      <w:szCs w:val="32"/>
      <w:lang w:eastAsia="es-MX"/>
    </w:rPr>
  </w:style>
  <w:style w:type="paragraph" w:styleId="Revisin">
    <w:name w:val="Revision"/>
    <w:hidden/>
    <w:uiPriority w:val="99"/>
    <w:semiHidden/>
    <w:rsid w:val="00530081"/>
    <w:pPr>
      <w:spacing w:after="0" w:line="240" w:lineRule="auto"/>
    </w:pPr>
    <w:rPr>
      <w:rFonts w:eastAsiaTheme="minorEastAsia"/>
      <w:lang w:eastAsia="es-MX"/>
    </w:rPr>
  </w:style>
  <w:style w:type="character" w:customStyle="1" w:styleId="e24kjd">
    <w:name w:val="e24kjd"/>
    <w:basedOn w:val="Fuentedeprrafopredeter"/>
    <w:rsid w:val="00530081"/>
  </w:style>
  <w:style w:type="numbering" w:customStyle="1" w:styleId="Estilo3">
    <w:name w:val="Estilo3"/>
    <w:uiPriority w:val="99"/>
    <w:rsid w:val="00530081"/>
    <w:pPr>
      <w:numPr>
        <w:numId w:val="6"/>
      </w:numPr>
    </w:p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link w:val="Prrafodelista"/>
    <w:uiPriority w:val="34"/>
    <w:rsid w:val="0053008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gi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cid:image001.png@01D75300.E961DFD0"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cid:image002.png@01D75300.E961DFD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cid:image002.png@01D3D6F7.8A428DC0" TargetMode="External"/><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a:t>Gráfica 1. Conocimientos demostrados de los Códigos, su localización para consulta, contenido y aplicación </a:t>
            </a:r>
          </a:p>
        </c:rich>
      </c:tx>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37459162581270788"/>
          <c:y val="0.29507867712501357"/>
          <c:w val="0.29402884776241284"/>
          <c:h val="0.52290625055153406"/>
        </c:manualLayout>
      </c:layout>
      <c:pieChart>
        <c:varyColors val="1"/>
        <c:ser>
          <c:idx val="0"/>
          <c:order val="0"/>
          <c:tx>
            <c:strRef>
              <c:f>Hoja1!$B$1</c:f>
              <c:strCache>
                <c:ptCount val="1"/>
                <c:pt idx="0">
                  <c:v>Gráfica 1. Conocimientos demostrados de los Códigos, su localización para consulta, contenido y aplicación </c:v>
                </c:pt>
              </c:strCache>
            </c:strRef>
          </c:tx>
          <c:spPr>
            <a:solidFill>
              <a:srgbClr val="92D050"/>
            </a:solidFill>
          </c:spPr>
          <c:dPt>
            <c:idx val="0"/>
            <c:bubble3D val="0"/>
            <c:spPr>
              <a:solidFill>
                <a:srgbClr val="92D050"/>
              </a:solidFill>
              <a:ln w="19050">
                <a:solidFill>
                  <a:schemeClr val="lt1"/>
                </a:solidFill>
              </a:ln>
              <a:effectLst/>
            </c:spPr>
            <c:extLst>
              <c:ext xmlns:c16="http://schemas.microsoft.com/office/drawing/2014/chart" uri="{C3380CC4-5D6E-409C-BE32-E72D297353CC}">
                <c16:uniqueId val="{00000001-B222-4C19-8E96-64196EF3B8A4}"/>
              </c:ext>
            </c:extLst>
          </c:dPt>
          <c:dPt>
            <c:idx val="1"/>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3-B222-4C19-8E96-64196EF3B8A4}"/>
              </c:ext>
            </c:extLst>
          </c:dPt>
          <c:dLbls>
            <c:dLbl>
              <c:idx val="0"/>
              <c:layout/>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fld id="{1B9D74A6-3FA2-49B5-8D91-D121CD1D1392}" type="VALUE">
                      <a:rPr lang="en-US"/>
                      <a:pPr>
                        <a:defRPr b="1"/>
                      </a:pPr>
                      <a:t>[VALOR]</a:t>
                    </a:fld>
                    <a:r>
                      <a:rPr lang="en-US"/>
                      <a:t>%</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B222-4C19-8E96-64196EF3B8A4}"/>
                </c:ext>
              </c:extLst>
            </c:dLbl>
            <c:dLbl>
              <c:idx val="1"/>
              <c:layout/>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fld id="{1DE091F1-B6F4-4E75-8E13-295FC933C894}" type="VALUE">
                      <a:rPr lang="en-US"/>
                      <a:pPr>
                        <a:defRPr b="1"/>
                      </a:pPr>
                      <a:t>[VALOR]</a:t>
                    </a:fld>
                    <a:r>
                      <a:rPr lang="en-US"/>
                      <a:t>%</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B222-4C19-8E96-64196EF3B8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Conoce</c:v>
                </c:pt>
                <c:pt idx="1">
                  <c:v>Desconoce</c:v>
                </c:pt>
              </c:strCache>
            </c:strRef>
          </c:cat>
          <c:val>
            <c:numRef>
              <c:f>Hoja1!$B$2:$B$3</c:f>
              <c:numCache>
                <c:formatCode>General</c:formatCode>
                <c:ptCount val="2"/>
                <c:pt idx="0">
                  <c:v>94.44</c:v>
                </c:pt>
                <c:pt idx="1">
                  <c:v>5.56</c:v>
                </c:pt>
              </c:numCache>
            </c:numRef>
          </c:val>
          <c:extLst>
            <c:ext xmlns:c16="http://schemas.microsoft.com/office/drawing/2014/chart" uri="{C3380CC4-5D6E-409C-BE32-E72D297353CC}">
              <c16:uniqueId val="{00000004-B222-4C19-8E96-64196EF3B8A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37225642011489968"/>
          <c:y val="0.26930050202577543"/>
          <c:w val="0.30199080122458533"/>
          <c:h val="0.50382006488590425"/>
        </c:manualLayout>
      </c:layout>
      <c:pieChart>
        <c:varyColors val="1"/>
        <c:ser>
          <c:idx val="0"/>
          <c:order val="0"/>
          <c:tx>
            <c:strRef>
              <c:f>Hoja1!$B$1</c:f>
              <c:strCache>
                <c:ptCount val="1"/>
                <c:pt idx="0">
                  <c:v>Gráfica 2. Conocimiento del personal referente a donde consultar los Códigos</c:v>
                </c:pt>
              </c:strCache>
            </c:strRef>
          </c:tx>
          <c:spPr>
            <a:solidFill>
              <a:srgbClr val="0070C0"/>
            </a:solidFill>
          </c:spPr>
          <c:dPt>
            <c:idx val="0"/>
            <c:bubble3D val="0"/>
            <c:spPr>
              <a:solidFill>
                <a:srgbClr val="92D050"/>
              </a:solidFill>
              <a:ln w="19050">
                <a:solidFill>
                  <a:schemeClr val="lt1"/>
                </a:solidFill>
              </a:ln>
              <a:effectLst/>
            </c:spPr>
            <c:extLst>
              <c:ext xmlns:c16="http://schemas.microsoft.com/office/drawing/2014/chart" uri="{C3380CC4-5D6E-409C-BE32-E72D297353CC}">
                <c16:uniqueId val="{00000001-8280-4A64-ADA3-0E45EED2E36C}"/>
              </c:ext>
            </c:extLst>
          </c:dPt>
          <c:dPt>
            <c:idx val="1"/>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3-8280-4A64-ADA3-0E45EED2E36C}"/>
              </c:ext>
            </c:extLst>
          </c:dPt>
          <c:dLbls>
            <c:dLbl>
              <c:idx val="0"/>
              <c:layout/>
              <c:tx>
                <c:rich>
                  <a:bodyPr/>
                  <a:lstStyle/>
                  <a:p>
                    <a:fld id="{1D5B8FD5-E463-4395-9A1F-B0884A76C562}"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8280-4A64-ADA3-0E45EED2E36C}"/>
                </c:ext>
              </c:extLst>
            </c:dLbl>
            <c:dLbl>
              <c:idx val="1"/>
              <c:layout/>
              <c:tx>
                <c:rich>
                  <a:bodyPr/>
                  <a:lstStyle/>
                  <a:p>
                    <a:fld id="{9F6F4F70-586D-426D-9A87-BDC37B309FB5}"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8280-4A64-ADA3-0E45EED2E36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Conoce</c:v>
                </c:pt>
                <c:pt idx="1">
                  <c:v>Desconoce</c:v>
                </c:pt>
              </c:strCache>
            </c:strRef>
          </c:cat>
          <c:val>
            <c:numRef>
              <c:f>Hoja1!$B$2:$B$3</c:f>
              <c:numCache>
                <c:formatCode>General</c:formatCode>
                <c:ptCount val="2"/>
                <c:pt idx="0">
                  <c:v>66.66</c:v>
                </c:pt>
                <c:pt idx="1">
                  <c:v>33.340000000000003</c:v>
                </c:pt>
              </c:numCache>
            </c:numRef>
          </c:val>
          <c:extLst>
            <c:ext xmlns:c16="http://schemas.microsoft.com/office/drawing/2014/chart" uri="{C3380CC4-5D6E-409C-BE32-E72D297353CC}">
              <c16:uniqueId val="{00000004-8280-4A64-ADA3-0E45EED2E36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DB599-92BA-42A9-8C80-48839004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42</Pages>
  <Words>10726</Words>
  <Characters>58995</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Lozano Ballón</dc:creator>
  <cp:keywords/>
  <dc:description/>
  <cp:lastModifiedBy>Gabriela Lozano Ballón</cp:lastModifiedBy>
  <cp:revision>16</cp:revision>
  <cp:lastPrinted>2021-06-24T16:58:00Z</cp:lastPrinted>
  <dcterms:created xsi:type="dcterms:W3CDTF">2021-06-18T17:51:00Z</dcterms:created>
  <dcterms:modified xsi:type="dcterms:W3CDTF">2021-06-24T17:12:00Z</dcterms:modified>
</cp:coreProperties>
</file>