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5C18EF6" w14:textId="6CADFCF6" w:rsidR="00EE524C" w:rsidRPr="00EE524C" w:rsidRDefault="00BB1DCF" w:rsidP="00B34C57">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95227863" w:history="1">
            <w:r w:rsidR="00EE524C" w:rsidRPr="00EE524C">
              <w:rPr>
                <w:rStyle w:val="Hipervnculo"/>
                <w:b/>
              </w:rPr>
              <w:t>INTRODUCCIÓN</w:t>
            </w:r>
            <w:r w:rsidR="00EE524C" w:rsidRPr="00EE524C">
              <w:rPr>
                <w:b/>
                <w:webHidden/>
              </w:rPr>
              <w:tab/>
            </w:r>
            <w:r w:rsidR="00EE524C" w:rsidRPr="00EE524C">
              <w:rPr>
                <w:b/>
                <w:webHidden/>
              </w:rPr>
              <w:fldChar w:fldCharType="begin"/>
            </w:r>
            <w:r w:rsidR="00EE524C" w:rsidRPr="00EE524C">
              <w:rPr>
                <w:b/>
                <w:webHidden/>
              </w:rPr>
              <w:instrText xml:space="preserve"> PAGEREF _Toc95227863 \h </w:instrText>
            </w:r>
            <w:r w:rsidR="00EE524C" w:rsidRPr="00EE524C">
              <w:rPr>
                <w:b/>
                <w:webHidden/>
              </w:rPr>
            </w:r>
            <w:r w:rsidR="00EE524C" w:rsidRPr="00EE524C">
              <w:rPr>
                <w:b/>
                <w:webHidden/>
              </w:rPr>
              <w:fldChar w:fldCharType="separate"/>
            </w:r>
            <w:r w:rsidR="00FF1438">
              <w:rPr>
                <w:b/>
                <w:webHidden/>
              </w:rPr>
              <w:t>2</w:t>
            </w:r>
            <w:r w:rsidR="00EE524C" w:rsidRPr="00EE524C">
              <w:rPr>
                <w:b/>
                <w:webHidden/>
              </w:rPr>
              <w:fldChar w:fldCharType="end"/>
            </w:r>
          </w:hyperlink>
        </w:p>
        <w:p w14:paraId="1D965D3E" w14:textId="1F339B75" w:rsidR="00EE524C" w:rsidRPr="00EE524C" w:rsidRDefault="0075527A" w:rsidP="00B34C57">
          <w:pPr>
            <w:pStyle w:val="TDC1"/>
            <w:rPr>
              <w:rFonts w:eastAsiaTheme="minorEastAsia"/>
              <w:b/>
              <w:sz w:val="22"/>
              <w:szCs w:val="22"/>
              <w:lang w:val="es-MX" w:eastAsia="es-MX"/>
            </w:rPr>
          </w:pPr>
          <w:hyperlink w:anchor="_Toc95227864" w:history="1">
            <w:r w:rsidR="00EE524C" w:rsidRPr="00EE524C">
              <w:rPr>
                <w:rStyle w:val="Hipervnculo"/>
                <w:b/>
                <w:bCs/>
              </w:rPr>
              <w:t>I.</w:t>
            </w:r>
            <w:r w:rsidR="00EE524C" w:rsidRPr="00EE524C">
              <w:rPr>
                <w:rFonts w:eastAsiaTheme="minorEastAsia"/>
                <w:b/>
                <w:sz w:val="22"/>
                <w:szCs w:val="22"/>
                <w:lang w:val="es-MX" w:eastAsia="es-MX"/>
              </w:rPr>
              <w:tab/>
            </w:r>
            <w:r w:rsidR="00EE524C" w:rsidRPr="00EE524C">
              <w:rPr>
                <w:rStyle w:val="Hipervnculo"/>
                <w:b/>
              </w:rPr>
              <w:t>ANTECEDENTES DE LA ENTIDAD FISCALIZADA</w:t>
            </w:r>
            <w:r w:rsidR="00EE524C" w:rsidRPr="00EE524C">
              <w:rPr>
                <w:b/>
                <w:webHidden/>
              </w:rPr>
              <w:tab/>
            </w:r>
            <w:r w:rsidR="00EE524C" w:rsidRPr="00EE524C">
              <w:rPr>
                <w:b/>
                <w:webHidden/>
              </w:rPr>
              <w:fldChar w:fldCharType="begin"/>
            </w:r>
            <w:r w:rsidR="00EE524C" w:rsidRPr="00EE524C">
              <w:rPr>
                <w:b/>
                <w:webHidden/>
              </w:rPr>
              <w:instrText xml:space="preserve"> PAGEREF _Toc95227864 \h </w:instrText>
            </w:r>
            <w:r w:rsidR="00EE524C" w:rsidRPr="00EE524C">
              <w:rPr>
                <w:b/>
                <w:webHidden/>
              </w:rPr>
            </w:r>
            <w:r w:rsidR="00EE524C" w:rsidRPr="00EE524C">
              <w:rPr>
                <w:b/>
                <w:webHidden/>
              </w:rPr>
              <w:fldChar w:fldCharType="separate"/>
            </w:r>
            <w:r w:rsidR="00FF1438">
              <w:rPr>
                <w:b/>
                <w:webHidden/>
              </w:rPr>
              <w:t>4</w:t>
            </w:r>
            <w:r w:rsidR="00EE524C" w:rsidRPr="00EE524C">
              <w:rPr>
                <w:b/>
                <w:webHidden/>
              </w:rPr>
              <w:fldChar w:fldCharType="end"/>
            </w:r>
          </w:hyperlink>
        </w:p>
        <w:p w14:paraId="2C83E054" w14:textId="31DAB13A" w:rsidR="00EE524C" w:rsidRPr="00EE524C" w:rsidRDefault="0075527A" w:rsidP="00B34C57">
          <w:pPr>
            <w:pStyle w:val="TDC1"/>
            <w:rPr>
              <w:rFonts w:eastAsiaTheme="minorEastAsia"/>
              <w:b/>
              <w:sz w:val="22"/>
              <w:szCs w:val="22"/>
              <w:lang w:val="es-MX" w:eastAsia="es-MX"/>
            </w:rPr>
          </w:pPr>
          <w:hyperlink w:anchor="_Toc95227865" w:history="1">
            <w:r w:rsidR="00EE524C" w:rsidRPr="00EE524C">
              <w:rPr>
                <w:rStyle w:val="Hipervnculo"/>
                <w:b/>
              </w:rPr>
              <w:t>II.</w:t>
            </w:r>
            <w:r w:rsidR="00EE524C" w:rsidRPr="00EE524C">
              <w:rPr>
                <w:rFonts w:eastAsiaTheme="minorEastAsia"/>
                <w:b/>
                <w:sz w:val="22"/>
                <w:szCs w:val="22"/>
                <w:lang w:val="es-MX" w:eastAsia="es-MX"/>
              </w:rPr>
              <w:tab/>
            </w:r>
            <w:r w:rsidR="00EE524C" w:rsidRPr="00EE524C">
              <w:rPr>
                <w:rStyle w:val="Hipervnculo"/>
                <w:b/>
              </w:rPr>
              <w:t>ASPECTOS GENERALES DE AUDITORÍA</w:t>
            </w:r>
            <w:r w:rsidR="00EE524C" w:rsidRPr="00EE524C">
              <w:rPr>
                <w:b/>
                <w:webHidden/>
              </w:rPr>
              <w:tab/>
            </w:r>
            <w:r w:rsidR="00EE524C" w:rsidRPr="00EE524C">
              <w:rPr>
                <w:b/>
                <w:webHidden/>
              </w:rPr>
              <w:fldChar w:fldCharType="begin"/>
            </w:r>
            <w:r w:rsidR="00EE524C" w:rsidRPr="00EE524C">
              <w:rPr>
                <w:b/>
                <w:webHidden/>
              </w:rPr>
              <w:instrText xml:space="preserve"> PAGEREF _Toc95227865 \h </w:instrText>
            </w:r>
            <w:r w:rsidR="00EE524C" w:rsidRPr="00EE524C">
              <w:rPr>
                <w:b/>
                <w:webHidden/>
              </w:rPr>
            </w:r>
            <w:r w:rsidR="00EE524C" w:rsidRPr="00EE524C">
              <w:rPr>
                <w:b/>
                <w:webHidden/>
              </w:rPr>
              <w:fldChar w:fldCharType="separate"/>
            </w:r>
            <w:r w:rsidR="00FF1438">
              <w:rPr>
                <w:b/>
                <w:webHidden/>
              </w:rPr>
              <w:t>5</w:t>
            </w:r>
            <w:r w:rsidR="00EE524C" w:rsidRPr="00EE524C">
              <w:rPr>
                <w:b/>
                <w:webHidden/>
              </w:rPr>
              <w:fldChar w:fldCharType="end"/>
            </w:r>
          </w:hyperlink>
        </w:p>
        <w:p w14:paraId="5A41B0F5" w14:textId="4C9BDA6B"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66" w:history="1">
            <w:r w:rsidR="00EE524C" w:rsidRPr="00EE524C">
              <w:rPr>
                <w:rStyle w:val="Hipervnculo"/>
                <w:rFonts w:ascii="Arial" w:hAnsi="Arial" w:cs="Arial"/>
                <w:b/>
                <w:noProof/>
              </w:rPr>
              <w:t>A. Título de la Auditoría</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_Toc95227866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5</w:t>
            </w:r>
            <w:r w:rsidR="00EE524C" w:rsidRPr="00EE524C">
              <w:rPr>
                <w:rFonts w:ascii="Arial" w:hAnsi="Arial" w:cs="Arial"/>
                <w:b/>
                <w:noProof/>
                <w:webHidden/>
              </w:rPr>
              <w:fldChar w:fldCharType="end"/>
            </w:r>
          </w:hyperlink>
        </w:p>
        <w:p w14:paraId="252E9AEC" w14:textId="1DC3F649"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67" w:history="1">
            <w:r w:rsidR="00EE524C" w:rsidRPr="00EE524C">
              <w:rPr>
                <w:rStyle w:val="Hipervnculo"/>
                <w:rFonts w:ascii="Arial" w:hAnsi="Arial" w:cs="Arial"/>
                <w:b/>
                <w:noProof/>
              </w:rPr>
              <w:t>B. Objetivo</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_Toc95227867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6</w:t>
            </w:r>
            <w:r w:rsidR="00EE524C" w:rsidRPr="00EE524C">
              <w:rPr>
                <w:rFonts w:ascii="Arial" w:hAnsi="Arial" w:cs="Arial"/>
                <w:b/>
                <w:noProof/>
                <w:webHidden/>
              </w:rPr>
              <w:fldChar w:fldCharType="end"/>
            </w:r>
          </w:hyperlink>
        </w:p>
        <w:p w14:paraId="07FA0324" w14:textId="0F43ADF6"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68" w:history="1">
            <w:r w:rsidR="00EE524C" w:rsidRPr="00EE524C">
              <w:rPr>
                <w:rStyle w:val="Hipervnculo"/>
                <w:rFonts w:ascii="Arial" w:hAnsi="Arial" w:cs="Arial"/>
                <w:b/>
                <w:noProof/>
              </w:rPr>
              <w:t>C. Alcance</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_Toc95227868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6</w:t>
            </w:r>
            <w:r w:rsidR="00EE524C" w:rsidRPr="00EE524C">
              <w:rPr>
                <w:rFonts w:ascii="Arial" w:hAnsi="Arial" w:cs="Arial"/>
                <w:b/>
                <w:noProof/>
                <w:webHidden/>
              </w:rPr>
              <w:fldChar w:fldCharType="end"/>
            </w:r>
          </w:hyperlink>
        </w:p>
        <w:p w14:paraId="1D57206C" w14:textId="5D7BAB5E"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69" w:history="1">
            <w:r w:rsidR="00EE524C" w:rsidRPr="00EE524C">
              <w:rPr>
                <w:rStyle w:val="Hipervnculo"/>
                <w:rFonts w:ascii="Arial" w:hAnsi="Arial" w:cs="Arial"/>
                <w:b/>
                <w:noProof/>
              </w:rPr>
              <w:t>D. Criterios de Selección</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_Toc95227869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9</w:t>
            </w:r>
            <w:r w:rsidR="00EE524C" w:rsidRPr="00EE524C">
              <w:rPr>
                <w:rFonts w:ascii="Arial" w:hAnsi="Arial" w:cs="Arial"/>
                <w:b/>
                <w:noProof/>
                <w:webHidden/>
              </w:rPr>
              <w:fldChar w:fldCharType="end"/>
            </w:r>
          </w:hyperlink>
        </w:p>
        <w:p w14:paraId="32838662" w14:textId="3C6BEA78"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70" w:history="1">
            <w:r w:rsidR="00EE524C" w:rsidRPr="00EE524C">
              <w:rPr>
                <w:rStyle w:val="Hipervnculo"/>
                <w:rFonts w:ascii="Arial" w:hAnsi="Arial" w:cs="Arial"/>
                <w:b/>
                <w:noProof/>
              </w:rPr>
              <w:t>E. Áreas Revisadas</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_Toc95227870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10</w:t>
            </w:r>
            <w:r w:rsidR="00EE524C" w:rsidRPr="00EE524C">
              <w:rPr>
                <w:rFonts w:ascii="Arial" w:hAnsi="Arial" w:cs="Arial"/>
                <w:b/>
                <w:noProof/>
                <w:webHidden/>
              </w:rPr>
              <w:fldChar w:fldCharType="end"/>
            </w:r>
          </w:hyperlink>
        </w:p>
        <w:p w14:paraId="7AC72B73" w14:textId="3BE44991"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71" w:history="1">
            <w:r w:rsidR="00EE524C" w:rsidRPr="00EE524C">
              <w:rPr>
                <w:rStyle w:val="Hipervnculo"/>
                <w:rFonts w:ascii="Arial" w:hAnsi="Arial" w:cs="Arial"/>
                <w:b/>
                <w:noProof/>
              </w:rPr>
              <w:t>F. Procedimientos de Auditoría Aplicados</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_Toc95227871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10</w:t>
            </w:r>
            <w:r w:rsidR="00EE524C" w:rsidRPr="00EE524C">
              <w:rPr>
                <w:rFonts w:ascii="Arial" w:hAnsi="Arial" w:cs="Arial"/>
                <w:b/>
                <w:noProof/>
                <w:webHidden/>
              </w:rPr>
              <w:fldChar w:fldCharType="end"/>
            </w:r>
          </w:hyperlink>
        </w:p>
        <w:p w14:paraId="45DAD06A" w14:textId="1CC85149"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72" w:history="1">
            <w:r w:rsidR="00EE524C" w:rsidRPr="00EE524C">
              <w:rPr>
                <w:rStyle w:val="Hipervnculo"/>
                <w:rFonts w:ascii="Arial" w:hAnsi="Arial" w:cs="Arial"/>
                <w:b/>
                <w:noProof/>
              </w:rPr>
              <w:t>G. Servidores Públicos que Intervienen en la Auditoría</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_Toc95227872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12</w:t>
            </w:r>
            <w:r w:rsidR="00EE524C" w:rsidRPr="00EE524C">
              <w:rPr>
                <w:rFonts w:ascii="Arial" w:hAnsi="Arial" w:cs="Arial"/>
                <w:b/>
                <w:noProof/>
                <w:webHidden/>
              </w:rPr>
              <w:fldChar w:fldCharType="end"/>
            </w:r>
          </w:hyperlink>
        </w:p>
        <w:p w14:paraId="767A533D" w14:textId="6587E4D6" w:rsidR="00EE524C" w:rsidRPr="00EE524C" w:rsidRDefault="0075527A" w:rsidP="00B34C57">
          <w:pPr>
            <w:pStyle w:val="TDC1"/>
            <w:rPr>
              <w:rFonts w:eastAsiaTheme="minorEastAsia"/>
              <w:b/>
              <w:sz w:val="22"/>
              <w:szCs w:val="22"/>
              <w:lang w:val="es-MX" w:eastAsia="es-MX"/>
            </w:rPr>
          </w:pPr>
          <w:hyperlink w:anchor="_Toc95227873" w:history="1">
            <w:r w:rsidR="00EE524C" w:rsidRPr="00EE524C">
              <w:rPr>
                <w:rStyle w:val="Hipervnculo"/>
                <w:b/>
              </w:rPr>
              <w:t>III.</w:t>
            </w:r>
            <w:r w:rsidR="00EE524C" w:rsidRPr="00EE524C">
              <w:rPr>
                <w:rFonts w:eastAsiaTheme="minorEastAsia"/>
                <w:b/>
                <w:sz w:val="22"/>
                <w:szCs w:val="22"/>
                <w:lang w:val="es-MX" w:eastAsia="es-MX"/>
              </w:rPr>
              <w:tab/>
            </w:r>
            <w:r w:rsidR="00EE524C" w:rsidRPr="00EE524C">
              <w:rPr>
                <w:rStyle w:val="Hipervnculo"/>
                <w:b/>
              </w:rPr>
              <w:t>CUMPLIMIENTO DE LA NORMATIVIDAD</w:t>
            </w:r>
            <w:r w:rsidR="00EE524C" w:rsidRPr="00EE524C">
              <w:rPr>
                <w:b/>
                <w:webHidden/>
              </w:rPr>
              <w:tab/>
            </w:r>
            <w:r w:rsidR="00EE524C" w:rsidRPr="00EE524C">
              <w:rPr>
                <w:b/>
                <w:webHidden/>
              </w:rPr>
              <w:fldChar w:fldCharType="begin"/>
            </w:r>
            <w:r w:rsidR="00EE524C" w:rsidRPr="00EE524C">
              <w:rPr>
                <w:b/>
                <w:webHidden/>
              </w:rPr>
              <w:instrText xml:space="preserve"> PAGEREF _Toc95227873 \h </w:instrText>
            </w:r>
            <w:r w:rsidR="00EE524C" w:rsidRPr="00EE524C">
              <w:rPr>
                <w:b/>
                <w:webHidden/>
              </w:rPr>
            </w:r>
            <w:r w:rsidR="00EE524C" w:rsidRPr="00EE524C">
              <w:rPr>
                <w:b/>
                <w:webHidden/>
              </w:rPr>
              <w:fldChar w:fldCharType="separate"/>
            </w:r>
            <w:r w:rsidR="00FF1438">
              <w:rPr>
                <w:b/>
                <w:webHidden/>
              </w:rPr>
              <w:t>12</w:t>
            </w:r>
            <w:r w:rsidR="00EE524C" w:rsidRPr="00EE524C">
              <w:rPr>
                <w:b/>
                <w:webHidden/>
              </w:rPr>
              <w:fldChar w:fldCharType="end"/>
            </w:r>
          </w:hyperlink>
        </w:p>
        <w:p w14:paraId="4DD8381B" w14:textId="4DB57948" w:rsidR="00EE524C" w:rsidRPr="00EE524C" w:rsidRDefault="0075527A" w:rsidP="00B34C57">
          <w:pPr>
            <w:pStyle w:val="TDC1"/>
            <w:rPr>
              <w:rFonts w:eastAsiaTheme="minorEastAsia"/>
              <w:b/>
              <w:sz w:val="22"/>
              <w:szCs w:val="22"/>
              <w:lang w:val="es-MX" w:eastAsia="es-MX"/>
            </w:rPr>
          </w:pPr>
          <w:hyperlink w:anchor="_Toc95227874" w:history="1">
            <w:r w:rsidR="00EE524C" w:rsidRPr="00EE524C">
              <w:rPr>
                <w:rStyle w:val="Hipervnculo"/>
                <w:b/>
              </w:rPr>
              <w:t>IV.</w:t>
            </w:r>
            <w:r w:rsidR="00EE524C" w:rsidRPr="00EE524C">
              <w:rPr>
                <w:rFonts w:eastAsiaTheme="minorEastAsia"/>
                <w:b/>
                <w:sz w:val="22"/>
                <w:szCs w:val="22"/>
                <w:lang w:val="es-MX" w:eastAsia="es-MX"/>
              </w:rPr>
              <w:tab/>
            </w:r>
            <w:r w:rsidR="00EE524C" w:rsidRPr="00EE524C">
              <w:rPr>
                <w:rStyle w:val="Hipervnculo"/>
                <w:b/>
              </w:rPr>
              <w:t>CONCLUSIONES</w:t>
            </w:r>
            <w:r w:rsidR="00EE524C" w:rsidRPr="00EE524C">
              <w:rPr>
                <w:b/>
                <w:webHidden/>
              </w:rPr>
              <w:tab/>
            </w:r>
            <w:r w:rsidR="00EE524C" w:rsidRPr="00EE524C">
              <w:rPr>
                <w:b/>
                <w:webHidden/>
              </w:rPr>
              <w:fldChar w:fldCharType="begin"/>
            </w:r>
            <w:r w:rsidR="00EE524C" w:rsidRPr="00EE524C">
              <w:rPr>
                <w:b/>
                <w:webHidden/>
              </w:rPr>
              <w:instrText xml:space="preserve"> PAGEREF _Toc95227874 \h </w:instrText>
            </w:r>
            <w:r w:rsidR="00EE524C" w:rsidRPr="00EE524C">
              <w:rPr>
                <w:b/>
                <w:webHidden/>
              </w:rPr>
            </w:r>
            <w:r w:rsidR="00EE524C" w:rsidRPr="00EE524C">
              <w:rPr>
                <w:b/>
                <w:webHidden/>
              </w:rPr>
              <w:fldChar w:fldCharType="separate"/>
            </w:r>
            <w:r w:rsidR="00FF1438">
              <w:rPr>
                <w:b/>
                <w:webHidden/>
              </w:rPr>
              <w:t>13</w:t>
            </w:r>
            <w:r w:rsidR="00EE524C" w:rsidRPr="00EE524C">
              <w:rPr>
                <w:b/>
                <w:webHidden/>
              </w:rPr>
              <w:fldChar w:fldCharType="end"/>
            </w:r>
          </w:hyperlink>
        </w:p>
        <w:p w14:paraId="7AED41D7" w14:textId="3A5BF9D8" w:rsidR="00EE524C" w:rsidRPr="00EE524C" w:rsidRDefault="0075527A" w:rsidP="00B34C57">
          <w:pPr>
            <w:pStyle w:val="TDC1"/>
            <w:rPr>
              <w:rFonts w:eastAsiaTheme="minorEastAsia"/>
              <w:b/>
              <w:sz w:val="22"/>
              <w:szCs w:val="22"/>
              <w:lang w:val="es-MX" w:eastAsia="es-MX"/>
            </w:rPr>
          </w:pPr>
          <w:hyperlink w:anchor="_Toc95227875" w:history="1">
            <w:r w:rsidR="00EE524C" w:rsidRPr="00EE524C">
              <w:rPr>
                <w:rStyle w:val="Hipervnculo"/>
                <w:b/>
              </w:rPr>
              <w:t>V.</w:t>
            </w:r>
            <w:r w:rsidR="00EE524C" w:rsidRPr="00EE524C">
              <w:rPr>
                <w:rFonts w:eastAsiaTheme="minorEastAsia"/>
                <w:b/>
                <w:sz w:val="22"/>
                <w:szCs w:val="22"/>
                <w:lang w:val="es-MX" w:eastAsia="es-MX"/>
              </w:rPr>
              <w:tab/>
            </w:r>
            <w:r w:rsidR="00EE524C" w:rsidRPr="00EE524C">
              <w:rPr>
                <w:rStyle w:val="Hipervnculo"/>
                <w:b/>
              </w:rPr>
              <w:t>RESULTADOS DE LA FISCALIZACIÓN EFECTUADA</w:t>
            </w:r>
            <w:r w:rsidR="00EE524C" w:rsidRPr="00EE524C">
              <w:rPr>
                <w:b/>
                <w:webHidden/>
              </w:rPr>
              <w:tab/>
            </w:r>
            <w:r w:rsidR="00EE524C" w:rsidRPr="00EE524C">
              <w:rPr>
                <w:b/>
                <w:webHidden/>
              </w:rPr>
              <w:fldChar w:fldCharType="begin"/>
            </w:r>
            <w:r w:rsidR="00EE524C" w:rsidRPr="00EE524C">
              <w:rPr>
                <w:b/>
                <w:webHidden/>
              </w:rPr>
              <w:instrText xml:space="preserve"> PAGEREF _Toc95227875 \h </w:instrText>
            </w:r>
            <w:r w:rsidR="00EE524C" w:rsidRPr="00EE524C">
              <w:rPr>
                <w:b/>
                <w:webHidden/>
              </w:rPr>
            </w:r>
            <w:r w:rsidR="00EE524C" w:rsidRPr="00EE524C">
              <w:rPr>
                <w:b/>
                <w:webHidden/>
              </w:rPr>
              <w:fldChar w:fldCharType="separate"/>
            </w:r>
            <w:r w:rsidR="00FF1438">
              <w:rPr>
                <w:b/>
                <w:webHidden/>
              </w:rPr>
              <w:t>14</w:t>
            </w:r>
            <w:r w:rsidR="00EE524C" w:rsidRPr="00EE524C">
              <w:rPr>
                <w:b/>
                <w:webHidden/>
              </w:rPr>
              <w:fldChar w:fldCharType="end"/>
            </w:r>
          </w:hyperlink>
        </w:p>
        <w:p w14:paraId="7B03D3BB" w14:textId="2EAE1AB8"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76" w:history="1">
            <w:r w:rsidR="00EE524C" w:rsidRPr="00EE524C">
              <w:rPr>
                <w:rStyle w:val="Hipervnculo"/>
                <w:rFonts w:ascii="Arial" w:hAnsi="Arial" w:cs="Arial"/>
                <w:b/>
                <w:noProof/>
              </w:rPr>
              <w:t>A.</w:t>
            </w:r>
            <w:r w:rsidR="00EE524C" w:rsidRPr="00EE524C">
              <w:rPr>
                <w:rFonts w:ascii="Arial" w:eastAsiaTheme="minorEastAsia" w:hAnsi="Arial" w:cs="Arial"/>
                <w:b/>
                <w:noProof/>
                <w:sz w:val="22"/>
                <w:szCs w:val="22"/>
                <w:lang w:val="es-MX" w:eastAsia="es-MX"/>
              </w:rPr>
              <w:tab/>
            </w:r>
            <w:r w:rsidR="00EE524C" w:rsidRPr="00EE524C">
              <w:rPr>
                <w:rStyle w:val="Hipervnculo"/>
                <w:rFonts w:ascii="Arial" w:hAnsi="Arial" w:cs="Arial"/>
                <w:b/>
                <w:noProof/>
              </w:rPr>
              <w:t>Resumen de Resultados Finales de Auditoría y Observaciones Preliminares Determinadas en Materia de Obra Pública.</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_Toc95227876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15</w:t>
            </w:r>
            <w:r w:rsidR="00EE524C" w:rsidRPr="00EE524C">
              <w:rPr>
                <w:rFonts w:ascii="Arial" w:hAnsi="Arial" w:cs="Arial"/>
                <w:b/>
                <w:noProof/>
                <w:webHidden/>
              </w:rPr>
              <w:fldChar w:fldCharType="end"/>
            </w:r>
          </w:hyperlink>
        </w:p>
        <w:p w14:paraId="5CDEAC3C" w14:textId="0F07AE25" w:rsidR="00EE524C" w:rsidRPr="00EE524C" w:rsidRDefault="0075527A" w:rsidP="00B34C57">
          <w:pPr>
            <w:pStyle w:val="TDC2"/>
            <w:spacing w:line="360" w:lineRule="auto"/>
            <w:rPr>
              <w:rFonts w:ascii="Arial" w:eastAsiaTheme="minorEastAsia" w:hAnsi="Arial" w:cs="Arial"/>
              <w:b/>
              <w:noProof/>
              <w:sz w:val="22"/>
              <w:szCs w:val="22"/>
              <w:lang w:val="es-MX" w:eastAsia="es-MX"/>
            </w:rPr>
          </w:pPr>
          <w:hyperlink w:anchor="_Toc95227877" w:history="1">
            <w:r w:rsidR="00EE524C" w:rsidRPr="00EE524C">
              <w:rPr>
                <w:rStyle w:val="Hipervnculo"/>
                <w:rFonts w:ascii="Arial" w:hAnsi="Arial" w:cs="Arial"/>
                <w:b/>
                <w:noProof/>
              </w:rPr>
              <w:t>B.</w:t>
            </w:r>
            <w:r w:rsidR="00EE524C" w:rsidRPr="00EE524C">
              <w:rPr>
                <w:rFonts w:ascii="Arial" w:eastAsiaTheme="minorEastAsia" w:hAnsi="Arial" w:cs="Arial"/>
                <w:b/>
                <w:noProof/>
                <w:sz w:val="22"/>
                <w:szCs w:val="22"/>
                <w:lang w:val="es-MX" w:eastAsia="es-MX"/>
              </w:rPr>
              <w:tab/>
            </w:r>
            <w:r w:rsidR="00EE524C" w:rsidRPr="00EE524C">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EE524C" w:rsidRPr="00EE524C">
              <w:rPr>
                <w:rFonts w:ascii="Arial" w:hAnsi="Arial" w:cs="Arial"/>
                <w:b/>
                <w:noProof/>
                <w:webHidden/>
              </w:rPr>
              <w:tab/>
            </w:r>
            <w:r w:rsidR="00EE524C" w:rsidRPr="00EE524C">
              <w:rPr>
                <w:rFonts w:ascii="Arial" w:hAnsi="Arial" w:cs="Arial"/>
                <w:b/>
                <w:noProof/>
                <w:webHidden/>
              </w:rPr>
              <w:fldChar w:fldCharType="begin"/>
            </w:r>
            <w:r w:rsidR="00EE524C" w:rsidRPr="00EE524C">
              <w:rPr>
                <w:rFonts w:ascii="Arial" w:hAnsi="Arial" w:cs="Arial"/>
                <w:b/>
                <w:noProof/>
                <w:webHidden/>
              </w:rPr>
              <w:instrText xml:space="preserve"> PAGEREF _Toc95227877 \h </w:instrText>
            </w:r>
            <w:r w:rsidR="00EE524C" w:rsidRPr="00EE524C">
              <w:rPr>
                <w:rFonts w:ascii="Arial" w:hAnsi="Arial" w:cs="Arial"/>
                <w:b/>
                <w:noProof/>
                <w:webHidden/>
              </w:rPr>
            </w:r>
            <w:r w:rsidR="00EE524C" w:rsidRPr="00EE524C">
              <w:rPr>
                <w:rFonts w:ascii="Arial" w:hAnsi="Arial" w:cs="Arial"/>
                <w:b/>
                <w:noProof/>
                <w:webHidden/>
              </w:rPr>
              <w:fldChar w:fldCharType="separate"/>
            </w:r>
            <w:r w:rsidR="00FF1438">
              <w:rPr>
                <w:rFonts w:ascii="Arial" w:hAnsi="Arial" w:cs="Arial"/>
                <w:b/>
                <w:noProof/>
                <w:webHidden/>
              </w:rPr>
              <w:t>18</w:t>
            </w:r>
            <w:r w:rsidR="00EE524C" w:rsidRPr="00EE524C">
              <w:rPr>
                <w:rFonts w:ascii="Arial" w:hAnsi="Arial" w:cs="Arial"/>
                <w:b/>
                <w:noProof/>
                <w:webHidden/>
              </w:rPr>
              <w:fldChar w:fldCharType="end"/>
            </w:r>
          </w:hyperlink>
        </w:p>
        <w:p w14:paraId="65826B03" w14:textId="72DDD1E2" w:rsidR="00EE524C" w:rsidRDefault="0075527A" w:rsidP="00B34C57">
          <w:pPr>
            <w:pStyle w:val="TDC1"/>
            <w:rPr>
              <w:rFonts w:asciiTheme="minorHAnsi" w:eastAsiaTheme="minorEastAsia" w:hAnsiTheme="minorHAnsi" w:cstheme="minorBidi"/>
              <w:sz w:val="22"/>
              <w:szCs w:val="22"/>
              <w:lang w:val="es-MX" w:eastAsia="es-MX"/>
            </w:rPr>
          </w:pPr>
          <w:hyperlink w:anchor="_Toc95227878" w:history="1">
            <w:r w:rsidR="00EE524C" w:rsidRPr="00EE524C">
              <w:rPr>
                <w:rStyle w:val="Hipervnculo"/>
                <w:b/>
              </w:rPr>
              <w:t>VI.</w:t>
            </w:r>
            <w:r w:rsidR="00EE524C" w:rsidRPr="00EE524C">
              <w:rPr>
                <w:rFonts w:eastAsiaTheme="minorEastAsia"/>
                <w:b/>
                <w:sz w:val="22"/>
                <w:szCs w:val="22"/>
                <w:lang w:val="es-MX" w:eastAsia="es-MX"/>
              </w:rPr>
              <w:tab/>
            </w:r>
            <w:r w:rsidR="00EE524C" w:rsidRPr="00EE524C">
              <w:rPr>
                <w:rStyle w:val="Hipervnculo"/>
                <w:b/>
              </w:rPr>
              <w:t>DICTAMEN</w:t>
            </w:r>
            <w:r w:rsidR="00EE524C" w:rsidRPr="00EE524C">
              <w:rPr>
                <w:b/>
                <w:webHidden/>
              </w:rPr>
              <w:tab/>
            </w:r>
            <w:r w:rsidR="00EE524C" w:rsidRPr="00EE524C">
              <w:rPr>
                <w:b/>
                <w:webHidden/>
              </w:rPr>
              <w:fldChar w:fldCharType="begin"/>
            </w:r>
            <w:r w:rsidR="00EE524C" w:rsidRPr="00EE524C">
              <w:rPr>
                <w:b/>
                <w:webHidden/>
              </w:rPr>
              <w:instrText xml:space="preserve"> PAGEREF _Toc95227878 \h </w:instrText>
            </w:r>
            <w:r w:rsidR="00EE524C" w:rsidRPr="00EE524C">
              <w:rPr>
                <w:b/>
                <w:webHidden/>
              </w:rPr>
            </w:r>
            <w:r w:rsidR="00EE524C" w:rsidRPr="00EE524C">
              <w:rPr>
                <w:b/>
                <w:webHidden/>
              </w:rPr>
              <w:fldChar w:fldCharType="separate"/>
            </w:r>
            <w:r w:rsidR="00FF1438">
              <w:rPr>
                <w:b/>
                <w:webHidden/>
              </w:rPr>
              <w:t>32</w:t>
            </w:r>
            <w:r w:rsidR="00EE524C" w:rsidRPr="00EE524C">
              <w:rPr>
                <w:b/>
                <w:webHidden/>
              </w:rPr>
              <w:fldChar w:fldCharType="end"/>
            </w:r>
          </w:hyperlink>
        </w:p>
        <w:p w14:paraId="4B6D9EE5" w14:textId="6A771730" w:rsidR="00FA6C95" w:rsidRPr="0059356D" w:rsidRDefault="00BB1DCF" w:rsidP="00B34C57">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95227863"/>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383B2340"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AC2EE0">
        <w:rPr>
          <w:rFonts w:ascii="Arial" w:hAnsi="Arial" w:cs="Arial"/>
        </w:rPr>
        <w:t>artículos 75</w:t>
      </w:r>
      <w:r w:rsidR="00077EC9" w:rsidRPr="00AC2EE0">
        <w:rPr>
          <w:rFonts w:ascii="Arial" w:hAnsi="Arial" w:cs="Arial"/>
        </w:rPr>
        <w:t>,</w:t>
      </w:r>
      <w:r w:rsidRPr="00AC2EE0">
        <w:rPr>
          <w:rFonts w:ascii="Arial" w:hAnsi="Arial" w:cs="Arial"/>
        </w:rPr>
        <w:t xml:space="preserve"> </w:t>
      </w:r>
      <w:r w:rsidR="002C3501" w:rsidRPr="00AC2EE0">
        <w:rPr>
          <w:rFonts w:ascii="Arial" w:hAnsi="Arial" w:cs="Arial"/>
        </w:rPr>
        <w:t>fracció</w:t>
      </w:r>
      <w:r w:rsidR="00F37404" w:rsidRPr="00AC2EE0">
        <w:rPr>
          <w:rFonts w:ascii="Arial" w:hAnsi="Arial" w:cs="Arial"/>
        </w:rPr>
        <w:t>n</w:t>
      </w:r>
      <w:r w:rsidRPr="00AC2EE0">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AC2EE0">
        <w:rPr>
          <w:rFonts w:ascii="Arial" w:hAnsi="Arial"/>
        </w:rPr>
        <w:t>la Administración Pública Paraestatal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AC2EE0">
        <w:rPr>
          <w:rFonts w:ascii="Arial" w:hAnsi="Arial"/>
        </w:rPr>
        <w:t>2020</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2674FE35"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AC2EE0">
        <w:rPr>
          <w:rFonts w:ascii="Arial" w:hAnsi="Arial" w:cs="Arial"/>
        </w:rPr>
        <w:t>XVI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F1832A2"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AC2EE0">
        <w:rPr>
          <w:rFonts w:ascii="Arial" w:hAnsi="Arial" w:cs="Arial"/>
          <w:bCs/>
        </w:rPr>
        <w:t>de los</w:t>
      </w:r>
      <w:r w:rsidRPr="00664960">
        <w:rPr>
          <w:rFonts w:ascii="Arial" w:hAnsi="Arial" w:cs="Arial"/>
          <w:bCs/>
        </w:rPr>
        <w:t xml:space="preserve"> </w:t>
      </w:r>
      <w:r w:rsidR="00AC2EE0" w:rsidRPr="00AC2EE0">
        <w:rPr>
          <w:rFonts w:ascii="Arial" w:hAnsi="Arial" w:cs="Arial"/>
          <w:b/>
        </w:rPr>
        <w:t>Servicios Estatales de Salud</w:t>
      </w:r>
      <w:r w:rsidRPr="00AC2EE0">
        <w:rPr>
          <w:rFonts w:ascii="Arial" w:hAnsi="Arial" w:cs="Arial"/>
          <w:b/>
        </w:rPr>
        <w:t>,</w:t>
      </w:r>
      <w:r w:rsidRPr="00AC2EE0">
        <w:rPr>
          <w:rFonts w:ascii="Arial" w:hAnsi="Arial" w:cs="Arial"/>
          <w:bCs/>
          <w:sz w:val="28"/>
          <w:szCs w:val="28"/>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4A30324"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AC2EE0">
        <w:rPr>
          <w:rFonts w:ascii="Arial" w:hAnsi="Arial" w:cs="Arial"/>
          <w:bCs/>
        </w:rPr>
        <w:t>los</w:t>
      </w:r>
      <w:r w:rsidR="00AC2EE0" w:rsidRPr="00664960">
        <w:rPr>
          <w:rFonts w:ascii="Arial" w:hAnsi="Arial" w:cs="Arial"/>
          <w:bCs/>
        </w:rPr>
        <w:t xml:space="preserve"> </w:t>
      </w:r>
      <w:r w:rsidR="00AC2EE0" w:rsidRPr="00AC2EE0">
        <w:rPr>
          <w:rFonts w:ascii="Arial" w:hAnsi="Arial" w:cs="Arial"/>
          <w:b/>
        </w:rPr>
        <w:t xml:space="preserve">Servicios Estatales de </w:t>
      </w:r>
      <w:r w:rsidR="003E566D" w:rsidRPr="00AC2EE0">
        <w:rPr>
          <w:rFonts w:ascii="Arial" w:hAnsi="Arial" w:cs="Arial"/>
          <w:b/>
        </w:rPr>
        <w:t>Salud,</w:t>
      </w:r>
      <w:r w:rsidR="003E566D" w:rsidRPr="00AC2EE0">
        <w:rPr>
          <w:rFonts w:ascii="Arial" w:hAnsi="Arial" w:cs="Arial"/>
          <w:bCs/>
          <w:sz w:val="28"/>
          <w:szCs w:val="28"/>
        </w:rPr>
        <w:t xml:space="preserve"> </w:t>
      </w:r>
      <w:r w:rsidR="003E566D">
        <w:rPr>
          <w:rFonts w:ascii="Arial" w:hAnsi="Arial" w:cs="Arial"/>
          <w:bCs/>
        </w:rPr>
        <w:t>en</w:t>
      </w:r>
      <w:r w:rsidRPr="003247E8">
        <w:rPr>
          <w:rFonts w:ascii="Arial" w:hAnsi="Arial" w:cs="Arial"/>
          <w:bCs/>
        </w:rPr>
        <w:t xml:space="preserve">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C2EE0">
        <w:rPr>
          <w:rFonts w:ascii="Arial" w:hAnsi="Arial" w:cs="Arial"/>
          <w:bCs/>
        </w:rPr>
        <w:t>2020,</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5818563"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w:t>
      </w:r>
      <w:r w:rsidRPr="00AC2EE0">
        <w:rPr>
          <w:rFonts w:ascii="Arial" w:hAnsi="Arial" w:cs="Arial"/>
          <w:bCs/>
        </w:rPr>
        <w:t xml:space="preserve">apoyo </w:t>
      </w:r>
      <w:r w:rsidR="00AC2EE0" w:rsidRPr="00C673C4">
        <w:rPr>
          <w:rFonts w:ascii="Arial" w:hAnsi="Arial" w:cs="Arial"/>
          <w:bCs/>
        </w:rPr>
        <w:t>de</w:t>
      </w:r>
      <w:r w:rsidR="00AC2EE0">
        <w:rPr>
          <w:rFonts w:ascii="Arial" w:hAnsi="Arial" w:cs="Arial"/>
          <w:bCs/>
        </w:rPr>
        <w:t xml:space="preserve"> </w:t>
      </w:r>
      <w:r w:rsidR="00BF7B42" w:rsidRPr="00AC2EE0">
        <w:rPr>
          <w:rFonts w:ascii="Arial" w:hAnsi="Arial" w:cs="Arial"/>
          <w:bCs/>
        </w:rPr>
        <w:t>la Auditoría Superior del Estado de Quintana Roo</w:t>
      </w:r>
      <w:r w:rsidRPr="00AC2EE0">
        <w:rPr>
          <w:rFonts w:ascii="Arial" w:hAnsi="Arial" w:cs="Arial"/>
          <w:bCs/>
        </w:rPr>
        <w:t>, cuya función es la revisión y fiscali</w:t>
      </w:r>
      <w:r w:rsidRPr="003247E8">
        <w:rPr>
          <w:rFonts w:ascii="Arial" w:hAnsi="Arial" w:cs="Arial"/>
          <w:bCs/>
        </w:rPr>
        <w:t xml:space="preserve">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AA496A">
        <w:rPr>
          <w:rFonts w:ascii="Arial" w:hAnsi="Arial" w:cs="Arial"/>
          <w:bCs/>
        </w:rPr>
        <w:t xml:space="preserve">de </w:t>
      </w:r>
      <w:r w:rsidR="00AC2EE0">
        <w:rPr>
          <w:rFonts w:ascii="Arial" w:hAnsi="Arial" w:cs="Arial"/>
          <w:bCs/>
        </w:rPr>
        <w:t>los</w:t>
      </w:r>
      <w:r w:rsidR="00AC2EE0" w:rsidRPr="00664960">
        <w:rPr>
          <w:rFonts w:ascii="Arial" w:hAnsi="Arial" w:cs="Arial"/>
          <w:bCs/>
        </w:rPr>
        <w:t xml:space="preserve"> </w:t>
      </w:r>
      <w:r w:rsidR="00AC2EE0" w:rsidRPr="00AC2EE0">
        <w:rPr>
          <w:rFonts w:ascii="Arial" w:hAnsi="Arial" w:cs="Arial"/>
          <w:b/>
        </w:rPr>
        <w:t>Servicios Estatales de Salud</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58917F13" w:rsidR="00EA38A6" w:rsidRDefault="00EA38A6" w:rsidP="009E4102">
      <w:pPr>
        <w:spacing w:line="360" w:lineRule="auto"/>
        <w:jc w:val="both"/>
        <w:rPr>
          <w:rFonts w:ascii="Arial" w:hAnsi="Arial" w:cs="Arial"/>
          <w:bCs/>
        </w:rPr>
      </w:pPr>
      <w:r w:rsidRPr="003247E8">
        <w:rPr>
          <w:rFonts w:ascii="Arial" w:hAnsi="Arial" w:cs="Arial"/>
          <w:bCs/>
        </w:rPr>
        <w:t>En la Cuenta Pública</w:t>
      </w:r>
      <w:r w:rsidR="00AC2EE0">
        <w:rPr>
          <w:rFonts w:ascii="Arial" w:hAnsi="Arial" w:cs="Arial"/>
          <w:bCs/>
        </w:rPr>
        <w:t xml:space="preserve"> de</w:t>
      </w:r>
      <w:r w:rsidRPr="003247E8">
        <w:rPr>
          <w:rFonts w:ascii="Arial" w:hAnsi="Arial" w:cs="Arial"/>
          <w:bCs/>
        </w:rPr>
        <w:t xml:space="preserve"> </w:t>
      </w:r>
      <w:r w:rsidR="00AC2EE0">
        <w:rPr>
          <w:rFonts w:ascii="Arial" w:hAnsi="Arial" w:cs="Arial"/>
          <w:bCs/>
        </w:rPr>
        <w:t>los</w:t>
      </w:r>
      <w:r w:rsidR="00AC2EE0" w:rsidRPr="00664960">
        <w:rPr>
          <w:rFonts w:ascii="Arial" w:hAnsi="Arial" w:cs="Arial"/>
          <w:bCs/>
        </w:rPr>
        <w:t xml:space="preserve"> </w:t>
      </w:r>
      <w:r w:rsidR="00AC2EE0" w:rsidRPr="00AC2EE0">
        <w:rPr>
          <w:rFonts w:ascii="Arial" w:hAnsi="Arial" w:cs="Arial"/>
          <w:b/>
        </w:rPr>
        <w:t>Servicios Estatales de Salud,</w:t>
      </w:r>
      <w:r w:rsidR="00AC2EE0" w:rsidRPr="00AC2EE0">
        <w:rPr>
          <w:rFonts w:ascii="Arial" w:hAnsi="Arial" w:cs="Arial"/>
          <w:bCs/>
          <w:sz w:val="28"/>
          <w:szCs w:val="28"/>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C2EE0">
        <w:rPr>
          <w:rFonts w:ascii="Arial" w:hAnsi="Arial" w:cs="Arial"/>
          <w:bCs/>
        </w:rPr>
        <w:t>2020,</w:t>
      </w:r>
      <w:r w:rsidRPr="003247E8">
        <w:rPr>
          <w:rFonts w:ascii="Arial" w:hAnsi="Arial" w:cs="Arial"/>
          <w:bCs/>
        </w:rPr>
        <w:t xml:space="preserve"> se encuentra reflejado el ejercicio del gasto público, que registra la aplicación </w:t>
      </w:r>
      <w:r w:rsidRPr="00C673C4">
        <w:rPr>
          <w:rFonts w:ascii="Arial" w:hAnsi="Arial" w:cs="Arial"/>
          <w:bCs/>
        </w:rPr>
        <w:t>de recursos</w:t>
      </w:r>
      <w:r w:rsidR="00116044" w:rsidRPr="00C673C4">
        <w:rPr>
          <w:rFonts w:ascii="Arial" w:hAnsi="Arial" w:cs="Arial"/>
          <w:bCs/>
        </w:rPr>
        <w:t xml:space="preserve"> </w:t>
      </w:r>
      <w:r w:rsidR="00E440FB" w:rsidRPr="00C673C4">
        <w:rPr>
          <w:rFonts w:ascii="Arial" w:hAnsi="Arial" w:cs="Arial"/>
          <w:bCs/>
        </w:rPr>
        <w:t>Estatales, Federales y del Impuesto Sobre la Renta</w:t>
      </w:r>
      <w:r w:rsidR="00E440FB">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E440FB">
        <w:rPr>
          <w:rFonts w:ascii="Arial" w:hAnsi="Arial" w:cs="Arial"/>
          <w:bCs/>
        </w:rPr>
        <w:t>30 de abril de 2021</w:t>
      </w:r>
      <w:r w:rsidR="00E9243D">
        <w:rPr>
          <w:rFonts w:ascii="Arial" w:hAnsi="Arial" w:cs="Arial"/>
          <w:bCs/>
        </w:rPr>
        <w:t>,</w:t>
      </w:r>
      <w:r w:rsidR="00015B9F">
        <w:rPr>
          <w:rFonts w:ascii="Arial" w:hAnsi="Arial" w:cs="Arial"/>
          <w:bCs/>
        </w:rPr>
        <w:t xml:space="preserve"> </w:t>
      </w:r>
      <w:r w:rsidR="00346F24">
        <w:rPr>
          <w:rFonts w:ascii="Arial" w:hAnsi="Arial" w:cs="Arial"/>
          <w:bCs/>
        </w:rPr>
        <w:t xml:space="preserve">mediante oficio </w:t>
      </w:r>
      <w:r w:rsidR="00E440FB" w:rsidRPr="00E440FB">
        <w:rPr>
          <w:rFonts w:ascii="Arial" w:hAnsi="Arial" w:cs="Arial"/>
          <w:bCs/>
        </w:rPr>
        <w:t>SES/DDG/DDIS/CSO/00502/IV/2021</w:t>
      </w:r>
      <w:r w:rsidR="00E440FB">
        <w:rPr>
          <w:rFonts w:ascii="Arial" w:hAnsi="Arial" w:cs="Arial"/>
          <w:bCs/>
        </w:rPr>
        <w:t>.</w:t>
      </w:r>
    </w:p>
    <w:p w14:paraId="17A75A77" w14:textId="77777777" w:rsidR="00EA38A6" w:rsidRDefault="00EA38A6" w:rsidP="009E4102">
      <w:pPr>
        <w:spacing w:line="360" w:lineRule="auto"/>
        <w:jc w:val="both"/>
        <w:rPr>
          <w:rFonts w:ascii="Arial" w:hAnsi="Arial" w:cs="Arial"/>
          <w:b/>
          <w:bCs/>
          <w:highlight w:val="green"/>
        </w:rPr>
      </w:pPr>
    </w:p>
    <w:p w14:paraId="0A463803" w14:textId="5CC76414"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E440FB">
        <w:rPr>
          <w:rFonts w:ascii="Arial" w:hAnsi="Arial" w:cs="Arial"/>
          <w:bCs/>
        </w:rPr>
        <w:t xml:space="preserve">artículos </w:t>
      </w:r>
      <w:r w:rsidR="002C3501" w:rsidRPr="00E440FB">
        <w:rPr>
          <w:rFonts w:ascii="Arial" w:hAnsi="Arial" w:cs="Arial"/>
          <w:bCs/>
        </w:rPr>
        <w:t xml:space="preserve">8, 19 fracción I y </w:t>
      </w:r>
      <w:r w:rsidRPr="00E440FB">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E440FB" w:rsidRPr="00E440FB">
        <w:rPr>
          <w:rFonts w:ascii="Arial" w:hAnsi="Arial" w:cs="Arial"/>
          <w:bCs/>
        </w:rPr>
        <w:t xml:space="preserve">22 de enero de 2021 </w:t>
      </w:r>
      <w:r w:rsidR="00B26E87" w:rsidRPr="0087515D">
        <w:rPr>
          <w:rFonts w:ascii="Arial" w:hAnsi="Arial" w:cs="Arial"/>
          <w:bCs/>
        </w:rPr>
        <w:t>mediante acuerdo administrativo</w:t>
      </w:r>
      <w:r w:rsidR="00CD431F">
        <w:rPr>
          <w:rFonts w:ascii="Arial" w:hAnsi="Arial" w:cs="Arial"/>
          <w:bCs/>
        </w:rPr>
        <w:t xml:space="preserve"> por el cual </w:t>
      </w:r>
      <w:r w:rsidR="00E440FB">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E440FB">
        <w:rPr>
          <w:rFonts w:ascii="Arial" w:hAnsi="Arial" w:cs="Arial"/>
          <w:bCs/>
        </w:rPr>
        <w:t>2021,</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E440FB">
        <w:rPr>
          <w:rFonts w:ascii="Arial" w:hAnsi="Arial" w:cs="Arial"/>
          <w:bCs/>
        </w:rPr>
        <w:t>2020</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5F33F34C" w14:textId="2C12858A" w:rsidR="00C145F8" w:rsidRPr="00E96CBB" w:rsidRDefault="00C145F8" w:rsidP="009E4102">
      <w:pPr>
        <w:spacing w:line="360" w:lineRule="auto"/>
        <w:jc w:val="both"/>
        <w:rPr>
          <w:rFonts w:ascii="Arial" w:hAnsi="Arial" w:cs="Arial"/>
          <w:bCs/>
        </w:rPr>
      </w:pPr>
      <w:bookmarkStart w:id="5" w:name="_Hlk85668976"/>
      <w:r w:rsidRPr="00E96CBB">
        <w:rPr>
          <w:rFonts w:ascii="Arial" w:hAnsi="Arial" w:cs="Arial"/>
          <w:bCs/>
        </w:rPr>
        <w:t>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w:t>
      </w:r>
      <w:r w:rsidR="00727169">
        <w:rPr>
          <w:rFonts w:ascii="Arial" w:hAnsi="Arial" w:cs="Arial"/>
          <w:bCs/>
        </w:rPr>
        <w:t>COVID</w:t>
      </w:r>
      <w:r w:rsidRPr="00E96CBB">
        <w:rPr>
          <w:rFonts w:ascii="Arial" w:hAnsi="Arial" w:cs="Arial"/>
          <w:bCs/>
        </w:rPr>
        <w:t xml:space="preserve">-19),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w:t>
      </w:r>
      <w:r w:rsidRPr="00E96CBB">
        <w:rPr>
          <w:rFonts w:ascii="Arial" w:hAnsi="Arial" w:cs="Arial"/>
          <w:bCs/>
        </w:rPr>
        <w:lastRenderedPageBreak/>
        <w:t>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33C8863F" w14:textId="6D6E5071" w:rsidR="00C145F8" w:rsidRPr="00C145F8" w:rsidRDefault="00C145F8" w:rsidP="009E4102">
      <w:pPr>
        <w:spacing w:line="360" w:lineRule="auto"/>
        <w:jc w:val="both"/>
        <w:rPr>
          <w:rFonts w:ascii="Arial" w:hAnsi="Arial" w:cs="Arial"/>
          <w:bCs/>
        </w:rPr>
      </w:pPr>
      <w:r w:rsidRPr="00E96CBB">
        <w:rPr>
          <w:rFonts w:ascii="Arial" w:hAnsi="Arial" w:cs="Arial"/>
          <w:bCs/>
        </w:rPr>
        <w:br/>
        <w:t xml:space="preserve">Los protocolos de actuación frente al </w:t>
      </w:r>
      <w:r w:rsidR="00727169">
        <w:rPr>
          <w:rFonts w:ascii="Arial" w:hAnsi="Arial" w:cs="Arial"/>
          <w:bCs/>
        </w:rPr>
        <w:t>COVID</w:t>
      </w:r>
      <w:r w:rsidRPr="00E96CBB">
        <w:rPr>
          <w:rFonts w:ascii="Arial" w:hAnsi="Arial" w:cs="Arial"/>
          <w:bCs/>
        </w:rPr>
        <w:t>-19 para su debida práctica y control referente al proceso de fiscalización de la cuenta pública del ejercicio fiscal 2020</w:t>
      </w:r>
      <w:r w:rsidRPr="00E96CBB">
        <w:rPr>
          <w:rFonts w:ascii="Arial" w:hAnsi="Arial" w:cs="Arial"/>
          <w:bCs/>
        </w:rPr>
        <w:br/>
        <w:t>derivaron en acuerdos, los cuales fueron publicados en la página de Internet de esta Auditoría Superior del Estado en las siguientes fechas: 17 de marzo, 23 de marzo, 19 de abril, 25 de abril, 30 de abril y 01 de julio del 2020.</w:t>
      </w:r>
      <w:bookmarkEnd w:id="5"/>
    </w:p>
    <w:p w14:paraId="39BA35B6" w14:textId="77777777" w:rsidR="00C145F8" w:rsidRPr="00C145F8" w:rsidRDefault="00C145F8" w:rsidP="009E4102">
      <w:pPr>
        <w:spacing w:line="360" w:lineRule="auto"/>
        <w:jc w:val="both"/>
        <w:rPr>
          <w:rFonts w:ascii="Arial" w:hAnsi="Arial" w:cs="Arial"/>
          <w:bCs/>
        </w:rPr>
      </w:pPr>
    </w:p>
    <w:p w14:paraId="147461ED" w14:textId="2BEC0152" w:rsidR="00EA38A6" w:rsidRPr="00373AD8" w:rsidRDefault="00EA38A6" w:rsidP="009E4102">
      <w:pPr>
        <w:spacing w:line="360" w:lineRule="auto"/>
        <w:jc w:val="both"/>
        <w:rPr>
          <w:rFonts w:ascii="Arial" w:hAnsi="Arial"/>
        </w:rPr>
      </w:pPr>
      <w:bookmarkStart w:id="6" w:name="_Hlk75989567"/>
      <w:r w:rsidRPr="00373AD8">
        <w:rPr>
          <w:rFonts w:ascii="Arial" w:hAnsi="Arial"/>
        </w:rPr>
        <w:t xml:space="preserve">Por lo anterior y en cumplimiento a los </w:t>
      </w:r>
      <w:r w:rsidRPr="00E440FB">
        <w:rPr>
          <w:rFonts w:ascii="Arial" w:hAnsi="Arial"/>
        </w:rPr>
        <w:t xml:space="preserve">artículos 2, 3, 4, 5, </w:t>
      </w:r>
      <w:r w:rsidR="002C3501" w:rsidRPr="00E440FB">
        <w:rPr>
          <w:rFonts w:ascii="Arial" w:hAnsi="Arial"/>
        </w:rPr>
        <w:t>6, fracciones I,</w:t>
      </w:r>
      <w:r w:rsidRPr="00E440FB">
        <w:rPr>
          <w:rFonts w:ascii="Arial" w:hAnsi="Arial"/>
        </w:rPr>
        <w:t xml:space="preserve"> II, </w:t>
      </w:r>
      <w:r w:rsidR="002C3501" w:rsidRPr="00E440FB">
        <w:rPr>
          <w:rFonts w:ascii="Arial" w:hAnsi="Arial"/>
        </w:rPr>
        <w:t>y XX</w:t>
      </w:r>
      <w:r w:rsidRPr="00E440FB">
        <w:rPr>
          <w:rFonts w:ascii="Arial" w:hAnsi="Arial"/>
        </w:rPr>
        <w:t>, 16,</w:t>
      </w:r>
      <w:r w:rsidR="00C82ABE" w:rsidRPr="00E440FB">
        <w:rPr>
          <w:rFonts w:ascii="Arial" w:hAnsi="Arial"/>
        </w:rPr>
        <w:t xml:space="preserve"> 17, 1</w:t>
      </w:r>
      <w:r w:rsidRPr="00E440FB">
        <w:rPr>
          <w:rFonts w:ascii="Arial" w:hAnsi="Arial"/>
        </w:rPr>
        <w:t xml:space="preserve">9 fracciones </w:t>
      </w:r>
      <w:r w:rsidR="00817A38" w:rsidRPr="00E440FB">
        <w:rPr>
          <w:rFonts w:ascii="Arial" w:hAnsi="Arial"/>
        </w:rPr>
        <w:t xml:space="preserve">I, </w:t>
      </w:r>
      <w:r w:rsidR="009150BF" w:rsidRPr="00E440FB">
        <w:rPr>
          <w:rFonts w:ascii="Arial" w:hAnsi="Arial"/>
        </w:rPr>
        <w:t xml:space="preserve">VII, </w:t>
      </w:r>
      <w:r w:rsidR="00817A38" w:rsidRPr="00E440FB">
        <w:rPr>
          <w:rFonts w:ascii="Arial" w:hAnsi="Arial"/>
        </w:rPr>
        <w:t xml:space="preserve">VIII, </w:t>
      </w:r>
      <w:r w:rsidRPr="00E440FB">
        <w:rPr>
          <w:rFonts w:ascii="Arial" w:hAnsi="Arial"/>
        </w:rPr>
        <w:t>XII,</w:t>
      </w:r>
      <w:r w:rsidR="00817A38" w:rsidRPr="00E440FB">
        <w:rPr>
          <w:rFonts w:ascii="Arial" w:hAnsi="Arial"/>
        </w:rPr>
        <w:t xml:space="preserve"> XV, </w:t>
      </w:r>
      <w:r w:rsidRPr="00E440FB">
        <w:rPr>
          <w:rFonts w:ascii="Arial" w:hAnsi="Arial"/>
        </w:rPr>
        <w:t xml:space="preserve">XXVI y XXVIII, 22, </w:t>
      </w:r>
      <w:r w:rsidR="00C82ABE" w:rsidRPr="00E440FB">
        <w:rPr>
          <w:rFonts w:ascii="Arial" w:hAnsi="Arial"/>
        </w:rPr>
        <w:t>en su último párrafo, 38, 4</w:t>
      </w:r>
      <w:r w:rsidR="00007BEB" w:rsidRPr="00E440FB">
        <w:rPr>
          <w:rFonts w:ascii="Arial" w:hAnsi="Arial"/>
        </w:rPr>
        <w:t>0</w:t>
      </w:r>
      <w:r w:rsidR="00C82ABE" w:rsidRPr="00E440FB">
        <w:rPr>
          <w:rFonts w:ascii="Arial" w:hAnsi="Arial"/>
        </w:rPr>
        <w:t xml:space="preserve">, </w:t>
      </w:r>
      <w:r w:rsidR="00007BEB" w:rsidRPr="00E440FB">
        <w:rPr>
          <w:rFonts w:ascii="Arial" w:hAnsi="Arial"/>
        </w:rPr>
        <w:t xml:space="preserve">41, </w:t>
      </w:r>
      <w:r w:rsidR="00C82ABE" w:rsidRPr="00E440FB">
        <w:rPr>
          <w:rFonts w:ascii="Arial" w:hAnsi="Arial"/>
        </w:rPr>
        <w:t xml:space="preserve">42 y </w:t>
      </w:r>
      <w:r w:rsidRPr="00E440FB">
        <w:rPr>
          <w:rFonts w:ascii="Arial" w:hAnsi="Arial"/>
        </w:rPr>
        <w:t>86, fracciones I</w:t>
      </w:r>
      <w:r w:rsidR="00817A38" w:rsidRPr="00E440FB">
        <w:rPr>
          <w:rFonts w:ascii="Arial" w:hAnsi="Arial"/>
        </w:rPr>
        <w:t>, XVII</w:t>
      </w:r>
      <w:r w:rsidR="00EF60DA" w:rsidRPr="00E440FB">
        <w:rPr>
          <w:rFonts w:ascii="Arial" w:hAnsi="Arial"/>
        </w:rPr>
        <w:t>, XXII</w:t>
      </w:r>
      <w:r w:rsidRPr="00E440FB">
        <w:rPr>
          <w:rFonts w:ascii="Arial" w:hAnsi="Arial"/>
        </w:rPr>
        <w:t xml:space="preserve"> y XXXVI de la Ley de Fiscalización y Rendición de Cuentas del Estado de Quintana Roo, </w:t>
      </w:r>
      <w:bookmarkEnd w:id="6"/>
      <w:r w:rsidRPr="00E440FB">
        <w:rPr>
          <w:rFonts w:ascii="Arial" w:hAnsi="Arial"/>
        </w:rPr>
        <w:t>s</w:t>
      </w:r>
      <w:r w:rsidRPr="00373AD8">
        <w:rPr>
          <w:rFonts w:ascii="Arial" w:hAnsi="Arial"/>
        </w:rPr>
        <w:t xml:space="preserve">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AA496A">
        <w:rPr>
          <w:rFonts w:ascii="Arial" w:hAnsi="Arial"/>
        </w:rPr>
        <w:t xml:space="preserve">de </w:t>
      </w:r>
      <w:r w:rsidR="00E440FB" w:rsidRPr="00E440FB">
        <w:rPr>
          <w:rFonts w:ascii="Arial" w:hAnsi="Arial"/>
        </w:rPr>
        <w:t xml:space="preserve">los </w:t>
      </w:r>
      <w:r w:rsidR="00E440FB" w:rsidRPr="005B7E1E">
        <w:rPr>
          <w:rFonts w:ascii="Arial" w:hAnsi="Arial"/>
          <w:b/>
          <w:bCs/>
        </w:rPr>
        <w:t>Servicios Estatales de Salud</w:t>
      </w:r>
      <w:r w:rsidR="005B7E1E">
        <w:rPr>
          <w:rFonts w:ascii="Arial" w:hAnsi="Arial"/>
          <w:b/>
          <w:bCs/>
        </w:rPr>
        <w:t>,</w:t>
      </w:r>
      <w:r w:rsidR="00E440FB" w:rsidRPr="00E440FB">
        <w:rPr>
          <w:rFonts w:ascii="Arial" w:hAnsi="Arial"/>
        </w:rPr>
        <w:t xml:space="preserve"> </w:t>
      </w:r>
      <w:r w:rsidRPr="00373AD8">
        <w:rPr>
          <w:rFonts w:ascii="Arial" w:hAnsi="Arial"/>
        </w:rPr>
        <w:t xml:space="preserve">correspondiente al ejercicio fiscal </w:t>
      </w:r>
      <w:r w:rsidR="005B7E1E">
        <w:rPr>
          <w:rFonts w:ascii="Arial" w:hAnsi="Arial"/>
        </w:rPr>
        <w:t>2020.</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7" w:name="_Toc520196702"/>
      <w:bookmarkStart w:id="8" w:name="_Toc95227864"/>
      <w:r w:rsidRPr="00FA6C95">
        <w:rPr>
          <w:rStyle w:val="Ttulo1Car"/>
          <w:rFonts w:ascii="Arial" w:hAnsi="Arial" w:cs="Arial"/>
          <w:b/>
        </w:rPr>
        <w:t>ANTECEDENTES DE LA ENTIDAD FISCALIZADA</w:t>
      </w:r>
      <w:bookmarkEnd w:id="7"/>
      <w:bookmarkEnd w:id="8"/>
    </w:p>
    <w:p w14:paraId="297FCE83" w14:textId="77777777" w:rsidR="00261DBC" w:rsidRDefault="00261DBC" w:rsidP="009E4102">
      <w:pPr>
        <w:spacing w:line="360" w:lineRule="auto"/>
        <w:rPr>
          <w:rFonts w:ascii="Arial" w:hAnsi="Arial" w:cs="Arial"/>
          <w:b/>
          <w:bCs/>
        </w:rPr>
      </w:pPr>
    </w:p>
    <w:p w14:paraId="272247C4" w14:textId="098913DB" w:rsidR="00261DBC" w:rsidRDefault="00261DBC" w:rsidP="009E4102">
      <w:pPr>
        <w:spacing w:line="360" w:lineRule="auto"/>
        <w:rPr>
          <w:rFonts w:ascii="Arial" w:hAnsi="Arial" w:cs="Arial"/>
          <w:b/>
        </w:rPr>
      </w:pPr>
      <w:r w:rsidRPr="00DE45FC">
        <w:rPr>
          <w:rFonts w:ascii="Arial" w:hAnsi="Arial" w:cs="Arial"/>
          <w:b/>
        </w:rPr>
        <w:t>DE SU CREACIÓN</w:t>
      </w:r>
    </w:p>
    <w:p w14:paraId="158BCE83" w14:textId="37A836EE" w:rsidR="00304462" w:rsidRPr="00DE45FC" w:rsidRDefault="00304462" w:rsidP="009E4102">
      <w:pPr>
        <w:spacing w:line="360" w:lineRule="auto"/>
        <w:rPr>
          <w:rFonts w:ascii="Arial" w:hAnsi="Arial" w:cs="Arial"/>
          <w:b/>
        </w:rPr>
      </w:pPr>
    </w:p>
    <w:p w14:paraId="3B7B5659" w14:textId="40E51D9E" w:rsidR="00535814" w:rsidRDefault="005B7E1E" w:rsidP="009E4102">
      <w:pPr>
        <w:pStyle w:val="Textoindependiente"/>
        <w:spacing w:line="360" w:lineRule="auto"/>
        <w:rPr>
          <w:rFonts w:ascii="Arial" w:hAnsi="Arial"/>
        </w:rPr>
      </w:pPr>
      <w:r w:rsidRPr="005B7E1E">
        <w:rPr>
          <w:rFonts w:ascii="Arial" w:hAnsi="Arial"/>
        </w:rPr>
        <w:t>Con fecha 18 de octubre de 1996, el Ejecutivo Estatal, publicó en el Periódico Oficial del Gobierno del Estado Libre y Soberano de Quintana Roo, el Decreto de creación de los Servicios Estatales de Salud, como Organismo Descentralizado de la Administración Pública Estatal con Personalidad Jurídica y Patrimonio propios.</w:t>
      </w:r>
    </w:p>
    <w:p w14:paraId="1940C88D" w14:textId="6C346EFB" w:rsidR="00C673C4" w:rsidRDefault="00C673C4" w:rsidP="009E4102">
      <w:pPr>
        <w:pStyle w:val="Textoindependiente"/>
        <w:spacing w:line="360" w:lineRule="auto"/>
        <w:rPr>
          <w:rFonts w:ascii="Arial" w:hAnsi="Arial" w:cs="Arial"/>
          <w:b/>
        </w:rPr>
      </w:pPr>
      <w:r>
        <w:rPr>
          <w:rFonts w:ascii="Arial" w:hAnsi="Arial" w:cs="Arial"/>
          <w:b/>
        </w:rPr>
        <w:lastRenderedPageBreak/>
        <w:t xml:space="preserve">DE SU </w:t>
      </w:r>
      <w:r w:rsidRPr="00DE45FC">
        <w:rPr>
          <w:rFonts w:ascii="Arial" w:hAnsi="Arial" w:cs="Arial"/>
          <w:b/>
        </w:rPr>
        <w:t>OBJETO</w:t>
      </w:r>
    </w:p>
    <w:p w14:paraId="329281A1" w14:textId="77777777" w:rsidR="00C673C4" w:rsidRDefault="00C673C4" w:rsidP="009E4102">
      <w:pPr>
        <w:pStyle w:val="Textoindependiente"/>
        <w:spacing w:line="360" w:lineRule="auto"/>
        <w:rPr>
          <w:rFonts w:ascii="Arial" w:hAnsi="Arial"/>
        </w:rPr>
      </w:pPr>
    </w:p>
    <w:p w14:paraId="1A18A0E0" w14:textId="2EAA6A95" w:rsidR="005B7E1E" w:rsidRDefault="005B7E1E" w:rsidP="009E4102">
      <w:pPr>
        <w:pStyle w:val="Textoindependiente"/>
        <w:spacing w:line="360" w:lineRule="auto"/>
        <w:rPr>
          <w:rFonts w:ascii="Arial" w:hAnsi="Arial"/>
        </w:rPr>
      </w:pPr>
      <w:r w:rsidRPr="005B7E1E">
        <w:rPr>
          <w:rFonts w:ascii="Arial" w:hAnsi="Arial"/>
        </w:rPr>
        <w:t>Los Servicios Estatales de Salud, tienen por objeto prestar servicios de salud a la población en general en el Estado de Quintana Roo, en cumplimiento de lo dispuesto por la Ley General de Salud y Ley Estatal de Salud del Estado de Quintana Roo y por el Acuerdo de Coordinación para la Descentralización Integral de los Servicios de Salud en el Estado.</w:t>
      </w:r>
    </w:p>
    <w:p w14:paraId="33E82B95" w14:textId="60C51139" w:rsidR="005B7E1E" w:rsidRDefault="005B7E1E" w:rsidP="009E4102">
      <w:pPr>
        <w:pStyle w:val="Textoindependiente"/>
        <w:spacing w:line="360" w:lineRule="auto"/>
        <w:rPr>
          <w:rFonts w:ascii="Arial" w:hAnsi="Arial"/>
        </w:rPr>
      </w:pPr>
    </w:p>
    <w:p w14:paraId="0332A4A8" w14:textId="77777777" w:rsidR="002A33E0" w:rsidRDefault="002A33E0" w:rsidP="009E4102">
      <w:pPr>
        <w:pStyle w:val="Textoindependiente"/>
        <w:spacing w:line="360" w:lineRule="auto"/>
        <w:rPr>
          <w:rFonts w:ascii="Arial" w:hAnsi="Arial"/>
        </w:rPr>
      </w:pPr>
    </w:p>
    <w:p w14:paraId="3FCF84E7" w14:textId="47B74CA6" w:rsidR="00261DBC" w:rsidRPr="00FA6C95" w:rsidRDefault="00261DBC" w:rsidP="009E4102">
      <w:pPr>
        <w:pStyle w:val="Ttulo1"/>
        <w:numPr>
          <w:ilvl w:val="0"/>
          <w:numId w:val="8"/>
        </w:numPr>
        <w:spacing w:line="360" w:lineRule="auto"/>
        <w:rPr>
          <w:rFonts w:ascii="Arial" w:hAnsi="Arial" w:cs="Arial"/>
        </w:rPr>
      </w:pPr>
      <w:bookmarkStart w:id="9" w:name="_Toc520196703"/>
      <w:bookmarkStart w:id="10" w:name="_Toc95227865"/>
      <w:r w:rsidRPr="00FA6C95">
        <w:rPr>
          <w:rFonts w:ascii="Arial" w:hAnsi="Arial" w:cs="Arial"/>
        </w:rPr>
        <w:t xml:space="preserve">ASPECTOS GENERALES DE </w:t>
      </w:r>
      <w:bookmarkEnd w:id="9"/>
      <w:r w:rsidR="00AA6EA5">
        <w:rPr>
          <w:rFonts w:ascii="Arial" w:hAnsi="Arial" w:cs="Arial"/>
        </w:rPr>
        <w:t>AUDITORÍA</w:t>
      </w:r>
      <w:bookmarkEnd w:id="10"/>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1" w:name="_Toc95227866"/>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1"/>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03A8501E" w:rsidR="00261DBC" w:rsidRDefault="00261DBC" w:rsidP="009E4102">
      <w:pPr>
        <w:tabs>
          <w:tab w:val="left" w:pos="1040"/>
        </w:tabs>
        <w:spacing w:line="360" w:lineRule="auto"/>
        <w:jc w:val="both"/>
        <w:rPr>
          <w:rFonts w:ascii="Arial" w:hAnsi="Arial" w:cs="Arial"/>
        </w:rPr>
      </w:pPr>
      <w:r w:rsidRPr="005B7E1E">
        <w:rPr>
          <w:rFonts w:ascii="Arial" w:hAnsi="Arial" w:cs="Arial"/>
          <w:bCs/>
        </w:rPr>
        <w:t>La</w:t>
      </w:r>
      <w:r w:rsidR="00526C0C" w:rsidRPr="005B7E1E">
        <w:rPr>
          <w:rFonts w:ascii="Arial" w:hAnsi="Arial" w:cs="Arial"/>
          <w:bCs/>
        </w:rPr>
        <w:t>s</w:t>
      </w:r>
      <w:r w:rsidRPr="005B7E1E">
        <w:rPr>
          <w:rFonts w:ascii="Arial" w:hAnsi="Arial" w:cs="Arial"/>
          <w:bCs/>
        </w:rPr>
        <w:t xml:space="preserve"> </w:t>
      </w:r>
      <w:r w:rsidR="00D859E5" w:rsidRPr="005B7E1E">
        <w:rPr>
          <w:rFonts w:ascii="Arial" w:hAnsi="Arial" w:cs="Arial"/>
          <w:bCs/>
        </w:rPr>
        <w:t>auditoría</w:t>
      </w:r>
      <w:r w:rsidR="00526C0C" w:rsidRPr="005B7E1E">
        <w:rPr>
          <w:rFonts w:ascii="Arial" w:hAnsi="Arial" w:cs="Arial"/>
          <w:bCs/>
        </w:rPr>
        <w:t>s</w:t>
      </w:r>
      <w:r w:rsidR="00116044" w:rsidRPr="005B7E1E">
        <w:rPr>
          <w:rFonts w:ascii="Arial" w:hAnsi="Arial" w:cs="Arial"/>
          <w:bCs/>
        </w:rPr>
        <w:t>, visita</w:t>
      </w:r>
      <w:r w:rsidR="00526C0C" w:rsidRPr="005B7E1E">
        <w:rPr>
          <w:rFonts w:ascii="Arial" w:hAnsi="Arial" w:cs="Arial"/>
          <w:bCs/>
        </w:rPr>
        <w:t>s</w:t>
      </w:r>
      <w:r w:rsidR="00116044" w:rsidRPr="005B7E1E">
        <w:rPr>
          <w:rFonts w:ascii="Arial" w:hAnsi="Arial" w:cs="Arial"/>
          <w:bCs/>
        </w:rPr>
        <w:t xml:space="preserve"> e inspecci</w:t>
      </w:r>
      <w:r w:rsidR="005B7E1E">
        <w:rPr>
          <w:rFonts w:ascii="Arial" w:hAnsi="Arial" w:cs="Arial"/>
          <w:bCs/>
        </w:rPr>
        <w:t>o</w:t>
      </w:r>
      <w:r w:rsidR="00116044" w:rsidRPr="005B7E1E">
        <w:rPr>
          <w:rFonts w:ascii="Arial" w:hAnsi="Arial" w:cs="Arial"/>
          <w:bCs/>
        </w:rPr>
        <w:t>n</w:t>
      </w:r>
      <w:r w:rsidR="00526C0C" w:rsidRPr="005B7E1E">
        <w:rPr>
          <w:rFonts w:ascii="Arial" w:hAnsi="Arial" w:cs="Arial"/>
          <w:bCs/>
        </w:rPr>
        <w:t>es</w:t>
      </w:r>
      <w:r>
        <w:rPr>
          <w:rFonts w:ascii="Arial" w:hAnsi="Arial" w:cs="Arial"/>
          <w:bCs/>
        </w:rPr>
        <w:t xml:space="preserve"> que </w:t>
      </w:r>
      <w:r w:rsidRPr="005B7E1E">
        <w:rPr>
          <w:rFonts w:ascii="Arial" w:hAnsi="Arial" w:cs="Arial"/>
          <w:bCs/>
        </w:rPr>
        <w:t>se realiz</w:t>
      </w:r>
      <w:r w:rsidR="00526C0C" w:rsidRPr="005B7E1E">
        <w:rPr>
          <w:rFonts w:ascii="Arial" w:hAnsi="Arial" w:cs="Arial"/>
          <w:bCs/>
        </w:rPr>
        <w:t>aron</w:t>
      </w:r>
      <w:r w:rsidRPr="005B7E1E">
        <w:rPr>
          <w:rFonts w:ascii="Arial" w:hAnsi="Arial" w:cs="Arial"/>
          <w:bCs/>
        </w:rPr>
        <w:t xml:space="preserve"> en</w:t>
      </w:r>
      <w:r>
        <w:rPr>
          <w:rFonts w:ascii="Arial" w:hAnsi="Arial" w:cs="Arial"/>
          <w:bCs/>
        </w:rPr>
        <w:t xml:space="preserve"> m</w:t>
      </w:r>
      <w:r w:rsidRPr="00125F2D">
        <w:rPr>
          <w:rFonts w:ascii="Arial" w:hAnsi="Arial" w:cs="Arial"/>
          <w:bCs/>
        </w:rPr>
        <w:t xml:space="preserve">ateria </w:t>
      </w:r>
      <w:r w:rsidR="00810036">
        <w:rPr>
          <w:rFonts w:ascii="Arial" w:hAnsi="Arial" w:cs="Arial"/>
          <w:bCs/>
        </w:rPr>
        <w:t xml:space="preserve">de obra </w:t>
      </w:r>
      <w:r w:rsidR="005B7E1E">
        <w:rPr>
          <w:rFonts w:ascii="Arial" w:hAnsi="Arial" w:cs="Arial"/>
          <w:bCs/>
        </w:rPr>
        <w:t xml:space="preserve">a </w:t>
      </w:r>
      <w:r w:rsidR="005B7E1E" w:rsidRPr="00E440FB">
        <w:rPr>
          <w:rFonts w:ascii="Arial" w:hAnsi="Arial"/>
        </w:rPr>
        <w:t xml:space="preserve">los </w:t>
      </w:r>
      <w:r w:rsidR="005B7E1E" w:rsidRPr="005B7E1E">
        <w:rPr>
          <w:rFonts w:ascii="Arial" w:hAnsi="Arial"/>
          <w:b/>
          <w:bCs/>
        </w:rPr>
        <w:t>Servicios Estatales de Salud</w:t>
      </w:r>
      <w:r w:rsidR="005B7E1E">
        <w:rPr>
          <w:rFonts w:ascii="Arial" w:hAnsi="Arial"/>
          <w:b/>
          <w:bCs/>
        </w:rPr>
        <w:t>,</w:t>
      </w:r>
      <w:r w:rsidR="005B7E1E" w:rsidRPr="00E440FB">
        <w:rPr>
          <w:rFonts w:ascii="Arial" w:hAnsi="Arial"/>
        </w:rPr>
        <w:t xml:space="preserve"> </w:t>
      </w:r>
      <w:r>
        <w:rPr>
          <w:rFonts w:ascii="Arial" w:hAnsi="Arial" w:cs="Arial"/>
        </w:rPr>
        <w:t xml:space="preserve">de </w:t>
      </w:r>
      <w:r w:rsidR="00D922FB">
        <w:rPr>
          <w:rFonts w:ascii="Arial" w:hAnsi="Arial" w:cs="Arial"/>
        </w:rPr>
        <w:t>manera especial y enunciativa ma</w:t>
      </w:r>
      <w:r>
        <w:rPr>
          <w:rFonts w:ascii="Arial" w:hAnsi="Arial" w:cs="Arial"/>
        </w:rPr>
        <w:t xml:space="preserve">s no </w:t>
      </w:r>
      <w:r w:rsidR="00B13B52">
        <w:rPr>
          <w:rFonts w:ascii="Arial" w:hAnsi="Arial" w:cs="Arial"/>
        </w:rPr>
        <w:t>limitativa</w:t>
      </w:r>
      <w:r>
        <w:rPr>
          <w:rFonts w:ascii="Arial" w:hAnsi="Arial" w:cs="Arial"/>
        </w:rPr>
        <w:t xml:space="preserve"> </w:t>
      </w:r>
      <w:r w:rsidRPr="005B7E1E">
        <w:rPr>
          <w:rFonts w:ascii="Arial" w:hAnsi="Arial" w:cs="Arial"/>
        </w:rPr>
        <w:t>fue</w:t>
      </w:r>
      <w:r w:rsidR="00526C0C" w:rsidRPr="005B7E1E">
        <w:rPr>
          <w:rFonts w:ascii="Arial" w:hAnsi="Arial" w:cs="Arial"/>
        </w:rPr>
        <w:t>ron</w:t>
      </w:r>
      <w:r w:rsidRPr="005B7E1E">
        <w:rPr>
          <w:rFonts w:ascii="Arial" w:hAnsi="Arial" w:cs="Arial"/>
        </w:rPr>
        <w:t xml:space="preserve"> la</w:t>
      </w:r>
      <w:r w:rsidR="00526C0C" w:rsidRPr="005B7E1E">
        <w:rPr>
          <w:rFonts w:ascii="Arial" w:hAnsi="Arial" w:cs="Arial"/>
        </w:rPr>
        <w:t>s</w:t>
      </w:r>
      <w:r w:rsidRPr="005B7E1E">
        <w:rPr>
          <w:rFonts w:ascii="Arial" w:hAnsi="Arial" w:cs="Arial"/>
        </w:rPr>
        <w:t xml:space="preserve"> siguiente</w:t>
      </w:r>
      <w:r w:rsidR="00526C0C" w:rsidRPr="005B7E1E">
        <w:rPr>
          <w:rFonts w:ascii="Arial" w:hAnsi="Arial" w:cs="Arial"/>
        </w:rPr>
        <w:t>s</w:t>
      </w:r>
      <w:r w:rsidRPr="005B7E1E">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DC545B">
        <w:tc>
          <w:tcPr>
            <w:tcW w:w="3397" w:type="dxa"/>
          </w:tcPr>
          <w:p w14:paraId="1219709B" w14:textId="17F8A796" w:rsidR="00602D01" w:rsidRDefault="005B7E1E" w:rsidP="00602D01">
            <w:pPr>
              <w:tabs>
                <w:tab w:val="left" w:pos="1040"/>
              </w:tabs>
              <w:spacing w:after="240" w:line="276" w:lineRule="auto"/>
              <w:jc w:val="both"/>
              <w:rPr>
                <w:rFonts w:ascii="Arial" w:hAnsi="Arial" w:cs="Arial"/>
              </w:rPr>
            </w:pPr>
            <w:r w:rsidRPr="005B7E1E">
              <w:rPr>
                <w:rFonts w:ascii="Arial" w:hAnsi="Arial" w:cs="Arial"/>
                <w:b/>
                <w:color w:val="000000"/>
                <w:lang w:val="es-MX" w:eastAsia="es-MX"/>
              </w:rPr>
              <w:t>20-AEMOP-B-GOB-045-088</w:t>
            </w:r>
            <w:r w:rsidR="00C673C4">
              <w:rPr>
                <w:rFonts w:ascii="Arial" w:hAnsi="Arial" w:cs="Arial"/>
                <w:b/>
                <w:color w:val="000000"/>
                <w:lang w:val="es-MX" w:eastAsia="es-MX"/>
              </w:rPr>
              <w:t>,</w:t>
            </w:r>
          </w:p>
        </w:tc>
        <w:tc>
          <w:tcPr>
            <w:tcW w:w="6281" w:type="dxa"/>
          </w:tcPr>
          <w:p w14:paraId="7501A726" w14:textId="49722661" w:rsidR="00602D01" w:rsidRPr="00DA0236" w:rsidRDefault="005B7E1E" w:rsidP="00602D01">
            <w:pPr>
              <w:spacing w:after="240" w:line="276" w:lineRule="auto"/>
              <w:jc w:val="both"/>
              <w:rPr>
                <w:rFonts w:ascii="Arial" w:hAnsi="Arial" w:cs="Arial"/>
                <w:color w:val="000000"/>
                <w:lang w:val="es-MX" w:eastAsia="es-MX"/>
              </w:rPr>
            </w:pPr>
            <w:r w:rsidRPr="005B7E1E">
              <w:rPr>
                <w:rFonts w:ascii="Arial" w:hAnsi="Arial" w:cs="Arial"/>
                <w:color w:val="000000"/>
                <w:lang w:val="es-MX" w:eastAsia="es-MX"/>
              </w:rPr>
              <w:t>Auditoría de Cumplimiento de Inversiones Físicas realizadas con Recursos Estatales.</w:t>
            </w:r>
          </w:p>
        </w:tc>
      </w:tr>
      <w:tr w:rsidR="00602D01" w14:paraId="04939FAC" w14:textId="77777777" w:rsidTr="00DC545B">
        <w:tc>
          <w:tcPr>
            <w:tcW w:w="3397" w:type="dxa"/>
          </w:tcPr>
          <w:p w14:paraId="7DDD967F" w14:textId="759DD297" w:rsidR="005B7E1E" w:rsidRPr="005B7E1E" w:rsidRDefault="005B7E1E" w:rsidP="005B7E1E">
            <w:pPr>
              <w:rPr>
                <w:rFonts w:ascii="Arial" w:hAnsi="Arial" w:cs="Arial"/>
                <w:b/>
                <w:color w:val="000000"/>
                <w:lang w:val="es-MX" w:eastAsia="es-MX"/>
              </w:rPr>
            </w:pPr>
            <w:r w:rsidRPr="005B7E1E">
              <w:rPr>
                <w:rFonts w:ascii="Arial" w:hAnsi="Arial" w:cs="Arial"/>
                <w:b/>
                <w:color w:val="000000"/>
                <w:lang w:val="es-MX" w:eastAsia="es-MX"/>
              </w:rPr>
              <w:t>20-AEMOP-B-GOB-045-089</w:t>
            </w:r>
            <w:r w:rsidR="00C673C4">
              <w:rPr>
                <w:rFonts w:ascii="Arial" w:hAnsi="Arial" w:cs="Arial"/>
                <w:b/>
                <w:color w:val="000000"/>
                <w:lang w:val="es-MX" w:eastAsia="es-MX"/>
              </w:rPr>
              <w:t>,</w:t>
            </w:r>
          </w:p>
          <w:p w14:paraId="776B61BD" w14:textId="729CA11C" w:rsidR="00602D01" w:rsidRPr="00DA0236" w:rsidRDefault="00602D01" w:rsidP="00602D01">
            <w:pPr>
              <w:tabs>
                <w:tab w:val="left" w:pos="1040"/>
              </w:tabs>
              <w:spacing w:after="240" w:line="276" w:lineRule="auto"/>
              <w:jc w:val="both"/>
              <w:rPr>
                <w:rFonts w:ascii="Arial" w:hAnsi="Arial" w:cs="Arial"/>
                <w:b/>
                <w:color w:val="000000"/>
                <w:lang w:val="es-MX" w:eastAsia="es-MX"/>
              </w:rPr>
            </w:pPr>
          </w:p>
        </w:tc>
        <w:tc>
          <w:tcPr>
            <w:tcW w:w="6281" w:type="dxa"/>
          </w:tcPr>
          <w:p w14:paraId="6D9191CF" w14:textId="5823C02C" w:rsidR="00602D01" w:rsidRDefault="005B7E1E" w:rsidP="00602D01">
            <w:pPr>
              <w:spacing w:after="240" w:line="276" w:lineRule="auto"/>
              <w:jc w:val="both"/>
              <w:rPr>
                <w:rFonts w:ascii="Arial" w:hAnsi="Arial" w:cs="Arial"/>
              </w:rPr>
            </w:pPr>
            <w:r w:rsidRPr="005B7E1E">
              <w:rPr>
                <w:rFonts w:ascii="Arial" w:hAnsi="Arial" w:cs="Arial"/>
                <w:color w:val="000000"/>
                <w:lang w:val="es-MX" w:eastAsia="es-MX"/>
              </w:rPr>
              <w:t>Auditoría de Cumplimiento de Inversiones Físicas realizadas con Recursos Federales de Fondo de Aportaciones para el Fortalecimiento de las Entidades Federativas.</w:t>
            </w:r>
          </w:p>
        </w:tc>
      </w:tr>
      <w:tr w:rsidR="00602D01" w14:paraId="651546CF" w14:textId="77777777" w:rsidTr="00DC545B">
        <w:tc>
          <w:tcPr>
            <w:tcW w:w="3397" w:type="dxa"/>
          </w:tcPr>
          <w:p w14:paraId="697A670B" w14:textId="6240135A" w:rsidR="005B7E1E" w:rsidRPr="005B7E1E" w:rsidRDefault="005B7E1E" w:rsidP="005B7E1E">
            <w:pPr>
              <w:rPr>
                <w:rFonts w:ascii="Arial" w:hAnsi="Arial" w:cs="Arial"/>
                <w:b/>
                <w:color w:val="000000"/>
                <w:lang w:val="es-MX" w:eastAsia="es-MX"/>
              </w:rPr>
            </w:pPr>
            <w:r w:rsidRPr="005B7E1E">
              <w:rPr>
                <w:rFonts w:ascii="Arial" w:hAnsi="Arial" w:cs="Arial"/>
                <w:b/>
                <w:color w:val="000000"/>
                <w:lang w:val="es-MX" w:eastAsia="es-MX"/>
              </w:rPr>
              <w:t>20-AEMOP-B-GOB-045-090</w:t>
            </w:r>
            <w:r w:rsidR="00C673C4">
              <w:rPr>
                <w:rFonts w:ascii="Arial" w:hAnsi="Arial" w:cs="Arial"/>
                <w:b/>
                <w:color w:val="000000"/>
                <w:lang w:val="es-MX" w:eastAsia="es-MX"/>
              </w:rPr>
              <w:t>,</w:t>
            </w:r>
          </w:p>
          <w:p w14:paraId="2E614B7F" w14:textId="3716319F" w:rsidR="00602D01" w:rsidRPr="00DA0236" w:rsidRDefault="00602D01" w:rsidP="00602D01">
            <w:pPr>
              <w:tabs>
                <w:tab w:val="left" w:pos="1040"/>
              </w:tabs>
              <w:spacing w:after="240" w:line="276" w:lineRule="auto"/>
              <w:jc w:val="both"/>
              <w:rPr>
                <w:rFonts w:ascii="Arial" w:hAnsi="Arial" w:cs="Arial"/>
                <w:b/>
                <w:color w:val="000000"/>
                <w:lang w:val="es-MX" w:eastAsia="es-MX"/>
              </w:rPr>
            </w:pPr>
          </w:p>
        </w:tc>
        <w:tc>
          <w:tcPr>
            <w:tcW w:w="6281" w:type="dxa"/>
          </w:tcPr>
          <w:p w14:paraId="659A21F3" w14:textId="4A557563" w:rsidR="00602D01" w:rsidRDefault="005B7E1E" w:rsidP="00602D01">
            <w:pPr>
              <w:spacing w:after="240" w:line="276" w:lineRule="auto"/>
              <w:jc w:val="both"/>
              <w:rPr>
                <w:rFonts w:ascii="Arial" w:hAnsi="Arial" w:cs="Arial"/>
              </w:rPr>
            </w:pPr>
            <w:r w:rsidRPr="005B7E1E">
              <w:rPr>
                <w:rFonts w:ascii="Arial" w:hAnsi="Arial" w:cs="Arial"/>
                <w:color w:val="000000"/>
                <w:lang w:val="es-MX" w:eastAsia="es-MX"/>
              </w:rPr>
              <w:t xml:space="preserve">Auditoría de Cumplimiento de Inversiones Físicas realizadas con Recursos Estatales del Fondo de Impuesto </w:t>
            </w:r>
            <w:r w:rsidR="002A33E0">
              <w:rPr>
                <w:rFonts w:ascii="Arial" w:hAnsi="Arial" w:cs="Arial"/>
                <w:color w:val="000000"/>
                <w:lang w:val="es-MX" w:eastAsia="es-MX"/>
              </w:rPr>
              <w:t>S</w:t>
            </w:r>
            <w:r w:rsidRPr="005B7E1E">
              <w:rPr>
                <w:rFonts w:ascii="Arial" w:hAnsi="Arial" w:cs="Arial"/>
                <w:color w:val="000000"/>
                <w:lang w:val="es-MX" w:eastAsia="es-MX"/>
              </w:rPr>
              <w:t>obre la Renta.</w:t>
            </w:r>
          </w:p>
        </w:tc>
      </w:tr>
    </w:tbl>
    <w:p w14:paraId="2BEBDA10" w14:textId="4B852531" w:rsidR="00602D01" w:rsidRDefault="00602D01" w:rsidP="009E4102">
      <w:pPr>
        <w:tabs>
          <w:tab w:val="left" w:pos="1040"/>
        </w:tabs>
        <w:spacing w:line="360" w:lineRule="auto"/>
        <w:jc w:val="both"/>
        <w:rPr>
          <w:rFonts w:ascii="Arial" w:hAnsi="Arial" w:cs="Arial"/>
        </w:rPr>
      </w:pPr>
    </w:p>
    <w:p w14:paraId="4DF0948E" w14:textId="77777777" w:rsidR="002A33E0" w:rsidRDefault="002A33E0"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2" w:name="_Toc95227867"/>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2"/>
    </w:p>
    <w:p w14:paraId="76E05BC6" w14:textId="77777777" w:rsidR="00AD474F" w:rsidRDefault="00AD474F" w:rsidP="009E4102">
      <w:pPr>
        <w:spacing w:line="360" w:lineRule="auto"/>
        <w:jc w:val="both"/>
        <w:rPr>
          <w:rFonts w:ascii="Arial" w:hAnsi="Arial" w:cs="Arial"/>
        </w:rPr>
      </w:pPr>
    </w:p>
    <w:p w14:paraId="70714ECA" w14:textId="77777777" w:rsidR="003E566D" w:rsidRDefault="003E566D" w:rsidP="003E566D">
      <w:pPr>
        <w:spacing w:line="360" w:lineRule="auto"/>
        <w:jc w:val="both"/>
        <w:rPr>
          <w:rFonts w:ascii="Arial" w:hAnsi="Arial" w:cs="Arial"/>
        </w:rPr>
      </w:pPr>
      <w:bookmarkStart w:id="13" w:name="_Hlk94386302"/>
      <w:r w:rsidRPr="00531E84">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bookmarkEnd w:id="13"/>
    <w:p w14:paraId="4AF2BC47" w14:textId="77777777" w:rsidR="006C2781" w:rsidRPr="006306CD"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4" w:name="_Toc95227868"/>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4"/>
    </w:p>
    <w:p w14:paraId="653864B2" w14:textId="77777777" w:rsidR="00E768FE" w:rsidRDefault="00E768FE" w:rsidP="00B14619">
      <w:pPr>
        <w:spacing w:line="360" w:lineRule="auto"/>
        <w:jc w:val="both"/>
        <w:rPr>
          <w:rFonts w:ascii="Arial" w:hAnsi="Arial" w:cs="Arial"/>
        </w:rPr>
      </w:pPr>
    </w:p>
    <w:p w14:paraId="0C2E1ADC" w14:textId="01E1FE6D"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3E566D">
        <w:rPr>
          <w:rFonts w:ascii="Arial" w:hAnsi="Arial" w:cs="Arial"/>
        </w:rPr>
        <w:t>2020,</w:t>
      </w:r>
      <w:r w:rsidRPr="0067176A">
        <w:rPr>
          <w:rFonts w:ascii="Arial" w:hAnsi="Arial" w:cs="Arial"/>
        </w:rPr>
        <w:t xml:space="preserve"> para lo cual se determinó de la siguiente manera:</w:t>
      </w:r>
      <w:r>
        <w:rPr>
          <w:rFonts w:ascii="Arial" w:hAnsi="Arial" w:cs="Arial"/>
        </w:rPr>
        <w:t xml:space="preserve"> </w:t>
      </w:r>
      <w:bookmarkStart w:id="15" w:name="_Toc518907880"/>
    </w:p>
    <w:p w14:paraId="5FC91381" w14:textId="77777777" w:rsidR="00746B32" w:rsidRDefault="00746B32" w:rsidP="00B14619">
      <w:pPr>
        <w:spacing w:line="360" w:lineRule="auto"/>
        <w:jc w:val="both"/>
        <w:rPr>
          <w:rFonts w:ascii="Arial" w:hAnsi="Arial" w:cs="Arial"/>
        </w:rPr>
      </w:pPr>
    </w:p>
    <w:p w14:paraId="3FFE34CC" w14:textId="678478DE"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5"/>
      <w:r w:rsidR="00333516" w:rsidRPr="00333516">
        <w:rPr>
          <w:rFonts w:ascii="Arial" w:hAnsi="Arial" w:cs="Arial"/>
          <w:b/>
        </w:rPr>
        <w:t xml:space="preserve">$ </w:t>
      </w:r>
      <w:r w:rsidR="00072983">
        <w:rPr>
          <w:rFonts w:ascii="Arial" w:hAnsi="Arial" w:cs="Arial"/>
          <w:b/>
        </w:rPr>
        <w:t>68,504,107.60</w:t>
      </w:r>
    </w:p>
    <w:p w14:paraId="120E8C0B" w14:textId="7D64ED91" w:rsidR="00A47860" w:rsidRDefault="00A47860" w:rsidP="00B14619">
      <w:pPr>
        <w:spacing w:line="360" w:lineRule="auto"/>
        <w:jc w:val="both"/>
        <w:rPr>
          <w:rFonts w:ascii="Arial" w:hAnsi="Arial" w:cs="Arial"/>
        </w:rPr>
      </w:pPr>
    </w:p>
    <w:p w14:paraId="6E128581" w14:textId="7FB04157" w:rsidR="00432C10" w:rsidRDefault="00AD474F" w:rsidP="00B14619">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6A5455" w:rsidRPr="006A5455">
        <w:rPr>
          <w:rFonts w:ascii="Arial" w:hAnsi="Arial" w:cs="Arial"/>
          <w:b/>
        </w:rPr>
        <w:t xml:space="preserve">$ </w:t>
      </w:r>
      <w:r w:rsidR="00EA06A6">
        <w:rPr>
          <w:rFonts w:ascii="Arial" w:hAnsi="Arial" w:cs="Arial"/>
          <w:b/>
        </w:rPr>
        <w:t>68,504,107.60</w:t>
      </w:r>
    </w:p>
    <w:p w14:paraId="36B89DF7" w14:textId="77777777" w:rsidR="006A5455" w:rsidRPr="00A90C44" w:rsidRDefault="006A5455" w:rsidP="00B14619">
      <w:pPr>
        <w:spacing w:line="360" w:lineRule="auto"/>
        <w:jc w:val="both"/>
        <w:rPr>
          <w:rFonts w:ascii="Arial" w:hAnsi="Arial" w:cs="Arial"/>
        </w:rPr>
      </w:pPr>
    </w:p>
    <w:p w14:paraId="23CB23D4" w14:textId="67E48340" w:rsidR="00A90C44" w:rsidRDefault="00A90C44" w:rsidP="00B14619">
      <w:pPr>
        <w:spacing w:line="360" w:lineRule="auto"/>
        <w:rPr>
          <w:rFonts w:ascii="Arial" w:hAnsi="Arial" w:cs="Arial"/>
          <w:b/>
        </w:rPr>
      </w:pPr>
      <w:bookmarkStart w:id="16" w:name="_Toc518907881"/>
      <w:bookmarkStart w:id="17"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6"/>
      <w:bookmarkEnd w:id="17"/>
      <w:r w:rsidR="00EA06A6" w:rsidRPr="006A5455">
        <w:rPr>
          <w:rFonts w:ascii="Arial" w:hAnsi="Arial" w:cs="Arial"/>
          <w:b/>
        </w:rPr>
        <w:t xml:space="preserve">$ </w:t>
      </w:r>
      <w:r w:rsidR="00EA06A6">
        <w:rPr>
          <w:rFonts w:ascii="Arial" w:hAnsi="Arial" w:cs="Arial"/>
          <w:b/>
        </w:rPr>
        <w:t>68,504,107.60</w:t>
      </w:r>
    </w:p>
    <w:p w14:paraId="432A4C44" w14:textId="77777777" w:rsidR="00BB1DCF" w:rsidRPr="00FA6C95" w:rsidRDefault="00BB1DCF" w:rsidP="00B14619">
      <w:pPr>
        <w:spacing w:line="360" w:lineRule="auto"/>
        <w:rPr>
          <w:rFonts w:ascii="Arial" w:hAnsi="Arial" w:cs="Arial"/>
        </w:rPr>
      </w:pPr>
    </w:p>
    <w:p w14:paraId="48BC94C9" w14:textId="1EDDB98B" w:rsidR="00A90C44" w:rsidRPr="00BB1DCF" w:rsidRDefault="00A90C44" w:rsidP="00B14619">
      <w:pPr>
        <w:spacing w:line="360" w:lineRule="auto"/>
        <w:rPr>
          <w:rFonts w:ascii="Arial" w:hAnsi="Arial" w:cs="Arial"/>
        </w:rPr>
      </w:pPr>
      <w:bookmarkStart w:id="18" w:name="_Toc518907882"/>
      <w:bookmarkStart w:id="19" w:name="_Toc520196705"/>
      <w:r w:rsidRPr="00BB1DCF">
        <w:rPr>
          <w:rFonts w:ascii="Arial" w:hAnsi="Arial" w:cs="Arial"/>
          <w:b/>
        </w:rPr>
        <w:t>Representatividad de la muestra:</w:t>
      </w:r>
      <w:r w:rsidRPr="00BB1DCF">
        <w:rPr>
          <w:rFonts w:ascii="Arial" w:hAnsi="Arial" w:cs="Arial"/>
        </w:rPr>
        <w:t xml:space="preserve"> </w:t>
      </w:r>
      <w:bookmarkEnd w:id="18"/>
      <w:bookmarkEnd w:id="19"/>
      <w:r w:rsidR="00333516">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42EFF719" w:rsidR="0082406B" w:rsidRDefault="006F2784" w:rsidP="006F2784">
      <w:pPr>
        <w:spacing w:line="360" w:lineRule="auto"/>
        <w:jc w:val="both"/>
        <w:rPr>
          <w:rFonts w:ascii="Arial" w:hAnsi="Arial" w:cs="Arial"/>
        </w:rPr>
      </w:pPr>
      <w:bookmarkStart w:id="20" w:name="_Hlk53768050"/>
      <w:r>
        <w:rPr>
          <w:rFonts w:ascii="Arial" w:hAnsi="Arial" w:cs="Arial"/>
        </w:rPr>
        <w:t>De</w:t>
      </w:r>
      <w:r w:rsidR="00DC638A">
        <w:rPr>
          <w:rFonts w:ascii="Arial" w:hAnsi="Arial" w:cs="Arial"/>
        </w:rPr>
        <w:t xml:space="preserve"> los recursos </w:t>
      </w:r>
      <w:r w:rsidR="00333516">
        <w:rPr>
          <w:rFonts w:ascii="Arial" w:hAnsi="Arial" w:cs="Arial"/>
        </w:rPr>
        <w:t>Estatales, Federales y del Impuesto Sobre la Renta</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407D9032" w14:textId="77777777" w:rsidR="002A33E0" w:rsidRDefault="002A33E0" w:rsidP="009C6FE6">
      <w:pPr>
        <w:spacing w:line="276" w:lineRule="auto"/>
        <w:jc w:val="center"/>
        <w:rPr>
          <w:rFonts w:ascii="Arial" w:hAnsi="Arial" w:cs="Arial"/>
          <w:i/>
          <w:iCs/>
          <w:sz w:val="20"/>
          <w:szCs w:val="20"/>
        </w:rPr>
      </w:pPr>
      <w:bookmarkStart w:id="21" w:name="_Hlk53768164"/>
      <w:bookmarkEnd w:id="20"/>
    </w:p>
    <w:p w14:paraId="3B9AE938" w14:textId="77777777" w:rsidR="002A33E0" w:rsidRDefault="002A33E0" w:rsidP="009C6FE6">
      <w:pPr>
        <w:spacing w:line="276" w:lineRule="auto"/>
        <w:jc w:val="center"/>
        <w:rPr>
          <w:rFonts w:ascii="Arial" w:hAnsi="Arial" w:cs="Arial"/>
          <w:i/>
          <w:iCs/>
          <w:sz w:val="20"/>
          <w:szCs w:val="20"/>
        </w:rPr>
      </w:pPr>
    </w:p>
    <w:p w14:paraId="1FBD822D" w14:textId="2C11A2AF" w:rsidR="006F2784" w:rsidRPr="006306CD" w:rsidRDefault="006F2784" w:rsidP="009C6FE6">
      <w:pPr>
        <w:spacing w:line="276" w:lineRule="auto"/>
        <w:jc w:val="center"/>
        <w:rPr>
          <w:rFonts w:ascii="Arial" w:hAnsi="Arial" w:cs="Arial"/>
          <w:i/>
          <w:iCs/>
          <w:sz w:val="20"/>
          <w:szCs w:val="20"/>
        </w:rPr>
      </w:pPr>
      <w:r w:rsidRPr="006306CD">
        <w:rPr>
          <w:rFonts w:ascii="Arial" w:hAnsi="Arial" w:cs="Arial"/>
          <w:i/>
          <w:iCs/>
          <w:sz w:val="20"/>
          <w:szCs w:val="20"/>
        </w:rPr>
        <w:lastRenderedPageBreak/>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21"/>
          <w:p w14:paraId="1AC97DEB" w14:textId="0D8D3723" w:rsidR="0083076A" w:rsidRPr="00497683" w:rsidRDefault="00CF50F6" w:rsidP="002A33E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2A33E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2A33E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2A33E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543F27" w14:paraId="7FD43EB5" w14:textId="77777777" w:rsidTr="00B056A6">
        <w:trPr>
          <w:trHeight w:val="502"/>
        </w:trPr>
        <w:tc>
          <w:tcPr>
            <w:tcW w:w="2656" w:type="dxa"/>
            <w:tcBorders>
              <w:top w:val="single" w:sz="6" w:space="0" w:color="auto"/>
            </w:tcBorders>
          </w:tcPr>
          <w:p w14:paraId="61367D71" w14:textId="37B29185" w:rsidR="00543F27" w:rsidRPr="00497683" w:rsidRDefault="00543F27" w:rsidP="002A33E0">
            <w:pPr>
              <w:spacing w:line="276" w:lineRule="auto"/>
              <w:jc w:val="both"/>
              <w:rPr>
                <w:rFonts w:ascii="Arial" w:hAnsi="Arial" w:cs="Arial"/>
                <w:sz w:val="16"/>
                <w:szCs w:val="16"/>
              </w:rPr>
            </w:pPr>
            <w:r w:rsidRPr="00333516">
              <w:rPr>
                <w:rFonts w:ascii="Arial" w:hAnsi="Arial" w:cs="Arial"/>
                <w:sz w:val="18"/>
                <w:szCs w:val="18"/>
              </w:rPr>
              <w:t>Recursos Estatales</w:t>
            </w:r>
            <w:r w:rsidR="00D07A7C">
              <w:rPr>
                <w:rFonts w:ascii="Arial" w:hAnsi="Arial" w:cs="Arial"/>
                <w:sz w:val="18"/>
                <w:szCs w:val="18"/>
              </w:rPr>
              <w:t>.</w:t>
            </w:r>
          </w:p>
        </w:tc>
        <w:tc>
          <w:tcPr>
            <w:tcW w:w="2361" w:type="dxa"/>
            <w:tcBorders>
              <w:top w:val="single" w:sz="6" w:space="0" w:color="auto"/>
            </w:tcBorders>
          </w:tcPr>
          <w:p w14:paraId="027738CA" w14:textId="4219ED1C" w:rsidR="00543F27" w:rsidRPr="00033440" w:rsidRDefault="00543F27" w:rsidP="002A33E0">
            <w:pPr>
              <w:spacing w:line="276" w:lineRule="auto"/>
              <w:jc w:val="center"/>
              <w:rPr>
                <w:rFonts w:ascii="Arial" w:hAnsi="Arial" w:cs="Arial"/>
                <w:sz w:val="18"/>
                <w:szCs w:val="18"/>
              </w:rPr>
            </w:pPr>
            <w:r w:rsidRPr="00333516">
              <w:rPr>
                <w:rFonts w:ascii="Arial" w:hAnsi="Arial" w:cs="Arial"/>
                <w:sz w:val="18"/>
                <w:szCs w:val="18"/>
              </w:rPr>
              <w:t xml:space="preserve">$ </w:t>
            </w:r>
            <w:r>
              <w:rPr>
                <w:rFonts w:ascii="Arial" w:hAnsi="Arial" w:cs="Arial"/>
                <w:sz w:val="18"/>
                <w:szCs w:val="18"/>
              </w:rPr>
              <w:t>22,582,267.85</w:t>
            </w:r>
          </w:p>
        </w:tc>
        <w:tc>
          <w:tcPr>
            <w:tcW w:w="2494" w:type="dxa"/>
            <w:tcBorders>
              <w:top w:val="single" w:sz="6" w:space="0" w:color="auto"/>
            </w:tcBorders>
          </w:tcPr>
          <w:p w14:paraId="32CA3D9A" w14:textId="2CE11A08" w:rsidR="00543F27" w:rsidRPr="00497683" w:rsidRDefault="00543F27" w:rsidP="002A33E0">
            <w:pPr>
              <w:spacing w:line="276" w:lineRule="auto"/>
              <w:jc w:val="center"/>
              <w:rPr>
                <w:rFonts w:ascii="Arial" w:hAnsi="Arial" w:cs="Arial"/>
                <w:sz w:val="16"/>
                <w:szCs w:val="16"/>
              </w:rPr>
            </w:pPr>
            <w:r w:rsidRPr="00333516">
              <w:rPr>
                <w:rFonts w:ascii="Arial" w:hAnsi="Arial" w:cs="Arial"/>
                <w:sz w:val="18"/>
                <w:szCs w:val="18"/>
              </w:rPr>
              <w:t xml:space="preserve">$ </w:t>
            </w:r>
            <w:r>
              <w:rPr>
                <w:rFonts w:ascii="Arial" w:hAnsi="Arial" w:cs="Arial"/>
                <w:sz w:val="18"/>
                <w:szCs w:val="18"/>
              </w:rPr>
              <w:t>22,582,267.85</w:t>
            </w:r>
          </w:p>
        </w:tc>
        <w:tc>
          <w:tcPr>
            <w:tcW w:w="2167" w:type="dxa"/>
            <w:tcBorders>
              <w:top w:val="single" w:sz="6" w:space="0" w:color="auto"/>
            </w:tcBorders>
          </w:tcPr>
          <w:p w14:paraId="13AA1AD6" w14:textId="08044EC1" w:rsidR="00543F27" w:rsidRPr="00865331" w:rsidRDefault="00543F27" w:rsidP="002A33E0">
            <w:pPr>
              <w:spacing w:line="276" w:lineRule="auto"/>
              <w:jc w:val="center"/>
              <w:rPr>
                <w:rFonts w:ascii="Arial" w:hAnsi="Arial" w:cs="Arial"/>
                <w:sz w:val="18"/>
                <w:szCs w:val="18"/>
              </w:rPr>
            </w:pPr>
            <w:r>
              <w:rPr>
                <w:rFonts w:ascii="Arial" w:hAnsi="Arial" w:cs="Arial"/>
                <w:sz w:val="18"/>
                <w:szCs w:val="18"/>
              </w:rPr>
              <w:t>100</w:t>
            </w:r>
          </w:p>
        </w:tc>
      </w:tr>
      <w:tr w:rsidR="00543F27" w14:paraId="13123B4E" w14:textId="77777777" w:rsidTr="00B056A6">
        <w:trPr>
          <w:trHeight w:val="502"/>
        </w:trPr>
        <w:tc>
          <w:tcPr>
            <w:tcW w:w="2656" w:type="dxa"/>
          </w:tcPr>
          <w:p w14:paraId="0B044767" w14:textId="34404504" w:rsidR="00543F27" w:rsidRDefault="00543F27" w:rsidP="002A33E0">
            <w:pPr>
              <w:spacing w:line="276" w:lineRule="auto"/>
              <w:jc w:val="both"/>
              <w:rPr>
                <w:rFonts w:ascii="Arial" w:hAnsi="Arial" w:cs="Arial"/>
                <w:sz w:val="18"/>
                <w:szCs w:val="18"/>
              </w:rPr>
            </w:pPr>
            <w:r w:rsidRPr="00333516">
              <w:rPr>
                <w:rFonts w:ascii="Arial" w:hAnsi="Arial" w:cs="Arial"/>
                <w:sz w:val="18"/>
                <w:szCs w:val="18"/>
              </w:rPr>
              <w:t>Fondo de Aportaciones para el Fortalecimiento de las Entidades Federativas.</w:t>
            </w:r>
          </w:p>
        </w:tc>
        <w:tc>
          <w:tcPr>
            <w:tcW w:w="2361" w:type="dxa"/>
          </w:tcPr>
          <w:p w14:paraId="3E33EEB8" w14:textId="090D746F" w:rsidR="00543F27" w:rsidRPr="00307B55" w:rsidRDefault="00543F27" w:rsidP="002A33E0">
            <w:pPr>
              <w:spacing w:line="276" w:lineRule="auto"/>
              <w:jc w:val="center"/>
              <w:rPr>
                <w:rFonts w:ascii="Arial" w:hAnsi="Arial" w:cs="Arial"/>
                <w:sz w:val="18"/>
                <w:szCs w:val="18"/>
              </w:rPr>
            </w:pPr>
            <w:r w:rsidRPr="00307B55">
              <w:rPr>
                <w:rFonts w:ascii="Arial" w:hAnsi="Arial" w:cs="Arial"/>
                <w:sz w:val="18"/>
                <w:szCs w:val="18"/>
              </w:rPr>
              <w:t>$ 38,568,272.77</w:t>
            </w:r>
          </w:p>
        </w:tc>
        <w:tc>
          <w:tcPr>
            <w:tcW w:w="2494" w:type="dxa"/>
          </w:tcPr>
          <w:p w14:paraId="6959DA70" w14:textId="54242349" w:rsidR="00543F27" w:rsidRPr="00307B55" w:rsidRDefault="00543F27" w:rsidP="002A33E0">
            <w:pPr>
              <w:spacing w:line="276" w:lineRule="auto"/>
              <w:jc w:val="center"/>
              <w:rPr>
                <w:rFonts w:ascii="Arial" w:hAnsi="Arial" w:cs="Arial"/>
                <w:sz w:val="18"/>
                <w:szCs w:val="18"/>
              </w:rPr>
            </w:pPr>
            <w:r w:rsidRPr="00307B55">
              <w:rPr>
                <w:rFonts w:ascii="Arial" w:hAnsi="Arial" w:cs="Arial"/>
                <w:sz w:val="18"/>
                <w:szCs w:val="18"/>
              </w:rPr>
              <w:t>$ 38,568,272.77</w:t>
            </w:r>
          </w:p>
        </w:tc>
        <w:tc>
          <w:tcPr>
            <w:tcW w:w="2167" w:type="dxa"/>
          </w:tcPr>
          <w:p w14:paraId="371DF379" w14:textId="46DBCFD9" w:rsidR="00543F27" w:rsidRPr="00865331" w:rsidRDefault="00543F27" w:rsidP="002A33E0">
            <w:pPr>
              <w:spacing w:line="276" w:lineRule="auto"/>
              <w:jc w:val="center"/>
              <w:rPr>
                <w:rFonts w:ascii="Arial" w:hAnsi="Arial" w:cs="Arial"/>
                <w:sz w:val="18"/>
                <w:szCs w:val="18"/>
              </w:rPr>
            </w:pPr>
            <w:r>
              <w:rPr>
                <w:rFonts w:ascii="Arial" w:hAnsi="Arial" w:cs="Arial"/>
                <w:sz w:val="18"/>
                <w:szCs w:val="18"/>
              </w:rPr>
              <w:t>100</w:t>
            </w:r>
          </w:p>
        </w:tc>
      </w:tr>
      <w:tr w:rsidR="00543F27" w14:paraId="37E04A29" w14:textId="77777777" w:rsidTr="00B056A6">
        <w:trPr>
          <w:trHeight w:val="502"/>
        </w:trPr>
        <w:tc>
          <w:tcPr>
            <w:tcW w:w="2656" w:type="dxa"/>
            <w:tcBorders>
              <w:bottom w:val="single" w:sz="6" w:space="0" w:color="auto"/>
            </w:tcBorders>
          </w:tcPr>
          <w:p w14:paraId="5B6CF6B6" w14:textId="445583A4" w:rsidR="00543F27" w:rsidRDefault="00543F27" w:rsidP="002A33E0">
            <w:pPr>
              <w:spacing w:line="276" w:lineRule="auto"/>
              <w:jc w:val="both"/>
              <w:rPr>
                <w:rFonts w:ascii="Arial" w:hAnsi="Arial" w:cs="Arial"/>
                <w:sz w:val="18"/>
                <w:szCs w:val="18"/>
              </w:rPr>
            </w:pPr>
            <w:r w:rsidRPr="00333516">
              <w:rPr>
                <w:rFonts w:ascii="Arial" w:hAnsi="Arial" w:cs="Arial"/>
                <w:sz w:val="18"/>
                <w:szCs w:val="18"/>
              </w:rPr>
              <w:t>Fondo de Impuesto sobre la Renta.</w:t>
            </w:r>
          </w:p>
        </w:tc>
        <w:tc>
          <w:tcPr>
            <w:tcW w:w="2361" w:type="dxa"/>
            <w:tcBorders>
              <w:bottom w:val="single" w:sz="6" w:space="0" w:color="auto"/>
            </w:tcBorders>
          </w:tcPr>
          <w:p w14:paraId="7E41928F" w14:textId="70ED6C8A" w:rsidR="00543F27" w:rsidRPr="00033440" w:rsidRDefault="00543F27" w:rsidP="002A33E0">
            <w:pPr>
              <w:spacing w:line="276" w:lineRule="auto"/>
              <w:jc w:val="center"/>
              <w:rPr>
                <w:rFonts w:ascii="Arial" w:hAnsi="Arial" w:cs="Arial"/>
                <w:sz w:val="18"/>
                <w:szCs w:val="18"/>
              </w:rPr>
            </w:pPr>
            <w:r w:rsidRPr="00333516">
              <w:rPr>
                <w:rFonts w:ascii="Arial" w:hAnsi="Arial" w:cs="Arial"/>
                <w:sz w:val="18"/>
                <w:szCs w:val="18"/>
              </w:rPr>
              <w:t>$   7,353,566.98</w:t>
            </w:r>
          </w:p>
        </w:tc>
        <w:tc>
          <w:tcPr>
            <w:tcW w:w="2494" w:type="dxa"/>
            <w:tcBorders>
              <w:bottom w:val="single" w:sz="6" w:space="0" w:color="auto"/>
            </w:tcBorders>
          </w:tcPr>
          <w:p w14:paraId="34A07994" w14:textId="5A1EC7FC" w:rsidR="00543F27" w:rsidRPr="00033440" w:rsidRDefault="00543F27" w:rsidP="002A33E0">
            <w:pPr>
              <w:spacing w:line="276" w:lineRule="auto"/>
              <w:jc w:val="center"/>
              <w:rPr>
                <w:rFonts w:ascii="Arial" w:hAnsi="Arial" w:cs="Arial"/>
                <w:sz w:val="18"/>
                <w:szCs w:val="18"/>
              </w:rPr>
            </w:pPr>
            <w:r w:rsidRPr="00333516">
              <w:rPr>
                <w:rFonts w:ascii="Arial" w:hAnsi="Arial" w:cs="Arial"/>
                <w:sz w:val="18"/>
                <w:szCs w:val="18"/>
              </w:rPr>
              <w:t>$   7,353,566.98</w:t>
            </w:r>
          </w:p>
        </w:tc>
        <w:tc>
          <w:tcPr>
            <w:tcW w:w="2167" w:type="dxa"/>
            <w:tcBorders>
              <w:bottom w:val="single" w:sz="6" w:space="0" w:color="auto"/>
            </w:tcBorders>
          </w:tcPr>
          <w:p w14:paraId="0B64DF89" w14:textId="5E2234B4" w:rsidR="00543F27" w:rsidRPr="00865331" w:rsidRDefault="00543F27" w:rsidP="002A33E0">
            <w:pPr>
              <w:spacing w:line="276" w:lineRule="auto"/>
              <w:jc w:val="center"/>
              <w:rPr>
                <w:rFonts w:ascii="Arial" w:hAnsi="Arial" w:cs="Arial"/>
                <w:sz w:val="18"/>
                <w:szCs w:val="18"/>
              </w:rPr>
            </w:pPr>
            <w:r>
              <w:rPr>
                <w:rFonts w:ascii="Arial" w:hAnsi="Arial" w:cs="Arial"/>
                <w:sz w:val="18"/>
                <w:szCs w:val="18"/>
              </w:rPr>
              <w:t>100</w:t>
            </w:r>
          </w:p>
        </w:tc>
      </w:tr>
      <w:tr w:rsidR="00A47860" w14:paraId="1BFAF6E7" w14:textId="77777777" w:rsidTr="00817896">
        <w:trPr>
          <w:trHeight w:val="413"/>
        </w:trPr>
        <w:tc>
          <w:tcPr>
            <w:tcW w:w="2656" w:type="dxa"/>
            <w:tcBorders>
              <w:top w:val="single" w:sz="6" w:space="0" w:color="auto"/>
              <w:bottom w:val="single" w:sz="6" w:space="0" w:color="auto"/>
            </w:tcBorders>
            <w:vAlign w:val="center"/>
          </w:tcPr>
          <w:p w14:paraId="0C76A416" w14:textId="16689AE5" w:rsidR="00A47860" w:rsidRPr="00DA6DB0" w:rsidRDefault="0056500E" w:rsidP="002A33E0">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D5C832F" w:rsidR="00A47860" w:rsidRPr="00DA6DB0" w:rsidRDefault="00EA06A6" w:rsidP="002A33E0">
            <w:pPr>
              <w:spacing w:line="276" w:lineRule="auto"/>
              <w:jc w:val="center"/>
              <w:rPr>
                <w:rFonts w:ascii="Arial" w:hAnsi="Arial" w:cs="Arial"/>
                <w:b/>
                <w:sz w:val="16"/>
                <w:szCs w:val="16"/>
              </w:rPr>
            </w:pPr>
            <w:r w:rsidRPr="00EA06A6">
              <w:rPr>
                <w:rFonts w:ascii="Arial" w:hAnsi="Arial" w:cs="Arial"/>
                <w:b/>
                <w:sz w:val="18"/>
                <w:szCs w:val="18"/>
              </w:rPr>
              <w:t>$ 68,504,107.60</w:t>
            </w:r>
          </w:p>
        </w:tc>
        <w:tc>
          <w:tcPr>
            <w:tcW w:w="2494" w:type="dxa"/>
            <w:tcBorders>
              <w:top w:val="single" w:sz="6" w:space="0" w:color="auto"/>
              <w:bottom w:val="single" w:sz="6" w:space="0" w:color="auto"/>
            </w:tcBorders>
            <w:vAlign w:val="center"/>
          </w:tcPr>
          <w:p w14:paraId="0D7323B7" w14:textId="0034A24B" w:rsidR="00A47860" w:rsidRPr="00DA6DB0" w:rsidRDefault="00EA06A6" w:rsidP="002A33E0">
            <w:pPr>
              <w:spacing w:line="276" w:lineRule="auto"/>
              <w:jc w:val="center"/>
              <w:rPr>
                <w:rFonts w:ascii="Arial" w:hAnsi="Arial" w:cs="Arial"/>
                <w:b/>
                <w:sz w:val="16"/>
                <w:szCs w:val="16"/>
              </w:rPr>
            </w:pPr>
            <w:r w:rsidRPr="00EA06A6">
              <w:rPr>
                <w:rFonts w:ascii="Arial" w:hAnsi="Arial" w:cs="Arial"/>
                <w:b/>
                <w:sz w:val="18"/>
                <w:szCs w:val="18"/>
              </w:rPr>
              <w:t>$ 68,504,107.60</w:t>
            </w:r>
          </w:p>
        </w:tc>
        <w:tc>
          <w:tcPr>
            <w:tcW w:w="2167" w:type="dxa"/>
            <w:tcBorders>
              <w:top w:val="single" w:sz="6" w:space="0" w:color="auto"/>
              <w:bottom w:val="single" w:sz="6" w:space="0" w:color="auto"/>
            </w:tcBorders>
            <w:vAlign w:val="center"/>
          </w:tcPr>
          <w:p w14:paraId="152DE01A" w14:textId="6227FFC5" w:rsidR="00A47860" w:rsidRPr="001F7FC3" w:rsidRDefault="004C4089" w:rsidP="002A33E0">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5011EEAE" w:rsidR="006C2781" w:rsidRDefault="006C2781" w:rsidP="0082406B">
      <w:pPr>
        <w:spacing w:line="360" w:lineRule="auto"/>
        <w:jc w:val="both"/>
        <w:rPr>
          <w:rFonts w:ascii="Arial" w:hAnsi="Arial" w:cs="Arial"/>
        </w:rPr>
      </w:pPr>
    </w:p>
    <w:p w14:paraId="057ED0BB" w14:textId="4128FBFE"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4C4089">
        <w:rPr>
          <w:rFonts w:ascii="Arial" w:hAnsi="Arial" w:cs="Arial"/>
        </w:rPr>
        <w:t>ocho</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2"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single" w:sz="6" w:space="0" w:color="auto"/>
          <w:left w:val="none" w:sz="0" w:space="0" w:color="auto"/>
          <w:bottom w:val="single" w:sz="6"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C673C4">
        <w:trPr>
          <w:trHeight w:val="300"/>
          <w:tblHeader/>
        </w:trPr>
        <w:tc>
          <w:tcPr>
            <w:tcW w:w="703" w:type="dxa"/>
            <w:tcBorders>
              <w:top w:val="single" w:sz="6" w:space="0" w:color="auto"/>
              <w:bottom w:val="single" w:sz="6" w:space="0" w:color="auto"/>
            </w:tcBorders>
            <w:vAlign w:val="center"/>
          </w:tcPr>
          <w:bookmarkEnd w:id="22"/>
          <w:p w14:paraId="6B02C1B6" w14:textId="77777777" w:rsidR="00A90C44" w:rsidRPr="000D1F2D" w:rsidRDefault="00A90C44" w:rsidP="00CA1BF0">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CA1BF0">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CA1BF0">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CA1BF0">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CA1BF0">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C673C4">
        <w:trPr>
          <w:trHeight w:val="395"/>
        </w:trPr>
        <w:tc>
          <w:tcPr>
            <w:tcW w:w="9633" w:type="dxa"/>
            <w:gridSpan w:val="5"/>
            <w:tcBorders>
              <w:top w:val="single" w:sz="6" w:space="0" w:color="auto"/>
              <w:bottom w:val="single" w:sz="4" w:space="0" w:color="auto"/>
            </w:tcBorders>
            <w:vAlign w:val="center"/>
          </w:tcPr>
          <w:p w14:paraId="65262B98" w14:textId="7DA2DCFA" w:rsidR="007012F2" w:rsidRPr="002A33E0" w:rsidRDefault="002A33E0" w:rsidP="00CA1BF0">
            <w:pPr>
              <w:spacing w:line="276" w:lineRule="auto"/>
              <w:jc w:val="center"/>
              <w:rPr>
                <w:rFonts w:ascii="Arial" w:hAnsi="Arial" w:cs="Arial"/>
                <w:b/>
                <w:sz w:val="16"/>
                <w:szCs w:val="16"/>
              </w:rPr>
            </w:pPr>
            <w:r w:rsidRPr="002A33E0">
              <w:rPr>
                <w:rFonts w:ascii="Arial" w:hAnsi="Arial" w:cs="Arial"/>
                <w:b/>
                <w:sz w:val="16"/>
                <w:szCs w:val="16"/>
              </w:rPr>
              <w:t>RECURSOS ESTATALES</w:t>
            </w:r>
          </w:p>
        </w:tc>
      </w:tr>
      <w:tr w:rsidR="00A90C44" w:rsidRPr="000D1F2D" w14:paraId="4C3FCA1C" w14:textId="77777777" w:rsidTr="00C673C4">
        <w:trPr>
          <w:trHeight w:val="343"/>
        </w:trPr>
        <w:tc>
          <w:tcPr>
            <w:tcW w:w="703" w:type="dxa"/>
            <w:tcBorders>
              <w:top w:val="single" w:sz="4" w:space="0" w:color="auto"/>
            </w:tcBorders>
            <w:vAlign w:val="center"/>
          </w:tcPr>
          <w:p w14:paraId="735D3A6A" w14:textId="06DBA4B2" w:rsidR="00A90C44" w:rsidRPr="000D1F2D" w:rsidRDefault="00CE76B6" w:rsidP="00CA1BF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4" w:space="0" w:color="auto"/>
            </w:tcBorders>
            <w:vAlign w:val="center"/>
          </w:tcPr>
          <w:p w14:paraId="5A96E366" w14:textId="634F8F9B" w:rsidR="00A90C44"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tcBorders>
              <w:top w:val="single" w:sz="4" w:space="0" w:color="auto"/>
            </w:tcBorders>
            <w:vAlign w:val="center"/>
          </w:tcPr>
          <w:p w14:paraId="699EB9A9" w14:textId="58BE7A64" w:rsidR="00A90C44" w:rsidRPr="000D1F2D" w:rsidRDefault="00CE76B6" w:rsidP="00CA1BF0">
            <w:pPr>
              <w:spacing w:line="276" w:lineRule="auto"/>
              <w:jc w:val="center"/>
              <w:rPr>
                <w:rFonts w:ascii="Arial" w:hAnsi="Arial" w:cs="Arial"/>
                <w:sz w:val="16"/>
                <w:szCs w:val="16"/>
              </w:rPr>
            </w:pPr>
            <w:r w:rsidRPr="00CE76B6">
              <w:rPr>
                <w:rFonts w:ascii="Arial" w:hAnsi="Arial" w:cs="Arial"/>
                <w:sz w:val="16"/>
                <w:szCs w:val="16"/>
              </w:rPr>
              <w:t>SESA-DDIS-AD-PEI-007-2020</w:t>
            </w:r>
          </w:p>
        </w:tc>
        <w:tc>
          <w:tcPr>
            <w:tcW w:w="3961" w:type="dxa"/>
            <w:tcBorders>
              <w:top w:val="single" w:sz="4" w:space="0" w:color="auto"/>
            </w:tcBorders>
            <w:vAlign w:val="center"/>
          </w:tcPr>
          <w:p w14:paraId="4A73D451" w14:textId="73B86B60" w:rsidR="00A96B27" w:rsidRPr="000D1F2D" w:rsidRDefault="00DD5608" w:rsidP="00CA1BF0">
            <w:pPr>
              <w:spacing w:line="276" w:lineRule="auto"/>
              <w:jc w:val="both"/>
              <w:rPr>
                <w:rFonts w:ascii="Arial" w:hAnsi="Arial" w:cs="Arial"/>
                <w:sz w:val="16"/>
                <w:szCs w:val="16"/>
              </w:rPr>
            </w:pPr>
            <w:r>
              <w:rPr>
                <w:rFonts w:ascii="Arial" w:hAnsi="Arial" w:cs="Arial"/>
                <w:sz w:val="16"/>
                <w:szCs w:val="16"/>
              </w:rPr>
              <w:t>R</w:t>
            </w:r>
            <w:r w:rsidRPr="004C4089">
              <w:rPr>
                <w:rFonts w:ascii="Arial" w:hAnsi="Arial" w:cs="Arial"/>
                <w:sz w:val="16"/>
                <w:szCs w:val="16"/>
              </w:rPr>
              <w:t xml:space="preserve">econversión del Centro Nacional </w:t>
            </w:r>
            <w:r>
              <w:rPr>
                <w:rFonts w:ascii="Arial" w:hAnsi="Arial" w:cs="Arial"/>
                <w:sz w:val="16"/>
                <w:szCs w:val="16"/>
              </w:rPr>
              <w:t>d</w:t>
            </w:r>
            <w:r w:rsidRPr="004C4089">
              <w:rPr>
                <w:rFonts w:ascii="Arial" w:hAnsi="Arial" w:cs="Arial"/>
                <w:sz w:val="16"/>
                <w:szCs w:val="16"/>
              </w:rPr>
              <w:t xml:space="preserve">e Alto Turismo (CENALTUR) de Playa </w:t>
            </w:r>
            <w:r>
              <w:rPr>
                <w:rFonts w:ascii="Arial" w:hAnsi="Arial" w:cs="Arial"/>
                <w:sz w:val="16"/>
                <w:szCs w:val="16"/>
              </w:rPr>
              <w:t>d</w:t>
            </w:r>
            <w:r w:rsidRPr="004C4089">
              <w:rPr>
                <w:rFonts w:ascii="Arial" w:hAnsi="Arial" w:cs="Arial"/>
                <w:sz w:val="16"/>
                <w:szCs w:val="16"/>
              </w:rPr>
              <w:t xml:space="preserve">el Carmen a Unidad </w:t>
            </w:r>
            <w:r w:rsidR="00CA4337">
              <w:rPr>
                <w:rFonts w:ascii="Arial" w:hAnsi="Arial" w:cs="Arial"/>
                <w:sz w:val="16"/>
                <w:szCs w:val="16"/>
              </w:rPr>
              <w:t>d</w:t>
            </w:r>
            <w:r w:rsidRPr="004C4089">
              <w:rPr>
                <w:rFonts w:ascii="Arial" w:hAnsi="Arial" w:cs="Arial"/>
                <w:sz w:val="16"/>
                <w:szCs w:val="16"/>
              </w:rPr>
              <w:t xml:space="preserve">e Contención Hospitalaria </w:t>
            </w:r>
            <w:r w:rsidR="00727169">
              <w:rPr>
                <w:rFonts w:ascii="Arial" w:hAnsi="Arial" w:cs="Arial"/>
                <w:sz w:val="16"/>
                <w:szCs w:val="16"/>
              </w:rPr>
              <w:t>COVID</w:t>
            </w:r>
            <w:r w:rsidRPr="004C4089">
              <w:rPr>
                <w:rFonts w:ascii="Arial" w:hAnsi="Arial" w:cs="Arial"/>
                <w:sz w:val="16"/>
                <w:szCs w:val="16"/>
              </w:rPr>
              <w:t>-19</w:t>
            </w:r>
            <w:r w:rsidR="00CE76B6">
              <w:rPr>
                <w:rFonts w:ascii="Arial" w:hAnsi="Arial" w:cs="Arial"/>
                <w:sz w:val="16"/>
                <w:szCs w:val="16"/>
              </w:rPr>
              <w:t>.</w:t>
            </w:r>
            <w:r w:rsidRPr="004C4089">
              <w:rPr>
                <w:rFonts w:ascii="Arial" w:hAnsi="Arial" w:cs="Arial"/>
                <w:sz w:val="16"/>
                <w:szCs w:val="16"/>
              </w:rPr>
              <w:tab/>
            </w:r>
            <w:r w:rsidRPr="004C4089">
              <w:rPr>
                <w:rFonts w:ascii="Arial" w:hAnsi="Arial" w:cs="Arial"/>
                <w:sz w:val="16"/>
                <w:szCs w:val="16"/>
              </w:rPr>
              <w:tab/>
            </w:r>
          </w:p>
        </w:tc>
        <w:tc>
          <w:tcPr>
            <w:tcW w:w="1546" w:type="dxa"/>
            <w:tcBorders>
              <w:top w:val="single" w:sz="4" w:space="0" w:color="auto"/>
            </w:tcBorders>
            <w:vAlign w:val="center"/>
          </w:tcPr>
          <w:p w14:paraId="58A4FB0B" w14:textId="6D3BF5B4" w:rsidR="00A90C44"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sidRPr="00592352">
              <w:rPr>
                <w:rFonts w:ascii="Arial" w:hAnsi="Arial" w:cs="Arial"/>
                <w:sz w:val="16"/>
                <w:szCs w:val="16"/>
              </w:rPr>
              <w:t>4,952,288.37</w:t>
            </w:r>
          </w:p>
        </w:tc>
      </w:tr>
      <w:tr w:rsidR="00CE76B6" w:rsidRPr="000D1F2D" w14:paraId="3186DD9B" w14:textId="77777777" w:rsidTr="00DF77A8">
        <w:trPr>
          <w:trHeight w:val="343"/>
        </w:trPr>
        <w:tc>
          <w:tcPr>
            <w:tcW w:w="703" w:type="dxa"/>
            <w:vAlign w:val="center"/>
          </w:tcPr>
          <w:p w14:paraId="2106DC78" w14:textId="334A0288"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2</w:t>
            </w:r>
          </w:p>
        </w:tc>
        <w:tc>
          <w:tcPr>
            <w:tcW w:w="1134" w:type="dxa"/>
            <w:vAlign w:val="center"/>
          </w:tcPr>
          <w:p w14:paraId="1F44A1D1" w14:textId="7B1B7AE6"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vAlign w:val="center"/>
          </w:tcPr>
          <w:p w14:paraId="27008793" w14:textId="07B3183A" w:rsidR="00CE76B6" w:rsidRPr="000D1F2D" w:rsidRDefault="00CE76B6" w:rsidP="00CA1BF0">
            <w:pPr>
              <w:spacing w:line="276" w:lineRule="auto"/>
              <w:jc w:val="center"/>
              <w:rPr>
                <w:rFonts w:ascii="Arial" w:hAnsi="Arial" w:cs="Arial"/>
                <w:sz w:val="16"/>
                <w:szCs w:val="16"/>
              </w:rPr>
            </w:pPr>
            <w:r w:rsidRPr="00CE76B6">
              <w:rPr>
                <w:rFonts w:ascii="Arial" w:hAnsi="Arial" w:cs="Arial"/>
                <w:sz w:val="16"/>
                <w:szCs w:val="16"/>
              </w:rPr>
              <w:t>SESA-DDIS-IR3P-PEI-008-2020</w:t>
            </w:r>
          </w:p>
        </w:tc>
        <w:tc>
          <w:tcPr>
            <w:tcW w:w="3961" w:type="dxa"/>
            <w:vAlign w:val="center"/>
          </w:tcPr>
          <w:p w14:paraId="5A5DD22A" w14:textId="58DF54B5" w:rsidR="00CE76B6" w:rsidRPr="000D1F2D" w:rsidRDefault="00CE76B6" w:rsidP="00CA1BF0">
            <w:pPr>
              <w:spacing w:line="276" w:lineRule="auto"/>
              <w:jc w:val="both"/>
              <w:rPr>
                <w:rFonts w:ascii="Arial" w:hAnsi="Arial" w:cs="Arial"/>
                <w:sz w:val="16"/>
                <w:szCs w:val="16"/>
              </w:rPr>
            </w:pPr>
            <w:r>
              <w:rPr>
                <w:rFonts w:ascii="Arial" w:hAnsi="Arial" w:cs="Arial"/>
                <w:sz w:val="16"/>
                <w:szCs w:val="16"/>
              </w:rPr>
              <w:t>R</w:t>
            </w:r>
            <w:r w:rsidRPr="00DD5608">
              <w:rPr>
                <w:rFonts w:ascii="Arial" w:hAnsi="Arial" w:cs="Arial"/>
                <w:sz w:val="16"/>
                <w:szCs w:val="16"/>
              </w:rPr>
              <w:t xml:space="preserve">econversión del Centro </w:t>
            </w:r>
            <w:r>
              <w:rPr>
                <w:rFonts w:ascii="Arial" w:hAnsi="Arial" w:cs="Arial"/>
                <w:sz w:val="16"/>
                <w:szCs w:val="16"/>
              </w:rPr>
              <w:t>d</w:t>
            </w:r>
            <w:r w:rsidRPr="00DD5608">
              <w:rPr>
                <w:rFonts w:ascii="Arial" w:hAnsi="Arial" w:cs="Arial"/>
                <w:sz w:val="16"/>
                <w:szCs w:val="16"/>
              </w:rPr>
              <w:t xml:space="preserve">e Salud de Holbox a Centro </w:t>
            </w:r>
            <w:r>
              <w:rPr>
                <w:rFonts w:ascii="Arial" w:hAnsi="Arial" w:cs="Arial"/>
                <w:sz w:val="16"/>
                <w:szCs w:val="16"/>
              </w:rPr>
              <w:t>d</w:t>
            </w:r>
            <w:r w:rsidRPr="00DD5608">
              <w:rPr>
                <w:rFonts w:ascii="Arial" w:hAnsi="Arial" w:cs="Arial"/>
                <w:sz w:val="16"/>
                <w:szCs w:val="16"/>
              </w:rPr>
              <w:t xml:space="preserve">e Contención </w:t>
            </w:r>
            <w:r w:rsidR="00727169">
              <w:rPr>
                <w:rFonts w:ascii="Arial" w:hAnsi="Arial" w:cs="Arial"/>
                <w:sz w:val="16"/>
                <w:szCs w:val="16"/>
              </w:rPr>
              <w:t>COVID</w:t>
            </w:r>
            <w:r w:rsidRPr="00DD5608">
              <w:rPr>
                <w:rFonts w:ascii="Arial" w:hAnsi="Arial" w:cs="Arial"/>
                <w:sz w:val="16"/>
                <w:szCs w:val="16"/>
              </w:rPr>
              <w:t>-19</w:t>
            </w:r>
            <w:r>
              <w:rPr>
                <w:rFonts w:ascii="Arial" w:hAnsi="Arial" w:cs="Arial"/>
                <w:sz w:val="16"/>
                <w:szCs w:val="16"/>
              </w:rPr>
              <w:t>.</w:t>
            </w:r>
          </w:p>
        </w:tc>
        <w:tc>
          <w:tcPr>
            <w:tcW w:w="1546" w:type="dxa"/>
            <w:vAlign w:val="center"/>
          </w:tcPr>
          <w:p w14:paraId="5C548533" w14:textId="36F4807F"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8F5B08">
              <w:rPr>
                <w:rFonts w:ascii="Arial" w:hAnsi="Arial" w:cs="Arial"/>
                <w:sz w:val="16"/>
                <w:szCs w:val="16"/>
              </w:rPr>
              <w:t xml:space="preserve"> </w:t>
            </w:r>
            <w:r w:rsidRPr="00592352">
              <w:rPr>
                <w:rFonts w:ascii="Arial" w:hAnsi="Arial" w:cs="Arial"/>
                <w:sz w:val="16"/>
                <w:szCs w:val="16"/>
              </w:rPr>
              <w:t>12,415</w:t>
            </w:r>
            <w:r w:rsidR="00EA06A6">
              <w:rPr>
                <w:rFonts w:ascii="Arial" w:hAnsi="Arial" w:cs="Arial"/>
                <w:sz w:val="16"/>
                <w:szCs w:val="16"/>
              </w:rPr>
              <w:t>,117.21</w:t>
            </w:r>
          </w:p>
        </w:tc>
      </w:tr>
      <w:tr w:rsidR="00CE76B6" w:rsidRPr="000D1F2D" w14:paraId="12FABB0B" w14:textId="77777777" w:rsidTr="00DF77A8">
        <w:trPr>
          <w:trHeight w:val="343"/>
        </w:trPr>
        <w:tc>
          <w:tcPr>
            <w:tcW w:w="703" w:type="dxa"/>
            <w:vAlign w:val="center"/>
          </w:tcPr>
          <w:p w14:paraId="451A517E" w14:textId="394FD8EA"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3</w:t>
            </w:r>
          </w:p>
        </w:tc>
        <w:tc>
          <w:tcPr>
            <w:tcW w:w="1134" w:type="dxa"/>
            <w:vAlign w:val="center"/>
          </w:tcPr>
          <w:p w14:paraId="1DB537AD" w14:textId="6846C7F5"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vAlign w:val="center"/>
          </w:tcPr>
          <w:p w14:paraId="4C25A6B6" w14:textId="67A5F278" w:rsidR="00CE76B6" w:rsidRPr="000D1F2D" w:rsidRDefault="00CE76B6" w:rsidP="00CA1BF0">
            <w:pPr>
              <w:spacing w:line="276" w:lineRule="auto"/>
              <w:jc w:val="center"/>
              <w:rPr>
                <w:rFonts w:ascii="Arial" w:hAnsi="Arial" w:cs="Arial"/>
                <w:sz w:val="16"/>
                <w:szCs w:val="16"/>
              </w:rPr>
            </w:pPr>
            <w:r w:rsidRPr="00CE76B6">
              <w:rPr>
                <w:rFonts w:ascii="Arial" w:hAnsi="Arial" w:cs="Arial"/>
                <w:sz w:val="16"/>
                <w:szCs w:val="16"/>
              </w:rPr>
              <w:t>SESA-DDIS-AD-PEI-011-2020</w:t>
            </w:r>
          </w:p>
        </w:tc>
        <w:tc>
          <w:tcPr>
            <w:tcW w:w="3961" w:type="dxa"/>
            <w:vAlign w:val="center"/>
          </w:tcPr>
          <w:p w14:paraId="5B797D2A" w14:textId="3FECF47F" w:rsidR="00CE76B6" w:rsidRPr="000D1F2D" w:rsidRDefault="00E9243D" w:rsidP="00CA1BF0">
            <w:pPr>
              <w:spacing w:line="276" w:lineRule="auto"/>
              <w:jc w:val="both"/>
              <w:rPr>
                <w:rFonts w:ascii="Arial" w:hAnsi="Arial" w:cs="Arial"/>
                <w:sz w:val="16"/>
                <w:szCs w:val="16"/>
              </w:rPr>
            </w:pPr>
            <w:r>
              <w:rPr>
                <w:rFonts w:ascii="Arial" w:hAnsi="Arial" w:cs="Arial"/>
                <w:sz w:val="16"/>
                <w:szCs w:val="16"/>
              </w:rPr>
              <w:t xml:space="preserve">Reconversión del Sistema de Gases Medicinales del </w:t>
            </w:r>
            <w:r w:rsidR="00CE76B6" w:rsidRPr="00DD5608">
              <w:rPr>
                <w:rFonts w:ascii="Arial" w:hAnsi="Arial" w:cs="Arial"/>
                <w:sz w:val="16"/>
                <w:szCs w:val="16"/>
              </w:rPr>
              <w:t>Hospital Com</w:t>
            </w:r>
            <w:r w:rsidR="00CE76B6">
              <w:rPr>
                <w:rFonts w:ascii="Arial" w:hAnsi="Arial" w:cs="Arial"/>
                <w:sz w:val="16"/>
                <w:szCs w:val="16"/>
              </w:rPr>
              <w:t>u</w:t>
            </w:r>
            <w:r w:rsidR="00CE76B6" w:rsidRPr="00DD5608">
              <w:rPr>
                <w:rFonts w:ascii="Arial" w:hAnsi="Arial" w:cs="Arial"/>
                <w:sz w:val="16"/>
                <w:szCs w:val="16"/>
              </w:rPr>
              <w:t>n</w:t>
            </w:r>
            <w:r w:rsidR="00CE76B6">
              <w:rPr>
                <w:rFonts w:ascii="Arial" w:hAnsi="Arial" w:cs="Arial"/>
                <w:sz w:val="16"/>
                <w:szCs w:val="16"/>
              </w:rPr>
              <w:t>i</w:t>
            </w:r>
            <w:r w:rsidR="00CE76B6" w:rsidRPr="00DD5608">
              <w:rPr>
                <w:rFonts w:ascii="Arial" w:hAnsi="Arial" w:cs="Arial"/>
                <w:sz w:val="16"/>
                <w:szCs w:val="16"/>
              </w:rPr>
              <w:t xml:space="preserve">tario de </w:t>
            </w:r>
            <w:r w:rsidR="00CE76B6">
              <w:rPr>
                <w:rFonts w:ascii="Arial" w:hAnsi="Arial" w:cs="Arial"/>
                <w:sz w:val="16"/>
                <w:szCs w:val="16"/>
              </w:rPr>
              <w:t>B</w:t>
            </w:r>
            <w:r w:rsidR="00CE76B6" w:rsidRPr="00DD5608">
              <w:rPr>
                <w:rFonts w:ascii="Arial" w:hAnsi="Arial" w:cs="Arial"/>
                <w:sz w:val="16"/>
                <w:szCs w:val="16"/>
              </w:rPr>
              <w:t xml:space="preserve">acalar, para el fortalecimiento de la atención médica </w:t>
            </w:r>
            <w:r w:rsidR="00727169">
              <w:rPr>
                <w:rFonts w:ascii="Arial" w:hAnsi="Arial" w:cs="Arial"/>
                <w:sz w:val="16"/>
                <w:szCs w:val="16"/>
              </w:rPr>
              <w:t>COVID</w:t>
            </w:r>
            <w:r w:rsidR="00CE76B6" w:rsidRPr="00DD5608">
              <w:rPr>
                <w:rFonts w:ascii="Arial" w:hAnsi="Arial" w:cs="Arial"/>
                <w:sz w:val="16"/>
                <w:szCs w:val="16"/>
              </w:rPr>
              <w:t>-019</w:t>
            </w:r>
            <w:r w:rsidR="00CE76B6">
              <w:rPr>
                <w:rFonts w:ascii="Arial" w:hAnsi="Arial" w:cs="Arial"/>
                <w:sz w:val="16"/>
                <w:szCs w:val="16"/>
              </w:rPr>
              <w:t>.</w:t>
            </w:r>
          </w:p>
        </w:tc>
        <w:tc>
          <w:tcPr>
            <w:tcW w:w="1546" w:type="dxa"/>
            <w:vAlign w:val="center"/>
          </w:tcPr>
          <w:p w14:paraId="5EC3A76C" w14:textId="63CC3E39"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sidRPr="00592352">
              <w:rPr>
                <w:rFonts w:ascii="Arial" w:hAnsi="Arial" w:cs="Arial"/>
                <w:sz w:val="16"/>
                <w:szCs w:val="16"/>
              </w:rPr>
              <w:t>867,240.01</w:t>
            </w:r>
          </w:p>
        </w:tc>
      </w:tr>
      <w:tr w:rsidR="00CE76B6" w:rsidRPr="000D1F2D" w14:paraId="5573ECA7" w14:textId="77777777" w:rsidTr="00DF77A8">
        <w:trPr>
          <w:trHeight w:val="343"/>
        </w:trPr>
        <w:tc>
          <w:tcPr>
            <w:tcW w:w="703" w:type="dxa"/>
            <w:vAlign w:val="center"/>
          </w:tcPr>
          <w:p w14:paraId="60605421" w14:textId="47415878"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4</w:t>
            </w:r>
          </w:p>
        </w:tc>
        <w:tc>
          <w:tcPr>
            <w:tcW w:w="1134" w:type="dxa"/>
            <w:vAlign w:val="center"/>
          </w:tcPr>
          <w:p w14:paraId="6A8868C7" w14:textId="7E71EC53"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vAlign w:val="center"/>
          </w:tcPr>
          <w:p w14:paraId="0E287EA0" w14:textId="21CDF09E" w:rsidR="00CE76B6" w:rsidRPr="000D1F2D" w:rsidRDefault="00CE76B6" w:rsidP="00CA1BF0">
            <w:pPr>
              <w:spacing w:line="276" w:lineRule="auto"/>
              <w:jc w:val="center"/>
              <w:rPr>
                <w:rFonts w:ascii="Arial" w:hAnsi="Arial" w:cs="Arial"/>
                <w:sz w:val="16"/>
                <w:szCs w:val="16"/>
              </w:rPr>
            </w:pPr>
            <w:r w:rsidRPr="00CE76B6">
              <w:rPr>
                <w:rFonts w:ascii="Arial" w:hAnsi="Arial" w:cs="Arial"/>
                <w:sz w:val="16"/>
                <w:szCs w:val="16"/>
              </w:rPr>
              <w:t>SESA-DDIS-AD-PEI-012-2020</w:t>
            </w:r>
          </w:p>
        </w:tc>
        <w:tc>
          <w:tcPr>
            <w:tcW w:w="3961" w:type="dxa"/>
            <w:vAlign w:val="center"/>
          </w:tcPr>
          <w:p w14:paraId="428E7BEB" w14:textId="5FFD66BD" w:rsidR="00CE76B6" w:rsidRPr="00DD5608" w:rsidRDefault="00E9243D" w:rsidP="00CA1BF0">
            <w:pPr>
              <w:spacing w:line="276" w:lineRule="auto"/>
              <w:jc w:val="both"/>
              <w:rPr>
                <w:rFonts w:ascii="Arial" w:hAnsi="Arial" w:cs="Arial"/>
                <w:sz w:val="16"/>
                <w:szCs w:val="16"/>
              </w:rPr>
            </w:pPr>
            <w:r>
              <w:rPr>
                <w:rFonts w:ascii="Arial" w:hAnsi="Arial" w:cs="Arial"/>
                <w:sz w:val="16"/>
                <w:szCs w:val="16"/>
              </w:rPr>
              <w:t xml:space="preserve">Renovación del Sistema de Gases Medicinales del </w:t>
            </w:r>
            <w:r w:rsidR="00CE76B6" w:rsidRPr="00DD5608">
              <w:rPr>
                <w:rFonts w:ascii="Arial" w:hAnsi="Arial" w:cs="Arial"/>
                <w:sz w:val="16"/>
                <w:szCs w:val="16"/>
              </w:rPr>
              <w:t xml:space="preserve">Hospital General </w:t>
            </w:r>
            <w:r w:rsidR="00CE76B6">
              <w:rPr>
                <w:rFonts w:ascii="Arial" w:hAnsi="Arial" w:cs="Arial"/>
                <w:sz w:val="16"/>
                <w:szCs w:val="16"/>
              </w:rPr>
              <w:t>d</w:t>
            </w:r>
            <w:r w:rsidR="00CE76B6" w:rsidRPr="00DD5608">
              <w:rPr>
                <w:rFonts w:ascii="Arial" w:hAnsi="Arial" w:cs="Arial"/>
                <w:sz w:val="16"/>
                <w:szCs w:val="16"/>
              </w:rPr>
              <w:t xml:space="preserve">e Cozumel para el fortalecimiento de la atención médica </w:t>
            </w:r>
            <w:r w:rsidR="00727169">
              <w:rPr>
                <w:rFonts w:ascii="Arial" w:hAnsi="Arial" w:cs="Arial"/>
                <w:sz w:val="16"/>
                <w:szCs w:val="16"/>
              </w:rPr>
              <w:t>COVID</w:t>
            </w:r>
            <w:r w:rsidR="00CE76B6" w:rsidRPr="00DD5608">
              <w:rPr>
                <w:rFonts w:ascii="Arial" w:hAnsi="Arial" w:cs="Arial"/>
                <w:sz w:val="16"/>
                <w:szCs w:val="16"/>
              </w:rPr>
              <w:t>-19</w:t>
            </w:r>
            <w:r w:rsidR="00CE76B6">
              <w:rPr>
                <w:rFonts w:ascii="Arial" w:hAnsi="Arial" w:cs="Arial"/>
                <w:sz w:val="16"/>
                <w:szCs w:val="16"/>
              </w:rPr>
              <w:t>.</w:t>
            </w:r>
          </w:p>
        </w:tc>
        <w:tc>
          <w:tcPr>
            <w:tcW w:w="1546" w:type="dxa"/>
            <w:vAlign w:val="center"/>
          </w:tcPr>
          <w:p w14:paraId="6F34BE42" w14:textId="570330B1"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sidRPr="00592352">
              <w:rPr>
                <w:rFonts w:ascii="Arial" w:hAnsi="Arial" w:cs="Arial"/>
                <w:sz w:val="16"/>
                <w:szCs w:val="16"/>
              </w:rPr>
              <w:t>1,758,623.25</w:t>
            </w:r>
          </w:p>
        </w:tc>
      </w:tr>
      <w:tr w:rsidR="00CE76B6" w:rsidRPr="000D1F2D" w14:paraId="2D676EF9" w14:textId="77777777" w:rsidTr="00C673C4">
        <w:trPr>
          <w:trHeight w:val="320"/>
        </w:trPr>
        <w:tc>
          <w:tcPr>
            <w:tcW w:w="703" w:type="dxa"/>
            <w:tcBorders>
              <w:bottom w:val="single" w:sz="4" w:space="0" w:color="auto"/>
            </w:tcBorders>
            <w:vAlign w:val="center"/>
          </w:tcPr>
          <w:p w14:paraId="46396A57" w14:textId="61F58454"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5</w:t>
            </w:r>
          </w:p>
        </w:tc>
        <w:tc>
          <w:tcPr>
            <w:tcW w:w="1134" w:type="dxa"/>
            <w:tcBorders>
              <w:bottom w:val="single" w:sz="4" w:space="0" w:color="auto"/>
            </w:tcBorders>
            <w:vAlign w:val="center"/>
          </w:tcPr>
          <w:p w14:paraId="23B1611A" w14:textId="2F33A191"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tcBorders>
              <w:bottom w:val="single" w:sz="4" w:space="0" w:color="auto"/>
            </w:tcBorders>
            <w:vAlign w:val="center"/>
          </w:tcPr>
          <w:p w14:paraId="66E6DF96" w14:textId="04E80168" w:rsidR="00CE76B6" w:rsidRPr="000D1F2D" w:rsidRDefault="00CE76B6" w:rsidP="00CA1BF0">
            <w:pPr>
              <w:spacing w:line="276" w:lineRule="auto"/>
              <w:jc w:val="center"/>
              <w:rPr>
                <w:rFonts w:ascii="Arial" w:hAnsi="Arial" w:cs="Arial"/>
                <w:sz w:val="16"/>
                <w:szCs w:val="16"/>
              </w:rPr>
            </w:pPr>
            <w:r w:rsidRPr="00CE76B6">
              <w:rPr>
                <w:rFonts w:ascii="Arial" w:hAnsi="Arial" w:cs="Arial"/>
                <w:sz w:val="16"/>
                <w:szCs w:val="16"/>
              </w:rPr>
              <w:t>SESA-DDIS-AD-PEI-013-2020</w:t>
            </w:r>
          </w:p>
        </w:tc>
        <w:tc>
          <w:tcPr>
            <w:tcW w:w="3961" w:type="dxa"/>
            <w:tcBorders>
              <w:bottom w:val="single" w:sz="4" w:space="0" w:color="auto"/>
            </w:tcBorders>
            <w:vAlign w:val="center"/>
          </w:tcPr>
          <w:p w14:paraId="55911B11" w14:textId="243EA25A" w:rsidR="00DE4C63" w:rsidRPr="000D1F2D" w:rsidRDefault="00E9243D" w:rsidP="00CA1BF0">
            <w:pPr>
              <w:spacing w:line="276" w:lineRule="auto"/>
              <w:jc w:val="both"/>
              <w:rPr>
                <w:rFonts w:ascii="Arial" w:hAnsi="Arial" w:cs="Arial"/>
                <w:sz w:val="16"/>
                <w:szCs w:val="16"/>
              </w:rPr>
            </w:pPr>
            <w:r>
              <w:rPr>
                <w:rFonts w:ascii="Arial" w:hAnsi="Arial" w:cs="Arial"/>
                <w:sz w:val="16"/>
                <w:szCs w:val="16"/>
              </w:rPr>
              <w:t xml:space="preserve">Reconversión del Sistema de Gases Medicinales del </w:t>
            </w:r>
            <w:r w:rsidR="00CE76B6" w:rsidRPr="00DD5608">
              <w:rPr>
                <w:rFonts w:ascii="Arial" w:hAnsi="Arial" w:cs="Arial"/>
                <w:sz w:val="16"/>
                <w:szCs w:val="16"/>
              </w:rPr>
              <w:t xml:space="preserve">Hospital General </w:t>
            </w:r>
            <w:r w:rsidR="00CE76B6">
              <w:rPr>
                <w:rFonts w:ascii="Arial" w:hAnsi="Arial" w:cs="Arial"/>
                <w:sz w:val="16"/>
                <w:szCs w:val="16"/>
              </w:rPr>
              <w:t>d</w:t>
            </w:r>
            <w:r w:rsidR="00CE76B6" w:rsidRPr="00DD5608">
              <w:rPr>
                <w:rFonts w:ascii="Arial" w:hAnsi="Arial" w:cs="Arial"/>
                <w:sz w:val="16"/>
                <w:szCs w:val="16"/>
              </w:rPr>
              <w:t xml:space="preserve">e Felipe Carrillo Puerto, para el fortalecimiento de la atención médica </w:t>
            </w:r>
            <w:r w:rsidR="00727169">
              <w:rPr>
                <w:rFonts w:ascii="Arial" w:hAnsi="Arial" w:cs="Arial"/>
                <w:sz w:val="16"/>
                <w:szCs w:val="16"/>
              </w:rPr>
              <w:t>COVID</w:t>
            </w:r>
            <w:r w:rsidR="00CE76B6" w:rsidRPr="00DD5608">
              <w:rPr>
                <w:rFonts w:ascii="Arial" w:hAnsi="Arial" w:cs="Arial"/>
                <w:sz w:val="16"/>
                <w:szCs w:val="16"/>
              </w:rPr>
              <w:t>-19</w:t>
            </w:r>
            <w:r w:rsidR="00CE76B6">
              <w:rPr>
                <w:rFonts w:ascii="Arial" w:hAnsi="Arial" w:cs="Arial"/>
                <w:sz w:val="16"/>
                <w:szCs w:val="16"/>
              </w:rPr>
              <w:t>.</w:t>
            </w:r>
          </w:p>
        </w:tc>
        <w:tc>
          <w:tcPr>
            <w:tcW w:w="1546" w:type="dxa"/>
            <w:tcBorders>
              <w:bottom w:val="single" w:sz="4" w:space="0" w:color="auto"/>
            </w:tcBorders>
            <w:vAlign w:val="center"/>
          </w:tcPr>
          <w:p w14:paraId="3AC8335E" w14:textId="2962D0C7" w:rsidR="00CE76B6" w:rsidRPr="000D1F2D" w:rsidRDefault="00EA06A6" w:rsidP="00CA1BF0">
            <w:pPr>
              <w:spacing w:line="276" w:lineRule="auto"/>
              <w:jc w:val="right"/>
              <w:rPr>
                <w:rFonts w:ascii="Arial" w:hAnsi="Arial" w:cs="Arial"/>
                <w:sz w:val="16"/>
                <w:szCs w:val="16"/>
              </w:rPr>
            </w:pPr>
            <w:r>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Pr>
                <w:rFonts w:ascii="Arial" w:hAnsi="Arial" w:cs="Arial"/>
                <w:sz w:val="16"/>
                <w:szCs w:val="16"/>
              </w:rPr>
              <w:t>2,588,999.01</w:t>
            </w:r>
          </w:p>
        </w:tc>
      </w:tr>
      <w:tr w:rsidR="00DC545B" w:rsidRPr="000D1F2D" w14:paraId="6517D506" w14:textId="77777777" w:rsidTr="00C673C4">
        <w:trPr>
          <w:trHeight w:val="320"/>
        </w:trPr>
        <w:tc>
          <w:tcPr>
            <w:tcW w:w="9633" w:type="dxa"/>
            <w:gridSpan w:val="5"/>
            <w:tcBorders>
              <w:top w:val="single" w:sz="4" w:space="0" w:color="auto"/>
              <w:bottom w:val="single" w:sz="4" w:space="0" w:color="auto"/>
            </w:tcBorders>
            <w:vAlign w:val="center"/>
          </w:tcPr>
          <w:p w14:paraId="47AA2344" w14:textId="00F59C4F" w:rsidR="00DC545B" w:rsidRPr="00DC545B" w:rsidRDefault="002A33E0" w:rsidP="00CA1BF0">
            <w:pPr>
              <w:spacing w:line="276" w:lineRule="auto"/>
              <w:jc w:val="center"/>
              <w:rPr>
                <w:rFonts w:ascii="Arial" w:hAnsi="Arial" w:cs="Arial"/>
                <w:b/>
                <w:sz w:val="16"/>
                <w:szCs w:val="16"/>
              </w:rPr>
            </w:pPr>
            <w:r w:rsidRPr="00DC545B">
              <w:rPr>
                <w:rFonts w:ascii="Arial" w:hAnsi="Arial" w:cs="Arial"/>
                <w:b/>
                <w:sz w:val="16"/>
                <w:szCs w:val="16"/>
              </w:rPr>
              <w:t>FONDO DE APORTACIONES PARA EL FORTALECIMIENTO DE LAS ENTIDADES FEDERATIVAS.</w:t>
            </w:r>
          </w:p>
        </w:tc>
      </w:tr>
      <w:tr w:rsidR="00533511" w:rsidRPr="000D1F2D" w14:paraId="1AF48235" w14:textId="77777777" w:rsidTr="00C673C4">
        <w:trPr>
          <w:trHeight w:val="320"/>
        </w:trPr>
        <w:tc>
          <w:tcPr>
            <w:tcW w:w="703" w:type="dxa"/>
            <w:tcBorders>
              <w:top w:val="single" w:sz="4" w:space="0" w:color="auto"/>
            </w:tcBorders>
            <w:vAlign w:val="center"/>
          </w:tcPr>
          <w:p w14:paraId="0D7818F6" w14:textId="37DFCB3D" w:rsidR="00533511" w:rsidRDefault="00533511" w:rsidP="00CA1BF0">
            <w:pPr>
              <w:spacing w:line="276" w:lineRule="auto"/>
              <w:jc w:val="center"/>
              <w:rPr>
                <w:rFonts w:ascii="Arial" w:hAnsi="Arial" w:cs="Arial"/>
                <w:sz w:val="16"/>
                <w:szCs w:val="16"/>
              </w:rPr>
            </w:pPr>
            <w:r>
              <w:rPr>
                <w:rFonts w:ascii="Arial" w:hAnsi="Arial" w:cs="Arial"/>
                <w:sz w:val="16"/>
                <w:szCs w:val="16"/>
              </w:rPr>
              <w:t>6</w:t>
            </w:r>
          </w:p>
        </w:tc>
        <w:tc>
          <w:tcPr>
            <w:tcW w:w="1134" w:type="dxa"/>
            <w:tcBorders>
              <w:top w:val="single" w:sz="4" w:space="0" w:color="auto"/>
            </w:tcBorders>
            <w:vAlign w:val="center"/>
          </w:tcPr>
          <w:p w14:paraId="53623EF4" w14:textId="108B11A1"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tcBorders>
              <w:top w:val="single" w:sz="4" w:space="0" w:color="auto"/>
            </w:tcBorders>
            <w:vAlign w:val="center"/>
          </w:tcPr>
          <w:p w14:paraId="7B15E935" w14:textId="1B92CE8E"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SESA-DDIS-AD-PEI-009-2020</w:t>
            </w:r>
          </w:p>
        </w:tc>
        <w:tc>
          <w:tcPr>
            <w:tcW w:w="3961" w:type="dxa"/>
            <w:tcBorders>
              <w:top w:val="single" w:sz="4" w:space="0" w:color="auto"/>
            </w:tcBorders>
            <w:vAlign w:val="center"/>
          </w:tcPr>
          <w:p w14:paraId="12A09CE7" w14:textId="6824C427" w:rsidR="00533511" w:rsidRDefault="00533511" w:rsidP="00CA1BF0">
            <w:pPr>
              <w:spacing w:line="276" w:lineRule="auto"/>
              <w:jc w:val="both"/>
              <w:rPr>
                <w:rFonts w:ascii="Arial" w:hAnsi="Arial" w:cs="Arial"/>
                <w:sz w:val="16"/>
                <w:szCs w:val="16"/>
              </w:rPr>
            </w:pPr>
            <w:r w:rsidRPr="00533511">
              <w:rPr>
                <w:rFonts w:ascii="Arial" w:hAnsi="Arial" w:cs="Arial"/>
                <w:sz w:val="16"/>
                <w:szCs w:val="16"/>
              </w:rPr>
              <w:t xml:space="preserve">Reconversión </w:t>
            </w:r>
            <w:r>
              <w:rPr>
                <w:rFonts w:ascii="Arial" w:hAnsi="Arial" w:cs="Arial"/>
                <w:sz w:val="16"/>
                <w:szCs w:val="16"/>
              </w:rPr>
              <w:t>d</w:t>
            </w:r>
            <w:r w:rsidRPr="00533511">
              <w:rPr>
                <w:rFonts w:ascii="Arial" w:hAnsi="Arial" w:cs="Arial"/>
                <w:sz w:val="16"/>
                <w:szCs w:val="16"/>
              </w:rPr>
              <w:t xml:space="preserve">e Centro </w:t>
            </w:r>
            <w:r>
              <w:rPr>
                <w:rFonts w:ascii="Arial" w:hAnsi="Arial" w:cs="Arial"/>
                <w:sz w:val="16"/>
                <w:szCs w:val="16"/>
              </w:rPr>
              <w:t>d</w:t>
            </w:r>
            <w:r w:rsidRPr="00533511">
              <w:rPr>
                <w:rFonts w:ascii="Arial" w:hAnsi="Arial" w:cs="Arial"/>
                <w:sz w:val="16"/>
                <w:szCs w:val="16"/>
              </w:rPr>
              <w:t xml:space="preserve">e Salud </w:t>
            </w:r>
            <w:r>
              <w:rPr>
                <w:rFonts w:ascii="Arial" w:hAnsi="Arial" w:cs="Arial"/>
                <w:sz w:val="16"/>
                <w:szCs w:val="16"/>
              </w:rPr>
              <w:t>c</w:t>
            </w:r>
            <w:r w:rsidRPr="00533511">
              <w:rPr>
                <w:rFonts w:ascii="Arial" w:hAnsi="Arial" w:cs="Arial"/>
                <w:sz w:val="16"/>
                <w:szCs w:val="16"/>
              </w:rPr>
              <w:t xml:space="preserve">on servicios ampliados de Nicolás Bravo </w:t>
            </w:r>
            <w:r>
              <w:rPr>
                <w:rFonts w:ascii="Arial" w:hAnsi="Arial" w:cs="Arial"/>
                <w:sz w:val="16"/>
                <w:szCs w:val="16"/>
              </w:rPr>
              <w:t>a</w:t>
            </w:r>
            <w:r w:rsidRPr="00533511">
              <w:rPr>
                <w:rFonts w:ascii="Arial" w:hAnsi="Arial" w:cs="Arial"/>
                <w:sz w:val="16"/>
                <w:szCs w:val="16"/>
              </w:rPr>
              <w:t xml:space="preserve"> Unidad </w:t>
            </w:r>
            <w:r>
              <w:rPr>
                <w:rFonts w:ascii="Arial" w:hAnsi="Arial" w:cs="Arial"/>
                <w:sz w:val="16"/>
                <w:szCs w:val="16"/>
              </w:rPr>
              <w:t>d</w:t>
            </w:r>
            <w:r w:rsidRPr="00533511">
              <w:rPr>
                <w:rFonts w:ascii="Arial" w:hAnsi="Arial" w:cs="Arial"/>
                <w:sz w:val="16"/>
                <w:szCs w:val="16"/>
              </w:rPr>
              <w:t xml:space="preserve">e Contención Hospitalaria </w:t>
            </w:r>
            <w:r w:rsidR="00727169">
              <w:rPr>
                <w:rFonts w:ascii="Arial" w:hAnsi="Arial" w:cs="Arial"/>
                <w:sz w:val="16"/>
                <w:szCs w:val="16"/>
              </w:rPr>
              <w:t>COVID</w:t>
            </w:r>
            <w:r w:rsidRPr="00533511">
              <w:rPr>
                <w:rFonts w:ascii="Arial" w:hAnsi="Arial" w:cs="Arial"/>
                <w:sz w:val="16"/>
                <w:szCs w:val="16"/>
              </w:rPr>
              <w:t>-19</w:t>
            </w:r>
            <w:r>
              <w:rPr>
                <w:rFonts w:ascii="Arial" w:hAnsi="Arial" w:cs="Arial"/>
                <w:sz w:val="16"/>
                <w:szCs w:val="16"/>
              </w:rPr>
              <w:t>.</w:t>
            </w:r>
          </w:p>
        </w:tc>
        <w:tc>
          <w:tcPr>
            <w:tcW w:w="1546" w:type="dxa"/>
            <w:tcBorders>
              <w:top w:val="single" w:sz="4" w:space="0" w:color="auto"/>
            </w:tcBorders>
            <w:vAlign w:val="center"/>
          </w:tcPr>
          <w:p w14:paraId="36B00D21" w14:textId="2A4A7634"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8F5B08">
              <w:rPr>
                <w:rFonts w:ascii="Arial" w:hAnsi="Arial" w:cs="Arial"/>
                <w:sz w:val="16"/>
                <w:szCs w:val="16"/>
              </w:rPr>
              <w:t xml:space="preserve"> </w:t>
            </w:r>
            <w:r w:rsidRPr="00533511">
              <w:rPr>
                <w:rFonts w:ascii="Arial" w:hAnsi="Arial" w:cs="Arial"/>
                <w:sz w:val="16"/>
                <w:szCs w:val="16"/>
              </w:rPr>
              <w:t xml:space="preserve">12,249,544.67 </w:t>
            </w:r>
          </w:p>
        </w:tc>
      </w:tr>
      <w:tr w:rsidR="00533511" w:rsidRPr="000D1F2D" w14:paraId="3442BC64" w14:textId="77777777" w:rsidTr="00DF77A8">
        <w:trPr>
          <w:trHeight w:val="320"/>
        </w:trPr>
        <w:tc>
          <w:tcPr>
            <w:tcW w:w="703" w:type="dxa"/>
            <w:vAlign w:val="center"/>
          </w:tcPr>
          <w:p w14:paraId="66065896" w14:textId="52B68247" w:rsidR="00533511" w:rsidRDefault="00533511" w:rsidP="00CA1BF0">
            <w:pPr>
              <w:spacing w:line="276" w:lineRule="auto"/>
              <w:jc w:val="center"/>
              <w:rPr>
                <w:rFonts w:ascii="Arial" w:hAnsi="Arial" w:cs="Arial"/>
                <w:sz w:val="16"/>
                <w:szCs w:val="16"/>
              </w:rPr>
            </w:pPr>
            <w:r>
              <w:rPr>
                <w:rFonts w:ascii="Arial" w:hAnsi="Arial" w:cs="Arial"/>
                <w:sz w:val="16"/>
                <w:szCs w:val="16"/>
              </w:rPr>
              <w:lastRenderedPageBreak/>
              <w:t>7</w:t>
            </w:r>
          </w:p>
        </w:tc>
        <w:tc>
          <w:tcPr>
            <w:tcW w:w="1134" w:type="dxa"/>
            <w:vAlign w:val="center"/>
          </w:tcPr>
          <w:p w14:paraId="1C816C7A" w14:textId="42300336"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vAlign w:val="center"/>
          </w:tcPr>
          <w:p w14:paraId="2C2B5312" w14:textId="6A0AE5E4"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SESA-DDIS-AD-PEI-010-2020</w:t>
            </w:r>
          </w:p>
        </w:tc>
        <w:tc>
          <w:tcPr>
            <w:tcW w:w="3961" w:type="dxa"/>
            <w:vAlign w:val="center"/>
          </w:tcPr>
          <w:p w14:paraId="151EAFB6" w14:textId="6130FA38" w:rsidR="00533511" w:rsidRDefault="00533511" w:rsidP="00CA1BF0">
            <w:pPr>
              <w:spacing w:line="276" w:lineRule="auto"/>
              <w:jc w:val="both"/>
              <w:rPr>
                <w:rFonts w:ascii="Arial" w:hAnsi="Arial" w:cs="Arial"/>
                <w:sz w:val="16"/>
                <w:szCs w:val="16"/>
              </w:rPr>
            </w:pPr>
            <w:r w:rsidRPr="00533511">
              <w:rPr>
                <w:rFonts w:ascii="Arial" w:hAnsi="Arial" w:cs="Arial"/>
                <w:sz w:val="16"/>
                <w:szCs w:val="16"/>
              </w:rPr>
              <w:t xml:space="preserve">Adecuación </w:t>
            </w:r>
            <w:r>
              <w:rPr>
                <w:rFonts w:ascii="Arial" w:hAnsi="Arial" w:cs="Arial"/>
                <w:sz w:val="16"/>
                <w:szCs w:val="16"/>
              </w:rPr>
              <w:t>d</w:t>
            </w:r>
            <w:r w:rsidRPr="00533511">
              <w:rPr>
                <w:rFonts w:ascii="Arial" w:hAnsi="Arial" w:cs="Arial"/>
                <w:sz w:val="16"/>
                <w:szCs w:val="16"/>
              </w:rPr>
              <w:t xml:space="preserve">el Centro Nacional </w:t>
            </w:r>
            <w:r>
              <w:rPr>
                <w:rFonts w:ascii="Arial" w:hAnsi="Arial" w:cs="Arial"/>
                <w:sz w:val="16"/>
                <w:szCs w:val="16"/>
              </w:rPr>
              <w:t>d</w:t>
            </w:r>
            <w:r w:rsidRPr="00533511">
              <w:rPr>
                <w:rFonts w:ascii="Arial" w:hAnsi="Arial" w:cs="Arial"/>
                <w:sz w:val="16"/>
                <w:szCs w:val="16"/>
              </w:rPr>
              <w:t>e Alto Turismo (CENALTUR)</w:t>
            </w:r>
            <w:r>
              <w:rPr>
                <w:rFonts w:ascii="Arial" w:hAnsi="Arial" w:cs="Arial"/>
                <w:sz w:val="16"/>
                <w:szCs w:val="16"/>
              </w:rPr>
              <w:t xml:space="preserve"> a</w:t>
            </w:r>
            <w:r w:rsidRPr="00533511">
              <w:rPr>
                <w:rFonts w:ascii="Arial" w:hAnsi="Arial" w:cs="Arial"/>
                <w:sz w:val="16"/>
                <w:szCs w:val="16"/>
              </w:rPr>
              <w:t xml:space="preserve"> Laboratorio </w:t>
            </w:r>
            <w:r>
              <w:rPr>
                <w:rFonts w:ascii="Arial" w:hAnsi="Arial" w:cs="Arial"/>
                <w:sz w:val="16"/>
                <w:szCs w:val="16"/>
              </w:rPr>
              <w:t>d</w:t>
            </w:r>
            <w:r w:rsidRPr="00533511">
              <w:rPr>
                <w:rFonts w:ascii="Arial" w:hAnsi="Arial" w:cs="Arial"/>
                <w:sz w:val="16"/>
                <w:szCs w:val="16"/>
              </w:rPr>
              <w:t xml:space="preserve">e Biología Molecular </w:t>
            </w:r>
            <w:r>
              <w:rPr>
                <w:rFonts w:ascii="Arial" w:hAnsi="Arial" w:cs="Arial"/>
                <w:sz w:val="16"/>
                <w:szCs w:val="16"/>
              </w:rPr>
              <w:t>p</w:t>
            </w:r>
            <w:r w:rsidRPr="00533511">
              <w:rPr>
                <w:rFonts w:ascii="Arial" w:hAnsi="Arial" w:cs="Arial"/>
                <w:sz w:val="16"/>
                <w:szCs w:val="16"/>
              </w:rPr>
              <w:t xml:space="preserve">ara Pruebas </w:t>
            </w:r>
            <w:r>
              <w:rPr>
                <w:rFonts w:ascii="Arial" w:hAnsi="Arial" w:cs="Arial"/>
                <w:sz w:val="16"/>
                <w:szCs w:val="16"/>
              </w:rPr>
              <w:t>d</w:t>
            </w:r>
            <w:r w:rsidRPr="00533511">
              <w:rPr>
                <w:rFonts w:ascii="Arial" w:hAnsi="Arial" w:cs="Arial"/>
                <w:sz w:val="16"/>
                <w:szCs w:val="16"/>
              </w:rPr>
              <w:t xml:space="preserve">e </w:t>
            </w:r>
            <w:r w:rsidR="00727169">
              <w:rPr>
                <w:rFonts w:ascii="Arial" w:hAnsi="Arial" w:cs="Arial"/>
                <w:sz w:val="16"/>
                <w:szCs w:val="16"/>
              </w:rPr>
              <w:t>COVID</w:t>
            </w:r>
            <w:r w:rsidRPr="00533511">
              <w:rPr>
                <w:rFonts w:ascii="Arial" w:hAnsi="Arial" w:cs="Arial"/>
                <w:sz w:val="16"/>
                <w:szCs w:val="16"/>
              </w:rPr>
              <w:t>-19</w:t>
            </w:r>
            <w:r>
              <w:rPr>
                <w:rFonts w:ascii="Arial" w:hAnsi="Arial" w:cs="Arial"/>
                <w:sz w:val="16"/>
                <w:szCs w:val="16"/>
              </w:rPr>
              <w:t>.</w:t>
            </w:r>
          </w:p>
        </w:tc>
        <w:tc>
          <w:tcPr>
            <w:tcW w:w="1546" w:type="dxa"/>
            <w:vAlign w:val="center"/>
          </w:tcPr>
          <w:p w14:paraId="5547883F" w14:textId="5889A1D7"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EA06A6">
              <w:rPr>
                <w:rFonts w:ascii="Arial" w:hAnsi="Arial" w:cs="Arial"/>
                <w:sz w:val="16"/>
                <w:szCs w:val="16"/>
              </w:rPr>
              <w:t>$</w:t>
            </w:r>
            <w:r w:rsidR="008F5B08">
              <w:rPr>
                <w:rFonts w:ascii="Arial" w:hAnsi="Arial" w:cs="Arial"/>
                <w:sz w:val="16"/>
                <w:szCs w:val="16"/>
              </w:rPr>
              <w:t xml:space="preserve"> </w:t>
            </w:r>
            <w:r w:rsidR="00D84770">
              <w:rPr>
                <w:rFonts w:ascii="Arial" w:hAnsi="Arial" w:cs="Arial"/>
                <w:sz w:val="16"/>
                <w:szCs w:val="16"/>
              </w:rPr>
              <w:t xml:space="preserve">  </w:t>
            </w:r>
            <w:r w:rsidR="00EA06A6">
              <w:rPr>
                <w:rFonts w:ascii="Arial" w:hAnsi="Arial" w:cs="Arial"/>
                <w:sz w:val="16"/>
                <w:szCs w:val="16"/>
              </w:rPr>
              <w:t>1,055,301.22</w:t>
            </w:r>
            <w:r w:rsidRPr="00533511">
              <w:rPr>
                <w:rFonts w:ascii="Arial" w:hAnsi="Arial" w:cs="Arial"/>
                <w:sz w:val="16"/>
                <w:szCs w:val="16"/>
              </w:rPr>
              <w:t xml:space="preserve"> </w:t>
            </w:r>
          </w:p>
        </w:tc>
      </w:tr>
      <w:tr w:rsidR="00533511" w:rsidRPr="000D1F2D" w14:paraId="134779D9" w14:textId="77777777" w:rsidTr="00DF77A8">
        <w:trPr>
          <w:trHeight w:val="320"/>
        </w:trPr>
        <w:tc>
          <w:tcPr>
            <w:tcW w:w="703" w:type="dxa"/>
            <w:vAlign w:val="center"/>
          </w:tcPr>
          <w:p w14:paraId="2B897184" w14:textId="7973ACED" w:rsidR="00533511" w:rsidRDefault="00533511" w:rsidP="00CA1BF0">
            <w:pPr>
              <w:spacing w:line="276" w:lineRule="auto"/>
              <w:jc w:val="center"/>
              <w:rPr>
                <w:rFonts w:ascii="Arial" w:hAnsi="Arial" w:cs="Arial"/>
                <w:sz w:val="16"/>
                <w:szCs w:val="16"/>
              </w:rPr>
            </w:pPr>
            <w:r>
              <w:rPr>
                <w:rFonts w:ascii="Arial" w:hAnsi="Arial" w:cs="Arial"/>
                <w:sz w:val="16"/>
                <w:szCs w:val="16"/>
              </w:rPr>
              <w:t>8</w:t>
            </w:r>
          </w:p>
        </w:tc>
        <w:tc>
          <w:tcPr>
            <w:tcW w:w="1134" w:type="dxa"/>
            <w:vAlign w:val="center"/>
          </w:tcPr>
          <w:p w14:paraId="52D4A041" w14:textId="46F81186"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vAlign w:val="center"/>
          </w:tcPr>
          <w:p w14:paraId="4214CC82" w14:textId="3F224088"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SESA-DDIS-IR3P-FAFEF-014-2020</w:t>
            </w:r>
          </w:p>
        </w:tc>
        <w:tc>
          <w:tcPr>
            <w:tcW w:w="3961" w:type="dxa"/>
            <w:vAlign w:val="center"/>
          </w:tcPr>
          <w:p w14:paraId="32F66A79" w14:textId="5DF406AF" w:rsidR="00533511" w:rsidRDefault="00E9243D" w:rsidP="00CA1BF0">
            <w:pPr>
              <w:spacing w:line="276" w:lineRule="auto"/>
              <w:jc w:val="both"/>
              <w:rPr>
                <w:rFonts w:ascii="Arial" w:hAnsi="Arial" w:cs="Arial"/>
                <w:sz w:val="16"/>
                <w:szCs w:val="16"/>
              </w:rPr>
            </w:pPr>
            <w:r>
              <w:rPr>
                <w:rFonts w:ascii="Arial" w:hAnsi="Arial" w:cs="Arial"/>
                <w:sz w:val="16"/>
                <w:szCs w:val="16"/>
              </w:rPr>
              <w:t xml:space="preserve">Conservación y Mantenimiento del </w:t>
            </w:r>
            <w:r w:rsidR="00533511" w:rsidRPr="00533511">
              <w:rPr>
                <w:rFonts w:ascii="Arial" w:hAnsi="Arial" w:cs="Arial"/>
                <w:sz w:val="16"/>
                <w:szCs w:val="16"/>
              </w:rPr>
              <w:t xml:space="preserve">Hospital Integral </w:t>
            </w:r>
            <w:r w:rsidR="00533511">
              <w:rPr>
                <w:rFonts w:ascii="Arial" w:hAnsi="Arial" w:cs="Arial"/>
                <w:sz w:val="16"/>
                <w:szCs w:val="16"/>
              </w:rPr>
              <w:t>d</w:t>
            </w:r>
            <w:r w:rsidR="00533511" w:rsidRPr="00533511">
              <w:rPr>
                <w:rFonts w:ascii="Arial" w:hAnsi="Arial" w:cs="Arial"/>
                <w:sz w:val="16"/>
                <w:szCs w:val="16"/>
              </w:rPr>
              <w:t>e Bacalar para su acreditación.</w:t>
            </w:r>
          </w:p>
        </w:tc>
        <w:tc>
          <w:tcPr>
            <w:tcW w:w="1546" w:type="dxa"/>
            <w:vAlign w:val="center"/>
          </w:tcPr>
          <w:p w14:paraId="325F763B" w14:textId="1634C68E"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8F5B08">
              <w:rPr>
                <w:rFonts w:ascii="Arial" w:hAnsi="Arial" w:cs="Arial"/>
                <w:sz w:val="16"/>
                <w:szCs w:val="16"/>
              </w:rPr>
              <w:t xml:space="preserve"> </w:t>
            </w:r>
            <w:r w:rsidR="00D84770">
              <w:rPr>
                <w:rFonts w:ascii="Arial" w:hAnsi="Arial" w:cs="Arial"/>
                <w:sz w:val="16"/>
                <w:szCs w:val="16"/>
              </w:rPr>
              <w:t xml:space="preserve">  </w:t>
            </w:r>
            <w:r w:rsidR="00EA06A6">
              <w:rPr>
                <w:rFonts w:ascii="Arial" w:hAnsi="Arial" w:cs="Arial"/>
                <w:sz w:val="16"/>
                <w:szCs w:val="16"/>
              </w:rPr>
              <w:t>3,291,550.83</w:t>
            </w:r>
            <w:r w:rsidRPr="00533511">
              <w:rPr>
                <w:rFonts w:ascii="Arial" w:hAnsi="Arial" w:cs="Arial"/>
                <w:sz w:val="16"/>
                <w:szCs w:val="16"/>
              </w:rPr>
              <w:t xml:space="preserve"> </w:t>
            </w:r>
          </w:p>
        </w:tc>
      </w:tr>
      <w:tr w:rsidR="00533511" w:rsidRPr="000D1F2D" w14:paraId="152CCD5B" w14:textId="77777777" w:rsidTr="00DF77A8">
        <w:trPr>
          <w:trHeight w:val="320"/>
        </w:trPr>
        <w:tc>
          <w:tcPr>
            <w:tcW w:w="703" w:type="dxa"/>
            <w:vAlign w:val="center"/>
          </w:tcPr>
          <w:p w14:paraId="3566D8A9" w14:textId="6AFE392B" w:rsidR="00533511" w:rsidRDefault="00533511" w:rsidP="00CA1BF0">
            <w:pPr>
              <w:spacing w:line="276" w:lineRule="auto"/>
              <w:jc w:val="center"/>
              <w:rPr>
                <w:rFonts w:ascii="Arial" w:hAnsi="Arial" w:cs="Arial"/>
                <w:sz w:val="16"/>
                <w:szCs w:val="16"/>
              </w:rPr>
            </w:pPr>
            <w:r>
              <w:rPr>
                <w:rFonts w:ascii="Arial" w:hAnsi="Arial" w:cs="Arial"/>
                <w:sz w:val="16"/>
                <w:szCs w:val="16"/>
              </w:rPr>
              <w:t>9</w:t>
            </w:r>
          </w:p>
        </w:tc>
        <w:tc>
          <w:tcPr>
            <w:tcW w:w="1134" w:type="dxa"/>
            <w:vAlign w:val="center"/>
          </w:tcPr>
          <w:p w14:paraId="45928ED4" w14:textId="35C51287"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vAlign w:val="center"/>
          </w:tcPr>
          <w:p w14:paraId="227E4724" w14:textId="2012800B"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SESA-DDIS-LP-FAFEF-015-2020</w:t>
            </w:r>
          </w:p>
        </w:tc>
        <w:tc>
          <w:tcPr>
            <w:tcW w:w="3961" w:type="dxa"/>
            <w:vAlign w:val="center"/>
          </w:tcPr>
          <w:p w14:paraId="617BE7AC" w14:textId="2D2725AC" w:rsidR="00533511" w:rsidRDefault="00E9243D" w:rsidP="00CA1BF0">
            <w:pPr>
              <w:spacing w:line="276" w:lineRule="auto"/>
              <w:jc w:val="both"/>
              <w:rPr>
                <w:rFonts w:ascii="Arial" w:hAnsi="Arial" w:cs="Arial"/>
                <w:sz w:val="16"/>
                <w:szCs w:val="16"/>
              </w:rPr>
            </w:pPr>
            <w:r>
              <w:rPr>
                <w:rFonts w:ascii="Arial" w:hAnsi="Arial" w:cs="Arial"/>
                <w:sz w:val="16"/>
                <w:szCs w:val="16"/>
              </w:rPr>
              <w:t xml:space="preserve">Conservación y Mantenimiento del </w:t>
            </w:r>
            <w:r w:rsidR="00533511" w:rsidRPr="00533511">
              <w:rPr>
                <w:rFonts w:ascii="Arial" w:hAnsi="Arial" w:cs="Arial"/>
                <w:sz w:val="16"/>
                <w:szCs w:val="16"/>
              </w:rPr>
              <w:t xml:space="preserve">Hospital General </w:t>
            </w:r>
            <w:r w:rsidR="00533511">
              <w:rPr>
                <w:rFonts w:ascii="Arial" w:hAnsi="Arial" w:cs="Arial"/>
                <w:sz w:val="16"/>
                <w:szCs w:val="16"/>
              </w:rPr>
              <w:t>d</w:t>
            </w:r>
            <w:r w:rsidR="00533511" w:rsidRPr="00533511">
              <w:rPr>
                <w:rFonts w:ascii="Arial" w:hAnsi="Arial" w:cs="Arial"/>
                <w:sz w:val="16"/>
                <w:szCs w:val="16"/>
              </w:rPr>
              <w:t xml:space="preserve">e Playa </w:t>
            </w:r>
            <w:r w:rsidR="00533511">
              <w:rPr>
                <w:rFonts w:ascii="Arial" w:hAnsi="Arial" w:cs="Arial"/>
                <w:sz w:val="16"/>
                <w:szCs w:val="16"/>
              </w:rPr>
              <w:t>d</w:t>
            </w:r>
            <w:r w:rsidR="00533511" w:rsidRPr="00533511">
              <w:rPr>
                <w:rFonts w:ascii="Arial" w:hAnsi="Arial" w:cs="Arial"/>
                <w:sz w:val="16"/>
                <w:szCs w:val="16"/>
              </w:rPr>
              <w:t>el Carmen para su acreditación</w:t>
            </w:r>
            <w:r w:rsidR="00533511">
              <w:rPr>
                <w:rFonts w:ascii="Arial" w:hAnsi="Arial" w:cs="Arial"/>
                <w:sz w:val="16"/>
                <w:szCs w:val="16"/>
              </w:rPr>
              <w:t>.</w:t>
            </w:r>
          </w:p>
        </w:tc>
        <w:tc>
          <w:tcPr>
            <w:tcW w:w="1546" w:type="dxa"/>
            <w:vAlign w:val="center"/>
          </w:tcPr>
          <w:p w14:paraId="6973A925" w14:textId="56D5CA2F"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8F5B08">
              <w:rPr>
                <w:rFonts w:ascii="Arial" w:hAnsi="Arial" w:cs="Arial"/>
                <w:sz w:val="16"/>
                <w:szCs w:val="16"/>
              </w:rPr>
              <w:t xml:space="preserve"> </w:t>
            </w:r>
            <w:r w:rsidR="00D84770">
              <w:rPr>
                <w:rFonts w:ascii="Arial" w:hAnsi="Arial" w:cs="Arial"/>
                <w:sz w:val="16"/>
                <w:szCs w:val="16"/>
              </w:rPr>
              <w:t xml:space="preserve">  </w:t>
            </w:r>
            <w:r w:rsidR="00EA06A6">
              <w:rPr>
                <w:rFonts w:ascii="Arial" w:hAnsi="Arial" w:cs="Arial"/>
                <w:sz w:val="16"/>
                <w:szCs w:val="16"/>
              </w:rPr>
              <w:t>6,799,713.64</w:t>
            </w:r>
            <w:r w:rsidRPr="00533511">
              <w:rPr>
                <w:rFonts w:ascii="Arial" w:hAnsi="Arial" w:cs="Arial"/>
                <w:sz w:val="16"/>
                <w:szCs w:val="16"/>
              </w:rPr>
              <w:t xml:space="preserve"> </w:t>
            </w:r>
          </w:p>
        </w:tc>
      </w:tr>
      <w:tr w:rsidR="00533511" w:rsidRPr="000D1F2D" w14:paraId="01F13144" w14:textId="77777777" w:rsidTr="00DF77A8">
        <w:trPr>
          <w:trHeight w:val="320"/>
        </w:trPr>
        <w:tc>
          <w:tcPr>
            <w:tcW w:w="703" w:type="dxa"/>
            <w:vAlign w:val="center"/>
          </w:tcPr>
          <w:p w14:paraId="4B4E9312" w14:textId="2DE54B3C" w:rsidR="00533511" w:rsidRDefault="00533511" w:rsidP="00CA1BF0">
            <w:pPr>
              <w:spacing w:line="276" w:lineRule="auto"/>
              <w:jc w:val="center"/>
              <w:rPr>
                <w:rFonts w:ascii="Arial" w:hAnsi="Arial" w:cs="Arial"/>
                <w:sz w:val="16"/>
                <w:szCs w:val="16"/>
              </w:rPr>
            </w:pPr>
            <w:r>
              <w:rPr>
                <w:rFonts w:ascii="Arial" w:hAnsi="Arial" w:cs="Arial"/>
                <w:sz w:val="16"/>
                <w:szCs w:val="16"/>
              </w:rPr>
              <w:t>10</w:t>
            </w:r>
          </w:p>
        </w:tc>
        <w:tc>
          <w:tcPr>
            <w:tcW w:w="1134" w:type="dxa"/>
            <w:vAlign w:val="center"/>
          </w:tcPr>
          <w:p w14:paraId="206D0178" w14:textId="64649E81"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vAlign w:val="center"/>
          </w:tcPr>
          <w:p w14:paraId="10DE099A" w14:textId="00C6E949"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SESA-DDIS-AD-FAFEF-004-2020</w:t>
            </w:r>
          </w:p>
        </w:tc>
        <w:tc>
          <w:tcPr>
            <w:tcW w:w="3961" w:type="dxa"/>
            <w:vAlign w:val="center"/>
          </w:tcPr>
          <w:p w14:paraId="3123047B" w14:textId="25A71497" w:rsidR="00533511" w:rsidRDefault="00E9243D" w:rsidP="00CA1BF0">
            <w:pPr>
              <w:spacing w:line="276" w:lineRule="auto"/>
              <w:jc w:val="both"/>
              <w:rPr>
                <w:rFonts w:ascii="Arial" w:hAnsi="Arial" w:cs="Arial"/>
                <w:sz w:val="16"/>
                <w:szCs w:val="16"/>
              </w:rPr>
            </w:pPr>
            <w:r>
              <w:rPr>
                <w:rFonts w:ascii="Arial" w:hAnsi="Arial" w:cs="Arial"/>
                <w:sz w:val="16"/>
                <w:szCs w:val="16"/>
              </w:rPr>
              <w:t xml:space="preserve">Conservación y Mantenimiento del </w:t>
            </w:r>
            <w:r w:rsidR="00533511">
              <w:rPr>
                <w:rFonts w:ascii="Arial" w:hAnsi="Arial" w:cs="Arial"/>
                <w:sz w:val="16"/>
                <w:szCs w:val="16"/>
              </w:rPr>
              <w:t>n</w:t>
            </w:r>
            <w:r w:rsidR="00533511" w:rsidRPr="00533511">
              <w:rPr>
                <w:rFonts w:ascii="Arial" w:hAnsi="Arial" w:cs="Arial"/>
                <w:sz w:val="16"/>
                <w:szCs w:val="16"/>
              </w:rPr>
              <w:t xml:space="preserve">uevo Hospital </w:t>
            </w:r>
            <w:r w:rsidR="00533511">
              <w:rPr>
                <w:rFonts w:ascii="Arial" w:hAnsi="Arial" w:cs="Arial"/>
                <w:sz w:val="16"/>
                <w:szCs w:val="16"/>
              </w:rPr>
              <w:t>d</w:t>
            </w:r>
            <w:r w:rsidR="00533511" w:rsidRPr="00533511">
              <w:rPr>
                <w:rFonts w:ascii="Arial" w:hAnsi="Arial" w:cs="Arial"/>
                <w:sz w:val="16"/>
                <w:szCs w:val="16"/>
              </w:rPr>
              <w:t>e Tulum para su puesta en operación</w:t>
            </w:r>
            <w:r w:rsidR="00533511">
              <w:rPr>
                <w:rFonts w:ascii="Arial" w:hAnsi="Arial" w:cs="Arial"/>
                <w:sz w:val="16"/>
                <w:szCs w:val="16"/>
              </w:rPr>
              <w:t>.</w:t>
            </w:r>
          </w:p>
        </w:tc>
        <w:tc>
          <w:tcPr>
            <w:tcW w:w="1546" w:type="dxa"/>
            <w:vAlign w:val="center"/>
          </w:tcPr>
          <w:p w14:paraId="276FAA9E" w14:textId="06FDE3AD"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8F5B08">
              <w:rPr>
                <w:rFonts w:ascii="Arial" w:hAnsi="Arial" w:cs="Arial"/>
                <w:sz w:val="16"/>
                <w:szCs w:val="16"/>
              </w:rPr>
              <w:t xml:space="preserve"> </w:t>
            </w:r>
            <w:r w:rsidR="00D84770">
              <w:rPr>
                <w:rFonts w:ascii="Arial" w:hAnsi="Arial" w:cs="Arial"/>
                <w:sz w:val="16"/>
                <w:szCs w:val="16"/>
              </w:rPr>
              <w:t xml:space="preserve">  </w:t>
            </w:r>
            <w:r w:rsidRPr="00533511">
              <w:rPr>
                <w:rFonts w:ascii="Arial" w:hAnsi="Arial" w:cs="Arial"/>
                <w:sz w:val="16"/>
                <w:szCs w:val="16"/>
              </w:rPr>
              <w:t xml:space="preserve">3,418,520.42 </w:t>
            </w:r>
          </w:p>
        </w:tc>
      </w:tr>
      <w:tr w:rsidR="00533511" w:rsidRPr="000D1F2D" w14:paraId="47C53230" w14:textId="77777777" w:rsidTr="00DF77A8">
        <w:trPr>
          <w:trHeight w:val="320"/>
        </w:trPr>
        <w:tc>
          <w:tcPr>
            <w:tcW w:w="703" w:type="dxa"/>
            <w:vAlign w:val="center"/>
          </w:tcPr>
          <w:p w14:paraId="686D6707" w14:textId="483CE44D" w:rsidR="00533511" w:rsidRDefault="00533511" w:rsidP="00CA1BF0">
            <w:pPr>
              <w:spacing w:line="276" w:lineRule="auto"/>
              <w:jc w:val="center"/>
              <w:rPr>
                <w:rFonts w:ascii="Arial" w:hAnsi="Arial" w:cs="Arial"/>
                <w:sz w:val="16"/>
                <w:szCs w:val="16"/>
              </w:rPr>
            </w:pPr>
            <w:r>
              <w:rPr>
                <w:rFonts w:ascii="Arial" w:hAnsi="Arial" w:cs="Arial"/>
                <w:sz w:val="16"/>
                <w:szCs w:val="16"/>
              </w:rPr>
              <w:t>11</w:t>
            </w:r>
          </w:p>
        </w:tc>
        <w:tc>
          <w:tcPr>
            <w:tcW w:w="1134" w:type="dxa"/>
            <w:vAlign w:val="center"/>
          </w:tcPr>
          <w:p w14:paraId="48165966" w14:textId="0321B66D"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vAlign w:val="center"/>
          </w:tcPr>
          <w:p w14:paraId="1C708070" w14:textId="69F04D57"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SESA-DDIS-AD-FAFEF-005-2020</w:t>
            </w:r>
          </w:p>
        </w:tc>
        <w:tc>
          <w:tcPr>
            <w:tcW w:w="3961" w:type="dxa"/>
            <w:vAlign w:val="center"/>
          </w:tcPr>
          <w:p w14:paraId="22FC0F1F" w14:textId="18CBD851" w:rsidR="00533511" w:rsidRDefault="00533511" w:rsidP="00CA1BF0">
            <w:pPr>
              <w:spacing w:line="276" w:lineRule="auto"/>
              <w:jc w:val="both"/>
              <w:rPr>
                <w:rFonts w:ascii="Arial" w:hAnsi="Arial" w:cs="Arial"/>
                <w:sz w:val="16"/>
                <w:szCs w:val="16"/>
              </w:rPr>
            </w:pPr>
            <w:r w:rsidRPr="00533511">
              <w:rPr>
                <w:rFonts w:ascii="Arial" w:hAnsi="Arial" w:cs="Arial"/>
                <w:sz w:val="16"/>
                <w:szCs w:val="16"/>
              </w:rPr>
              <w:t xml:space="preserve">Reconversión del Albergue </w:t>
            </w:r>
            <w:r>
              <w:rPr>
                <w:rFonts w:ascii="Arial" w:hAnsi="Arial" w:cs="Arial"/>
                <w:sz w:val="16"/>
                <w:szCs w:val="16"/>
              </w:rPr>
              <w:t>d</w:t>
            </w:r>
            <w:r w:rsidRPr="00533511">
              <w:rPr>
                <w:rFonts w:ascii="Arial" w:hAnsi="Arial" w:cs="Arial"/>
                <w:sz w:val="16"/>
                <w:szCs w:val="16"/>
              </w:rPr>
              <w:t xml:space="preserve">el Hospital General </w:t>
            </w:r>
            <w:r>
              <w:rPr>
                <w:rFonts w:ascii="Arial" w:hAnsi="Arial" w:cs="Arial"/>
                <w:sz w:val="16"/>
                <w:szCs w:val="16"/>
              </w:rPr>
              <w:t>d</w:t>
            </w:r>
            <w:r w:rsidRPr="00533511">
              <w:rPr>
                <w:rFonts w:ascii="Arial" w:hAnsi="Arial" w:cs="Arial"/>
                <w:sz w:val="16"/>
                <w:szCs w:val="16"/>
              </w:rPr>
              <w:t xml:space="preserve">e Playa </w:t>
            </w:r>
            <w:r>
              <w:rPr>
                <w:rFonts w:ascii="Arial" w:hAnsi="Arial" w:cs="Arial"/>
                <w:sz w:val="16"/>
                <w:szCs w:val="16"/>
              </w:rPr>
              <w:t>d</w:t>
            </w:r>
            <w:r w:rsidRPr="00533511">
              <w:rPr>
                <w:rFonts w:ascii="Arial" w:hAnsi="Arial" w:cs="Arial"/>
                <w:sz w:val="16"/>
                <w:szCs w:val="16"/>
              </w:rPr>
              <w:t xml:space="preserve">el Carmen </w:t>
            </w:r>
            <w:r>
              <w:rPr>
                <w:rFonts w:ascii="Arial" w:hAnsi="Arial" w:cs="Arial"/>
                <w:sz w:val="16"/>
                <w:szCs w:val="16"/>
              </w:rPr>
              <w:t>a</w:t>
            </w:r>
            <w:r w:rsidRPr="00533511">
              <w:rPr>
                <w:rFonts w:ascii="Arial" w:hAnsi="Arial" w:cs="Arial"/>
                <w:sz w:val="16"/>
                <w:szCs w:val="16"/>
              </w:rPr>
              <w:t xml:space="preserve"> Unidad </w:t>
            </w:r>
            <w:r>
              <w:rPr>
                <w:rFonts w:ascii="Arial" w:hAnsi="Arial" w:cs="Arial"/>
                <w:sz w:val="16"/>
                <w:szCs w:val="16"/>
              </w:rPr>
              <w:t>d</w:t>
            </w:r>
            <w:r w:rsidRPr="00533511">
              <w:rPr>
                <w:rFonts w:ascii="Arial" w:hAnsi="Arial" w:cs="Arial"/>
                <w:sz w:val="16"/>
                <w:szCs w:val="16"/>
              </w:rPr>
              <w:t xml:space="preserve">e </w:t>
            </w:r>
            <w:r>
              <w:rPr>
                <w:rFonts w:ascii="Arial" w:hAnsi="Arial" w:cs="Arial"/>
                <w:sz w:val="16"/>
                <w:szCs w:val="16"/>
              </w:rPr>
              <w:t>C</w:t>
            </w:r>
            <w:r w:rsidRPr="00533511">
              <w:rPr>
                <w:rFonts w:ascii="Arial" w:hAnsi="Arial" w:cs="Arial"/>
                <w:sz w:val="16"/>
                <w:szCs w:val="16"/>
              </w:rPr>
              <w:t xml:space="preserve">ontención </w:t>
            </w:r>
            <w:r>
              <w:rPr>
                <w:rFonts w:ascii="Arial" w:hAnsi="Arial" w:cs="Arial"/>
                <w:sz w:val="16"/>
                <w:szCs w:val="16"/>
              </w:rPr>
              <w:t>H</w:t>
            </w:r>
            <w:r w:rsidRPr="00533511">
              <w:rPr>
                <w:rFonts w:ascii="Arial" w:hAnsi="Arial" w:cs="Arial"/>
                <w:sz w:val="16"/>
                <w:szCs w:val="16"/>
              </w:rPr>
              <w:t xml:space="preserve">ospitalaria </w:t>
            </w:r>
            <w:r w:rsidR="00727169">
              <w:rPr>
                <w:rFonts w:ascii="Arial" w:hAnsi="Arial" w:cs="Arial"/>
                <w:sz w:val="16"/>
                <w:szCs w:val="16"/>
              </w:rPr>
              <w:t>COVID</w:t>
            </w:r>
            <w:r w:rsidRPr="00533511">
              <w:rPr>
                <w:rFonts w:ascii="Arial" w:hAnsi="Arial" w:cs="Arial"/>
                <w:sz w:val="16"/>
                <w:szCs w:val="16"/>
              </w:rPr>
              <w:t>-19</w:t>
            </w:r>
            <w:r>
              <w:rPr>
                <w:rFonts w:ascii="Arial" w:hAnsi="Arial" w:cs="Arial"/>
                <w:sz w:val="16"/>
                <w:szCs w:val="16"/>
              </w:rPr>
              <w:t>.</w:t>
            </w:r>
          </w:p>
        </w:tc>
        <w:tc>
          <w:tcPr>
            <w:tcW w:w="1546" w:type="dxa"/>
            <w:vAlign w:val="center"/>
          </w:tcPr>
          <w:p w14:paraId="3ADCE836" w14:textId="1D7503D2"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D84770">
              <w:rPr>
                <w:rFonts w:ascii="Arial" w:hAnsi="Arial" w:cs="Arial"/>
                <w:sz w:val="16"/>
                <w:szCs w:val="16"/>
              </w:rPr>
              <w:t xml:space="preserve">  </w:t>
            </w:r>
            <w:r w:rsidR="008F5B08">
              <w:rPr>
                <w:rFonts w:ascii="Arial" w:hAnsi="Arial" w:cs="Arial"/>
                <w:sz w:val="16"/>
                <w:szCs w:val="16"/>
              </w:rPr>
              <w:t xml:space="preserve"> </w:t>
            </w:r>
            <w:r w:rsidRPr="00533511">
              <w:rPr>
                <w:rFonts w:ascii="Arial" w:hAnsi="Arial" w:cs="Arial"/>
                <w:sz w:val="16"/>
                <w:szCs w:val="16"/>
              </w:rPr>
              <w:t xml:space="preserve">7,529,289.70 </w:t>
            </w:r>
          </w:p>
        </w:tc>
      </w:tr>
      <w:tr w:rsidR="00533511" w:rsidRPr="000D1F2D" w14:paraId="405908F4" w14:textId="77777777" w:rsidTr="00C673C4">
        <w:trPr>
          <w:trHeight w:val="320"/>
        </w:trPr>
        <w:tc>
          <w:tcPr>
            <w:tcW w:w="703" w:type="dxa"/>
            <w:tcBorders>
              <w:bottom w:val="single" w:sz="4" w:space="0" w:color="auto"/>
            </w:tcBorders>
            <w:vAlign w:val="center"/>
          </w:tcPr>
          <w:p w14:paraId="73A29761" w14:textId="1FCFAE3E" w:rsidR="00533511" w:rsidRDefault="00533511" w:rsidP="00CA1BF0">
            <w:pPr>
              <w:spacing w:line="276" w:lineRule="auto"/>
              <w:jc w:val="center"/>
              <w:rPr>
                <w:rFonts w:ascii="Arial" w:hAnsi="Arial" w:cs="Arial"/>
                <w:sz w:val="16"/>
                <w:szCs w:val="16"/>
              </w:rPr>
            </w:pPr>
            <w:r>
              <w:rPr>
                <w:rFonts w:ascii="Arial" w:hAnsi="Arial" w:cs="Arial"/>
                <w:sz w:val="16"/>
                <w:szCs w:val="16"/>
              </w:rPr>
              <w:t>12</w:t>
            </w:r>
          </w:p>
        </w:tc>
        <w:tc>
          <w:tcPr>
            <w:tcW w:w="1134" w:type="dxa"/>
            <w:tcBorders>
              <w:bottom w:val="single" w:sz="4" w:space="0" w:color="auto"/>
            </w:tcBorders>
            <w:vAlign w:val="center"/>
          </w:tcPr>
          <w:p w14:paraId="3F96511C" w14:textId="3F6014DE" w:rsidR="00533511" w:rsidRDefault="00533511" w:rsidP="00CA1BF0">
            <w:pPr>
              <w:spacing w:line="276" w:lineRule="auto"/>
              <w:jc w:val="center"/>
              <w:rPr>
                <w:rFonts w:ascii="Arial" w:hAnsi="Arial" w:cs="Arial"/>
                <w:sz w:val="16"/>
                <w:szCs w:val="16"/>
              </w:rPr>
            </w:pPr>
            <w:r w:rsidRPr="00C818EB">
              <w:rPr>
                <w:rFonts w:ascii="Arial" w:hAnsi="Arial" w:cs="Arial"/>
                <w:sz w:val="16"/>
                <w:szCs w:val="16"/>
              </w:rPr>
              <w:t>S/C</w:t>
            </w:r>
          </w:p>
        </w:tc>
        <w:tc>
          <w:tcPr>
            <w:tcW w:w="2289" w:type="dxa"/>
            <w:tcBorders>
              <w:bottom w:val="single" w:sz="4" w:space="0" w:color="auto"/>
            </w:tcBorders>
            <w:vAlign w:val="center"/>
          </w:tcPr>
          <w:p w14:paraId="04B2762B" w14:textId="42D3E8CF" w:rsidR="00533511" w:rsidRPr="00CE76B6" w:rsidRDefault="00533511" w:rsidP="00CA1BF0">
            <w:pPr>
              <w:spacing w:line="276" w:lineRule="auto"/>
              <w:jc w:val="center"/>
              <w:rPr>
                <w:rFonts w:ascii="Arial" w:hAnsi="Arial" w:cs="Arial"/>
                <w:sz w:val="16"/>
                <w:szCs w:val="16"/>
              </w:rPr>
            </w:pPr>
            <w:r w:rsidRPr="00DC545B">
              <w:rPr>
                <w:rFonts w:ascii="Arial" w:hAnsi="Arial" w:cs="Arial"/>
                <w:sz w:val="16"/>
                <w:szCs w:val="16"/>
              </w:rPr>
              <w:t>SESA-DDIS-AD-FAFEF-006-2020</w:t>
            </w:r>
          </w:p>
        </w:tc>
        <w:tc>
          <w:tcPr>
            <w:tcW w:w="3961" w:type="dxa"/>
            <w:tcBorders>
              <w:bottom w:val="single" w:sz="4" w:space="0" w:color="auto"/>
            </w:tcBorders>
            <w:vAlign w:val="center"/>
          </w:tcPr>
          <w:p w14:paraId="4D6BFEAD" w14:textId="4194C48E" w:rsidR="00533511" w:rsidRDefault="00533511" w:rsidP="00CA1BF0">
            <w:pPr>
              <w:spacing w:line="276" w:lineRule="auto"/>
              <w:jc w:val="both"/>
              <w:rPr>
                <w:rFonts w:ascii="Arial" w:hAnsi="Arial" w:cs="Arial"/>
                <w:sz w:val="16"/>
                <w:szCs w:val="16"/>
              </w:rPr>
            </w:pPr>
            <w:r w:rsidRPr="00533511">
              <w:rPr>
                <w:rFonts w:ascii="Arial" w:hAnsi="Arial" w:cs="Arial"/>
                <w:sz w:val="16"/>
                <w:szCs w:val="16"/>
              </w:rPr>
              <w:t xml:space="preserve">Reconversión </w:t>
            </w:r>
            <w:r>
              <w:rPr>
                <w:rFonts w:ascii="Arial" w:hAnsi="Arial" w:cs="Arial"/>
                <w:sz w:val="16"/>
                <w:szCs w:val="16"/>
              </w:rPr>
              <w:t>d</w:t>
            </w:r>
            <w:r w:rsidRPr="00533511">
              <w:rPr>
                <w:rFonts w:ascii="Arial" w:hAnsi="Arial" w:cs="Arial"/>
                <w:sz w:val="16"/>
                <w:szCs w:val="16"/>
              </w:rPr>
              <w:t xml:space="preserve">el área </w:t>
            </w:r>
            <w:r>
              <w:rPr>
                <w:rFonts w:ascii="Arial" w:hAnsi="Arial" w:cs="Arial"/>
                <w:sz w:val="16"/>
                <w:szCs w:val="16"/>
              </w:rPr>
              <w:t>d</w:t>
            </w:r>
            <w:r w:rsidRPr="00533511">
              <w:rPr>
                <w:rFonts w:ascii="Arial" w:hAnsi="Arial" w:cs="Arial"/>
                <w:sz w:val="16"/>
                <w:szCs w:val="16"/>
              </w:rPr>
              <w:t xml:space="preserve">e juegos del Hospital General </w:t>
            </w:r>
            <w:r>
              <w:rPr>
                <w:rFonts w:ascii="Arial" w:hAnsi="Arial" w:cs="Arial"/>
                <w:sz w:val="16"/>
                <w:szCs w:val="16"/>
              </w:rPr>
              <w:t>de</w:t>
            </w:r>
            <w:r w:rsidRPr="00533511">
              <w:rPr>
                <w:rFonts w:ascii="Arial" w:hAnsi="Arial" w:cs="Arial"/>
                <w:sz w:val="16"/>
                <w:szCs w:val="16"/>
              </w:rPr>
              <w:t xml:space="preserve"> Cozumel </w:t>
            </w:r>
            <w:r>
              <w:rPr>
                <w:rFonts w:ascii="Arial" w:hAnsi="Arial" w:cs="Arial"/>
                <w:sz w:val="16"/>
                <w:szCs w:val="16"/>
              </w:rPr>
              <w:t>a</w:t>
            </w:r>
            <w:r w:rsidRPr="00533511">
              <w:rPr>
                <w:rFonts w:ascii="Arial" w:hAnsi="Arial" w:cs="Arial"/>
                <w:sz w:val="16"/>
                <w:szCs w:val="16"/>
              </w:rPr>
              <w:t xml:space="preserve"> Unidad </w:t>
            </w:r>
            <w:r>
              <w:rPr>
                <w:rFonts w:ascii="Arial" w:hAnsi="Arial" w:cs="Arial"/>
                <w:sz w:val="16"/>
                <w:szCs w:val="16"/>
              </w:rPr>
              <w:t>d</w:t>
            </w:r>
            <w:r w:rsidRPr="00533511">
              <w:rPr>
                <w:rFonts w:ascii="Arial" w:hAnsi="Arial" w:cs="Arial"/>
                <w:sz w:val="16"/>
                <w:szCs w:val="16"/>
              </w:rPr>
              <w:t xml:space="preserve">e Contención Hospitalaria </w:t>
            </w:r>
            <w:r w:rsidR="00727169">
              <w:rPr>
                <w:rFonts w:ascii="Arial" w:hAnsi="Arial" w:cs="Arial"/>
                <w:sz w:val="16"/>
                <w:szCs w:val="16"/>
              </w:rPr>
              <w:t>COVID</w:t>
            </w:r>
            <w:r w:rsidRPr="00533511">
              <w:rPr>
                <w:rFonts w:ascii="Arial" w:hAnsi="Arial" w:cs="Arial"/>
                <w:sz w:val="16"/>
                <w:szCs w:val="16"/>
              </w:rPr>
              <w:t>-19</w:t>
            </w:r>
            <w:r>
              <w:rPr>
                <w:rFonts w:ascii="Arial" w:hAnsi="Arial" w:cs="Arial"/>
                <w:sz w:val="16"/>
                <w:szCs w:val="16"/>
              </w:rPr>
              <w:t>.</w:t>
            </w:r>
          </w:p>
        </w:tc>
        <w:tc>
          <w:tcPr>
            <w:tcW w:w="1546" w:type="dxa"/>
            <w:tcBorders>
              <w:bottom w:val="single" w:sz="4" w:space="0" w:color="auto"/>
            </w:tcBorders>
            <w:vAlign w:val="center"/>
          </w:tcPr>
          <w:p w14:paraId="43160F62" w14:textId="564972DF" w:rsidR="00533511" w:rsidRPr="00592352" w:rsidRDefault="00533511" w:rsidP="00CA1BF0">
            <w:pPr>
              <w:spacing w:line="276" w:lineRule="auto"/>
              <w:jc w:val="right"/>
              <w:rPr>
                <w:rFonts w:ascii="Arial" w:hAnsi="Arial" w:cs="Arial"/>
                <w:sz w:val="16"/>
                <w:szCs w:val="16"/>
              </w:rPr>
            </w:pPr>
            <w:r w:rsidRPr="00533511">
              <w:rPr>
                <w:rFonts w:ascii="Arial" w:hAnsi="Arial" w:cs="Arial"/>
                <w:sz w:val="16"/>
                <w:szCs w:val="16"/>
              </w:rPr>
              <w:t xml:space="preserve"> $</w:t>
            </w:r>
            <w:r w:rsidR="008F5B08">
              <w:rPr>
                <w:rFonts w:ascii="Arial" w:hAnsi="Arial" w:cs="Arial"/>
                <w:sz w:val="16"/>
                <w:szCs w:val="16"/>
              </w:rPr>
              <w:t xml:space="preserve"> </w:t>
            </w:r>
            <w:r w:rsidR="00D84770">
              <w:rPr>
                <w:rFonts w:ascii="Arial" w:hAnsi="Arial" w:cs="Arial"/>
                <w:sz w:val="16"/>
                <w:szCs w:val="16"/>
              </w:rPr>
              <w:t xml:space="preserve">  </w:t>
            </w:r>
            <w:r w:rsidRPr="00533511">
              <w:rPr>
                <w:rFonts w:ascii="Arial" w:hAnsi="Arial" w:cs="Arial"/>
                <w:sz w:val="16"/>
                <w:szCs w:val="16"/>
              </w:rPr>
              <w:t xml:space="preserve">4,224,352.29 </w:t>
            </w:r>
          </w:p>
        </w:tc>
      </w:tr>
      <w:tr w:rsidR="00DD5608" w:rsidRPr="000D1F2D" w14:paraId="2E379D15" w14:textId="77777777" w:rsidTr="00C673C4">
        <w:trPr>
          <w:trHeight w:val="347"/>
        </w:trPr>
        <w:tc>
          <w:tcPr>
            <w:tcW w:w="9633" w:type="dxa"/>
            <w:gridSpan w:val="5"/>
            <w:tcBorders>
              <w:top w:val="single" w:sz="4" w:space="0" w:color="auto"/>
              <w:bottom w:val="single" w:sz="4" w:space="0" w:color="auto"/>
            </w:tcBorders>
            <w:vAlign w:val="center"/>
          </w:tcPr>
          <w:p w14:paraId="7FD1C9CC" w14:textId="6264C971" w:rsidR="00DD5608" w:rsidRPr="000D1F2D" w:rsidRDefault="002A33E0" w:rsidP="00CA1BF0">
            <w:pPr>
              <w:spacing w:line="276" w:lineRule="auto"/>
              <w:jc w:val="center"/>
              <w:rPr>
                <w:rFonts w:ascii="Arial" w:hAnsi="Arial" w:cs="Arial"/>
                <w:b/>
                <w:sz w:val="16"/>
                <w:szCs w:val="16"/>
                <w:highlight w:val="yellow"/>
              </w:rPr>
            </w:pPr>
            <w:r w:rsidRPr="004C4089">
              <w:rPr>
                <w:rFonts w:ascii="Arial" w:hAnsi="Arial" w:cs="Arial"/>
                <w:b/>
                <w:sz w:val="16"/>
                <w:szCs w:val="16"/>
              </w:rPr>
              <w:t>FONDO DE IMPUESTO SOBRE LA RENTA.</w:t>
            </w:r>
          </w:p>
        </w:tc>
      </w:tr>
      <w:tr w:rsidR="00CE76B6" w:rsidRPr="000D1F2D" w14:paraId="57E84A0C" w14:textId="77777777" w:rsidTr="00C673C4">
        <w:trPr>
          <w:trHeight w:val="337"/>
        </w:trPr>
        <w:tc>
          <w:tcPr>
            <w:tcW w:w="703" w:type="dxa"/>
            <w:tcBorders>
              <w:top w:val="single" w:sz="4" w:space="0" w:color="auto"/>
            </w:tcBorders>
            <w:vAlign w:val="center"/>
          </w:tcPr>
          <w:p w14:paraId="2691FFC7" w14:textId="5DE235EC" w:rsidR="00CE76B6" w:rsidRPr="000D1F2D" w:rsidRDefault="00DC545B" w:rsidP="00CA1BF0">
            <w:pPr>
              <w:spacing w:line="276" w:lineRule="auto"/>
              <w:jc w:val="center"/>
              <w:rPr>
                <w:rFonts w:ascii="Arial" w:hAnsi="Arial" w:cs="Arial"/>
                <w:sz w:val="16"/>
                <w:szCs w:val="16"/>
              </w:rPr>
            </w:pPr>
            <w:r>
              <w:rPr>
                <w:rFonts w:ascii="Arial" w:hAnsi="Arial" w:cs="Arial"/>
                <w:sz w:val="16"/>
                <w:szCs w:val="16"/>
              </w:rPr>
              <w:t>13</w:t>
            </w:r>
          </w:p>
        </w:tc>
        <w:tc>
          <w:tcPr>
            <w:tcW w:w="1134" w:type="dxa"/>
            <w:tcBorders>
              <w:top w:val="single" w:sz="4" w:space="0" w:color="auto"/>
            </w:tcBorders>
            <w:vAlign w:val="center"/>
          </w:tcPr>
          <w:p w14:paraId="4A0E4444" w14:textId="503FE627"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tcBorders>
              <w:top w:val="single" w:sz="4" w:space="0" w:color="auto"/>
            </w:tcBorders>
            <w:vAlign w:val="center"/>
          </w:tcPr>
          <w:p w14:paraId="205DCFC7" w14:textId="6A960507" w:rsidR="00CE76B6" w:rsidRPr="000D1F2D" w:rsidRDefault="00592352" w:rsidP="00CA1BF0">
            <w:pPr>
              <w:spacing w:line="276" w:lineRule="auto"/>
              <w:jc w:val="center"/>
              <w:rPr>
                <w:rFonts w:ascii="Arial" w:hAnsi="Arial" w:cs="Arial"/>
                <w:sz w:val="16"/>
                <w:szCs w:val="16"/>
              </w:rPr>
            </w:pPr>
            <w:r w:rsidRPr="00592352">
              <w:rPr>
                <w:rFonts w:ascii="Arial" w:hAnsi="Arial" w:cs="Arial"/>
                <w:sz w:val="16"/>
                <w:szCs w:val="16"/>
              </w:rPr>
              <w:t>SESA-DDIS-AD-FISR-001-2020</w:t>
            </w:r>
          </w:p>
        </w:tc>
        <w:tc>
          <w:tcPr>
            <w:tcW w:w="3961" w:type="dxa"/>
            <w:tcBorders>
              <w:top w:val="single" w:sz="4" w:space="0" w:color="auto"/>
            </w:tcBorders>
            <w:vAlign w:val="center"/>
          </w:tcPr>
          <w:p w14:paraId="6913E9DC" w14:textId="16A8BFBD" w:rsidR="00CE76B6" w:rsidRPr="000D1F2D" w:rsidRDefault="00E9243D" w:rsidP="00CA1BF0">
            <w:pPr>
              <w:spacing w:line="276" w:lineRule="auto"/>
              <w:jc w:val="both"/>
              <w:rPr>
                <w:rFonts w:ascii="Arial" w:hAnsi="Arial" w:cs="Arial"/>
                <w:sz w:val="16"/>
                <w:szCs w:val="16"/>
              </w:rPr>
            </w:pPr>
            <w:r>
              <w:rPr>
                <w:rFonts w:ascii="Arial" w:hAnsi="Arial" w:cs="Arial"/>
                <w:sz w:val="16"/>
                <w:szCs w:val="16"/>
              </w:rPr>
              <w:t xml:space="preserve">Puesta en marcha de los Sistemas Eléctricos Equipos Electromecánicos y Reconversión </w:t>
            </w:r>
            <w:r w:rsidR="00CE76B6" w:rsidRPr="00DD5608">
              <w:rPr>
                <w:rFonts w:ascii="Arial" w:hAnsi="Arial" w:cs="Arial"/>
                <w:sz w:val="16"/>
                <w:szCs w:val="16"/>
              </w:rPr>
              <w:t xml:space="preserve">del Hospital Comunitario </w:t>
            </w:r>
            <w:r w:rsidR="00CE76B6">
              <w:rPr>
                <w:rFonts w:ascii="Arial" w:hAnsi="Arial" w:cs="Arial"/>
                <w:sz w:val="16"/>
                <w:szCs w:val="16"/>
              </w:rPr>
              <w:t>d</w:t>
            </w:r>
            <w:r w:rsidR="00CE76B6" w:rsidRPr="00DD5608">
              <w:rPr>
                <w:rFonts w:ascii="Arial" w:hAnsi="Arial" w:cs="Arial"/>
                <w:sz w:val="16"/>
                <w:szCs w:val="16"/>
              </w:rPr>
              <w:t xml:space="preserve">e Tulum para atención de contingencia por </w:t>
            </w:r>
            <w:r w:rsidR="00727169">
              <w:rPr>
                <w:rFonts w:ascii="Arial" w:hAnsi="Arial" w:cs="Arial"/>
                <w:sz w:val="16"/>
                <w:szCs w:val="16"/>
              </w:rPr>
              <w:t>COVID</w:t>
            </w:r>
            <w:r w:rsidR="00CE76B6" w:rsidRPr="00DD5608">
              <w:rPr>
                <w:rFonts w:ascii="Arial" w:hAnsi="Arial" w:cs="Arial"/>
                <w:sz w:val="16"/>
                <w:szCs w:val="16"/>
              </w:rPr>
              <w:t xml:space="preserve"> 19</w:t>
            </w:r>
            <w:r w:rsidR="00CE76B6">
              <w:rPr>
                <w:rFonts w:ascii="Arial" w:hAnsi="Arial" w:cs="Arial"/>
                <w:sz w:val="16"/>
                <w:szCs w:val="16"/>
              </w:rPr>
              <w:t>.</w:t>
            </w:r>
          </w:p>
        </w:tc>
        <w:tc>
          <w:tcPr>
            <w:tcW w:w="1546" w:type="dxa"/>
            <w:tcBorders>
              <w:top w:val="single" w:sz="4" w:space="0" w:color="auto"/>
            </w:tcBorders>
            <w:vAlign w:val="center"/>
          </w:tcPr>
          <w:p w14:paraId="3BFF9AF4" w14:textId="6A8824DD"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sidRPr="00592352">
              <w:rPr>
                <w:rFonts w:ascii="Arial" w:hAnsi="Arial" w:cs="Arial"/>
                <w:sz w:val="16"/>
                <w:szCs w:val="16"/>
              </w:rPr>
              <w:t>2,322,035.32</w:t>
            </w:r>
          </w:p>
        </w:tc>
      </w:tr>
      <w:tr w:rsidR="00CE76B6" w:rsidRPr="000D1F2D" w14:paraId="5001F557" w14:textId="77777777" w:rsidTr="00DF77A8">
        <w:trPr>
          <w:trHeight w:val="337"/>
        </w:trPr>
        <w:tc>
          <w:tcPr>
            <w:tcW w:w="703" w:type="dxa"/>
            <w:vAlign w:val="center"/>
          </w:tcPr>
          <w:p w14:paraId="3E1A2754" w14:textId="4E86FD43" w:rsidR="00CE76B6" w:rsidRPr="000D1F2D" w:rsidRDefault="00DC545B" w:rsidP="00CA1BF0">
            <w:pPr>
              <w:spacing w:line="276" w:lineRule="auto"/>
              <w:jc w:val="center"/>
              <w:rPr>
                <w:rFonts w:ascii="Arial" w:hAnsi="Arial" w:cs="Arial"/>
                <w:sz w:val="16"/>
                <w:szCs w:val="16"/>
              </w:rPr>
            </w:pPr>
            <w:r>
              <w:rPr>
                <w:rFonts w:ascii="Arial" w:hAnsi="Arial" w:cs="Arial"/>
                <w:sz w:val="16"/>
                <w:szCs w:val="16"/>
              </w:rPr>
              <w:t>14</w:t>
            </w:r>
          </w:p>
        </w:tc>
        <w:tc>
          <w:tcPr>
            <w:tcW w:w="1134" w:type="dxa"/>
            <w:vAlign w:val="center"/>
          </w:tcPr>
          <w:p w14:paraId="0C63924B" w14:textId="3E6D4241"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vAlign w:val="center"/>
          </w:tcPr>
          <w:p w14:paraId="62EFF361" w14:textId="37654AC3" w:rsidR="00CE76B6" w:rsidRPr="000D1F2D" w:rsidRDefault="00592352" w:rsidP="00CA1BF0">
            <w:pPr>
              <w:spacing w:line="276" w:lineRule="auto"/>
              <w:jc w:val="center"/>
              <w:rPr>
                <w:rFonts w:ascii="Arial" w:hAnsi="Arial" w:cs="Arial"/>
                <w:sz w:val="16"/>
                <w:szCs w:val="16"/>
              </w:rPr>
            </w:pPr>
            <w:r w:rsidRPr="00592352">
              <w:rPr>
                <w:rFonts w:ascii="Arial" w:hAnsi="Arial" w:cs="Arial"/>
                <w:sz w:val="16"/>
                <w:szCs w:val="16"/>
              </w:rPr>
              <w:t>SESA-DDIS-AD-FISR-002-2020</w:t>
            </w:r>
          </w:p>
        </w:tc>
        <w:tc>
          <w:tcPr>
            <w:tcW w:w="3961" w:type="dxa"/>
            <w:vAlign w:val="center"/>
          </w:tcPr>
          <w:p w14:paraId="2A58A98E" w14:textId="6FC8D31D" w:rsidR="00CE76B6" w:rsidRPr="000D1F2D" w:rsidRDefault="00CE76B6" w:rsidP="00CA1BF0">
            <w:pPr>
              <w:spacing w:line="276" w:lineRule="auto"/>
              <w:jc w:val="both"/>
              <w:rPr>
                <w:rFonts w:ascii="Arial" w:hAnsi="Arial" w:cs="Arial"/>
                <w:sz w:val="16"/>
                <w:szCs w:val="16"/>
              </w:rPr>
            </w:pPr>
            <w:r>
              <w:rPr>
                <w:rFonts w:ascii="Arial" w:hAnsi="Arial" w:cs="Arial"/>
                <w:sz w:val="16"/>
                <w:szCs w:val="16"/>
              </w:rPr>
              <w:t>R</w:t>
            </w:r>
            <w:r w:rsidRPr="00CE76B6">
              <w:rPr>
                <w:rFonts w:ascii="Arial" w:hAnsi="Arial" w:cs="Arial"/>
                <w:sz w:val="16"/>
                <w:szCs w:val="16"/>
              </w:rPr>
              <w:t xml:space="preserve">econversión de infraestructura hospitalaria para </w:t>
            </w:r>
            <w:r w:rsidR="00727169">
              <w:rPr>
                <w:rFonts w:ascii="Arial" w:hAnsi="Arial" w:cs="Arial"/>
                <w:sz w:val="16"/>
                <w:szCs w:val="16"/>
              </w:rPr>
              <w:t>COVID</w:t>
            </w:r>
            <w:r w:rsidRPr="00CE76B6">
              <w:rPr>
                <w:rFonts w:ascii="Arial" w:hAnsi="Arial" w:cs="Arial"/>
                <w:sz w:val="16"/>
                <w:szCs w:val="16"/>
              </w:rPr>
              <w:t xml:space="preserve"> 19 en el Hospital General </w:t>
            </w:r>
            <w:r>
              <w:rPr>
                <w:rFonts w:ascii="Arial" w:hAnsi="Arial" w:cs="Arial"/>
                <w:sz w:val="16"/>
                <w:szCs w:val="16"/>
              </w:rPr>
              <w:t>d</w:t>
            </w:r>
            <w:r w:rsidRPr="00CE76B6">
              <w:rPr>
                <w:rFonts w:ascii="Arial" w:hAnsi="Arial" w:cs="Arial"/>
                <w:sz w:val="16"/>
                <w:szCs w:val="16"/>
              </w:rPr>
              <w:t>e Cancún Jesús Kumate Rodríguez (partida de obra civil)</w:t>
            </w:r>
            <w:r>
              <w:rPr>
                <w:rFonts w:ascii="Arial" w:hAnsi="Arial" w:cs="Arial"/>
                <w:sz w:val="16"/>
                <w:szCs w:val="16"/>
              </w:rPr>
              <w:t>.</w:t>
            </w:r>
          </w:p>
        </w:tc>
        <w:tc>
          <w:tcPr>
            <w:tcW w:w="1546" w:type="dxa"/>
            <w:vAlign w:val="center"/>
          </w:tcPr>
          <w:p w14:paraId="266D73D8" w14:textId="2CDBCD8A"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008F5B08">
              <w:rPr>
                <w:rFonts w:ascii="Arial" w:hAnsi="Arial" w:cs="Arial"/>
                <w:sz w:val="16"/>
                <w:szCs w:val="16"/>
              </w:rPr>
              <w:t xml:space="preserve"> </w:t>
            </w:r>
            <w:r w:rsidRPr="00592352">
              <w:rPr>
                <w:rFonts w:ascii="Arial" w:hAnsi="Arial" w:cs="Arial"/>
                <w:sz w:val="16"/>
                <w:szCs w:val="16"/>
              </w:rPr>
              <w:t>3,248,828.80</w:t>
            </w:r>
          </w:p>
        </w:tc>
      </w:tr>
      <w:tr w:rsidR="00CE76B6" w:rsidRPr="000D1F2D" w14:paraId="299A890C" w14:textId="77777777" w:rsidTr="00C673C4">
        <w:trPr>
          <w:trHeight w:val="301"/>
        </w:trPr>
        <w:tc>
          <w:tcPr>
            <w:tcW w:w="703" w:type="dxa"/>
            <w:tcBorders>
              <w:bottom w:val="single" w:sz="4" w:space="0" w:color="auto"/>
            </w:tcBorders>
            <w:vAlign w:val="center"/>
          </w:tcPr>
          <w:p w14:paraId="67B2E383" w14:textId="083A4D9F" w:rsidR="00CE76B6" w:rsidRPr="000D1F2D" w:rsidRDefault="00DC545B" w:rsidP="00CA1BF0">
            <w:pPr>
              <w:spacing w:line="276" w:lineRule="auto"/>
              <w:jc w:val="center"/>
              <w:rPr>
                <w:rFonts w:ascii="Arial" w:hAnsi="Arial" w:cs="Arial"/>
                <w:sz w:val="16"/>
                <w:szCs w:val="16"/>
              </w:rPr>
            </w:pPr>
            <w:r>
              <w:rPr>
                <w:rFonts w:ascii="Arial" w:hAnsi="Arial" w:cs="Arial"/>
                <w:sz w:val="16"/>
                <w:szCs w:val="16"/>
              </w:rPr>
              <w:t>15</w:t>
            </w:r>
          </w:p>
        </w:tc>
        <w:tc>
          <w:tcPr>
            <w:tcW w:w="1134" w:type="dxa"/>
            <w:tcBorders>
              <w:bottom w:val="single" w:sz="4" w:space="0" w:color="auto"/>
            </w:tcBorders>
            <w:vAlign w:val="center"/>
          </w:tcPr>
          <w:p w14:paraId="54CF07C8" w14:textId="399BB12A" w:rsidR="00CE76B6" w:rsidRPr="000D1F2D" w:rsidRDefault="00CE76B6" w:rsidP="00CA1BF0">
            <w:pPr>
              <w:spacing w:line="276" w:lineRule="auto"/>
              <w:jc w:val="center"/>
              <w:rPr>
                <w:rFonts w:ascii="Arial" w:hAnsi="Arial" w:cs="Arial"/>
                <w:sz w:val="16"/>
                <w:szCs w:val="16"/>
              </w:rPr>
            </w:pPr>
            <w:r>
              <w:rPr>
                <w:rFonts w:ascii="Arial" w:hAnsi="Arial" w:cs="Arial"/>
                <w:sz w:val="16"/>
                <w:szCs w:val="16"/>
              </w:rPr>
              <w:t>S/C</w:t>
            </w:r>
          </w:p>
        </w:tc>
        <w:tc>
          <w:tcPr>
            <w:tcW w:w="2289" w:type="dxa"/>
            <w:tcBorders>
              <w:bottom w:val="single" w:sz="4" w:space="0" w:color="auto"/>
            </w:tcBorders>
            <w:vAlign w:val="center"/>
          </w:tcPr>
          <w:p w14:paraId="256A72C7" w14:textId="18DAC756" w:rsidR="00CE76B6" w:rsidRPr="000D1F2D" w:rsidRDefault="00592352" w:rsidP="00CA1BF0">
            <w:pPr>
              <w:spacing w:line="276" w:lineRule="auto"/>
              <w:jc w:val="center"/>
              <w:rPr>
                <w:rFonts w:ascii="Arial" w:hAnsi="Arial" w:cs="Arial"/>
                <w:sz w:val="16"/>
                <w:szCs w:val="16"/>
              </w:rPr>
            </w:pPr>
            <w:r w:rsidRPr="00592352">
              <w:rPr>
                <w:rFonts w:ascii="Arial" w:hAnsi="Arial" w:cs="Arial"/>
                <w:sz w:val="16"/>
                <w:szCs w:val="16"/>
              </w:rPr>
              <w:t>SESA-DDIS-AD-FISR-003-2020</w:t>
            </w:r>
          </w:p>
        </w:tc>
        <w:tc>
          <w:tcPr>
            <w:tcW w:w="3961" w:type="dxa"/>
            <w:tcBorders>
              <w:bottom w:val="single" w:sz="4" w:space="0" w:color="auto"/>
            </w:tcBorders>
            <w:vAlign w:val="center"/>
          </w:tcPr>
          <w:p w14:paraId="503D3189" w14:textId="752C532C" w:rsidR="00CE76B6" w:rsidRPr="000D1F2D" w:rsidRDefault="00CE76B6" w:rsidP="00CA1BF0">
            <w:pPr>
              <w:spacing w:line="276" w:lineRule="auto"/>
              <w:jc w:val="both"/>
              <w:rPr>
                <w:rFonts w:ascii="Arial" w:hAnsi="Arial" w:cs="Arial"/>
                <w:sz w:val="16"/>
                <w:szCs w:val="16"/>
              </w:rPr>
            </w:pPr>
            <w:r>
              <w:rPr>
                <w:rFonts w:ascii="Arial" w:hAnsi="Arial" w:cs="Arial"/>
                <w:sz w:val="16"/>
                <w:szCs w:val="16"/>
              </w:rPr>
              <w:t>R</w:t>
            </w:r>
            <w:r w:rsidRPr="00CE76B6">
              <w:rPr>
                <w:rFonts w:ascii="Arial" w:hAnsi="Arial" w:cs="Arial"/>
                <w:sz w:val="16"/>
                <w:szCs w:val="16"/>
              </w:rPr>
              <w:t xml:space="preserve">econversión de infraestructura hospitalaria para </w:t>
            </w:r>
            <w:r w:rsidR="00727169">
              <w:rPr>
                <w:rFonts w:ascii="Arial" w:hAnsi="Arial" w:cs="Arial"/>
                <w:sz w:val="16"/>
                <w:szCs w:val="16"/>
              </w:rPr>
              <w:t>COVID</w:t>
            </w:r>
            <w:r w:rsidRPr="00CE76B6">
              <w:rPr>
                <w:rFonts w:ascii="Arial" w:hAnsi="Arial" w:cs="Arial"/>
                <w:sz w:val="16"/>
                <w:szCs w:val="16"/>
              </w:rPr>
              <w:t xml:space="preserve"> 19 en el Hospital General </w:t>
            </w:r>
            <w:r>
              <w:rPr>
                <w:rFonts w:ascii="Arial" w:hAnsi="Arial" w:cs="Arial"/>
                <w:sz w:val="16"/>
                <w:szCs w:val="16"/>
              </w:rPr>
              <w:t>d</w:t>
            </w:r>
            <w:r w:rsidRPr="00CE76B6">
              <w:rPr>
                <w:rFonts w:ascii="Arial" w:hAnsi="Arial" w:cs="Arial"/>
                <w:sz w:val="16"/>
                <w:szCs w:val="16"/>
              </w:rPr>
              <w:t>e Cancún Jesús Kumate Rodríguez (partida de sistema eléctrico)</w:t>
            </w:r>
            <w:r>
              <w:rPr>
                <w:rFonts w:ascii="Arial" w:hAnsi="Arial" w:cs="Arial"/>
                <w:sz w:val="16"/>
                <w:szCs w:val="16"/>
              </w:rPr>
              <w:t>.</w:t>
            </w:r>
          </w:p>
        </w:tc>
        <w:tc>
          <w:tcPr>
            <w:tcW w:w="1546" w:type="dxa"/>
            <w:tcBorders>
              <w:bottom w:val="single" w:sz="4" w:space="0" w:color="auto"/>
            </w:tcBorders>
            <w:vAlign w:val="center"/>
          </w:tcPr>
          <w:p w14:paraId="56A240BD" w14:textId="590D7F31" w:rsidR="00CE76B6" w:rsidRPr="000D1F2D" w:rsidRDefault="00592352" w:rsidP="00CA1BF0">
            <w:pPr>
              <w:spacing w:line="276" w:lineRule="auto"/>
              <w:jc w:val="right"/>
              <w:rPr>
                <w:rFonts w:ascii="Arial" w:hAnsi="Arial" w:cs="Arial"/>
                <w:sz w:val="16"/>
                <w:szCs w:val="16"/>
              </w:rPr>
            </w:pPr>
            <w:r w:rsidRPr="00592352">
              <w:rPr>
                <w:rFonts w:ascii="Arial" w:hAnsi="Arial" w:cs="Arial"/>
                <w:sz w:val="16"/>
                <w:szCs w:val="16"/>
              </w:rPr>
              <w:t>$</w:t>
            </w:r>
            <w:r w:rsidR="00D84770">
              <w:rPr>
                <w:rFonts w:ascii="Arial" w:hAnsi="Arial" w:cs="Arial"/>
                <w:sz w:val="16"/>
                <w:szCs w:val="16"/>
              </w:rPr>
              <w:t xml:space="preserve">   </w:t>
            </w:r>
            <w:r w:rsidRPr="00592352">
              <w:rPr>
                <w:rFonts w:ascii="Arial" w:hAnsi="Arial" w:cs="Arial"/>
                <w:sz w:val="16"/>
                <w:szCs w:val="16"/>
              </w:rPr>
              <w:t>1,782,702.86</w:t>
            </w:r>
          </w:p>
        </w:tc>
      </w:tr>
      <w:tr w:rsidR="00DD5608" w:rsidRPr="000D1F2D" w14:paraId="40719B98" w14:textId="77777777" w:rsidTr="00C673C4">
        <w:trPr>
          <w:trHeight w:val="321"/>
        </w:trPr>
        <w:tc>
          <w:tcPr>
            <w:tcW w:w="703" w:type="dxa"/>
            <w:tcBorders>
              <w:top w:val="single" w:sz="4" w:space="0" w:color="auto"/>
              <w:bottom w:val="single" w:sz="6" w:space="0" w:color="auto"/>
            </w:tcBorders>
          </w:tcPr>
          <w:p w14:paraId="28886AE7" w14:textId="77777777" w:rsidR="00DD5608" w:rsidRPr="000D1F2D" w:rsidRDefault="00DD5608" w:rsidP="00CA1BF0">
            <w:pPr>
              <w:tabs>
                <w:tab w:val="decimal" w:pos="0"/>
              </w:tabs>
              <w:spacing w:line="276" w:lineRule="auto"/>
              <w:rPr>
                <w:rFonts w:ascii="Arial" w:hAnsi="Arial" w:cs="Arial"/>
                <w:sz w:val="16"/>
                <w:szCs w:val="16"/>
                <w:highlight w:val="yellow"/>
              </w:rPr>
            </w:pPr>
          </w:p>
        </w:tc>
        <w:tc>
          <w:tcPr>
            <w:tcW w:w="1134" w:type="dxa"/>
            <w:tcBorders>
              <w:top w:val="single" w:sz="4" w:space="0" w:color="auto"/>
              <w:bottom w:val="single" w:sz="6" w:space="0" w:color="auto"/>
            </w:tcBorders>
          </w:tcPr>
          <w:p w14:paraId="1479D5B8" w14:textId="77777777" w:rsidR="00DD5608" w:rsidRPr="000D1F2D" w:rsidRDefault="00DD5608" w:rsidP="00CA1BF0">
            <w:pPr>
              <w:tabs>
                <w:tab w:val="decimal" w:pos="0"/>
              </w:tabs>
              <w:spacing w:line="276" w:lineRule="auto"/>
              <w:rPr>
                <w:rFonts w:ascii="Arial" w:hAnsi="Arial" w:cs="Arial"/>
                <w:sz w:val="16"/>
                <w:szCs w:val="16"/>
                <w:highlight w:val="yellow"/>
              </w:rPr>
            </w:pPr>
          </w:p>
        </w:tc>
        <w:tc>
          <w:tcPr>
            <w:tcW w:w="2289" w:type="dxa"/>
            <w:tcBorders>
              <w:top w:val="single" w:sz="4" w:space="0" w:color="auto"/>
              <w:bottom w:val="single" w:sz="6" w:space="0" w:color="auto"/>
            </w:tcBorders>
          </w:tcPr>
          <w:p w14:paraId="2108B75B" w14:textId="77777777" w:rsidR="00DD5608" w:rsidRPr="000D1F2D" w:rsidRDefault="00DD5608" w:rsidP="00CA1BF0">
            <w:pPr>
              <w:tabs>
                <w:tab w:val="decimal" w:pos="0"/>
              </w:tabs>
              <w:spacing w:line="276" w:lineRule="auto"/>
              <w:rPr>
                <w:rFonts w:ascii="Arial" w:hAnsi="Arial" w:cs="Arial"/>
                <w:sz w:val="16"/>
                <w:szCs w:val="16"/>
                <w:highlight w:val="yellow"/>
              </w:rPr>
            </w:pPr>
          </w:p>
        </w:tc>
        <w:tc>
          <w:tcPr>
            <w:tcW w:w="3961" w:type="dxa"/>
            <w:tcBorders>
              <w:top w:val="single" w:sz="4" w:space="0" w:color="auto"/>
              <w:bottom w:val="single" w:sz="6" w:space="0" w:color="auto"/>
            </w:tcBorders>
            <w:vAlign w:val="center"/>
          </w:tcPr>
          <w:p w14:paraId="666EEAC8" w14:textId="77777777" w:rsidR="00DD5608" w:rsidRPr="000D1F2D" w:rsidRDefault="00DD5608" w:rsidP="00CA1BF0">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4" w:space="0" w:color="auto"/>
              <w:bottom w:val="single" w:sz="6" w:space="0" w:color="auto"/>
            </w:tcBorders>
            <w:vAlign w:val="center"/>
          </w:tcPr>
          <w:p w14:paraId="4831FADC" w14:textId="7E5B6A9A" w:rsidR="00DD5608" w:rsidRPr="008F5B08" w:rsidRDefault="008F5B08" w:rsidP="00CA1BF0">
            <w:pPr>
              <w:spacing w:line="276" w:lineRule="auto"/>
              <w:jc w:val="right"/>
              <w:rPr>
                <w:rFonts w:ascii="Arial" w:hAnsi="Arial" w:cs="Arial"/>
                <w:b/>
                <w:sz w:val="16"/>
                <w:szCs w:val="16"/>
              </w:rPr>
            </w:pPr>
            <w:r w:rsidRPr="008F5B08">
              <w:rPr>
                <w:rFonts w:ascii="Arial" w:hAnsi="Arial" w:cs="Arial"/>
                <w:b/>
                <w:sz w:val="16"/>
                <w:szCs w:val="18"/>
              </w:rPr>
              <w:t>$ 68,504,107.60</w:t>
            </w:r>
          </w:p>
        </w:tc>
      </w:tr>
    </w:tbl>
    <w:p w14:paraId="616AEF9B" w14:textId="48643DA4" w:rsidR="00A90C44" w:rsidRPr="00B40267" w:rsidRDefault="00B248A1" w:rsidP="002A33E0">
      <w:pPr>
        <w:spacing w:line="276" w:lineRule="auto"/>
        <w:rPr>
          <w:rFonts w:ascii="Arial" w:hAnsi="Arial" w:cs="Arial"/>
          <w:sz w:val="14"/>
          <w:szCs w:val="14"/>
        </w:rPr>
      </w:pPr>
      <w:r w:rsidRPr="00AA496A">
        <w:rPr>
          <w:rFonts w:ascii="Arial" w:hAnsi="Arial" w:cs="Arial"/>
          <w:sz w:val="14"/>
          <w:szCs w:val="14"/>
        </w:rPr>
        <w:t>Fuente: Elaboración propia</w:t>
      </w:r>
      <w:r w:rsidR="00E2638F" w:rsidRPr="00AA496A">
        <w:rPr>
          <w:rFonts w:ascii="Arial" w:hAnsi="Arial" w:cs="Arial"/>
          <w:sz w:val="14"/>
          <w:szCs w:val="14"/>
        </w:rPr>
        <w:t xml:space="preserve"> con base </w:t>
      </w:r>
      <w:r w:rsidR="00444277" w:rsidRPr="00AA496A">
        <w:rPr>
          <w:rFonts w:ascii="Arial" w:hAnsi="Arial" w:cs="Arial"/>
          <w:sz w:val="14"/>
          <w:szCs w:val="14"/>
        </w:rPr>
        <w:t>en</w:t>
      </w:r>
      <w:r w:rsidR="00E2638F" w:rsidRPr="00AA496A">
        <w:rPr>
          <w:rFonts w:ascii="Arial" w:hAnsi="Arial" w:cs="Arial"/>
          <w:sz w:val="14"/>
          <w:szCs w:val="14"/>
        </w:rPr>
        <w:t xml:space="preserve"> los datos tomados</w:t>
      </w:r>
      <w:r w:rsidR="00D84770">
        <w:rPr>
          <w:rFonts w:ascii="Arial" w:hAnsi="Arial" w:cs="Arial"/>
          <w:sz w:val="14"/>
          <w:szCs w:val="14"/>
        </w:rPr>
        <w:t xml:space="preserve"> de los movimientos </w:t>
      </w:r>
      <w:r w:rsidR="006B2C6C">
        <w:rPr>
          <w:rFonts w:ascii="Arial" w:hAnsi="Arial" w:cs="Arial"/>
          <w:sz w:val="14"/>
          <w:szCs w:val="14"/>
        </w:rPr>
        <w:t xml:space="preserve">auxiliares, </w:t>
      </w:r>
      <w:r w:rsidR="006B2C6C" w:rsidRPr="00AA496A">
        <w:rPr>
          <w:rFonts w:ascii="Arial" w:hAnsi="Arial" w:cs="Arial"/>
          <w:sz w:val="14"/>
          <w:szCs w:val="14"/>
        </w:rPr>
        <w:t>la</w:t>
      </w:r>
      <w:r w:rsidR="00303722" w:rsidRPr="00AA496A">
        <w:rPr>
          <w:rFonts w:ascii="Arial" w:hAnsi="Arial" w:cs="Arial"/>
          <w:sz w:val="14"/>
          <w:szCs w:val="14"/>
        </w:rPr>
        <w:t xml:space="preserve"> relación de obras reportada por la Entidad</w:t>
      </w:r>
      <w:r w:rsidR="00D84770">
        <w:rPr>
          <w:rFonts w:ascii="Arial" w:hAnsi="Arial" w:cs="Arial"/>
          <w:sz w:val="14"/>
          <w:szCs w:val="14"/>
        </w:rPr>
        <w:t xml:space="preserve"> del 01 de enero al 31 de diciembre de 202</w:t>
      </w:r>
      <w:r w:rsidR="00D07A7C">
        <w:rPr>
          <w:rFonts w:ascii="Arial" w:hAnsi="Arial" w:cs="Arial"/>
          <w:sz w:val="14"/>
          <w:szCs w:val="14"/>
        </w:rPr>
        <w:t>0</w:t>
      </w:r>
      <w:r w:rsidR="00303722" w:rsidRPr="00AA496A">
        <w:rPr>
          <w:rFonts w:ascii="Arial" w:hAnsi="Arial" w:cs="Arial"/>
          <w:sz w:val="14"/>
          <w:szCs w:val="14"/>
        </w:rPr>
        <w:t>.</w:t>
      </w:r>
    </w:p>
    <w:p w14:paraId="45E81136" w14:textId="77777777" w:rsidR="00E2638F" w:rsidRDefault="00E2638F" w:rsidP="00B14619">
      <w:pPr>
        <w:spacing w:line="360" w:lineRule="auto"/>
        <w:jc w:val="both"/>
        <w:rPr>
          <w:rFonts w:ascii="Arial" w:hAnsi="Arial" w:cs="Arial"/>
        </w:rPr>
      </w:pPr>
    </w:p>
    <w:p w14:paraId="5E7701E5" w14:textId="405EEB7D" w:rsidR="00A90C44" w:rsidRPr="00810CFA" w:rsidRDefault="00A90C44" w:rsidP="00B14619">
      <w:pPr>
        <w:spacing w:line="360" w:lineRule="auto"/>
        <w:jc w:val="both"/>
        <w:rPr>
          <w:rFonts w:ascii="Arial" w:hAnsi="Arial" w:cs="Arial"/>
        </w:rPr>
      </w:pPr>
      <w:r w:rsidRPr="00303722">
        <w:rPr>
          <w:rFonts w:ascii="Arial" w:hAnsi="Arial" w:cs="Arial"/>
        </w:rPr>
        <w:t xml:space="preserve">Los importes de las inversiones de obra </w:t>
      </w:r>
      <w:r w:rsidR="007F139F" w:rsidRPr="00303722">
        <w:rPr>
          <w:rFonts w:ascii="Arial" w:hAnsi="Arial" w:cs="Arial"/>
        </w:rPr>
        <w:t>pública</w:t>
      </w:r>
      <w:r w:rsidRPr="00303722">
        <w:rPr>
          <w:rFonts w:ascii="Arial" w:hAnsi="Arial" w:cs="Arial"/>
        </w:rPr>
        <w:t xml:space="preserve"> incluyen el Impuesto al Valor Agregado con la tasa del 16%.</w:t>
      </w:r>
      <w:r w:rsidR="00E768FE" w:rsidRPr="00303722">
        <w:rPr>
          <w:rFonts w:ascii="Arial" w:hAnsi="Arial" w:cs="Arial"/>
        </w:rPr>
        <w:t xml:space="preserve"> </w:t>
      </w:r>
    </w:p>
    <w:p w14:paraId="51FD3FEE" w14:textId="77777777" w:rsidR="008F387B" w:rsidRDefault="008F387B" w:rsidP="00B14619">
      <w:pPr>
        <w:spacing w:line="360" w:lineRule="auto"/>
        <w:jc w:val="both"/>
        <w:rPr>
          <w:rFonts w:ascii="Arial" w:hAnsi="Arial" w:cs="Arial"/>
        </w:rPr>
      </w:pPr>
      <w:bookmarkStart w:id="23" w:name="_Hlk53768484"/>
    </w:p>
    <w:p w14:paraId="4562C2AD" w14:textId="17BD2409" w:rsidR="00810036" w:rsidRPr="00810CFA" w:rsidRDefault="00492BA3" w:rsidP="00B14619">
      <w:pPr>
        <w:spacing w:line="360" w:lineRule="auto"/>
        <w:jc w:val="both"/>
        <w:rPr>
          <w:rFonts w:ascii="Arial" w:hAnsi="Arial" w:cs="Arial"/>
        </w:rPr>
      </w:pPr>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3"/>
    <w:p w14:paraId="30C58009" w14:textId="77777777" w:rsidR="002A33E0" w:rsidRDefault="002A33E0" w:rsidP="00B14619">
      <w:pPr>
        <w:spacing w:line="360" w:lineRule="auto"/>
        <w:jc w:val="both"/>
        <w:rPr>
          <w:rFonts w:ascii="Arial" w:hAnsi="Arial" w:cs="Arial"/>
        </w:rPr>
      </w:pPr>
    </w:p>
    <w:p w14:paraId="5C73A574" w14:textId="27B047F6" w:rsidR="00A90C44" w:rsidRPr="00810CFA" w:rsidRDefault="00810036" w:rsidP="00B14619">
      <w:pPr>
        <w:spacing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4" w:name="_Toc95227869"/>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4"/>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A1BF0">
      <w:pPr>
        <w:spacing w:line="360" w:lineRule="auto"/>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92ED63B"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8F387B">
        <w:rPr>
          <w:rFonts w:ascii="Arial" w:hAnsi="Arial" w:cs="Arial"/>
          <w:bCs/>
        </w:rPr>
        <w:t>de los</w:t>
      </w:r>
      <w:r w:rsidR="0017256E" w:rsidRPr="0017256E">
        <w:rPr>
          <w:rFonts w:ascii="Arial" w:hAnsi="Arial" w:cs="Arial"/>
          <w:bCs/>
        </w:rPr>
        <w:t xml:space="preserve"> </w:t>
      </w:r>
      <w:r w:rsidR="008F387B">
        <w:rPr>
          <w:rFonts w:ascii="Arial" w:hAnsi="Arial" w:cs="Arial"/>
          <w:b/>
          <w:bCs/>
        </w:rPr>
        <w:t>Servicios Estatales de Salud,</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4C9959EA"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8F387B">
        <w:rPr>
          <w:rFonts w:ascii="Arial" w:hAnsi="Arial" w:cs="Arial"/>
          <w:bCs/>
        </w:rPr>
        <w:t>los</w:t>
      </w:r>
      <w:r w:rsidR="008F387B" w:rsidRPr="0017256E">
        <w:rPr>
          <w:rFonts w:ascii="Arial" w:hAnsi="Arial" w:cs="Arial"/>
          <w:bCs/>
        </w:rPr>
        <w:t xml:space="preserve"> </w:t>
      </w:r>
      <w:r w:rsidR="008F387B">
        <w:rPr>
          <w:rFonts w:ascii="Arial" w:hAnsi="Arial" w:cs="Arial"/>
          <w:b/>
          <w:bCs/>
        </w:rPr>
        <w:t>Servicios Estatales de Salud,</w:t>
      </w:r>
      <w:r w:rsidR="008F387B" w:rsidRPr="0017256E">
        <w:rPr>
          <w:rFonts w:ascii="Arial" w:hAnsi="Arial" w:cs="Arial"/>
          <w:bCs/>
        </w:rPr>
        <w:t xml:space="preserve"> </w:t>
      </w:r>
      <w:r w:rsidRPr="0017256E">
        <w:rPr>
          <w:rFonts w:ascii="Arial" w:hAnsi="Arial" w:cs="Arial"/>
          <w:bCs/>
        </w:rPr>
        <w:t xml:space="preserve">se seleccionó un porcentaje de </w:t>
      </w:r>
      <w:r w:rsidR="008F387B">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w:t>
      </w:r>
      <w:r w:rsidR="0017256E" w:rsidRPr="0017256E">
        <w:rPr>
          <w:rFonts w:ascii="Arial" w:hAnsi="Arial" w:cs="Arial"/>
          <w:bCs/>
        </w:rPr>
        <w:lastRenderedPageBreak/>
        <w:t xml:space="preserve">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5" w:name="_Toc95227870"/>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5"/>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379B2B19" w14:textId="3FFBE495" w:rsidR="00591258" w:rsidRDefault="00F45C3F" w:rsidP="00591258">
      <w:pPr>
        <w:spacing w:line="360" w:lineRule="auto"/>
        <w:ind w:right="190"/>
        <w:jc w:val="both"/>
        <w:rPr>
          <w:rFonts w:ascii="Arial" w:hAnsi="Arial" w:cs="Arial"/>
          <w:bCs/>
        </w:rPr>
      </w:pPr>
      <w:r w:rsidRPr="00591258">
        <w:rPr>
          <w:rFonts w:ascii="Arial" w:hAnsi="Arial" w:cs="Arial"/>
        </w:rPr>
        <w:t>Se revis</w:t>
      </w:r>
      <w:r w:rsidR="005B6F50" w:rsidRPr="00591258">
        <w:rPr>
          <w:rFonts w:ascii="Arial" w:hAnsi="Arial" w:cs="Arial"/>
        </w:rPr>
        <w:t>ó</w:t>
      </w:r>
      <w:r w:rsidRPr="00591258">
        <w:rPr>
          <w:rFonts w:ascii="Arial" w:hAnsi="Arial" w:cs="Arial"/>
        </w:rPr>
        <w:t xml:space="preserve"> </w:t>
      </w:r>
      <w:r w:rsidR="00591258">
        <w:rPr>
          <w:rFonts w:ascii="Arial" w:hAnsi="Arial" w:cs="Arial"/>
        </w:rPr>
        <w:t xml:space="preserve">la </w:t>
      </w:r>
      <w:r w:rsidR="00591258" w:rsidRPr="00591258">
        <w:rPr>
          <w:rFonts w:ascii="Arial" w:hAnsi="Arial" w:cs="Arial"/>
        </w:rPr>
        <w:t>Dirección de Desarrollo de Infraestructura en Salud</w:t>
      </w:r>
      <w:r w:rsidR="00591258">
        <w:rPr>
          <w:rFonts w:ascii="Arial" w:hAnsi="Arial" w:cs="Arial"/>
        </w:rPr>
        <w:t xml:space="preserve"> </w:t>
      </w:r>
      <w:r w:rsidR="00591258" w:rsidRPr="009879F6">
        <w:rPr>
          <w:rFonts w:ascii="Arial" w:hAnsi="Arial" w:cs="Arial"/>
        </w:rPr>
        <w:t xml:space="preserve">de </w:t>
      </w:r>
      <w:r w:rsidR="00591258" w:rsidRPr="000144ED">
        <w:rPr>
          <w:rFonts w:ascii="Arial" w:hAnsi="Arial" w:cs="Arial"/>
          <w:bCs/>
        </w:rPr>
        <w:t>los</w:t>
      </w:r>
      <w:r w:rsidR="00591258">
        <w:rPr>
          <w:rFonts w:ascii="Arial" w:hAnsi="Arial" w:cs="Arial"/>
          <w:b/>
          <w:bCs/>
        </w:rPr>
        <w:t xml:space="preserve"> Servicios Estatales de Salud</w:t>
      </w:r>
      <w:r w:rsidR="00591258" w:rsidRPr="009879F6">
        <w:rPr>
          <w:rFonts w:ascii="Arial" w:hAnsi="Arial" w:cs="Arial"/>
          <w:bCs/>
        </w:rPr>
        <w:t>.</w:t>
      </w:r>
    </w:p>
    <w:p w14:paraId="20003C69" w14:textId="56D13BF7" w:rsidR="00110D7C" w:rsidRDefault="00110D7C" w:rsidP="00591258">
      <w:pPr>
        <w:spacing w:line="360" w:lineRule="auto"/>
        <w:ind w:right="190"/>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6" w:name="_Toc95227871"/>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6"/>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23CDB7AE"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110D7C">
        <w:rPr>
          <w:rFonts w:ascii="Arial" w:hAnsi="Arial" w:cs="Arial"/>
          <w:bCs/>
        </w:rPr>
        <w:t>los</w:t>
      </w:r>
      <w:r w:rsidR="00110D7C" w:rsidRPr="0017256E">
        <w:rPr>
          <w:rFonts w:ascii="Arial" w:hAnsi="Arial" w:cs="Arial"/>
          <w:bCs/>
        </w:rPr>
        <w:t xml:space="preserve"> </w:t>
      </w:r>
      <w:r w:rsidR="00110D7C">
        <w:rPr>
          <w:rFonts w:ascii="Arial" w:hAnsi="Arial" w:cs="Arial"/>
          <w:b/>
          <w:bCs/>
        </w:rPr>
        <w:t>Servicios Estatales de Salud</w:t>
      </w:r>
      <w:r w:rsidR="00110D7C" w:rsidRPr="003172E9">
        <w:rPr>
          <w:rFonts w:ascii="Arial" w:hAnsi="Arial" w:cs="Arial"/>
        </w:rPr>
        <w:t xml:space="preserve"> </w:t>
      </w:r>
      <w:r w:rsidRPr="003172E9">
        <w:rPr>
          <w:rFonts w:ascii="Arial" w:hAnsi="Arial" w:cs="Arial"/>
        </w:rPr>
        <w:t xml:space="preserve">del ejercicio fiscal </w:t>
      </w:r>
      <w:r w:rsidR="00110D7C">
        <w:rPr>
          <w:rFonts w:ascii="Arial" w:hAnsi="Arial" w:cs="Arial"/>
        </w:rPr>
        <w:t>2020.</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260C62F5" w14:textId="77777777" w:rsidR="002A33E0" w:rsidRDefault="002A33E0"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7"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7"/>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8" w:name="_Toc95227872"/>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8"/>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7AC969E7" w:rsidR="00DD62C8" w:rsidRDefault="00F37D13" w:rsidP="00B14619">
      <w:pPr>
        <w:spacing w:line="360" w:lineRule="auto"/>
        <w:jc w:val="both"/>
        <w:rPr>
          <w:rFonts w:ascii="Arial" w:hAnsi="Arial" w:cs="Arial"/>
          <w:bCs/>
        </w:rPr>
      </w:pPr>
      <w:bookmarkStart w:id="29"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110D7C" w:rsidRPr="00110D7C">
        <w:rPr>
          <w:rFonts w:ascii="Arial" w:hAnsi="Arial" w:cs="Arial"/>
          <w:bCs/>
        </w:rPr>
        <w:t>ASEQROO/ASE/AEMOP/1002/07/2021</w:t>
      </w:r>
      <w:r w:rsidR="00110D7C">
        <w:rPr>
          <w:rFonts w:ascii="Arial" w:hAnsi="Arial" w:cs="Arial"/>
          <w:bCs/>
        </w:rPr>
        <w:t>,</w:t>
      </w:r>
      <w:r w:rsidR="00110D7C" w:rsidRPr="00110D7C">
        <w:rPr>
          <w:rFonts w:ascii="Arial" w:hAnsi="Arial" w:cs="Arial"/>
          <w:bCs/>
        </w:rPr>
        <w:t xml:space="preserve"> </w:t>
      </w:r>
      <w:r w:rsidR="00DE4E0B">
        <w:rPr>
          <w:rFonts w:ascii="Arial" w:hAnsi="Arial" w:cs="Arial"/>
          <w:bCs/>
        </w:rPr>
        <w:t>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9"/>
    </w:p>
    <w:p w14:paraId="4CB6E192" w14:textId="77777777" w:rsidR="00713E57" w:rsidRDefault="00713E57" w:rsidP="009C6FE6">
      <w:pPr>
        <w:spacing w:line="276" w:lineRule="auto"/>
        <w:jc w:val="center"/>
        <w:rPr>
          <w:rFonts w:ascii="Arial" w:hAnsi="Arial" w:cs="Arial"/>
          <w:bCs/>
          <w:i/>
          <w:iCs/>
          <w:sz w:val="20"/>
          <w:szCs w:val="20"/>
        </w:rPr>
      </w:pPr>
    </w:p>
    <w:p w14:paraId="337A6AED" w14:textId="312DFFB0" w:rsidR="00AD2593" w:rsidRPr="00060A61" w:rsidRDefault="00060A61" w:rsidP="009C6FE6">
      <w:pPr>
        <w:spacing w:line="276" w:lineRule="auto"/>
        <w:jc w:val="center"/>
        <w:rPr>
          <w:rFonts w:ascii="Arial" w:hAnsi="Arial" w:cs="Arial"/>
          <w:bCs/>
          <w:sz w:val="20"/>
          <w:szCs w:val="20"/>
        </w:rPr>
      </w:pPr>
      <w:r w:rsidRPr="00AB6877">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4"/>
        <w:gridCol w:w="5953"/>
      </w:tblGrid>
      <w:tr w:rsidR="003C5418" w:rsidRPr="000D1F2D" w14:paraId="289EC856" w14:textId="77777777" w:rsidTr="00B87AA0">
        <w:trPr>
          <w:trHeight w:val="377"/>
        </w:trPr>
        <w:tc>
          <w:tcPr>
            <w:tcW w:w="3686" w:type="dxa"/>
            <w:gridSpan w:val="2"/>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225EE">
        <w:trPr>
          <w:trHeight w:val="340"/>
        </w:trPr>
        <w:tc>
          <w:tcPr>
            <w:tcW w:w="3402" w:type="dxa"/>
            <w:tcBorders>
              <w:top w:val="single" w:sz="6" w:space="0" w:color="auto"/>
            </w:tcBorders>
            <w:vAlign w:val="center"/>
          </w:tcPr>
          <w:p w14:paraId="1818F2DA" w14:textId="0A7A7524" w:rsidR="003C5418" w:rsidRPr="00B225EE" w:rsidRDefault="00110D7C" w:rsidP="00B87AA0">
            <w:pPr>
              <w:spacing w:line="276" w:lineRule="auto"/>
              <w:rPr>
                <w:rFonts w:ascii="Arial" w:hAnsi="Arial" w:cs="Arial"/>
                <w:bCs/>
                <w:sz w:val="18"/>
                <w:szCs w:val="18"/>
              </w:rPr>
            </w:pPr>
            <w:r w:rsidRPr="00B225EE">
              <w:rPr>
                <w:rFonts w:ascii="Arial" w:hAnsi="Arial" w:cs="Arial"/>
                <w:bCs/>
                <w:sz w:val="18"/>
                <w:szCs w:val="18"/>
              </w:rPr>
              <w:t>Arq. Francisco Javier Martínez Castillo</w:t>
            </w:r>
          </w:p>
        </w:tc>
        <w:tc>
          <w:tcPr>
            <w:tcW w:w="6237" w:type="dxa"/>
            <w:gridSpan w:val="2"/>
            <w:tcBorders>
              <w:top w:val="single" w:sz="6" w:space="0" w:color="auto"/>
            </w:tcBorders>
            <w:vAlign w:val="center"/>
          </w:tcPr>
          <w:p w14:paraId="10295569" w14:textId="42DDB3B5" w:rsidR="00AD2593" w:rsidRPr="00B225EE" w:rsidRDefault="00110D7C" w:rsidP="00713E57">
            <w:pPr>
              <w:spacing w:line="276" w:lineRule="auto"/>
              <w:jc w:val="both"/>
              <w:rPr>
                <w:rFonts w:ascii="Arial" w:hAnsi="Arial" w:cs="Arial"/>
                <w:bCs/>
                <w:sz w:val="18"/>
                <w:szCs w:val="18"/>
              </w:rPr>
            </w:pPr>
            <w:r w:rsidRPr="00B225EE">
              <w:rPr>
                <w:rFonts w:ascii="Arial" w:hAnsi="Arial" w:cs="Arial"/>
                <w:bCs/>
                <w:sz w:val="18"/>
                <w:szCs w:val="18"/>
              </w:rPr>
              <w:t xml:space="preserve">Coordinador de la Dirección de Fiscalización en Materia de Obra Pública “B” </w:t>
            </w:r>
          </w:p>
        </w:tc>
      </w:tr>
      <w:tr w:rsidR="00110D7C" w:rsidRPr="000D1F2D" w14:paraId="49C2FA55" w14:textId="77777777" w:rsidTr="00B225EE">
        <w:trPr>
          <w:trHeight w:val="340"/>
        </w:trPr>
        <w:tc>
          <w:tcPr>
            <w:tcW w:w="3402" w:type="dxa"/>
            <w:vAlign w:val="center"/>
          </w:tcPr>
          <w:p w14:paraId="0E33496F" w14:textId="04AC8111" w:rsidR="00110D7C" w:rsidRPr="00B225EE" w:rsidRDefault="00110D7C" w:rsidP="00110D7C">
            <w:pPr>
              <w:spacing w:line="276" w:lineRule="auto"/>
              <w:rPr>
                <w:rFonts w:ascii="Arial" w:hAnsi="Arial" w:cs="Arial"/>
                <w:bCs/>
                <w:sz w:val="18"/>
                <w:szCs w:val="18"/>
              </w:rPr>
            </w:pPr>
            <w:r w:rsidRPr="00B225EE">
              <w:rPr>
                <w:rFonts w:ascii="Arial" w:hAnsi="Arial" w:cs="Arial"/>
                <w:bCs/>
                <w:sz w:val="18"/>
                <w:szCs w:val="18"/>
              </w:rPr>
              <w:t>Ing. Alejandro Nahín Gómez Martínez</w:t>
            </w:r>
          </w:p>
        </w:tc>
        <w:tc>
          <w:tcPr>
            <w:tcW w:w="6237" w:type="dxa"/>
            <w:gridSpan w:val="2"/>
            <w:vAlign w:val="center"/>
          </w:tcPr>
          <w:p w14:paraId="6094DBD9" w14:textId="4E440DDB" w:rsidR="00110D7C" w:rsidRPr="00B225EE" w:rsidRDefault="00110D7C" w:rsidP="00713E57">
            <w:pPr>
              <w:spacing w:line="276" w:lineRule="auto"/>
              <w:jc w:val="both"/>
              <w:rPr>
                <w:rFonts w:ascii="Arial" w:hAnsi="Arial" w:cs="Arial"/>
                <w:bCs/>
                <w:sz w:val="18"/>
                <w:szCs w:val="18"/>
              </w:rPr>
            </w:pPr>
            <w:r w:rsidRPr="00B225EE">
              <w:rPr>
                <w:rFonts w:ascii="Arial" w:hAnsi="Arial" w:cs="Arial"/>
                <w:bCs/>
                <w:sz w:val="18"/>
                <w:szCs w:val="18"/>
              </w:rPr>
              <w:t xml:space="preserve">Supervisor de la Dirección de Fiscalización en Materia de Obra Pública “B” </w:t>
            </w:r>
          </w:p>
        </w:tc>
      </w:tr>
    </w:tbl>
    <w:p w14:paraId="30960917" w14:textId="4C20FC9F" w:rsidR="000F1C4E" w:rsidRPr="00B40267" w:rsidRDefault="00324A94" w:rsidP="006C2781">
      <w:pPr>
        <w:rPr>
          <w:rFonts w:ascii="Arial" w:hAnsi="Arial" w:cs="Arial"/>
          <w:sz w:val="14"/>
          <w:szCs w:val="14"/>
          <w:lang w:val="es-MX"/>
        </w:rPr>
      </w:pPr>
      <w:bookmarkStart w:id="30"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Default="00324A94" w:rsidP="00FE2A9E">
      <w:pPr>
        <w:spacing w:line="360" w:lineRule="auto"/>
        <w:rPr>
          <w:lang w:val="es-MX"/>
        </w:rPr>
      </w:pPr>
    </w:p>
    <w:p w14:paraId="21F5E3B5" w14:textId="77777777" w:rsidR="00C15CCF" w:rsidRPr="000F1C4E" w:rsidRDefault="00C15CCF" w:rsidP="00FE2A9E">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31" w:name="_Toc95227873"/>
      <w:r w:rsidRPr="00FA6C95">
        <w:rPr>
          <w:rFonts w:ascii="Arial" w:hAnsi="Arial" w:cs="Arial"/>
        </w:rPr>
        <w:t>CUMPLIMIENTO DE LA NORMATIVIDAD</w:t>
      </w:r>
      <w:bookmarkEnd w:id="30"/>
      <w:bookmarkEnd w:id="31"/>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1152EA0A"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110D7C">
        <w:rPr>
          <w:rFonts w:ascii="Arial" w:hAnsi="Arial"/>
        </w:rPr>
        <w:t>los</w:t>
      </w:r>
      <w:r w:rsidRPr="00031800">
        <w:rPr>
          <w:rFonts w:ascii="Arial" w:hAnsi="Arial"/>
        </w:rPr>
        <w:t xml:space="preserve"> </w:t>
      </w:r>
      <w:r w:rsidR="00110D7C">
        <w:rPr>
          <w:rFonts w:ascii="Arial" w:hAnsi="Arial" w:cs="Arial"/>
          <w:b/>
          <w:bCs/>
        </w:rPr>
        <w:t>Servicios Estatales de Salud</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110D7C">
        <w:rPr>
          <w:rFonts w:ascii="Arial" w:hAnsi="Arial"/>
        </w:rPr>
        <w:t>2020,</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w:t>
      </w:r>
      <w:r w:rsidR="00E6068E">
        <w:rPr>
          <w:rFonts w:ascii="Arial" w:hAnsi="Arial" w:cs="Arial"/>
        </w:rPr>
        <w:lastRenderedPageBreak/>
        <w:t>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53C525B" w14:textId="3BC430F0" w:rsidR="00DD62C8" w:rsidRDefault="00DD62C8" w:rsidP="00B225EE">
      <w:pPr>
        <w:tabs>
          <w:tab w:val="left" w:pos="1530"/>
        </w:tabs>
        <w:spacing w:line="360" w:lineRule="auto"/>
        <w:jc w:val="both"/>
        <w:rPr>
          <w:rFonts w:ascii="Arial" w:hAnsi="Arial" w:cs="Arial"/>
        </w:rPr>
      </w:pPr>
    </w:p>
    <w:p w14:paraId="709637BC" w14:textId="77777777" w:rsidR="00B225EE" w:rsidRPr="004F126B" w:rsidRDefault="00B225EE" w:rsidP="00B225EE">
      <w:pPr>
        <w:tabs>
          <w:tab w:val="left" w:pos="1530"/>
        </w:tabs>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2" w:name="_Toc95227874"/>
      <w:bookmarkStart w:id="33" w:name="_Toc519096400"/>
      <w:bookmarkStart w:id="34" w:name="_Toc520196707"/>
      <w:r w:rsidRPr="00E6068E">
        <w:rPr>
          <w:rFonts w:ascii="Arial" w:hAnsi="Arial" w:cs="Arial"/>
        </w:rPr>
        <w:t>CONCLUSIONES</w:t>
      </w:r>
      <w:bookmarkEnd w:id="32"/>
    </w:p>
    <w:p w14:paraId="0C06D826" w14:textId="77777777" w:rsidR="00F3703F" w:rsidRPr="00F3703F" w:rsidRDefault="00F3703F" w:rsidP="00B14619">
      <w:pPr>
        <w:spacing w:line="360" w:lineRule="auto"/>
        <w:rPr>
          <w:lang w:val="es-MX"/>
        </w:rPr>
      </w:pPr>
    </w:p>
    <w:p w14:paraId="5EE87E01" w14:textId="2D6FDE51"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xml:space="preserve">, originando observaciones de cumplimiento legal, </w:t>
      </w:r>
      <w:r w:rsidRPr="00067942">
        <w:rPr>
          <w:rFonts w:ascii="Arial" w:hAnsi="Arial" w:cs="Arial"/>
        </w:rPr>
        <w:t>así mismo, durante el proceso de la verificación física de las obras se encontraron irregularidades en los trabajos ejecutados, determinándose observaciones con presunto daño a la Hacienda Pública en materia de obra pública</w:t>
      </w:r>
      <w:r w:rsidR="00F63D14" w:rsidRPr="00067942">
        <w:rPr>
          <w:rFonts w:ascii="Arial" w:hAnsi="Arial" w:cs="Arial"/>
        </w:rPr>
        <w:t xml:space="preserve">, las cuales </w:t>
      </w:r>
      <w:r w:rsidR="0001773E" w:rsidRPr="00067942">
        <w:rPr>
          <w:rFonts w:ascii="Arial" w:hAnsi="Arial" w:cs="Arial"/>
        </w:rPr>
        <w:t>s</w:t>
      </w:r>
      <w:r w:rsidR="00F63D14" w:rsidRPr="00067942">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DC545B">
        <w:tc>
          <w:tcPr>
            <w:tcW w:w="2168" w:type="pct"/>
            <w:tcBorders>
              <w:bottom w:val="single" w:sz="4" w:space="0" w:color="auto"/>
            </w:tcBorders>
            <w:vAlign w:val="center"/>
          </w:tcPr>
          <w:p w14:paraId="0B8613BA" w14:textId="77777777" w:rsidR="000C1F25" w:rsidRPr="007A052C" w:rsidRDefault="000C1F25" w:rsidP="00B225EE">
            <w:pPr>
              <w:spacing w:line="276" w:lineRule="auto"/>
              <w:jc w:val="center"/>
              <w:rPr>
                <w:rFonts w:ascii="Arial" w:hAnsi="Arial" w:cs="Arial"/>
                <w:b/>
                <w:bCs/>
                <w:sz w:val="18"/>
                <w:szCs w:val="18"/>
              </w:rPr>
            </w:pPr>
            <w:r w:rsidRPr="007A052C">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A052C" w:rsidRDefault="000C1F25" w:rsidP="00B225EE">
            <w:pPr>
              <w:spacing w:line="276" w:lineRule="auto"/>
              <w:jc w:val="center"/>
              <w:rPr>
                <w:rFonts w:ascii="Arial" w:hAnsi="Arial" w:cs="Arial"/>
                <w:b/>
                <w:bCs/>
                <w:sz w:val="18"/>
                <w:szCs w:val="18"/>
              </w:rPr>
            </w:pPr>
            <w:r w:rsidRPr="007A052C">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5F7628" w:rsidRDefault="000C1F25" w:rsidP="00B225EE">
            <w:pPr>
              <w:spacing w:line="276" w:lineRule="auto"/>
              <w:jc w:val="center"/>
              <w:rPr>
                <w:rFonts w:ascii="Arial" w:hAnsi="Arial" w:cs="Arial"/>
                <w:b/>
                <w:bCs/>
                <w:sz w:val="18"/>
                <w:szCs w:val="18"/>
                <w:highlight w:val="yellow"/>
              </w:rPr>
            </w:pPr>
            <w:r w:rsidRPr="007A052C">
              <w:rPr>
                <w:rFonts w:ascii="Arial" w:hAnsi="Arial" w:cs="Arial"/>
                <w:b/>
                <w:bCs/>
                <w:sz w:val="18"/>
                <w:szCs w:val="18"/>
              </w:rPr>
              <w:t>IMPORTE OBSERVADO</w:t>
            </w:r>
          </w:p>
        </w:tc>
      </w:tr>
      <w:tr w:rsidR="000C1F25" w:rsidRPr="007D5887" w14:paraId="656900EE" w14:textId="77777777" w:rsidTr="00DC545B">
        <w:trPr>
          <w:trHeight w:val="329"/>
        </w:trPr>
        <w:tc>
          <w:tcPr>
            <w:tcW w:w="2168" w:type="pct"/>
            <w:tcBorders>
              <w:bottom w:val="nil"/>
            </w:tcBorders>
            <w:vAlign w:val="center"/>
          </w:tcPr>
          <w:p w14:paraId="2CC73F7A" w14:textId="77777777" w:rsidR="000C1F25" w:rsidRPr="00B225EE" w:rsidRDefault="000C1F25" w:rsidP="00B225EE">
            <w:pPr>
              <w:spacing w:line="276" w:lineRule="auto"/>
              <w:jc w:val="both"/>
              <w:rPr>
                <w:rFonts w:ascii="Arial" w:hAnsi="Arial" w:cs="Arial"/>
                <w:sz w:val="18"/>
                <w:szCs w:val="18"/>
              </w:rPr>
            </w:pPr>
            <w:r w:rsidRPr="00B225EE">
              <w:rPr>
                <w:rFonts w:ascii="Arial" w:hAnsi="Arial" w:cs="Arial"/>
                <w:sz w:val="18"/>
                <w:szCs w:val="18"/>
              </w:rPr>
              <w:t>Presunto Daño</w:t>
            </w:r>
          </w:p>
        </w:tc>
        <w:tc>
          <w:tcPr>
            <w:tcW w:w="1416" w:type="pct"/>
            <w:tcBorders>
              <w:bottom w:val="nil"/>
            </w:tcBorders>
            <w:vAlign w:val="center"/>
          </w:tcPr>
          <w:p w14:paraId="72DAF798" w14:textId="6941EB04" w:rsidR="000C1F25" w:rsidRPr="00B225EE" w:rsidRDefault="00235196" w:rsidP="00B225EE">
            <w:pPr>
              <w:spacing w:line="276" w:lineRule="auto"/>
              <w:jc w:val="center"/>
              <w:rPr>
                <w:rFonts w:ascii="Arial" w:hAnsi="Arial" w:cs="Arial"/>
                <w:sz w:val="18"/>
                <w:szCs w:val="18"/>
              </w:rPr>
            </w:pPr>
            <w:r w:rsidRPr="00B225EE">
              <w:rPr>
                <w:rFonts w:ascii="Arial" w:hAnsi="Arial" w:cs="Arial"/>
                <w:sz w:val="18"/>
                <w:szCs w:val="18"/>
              </w:rPr>
              <w:t>10</w:t>
            </w:r>
          </w:p>
        </w:tc>
        <w:tc>
          <w:tcPr>
            <w:tcW w:w="1416" w:type="pct"/>
            <w:tcBorders>
              <w:bottom w:val="nil"/>
            </w:tcBorders>
          </w:tcPr>
          <w:p w14:paraId="4AD9B899" w14:textId="7E6E0193" w:rsidR="0052188A" w:rsidRPr="00B225EE" w:rsidRDefault="0052188A" w:rsidP="00B225EE">
            <w:pPr>
              <w:spacing w:line="276" w:lineRule="auto"/>
              <w:jc w:val="right"/>
              <w:rPr>
                <w:rFonts w:ascii="Arial" w:hAnsi="Arial" w:cs="Arial"/>
                <w:bCs/>
                <w:color w:val="000000"/>
                <w:sz w:val="18"/>
                <w:szCs w:val="18"/>
                <w:lang w:val="es-MX" w:eastAsia="es-MX"/>
              </w:rPr>
            </w:pPr>
            <w:r w:rsidRPr="00B225EE">
              <w:rPr>
                <w:rFonts w:ascii="Arial" w:hAnsi="Arial" w:cs="Arial"/>
                <w:bCs/>
                <w:color w:val="000000"/>
                <w:sz w:val="18"/>
                <w:szCs w:val="18"/>
              </w:rPr>
              <w:t>$</w:t>
            </w:r>
            <w:r w:rsidR="00B225EE" w:rsidRPr="00B225EE">
              <w:rPr>
                <w:rFonts w:ascii="Arial" w:hAnsi="Arial" w:cs="Arial"/>
                <w:bCs/>
                <w:color w:val="000000"/>
                <w:sz w:val="18"/>
                <w:szCs w:val="18"/>
              </w:rPr>
              <w:t xml:space="preserve">          </w:t>
            </w:r>
            <w:r w:rsidRPr="00B225EE">
              <w:rPr>
                <w:rFonts w:ascii="Arial" w:hAnsi="Arial" w:cs="Arial"/>
                <w:bCs/>
                <w:color w:val="000000"/>
                <w:sz w:val="18"/>
                <w:szCs w:val="18"/>
              </w:rPr>
              <w:t>9,072,702.89</w:t>
            </w:r>
          </w:p>
          <w:p w14:paraId="55597EF9" w14:textId="7BC6E150" w:rsidR="000C1F25" w:rsidRPr="00B225EE" w:rsidRDefault="000C1F25" w:rsidP="00B225EE">
            <w:pPr>
              <w:spacing w:line="276" w:lineRule="auto"/>
              <w:jc w:val="right"/>
              <w:rPr>
                <w:rFonts w:ascii="Arial" w:hAnsi="Arial" w:cs="Arial"/>
                <w:bCs/>
                <w:sz w:val="18"/>
                <w:szCs w:val="18"/>
                <w:highlight w:val="yellow"/>
              </w:rPr>
            </w:pPr>
          </w:p>
        </w:tc>
      </w:tr>
      <w:tr w:rsidR="000C1F25" w:rsidRPr="007D5887" w14:paraId="32A9D4AA" w14:textId="77777777" w:rsidTr="00DC545B">
        <w:trPr>
          <w:trHeight w:val="329"/>
        </w:trPr>
        <w:tc>
          <w:tcPr>
            <w:tcW w:w="2168" w:type="pct"/>
            <w:tcBorders>
              <w:top w:val="nil"/>
            </w:tcBorders>
            <w:vAlign w:val="center"/>
          </w:tcPr>
          <w:p w14:paraId="08558893" w14:textId="77777777" w:rsidR="000C1F25" w:rsidRPr="00B225EE" w:rsidRDefault="000C1F25" w:rsidP="00B225EE">
            <w:pPr>
              <w:spacing w:line="276" w:lineRule="auto"/>
              <w:jc w:val="both"/>
              <w:rPr>
                <w:rFonts w:ascii="Arial" w:hAnsi="Arial" w:cs="Arial"/>
                <w:sz w:val="18"/>
                <w:szCs w:val="18"/>
              </w:rPr>
            </w:pPr>
            <w:r w:rsidRPr="00B225EE">
              <w:rPr>
                <w:rFonts w:ascii="Arial" w:hAnsi="Arial" w:cs="Arial"/>
                <w:sz w:val="18"/>
                <w:szCs w:val="18"/>
              </w:rPr>
              <w:t>Cumplimiento Legal</w:t>
            </w:r>
          </w:p>
        </w:tc>
        <w:tc>
          <w:tcPr>
            <w:tcW w:w="1416" w:type="pct"/>
            <w:tcBorders>
              <w:top w:val="nil"/>
            </w:tcBorders>
            <w:vAlign w:val="center"/>
          </w:tcPr>
          <w:p w14:paraId="54652846" w14:textId="245C7ED0" w:rsidR="000C1F25" w:rsidRPr="00B225EE" w:rsidRDefault="00AA496A" w:rsidP="00B225EE">
            <w:pPr>
              <w:spacing w:line="276" w:lineRule="auto"/>
              <w:jc w:val="center"/>
              <w:rPr>
                <w:rFonts w:ascii="Arial" w:hAnsi="Arial" w:cs="Arial"/>
                <w:sz w:val="18"/>
                <w:szCs w:val="18"/>
              </w:rPr>
            </w:pPr>
            <w:r w:rsidRPr="00B225EE">
              <w:rPr>
                <w:rFonts w:ascii="Arial" w:hAnsi="Arial" w:cs="Arial"/>
                <w:sz w:val="18"/>
                <w:szCs w:val="18"/>
              </w:rPr>
              <w:t>14</w:t>
            </w:r>
          </w:p>
        </w:tc>
        <w:tc>
          <w:tcPr>
            <w:tcW w:w="1416" w:type="pct"/>
            <w:tcBorders>
              <w:top w:val="nil"/>
            </w:tcBorders>
          </w:tcPr>
          <w:p w14:paraId="47C6DA19" w14:textId="620282DF" w:rsidR="000C1F25" w:rsidRPr="00B225EE" w:rsidRDefault="000C1F25" w:rsidP="00B225EE">
            <w:pPr>
              <w:spacing w:line="276" w:lineRule="auto"/>
              <w:jc w:val="center"/>
              <w:rPr>
                <w:rFonts w:ascii="Arial" w:hAnsi="Arial" w:cs="Arial"/>
                <w:sz w:val="18"/>
                <w:szCs w:val="18"/>
                <w:highlight w:val="yellow"/>
              </w:rPr>
            </w:pPr>
            <w:r w:rsidRPr="00B225EE">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5AA0D651" w:rsidR="000C1F25" w:rsidRPr="007A052C" w:rsidRDefault="00713E57" w:rsidP="00B225EE">
            <w:pPr>
              <w:spacing w:line="276" w:lineRule="auto"/>
              <w:jc w:val="right"/>
              <w:rPr>
                <w:rFonts w:ascii="Arial" w:hAnsi="Arial" w:cs="Arial"/>
                <w:b/>
                <w:bCs/>
                <w:sz w:val="18"/>
                <w:szCs w:val="18"/>
              </w:rPr>
            </w:pPr>
            <w:r w:rsidRPr="007A052C">
              <w:rPr>
                <w:rFonts w:ascii="Arial" w:hAnsi="Arial" w:cs="Arial"/>
                <w:b/>
                <w:bCs/>
                <w:sz w:val="18"/>
                <w:szCs w:val="18"/>
              </w:rPr>
              <w:t>TOTAL:</w:t>
            </w:r>
          </w:p>
        </w:tc>
        <w:tc>
          <w:tcPr>
            <w:tcW w:w="1416" w:type="pct"/>
            <w:vAlign w:val="center"/>
          </w:tcPr>
          <w:p w14:paraId="79CAE1F4" w14:textId="22CAAF5A" w:rsidR="000C1F25" w:rsidRPr="007A052C" w:rsidRDefault="00235196" w:rsidP="00B225EE">
            <w:pPr>
              <w:spacing w:line="276" w:lineRule="auto"/>
              <w:jc w:val="center"/>
              <w:rPr>
                <w:rFonts w:ascii="Arial" w:hAnsi="Arial" w:cs="Arial"/>
                <w:b/>
                <w:bCs/>
                <w:sz w:val="18"/>
                <w:szCs w:val="18"/>
              </w:rPr>
            </w:pPr>
            <w:r w:rsidRPr="007A052C">
              <w:rPr>
                <w:rFonts w:ascii="Arial" w:hAnsi="Arial" w:cs="Arial"/>
                <w:b/>
                <w:bCs/>
                <w:sz w:val="18"/>
                <w:szCs w:val="18"/>
              </w:rPr>
              <w:t>24</w:t>
            </w:r>
          </w:p>
        </w:tc>
        <w:tc>
          <w:tcPr>
            <w:tcW w:w="1416" w:type="pct"/>
            <w:vAlign w:val="center"/>
          </w:tcPr>
          <w:p w14:paraId="774B4C91" w14:textId="03A720A1" w:rsidR="000C1F25" w:rsidRPr="0052188A" w:rsidRDefault="0052188A" w:rsidP="00B225EE">
            <w:pPr>
              <w:spacing w:line="276" w:lineRule="auto"/>
              <w:jc w:val="right"/>
              <w:rPr>
                <w:rFonts w:ascii="Arial" w:hAnsi="Arial" w:cs="Arial"/>
                <w:b/>
                <w:bCs/>
                <w:color w:val="000000"/>
                <w:sz w:val="18"/>
                <w:szCs w:val="18"/>
                <w:lang w:val="es-MX" w:eastAsia="es-MX"/>
              </w:rPr>
            </w:pPr>
            <w:r w:rsidRPr="0052188A">
              <w:rPr>
                <w:rFonts w:ascii="Arial" w:hAnsi="Arial" w:cs="Arial"/>
                <w:b/>
                <w:bCs/>
                <w:color w:val="000000"/>
                <w:sz w:val="18"/>
                <w:szCs w:val="18"/>
              </w:rPr>
              <w:t>$</w:t>
            </w:r>
            <w:r w:rsidR="00B225EE">
              <w:rPr>
                <w:rFonts w:ascii="Arial" w:hAnsi="Arial" w:cs="Arial"/>
                <w:b/>
                <w:bCs/>
                <w:color w:val="000000"/>
                <w:sz w:val="18"/>
                <w:szCs w:val="18"/>
              </w:rPr>
              <w:t xml:space="preserve">         </w:t>
            </w:r>
            <w:r w:rsidRPr="0052188A">
              <w:rPr>
                <w:rFonts w:ascii="Arial" w:hAnsi="Arial" w:cs="Arial"/>
                <w:b/>
                <w:bCs/>
                <w:color w:val="000000"/>
                <w:sz w:val="18"/>
                <w:szCs w:val="18"/>
              </w:rPr>
              <w:t>9,072,702.89</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5" w:name="_Toc95227875"/>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3"/>
      <w:bookmarkEnd w:id="34"/>
      <w:bookmarkEnd w:id="35"/>
    </w:p>
    <w:p w14:paraId="6ECAE4A0" w14:textId="77777777" w:rsidR="008A1B4D" w:rsidRDefault="008A1B4D" w:rsidP="008028F4">
      <w:pPr>
        <w:spacing w:line="360" w:lineRule="auto"/>
        <w:jc w:val="both"/>
        <w:rPr>
          <w:rFonts w:ascii="Arial" w:hAnsi="Arial" w:cs="Arial"/>
        </w:rPr>
      </w:pPr>
    </w:p>
    <w:p w14:paraId="238337B5" w14:textId="34298733" w:rsidR="00C328A6" w:rsidRDefault="008028F4" w:rsidP="008028F4">
      <w:pPr>
        <w:spacing w:line="360" w:lineRule="auto"/>
        <w:jc w:val="both"/>
        <w:rPr>
          <w:rFonts w:ascii="Arial" w:hAnsi="Arial" w:cs="Arial"/>
        </w:rPr>
      </w:pPr>
      <w:bookmarkStart w:id="36" w:name="_Hlk75989508"/>
      <w:r w:rsidRPr="00373AD8">
        <w:rPr>
          <w:rFonts w:ascii="Arial" w:hAnsi="Arial" w:cs="Arial"/>
        </w:rPr>
        <w:t xml:space="preserve">De conformidad con los </w:t>
      </w:r>
      <w:r w:rsidRPr="00EB38DF">
        <w:rPr>
          <w:rFonts w:ascii="Arial" w:hAnsi="Arial" w:cs="Arial"/>
        </w:rPr>
        <w:t>artículos 17 fracciones I y II, 38, 41, en su segundo párrafo, y 61 párrafo primero de la Ley de Fiscalización y Rendición de Cuentas del Estado de Quintana Roo, y artículo 4 y 9 fracciones X, XI, XVIII y XXVI, del Reglamento Interior de la Auditoría Superior del Estado de Quintana Roo</w:t>
      </w:r>
      <w:r w:rsidRPr="00373AD8">
        <w:rPr>
          <w:rFonts w:ascii="Arial" w:hAnsi="Arial" w:cs="Arial"/>
        </w:rPr>
        <w:t>,</w:t>
      </w:r>
      <w:bookmarkEnd w:id="36"/>
      <w:r w:rsidRPr="00373AD8">
        <w:rPr>
          <w:rFonts w:ascii="Arial" w:hAnsi="Arial" w:cs="Arial"/>
        </w:rPr>
        <w:t xml:space="preserve"> durante este proceso se presentaron </w:t>
      </w:r>
      <w:r w:rsidR="00EB38DF">
        <w:rPr>
          <w:rFonts w:ascii="Arial" w:hAnsi="Arial" w:cs="Arial"/>
          <w:b/>
        </w:rPr>
        <w:t>ocho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AA496A">
        <w:rPr>
          <w:rFonts w:ascii="Arial" w:hAnsi="Arial" w:cs="Arial"/>
          <w:b/>
          <w:bCs/>
        </w:rPr>
        <w:t>veinti</w:t>
      </w:r>
      <w:r w:rsidR="00727169">
        <w:rPr>
          <w:rFonts w:ascii="Arial" w:hAnsi="Arial" w:cs="Arial"/>
          <w:b/>
          <w:bCs/>
        </w:rPr>
        <w:t>cuatro</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06D4958A" w:rsidR="002F049A" w:rsidRPr="00304462" w:rsidRDefault="002F049A" w:rsidP="00713E57">
      <w:pPr>
        <w:spacing w:line="276" w:lineRule="auto"/>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800C34">
        <w:trPr>
          <w:trHeight w:val="234"/>
          <w:tblHeader/>
        </w:trPr>
        <w:tc>
          <w:tcPr>
            <w:tcW w:w="1813" w:type="pct"/>
            <w:vMerge w:val="restart"/>
            <w:tcBorders>
              <w:top w:val="single" w:sz="6" w:space="0" w:color="auto"/>
            </w:tcBorders>
            <w:vAlign w:val="center"/>
          </w:tcPr>
          <w:p w14:paraId="11255337" w14:textId="77777777" w:rsidR="00F63D14" w:rsidRDefault="00F63D14" w:rsidP="00B225EE">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B225EE">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B225EE">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800C34">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B225EE">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B225EE">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B225EE">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B225EE">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800C34">
        <w:trPr>
          <w:trHeight w:val="330"/>
        </w:trPr>
        <w:tc>
          <w:tcPr>
            <w:tcW w:w="5000" w:type="pct"/>
            <w:gridSpan w:val="4"/>
            <w:tcBorders>
              <w:top w:val="single" w:sz="6" w:space="0" w:color="auto"/>
              <w:bottom w:val="single" w:sz="4" w:space="0" w:color="auto"/>
            </w:tcBorders>
            <w:vAlign w:val="center"/>
          </w:tcPr>
          <w:p w14:paraId="37E1978F" w14:textId="77777777" w:rsidR="00F63D14" w:rsidRPr="00FC2B03" w:rsidRDefault="00F63D14" w:rsidP="00B225EE">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C328A6" w:rsidRPr="000D1F2D" w14:paraId="53575838" w14:textId="77777777" w:rsidTr="00800C34">
        <w:trPr>
          <w:trHeight w:val="508"/>
        </w:trPr>
        <w:tc>
          <w:tcPr>
            <w:tcW w:w="1813" w:type="pct"/>
            <w:tcBorders>
              <w:top w:val="single" w:sz="4" w:space="0" w:color="auto"/>
            </w:tcBorders>
            <w:hideMark/>
          </w:tcPr>
          <w:p w14:paraId="132254F2" w14:textId="77777777" w:rsidR="00C328A6" w:rsidRDefault="00713E57" w:rsidP="00B225EE">
            <w:pPr>
              <w:spacing w:line="276" w:lineRule="auto"/>
              <w:jc w:val="both"/>
              <w:rPr>
                <w:rFonts w:ascii="Arial" w:hAnsi="Arial" w:cs="Arial"/>
                <w:sz w:val="18"/>
                <w:szCs w:val="18"/>
              </w:rPr>
            </w:pPr>
            <w:r w:rsidRPr="00C328A6">
              <w:rPr>
                <w:rFonts w:ascii="Arial" w:hAnsi="Arial" w:cs="Arial"/>
                <w:sz w:val="18"/>
                <w:szCs w:val="18"/>
              </w:rPr>
              <w:t>Auditoría de Cumplimiento de Inversiones Físicas realizadas con Recursos Estatales.</w:t>
            </w:r>
          </w:p>
          <w:p w14:paraId="571D0D86" w14:textId="41B68BEA" w:rsidR="00B225EE" w:rsidRPr="00317A53" w:rsidRDefault="00B225EE" w:rsidP="00B225EE">
            <w:pPr>
              <w:spacing w:line="276" w:lineRule="auto"/>
              <w:jc w:val="both"/>
              <w:rPr>
                <w:rFonts w:ascii="Arial" w:hAnsi="Arial" w:cs="Arial"/>
                <w:sz w:val="16"/>
                <w:szCs w:val="16"/>
              </w:rPr>
            </w:pPr>
          </w:p>
        </w:tc>
        <w:tc>
          <w:tcPr>
            <w:tcW w:w="1185" w:type="pct"/>
            <w:tcBorders>
              <w:top w:val="single" w:sz="4" w:space="0" w:color="auto"/>
            </w:tcBorders>
            <w:hideMark/>
          </w:tcPr>
          <w:p w14:paraId="109CB2FC" w14:textId="3F394898" w:rsidR="00DC4E4C" w:rsidRDefault="00DC4E4C" w:rsidP="00B225EE">
            <w:pPr>
              <w:spacing w:line="276" w:lineRule="auto"/>
              <w:jc w:val="both"/>
              <w:rPr>
                <w:rFonts w:ascii="Arial" w:hAnsi="Arial" w:cs="Arial"/>
                <w:sz w:val="18"/>
                <w:szCs w:val="18"/>
              </w:rPr>
            </w:pPr>
          </w:p>
          <w:p w14:paraId="13A2C491" w14:textId="002EBEE0" w:rsidR="00C328A6" w:rsidRPr="00DC4E4C" w:rsidRDefault="00DC4E4C" w:rsidP="00B225EE">
            <w:pPr>
              <w:spacing w:line="276" w:lineRule="auto"/>
              <w:rPr>
                <w:rFonts w:ascii="Arial" w:hAnsi="Arial" w:cs="Arial"/>
                <w:sz w:val="18"/>
                <w:szCs w:val="18"/>
              </w:rPr>
            </w:pPr>
            <w:r>
              <w:rPr>
                <w:rFonts w:ascii="Arial" w:hAnsi="Arial" w:cs="Arial"/>
                <w:sz w:val="18"/>
                <w:szCs w:val="18"/>
              </w:rPr>
              <w:t>20-AEMOP-B-GOB-045-088</w:t>
            </w:r>
          </w:p>
        </w:tc>
        <w:tc>
          <w:tcPr>
            <w:tcW w:w="927" w:type="pct"/>
            <w:tcBorders>
              <w:top w:val="single" w:sz="4" w:space="0" w:color="auto"/>
            </w:tcBorders>
            <w:vAlign w:val="center"/>
          </w:tcPr>
          <w:p w14:paraId="668B3733" w14:textId="66CFAB68" w:rsidR="00C328A6" w:rsidRPr="00317A53" w:rsidRDefault="00235196" w:rsidP="00B225EE">
            <w:pPr>
              <w:spacing w:line="276" w:lineRule="auto"/>
              <w:jc w:val="center"/>
              <w:rPr>
                <w:rFonts w:ascii="Arial" w:hAnsi="Arial" w:cs="Arial"/>
                <w:color w:val="000000"/>
                <w:sz w:val="16"/>
                <w:szCs w:val="16"/>
              </w:rPr>
            </w:pPr>
            <w:r>
              <w:rPr>
                <w:rFonts w:ascii="Arial" w:hAnsi="Arial" w:cs="Arial"/>
                <w:color w:val="000000"/>
                <w:sz w:val="16"/>
                <w:szCs w:val="16"/>
              </w:rPr>
              <w:t>8</w:t>
            </w:r>
          </w:p>
        </w:tc>
        <w:tc>
          <w:tcPr>
            <w:tcW w:w="1075" w:type="pct"/>
            <w:tcBorders>
              <w:top w:val="single" w:sz="4" w:space="0" w:color="auto"/>
            </w:tcBorders>
            <w:vAlign w:val="center"/>
          </w:tcPr>
          <w:p w14:paraId="05D18E93" w14:textId="3C5E58DF" w:rsidR="00C328A6" w:rsidRPr="00317A53" w:rsidRDefault="000210CF" w:rsidP="00B225EE">
            <w:pPr>
              <w:spacing w:line="276" w:lineRule="auto"/>
              <w:jc w:val="center"/>
              <w:rPr>
                <w:rFonts w:ascii="Arial" w:hAnsi="Arial" w:cs="Arial"/>
                <w:color w:val="000000"/>
                <w:sz w:val="16"/>
                <w:szCs w:val="16"/>
              </w:rPr>
            </w:pPr>
            <w:r>
              <w:rPr>
                <w:rFonts w:ascii="Arial" w:hAnsi="Arial" w:cs="Arial"/>
                <w:color w:val="000000"/>
                <w:sz w:val="16"/>
                <w:szCs w:val="16"/>
              </w:rPr>
              <w:t>11</w:t>
            </w:r>
          </w:p>
        </w:tc>
      </w:tr>
      <w:tr w:rsidR="00DC4E4C" w:rsidRPr="000D1F2D" w14:paraId="4138312A" w14:textId="77777777" w:rsidTr="00800C34">
        <w:trPr>
          <w:trHeight w:val="508"/>
        </w:trPr>
        <w:tc>
          <w:tcPr>
            <w:tcW w:w="1813" w:type="pct"/>
          </w:tcPr>
          <w:p w14:paraId="24163BC7" w14:textId="6EB92A54" w:rsidR="00B225EE" w:rsidRPr="00C328A6" w:rsidRDefault="00DC4E4C" w:rsidP="00B225EE">
            <w:pPr>
              <w:spacing w:line="276" w:lineRule="auto"/>
              <w:jc w:val="both"/>
              <w:rPr>
                <w:rFonts w:ascii="Arial" w:hAnsi="Arial" w:cs="Arial"/>
                <w:sz w:val="18"/>
                <w:szCs w:val="18"/>
              </w:rPr>
            </w:pPr>
            <w:r w:rsidRPr="00DC4E4C">
              <w:rPr>
                <w:rFonts w:ascii="Arial" w:hAnsi="Arial" w:cs="Arial"/>
                <w:sz w:val="18"/>
                <w:szCs w:val="18"/>
              </w:rPr>
              <w:t>Auditoría de Cumplimiento de Inversiones Físicas realizadas con Recursos Federales de Fondo de Aportaciones para el Fortalecimiento de las Entidades Federativas.</w:t>
            </w:r>
          </w:p>
        </w:tc>
        <w:tc>
          <w:tcPr>
            <w:tcW w:w="1185" w:type="pct"/>
          </w:tcPr>
          <w:p w14:paraId="040002B6" w14:textId="577D62B8" w:rsidR="00DC4E4C" w:rsidRPr="00C328A6" w:rsidRDefault="00DC4E4C" w:rsidP="00B225EE">
            <w:pPr>
              <w:spacing w:line="276" w:lineRule="auto"/>
              <w:jc w:val="both"/>
              <w:rPr>
                <w:rFonts w:ascii="Arial" w:hAnsi="Arial" w:cs="Arial"/>
                <w:sz w:val="18"/>
                <w:szCs w:val="18"/>
              </w:rPr>
            </w:pPr>
            <w:r w:rsidRPr="00DC4E4C">
              <w:rPr>
                <w:rFonts w:ascii="Arial" w:hAnsi="Arial" w:cs="Arial"/>
                <w:sz w:val="18"/>
                <w:szCs w:val="18"/>
              </w:rPr>
              <w:t>20-AEMOP-B-GOB-045-089</w:t>
            </w:r>
          </w:p>
        </w:tc>
        <w:tc>
          <w:tcPr>
            <w:tcW w:w="927" w:type="pct"/>
            <w:vAlign w:val="center"/>
          </w:tcPr>
          <w:p w14:paraId="0F74A330" w14:textId="6BE05207" w:rsidR="00DC4E4C" w:rsidRPr="00235196" w:rsidRDefault="00DC4E4C" w:rsidP="00B225EE">
            <w:pPr>
              <w:spacing w:line="276" w:lineRule="auto"/>
              <w:jc w:val="center"/>
              <w:rPr>
                <w:rFonts w:ascii="Arial" w:hAnsi="Arial" w:cs="Arial"/>
                <w:color w:val="000000"/>
                <w:sz w:val="16"/>
                <w:szCs w:val="16"/>
              </w:rPr>
            </w:pPr>
            <w:r w:rsidRPr="00235196">
              <w:rPr>
                <w:rFonts w:ascii="Arial" w:hAnsi="Arial" w:cs="Arial"/>
                <w:color w:val="000000"/>
                <w:sz w:val="16"/>
                <w:szCs w:val="16"/>
              </w:rPr>
              <w:t>0</w:t>
            </w:r>
          </w:p>
        </w:tc>
        <w:tc>
          <w:tcPr>
            <w:tcW w:w="1075" w:type="pct"/>
            <w:vAlign w:val="center"/>
          </w:tcPr>
          <w:p w14:paraId="08A51C37" w14:textId="35EC922A" w:rsidR="00DC4E4C" w:rsidRPr="00235196" w:rsidRDefault="00DC4E4C" w:rsidP="00B225EE">
            <w:pPr>
              <w:spacing w:line="276" w:lineRule="auto"/>
              <w:jc w:val="center"/>
              <w:rPr>
                <w:rFonts w:ascii="Arial" w:hAnsi="Arial" w:cs="Arial"/>
                <w:color w:val="000000"/>
                <w:sz w:val="16"/>
                <w:szCs w:val="16"/>
              </w:rPr>
            </w:pPr>
            <w:r w:rsidRPr="00235196">
              <w:rPr>
                <w:rFonts w:ascii="Arial" w:hAnsi="Arial" w:cs="Arial"/>
                <w:color w:val="000000"/>
                <w:sz w:val="16"/>
                <w:szCs w:val="16"/>
              </w:rPr>
              <w:t>0</w:t>
            </w:r>
          </w:p>
        </w:tc>
      </w:tr>
      <w:tr w:rsidR="00C328A6" w:rsidRPr="000D1F2D" w14:paraId="581D548C" w14:textId="77777777" w:rsidTr="00800C34">
        <w:trPr>
          <w:trHeight w:val="552"/>
        </w:trPr>
        <w:tc>
          <w:tcPr>
            <w:tcW w:w="1813" w:type="pct"/>
            <w:tcBorders>
              <w:bottom w:val="single" w:sz="6" w:space="0" w:color="auto"/>
            </w:tcBorders>
          </w:tcPr>
          <w:p w14:paraId="34FE51FD" w14:textId="06185673" w:rsidR="00C328A6" w:rsidRPr="00317A53" w:rsidRDefault="00713E57" w:rsidP="00B225EE">
            <w:pPr>
              <w:spacing w:line="276" w:lineRule="auto"/>
              <w:jc w:val="both"/>
              <w:rPr>
                <w:rFonts w:ascii="Arial" w:hAnsi="Arial" w:cs="Arial"/>
                <w:sz w:val="16"/>
                <w:szCs w:val="16"/>
              </w:rPr>
            </w:pPr>
            <w:r w:rsidRPr="00C328A6">
              <w:rPr>
                <w:rFonts w:ascii="Arial" w:hAnsi="Arial" w:cs="Arial"/>
                <w:sz w:val="18"/>
                <w:szCs w:val="18"/>
              </w:rPr>
              <w:t>Auditoría de Cumplimiento de Inversiones Físicas realizadas con Recursos Estatales del Fondo de Impuesto sobre la Renta</w:t>
            </w:r>
            <w:r w:rsidR="00CC3F42">
              <w:rPr>
                <w:rFonts w:ascii="Arial" w:hAnsi="Arial" w:cs="Arial"/>
                <w:sz w:val="18"/>
                <w:szCs w:val="18"/>
              </w:rPr>
              <w:t>.</w:t>
            </w:r>
          </w:p>
        </w:tc>
        <w:tc>
          <w:tcPr>
            <w:tcW w:w="1185" w:type="pct"/>
            <w:tcBorders>
              <w:bottom w:val="single" w:sz="6" w:space="0" w:color="auto"/>
            </w:tcBorders>
          </w:tcPr>
          <w:p w14:paraId="1B9C1B06" w14:textId="2BFF9B8B" w:rsidR="00C328A6" w:rsidRPr="00C328A6" w:rsidRDefault="00DC4E4C" w:rsidP="00B225EE">
            <w:pPr>
              <w:spacing w:line="276" w:lineRule="auto"/>
              <w:jc w:val="both"/>
              <w:rPr>
                <w:rFonts w:ascii="Arial" w:hAnsi="Arial" w:cs="Arial"/>
                <w:sz w:val="18"/>
                <w:szCs w:val="18"/>
              </w:rPr>
            </w:pPr>
            <w:r>
              <w:rPr>
                <w:rFonts w:ascii="Arial" w:hAnsi="Arial" w:cs="Arial"/>
                <w:sz w:val="18"/>
                <w:szCs w:val="18"/>
              </w:rPr>
              <w:t>20-AEMOP-B-GOB-045-090</w:t>
            </w:r>
          </w:p>
        </w:tc>
        <w:tc>
          <w:tcPr>
            <w:tcW w:w="927" w:type="pct"/>
            <w:vAlign w:val="center"/>
          </w:tcPr>
          <w:p w14:paraId="4EC56CED" w14:textId="639DAD1F" w:rsidR="00C328A6" w:rsidRPr="00317A53" w:rsidRDefault="004F383A" w:rsidP="00B225EE">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6F09F56" w14:textId="64D5EEC6" w:rsidR="00C328A6" w:rsidRPr="00317A53" w:rsidRDefault="00AA496A" w:rsidP="00B225EE">
            <w:pPr>
              <w:spacing w:line="276" w:lineRule="auto"/>
              <w:jc w:val="center"/>
              <w:rPr>
                <w:rFonts w:ascii="Arial" w:hAnsi="Arial" w:cs="Arial"/>
                <w:color w:val="000000"/>
                <w:sz w:val="16"/>
                <w:szCs w:val="16"/>
              </w:rPr>
            </w:pPr>
            <w:r>
              <w:rPr>
                <w:rFonts w:ascii="Arial" w:hAnsi="Arial" w:cs="Arial"/>
                <w:color w:val="000000"/>
                <w:sz w:val="16"/>
                <w:szCs w:val="16"/>
              </w:rPr>
              <w:t>3</w:t>
            </w:r>
          </w:p>
        </w:tc>
      </w:tr>
      <w:tr w:rsidR="00F63D14" w:rsidRPr="000D1F2D" w14:paraId="2DEDFBAD" w14:textId="77777777" w:rsidTr="00800C34">
        <w:trPr>
          <w:trHeight w:val="404"/>
        </w:trPr>
        <w:tc>
          <w:tcPr>
            <w:tcW w:w="1813" w:type="pct"/>
            <w:tcBorders>
              <w:top w:val="single" w:sz="6" w:space="0" w:color="auto"/>
              <w:bottom w:val="single" w:sz="6" w:space="0" w:color="auto"/>
            </w:tcBorders>
          </w:tcPr>
          <w:p w14:paraId="78416270" w14:textId="77777777" w:rsidR="00F63D14" w:rsidRPr="000D1F2D" w:rsidRDefault="00F63D14" w:rsidP="00B225EE">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0D1F2D" w:rsidRDefault="00F63D14" w:rsidP="00B225EE">
            <w:pPr>
              <w:spacing w:line="276" w:lineRule="auto"/>
              <w:jc w:val="right"/>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60CF08FE" w:rsidR="00F63D14" w:rsidRPr="000D1F2D" w:rsidRDefault="00235196" w:rsidP="00B225EE">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075" w:type="pct"/>
            <w:tcBorders>
              <w:top w:val="single" w:sz="6" w:space="0" w:color="auto"/>
              <w:bottom w:val="single" w:sz="6" w:space="0" w:color="auto"/>
            </w:tcBorders>
            <w:vAlign w:val="center"/>
          </w:tcPr>
          <w:p w14:paraId="69098987" w14:textId="55E4D0D7" w:rsidR="00F63D14" w:rsidRPr="000D1F2D" w:rsidRDefault="00AA496A" w:rsidP="00B225EE">
            <w:pPr>
              <w:spacing w:line="276" w:lineRule="auto"/>
              <w:jc w:val="center"/>
              <w:rPr>
                <w:rFonts w:ascii="Arial" w:hAnsi="Arial" w:cs="Arial"/>
                <w:b/>
                <w:color w:val="000000"/>
                <w:sz w:val="16"/>
                <w:szCs w:val="16"/>
              </w:rPr>
            </w:pPr>
            <w:r>
              <w:rPr>
                <w:rFonts w:ascii="Arial" w:hAnsi="Arial" w:cs="Arial"/>
                <w:b/>
                <w:color w:val="000000"/>
                <w:sz w:val="16"/>
                <w:szCs w:val="16"/>
              </w:rPr>
              <w:t>14</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36066189" w14:textId="5197B2BA" w:rsidR="00C15CCF" w:rsidRPr="00800C34" w:rsidRDefault="0083203E" w:rsidP="008028F4">
      <w:pPr>
        <w:spacing w:line="360" w:lineRule="auto"/>
        <w:jc w:val="both"/>
        <w:rPr>
          <w:rFonts w:ascii="Arial" w:hAnsi="Arial" w:cs="Arial"/>
        </w:rPr>
      </w:pPr>
      <w:r w:rsidRPr="00800C34">
        <w:rPr>
          <w:rFonts w:ascii="Arial" w:hAnsi="Arial" w:cs="Arial"/>
        </w:rPr>
        <w:t>De las cuales se</w:t>
      </w:r>
      <w:r w:rsidR="00D6037F" w:rsidRPr="00800C34">
        <w:rPr>
          <w:rFonts w:ascii="Arial" w:hAnsi="Arial" w:cs="Arial"/>
        </w:rPr>
        <w:t xml:space="preserve"> emiten </w:t>
      </w:r>
      <w:r w:rsidR="00B361D9" w:rsidRPr="00800C34">
        <w:rPr>
          <w:rFonts w:ascii="Arial" w:hAnsi="Arial" w:cs="Arial"/>
        </w:rPr>
        <w:t>cinco</w:t>
      </w:r>
      <w:r w:rsidR="00D6037F" w:rsidRPr="00800C34">
        <w:rPr>
          <w:rFonts w:ascii="Arial" w:hAnsi="Arial" w:cs="Arial"/>
        </w:rPr>
        <w:t xml:space="preserve"> Pliegos de Observaciones, </w:t>
      </w:r>
      <w:r w:rsidR="0012434A" w:rsidRPr="00800C34">
        <w:rPr>
          <w:rFonts w:ascii="Arial" w:hAnsi="Arial" w:cs="Arial"/>
        </w:rPr>
        <w:t>seis</w:t>
      </w:r>
      <w:r w:rsidR="00D6037F" w:rsidRPr="00800C34">
        <w:rPr>
          <w:rFonts w:ascii="Arial" w:hAnsi="Arial" w:cs="Arial"/>
        </w:rPr>
        <w:t xml:space="preserve"> Promociones de Responsabilidad Administrativa Sancionatoria y </w:t>
      </w:r>
      <w:r w:rsidR="00800C34" w:rsidRPr="00800C34">
        <w:rPr>
          <w:rFonts w:ascii="Arial" w:hAnsi="Arial" w:cs="Arial"/>
        </w:rPr>
        <w:t xml:space="preserve">diez </w:t>
      </w:r>
      <w:r w:rsidR="00D6037F" w:rsidRPr="00800C34">
        <w:rPr>
          <w:rFonts w:ascii="Arial" w:hAnsi="Arial" w:cs="Arial"/>
        </w:rPr>
        <w:t>Recomendaciones</w:t>
      </w:r>
      <w:r w:rsidR="00CA1234" w:rsidRPr="00800C34">
        <w:rPr>
          <w:rFonts w:ascii="Arial" w:hAnsi="Arial" w:cs="Arial"/>
        </w:rPr>
        <w:t xml:space="preserve">, cuyo desglose se encuentra en la Tabla No. 8. </w:t>
      </w:r>
      <w:r w:rsidR="00CA1234" w:rsidRPr="00800C34">
        <w:rPr>
          <w:rFonts w:ascii="Arial" w:hAnsi="Arial" w:cs="Arial"/>
          <w:bCs/>
        </w:rPr>
        <w:t>Síntesis de resultados de auditoría por número de observaciones.</w:t>
      </w: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7" w:name="_Toc95227876"/>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7"/>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3FE827FC" w14:textId="113AFDBD" w:rsidR="002C19FA" w:rsidRDefault="008028F4" w:rsidP="00D23B84">
      <w:pPr>
        <w:spacing w:line="360" w:lineRule="auto"/>
        <w:ind w:right="-93"/>
        <w:jc w:val="both"/>
        <w:rPr>
          <w:rFonts w:ascii="Arial" w:hAnsi="Arial" w:cs="Arial"/>
        </w:rPr>
      </w:pPr>
      <w:bookmarkStart w:id="38" w:name="_Hlk11361172"/>
      <w:r>
        <w:rPr>
          <w:rFonts w:ascii="Arial" w:hAnsi="Arial" w:cs="Arial"/>
        </w:rPr>
        <w:t xml:space="preserve">Derivado del proceso de fiscalización </w:t>
      </w:r>
      <w:r w:rsidR="00AB2746">
        <w:rPr>
          <w:rFonts w:ascii="Arial" w:hAnsi="Arial" w:cs="Arial"/>
        </w:rPr>
        <w:t>a la entidad fiscalizada</w:t>
      </w:r>
      <w:r>
        <w:rPr>
          <w:rFonts w:ascii="Arial" w:hAnsi="Arial" w:cs="Arial"/>
        </w:rPr>
        <w:t xml:space="preserve"> se determinaron resultados finales de auditoría y observaciones en materia de obra pública, los cuales se presentan en la tabla siguiente:</w:t>
      </w:r>
      <w:bookmarkEnd w:id="38"/>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855EFB"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855EFB" w:rsidRDefault="0016640E" w:rsidP="00DB4617">
            <w:pPr>
              <w:tabs>
                <w:tab w:val="decimal" w:pos="0"/>
              </w:tabs>
              <w:spacing w:line="276" w:lineRule="auto"/>
              <w:jc w:val="center"/>
              <w:rPr>
                <w:rFonts w:ascii="Arial" w:hAnsi="Arial" w:cs="Arial"/>
                <w:sz w:val="18"/>
                <w:szCs w:val="18"/>
              </w:rPr>
            </w:pPr>
            <w:r w:rsidRPr="00855EFB">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855EFB" w:rsidRDefault="002145BE" w:rsidP="00DB4617">
            <w:pPr>
              <w:spacing w:line="276" w:lineRule="auto"/>
              <w:jc w:val="center"/>
              <w:rPr>
                <w:rFonts w:ascii="Arial" w:hAnsi="Arial" w:cs="Arial"/>
                <w:b/>
                <w:bCs/>
                <w:sz w:val="18"/>
                <w:szCs w:val="18"/>
              </w:rPr>
            </w:pPr>
            <w:r w:rsidRPr="00855EFB">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855EFB" w:rsidRDefault="002145BE" w:rsidP="00DB4617">
            <w:pPr>
              <w:spacing w:line="276" w:lineRule="auto"/>
              <w:jc w:val="center"/>
              <w:rPr>
                <w:rFonts w:ascii="Arial" w:hAnsi="Arial" w:cs="Arial"/>
                <w:sz w:val="18"/>
                <w:szCs w:val="18"/>
              </w:rPr>
            </w:pPr>
            <w:r w:rsidRPr="00855EFB">
              <w:rPr>
                <w:rFonts w:ascii="Arial" w:hAnsi="Arial" w:cs="Arial"/>
                <w:b/>
                <w:sz w:val="18"/>
                <w:szCs w:val="18"/>
              </w:rPr>
              <w:t>IMPORTE</w:t>
            </w:r>
          </w:p>
        </w:tc>
      </w:tr>
      <w:tr w:rsidR="002145BE" w:rsidRPr="00855EFB"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855EFB" w:rsidRDefault="002145BE" w:rsidP="00DB4617">
            <w:pPr>
              <w:spacing w:line="276" w:lineRule="auto"/>
              <w:jc w:val="center"/>
              <w:rPr>
                <w:rFonts w:ascii="Arial" w:hAnsi="Arial" w:cs="Arial"/>
                <w:sz w:val="18"/>
                <w:szCs w:val="18"/>
              </w:rPr>
            </w:pPr>
            <w:r w:rsidRPr="00855EFB">
              <w:rPr>
                <w:rFonts w:ascii="Arial" w:hAnsi="Arial" w:cs="Arial"/>
                <w:b/>
                <w:sz w:val="18"/>
                <w:szCs w:val="18"/>
              </w:rPr>
              <w:t>CON PRESUNTO DAÑO</w:t>
            </w:r>
          </w:p>
        </w:tc>
      </w:tr>
      <w:tr w:rsidR="00F34C4B" w:rsidRPr="00855EFB" w14:paraId="2DE8C2C9" w14:textId="77777777" w:rsidTr="00855EFB">
        <w:trPr>
          <w:trHeight w:val="324"/>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F34C4B" w:rsidRPr="00855EFB" w:rsidRDefault="00F34C4B" w:rsidP="00DB4617">
            <w:pPr>
              <w:tabs>
                <w:tab w:val="decimal" w:pos="0"/>
              </w:tabs>
              <w:spacing w:line="276" w:lineRule="auto"/>
              <w:rPr>
                <w:rFonts w:ascii="Arial" w:hAnsi="Arial" w:cs="Arial"/>
                <w:b/>
                <w:bCs/>
                <w:sz w:val="18"/>
                <w:szCs w:val="18"/>
              </w:rPr>
            </w:pPr>
            <w:r w:rsidRPr="00855EFB">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53F1A6FC" w:rsidR="00F34C4B" w:rsidRPr="00855EFB" w:rsidRDefault="00BF69A3" w:rsidP="00DB4617">
            <w:pPr>
              <w:spacing w:line="276" w:lineRule="auto"/>
              <w:jc w:val="center"/>
              <w:rPr>
                <w:rFonts w:ascii="Arial" w:hAnsi="Arial" w:cs="Arial"/>
                <w:sz w:val="18"/>
                <w:szCs w:val="18"/>
              </w:rPr>
            </w:pPr>
            <w:r w:rsidRPr="00855EFB">
              <w:rPr>
                <w:rFonts w:ascii="Arial" w:hAnsi="Arial" w:cs="Arial"/>
                <w:b/>
                <w:sz w:val="18"/>
                <w:szCs w:val="18"/>
              </w:rPr>
              <w:t>8</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56BFFC34" w:rsidR="00F34C4B" w:rsidRPr="00855EFB" w:rsidRDefault="00BF69A3" w:rsidP="00DB4617">
            <w:pPr>
              <w:spacing w:line="276" w:lineRule="auto"/>
              <w:jc w:val="right"/>
              <w:rPr>
                <w:rFonts w:ascii="Arial" w:hAnsi="Arial" w:cs="Arial"/>
                <w:sz w:val="18"/>
                <w:szCs w:val="18"/>
              </w:rPr>
            </w:pPr>
            <w:r w:rsidRPr="00855EFB">
              <w:rPr>
                <w:rFonts w:ascii="Arial" w:hAnsi="Arial" w:cs="Arial"/>
                <w:b/>
                <w:sz w:val="18"/>
                <w:szCs w:val="18"/>
              </w:rPr>
              <w:t xml:space="preserve">$ </w:t>
            </w:r>
            <w:r w:rsidR="00B225EE">
              <w:rPr>
                <w:rFonts w:ascii="Arial" w:hAnsi="Arial" w:cs="Arial"/>
                <w:b/>
                <w:sz w:val="18"/>
                <w:szCs w:val="18"/>
              </w:rPr>
              <w:t xml:space="preserve">      </w:t>
            </w:r>
            <w:r w:rsidRPr="00855EFB">
              <w:rPr>
                <w:rFonts w:ascii="Arial" w:hAnsi="Arial" w:cs="Arial"/>
                <w:b/>
                <w:sz w:val="18"/>
                <w:szCs w:val="18"/>
              </w:rPr>
              <w:t>4,255,220.76</w:t>
            </w:r>
          </w:p>
        </w:tc>
      </w:tr>
      <w:tr w:rsidR="00F34C4B" w:rsidRPr="00855EFB" w14:paraId="1A90E7D2" w14:textId="77777777" w:rsidTr="0016640E">
        <w:trPr>
          <w:trHeight w:val="30"/>
          <w:jc w:val="center"/>
        </w:trPr>
        <w:tc>
          <w:tcPr>
            <w:tcW w:w="5807"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55857209" w14:textId="77777777" w:rsidR="00F34C4B" w:rsidRPr="00855EFB" w:rsidRDefault="00F34C4B" w:rsidP="00DB4617">
            <w:pPr>
              <w:tabs>
                <w:tab w:val="decimal" w:pos="0"/>
              </w:tabs>
              <w:spacing w:line="276" w:lineRule="auto"/>
              <w:rPr>
                <w:rFonts w:ascii="Arial" w:hAnsi="Arial" w:cs="Arial"/>
                <w:sz w:val="18"/>
                <w:szCs w:val="18"/>
              </w:rPr>
            </w:pPr>
            <w:r w:rsidRPr="00855EFB">
              <w:rPr>
                <w:rFonts w:ascii="Arial" w:hAnsi="Arial" w:cs="Arial"/>
                <w:sz w:val="18"/>
                <w:szCs w:val="18"/>
              </w:rPr>
              <w:t>Conceptos y/o Servicios de Obra Pagados no ejecutados</w:t>
            </w:r>
          </w:p>
        </w:tc>
        <w:tc>
          <w:tcPr>
            <w:tcW w:w="1846" w:type="dxa"/>
            <w:tcBorders>
              <w:top w:val="single" w:sz="2" w:space="0" w:color="000000"/>
              <w:left w:val="nil"/>
              <w:bottom w:val="nil"/>
              <w:right w:val="nil"/>
            </w:tcBorders>
            <w:shd w:val="clear" w:color="auto" w:fill="auto"/>
            <w:tcMar>
              <w:top w:w="10" w:type="dxa"/>
              <w:left w:w="10" w:type="dxa"/>
              <w:bottom w:w="10" w:type="dxa"/>
              <w:right w:w="10" w:type="dxa"/>
            </w:tcMar>
            <w:vAlign w:val="center"/>
          </w:tcPr>
          <w:p w14:paraId="7B749503" w14:textId="5D2A37B8" w:rsidR="00F34C4B" w:rsidRPr="00855EFB" w:rsidRDefault="00BF69A3" w:rsidP="00DB4617">
            <w:pPr>
              <w:spacing w:line="276" w:lineRule="auto"/>
              <w:jc w:val="center"/>
              <w:rPr>
                <w:rFonts w:ascii="Arial" w:hAnsi="Arial" w:cs="Arial"/>
                <w:sz w:val="18"/>
                <w:szCs w:val="18"/>
              </w:rPr>
            </w:pPr>
            <w:r w:rsidRPr="00855EFB">
              <w:rPr>
                <w:rFonts w:ascii="Arial" w:hAnsi="Arial" w:cs="Arial"/>
                <w:sz w:val="18"/>
                <w:szCs w:val="18"/>
              </w:rPr>
              <w:t>5</w:t>
            </w:r>
          </w:p>
        </w:tc>
        <w:tc>
          <w:tcPr>
            <w:tcW w:w="1842" w:type="dxa"/>
            <w:tcBorders>
              <w:top w:val="single" w:sz="2" w:space="0" w:color="000000"/>
              <w:left w:val="nil"/>
              <w:bottom w:val="nil"/>
              <w:right w:val="nil"/>
            </w:tcBorders>
            <w:shd w:val="clear" w:color="auto" w:fill="auto"/>
            <w:tcMar>
              <w:top w:w="50" w:type="dxa"/>
              <w:left w:w="50" w:type="dxa"/>
              <w:bottom w:w="50" w:type="dxa"/>
              <w:right w:w="50" w:type="dxa"/>
            </w:tcMar>
            <w:vAlign w:val="center"/>
          </w:tcPr>
          <w:p w14:paraId="42859AD0" w14:textId="7D4EEC11" w:rsidR="00F34C4B" w:rsidRPr="00855EFB" w:rsidRDefault="00BF69A3" w:rsidP="00DB4617">
            <w:pPr>
              <w:spacing w:line="276" w:lineRule="auto"/>
              <w:jc w:val="right"/>
              <w:rPr>
                <w:rFonts w:ascii="Arial" w:hAnsi="Arial" w:cs="Arial"/>
                <w:sz w:val="18"/>
                <w:szCs w:val="18"/>
              </w:rPr>
            </w:pPr>
            <w:r w:rsidRPr="00855EFB">
              <w:rPr>
                <w:rFonts w:ascii="Arial" w:hAnsi="Arial" w:cs="Arial"/>
                <w:sz w:val="18"/>
                <w:szCs w:val="18"/>
              </w:rPr>
              <w:t xml:space="preserve">$ </w:t>
            </w:r>
            <w:r w:rsidR="00B225EE">
              <w:rPr>
                <w:rFonts w:ascii="Arial" w:hAnsi="Arial" w:cs="Arial"/>
                <w:sz w:val="18"/>
                <w:szCs w:val="18"/>
              </w:rPr>
              <w:t xml:space="preserve">      </w:t>
            </w:r>
            <w:r w:rsidRPr="00855EFB">
              <w:rPr>
                <w:rFonts w:ascii="Arial" w:hAnsi="Arial" w:cs="Arial"/>
                <w:sz w:val="18"/>
                <w:szCs w:val="18"/>
              </w:rPr>
              <w:t>3,114,382.95</w:t>
            </w:r>
          </w:p>
        </w:tc>
      </w:tr>
      <w:tr w:rsidR="00F34C4B" w:rsidRPr="00855EFB" w14:paraId="2BB16DD6" w14:textId="77777777" w:rsidTr="00DC545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34E32729" w14:textId="00E1DC91" w:rsidR="00F34C4B" w:rsidRPr="00855EFB" w:rsidRDefault="0045256B" w:rsidP="00DB4617">
            <w:pPr>
              <w:tabs>
                <w:tab w:val="decimal" w:pos="0"/>
              </w:tabs>
              <w:spacing w:line="276" w:lineRule="auto"/>
              <w:rPr>
                <w:rFonts w:ascii="Arial" w:hAnsi="Arial" w:cs="Arial"/>
                <w:sz w:val="18"/>
                <w:szCs w:val="18"/>
              </w:rPr>
            </w:pPr>
            <w:r>
              <w:rPr>
                <w:rFonts w:ascii="Arial" w:hAnsi="Arial" w:cs="Arial"/>
                <w:sz w:val="18"/>
                <w:szCs w:val="18"/>
              </w:rPr>
              <w:t>Pago Indebido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96217AE" w14:textId="35484258" w:rsidR="00F34C4B" w:rsidRPr="00855EFB" w:rsidRDefault="00952D55" w:rsidP="00DB4617">
            <w:pPr>
              <w:spacing w:line="276" w:lineRule="auto"/>
              <w:jc w:val="center"/>
              <w:rPr>
                <w:rFonts w:ascii="Arial" w:hAnsi="Arial" w:cs="Arial"/>
                <w:sz w:val="18"/>
                <w:szCs w:val="18"/>
              </w:rPr>
            </w:pPr>
            <w:r w:rsidRPr="00855EFB">
              <w:rPr>
                <w:rFonts w:ascii="Arial" w:hAnsi="Arial" w:cs="Arial"/>
                <w:sz w:val="18"/>
                <w:szCs w:val="18"/>
              </w:rPr>
              <w:t>3</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13332224" w14:textId="155D840C" w:rsidR="00F34C4B" w:rsidRPr="00855EFB" w:rsidRDefault="00A60D3A" w:rsidP="00DB4617">
            <w:pPr>
              <w:spacing w:line="276" w:lineRule="auto"/>
              <w:jc w:val="right"/>
              <w:rPr>
                <w:rFonts w:ascii="Arial" w:hAnsi="Arial" w:cs="Arial"/>
                <w:sz w:val="18"/>
                <w:szCs w:val="18"/>
              </w:rPr>
            </w:pPr>
            <w:r w:rsidRPr="00855EFB">
              <w:rPr>
                <w:rFonts w:ascii="Arial" w:hAnsi="Arial" w:cs="Arial"/>
                <w:sz w:val="18"/>
                <w:szCs w:val="18"/>
              </w:rPr>
              <w:t xml:space="preserve">$ </w:t>
            </w:r>
            <w:r w:rsidR="00B225EE">
              <w:rPr>
                <w:rFonts w:ascii="Arial" w:hAnsi="Arial" w:cs="Arial"/>
                <w:sz w:val="18"/>
                <w:szCs w:val="18"/>
              </w:rPr>
              <w:t xml:space="preserve">      </w:t>
            </w:r>
            <w:r w:rsidRPr="00855EFB">
              <w:rPr>
                <w:rFonts w:ascii="Arial" w:hAnsi="Arial" w:cs="Arial"/>
                <w:sz w:val="18"/>
                <w:szCs w:val="18"/>
              </w:rPr>
              <w:t>1,140,837.81</w:t>
            </w:r>
          </w:p>
        </w:tc>
      </w:tr>
      <w:tr w:rsidR="00F34C4B" w:rsidRPr="00855EFB" w14:paraId="4EE99D4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5D644B68" w14:textId="77777777" w:rsidR="00F34C4B" w:rsidRPr="00855EFB" w:rsidRDefault="00F34C4B" w:rsidP="00DB4617">
            <w:pPr>
              <w:spacing w:line="276" w:lineRule="auto"/>
              <w:rPr>
                <w:rFonts w:ascii="Arial" w:hAnsi="Arial" w:cs="Arial"/>
                <w:b/>
                <w:bCs/>
                <w:sz w:val="18"/>
                <w:szCs w:val="18"/>
              </w:rPr>
            </w:pPr>
            <w:r w:rsidRPr="00855EFB">
              <w:rPr>
                <w:rFonts w:ascii="Arial" w:hAnsi="Arial" w:cs="Arial"/>
                <w:b/>
                <w:bCs/>
                <w:sz w:val="18"/>
                <w:szCs w:val="18"/>
              </w:rPr>
              <w:t>Faltante de Documentación Comprobatoria y Justificativa del Gasto</w:t>
            </w:r>
          </w:p>
        </w:tc>
        <w:tc>
          <w:tcPr>
            <w:tcW w:w="1846" w:type="dxa"/>
            <w:tcBorders>
              <w:top w:val="single" w:sz="2" w:space="0" w:color="auto"/>
              <w:left w:val="nil"/>
              <w:bottom w:val="single" w:sz="2" w:space="0" w:color="auto"/>
              <w:right w:val="nil"/>
            </w:tcBorders>
            <w:shd w:val="clear" w:color="auto" w:fill="auto"/>
            <w:vAlign w:val="center"/>
          </w:tcPr>
          <w:p w14:paraId="6BADC58C" w14:textId="6981BB72" w:rsidR="00F34C4B" w:rsidRPr="00855EFB" w:rsidRDefault="00C155AE" w:rsidP="00DB4617">
            <w:pPr>
              <w:spacing w:line="276" w:lineRule="auto"/>
              <w:jc w:val="center"/>
              <w:rPr>
                <w:rFonts w:ascii="Arial" w:hAnsi="Arial" w:cs="Arial"/>
                <w:b/>
                <w:bCs/>
                <w:sz w:val="18"/>
                <w:szCs w:val="18"/>
              </w:rPr>
            </w:pPr>
            <w:r w:rsidRPr="00855EFB">
              <w:rPr>
                <w:rFonts w:ascii="Arial" w:hAnsi="Arial" w:cs="Arial"/>
                <w:b/>
                <w:bCs/>
                <w:sz w:val="18"/>
                <w:szCs w:val="18"/>
              </w:rPr>
              <w:t>2</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8073DD" w14:textId="2DF50B0B" w:rsidR="00F34C4B" w:rsidRPr="00855EFB" w:rsidRDefault="0052188A" w:rsidP="00DB4617">
            <w:pPr>
              <w:spacing w:line="276" w:lineRule="auto"/>
              <w:jc w:val="right"/>
              <w:rPr>
                <w:rFonts w:ascii="Arial" w:hAnsi="Arial" w:cs="Arial"/>
                <w:b/>
                <w:bCs/>
                <w:color w:val="000000"/>
                <w:sz w:val="18"/>
                <w:szCs w:val="18"/>
                <w:lang w:val="es-MX" w:eastAsia="es-MX"/>
              </w:rPr>
            </w:pPr>
            <w:r w:rsidRPr="00855EFB">
              <w:rPr>
                <w:rFonts w:ascii="Arial" w:hAnsi="Arial" w:cs="Arial"/>
                <w:b/>
                <w:bCs/>
                <w:color w:val="000000"/>
                <w:sz w:val="18"/>
                <w:szCs w:val="18"/>
              </w:rPr>
              <w:t>$</w:t>
            </w:r>
            <w:r w:rsidR="00855EFB">
              <w:rPr>
                <w:rFonts w:ascii="Arial" w:hAnsi="Arial" w:cs="Arial"/>
                <w:b/>
                <w:bCs/>
                <w:color w:val="000000"/>
                <w:sz w:val="18"/>
                <w:szCs w:val="18"/>
              </w:rPr>
              <w:t xml:space="preserve"> </w:t>
            </w:r>
            <w:r w:rsidR="00B225EE">
              <w:rPr>
                <w:rFonts w:ascii="Arial" w:hAnsi="Arial" w:cs="Arial"/>
                <w:b/>
                <w:bCs/>
                <w:color w:val="000000"/>
                <w:sz w:val="18"/>
                <w:szCs w:val="18"/>
              </w:rPr>
              <w:t xml:space="preserve">      </w:t>
            </w:r>
            <w:r w:rsidRPr="00855EFB">
              <w:rPr>
                <w:rFonts w:ascii="Arial" w:hAnsi="Arial" w:cs="Arial"/>
                <w:b/>
                <w:bCs/>
                <w:color w:val="000000"/>
                <w:sz w:val="18"/>
                <w:szCs w:val="18"/>
              </w:rPr>
              <w:t>4,817,482.13</w:t>
            </w:r>
          </w:p>
        </w:tc>
      </w:tr>
      <w:tr w:rsidR="00F34C4B" w:rsidRPr="00855EFB" w14:paraId="5ECF7DD6"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3595ADCF" w14:textId="77777777" w:rsidR="00F34C4B" w:rsidRPr="00855EFB" w:rsidRDefault="00F34C4B" w:rsidP="00DB4617">
            <w:pPr>
              <w:tabs>
                <w:tab w:val="decimal" w:pos="0"/>
              </w:tabs>
              <w:spacing w:line="276" w:lineRule="auto"/>
              <w:rPr>
                <w:rFonts w:ascii="Arial" w:hAnsi="Arial" w:cs="Arial"/>
                <w:sz w:val="18"/>
                <w:szCs w:val="18"/>
              </w:rPr>
            </w:pPr>
            <w:r w:rsidRPr="00855EFB">
              <w:rPr>
                <w:rFonts w:ascii="Arial" w:hAnsi="Arial" w:cs="Arial"/>
                <w:sz w:val="18"/>
                <w:szCs w:val="18"/>
              </w:rPr>
              <w:t>Faltante de documentación comprobatoria del gasto</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4A39BCC2" w14:textId="3B8E5A46" w:rsidR="00F34C4B" w:rsidRPr="00855EFB" w:rsidRDefault="00C155AE" w:rsidP="00DB4617">
            <w:pPr>
              <w:spacing w:line="276" w:lineRule="auto"/>
              <w:jc w:val="center"/>
              <w:rPr>
                <w:rFonts w:ascii="Arial" w:hAnsi="Arial" w:cs="Arial"/>
                <w:sz w:val="18"/>
                <w:szCs w:val="18"/>
              </w:rPr>
            </w:pPr>
            <w:r w:rsidRPr="00855EFB">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240B4129" w14:textId="490198C3" w:rsidR="00F34C4B" w:rsidRPr="00855EFB" w:rsidRDefault="0052188A" w:rsidP="00DB4617">
            <w:pPr>
              <w:spacing w:line="276" w:lineRule="auto"/>
              <w:jc w:val="right"/>
              <w:rPr>
                <w:rFonts w:ascii="Arial" w:hAnsi="Arial" w:cs="Arial"/>
                <w:color w:val="000000"/>
                <w:sz w:val="18"/>
                <w:szCs w:val="18"/>
                <w:lang w:val="es-MX" w:eastAsia="es-MX"/>
              </w:rPr>
            </w:pPr>
            <w:r w:rsidRPr="00855EFB">
              <w:rPr>
                <w:rFonts w:ascii="Arial" w:hAnsi="Arial" w:cs="Arial"/>
                <w:color w:val="000000"/>
                <w:sz w:val="18"/>
                <w:szCs w:val="18"/>
              </w:rPr>
              <w:t>$</w:t>
            </w:r>
            <w:r w:rsidR="00855EFB">
              <w:rPr>
                <w:rFonts w:ascii="Arial" w:hAnsi="Arial" w:cs="Arial"/>
                <w:color w:val="000000"/>
                <w:sz w:val="18"/>
                <w:szCs w:val="18"/>
              </w:rPr>
              <w:t xml:space="preserve"> </w:t>
            </w:r>
            <w:r w:rsidR="00B225EE">
              <w:rPr>
                <w:rFonts w:ascii="Arial" w:hAnsi="Arial" w:cs="Arial"/>
                <w:color w:val="000000"/>
                <w:sz w:val="18"/>
                <w:szCs w:val="18"/>
              </w:rPr>
              <w:t xml:space="preserve">      </w:t>
            </w:r>
            <w:r w:rsidRPr="00855EFB">
              <w:rPr>
                <w:rFonts w:ascii="Arial" w:hAnsi="Arial" w:cs="Arial"/>
                <w:color w:val="000000"/>
                <w:sz w:val="18"/>
                <w:szCs w:val="18"/>
              </w:rPr>
              <w:t>4,817,482.13</w:t>
            </w:r>
          </w:p>
        </w:tc>
      </w:tr>
      <w:tr w:rsidR="00F34C4B" w:rsidRPr="00855EFB"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F34C4B" w:rsidRPr="00855EFB" w:rsidRDefault="00F34C4B" w:rsidP="00DB4617">
            <w:pPr>
              <w:tabs>
                <w:tab w:val="decimal" w:pos="0"/>
              </w:tabs>
              <w:spacing w:line="276" w:lineRule="auto"/>
              <w:jc w:val="right"/>
              <w:rPr>
                <w:rFonts w:ascii="Arial" w:hAnsi="Arial" w:cs="Arial"/>
                <w:sz w:val="18"/>
                <w:szCs w:val="18"/>
              </w:rPr>
            </w:pPr>
            <w:r w:rsidRPr="00855EFB">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196E9594" w:rsidR="00F34C4B" w:rsidRPr="00855EFB" w:rsidRDefault="0012434A" w:rsidP="00DB4617">
            <w:pPr>
              <w:spacing w:line="276" w:lineRule="auto"/>
              <w:jc w:val="center"/>
              <w:rPr>
                <w:rFonts w:ascii="Arial" w:hAnsi="Arial" w:cs="Arial"/>
                <w:b/>
                <w:bCs/>
                <w:sz w:val="18"/>
                <w:szCs w:val="18"/>
              </w:rPr>
            </w:pPr>
            <w:r w:rsidRPr="00855EFB">
              <w:rPr>
                <w:rFonts w:ascii="Arial" w:hAnsi="Arial" w:cs="Arial"/>
                <w:b/>
                <w:bCs/>
                <w:sz w:val="18"/>
                <w:szCs w:val="18"/>
              </w:rPr>
              <w:t>10</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398B3A40" w:rsidR="00F34C4B" w:rsidRPr="00855EFB" w:rsidRDefault="003220AB" w:rsidP="00B225EE">
            <w:pPr>
              <w:spacing w:line="276" w:lineRule="auto"/>
              <w:jc w:val="right"/>
              <w:rPr>
                <w:rFonts w:ascii="Arial" w:hAnsi="Arial" w:cs="Arial"/>
                <w:b/>
                <w:bCs/>
                <w:sz w:val="18"/>
                <w:szCs w:val="18"/>
              </w:rPr>
            </w:pPr>
            <w:r w:rsidRPr="00855EFB">
              <w:rPr>
                <w:rFonts w:ascii="Arial" w:hAnsi="Arial" w:cs="Arial"/>
                <w:b/>
                <w:bCs/>
                <w:sz w:val="18"/>
                <w:szCs w:val="18"/>
              </w:rPr>
              <w:t>$</w:t>
            </w:r>
            <w:r w:rsidR="00B225EE">
              <w:rPr>
                <w:rFonts w:ascii="Arial" w:hAnsi="Arial" w:cs="Arial"/>
                <w:b/>
                <w:bCs/>
                <w:sz w:val="18"/>
                <w:szCs w:val="18"/>
              </w:rPr>
              <w:t xml:space="preserve">      </w:t>
            </w:r>
            <w:r w:rsidRPr="00855EFB">
              <w:rPr>
                <w:rFonts w:ascii="Arial" w:hAnsi="Arial" w:cs="Arial"/>
                <w:b/>
                <w:bCs/>
                <w:sz w:val="18"/>
                <w:szCs w:val="18"/>
              </w:rPr>
              <w:t xml:space="preserve"> </w:t>
            </w:r>
            <w:r w:rsidR="0052188A" w:rsidRPr="00855EFB">
              <w:rPr>
                <w:rFonts w:ascii="Arial" w:hAnsi="Arial" w:cs="Arial"/>
                <w:b/>
                <w:bCs/>
                <w:sz w:val="18"/>
                <w:szCs w:val="18"/>
              </w:rPr>
              <w:t>9,072,702.89</w:t>
            </w:r>
          </w:p>
        </w:tc>
      </w:tr>
      <w:tr w:rsidR="002145BE" w:rsidRPr="00855EFB"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855EFB" w:rsidRDefault="002145BE" w:rsidP="00DB4617">
            <w:pPr>
              <w:spacing w:line="276" w:lineRule="auto"/>
              <w:jc w:val="center"/>
              <w:rPr>
                <w:rFonts w:ascii="Arial" w:hAnsi="Arial" w:cs="Arial"/>
                <w:sz w:val="18"/>
                <w:szCs w:val="18"/>
              </w:rPr>
            </w:pPr>
            <w:r w:rsidRPr="00855EFB">
              <w:rPr>
                <w:rFonts w:ascii="Arial" w:hAnsi="Arial" w:cs="Arial"/>
                <w:b/>
                <w:sz w:val="18"/>
                <w:szCs w:val="18"/>
              </w:rPr>
              <w:t>CUMPLIMIENTO LEGAL</w:t>
            </w:r>
          </w:p>
        </w:tc>
      </w:tr>
      <w:tr w:rsidR="00E852A7" w:rsidRPr="00855EFB"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E852A7" w:rsidRPr="00855EFB" w:rsidRDefault="00E852A7" w:rsidP="00DB4617">
            <w:pPr>
              <w:tabs>
                <w:tab w:val="decimal" w:pos="0"/>
              </w:tabs>
              <w:spacing w:line="276" w:lineRule="auto"/>
              <w:rPr>
                <w:rFonts w:ascii="Arial" w:hAnsi="Arial" w:cs="Arial"/>
                <w:b/>
                <w:bCs/>
                <w:sz w:val="18"/>
                <w:szCs w:val="18"/>
              </w:rPr>
            </w:pPr>
            <w:r w:rsidRPr="00855EFB">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446C7EF1" w:rsidR="00E852A7" w:rsidRPr="00855EFB" w:rsidRDefault="00E852A7" w:rsidP="00DB4617">
            <w:pPr>
              <w:spacing w:line="276" w:lineRule="auto"/>
              <w:jc w:val="center"/>
              <w:rPr>
                <w:rFonts w:ascii="Arial" w:hAnsi="Arial" w:cs="Arial"/>
                <w:sz w:val="18"/>
                <w:szCs w:val="18"/>
              </w:rPr>
            </w:pPr>
            <w:r w:rsidRPr="00855EFB">
              <w:rPr>
                <w:rFonts w:ascii="Arial" w:hAnsi="Arial" w:cs="Arial"/>
                <w:b/>
                <w:sz w:val="18"/>
                <w:szCs w:val="18"/>
              </w:rPr>
              <w:t>1</w:t>
            </w:r>
            <w:r w:rsidR="00C058D7" w:rsidRPr="00855EFB">
              <w:rPr>
                <w:rFonts w:ascii="Arial" w:hAnsi="Arial" w:cs="Arial"/>
                <w:b/>
                <w:sz w:val="18"/>
                <w:szCs w:val="18"/>
              </w:rPr>
              <w:t>0</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02DEF77F"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N.A.</w:t>
            </w:r>
          </w:p>
        </w:tc>
      </w:tr>
      <w:tr w:rsidR="00E852A7" w:rsidRPr="00855EFB" w14:paraId="207A45F9" w14:textId="77777777" w:rsidTr="00DC545B">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0C74EEA0" w:rsidR="00E852A7" w:rsidRPr="00855EFB" w:rsidRDefault="0045256B" w:rsidP="00DB4617">
            <w:pPr>
              <w:tabs>
                <w:tab w:val="decimal" w:pos="0"/>
              </w:tabs>
              <w:spacing w:line="276" w:lineRule="auto"/>
              <w:rPr>
                <w:rFonts w:ascii="Arial" w:hAnsi="Arial" w:cs="Arial"/>
                <w:sz w:val="18"/>
                <w:szCs w:val="18"/>
              </w:rPr>
            </w:pPr>
            <w:r>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0D48BF1E" w14:textId="1C42838C" w:rsidR="00E852A7" w:rsidRPr="00855EFB" w:rsidRDefault="00C058D7" w:rsidP="00DB4617">
            <w:pPr>
              <w:spacing w:line="276" w:lineRule="auto"/>
              <w:jc w:val="center"/>
              <w:rPr>
                <w:rFonts w:ascii="Arial" w:hAnsi="Arial" w:cs="Arial"/>
                <w:sz w:val="18"/>
                <w:szCs w:val="18"/>
              </w:rPr>
            </w:pPr>
            <w:r w:rsidRPr="00855EFB">
              <w:rPr>
                <w:rFonts w:ascii="Arial" w:hAnsi="Arial" w:cs="Arial"/>
                <w:sz w:val="18"/>
                <w:szCs w:val="18"/>
              </w:rPr>
              <w:t>7</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49D5D5B8"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N.A.</w:t>
            </w:r>
          </w:p>
        </w:tc>
      </w:tr>
      <w:tr w:rsidR="00E852A7" w:rsidRPr="00855EFB" w14:paraId="62158DC3" w14:textId="77777777" w:rsidTr="00DC545B">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224CF6C2" w:rsidR="00E852A7" w:rsidRPr="00855EFB" w:rsidRDefault="0045256B" w:rsidP="00DB4617">
            <w:pPr>
              <w:tabs>
                <w:tab w:val="decimal" w:pos="0"/>
              </w:tabs>
              <w:spacing w:line="276" w:lineRule="auto"/>
              <w:rPr>
                <w:rFonts w:ascii="Arial" w:hAnsi="Arial" w:cs="Arial"/>
                <w:sz w:val="18"/>
                <w:szCs w:val="18"/>
              </w:rPr>
            </w:pPr>
            <w:r>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vAlign w:val="center"/>
          </w:tcPr>
          <w:p w14:paraId="2C5F5CBA" w14:textId="3C4575C3"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3</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1CC60EBB"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N.A.</w:t>
            </w:r>
          </w:p>
        </w:tc>
      </w:tr>
      <w:tr w:rsidR="00E852A7" w:rsidRPr="00855EFB"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E852A7" w:rsidRPr="00855EFB" w:rsidRDefault="00E852A7" w:rsidP="00DB4617">
            <w:pPr>
              <w:tabs>
                <w:tab w:val="decimal" w:pos="0"/>
              </w:tabs>
              <w:spacing w:line="276" w:lineRule="auto"/>
              <w:rPr>
                <w:rFonts w:ascii="Arial" w:hAnsi="Arial" w:cs="Arial"/>
                <w:b/>
                <w:bCs/>
                <w:sz w:val="18"/>
                <w:szCs w:val="18"/>
              </w:rPr>
            </w:pPr>
            <w:r w:rsidRPr="00855EFB">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483A298A" w:rsidR="00E852A7" w:rsidRPr="00855EFB" w:rsidRDefault="00E852A7" w:rsidP="00DB4617">
            <w:pPr>
              <w:spacing w:line="276" w:lineRule="auto"/>
              <w:jc w:val="center"/>
              <w:rPr>
                <w:rFonts w:ascii="Arial" w:hAnsi="Arial" w:cs="Arial"/>
                <w:b/>
                <w:bCs/>
                <w:sz w:val="18"/>
                <w:szCs w:val="18"/>
              </w:rPr>
            </w:pPr>
            <w:r w:rsidRPr="00855EFB">
              <w:rPr>
                <w:rFonts w:ascii="Arial" w:hAnsi="Arial" w:cs="Arial"/>
                <w:b/>
                <w:bCs/>
                <w:sz w:val="18"/>
                <w:szCs w:val="18"/>
              </w:rPr>
              <w:t>4</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2B5F74E4"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N.A.</w:t>
            </w:r>
          </w:p>
        </w:tc>
      </w:tr>
      <w:tr w:rsidR="00E852A7" w:rsidRPr="00855EFB"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E852A7" w:rsidRPr="00855EFB" w:rsidRDefault="00E852A7" w:rsidP="00DB4617">
            <w:pPr>
              <w:tabs>
                <w:tab w:val="decimal" w:pos="0"/>
              </w:tabs>
              <w:spacing w:line="276" w:lineRule="auto"/>
              <w:rPr>
                <w:rFonts w:ascii="Arial" w:hAnsi="Arial" w:cs="Arial"/>
                <w:sz w:val="18"/>
                <w:szCs w:val="18"/>
              </w:rPr>
            </w:pPr>
            <w:r w:rsidRPr="00855EFB">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07D38086"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4</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1BC85466" w:rsidR="00E852A7" w:rsidRPr="00855EFB" w:rsidRDefault="00E852A7" w:rsidP="00DB4617">
            <w:pPr>
              <w:spacing w:line="276" w:lineRule="auto"/>
              <w:jc w:val="center"/>
              <w:rPr>
                <w:rFonts w:ascii="Arial" w:hAnsi="Arial" w:cs="Arial"/>
                <w:sz w:val="18"/>
                <w:szCs w:val="18"/>
              </w:rPr>
            </w:pPr>
            <w:r w:rsidRPr="00855EFB">
              <w:rPr>
                <w:rFonts w:ascii="Arial" w:hAnsi="Arial" w:cs="Arial"/>
                <w:sz w:val="18"/>
                <w:szCs w:val="18"/>
              </w:rPr>
              <w:t>N.A.</w:t>
            </w:r>
          </w:p>
        </w:tc>
      </w:tr>
      <w:tr w:rsidR="002145BE" w:rsidRPr="00C747F8"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855EFB" w:rsidRDefault="002145BE" w:rsidP="00DB4617">
            <w:pPr>
              <w:spacing w:line="276" w:lineRule="auto"/>
              <w:jc w:val="right"/>
              <w:rPr>
                <w:rFonts w:ascii="Arial" w:hAnsi="Arial" w:cs="Arial"/>
                <w:sz w:val="18"/>
                <w:szCs w:val="18"/>
              </w:rPr>
            </w:pPr>
            <w:r w:rsidRPr="00855EFB">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15AD4C87" w:rsidR="002145BE" w:rsidRPr="00855EFB" w:rsidRDefault="00E852A7" w:rsidP="00DB4617">
            <w:pPr>
              <w:spacing w:line="276" w:lineRule="auto"/>
              <w:jc w:val="center"/>
              <w:rPr>
                <w:rFonts w:ascii="Arial" w:hAnsi="Arial" w:cs="Arial"/>
                <w:b/>
                <w:sz w:val="18"/>
                <w:szCs w:val="18"/>
              </w:rPr>
            </w:pPr>
            <w:r w:rsidRPr="00855EFB">
              <w:rPr>
                <w:rFonts w:ascii="Arial" w:hAnsi="Arial" w:cs="Arial"/>
                <w:b/>
                <w:sz w:val="18"/>
                <w:szCs w:val="18"/>
              </w:rPr>
              <w:t>1</w:t>
            </w:r>
            <w:r w:rsidR="00C058D7" w:rsidRPr="00855EFB">
              <w:rPr>
                <w:rFonts w:ascii="Arial" w:hAnsi="Arial" w:cs="Arial"/>
                <w:b/>
                <w:sz w:val="18"/>
                <w:szCs w:val="18"/>
              </w:rPr>
              <w:t>4</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DB4617">
            <w:pPr>
              <w:spacing w:line="276" w:lineRule="auto"/>
              <w:jc w:val="center"/>
              <w:rPr>
                <w:rFonts w:ascii="Arial" w:hAnsi="Arial" w:cs="Arial"/>
                <w:sz w:val="18"/>
                <w:szCs w:val="18"/>
              </w:rPr>
            </w:pPr>
            <w:r w:rsidRPr="00855EFB">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5BA6D7A" w:rsidR="006C2781" w:rsidRDefault="006C2781" w:rsidP="006C2781">
      <w:pPr>
        <w:spacing w:line="360" w:lineRule="auto"/>
        <w:rPr>
          <w:rFonts w:ascii="Arial" w:hAnsi="Arial" w:cs="Arial"/>
        </w:rPr>
      </w:pPr>
    </w:p>
    <w:p w14:paraId="300EEA5D" w14:textId="1C17AC5D" w:rsidR="006C2781"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537636D3" w14:textId="1BFB53F7" w:rsidR="002C19FA" w:rsidRDefault="002C19FA" w:rsidP="006C2781">
      <w:pPr>
        <w:spacing w:line="360" w:lineRule="auto"/>
        <w:rPr>
          <w:rFonts w:ascii="Arial" w:hAnsi="Arial" w:cs="Arial"/>
        </w:rPr>
      </w:pPr>
    </w:p>
    <w:p w14:paraId="02F513FE" w14:textId="77777777" w:rsidR="00B225EE" w:rsidRDefault="00B225EE" w:rsidP="009C6FE6">
      <w:pPr>
        <w:spacing w:line="276" w:lineRule="auto"/>
        <w:jc w:val="center"/>
        <w:rPr>
          <w:rFonts w:ascii="Arial" w:hAnsi="Arial" w:cs="Arial"/>
          <w:bCs/>
          <w:i/>
          <w:iCs/>
          <w:sz w:val="20"/>
          <w:szCs w:val="20"/>
        </w:rPr>
      </w:pPr>
    </w:p>
    <w:p w14:paraId="72644BEA" w14:textId="77777777" w:rsidR="00B225EE" w:rsidRDefault="00B225EE" w:rsidP="009C6FE6">
      <w:pPr>
        <w:spacing w:line="276" w:lineRule="auto"/>
        <w:jc w:val="center"/>
        <w:rPr>
          <w:rFonts w:ascii="Arial" w:hAnsi="Arial" w:cs="Arial"/>
          <w:bCs/>
          <w:i/>
          <w:iCs/>
          <w:sz w:val="20"/>
          <w:szCs w:val="20"/>
        </w:rPr>
      </w:pPr>
    </w:p>
    <w:p w14:paraId="6EE43CB9" w14:textId="77777777" w:rsidR="00B225EE" w:rsidRDefault="00B225EE" w:rsidP="009C6FE6">
      <w:pPr>
        <w:spacing w:line="276" w:lineRule="auto"/>
        <w:jc w:val="center"/>
        <w:rPr>
          <w:rFonts w:ascii="Arial" w:hAnsi="Arial" w:cs="Arial"/>
          <w:bCs/>
          <w:i/>
          <w:iCs/>
          <w:sz w:val="20"/>
          <w:szCs w:val="20"/>
        </w:rPr>
      </w:pPr>
    </w:p>
    <w:p w14:paraId="71C9F7CF" w14:textId="0CC14E44"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lastRenderedPageBreak/>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5000" w:type="pct"/>
        <w:tblBorders>
          <w:top w:val="single" w:sz="6" w:space="0" w:color="auto"/>
          <w:left w:val="none" w:sz="0" w:space="0" w:color="auto"/>
          <w:bottom w:val="single" w:sz="6" w:space="0" w:color="auto"/>
          <w:right w:val="none" w:sz="0" w:space="0" w:color="auto"/>
          <w:insideH w:val="dotted" w:sz="4" w:space="0" w:color="auto"/>
          <w:insideV w:val="none" w:sz="0" w:space="0" w:color="auto"/>
        </w:tblBorders>
        <w:tblLook w:val="04A0" w:firstRow="1" w:lastRow="0" w:firstColumn="1" w:lastColumn="0" w:noHBand="0" w:noVBand="1"/>
      </w:tblPr>
      <w:tblGrid>
        <w:gridCol w:w="1391"/>
        <w:gridCol w:w="3145"/>
        <w:gridCol w:w="1668"/>
        <w:gridCol w:w="1738"/>
        <w:gridCol w:w="1746"/>
      </w:tblGrid>
      <w:tr w:rsidR="00AA130E" w:rsidRPr="00AA130E" w14:paraId="32768436" w14:textId="77777777" w:rsidTr="00B225EE">
        <w:trPr>
          <w:tblHeader/>
        </w:trPr>
        <w:tc>
          <w:tcPr>
            <w:tcW w:w="718" w:type="pct"/>
            <w:vMerge w:val="restart"/>
            <w:tcBorders>
              <w:top w:val="single" w:sz="6" w:space="0" w:color="auto"/>
              <w:bottom w:val="single" w:sz="4" w:space="0" w:color="auto"/>
            </w:tcBorders>
            <w:vAlign w:val="center"/>
          </w:tcPr>
          <w:p w14:paraId="06DA7334" w14:textId="07AEB1A8" w:rsidR="00AA130E" w:rsidRPr="00AA130E" w:rsidRDefault="00CF50F6" w:rsidP="00DB4617">
            <w:pPr>
              <w:spacing w:line="276" w:lineRule="auto"/>
              <w:jc w:val="center"/>
              <w:rPr>
                <w:rFonts w:ascii="Arial" w:hAnsi="Arial" w:cs="Arial"/>
                <w:b/>
                <w:bCs/>
                <w:color w:val="000000"/>
                <w:sz w:val="18"/>
                <w:szCs w:val="18"/>
              </w:rPr>
            </w:pPr>
            <w:bookmarkStart w:id="39"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1623" w:type="pct"/>
            <w:vMerge w:val="restart"/>
            <w:tcBorders>
              <w:top w:val="single" w:sz="6" w:space="0" w:color="auto"/>
              <w:bottom w:val="single" w:sz="4" w:space="0" w:color="auto"/>
            </w:tcBorders>
            <w:vAlign w:val="center"/>
          </w:tcPr>
          <w:p w14:paraId="0582563B" w14:textId="04346F1F" w:rsidR="00AA130E" w:rsidRPr="00AA130E" w:rsidRDefault="00CF50F6" w:rsidP="00DB4617">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1758" w:type="pct"/>
            <w:gridSpan w:val="2"/>
            <w:tcBorders>
              <w:top w:val="single" w:sz="6" w:space="0" w:color="auto"/>
              <w:bottom w:val="single" w:sz="6" w:space="0" w:color="auto"/>
            </w:tcBorders>
            <w:vAlign w:val="center"/>
          </w:tcPr>
          <w:p w14:paraId="7432BBB8" w14:textId="2F3A748B" w:rsidR="00AA130E" w:rsidRPr="00AA130E" w:rsidRDefault="00CF50F6" w:rsidP="00DB4617">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901" w:type="pct"/>
            <w:vMerge w:val="restart"/>
            <w:tcBorders>
              <w:top w:val="single" w:sz="6" w:space="0" w:color="auto"/>
              <w:bottom w:val="single" w:sz="4" w:space="0" w:color="auto"/>
            </w:tcBorders>
            <w:vAlign w:val="center"/>
          </w:tcPr>
          <w:p w14:paraId="59587B14" w14:textId="4D1CAD8C" w:rsidR="00AA130E" w:rsidRPr="00AA130E" w:rsidRDefault="00CF50F6" w:rsidP="00DB4617">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B225EE">
        <w:trPr>
          <w:tblHeader/>
        </w:trPr>
        <w:tc>
          <w:tcPr>
            <w:tcW w:w="718" w:type="pct"/>
            <w:vMerge/>
            <w:tcBorders>
              <w:top w:val="nil"/>
              <w:bottom w:val="single" w:sz="4" w:space="0" w:color="auto"/>
            </w:tcBorders>
          </w:tcPr>
          <w:p w14:paraId="07BACC36" w14:textId="77777777" w:rsidR="00AA130E" w:rsidRDefault="00AA130E" w:rsidP="00DB4617">
            <w:pPr>
              <w:spacing w:line="276" w:lineRule="auto"/>
            </w:pPr>
          </w:p>
        </w:tc>
        <w:tc>
          <w:tcPr>
            <w:tcW w:w="1623" w:type="pct"/>
            <w:vMerge/>
            <w:tcBorders>
              <w:top w:val="nil"/>
              <w:bottom w:val="single" w:sz="4" w:space="0" w:color="auto"/>
            </w:tcBorders>
          </w:tcPr>
          <w:p w14:paraId="2438D6C3" w14:textId="77777777" w:rsidR="00AA130E" w:rsidRDefault="00AA130E" w:rsidP="00DB4617">
            <w:pPr>
              <w:spacing w:line="276" w:lineRule="auto"/>
            </w:pPr>
          </w:p>
        </w:tc>
        <w:tc>
          <w:tcPr>
            <w:tcW w:w="861" w:type="pct"/>
            <w:tcBorders>
              <w:top w:val="single" w:sz="6" w:space="0" w:color="auto"/>
              <w:bottom w:val="single" w:sz="4" w:space="0" w:color="auto"/>
            </w:tcBorders>
            <w:vAlign w:val="center"/>
          </w:tcPr>
          <w:p w14:paraId="3393B196" w14:textId="0013FA2B" w:rsidR="00AA130E" w:rsidRPr="00AA130E" w:rsidRDefault="00CF50F6" w:rsidP="00DB461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897" w:type="pct"/>
            <w:tcBorders>
              <w:top w:val="single" w:sz="6" w:space="0" w:color="auto"/>
              <w:bottom w:val="single" w:sz="4" w:space="0" w:color="auto"/>
            </w:tcBorders>
            <w:vAlign w:val="center"/>
          </w:tcPr>
          <w:p w14:paraId="44108A8E" w14:textId="6D9F7841" w:rsidR="00AA130E" w:rsidRPr="00AA130E" w:rsidRDefault="00CF50F6" w:rsidP="00DB4617">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901" w:type="pct"/>
            <w:vMerge/>
            <w:tcBorders>
              <w:top w:val="single" w:sz="6" w:space="0" w:color="auto"/>
              <w:bottom w:val="single" w:sz="4" w:space="0" w:color="auto"/>
            </w:tcBorders>
          </w:tcPr>
          <w:p w14:paraId="49A032DE" w14:textId="77777777" w:rsidR="00AA130E" w:rsidRDefault="00AA130E" w:rsidP="00DB4617">
            <w:pPr>
              <w:spacing w:line="276" w:lineRule="auto"/>
            </w:pPr>
          </w:p>
        </w:tc>
      </w:tr>
      <w:tr w:rsidR="000B0A30" w14:paraId="50F177EB" w14:textId="77777777" w:rsidTr="00DF4402">
        <w:trPr>
          <w:trHeight w:val="307"/>
        </w:trPr>
        <w:tc>
          <w:tcPr>
            <w:tcW w:w="5000" w:type="pct"/>
            <w:gridSpan w:val="5"/>
            <w:tcBorders>
              <w:top w:val="single" w:sz="4" w:space="0" w:color="auto"/>
              <w:bottom w:val="single" w:sz="4" w:space="0" w:color="auto"/>
            </w:tcBorders>
            <w:vAlign w:val="center"/>
          </w:tcPr>
          <w:p w14:paraId="32FA8C9F" w14:textId="62C3EBB5" w:rsidR="000B0A30" w:rsidRPr="00C15CCF" w:rsidRDefault="00B225EE" w:rsidP="00DB4617">
            <w:pPr>
              <w:spacing w:line="276" w:lineRule="auto"/>
              <w:jc w:val="center"/>
              <w:rPr>
                <w:b/>
              </w:rPr>
            </w:pPr>
            <w:r w:rsidRPr="00E0574D">
              <w:rPr>
                <w:rFonts w:ascii="Arial" w:hAnsi="Arial" w:cs="Arial"/>
                <w:b/>
                <w:sz w:val="16"/>
                <w:szCs w:val="16"/>
                <w:lang w:val="es-MX"/>
              </w:rPr>
              <w:t>RECURSOS ESTATALES (PROGRAMA ESTATAL DE INVERSIÓN)</w:t>
            </w:r>
          </w:p>
        </w:tc>
      </w:tr>
      <w:tr w:rsidR="00DE4C63" w14:paraId="111773D6" w14:textId="77777777" w:rsidTr="00B225EE">
        <w:trPr>
          <w:trHeight w:val="367"/>
        </w:trPr>
        <w:tc>
          <w:tcPr>
            <w:tcW w:w="718" w:type="pct"/>
            <w:tcBorders>
              <w:top w:val="single" w:sz="4" w:space="0" w:color="auto"/>
              <w:bottom w:val="dotted" w:sz="2" w:space="0" w:color="auto"/>
            </w:tcBorders>
            <w:vAlign w:val="center"/>
          </w:tcPr>
          <w:p w14:paraId="5A924923" w14:textId="33344BF3" w:rsidR="00DE4C63" w:rsidRPr="00855EFB" w:rsidRDefault="00DE4C63" w:rsidP="00DB4617">
            <w:pPr>
              <w:spacing w:line="276" w:lineRule="auto"/>
              <w:rPr>
                <w:bCs/>
              </w:rPr>
            </w:pPr>
            <w:r w:rsidRPr="00855EFB">
              <w:rPr>
                <w:rFonts w:ascii="Arial" w:hAnsi="Arial" w:cs="Arial"/>
                <w:bCs/>
                <w:color w:val="000000"/>
                <w:sz w:val="16"/>
                <w:szCs w:val="16"/>
              </w:rPr>
              <w:t>Resultado 1, Observación 1</w:t>
            </w:r>
          </w:p>
        </w:tc>
        <w:tc>
          <w:tcPr>
            <w:tcW w:w="1623" w:type="pct"/>
            <w:tcBorders>
              <w:top w:val="single" w:sz="4" w:space="0" w:color="auto"/>
              <w:bottom w:val="dotted" w:sz="2" w:space="0" w:color="auto"/>
            </w:tcBorders>
            <w:vAlign w:val="center"/>
          </w:tcPr>
          <w:p w14:paraId="390CAA98" w14:textId="7C69ADB3" w:rsidR="00DE4C63" w:rsidRPr="00855EFB" w:rsidRDefault="00DE4C63" w:rsidP="00CC3F42">
            <w:pPr>
              <w:spacing w:line="276" w:lineRule="auto"/>
              <w:jc w:val="both"/>
              <w:rPr>
                <w:bCs/>
              </w:rPr>
            </w:pPr>
            <w:r w:rsidRPr="00855EFB">
              <w:rPr>
                <w:rFonts w:ascii="Arial" w:hAnsi="Arial" w:cs="Arial"/>
                <w:bCs/>
                <w:color w:val="000000"/>
                <w:sz w:val="16"/>
                <w:szCs w:val="16"/>
              </w:rPr>
              <w:t xml:space="preserve">Reconversión del Centro Nacional de Alto Turismo (CENALTUR) de Playa del Carmen a Unidad de Contención Hospitalaria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single" w:sz="4" w:space="0" w:color="auto"/>
              <w:bottom w:val="dotted" w:sz="2" w:space="0" w:color="auto"/>
            </w:tcBorders>
            <w:vAlign w:val="center"/>
          </w:tcPr>
          <w:p w14:paraId="35F94BC2" w14:textId="747503A6" w:rsidR="00DE4C63" w:rsidRPr="00855EFB" w:rsidRDefault="0045256B" w:rsidP="00DB4617">
            <w:pPr>
              <w:spacing w:line="276" w:lineRule="auto"/>
              <w:jc w:val="center"/>
              <w:rPr>
                <w:bCs/>
              </w:rPr>
            </w:pPr>
            <w:r>
              <w:rPr>
                <w:rFonts w:ascii="Arial" w:hAnsi="Arial" w:cs="Arial"/>
                <w:bCs/>
                <w:color w:val="000000"/>
                <w:sz w:val="16"/>
                <w:szCs w:val="16"/>
              </w:rPr>
              <w:t>Conceptos de Obra Pagados No Ejecutados</w:t>
            </w:r>
          </w:p>
        </w:tc>
        <w:tc>
          <w:tcPr>
            <w:tcW w:w="897" w:type="pct"/>
            <w:tcBorders>
              <w:top w:val="single" w:sz="4" w:space="0" w:color="auto"/>
              <w:bottom w:val="dotted" w:sz="2" w:space="0" w:color="auto"/>
            </w:tcBorders>
            <w:vAlign w:val="center"/>
          </w:tcPr>
          <w:p w14:paraId="37DC1058" w14:textId="5ACF5D58" w:rsidR="00DE4C63" w:rsidRPr="00855EFB" w:rsidRDefault="00DE4C63" w:rsidP="00DB4617">
            <w:pPr>
              <w:spacing w:line="276" w:lineRule="auto"/>
              <w:jc w:val="center"/>
              <w:rPr>
                <w:bCs/>
              </w:rPr>
            </w:pPr>
            <w:r w:rsidRPr="00855EFB">
              <w:rPr>
                <w:rFonts w:ascii="Arial" w:hAnsi="Arial" w:cs="Arial"/>
                <w:bCs/>
                <w:color w:val="000000"/>
                <w:sz w:val="16"/>
                <w:szCs w:val="16"/>
              </w:rPr>
              <w:t>N.A.</w:t>
            </w:r>
          </w:p>
        </w:tc>
        <w:tc>
          <w:tcPr>
            <w:tcW w:w="901" w:type="pct"/>
            <w:tcBorders>
              <w:top w:val="single" w:sz="4" w:space="0" w:color="auto"/>
              <w:bottom w:val="dotted" w:sz="2" w:space="0" w:color="auto"/>
            </w:tcBorders>
            <w:vAlign w:val="center"/>
          </w:tcPr>
          <w:p w14:paraId="106BC2A8" w14:textId="135D1D8B" w:rsidR="00DE4C63" w:rsidRPr="00855EFB" w:rsidRDefault="00DE4C63" w:rsidP="00DB4617">
            <w:pPr>
              <w:spacing w:line="276" w:lineRule="auto"/>
              <w:jc w:val="right"/>
              <w:rPr>
                <w:bCs/>
              </w:rPr>
            </w:pPr>
            <w:r w:rsidRPr="00855EFB">
              <w:rPr>
                <w:rFonts w:ascii="Arial" w:hAnsi="Arial" w:cs="Arial"/>
                <w:bCs/>
                <w:color w:val="000000"/>
                <w:sz w:val="16"/>
                <w:szCs w:val="16"/>
              </w:rPr>
              <w:t>$ 1,327,286.57</w:t>
            </w:r>
          </w:p>
        </w:tc>
      </w:tr>
      <w:tr w:rsidR="00DE4C63" w14:paraId="6F971317" w14:textId="77777777" w:rsidTr="00B225EE">
        <w:trPr>
          <w:trHeight w:val="367"/>
        </w:trPr>
        <w:tc>
          <w:tcPr>
            <w:tcW w:w="718" w:type="pct"/>
            <w:tcBorders>
              <w:top w:val="dotted" w:sz="2" w:space="0" w:color="auto"/>
              <w:bottom w:val="dotted" w:sz="2" w:space="0" w:color="auto"/>
            </w:tcBorders>
            <w:vAlign w:val="center"/>
          </w:tcPr>
          <w:p w14:paraId="4BC39330" w14:textId="4835D1DF" w:rsidR="00DE4C63" w:rsidRPr="00855EFB" w:rsidRDefault="00DE4C63" w:rsidP="00DB4617">
            <w:pPr>
              <w:spacing w:line="276" w:lineRule="auto"/>
              <w:rPr>
                <w:bCs/>
              </w:rPr>
            </w:pPr>
            <w:r w:rsidRPr="00855EFB">
              <w:rPr>
                <w:rFonts w:ascii="Arial" w:hAnsi="Arial" w:cs="Arial"/>
                <w:bCs/>
                <w:color w:val="000000"/>
                <w:sz w:val="16"/>
                <w:szCs w:val="16"/>
              </w:rPr>
              <w:t>Resultado 1, Observación 2</w:t>
            </w:r>
          </w:p>
        </w:tc>
        <w:tc>
          <w:tcPr>
            <w:tcW w:w="1623" w:type="pct"/>
            <w:tcBorders>
              <w:top w:val="dotted" w:sz="2" w:space="0" w:color="auto"/>
              <w:bottom w:val="dotted" w:sz="2" w:space="0" w:color="auto"/>
            </w:tcBorders>
            <w:vAlign w:val="center"/>
          </w:tcPr>
          <w:p w14:paraId="28F265FD" w14:textId="293ABDA0" w:rsidR="00DE4C63" w:rsidRPr="00855EFB" w:rsidRDefault="00DE4C63" w:rsidP="00CC3F42">
            <w:pPr>
              <w:spacing w:line="276" w:lineRule="auto"/>
              <w:jc w:val="both"/>
              <w:rPr>
                <w:bCs/>
              </w:rPr>
            </w:pPr>
            <w:r w:rsidRPr="00855EFB">
              <w:rPr>
                <w:rFonts w:ascii="Arial" w:hAnsi="Arial" w:cs="Arial"/>
                <w:bCs/>
                <w:color w:val="000000"/>
                <w:sz w:val="16"/>
                <w:szCs w:val="16"/>
              </w:rPr>
              <w:t xml:space="preserve">Reconversión del Centro Nacional de Alto Turismo (CENALTUR) de Playa del Carmen a Unidad de Contención Hospitalaria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763F74AC" w14:textId="26C7460F" w:rsidR="00DE4C63" w:rsidRPr="00855EFB" w:rsidRDefault="0045256B" w:rsidP="00DB4617">
            <w:pPr>
              <w:spacing w:line="276" w:lineRule="auto"/>
              <w:jc w:val="center"/>
              <w:rPr>
                <w:bCs/>
              </w:rPr>
            </w:pPr>
            <w:r>
              <w:rPr>
                <w:rFonts w:ascii="Arial" w:hAnsi="Arial" w:cs="Arial"/>
                <w:bCs/>
                <w:color w:val="000000"/>
                <w:sz w:val="16"/>
                <w:szCs w:val="16"/>
              </w:rPr>
              <w:t>Pago Indebido</w:t>
            </w:r>
          </w:p>
        </w:tc>
        <w:tc>
          <w:tcPr>
            <w:tcW w:w="897" w:type="pct"/>
            <w:tcBorders>
              <w:top w:val="dotted" w:sz="2" w:space="0" w:color="auto"/>
              <w:bottom w:val="dotted" w:sz="2" w:space="0" w:color="auto"/>
            </w:tcBorders>
            <w:vAlign w:val="center"/>
          </w:tcPr>
          <w:p w14:paraId="7B6BDB8C" w14:textId="05DF4B45" w:rsidR="00DE4C63" w:rsidRPr="00855EFB" w:rsidRDefault="00DE4C63" w:rsidP="00DB4617">
            <w:pPr>
              <w:spacing w:line="276" w:lineRule="auto"/>
              <w:jc w:val="center"/>
              <w:rPr>
                <w:bCs/>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vAlign w:val="center"/>
          </w:tcPr>
          <w:p w14:paraId="73D28DCE" w14:textId="410638BF" w:rsidR="00DE4C63" w:rsidRPr="00855EFB" w:rsidRDefault="00DE4C63" w:rsidP="00DB4617">
            <w:pPr>
              <w:spacing w:line="276" w:lineRule="auto"/>
              <w:jc w:val="right"/>
              <w:rPr>
                <w:bCs/>
              </w:rPr>
            </w:pPr>
            <w:r w:rsidRPr="00855EFB">
              <w:rPr>
                <w:rFonts w:ascii="Arial" w:hAnsi="Arial" w:cs="Arial"/>
                <w:bCs/>
                <w:color w:val="000000"/>
                <w:sz w:val="16"/>
                <w:szCs w:val="16"/>
              </w:rPr>
              <w:t xml:space="preserve">$ </w:t>
            </w:r>
            <w:r w:rsidR="00251679" w:rsidRPr="00855EFB">
              <w:rPr>
                <w:rFonts w:ascii="Arial" w:hAnsi="Arial" w:cs="Arial"/>
                <w:bCs/>
                <w:color w:val="000000"/>
                <w:sz w:val="16"/>
                <w:szCs w:val="16"/>
              </w:rPr>
              <w:t xml:space="preserve">    </w:t>
            </w:r>
            <w:r w:rsidRPr="00855EFB">
              <w:rPr>
                <w:rFonts w:ascii="Arial" w:hAnsi="Arial" w:cs="Arial"/>
                <w:bCs/>
                <w:color w:val="000000"/>
                <w:sz w:val="16"/>
                <w:szCs w:val="16"/>
              </w:rPr>
              <w:t>336,690.15</w:t>
            </w:r>
          </w:p>
        </w:tc>
      </w:tr>
      <w:tr w:rsidR="00B225EE" w14:paraId="39D3F25D" w14:textId="77777777" w:rsidTr="00B225EE">
        <w:trPr>
          <w:trHeight w:val="367"/>
        </w:trPr>
        <w:tc>
          <w:tcPr>
            <w:tcW w:w="718" w:type="pct"/>
            <w:tcBorders>
              <w:top w:val="dotted" w:sz="2" w:space="0" w:color="auto"/>
              <w:bottom w:val="dotted" w:sz="2" w:space="0" w:color="auto"/>
            </w:tcBorders>
            <w:vAlign w:val="center"/>
          </w:tcPr>
          <w:p w14:paraId="75917457" w14:textId="14352EB9"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1, Observación 3</w:t>
            </w:r>
          </w:p>
        </w:tc>
        <w:tc>
          <w:tcPr>
            <w:tcW w:w="1623" w:type="pct"/>
            <w:tcBorders>
              <w:top w:val="dotted" w:sz="2" w:space="0" w:color="auto"/>
              <w:bottom w:val="dotted" w:sz="2" w:space="0" w:color="auto"/>
            </w:tcBorders>
            <w:vAlign w:val="center"/>
          </w:tcPr>
          <w:p w14:paraId="6829195A" w14:textId="3CC7D294" w:rsidR="00B225EE" w:rsidRPr="00855EFB" w:rsidRDefault="00B225EE" w:rsidP="00CC3F42">
            <w:pPr>
              <w:spacing w:line="276" w:lineRule="auto"/>
              <w:jc w:val="both"/>
              <w:rPr>
                <w:bCs/>
              </w:rPr>
            </w:pPr>
            <w:r w:rsidRPr="00855EFB">
              <w:rPr>
                <w:rFonts w:ascii="Arial" w:hAnsi="Arial" w:cs="Arial"/>
                <w:bCs/>
                <w:color w:val="000000"/>
                <w:sz w:val="16"/>
                <w:szCs w:val="16"/>
              </w:rPr>
              <w:t xml:space="preserve">Reconversión del Centro Nacional de Alto Turismo (CENALTUR) de Playa del Carmen a Unidad de Contención Hospitalaria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0BBE7355" w14:textId="37378A6E"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245B2AFE" w14:textId="154AEC66"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vAlign w:val="center"/>
          </w:tcPr>
          <w:p w14:paraId="588D2511" w14:textId="4D2641CB" w:rsidR="00B225EE" w:rsidRPr="00855EFB" w:rsidRDefault="00B225EE" w:rsidP="00B225EE">
            <w:pPr>
              <w:spacing w:line="276" w:lineRule="auto"/>
              <w:jc w:val="center"/>
              <w:rPr>
                <w:rFonts w:ascii="Arial" w:hAnsi="Arial" w:cs="Arial"/>
                <w:bCs/>
                <w:color w:val="000000"/>
                <w:sz w:val="16"/>
                <w:szCs w:val="16"/>
              </w:rPr>
            </w:pPr>
            <w:r w:rsidRPr="002C7837">
              <w:rPr>
                <w:rFonts w:ascii="Arial" w:hAnsi="Arial" w:cs="Arial"/>
                <w:bCs/>
                <w:color w:val="000000"/>
                <w:sz w:val="16"/>
                <w:szCs w:val="16"/>
              </w:rPr>
              <w:t>N.A.</w:t>
            </w:r>
          </w:p>
        </w:tc>
      </w:tr>
      <w:tr w:rsidR="00B225EE" w14:paraId="2F00A6A6" w14:textId="77777777" w:rsidTr="00B225EE">
        <w:trPr>
          <w:trHeight w:val="367"/>
        </w:trPr>
        <w:tc>
          <w:tcPr>
            <w:tcW w:w="718" w:type="pct"/>
            <w:tcBorders>
              <w:top w:val="dotted" w:sz="2" w:space="0" w:color="auto"/>
              <w:bottom w:val="dotted" w:sz="2" w:space="0" w:color="auto"/>
            </w:tcBorders>
            <w:vAlign w:val="center"/>
          </w:tcPr>
          <w:p w14:paraId="79D10F2F" w14:textId="305606DE"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1, Observación 4</w:t>
            </w:r>
          </w:p>
        </w:tc>
        <w:tc>
          <w:tcPr>
            <w:tcW w:w="1623" w:type="pct"/>
            <w:tcBorders>
              <w:top w:val="dotted" w:sz="2" w:space="0" w:color="auto"/>
              <w:bottom w:val="dotted" w:sz="2" w:space="0" w:color="auto"/>
            </w:tcBorders>
            <w:vAlign w:val="center"/>
          </w:tcPr>
          <w:p w14:paraId="64408325" w14:textId="17E0CCF5" w:rsidR="00B225EE" w:rsidRPr="00855EFB" w:rsidRDefault="00B225EE" w:rsidP="00CC3F42">
            <w:pPr>
              <w:spacing w:line="276" w:lineRule="auto"/>
              <w:jc w:val="both"/>
              <w:rPr>
                <w:bCs/>
              </w:rPr>
            </w:pPr>
            <w:r w:rsidRPr="00855EFB">
              <w:rPr>
                <w:rFonts w:ascii="Arial" w:hAnsi="Arial" w:cs="Arial"/>
                <w:bCs/>
                <w:color w:val="000000"/>
                <w:sz w:val="16"/>
                <w:szCs w:val="16"/>
              </w:rPr>
              <w:t xml:space="preserve">Reconversión del Centro Nacional de Alto Turismo (CENALTUR) de Playa del Carmen a Unidad de Contención Hospitalaria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19F41310" w14:textId="0FCA36D2"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438C0083" w14:textId="78DD5FD5"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tcBorders>
              <w:top w:val="dotted" w:sz="2" w:space="0" w:color="auto"/>
              <w:bottom w:val="dotted" w:sz="2" w:space="0" w:color="auto"/>
            </w:tcBorders>
            <w:vAlign w:val="center"/>
          </w:tcPr>
          <w:p w14:paraId="6CFC882A" w14:textId="35562F38" w:rsidR="00B225EE" w:rsidRPr="00855EFB" w:rsidRDefault="00B225EE" w:rsidP="00B225EE">
            <w:pPr>
              <w:spacing w:line="276" w:lineRule="auto"/>
              <w:jc w:val="center"/>
              <w:rPr>
                <w:rFonts w:ascii="Arial" w:hAnsi="Arial" w:cs="Arial"/>
                <w:bCs/>
                <w:color w:val="000000"/>
                <w:sz w:val="16"/>
                <w:szCs w:val="16"/>
              </w:rPr>
            </w:pPr>
            <w:r w:rsidRPr="002C7837">
              <w:rPr>
                <w:rFonts w:ascii="Arial" w:hAnsi="Arial" w:cs="Arial"/>
                <w:bCs/>
                <w:color w:val="000000"/>
                <w:sz w:val="16"/>
                <w:szCs w:val="16"/>
              </w:rPr>
              <w:t>N.A.</w:t>
            </w:r>
          </w:p>
        </w:tc>
      </w:tr>
      <w:tr w:rsidR="000F3325" w14:paraId="207DE032" w14:textId="77777777" w:rsidTr="00B225EE">
        <w:trPr>
          <w:trHeight w:val="367"/>
        </w:trPr>
        <w:tc>
          <w:tcPr>
            <w:tcW w:w="718" w:type="pct"/>
            <w:tcBorders>
              <w:top w:val="dotted" w:sz="2" w:space="0" w:color="auto"/>
              <w:bottom w:val="dotted" w:sz="2" w:space="0" w:color="auto"/>
            </w:tcBorders>
            <w:shd w:val="clear" w:color="auto" w:fill="auto"/>
            <w:vAlign w:val="center"/>
          </w:tcPr>
          <w:p w14:paraId="22DBB3ED" w14:textId="29612F26" w:rsidR="000F3325" w:rsidRPr="00855EFB" w:rsidRDefault="000F3325"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3, Observación 1</w:t>
            </w:r>
          </w:p>
        </w:tc>
        <w:tc>
          <w:tcPr>
            <w:tcW w:w="1623" w:type="pct"/>
            <w:tcBorders>
              <w:top w:val="dotted" w:sz="2" w:space="0" w:color="auto"/>
              <w:bottom w:val="dotted" w:sz="2" w:space="0" w:color="auto"/>
            </w:tcBorders>
            <w:shd w:val="clear" w:color="auto" w:fill="auto"/>
            <w:vAlign w:val="center"/>
          </w:tcPr>
          <w:p w14:paraId="6192549A" w14:textId="3BE80E7C" w:rsidR="000F3325" w:rsidRPr="00855EFB" w:rsidRDefault="000F3325"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shd w:val="clear" w:color="auto" w:fill="auto"/>
            <w:vAlign w:val="center"/>
          </w:tcPr>
          <w:p w14:paraId="45C4790D" w14:textId="6B1A7781" w:rsidR="000F3325" w:rsidRPr="00855EFB" w:rsidRDefault="00F01676"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Faltante de documentación comprobatoria del gasto</w:t>
            </w:r>
            <w:r w:rsidR="000F3325" w:rsidRPr="00855EFB">
              <w:rPr>
                <w:rFonts w:ascii="Arial" w:hAnsi="Arial" w:cs="Arial"/>
                <w:bCs/>
                <w:color w:val="000000"/>
                <w:sz w:val="16"/>
                <w:szCs w:val="16"/>
              </w:rPr>
              <w:t>.</w:t>
            </w:r>
          </w:p>
        </w:tc>
        <w:tc>
          <w:tcPr>
            <w:tcW w:w="897" w:type="pct"/>
            <w:tcBorders>
              <w:top w:val="dotted" w:sz="2" w:space="0" w:color="auto"/>
              <w:bottom w:val="dotted" w:sz="2" w:space="0" w:color="auto"/>
            </w:tcBorders>
            <w:shd w:val="clear" w:color="auto" w:fill="auto"/>
            <w:vAlign w:val="center"/>
          </w:tcPr>
          <w:p w14:paraId="1D64D126" w14:textId="6877E532" w:rsidR="000F3325" w:rsidRPr="00855EFB" w:rsidRDefault="00F01676"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3FB86816" w14:textId="13ECF4B0" w:rsidR="000F3325" w:rsidRPr="00855EFB" w:rsidRDefault="005D5C33"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$ 2, 228,483.12</w:t>
            </w:r>
          </w:p>
        </w:tc>
      </w:tr>
      <w:tr w:rsidR="00B225EE" w14:paraId="239B48A1" w14:textId="77777777" w:rsidTr="00B225EE">
        <w:trPr>
          <w:trHeight w:val="367"/>
        </w:trPr>
        <w:tc>
          <w:tcPr>
            <w:tcW w:w="718" w:type="pct"/>
            <w:tcBorders>
              <w:top w:val="dotted" w:sz="2" w:space="0" w:color="auto"/>
              <w:bottom w:val="dotted" w:sz="2" w:space="0" w:color="auto"/>
            </w:tcBorders>
            <w:vAlign w:val="center"/>
          </w:tcPr>
          <w:p w14:paraId="73C84024" w14:textId="7987BEB0"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3, Observación 2</w:t>
            </w:r>
          </w:p>
        </w:tc>
        <w:tc>
          <w:tcPr>
            <w:tcW w:w="1623" w:type="pct"/>
            <w:tcBorders>
              <w:top w:val="dotted" w:sz="2" w:space="0" w:color="auto"/>
              <w:bottom w:val="dotted" w:sz="2" w:space="0" w:color="auto"/>
            </w:tcBorders>
            <w:vAlign w:val="center"/>
          </w:tcPr>
          <w:p w14:paraId="64519026" w14:textId="6E03A3CC" w:rsidR="00B225EE" w:rsidRPr="00855EFB" w:rsidRDefault="00B225EE"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2813F160" w14:textId="1C918AF7"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201FB51C" w14:textId="384D04DF"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vAlign w:val="center"/>
          </w:tcPr>
          <w:p w14:paraId="7B73C6B7" w14:textId="2303A1C0" w:rsidR="00B225EE" w:rsidRPr="00855EFB" w:rsidRDefault="00B225EE" w:rsidP="00B225EE">
            <w:pPr>
              <w:spacing w:line="276" w:lineRule="auto"/>
              <w:jc w:val="center"/>
              <w:rPr>
                <w:rFonts w:ascii="Arial" w:hAnsi="Arial" w:cs="Arial"/>
                <w:bCs/>
                <w:color w:val="000000"/>
                <w:sz w:val="16"/>
                <w:szCs w:val="16"/>
              </w:rPr>
            </w:pPr>
            <w:r w:rsidRPr="000A1E93">
              <w:rPr>
                <w:rFonts w:ascii="Arial" w:hAnsi="Arial" w:cs="Arial"/>
                <w:bCs/>
                <w:color w:val="000000"/>
                <w:sz w:val="16"/>
                <w:szCs w:val="16"/>
              </w:rPr>
              <w:t>N.A.</w:t>
            </w:r>
          </w:p>
        </w:tc>
      </w:tr>
      <w:tr w:rsidR="00B225EE" w14:paraId="0BBC7D95" w14:textId="77777777" w:rsidTr="00B225EE">
        <w:trPr>
          <w:trHeight w:val="367"/>
        </w:trPr>
        <w:tc>
          <w:tcPr>
            <w:tcW w:w="718" w:type="pct"/>
            <w:tcBorders>
              <w:top w:val="dotted" w:sz="2" w:space="0" w:color="auto"/>
              <w:bottom w:val="dotted" w:sz="2" w:space="0" w:color="auto"/>
            </w:tcBorders>
            <w:vAlign w:val="center"/>
          </w:tcPr>
          <w:p w14:paraId="6C6981B6" w14:textId="3100687C"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3, Observación 3</w:t>
            </w:r>
          </w:p>
        </w:tc>
        <w:tc>
          <w:tcPr>
            <w:tcW w:w="1623" w:type="pct"/>
            <w:tcBorders>
              <w:top w:val="dotted" w:sz="2" w:space="0" w:color="auto"/>
              <w:bottom w:val="dotted" w:sz="2" w:space="0" w:color="auto"/>
            </w:tcBorders>
            <w:vAlign w:val="center"/>
          </w:tcPr>
          <w:p w14:paraId="26A20773" w14:textId="1D35861F" w:rsidR="00B225EE" w:rsidRPr="00855EFB" w:rsidRDefault="00B225EE"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310482A5" w14:textId="7FBA3523"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1514D2CE" w14:textId="2E3DF50E"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Solicitud de aclaración</w:t>
            </w:r>
          </w:p>
        </w:tc>
        <w:tc>
          <w:tcPr>
            <w:tcW w:w="901" w:type="pct"/>
            <w:tcBorders>
              <w:top w:val="dotted" w:sz="2" w:space="0" w:color="auto"/>
              <w:bottom w:val="dotted" w:sz="2" w:space="0" w:color="auto"/>
            </w:tcBorders>
            <w:vAlign w:val="center"/>
          </w:tcPr>
          <w:p w14:paraId="5AE7DAA9" w14:textId="6F6D973A" w:rsidR="00B225EE" w:rsidRPr="00855EFB" w:rsidRDefault="00B225EE" w:rsidP="00B225EE">
            <w:pPr>
              <w:spacing w:line="276" w:lineRule="auto"/>
              <w:jc w:val="center"/>
              <w:rPr>
                <w:rFonts w:ascii="Arial" w:hAnsi="Arial" w:cs="Arial"/>
                <w:bCs/>
                <w:color w:val="000000"/>
                <w:sz w:val="16"/>
                <w:szCs w:val="16"/>
              </w:rPr>
            </w:pPr>
            <w:r w:rsidRPr="000A1E93">
              <w:rPr>
                <w:rFonts w:ascii="Arial" w:hAnsi="Arial" w:cs="Arial"/>
                <w:bCs/>
                <w:color w:val="000000"/>
                <w:sz w:val="16"/>
                <w:szCs w:val="16"/>
              </w:rPr>
              <w:t>N.A.</w:t>
            </w:r>
          </w:p>
        </w:tc>
      </w:tr>
      <w:tr w:rsidR="00F01676" w14:paraId="2B6436F9" w14:textId="77777777" w:rsidTr="00B225EE">
        <w:trPr>
          <w:trHeight w:val="367"/>
        </w:trPr>
        <w:tc>
          <w:tcPr>
            <w:tcW w:w="718" w:type="pct"/>
            <w:tcBorders>
              <w:top w:val="dotted" w:sz="2" w:space="0" w:color="auto"/>
              <w:bottom w:val="dotted" w:sz="2" w:space="0" w:color="auto"/>
            </w:tcBorders>
            <w:vAlign w:val="center"/>
          </w:tcPr>
          <w:p w14:paraId="71E1D13E" w14:textId="2A7DD48E" w:rsidR="00F01676" w:rsidRPr="00855EFB" w:rsidRDefault="00F01676"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3, Observación 4</w:t>
            </w:r>
          </w:p>
          <w:p w14:paraId="11621883" w14:textId="38500B0D" w:rsidR="00F01676" w:rsidRPr="00855EFB" w:rsidRDefault="00F01676" w:rsidP="00DB4617">
            <w:pPr>
              <w:spacing w:line="276" w:lineRule="auto"/>
              <w:rPr>
                <w:rFonts w:ascii="Arial" w:hAnsi="Arial" w:cs="Arial"/>
                <w:bCs/>
                <w:color w:val="000000"/>
                <w:sz w:val="16"/>
                <w:szCs w:val="16"/>
              </w:rPr>
            </w:pPr>
          </w:p>
        </w:tc>
        <w:tc>
          <w:tcPr>
            <w:tcW w:w="1623" w:type="pct"/>
            <w:tcBorders>
              <w:top w:val="dotted" w:sz="2" w:space="0" w:color="auto"/>
              <w:bottom w:val="dotted" w:sz="2" w:space="0" w:color="auto"/>
            </w:tcBorders>
            <w:vAlign w:val="center"/>
          </w:tcPr>
          <w:p w14:paraId="7B5317ED" w14:textId="7357515A" w:rsidR="00F01676" w:rsidRPr="00855EFB" w:rsidRDefault="00F01676" w:rsidP="00DB4617">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3DC9E419" w14:textId="22DADA5C" w:rsidR="00F01676"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vAlign w:val="center"/>
          </w:tcPr>
          <w:p w14:paraId="05405672" w14:textId="4AE76FEF" w:rsidR="00F01676" w:rsidRPr="00855EFB" w:rsidRDefault="00F01676"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vAlign w:val="center"/>
          </w:tcPr>
          <w:p w14:paraId="10411235" w14:textId="523A3D1E" w:rsidR="00F01676" w:rsidRPr="00855EFB" w:rsidRDefault="00F01676"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w:t>
            </w:r>
            <w:r w:rsidR="00251679" w:rsidRPr="00855EFB">
              <w:rPr>
                <w:rFonts w:ascii="Arial" w:hAnsi="Arial" w:cs="Arial"/>
                <w:bCs/>
                <w:color w:val="000000"/>
                <w:sz w:val="16"/>
                <w:szCs w:val="16"/>
              </w:rPr>
              <w:t xml:space="preserve">     </w:t>
            </w:r>
            <w:r w:rsidRPr="00855EFB">
              <w:rPr>
                <w:rFonts w:ascii="Arial" w:hAnsi="Arial" w:cs="Arial"/>
                <w:bCs/>
                <w:color w:val="000000"/>
                <w:sz w:val="16"/>
                <w:szCs w:val="16"/>
              </w:rPr>
              <w:t xml:space="preserve"> 121,209.47</w:t>
            </w:r>
          </w:p>
        </w:tc>
      </w:tr>
      <w:tr w:rsidR="00F01676" w14:paraId="39F11580" w14:textId="77777777" w:rsidTr="00B225EE">
        <w:trPr>
          <w:trHeight w:val="367"/>
        </w:trPr>
        <w:tc>
          <w:tcPr>
            <w:tcW w:w="718" w:type="pct"/>
            <w:tcBorders>
              <w:top w:val="dotted" w:sz="2" w:space="0" w:color="auto"/>
              <w:bottom w:val="dotted" w:sz="2" w:space="0" w:color="auto"/>
            </w:tcBorders>
            <w:vAlign w:val="center"/>
          </w:tcPr>
          <w:p w14:paraId="449D8B2C" w14:textId="78E3D76D" w:rsidR="00F01676" w:rsidRPr="00855EFB" w:rsidRDefault="00F01676"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3, Observación 5</w:t>
            </w:r>
          </w:p>
        </w:tc>
        <w:tc>
          <w:tcPr>
            <w:tcW w:w="1623" w:type="pct"/>
            <w:tcBorders>
              <w:top w:val="dotted" w:sz="2" w:space="0" w:color="auto"/>
              <w:bottom w:val="dotted" w:sz="2" w:space="0" w:color="auto"/>
            </w:tcBorders>
            <w:vAlign w:val="center"/>
          </w:tcPr>
          <w:p w14:paraId="6AF0F9AA" w14:textId="553EE8FF" w:rsidR="00F01676" w:rsidRPr="00855EFB" w:rsidRDefault="00F01676" w:rsidP="00DB4617">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39A6D110" w14:textId="7726424B" w:rsidR="00F01676"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tcBorders>
              <w:top w:val="dotted" w:sz="2" w:space="0" w:color="auto"/>
              <w:bottom w:val="dotted" w:sz="2" w:space="0" w:color="auto"/>
            </w:tcBorders>
            <w:vAlign w:val="center"/>
          </w:tcPr>
          <w:p w14:paraId="4FAF38A4" w14:textId="2BBE06A8" w:rsidR="00F01676" w:rsidRPr="00855EFB" w:rsidRDefault="00F01676"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vAlign w:val="center"/>
          </w:tcPr>
          <w:p w14:paraId="61BF102D" w14:textId="704B49F5" w:rsidR="00F01676" w:rsidRPr="00855EFB" w:rsidRDefault="00F01676"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w:t>
            </w:r>
            <w:r w:rsidR="00251679" w:rsidRPr="00855EFB">
              <w:rPr>
                <w:rFonts w:ascii="Arial" w:hAnsi="Arial" w:cs="Arial"/>
                <w:bCs/>
                <w:color w:val="000000"/>
                <w:sz w:val="16"/>
                <w:szCs w:val="16"/>
              </w:rPr>
              <w:t xml:space="preserve">     </w:t>
            </w:r>
            <w:r w:rsidRPr="00855EFB">
              <w:rPr>
                <w:rFonts w:ascii="Arial" w:hAnsi="Arial" w:cs="Arial"/>
                <w:bCs/>
                <w:color w:val="000000"/>
                <w:sz w:val="16"/>
                <w:szCs w:val="16"/>
              </w:rPr>
              <w:t xml:space="preserve"> 788,005.27</w:t>
            </w:r>
          </w:p>
          <w:p w14:paraId="101CBFA7" w14:textId="77777777" w:rsidR="00F01676" w:rsidRPr="00855EFB" w:rsidRDefault="00F01676" w:rsidP="00DB4617">
            <w:pPr>
              <w:spacing w:line="276" w:lineRule="auto"/>
              <w:jc w:val="right"/>
              <w:rPr>
                <w:rFonts w:ascii="Arial" w:hAnsi="Arial" w:cs="Arial"/>
                <w:bCs/>
                <w:color w:val="000000"/>
                <w:sz w:val="16"/>
                <w:szCs w:val="16"/>
              </w:rPr>
            </w:pPr>
          </w:p>
        </w:tc>
      </w:tr>
      <w:tr w:rsidR="00B225EE" w14:paraId="7744E31A" w14:textId="77777777" w:rsidTr="00B225EE">
        <w:trPr>
          <w:trHeight w:val="367"/>
        </w:trPr>
        <w:tc>
          <w:tcPr>
            <w:tcW w:w="718" w:type="pct"/>
            <w:tcBorders>
              <w:top w:val="dotted" w:sz="2" w:space="0" w:color="auto"/>
              <w:bottom w:val="dotted" w:sz="2" w:space="0" w:color="auto"/>
            </w:tcBorders>
            <w:vAlign w:val="center"/>
          </w:tcPr>
          <w:p w14:paraId="332983BD" w14:textId="6E56A958"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4, Observación 1</w:t>
            </w:r>
          </w:p>
        </w:tc>
        <w:tc>
          <w:tcPr>
            <w:tcW w:w="1623" w:type="pct"/>
            <w:tcBorders>
              <w:top w:val="dotted" w:sz="2" w:space="0" w:color="auto"/>
              <w:bottom w:val="dotted" w:sz="2" w:space="0" w:color="auto"/>
            </w:tcBorders>
            <w:vAlign w:val="center"/>
          </w:tcPr>
          <w:p w14:paraId="5AAFB064" w14:textId="0A0582FE" w:rsidR="00B225EE" w:rsidRPr="00855EFB" w:rsidRDefault="00E9243D" w:rsidP="00B225EE">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B225EE" w:rsidRPr="00855EFB">
              <w:rPr>
                <w:rFonts w:ascii="Arial" w:hAnsi="Arial" w:cs="Arial"/>
                <w:bCs/>
                <w:color w:val="000000"/>
                <w:sz w:val="16"/>
                <w:szCs w:val="16"/>
              </w:rPr>
              <w:t xml:space="preserve">Hospital General de Felipe Carrillo Puerto,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210ED827" w14:textId="4BE6ADF5"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51871241" w14:textId="648EDFBB"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vAlign w:val="center"/>
          </w:tcPr>
          <w:p w14:paraId="45D42965" w14:textId="5A630729" w:rsidR="00B225EE" w:rsidRPr="00855EFB" w:rsidRDefault="00B225EE" w:rsidP="00B225EE">
            <w:pPr>
              <w:spacing w:line="276" w:lineRule="auto"/>
              <w:jc w:val="center"/>
              <w:rPr>
                <w:rFonts w:ascii="Arial" w:hAnsi="Arial" w:cs="Arial"/>
                <w:bCs/>
                <w:color w:val="000000"/>
                <w:sz w:val="16"/>
                <w:szCs w:val="16"/>
              </w:rPr>
            </w:pPr>
            <w:r w:rsidRPr="00823F24">
              <w:rPr>
                <w:rFonts w:ascii="Arial" w:hAnsi="Arial" w:cs="Arial"/>
                <w:bCs/>
                <w:color w:val="000000"/>
                <w:sz w:val="16"/>
                <w:szCs w:val="16"/>
              </w:rPr>
              <w:t>N.A.</w:t>
            </w:r>
          </w:p>
        </w:tc>
      </w:tr>
      <w:tr w:rsidR="00B225EE" w14:paraId="2978787D" w14:textId="77777777" w:rsidTr="00B225EE">
        <w:trPr>
          <w:trHeight w:val="367"/>
        </w:trPr>
        <w:tc>
          <w:tcPr>
            <w:tcW w:w="718" w:type="pct"/>
            <w:tcBorders>
              <w:top w:val="dotted" w:sz="2" w:space="0" w:color="auto"/>
              <w:bottom w:val="dotted" w:sz="2" w:space="0" w:color="auto"/>
            </w:tcBorders>
            <w:vAlign w:val="center"/>
          </w:tcPr>
          <w:p w14:paraId="68FA53CD" w14:textId="26B95A48"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4, Observación 2</w:t>
            </w:r>
          </w:p>
        </w:tc>
        <w:tc>
          <w:tcPr>
            <w:tcW w:w="1623" w:type="pct"/>
            <w:tcBorders>
              <w:top w:val="dotted" w:sz="2" w:space="0" w:color="auto"/>
              <w:bottom w:val="dotted" w:sz="2" w:space="0" w:color="auto"/>
            </w:tcBorders>
            <w:vAlign w:val="center"/>
          </w:tcPr>
          <w:p w14:paraId="666DC79F" w14:textId="75E19D80" w:rsidR="00B225EE" w:rsidRPr="00855EFB" w:rsidRDefault="00E9243D" w:rsidP="00B225EE">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B225EE" w:rsidRPr="00855EFB">
              <w:rPr>
                <w:rFonts w:ascii="Arial" w:hAnsi="Arial" w:cs="Arial"/>
                <w:bCs/>
                <w:color w:val="000000"/>
                <w:sz w:val="16"/>
                <w:szCs w:val="16"/>
              </w:rPr>
              <w:t xml:space="preserve">Hospital General de Felipe Carrillo Puerto,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-19.</w:t>
            </w:r>
          </w:p>
        </w:tc>
        <w:tc>
          <w:tcPr>
            <w:tcW w:w="861" w:type="pct"/>
            <w:tcBorders>
              <w:top w:val="dotted" w:sz="2" w:space="0" w:color="auto"/>
              <w:bottom w:val="dotted" w:sz="2" w:space="0" w:color="auto"/>
            </w:tcBorders>
            <w:vAlign w:val="center"/>
          </w:tcPr>
          <w:p w14:paraId="1C900B09" w14:textId="30D97B6B"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5D041DCD" w14:textId="09599D37"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Solicitud de aclaración</w:t>
            </w:r>
          </w:p>
        </w:tc>
        <w:tc>
          <w:tcPr>
            <w:tcW w:w="901" w:type="pct"/>
            <w:tcBorders>
              <w:top w:val="dotted" w:sz="2" w:space="0" w:color="auto"/>
              <w:bottom w:val="dotted" w:sz="2" w:space="0" w:color="auto"/>
            </w:tcBorders>
            <w:vAlign w:val="center"/>
          </w:tcPr>
          <w:p w14:paraId="01F830E5" w14:textId="0F7DE52C" w:rsidR="00B225EE" w:rsidRPr="00855EFB" w:rsidRDefault="00B225EE" w:rsidP="00B225EE">
            <w:pPr>
              <w:spacing w:line="276" w:lineRule="auto"/>
              <w:jc w:val="center"/>
              <w:rPr>
                <w:rFonts w:ascii="Arial" w:hAnsi="Arial" w:cs="Arial"/>
                <w:bCs/>
                <w:color w:val="000000"/>
                <w:sz w:val="16"/>
                <w:szCs w:val="16"/>
              </w:rPr>
            </w:pPr>
            <w:r w:rsidRPr="00823F24">
              <w:rPr>
                <w:rFonts w:ascii="Arial" w:hAnsi="Arial" w:cs="Arial"/>
                <w:bCs/>
                <w:color w:val="000000"/>
                <w:sz w:val="16"/>
                <w:szCs w:val="16"/>
              </w:rPr>
              <w:t>N.A.</w:t>
            </w:r>
          </w:p>
        </w:tc>
      </w:tr>
      <w:tr w:rsidR="0040399B" w14:paraId="1C85FB41" w14:textId="77777777" w:rsidTr="00B225EE">
        <w:trPr>
          <w:trHeight w:val="367"/>
        </w:trPr>
        <w:tc>
          <w:tcPr>
            <w:tcW w:w="718" w:type="pct"/>
            <w:tcBorders>
              <w:top w:val="dotted" w:sz="2" w:space="0" w:color="auto"/>
              <w:bottom w:val="dotted" w:sz="2" w:space="0" w:color="auto"/>
            </w:tcBorders>
            <w:shd w:val="clear" w:color="auto" w:fill="auto"/>
            <w:vAlign w:val="center"/>
          </w:tcPr>
          <w:p w14:paraId="450F1B7F" w14:textId="5D5E1F90" w:rsidR="0040399B" w:rsidRPr="00855EFB" w:rsidRDefault="0040399B"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4, Observación 3</w:t>
            </w:r>
          </w:p>
        </w:tc>
        <w:tc>
          <w:tcPr>
            <w:tcW w:w="1623" w:type="pct"/>
            <w:tcBorders>
              <w:top w:val="dotted" w:sz="2" w:space="0" w:color="auto"/>
              <w:bottom w:val="dotted" w:sz="2" w:space="0" w:color="auto"/>
            </w:tcBorders>
            <w:shd w:val="clear" w:color="auto" w:fill="auto"/>
            <w:vAlign w:val="center"/>
          </w:tcPr>
          <w:p w14:paraId="6F9EA895" w14:textId="7EA2C72B" w:rsidR="0040399B" w:rsidRPr="00855EFB" w:rsidRDefault="00E9243D" w:rsidP="00DB4617">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40399B" w:rsidRPr="00855EFB">
              <w:rPr>
                <w:rFonts w:ascii="Arial" w:hAnsi="Arial" w:cs="Arial"/>
                <w:bCs/>
                <w:color w:val="000000"/>
                <w:sz w:val="16"/>
                <w:szCs w:val="16"/>
              </w:rPr>
              <w:t xml:space="preserve">Hospital General de Felipe Carrillo Puerto, para el </w:t>
            </w:r>
            <w:r w:rsidR="0040399B" w:rsidRPr="00855EFB">
              <w:rPr>
                <w:rFonts w:ascii="Arial" w:hAnsi="Arial" w:cs="Arial"/>
                <w:bCs/>
                <w:color w:val="000000"/>
                <w:sz w:val="16"/>
                <w:szCs w:val="16"/>
              </w:rPr>
              <w:lastRenderedPageBreak/>
              <w:t xml:space="preserve">fortalecimiento de la atención médica </w:t>
            </w:r>
            <w:r w:rsidR="00727169">
              <w:rPr>
                <w:rFonts w:ascii="Arial" w:hAnsi="Arial" w:cs="Arial"/>
                <w:bCs/>
                <w:color w:val="000000"/>
                <w:sz w:val="16"/>
                <w:szCs w:val="16"/>
              </w:rPr>
              <w:t>COVID</w:t>
            </w:r>
            <w:r w:rsidR="0040399B" w:rsidRPr="00855EFB">
              <w:rPr>
                <w:rFonts w:ascii="Arial" w:hAnsi="Arial" w:cs="Arial"/>
                <w:bCs/>
                <w:color w:val="000000"/>
                <w:sz w:val="16"/>
                <w:szCs w:val="16"/>
              </w:rPr>
              <w:t>-19.</w:t>
            </w:r>
          </w:p>
        </w:tc>
        <w:tc>
          <w:tcPr>
            <w:tcW w:w="861" w:type="pct"/>
            <w:tcBorders>
              <w:top w:val="dotted" w:sz="2" w:space="0" w:color="auto"/>
              <w:bottom w:val="dotted" w:sz="2" w:space="0" w:color="auto"/>
            </w:tcBorders>
            <w:shd w:val="clear" w:color="auto" w:fill="auto"/>
            <w:vAlign w:val="center"/>
          </w:tcPr>
          <w:p w14:paraId="34B646FA" w14:textId="57692E27"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lastRenderedPageBreak/>
              <w:t>Faltante de documentación comprobatoria del gasto.</w:t>
            </w:r>
          </w:p>
        </w:tc>
        <w:tc>
          <w:tcPr>
            <w:tcW w:w="897" w:type="pct"/>
            <w:tcBorders>
              <w:top w:val="dotted" w:sz="2" w:space="0" w:color="auto"/>
              <w:bottom w:val="dotted" w:sz="2" w:space="0" w:color="auto"/>
            </w:tcBorders>
            <w:shd w:val="clear" w:color="auto" w:fill="auto"/>
            <w:vAlign w:val="center"/>
          </w:tcPr>
          <w:p w14:paraId="4FCDBF8F" w14:textId="115FA7C1"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233AA984" w14:textId="18611348" w:rsidR="0040399B" w:rsidRPr="00855EFB" w:rsidRDefault="0040399B"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    2,588,999.01</w:t>
            </w:r>
          </w:p>
        </w:tc>
      </w:tr>
      <w:tr w:rsidR="00B225EE" w14:paraId="70289BDF" w14:textId="77777777" w:rsidTr="00B225EE">
        <w:trPr>
          <w:trHeight w:val="367"/>
        </w:trPr>
        <w:tc>
          <w:tcPr>
            <w:tcW w:w="718" w:type="pct"/>
            <w:tcBorders>
              <w:top w:val="dotted" w:sz="2" w:space="0" w:color="auto"/>
              <w:bottom w:val="dotted" w:sz="2" w:space="0" w:color="auto"/>
            </w:tcBorders>
            <w:shd w:val="clear" w:color="auto" w:fill="auto"/>
            <w:vAlign w:val="center"/>
          </w:tcPr>
          <w:p w14:paraId="72CB507B" w14:textId="03F2175A"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5, Observación 1</w:t>
            </w:r>
          </w:p>
        </w:tc>
        <w:tc>
          <w:tcPr>
            <w:tcW w:w="1623" w:type="pct"/>
            <w:tcBorders>
              <w:top w:val="dotted" w:sz="2" w:space="0" w:color="auto"/>
              <w:bottom w:val="dotted" w:sz="2" w:space="0" w:color="auto"/>
            </w:tcBorders>
            <w:shd w:val="clear" w:color="auto" w:fill="auto"/>
            <w:vAlign w:val="center"/>
          </w:tcPr>
          <w:p w14:paraId="7CDB81E1" w14:textId="67E9BA54" w:rsidR="00B225EE" w:rsidRPr="00855EFB" w:rsidRDefault="00E9243D" w:rsidP="00B225EE">
            <w:pPr>
              <w:spacing w:line="276" w:lineRule="auto"/>
              <w:jc w:val="both"/>
              <w:rPr>
                <w:rFonts w:ascii="Arial" w:hAnsi="Arial" w:cs="Arial"/>
                <w:bCs/>
                <w:color w:val="000000"/>
                <w:sz w:val="16"/>
                <w:szCs w:val="16"/>
              </w:rPr>
            </w:pPr>
            <w:r>
              <w:rPr>
                <w:rFonts w:ascii="Arial" w:hAnsi="Arial" w:cs="Arial"/>
                <w:bCs/>
                <w:color w:val="000000"/>
                <w:sz w:val="16"/>
                <w:szCs w:val="16"/>
              </w:rPr>
              <w:t xml:space="preserve">Renovación del Sistema de Gases Medicinales del </w:t>
            </w:r>
            <w:r w:rsidR="00B225EE" w:rsidRPr="00855EFB">
              <w:rPr>
                <w:rFonts w:ascii="Arial" w:hAnsi="Arial" w:cs="Arial"/>
                <w:bCs/>
                <w:color w:val="000000"/>
                <w:sz w:val="16"/>
                <w:szCs w:val="16"/>
              </w:rPr>
              <w:t xml:space="preserve">Hospital General de Cozumel,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-19.</w:t>
            </w:r>
          </w:p>
        </w:tc>
        <w:tc>
          <w:tcPr>
            <w:tcW w:w="861" w:type="pct"/>
            <w:tcBorders>
              <w:top w:val="dotted" w:sz="2" w:space="0" w:color="auto"/>
              <w:bottom w:val="dotted" w:sz="2" w:space="0" w:color="auto"/>
            </w:tcBorders>
            <w:shd w:val="clear" w:color="auto" w:fill="auto"/>
            <w:vAlign w:val="center"/>
          </w:tcPr>
          <w:p w14:paraId="0C12970B" w14:textId="17D7DB30"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0392FAD" w14:textId="5A049691"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6CE6DFE7" w14:textId="410088E6" w:rsidR="00B225EE" w:rsidRPr="00855EFB" w:rsidRDefault="00B225EE" w:rsidP="00B225EE">
            <w:pPr>
              <w:spacing w:line="276" w:lineRule="auto"/>
              <w:jc w:val="center"/>
              <w:rPr>
                <w:rFonts w:ascii="Arial" w:hAnsi="Arial" w:cs="Arial"/>
                <w:bCs/>
                <w:color w:val="000000"/>
                <w:sz w:val="16"/>
                <w:szCs w:val="16"/>
              </w:rPr>
            </w:pPr>
            <w:r w:rsidRPr="00F65E5F">
              <w:rPr>
                <w:rFonts w:ascii="Arial" w:hAnsi="Arial" w:cs="Arial"/>
                <w:bCs/>
                <w:color w:val="000000"/>
                <w:sz w:val="16"/>
                <w:szCs w:val="16"/>
              </w:rPr>
              <w:t>N.A.</w:t>
            </w:r>
          </w:p>
        </w:tc>
      </w:tr>
      <w:tr w:rsidR="00B225EE" w14:paraId="012EDBF7" w14:textId="77777777" w:rsidTr="00B225EE">
        <w:trPr>
          <w:trHeight w:val="367"/>
        </w:trPr>
        <w:tc>
          <w:tcPr>
            <w:tcW w:w="718" w:type="pct"/>
            <w:tcBorders>
              <w:top w:val="dotted" w:sz="2" w:space="0" w:color="auto"/>
              <w:bottom w:val="dotted" w:sz="2" w:space="0" w:color="auto"/>
            </w:tcBorders>
            <w:shd w:val="clear" w:color="auto" w:fill="auto"/>
            <w:vAlign w:val="center"/>
          </w:tcPr>
          <w:p w14:paraId="62C6EC3B" w14:textId="06C334F6"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5, Observación 2</w:t>
            </w:r>
          </w:p>
        </w:tc>
        <w:tc>
          <w:tcPr>
            <w:tcW w:w="1623" w:type="pct"/>
            <w:tcBorders>
              <w:top w:val="dotted" w:sz="2" w:space="0" w:color="auto"/>
              <w:bottom w:val="dotted" w:sz="2" w:space="0" w:color="auto"/>
            </w:tcBorders>
            <w:shd w:val="clear" w:color="auto" w:fill="auto"/>
            <w:vAlign w:val="center"/>
          </w:tcPr>
          <w:p w14:paraId="04617538" w14:textId="276530DC" w:rsidR="00B225EE" w:rsidRPr="00855EFB" w:rsidRDefault="00E9243D" w:rsidP="00B225EE">
            <w:pPr>
              <w:spacing w:line="276" w:lineRule="auto"/>
              <w:jc w:val="both"/>
              <w:rPr>
                <w:rFonts w:ascii="Arial" w:hAnsi="Arial" w:cs="Arial"/>
                <w:bCs/>
                <w:color w:val="000000"/>
                <w:sz w:val="16"/>
                <w:szCs w:val="16"/>
              </w:rPr>
            </w:pPr>
            <w:r>
              <w:rPr>
                <w:rFonts w:ascii="Arial" w:hAnsi="Arial" w:cs="Arial"/>
                <w:bCs/>
                <w:color w:val="000000"/>
                <w:sz w:val="16"/>
                <w:szCs w:val="16"/>
              </w:rPr>
              <w:t xml:space="preserve">Renovación del Sistema de Gases Medicinales del </w:t>
            </w:r>
            <w:r w:rsidR="00B225EE" w:rsidRPr="00855EFB">
              <w:rPr>
                <w:rFonts w:ascii="Arial" w:hAnsi="Arial" w:cs="Arial"/>
                <w:bCs/>
                <w:color w:val="000000"/>
                <w:sz w:val="16"/>
                <w:szCs w:val="16"/>
              </w:rPr>
              <w:t xml:space="preserve">Hospital General de Cozumel,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-19.</w:t>
            </w:r>
          </w:p>
        </w:tc>
        <w:tc>
          <w:tcPr>
            <w:tcW w:w="861" w:type="pct"/>
            <w:tcBorders>
              <w:top w:val="dotted" w:sz="2" w:space="0" w:color="auto"/>
              <w:bottom w:val="dotted" w:sz="2" w:space="0" w:color="auto"/>
            </w:tcBorders>
            <w:shd w:val="clear" w:color="auto" w:fill="auto"/>
            <w:vAlign w:val="center"/>
          </w:tcPr>
          <w:p w14:paraId="29DA9A65" w14:textId="16885307"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4261DF3F" w14:textId="06E5F316"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Solicitud de aclaración</w:t>
            </w:r>
          </w:p>
        </w:tc>
        <w:tc>
          <w:tcPr>
            <w:tcW w:w="901" w:type="pct"/>
            <w:tcBorders>
              <w:top w:val="dotted" w:sz="2" w:space="0" w:color="auto"/>
              <w:bottom w:val="dotted" w:sz="2" w:space="0" w:color="auto"/>
            </w:tcBorders>
            <w:shd w:val="clear" w:color="auto" w:fill="auto"/>
            <w:vAlign w:val="center"/>
          </w:tcPr>
          <w:p w14:paraId="3FBE4376" w14:textId="67646684" w:rsidR="00B225EE" w:rsidRPr="00855EFB" w:rsidRDefault="00B225EE" w:rsidP="00B225EE">
            <w:pPr>
              <w:spacing w:line="276" w:lineRule="auto"/>
              <w:jc w:val="center"/>
              <w:rPr>
                <w:rFonts w:ascii="Arial" w:hAnsi="Arial" w:cs="Arial"/>
                <w:bCs/>
                <w:color w:val="000000"/>
                <w:sz w:val="16"/>
                <w:szCs w:val="16"/>
              </w:rPr>
            </w:pPr>
            <w:r w:rsidRPr="00F65E5F">
              <w:rPr>
                <w:rFonts w:ascii="Arial" w:hAnsi="Arial" w:cs="Arial"/>
                <w:bCs/>
                <w:color w:val="000000"/>
                <w:sz w:val="16"/>
                <w:szCs w:val="16"/>
              </w:rPr>
              <w:t>N.A.</w:t>
            </w:r>
          </w:p>
        </w:tc>
      </w:tr>
      <w:tr w:rsidR="0040399B" w14:paraId="4B01036D" w14:textId="77777777" w:rsidTr="00B225EE">
        <w:trPr>
          <w:trHeight w:val="367"/>
        </w:trPr>
        <w:tc>
          <w:tcPr>
            <w:tcW w:w="718" w:type="pct"/>
            <w:tcBorders>
              <w:top w:val="dotted" w:sz="2" w:space="0" w:color="auto"/>
              <w:bottom w:val="dotted" w:sz="2" w:space="0" w:color="auto"/>
            </w:tcBorders>
            <w:shd w:val="clear" w:color="auto" w:fill="auto"/>
            <w:vAlign w:val="center"/>
          </w:tcPr>
          <w:p w14:paraId="652617D0" w14:textId="5A6ACD32" w:rsidR="0040399B" w:rsidRPr="00855EFB" w:rsidRDefault="0040399B"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5, Observación 3</w:t>
            </w:r>
          </w:p>
        </w:tc>
        <w:tc>
          <w:tcPr>
            <w:tcW w:w="1623" w:type="pct"/>
            <w:tcBorders>
              <w:top w:val="dotted" w:sz="2" w:space="0" w:color="auto"/>
              <w:bottom w:val="dotted" w:sz="2" w:space="0" w:color="auto"/>
            </w:tcBorders>
            <w:shd w:val="clear" w:color="auto" w:fill="auto"/>
            <w:vAlign w:val="center"/>
          </w:tcPr>
          <w:p w14:paraId="016C6799" w14:textId="35F7BE38" w:rsidR="0040399B" w:rsidRPr="00855EFB" w:rsidRDefault="00E9243D" w:rsidP="00DB4617">
            <w:pPr>
              <w:spacing w:line="276" w:lineRule="auto"/>
              <w:jc w:val="both"/>
              <w:rPr>
                <w:rFonts w:ascii="Arial" w:hAnsi="Arial" w:cs="Arial"/>
                <w:bCs/>
                <w:color w:val="000000"/>
                <w:sz w:val="16"/>
                <w:szCs w:val="16"/>
              </w:rPr>
            </w:pPr>
            <w:r>
              <w:rPr>
                <w:rFonts w:ascii="Arial" w:hAnsi="Arial" w:cs="Arial"/>
                <w:bCs/>
                <w:color w:val="000000"/>
                <w:sz w:val="16"/>
                <w:szCs w:val="16"/>
              </w:rPr>
              <w:t xml:space="preserve">Renovación del Sistema de Gases Medicinales del </w:t>
            </w:r>
            <w:r w:rsidR="0040399B" w:rsidRPr="00855EFB">
              <w:rPr>
                <w:rFonts w:ascii="Arial" w:hAnsi="Arial" w:cs="Arial"/>
                <w:bCs/>
                <w:color w:val="000000"/>
                <w:sz w:val="16"/>
                <w:szCs w:val="16"/>
              </w:rPr>
              <w:t xml:space="preserve">Hospital General de Cozumel, para el fortalecimiento de la atención médica </w:t>
            </w:r>
            <w:r w:rsidR="00727169">
              <w:rPr>
                <w:rFonts w:ascii="Arial" w:hAnsi="Arial" w:cs="Arial"/>
                <w:bCs/>
                <w:color w:val="000000"/>
                <w:sz w:val="16"/>
                <w:szCs w:val="16"/>
              </w:rPr>
              <w:t>COVID</w:t>
            </w:r>
            <w:r w:rsidR="0040399B" w:rsidRPr="00855EFB">
              <w:rPr>
                <w:rFonts w:ascii="Arial" w:hAnsi="Arial" w:cs="Arial"/>
                <w:bCs/>
                <w:color w:val="000000"/>
                <w:sz w:val="16"/>
                <w:szCs w:val="16"/>
              </w:rPr>
              <w:t>-19.</w:t>
            </w:r>
          </w:p>
        </w:tc>
        <w:tc>
          <w:tcPr>
            <w:tcW w:w="861" w:type="pct"/>
            <w:tcBorders>
              <w:top w:val="dotted" w:sz="2" w:space="0" w:color="auto"/>
              <w:bottom w:val="dotted" w:sz="2" w:space="0" w:color="auto"/>
            </w:tcBorders>
            <w:shd w:val="clear" w:color="auto" w:fill="auto"/>
            <w:vAlign w:val="center"/>
          </w:tcPr>
          <w:p w14:paraId="36CF14AD" w14:textId="79C9960B" w:rsidR="0040399B"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dotted" w:sz="2" w:space="0" w:color="auto"/>
            </w:tcBorders>
            <w:shd w:val="clear" w:color="auto" w:fill="auto"/>
            <w:vAlign w:val="center"/>
          </w:tcPr>
          <w:p w14:paraId="4158FE40" w14:textId="73B76673"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dotted" w:sz="2" w:space="0" w:color="auto"/>
            </w:tcBorders>
            <w:shd w:val="clear" w:color="auto" w:fill="auto"/>
            <w:vAlign w:val="center"/>
          </w:tcPr>
          <w:p w14:paraId="0E1EB48B" w14:textId="10C45B12" w:rsidR="0040399B" w:rsidRPr="00855EFB" w:rsidRDefault="00F02D6F"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    1,059,695.15</w:t>
            </w:r>
          </w:p>
        </w:tc>
      </w:tr>
      <w:tr w:rsidR="00B225EE" w14:paraId="47073A28" w14:textId="77777777" w:rsidTr="00B225EE">
        <w:trPr>
          <w:trHeight w:val="367"/>
        </w:trPr>
        <w:tc>
          <w:tcPr>
            <w:tcW w:w="718" w:type="pct"/>
            <w:tcBorders>
              <w:top w:val="dotted" w:sz="2" w:space="0" w:color="auto"/>
              <w:bottom w:val="dotted" w:sz="2" w:space="0" w:color="auto"/>
            </w:tcBorders>
            <w:shd w:val="clear" w:color="auto" w:fill="auto"/>
            <w:vAlign w:val="center"/>
          </w:tcPr>
          <w:p w14:paraId="1FF86FAA" w14:textId="18A6DBFD"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6, Observación 1</w:t>
            </w:r>
          </w:p>
        </w:tc>
        <w:tc>
          <w:tcPr>
            <w:tcW w:w="1623" w:type="pct"/>
            <w:tcBorders>
              <w:top w:val="dotted" w:sz="2" w:space="0" w:color="auto"/>
              <w:bottom w:val="dotted" w:sz="2" w:space="0" w:color="auto"/>
            </w:tcBorders>
            <w:shd w:val="clear" w:color="auto" w:fill="auto"/>
            <w:vAlign w:val="center"/>
          </w:tcPr>
          <w:p w14:paraId="18E09AFC" w14:textId="1E823683" w:rsidR="00B225EE" w:rsidRPr="00855EFB"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B225EE" w:rsidRPr="00855EFB">
              <w:rPr>
                <w:rFonts w:ascii="Arial" w:hAnsi="Arial" w:cs="Arial"/>
                <w:bCs/>
                <w:color w:val="000000"/>
                <w:sz w:val="16"/>
                <w:szCs w:val="16"/>
              </w:rPr>
              <w:t xml:space="preserve">Hospital Comunitario de Bacalar,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-019.</w:t>
            </w:r>
          </w:p>
        </w:tc>
        <w:tc>
          <w:tcPr>
            <w:tcW w:w="861" w:type="pct"/>
            <w:tcBorders>
              <w:top w:val="dotted" w:sz="2" w:space="0" w:color="auto"/>
              <w:bottom w:val="dotted" w:sz="2" w:space="0" w:color="auto"/>
            </w:tcBorders>
            <w:shd w:val="clear" w:color="auto" w:fill="auto"/>
            <w:vAlign w:val="center"/>
          </w:tcPr>
          <w:p w14:paraId="7BA6814C" w14:textId="46856DB8"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shd w:val="clear" w:color="auto" w:fill="auto"/>
            <w:vAlign w:val="center"/>
          </w:tcPr>
          <w:p w14:paraId="3DBB32F3" w14:textId="13BDDB18"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top w:val="dotted" w:sz="2" w:space="0" w:color="auto"/>
              <w:bottom w:val="dotted" w:sz="2" w:space="0" w:color="auto"/>
            </w:tcBorders>
            <w:shd w:val="clear" w:color="auto" w:fill="auto"/>
            <w:vAlign w:val="center"/>
          </w:tcPr>
          <w:p w14:paraId="519E754F" w14:textId="244DC331" w:rsidR="00B225EE" w:rsidRPr="00855EFB" w:rsidRDefault="00B225EE" w:rsidP="00B225EE">
            <w:pPr>
              <w:spacing w:line="276" w:lineRule="auto"/>
              <w:jc w:val="center"/>
              <w:rPr>
                <w:rFonts w:ascii="Arial" w:hAnsi="Arial" w:cs="Arial"/>
                <w:bCs/>
                <w:color w:val="000000"/>
                <w:sz w:val="16"/>
                <w:szCs w:val="16"/>
              </w:rPr>
            </w:pPr>
            <w:r w:rsidRPr="000567EC">
              <w:rPr>
                <w:rFonts w:ascii="Arial" w:hAnsi="Arial" w:cs="Arial"/>
                <w:bCs/>
                <w:color w:val="000000"/>
                <w:sz w:val="16"/>
                <w:szCs w:val="16"/>
              </w:rPr>
              <w:t>N.A.</w:t>
            </w:r>
          </w:p>
        </w:tc>
      </w:tr>
      <w:tr w:rsidR="00B225EE" w14:paraId="7B119A01" w14:textId="77777777" w:rsidTr="00B225EE">
        <w:trPr>
          <w:trHeight w:val="367"/>
        </w:trPr>
        <w:tc>
          <w:tcPr>
            <w:tcW w:w="718" w:type="pct"/>
            <w:tcBorders>
              <w:top w:val="dotted" w:sz="2" w:space="0" w:color="auto"/>
              <w:bottom w:val="dotted" w:sz="2" w:space="0" w:color="auto"/>
            </w:tcBorders>
            <w:vAlign w:val="center"/>
          </w:tcPr>
          <w:p w14:paraId="6415891E" w14:textId="19C4C177"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6, Observación 2</w:t>
            </w:r>
          </w:p>
        </w:tc>
        <w:tc>
          <w:tcPr>
            <w:tcW w:w="1623" w:type="pct"/>
            <w:tcBorders>
              <w:top w:val="dotted" w:sz="2" w:space="0" w:color="auto"/>
              <w:bottom w:val="dotted" w:sz="2" w:space="0" w:color="auto"/>
            </w:tcBorders>
            <w:vAlign w:val="center"/>
          </w:tcPr>
          <w:p w14:paraId="293A3378" w14:textId="24978D0E" w:rsidR="00B225EE" w:rsidRPr="00855EFB"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B225EE" w:rsidRPr="00855EFB">
              <w:rPr>
                <w:rFonts w:ascii="Arial" w:hAnsi="Arial" w:cs="Arial"/>
                <w:bCs/>
                <w:color w:val="000000"/>
                <w:sz w:val="16"/>
                <w:szCs w:val="16"/>
              </w:rPr>
              <w:t xml:space="preserve">Hospital Comunitario de Bacalar, para el fortalecimiento de la atención médica </w:t>
            </w:r>
            <w:r w:rsidR="00727169">
              <w:rPr>
                <w:rFonts w:ascii="Arial" w:hAnsi="Arial" w:cs="Arial"/>
                <w:bCs/>
                <w:color w:val="000000"/>
                <w:sz w:val="16"/>
                <w:szCs w:val="16"/>
              </w:rPr>
              <w:t>COVID</w:t>
            </w:r>
            <w:r w:rsidR="00B225EE" w:rsidRPr="00855EFB">
              <w:rPr>
                <w:rFonts w:ascii="Arial" w:hAnsi="Arial" w:cs="Arial"/>
                <w:bCs/>
                <w:color w:val="000000"/>
                <w:sz w:val="16"/>
                <w:szCs w:val="16"/>
              </w:rPr>
              <w:t>-019.</w:t>
            </w:r>
          </w:p>
        </w:tc>
        <w:tc>
          <w:tcPr>
            <w:tcW w:w="861" w:type="pct"/>
            <w:tcBorders>
              <w:top w:val="dotted" w:sz="2" w:space="0" w:color="auto"/>
              <w:bottom w:val="dotted" w:sz="2" w:space="0" w:color="auto"/>
            </w:tcBorders>
            <w:vAlign w:val="center"/>
          </w:tcPr>
          <w:p w14:paraId="38D547D4" w14:textId="7E78E44E"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tcBorders>
              <w:top w:val="dotted" w:sz="2" w:space="0" w:color="auto"/>
              <w:bottom w:val="dotted" w:sz="2" w:space="0" w:color="auto"/>
            </w:tcBorders>
            <w:vAlign w:val="center"/>
          </w:tcPr>
          <w:p w14:paraId="6931638F" w14:textId="7EDB879B"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Solicitud de aclaración</w:t>
            </w:r>
          </w:p>
        </w:tc>
        <w:tc>
          <w:tcPr>
            <w:tcW w:w="901" w:type="pct"/>
            <w:tcBorders>
              <w:top w:val="dotted" w:sz="2" w:space="0" w:color="auto"/>
              <w:bottom w:val="dotted" w:sz="2" w:space="0" w:color="auto"/>
            </w:tcBorders>
            <w:vAlign w:val="center"/>
          </w:tcPr>
          <w:p w14:paraId="26C55318" w14:textId="551FEBC5" w:rsidR="00B225EE" w:rsidRPr="00855EFB" w:rsidRDefault="00B225EE" w:rsidP="00B225EE">
            <w:pPr>
              <w:spacing w:line="276" w:lineRule="auto"/>
              <w:jc w:val="center"/>
              <w:rPr>
                <w:rFonts w:ascii="Arial" w:hAnsi="Arial" w:cs="Arial"/>
                <w:bCs/>
                <w:color w:val="000000"/>
                <w:sz w:val="16"/>
                <w:szCs w:val="16"/>
              </w:rPr>
            </w:pPr>
            <w:r w:rsidRPr="000567EC">
              <w:rPr>
                <w:rFonts w:ascii="Arial" w:hAnsi="Arial" w:cs="Arial"/>
                <w:bCs/>
                <w:color w:val="000000"/>
                <w:sz w:val="16"/>
                <w:szCs w:val="16"/>
              </w:rPr>
              <w:t>N.A.</w:t>
            </w:r>
          </w:p>
        </w:tc>
      </w:tr>
      <w:tr w:rsidR="0040399B" w14:paraId="589F3041" w14:textId="77777777" w:rsidTr="00B225EE">
        <w:trPr>
          <w:trHeight w:val="367"/>
        </w:trPr>
        <w:tc>
          <w:tcPr>
            <w:tcW w:w="718" w:type="pct"/>
            <w:tcBorders>
              <w:top w:val="dotted" w:sz="2" w:space="0" w:color="auto"/>
              <w:bottom w:val="single" w:sz="4" w:space="0" w:color="auto"/>
            </w:tcBorders>
            <w:vAlign w:val="center"/>
          </w:tcPr>
          <w:p w14:paraId="79FE573A" w14:textId="0FEA33EB" w:rsidR="0040399B" w:rsidRPr="00855EFB" w:rsidRDefault="0040399B"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6, Observación 3</w:t>
            </w:r>
          </w:p>
        </w:tc>
        <w:tc>
          <w:tcPr>
            <w:tcW w:w="1623" w:type="pct"/>
            <w:tcBorders>
              <w:top w:val="dotted" w:sz="2" w:space="0" w:color="auto"/>
              <w:bottom w:val="single" w:sz="4" w:space="0" w:color="auto"/>
            </w:tcBorders>
            <w:vAlign w:val="center"/>
          </w:tcPr>
          <w:p w14:paraId="2D655856" w14:textId="7428E83D" w:rsidR="0040399B" w:rsidRPr="00855EFB"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40399B" w:rsidRPr="00855EFB">
              <w:rPr>
                <w:rFonts w:ascii="Arial" w:hAnsi="Arial" w:cs="Arial"/>
                <w:bCs/>
                <w:color w:val="000000"/>
                <w:sz w:val="16"/>
                <w:szCs w:val="16"/>
              </w:rPr>
              <w:t xml:space="preserve">Hospital Comunitario de Bacalar, para el fortalecimiento de la atención médica </w:t>
            </w:r>
            <w:r w:rsidR="00727169">
              <w:rPr>
                <w:rFonts w:ascii="Arial" w:hAnsi="Arial" w:cs="Arial"/>
                <w:bCs/>
                <w:color w:val="000000"/>
                <w:sz w:val="16"/>
                <w:szCs w:val="16"/>
              </w:rPr>
              <w:t>COVID</w:t>
            </w:r>
            <w:r w:rsidR="0040399B" w:rsidRPr="00855EFB">
              <w:rPr>
                <w:rFonts w:ascii="Arial" w:hAnsi="Arial" w:cs="Arial"/>
                <w:bCs/>
                <w:color w:val="000000"/>
                <w:sz w:val="16"/>
                <w:szCs w:val="16"/>
              </w:rPr>
              <w:t>-019.</w:t>
            </w:r>
          </w:p>
        </w:tc>
        <w:tc>
          <w:tcPr>
            <w:tcW w:w="861" w:type="pct"/>
            <w:tcBorders>
              <w:top w:val="dotted" w:sz="2" w:space="0" w:color="auto"/>
              <w:bottom w:val="single" w:sz="4" w:space="0" w:color="auto"/>
            </w:tcBorders>
            <w:vAlign w:val="center"/>
          </w:tcPr>
          <w:p w14:paraId="23FAB648" w14:textId="7563947C" w:rsidR="0040399B"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897" w:type="pct"/>
            <w:tcBorders>
              <w:top w:val="dotted" w:sz="2" w:space="0" w:color="auto"/>
              <w:bottom w:val="single" w:sz="4" w:space="0" w:color="auto"/>
            </w:tcBorders>
            <w:vAlign w:val="center"/>
          </w:tcPr>
          <w:p w14:paraId="642FB63B" w14:textId="57465221"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tcBorders>
              <w:top w:val="dotted" w:sz="2" w:space="0" w:color="auto"/>
              <w:bottom w:val="single" w:sz="4" w:space="0" w:color="auto"/>
            </w:tcBorders>
            <w:vAlign w:val="center"/>
          </w:tcPr>
          <w:p w14:paraId="156ED99E" w14:textId="4660F59E" w:rsidR="0040399B" w:rsidRPr="00855EFB" w:rsidRDefault="00F02D6F" w:rsidP="00DB4617">
            <w:pPr>
              <w:spacing w:line="276" w:lineRule="auto"/>
              <w:jc w:val="right"/>
              <w:rPr>
                <w:rFonts w:ascii="Arial" w:hAnsi="Arial" w:cs="Arial"/>
                <w:bCs/>
                <w:color w:val="000000"/>
                <w:sz w:val="16"/>
                <w:szCs w:val="16"/>
              </w:rPr>
            </w:pPr>
            <w:r w:rsidRPr="00855EFB">
              <w:rPr>
                <w:rFonts w:ascii="Arial" w:hAnsi="Arial" w:cs="Arial"/>
                <w:color w:val="000000"/>
                <w:sz w:val="16"/>
                <w:szCs w:val="16"/>
                <w:lang w:eastAsia="es-MX"/>
              </w:rPr>
              <w:t>$       557,396.62</w:t>
            </w:r>
          </w:p>
        </w:tc>
      </w:tr>
      <w:tr w:rsidR="0040399B" w14:paraId="2B50D157" w14:textId="77777777" w:rsidTr="00CC3F42">
        <w:trPr>
          <w:trHeight w:val="269"/>
        </w:trPr>
        <w:tc>
          <w:tcPr>
            <w:tcW w:w="5000" w:type="pct"/>
            <w:gridSpan w:val="5"/>
            <w:tcBorders>
              <w:top w:val="single" w:sz="4" w:space="0" w:color="auto"/>
              <w:bottom w:val="single" w:sz="4" w:space="0" w:color="auto"/>
            </w:tcBorders>
            <w:vAlign w:val="center"/>
          </w:tcPr>
          <w:p w14:paraId="18771441" w14:textId="59CB11BD" w:rsidR="0040399B" w:rsidRPr="00855EFB" w:rsidRDefault="00B225EE" w:rsidP="00DB4617">
            <w:pPr>
              <w:spacing w:line="276" w:lineRule="auto"/>
              <w:jc w:val="center"/>
              <w:rPr>
                <w:b/>
              </w:rPr>
            </w:pPr>
            <w:r w:rsidRPr="00B225EE">
              <w:rPr>
                <w:rFonts w:ascii="Arial" w:hAnsi="Arial" w:cs="Arial"/>
                <w:b/>
                <w:sz w:val="16"/>
                <w:szCs w:val="16"/>
                <w:lang w:val="es-MX"/>
              </w:rPr>
              <w:t>FONDO DE IMPUESTO SOBRE LA RENTA</w:t>
            </w:r>
          </w:p>
        </w:tc>
      </w:tr>
      <w:tr w:rsidR="0040399B" w14:paraId="68A7DA9B" w14:textId="77777777" w:rsidTr="00B225EE">
        <w:trPr>
          <w:trHeight w:val="351"/>
        </w:trPr>
        <w:tc>
          <w:tcPr>
            <w:tcW w:w="718" w:type="pct"/>
            <w:tcBorders>
              <w:top w:val="single" w:sz="4" w:space="0" w:color="auto"/>
            </w:tcBorders>
            <w:vAlign w:val="center"/>
          </w:tcPr>
          <w:p w14:paraId="1406C94E" w14:textId="1AAD1414" w:rsidR="0040399B" w:rsidRPr="00855EFB" w:rsidRDefault="0040399B" w:rsidP="00B225EE">
            <w:pPr>
              <w:spacing w:line="276" w:lineRule="auto"/>
              <w:rPr>
                <w:bCs/>
              </w:rPr>
            </w:pPr>
            <w:r w:rsidRPr="00855EFB">
              <w:rPr>
                <w:rFonts w:ascii="Arial" w:hAnsi="Arial" w:cs="Arial"/>
                <w:bCs/>
                <w:color w:val="000000"/>
                <w:sz w:val="16"/>
                <w:szCs w:val="16"/>
              </w:rPr>
              <w:t>Resultado 2, Observación 1</w:t>
            </w:r>
          </w:p>
        </w:tc>
        <w:tc>
          <w:tcPr>
            <w:tcW w:w="1623" w:type="pct"/>
            <w:tcBorders>
              <w:top w:val="single" w:sz="4" w:space="0" w:color="auto"/>
            </w:tcBorders>
            <w:vAlign w:val="center"/>
          </w:tcPr>
          <w:p w14:paraId="636579AB" w14:textId="39688E9B" w:rsidR="0040399B" w:rsidRPr="00855EFB" w:rsidRDefault="0040399B" w:rsidP="00CC3F42">
            <w:pPr>
              <w:spacing w:line="276" w:lineRule="auto"/>
              <w:jc w:val="both"/>
              <w:rPr>
                <w:bCs/>
              </w:rPr>
            </w:pPr>
            <w:r w:rsidRPr="00855EFB">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855EFB">
              <w:rPr>
                <w:rFonts w:ascii="Arial" w:hAnsi="Arial" w:cs="Arial"/>
                <w:bCs/>
                <w:color w:val="000000"/>
                <w:sz w:val="16"/>
                <w:szCs w:val="16"/>
              </w:rPr>
              <w:t>-19 en el Hospital General de Cancún Jesús Kumate Rodríguez (partida de sistema eléctrico).</w:t>
            </w:r>
          </w:p>
        </w:tc>
        <w:tc>
          <w:tcPr>
            <w:tcW w:w="861" w:type="pct"/>
            <w:tcBorders>
              <w:top w:val="single" w:sz="4" w:space="0" w:color="auto"/>
            </w:tcBorders>
            <w:vAlign w:val="center"/>
          </w:tcPr>
          <w:p w14:paraId="46F98823" w14:textId="41CA5671" w:rsidR="0040399B" w:rsidRPr="00855EFB" w:rsidRDefault="0045256B" w:rsidP="00DB4617">
            <w:pPr>
              <w:spacing w:line="276" w:lineRule="auto"/>
              <w:jc w:val="center"/>
              <w:rPr>
                <w:bCs/>
              </w:rPr>
            </w:pPr>
            <w:r>
              <w:rPr>
                <w:rFonts w:ascii="Arial" w:hAnsi="Arial" w:cs="Arial"/>
                <w:bCs/>
                <w:color w:val="000000"/>
                <w:sz w:val="16"/>
                <w:szCs w:val="16"/>
              </w:rPr>
              <w:t>Conceptos de Obra Pagados No Ejecutados</w:t>
            </w:r>
          </w:p>
        </w:tc>
        <w:tc>
          <w:tcPr>
            <w:tcW w:w="897" w:type="pct"/>
            <w:tcBorders>
              <w:top w:val="single" w:sz="4" w:space="0" w:color="auto"/>
            </w:tcBorders>
            <w:vAlign w:val="center"/>
          </w:tcPr>
          <w:p w14:paraId="6DE87995" w14:textId="30EA9AB3" w:rsidR="0040399B" w:rsidRPr="00855EFB" w:rsidRDefault="0040399B" w:rsidP="00DB4617">
            <w:pPr>
              <w:spacing w:line="276" w:lineRule="auto"/>
              <w:jc w:val="center"/>
              <w:rPr>
                <w:bCs/>
              </w:rPr>
            </w:pPr>
            <w:r w:rsidRPr="00855EFB">
              <w:rPr>
                <w:rFonts w:ascii="Arial" w:hAnsi="Arial" w:cs="Arial"/>
                <w:bCs/>
                <w:color w:val="000000"/>
                <w:sz w:val="16"/>
                <w:szCs w:val="16"/>
              </w:rPr>
              <w:t>N.A.</w:t>
            </w:r>
          </w:p>
        </w:tc>
        <w:tc>
          <w:tcPr>
            <w:tcW w:w="901" w:type="pct"/>
            <w:tcBorders>
              <w:top w:val="single" w:sz="4" w:space="0" w:color="auto"/>
            </w:tcBorders>
            <w:vAlign w:val="center"/>
          </w:tcPr>
          <w:p w14:paraId="0A8D454A" w14:textId="28574A5E" w:rsidR="0040399B" w:rsidRPr="00855EFB" w:rsidRDefault="0040399B" w:rsidP="00DB4617">
            <w:pPr>
              <w:spacing w:line="276" w:lineRule="auto"/>
              <w:jc w:val="right"/>
              <w:rPr>
                <w:bCs/>
              </w:rPr>
            </w:pPr>
            <w:r w:rsidRPr="00855EFB">
              <w:rPr>
                <w:rFonts w:ascii="Arial" w:hAnsi="Arial" w:cs="Arial"/>
                <w:bCs/>
                <w:color w:val="000000"/>
                <w:sz w:val="16"/>
                <w:szCs w:val="16"/>
              </w:rPr>
              <w:t>$         48,795.14</w:t>
            </w:r>
          </w:p>
        </w:tc>
      </w:tr>
      <w:tr w:rsidR="0040399B" w14:paraId="67C30520" w14:textId="77777777" w:rsidTr="00B225EE">
        <w:trPr>
          <w:trHeight w:val="351"/>
        </w:trPr>
        <w:tc>
          <w:tcPr>
            <w:tcW w:w="718" w:type="pct"/>
            <w:vAlign w:val="center"/>
          </w:tcPr>
          <w:p w14:paraId="0EBF69B5" w14:textId="4E99ED64" w:rsidR="0040399B" w:rsidRPr="00855EFB" w:rsidRDefault="0040399B"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2, Observación 2</w:t>
            </w:r>
          </w:p>
        </w:tc>
        <w:tc>
          <w:tcPr>
            <w:tcW w:w="1623" w:type="pct"/>
            <w:vAlign w:val="center"/>
          </w:tcPr>
          <w:p w14:paraId="6046F814" w14:textId="0456108C" w:rsidR="0040399B" w:rsidRPr="00855EFB" w:rsidRDefault="0040399B"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855EFB">
              <w:rPr>
                <w:rFonts w:ascii="Arial" w:hAnsi="Arial" w:cs="Arial"/>
                <w:bCs/>
                <w:color w:val="000000"/>
                <w:sz w:val="16"/>
                <w:szCs w:val="16"/>
              </w:rPr>
              <w:t>-19 en el Hospital General de Cancún Jesús Kumate Rodríguez (partida de sistema eléctrico).</w:t>
            </w:r>
          </w:p>
        </w:tc>
        <w:tc>
          <w:tcPr>
            <w:tcW w:w="861" w:type="pct"/>
            <w:vAlign w:val="center"/>
          </w:tcPr>
          <w:p w14:paraId="1DA8015E" w14:textId="1716F902" w:rsidR="0040399B"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897" w:type="pct"/>
            <w:vAlign w:val="center"/>
          </w:tcPr>
          <w:p w14:paraId="51492E6A" w14:textId="474B722C"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901" w:type="pct"/>
            <w:vAlign w:val="center"/>
          </w:tcPr>
          <w:p w14:paraId="7F868C58" w14:textId="3FE9FB75" w:rsidR="0040399B" w:rsidRPr="00855EFB" w:rsidRDefault="0040399B" w:rsidP="00DB4617">
            <w:pPr>
              <w:spacing w:line="276" w:lineRule="auto"/>
              <w:jc w:val="right"/>
              <w:rPr>
                <w:rFonts w:ascii="Arial" w:hAnsi="Arial" w:cs="Arial"/>
                <w:bCs/>
                <w:color w:val="000000"/>
                <w:sz w:val="16"/>
                <w:szCs w:val="16"/>
              </w:rPr>
            </w:pPr>
            <w:r w:rsidRPr="00855EFB">
              <w:rPr>
                <w:rFonts w:ascii="Arial" w:hAnsi="Arial" w:cs="Arial"/>
                <w:bCs/>
                <w:color w:val="000000"/>
                <w:sz w:val="16"/>
                <w:szCs w:val="16"/>
              </w:rPr>
              <w:t>$         16,142.39</w:t>
            </w:r>
          </w:p>
        </w:tc>
      </w:tr>
      <w:tr w:rsidR="00B225EE" w14:paraId="1675A150" w14:textId="77777777" w:rsidTr="00B225EE">
        <w:trPr>
          <w:trHeight w:val="351"/>
        </w:trPr>
        <w:tc>
          <w:tcPr>
            <w:tcW w:w="718" w:type="pct"/>
            <w:vAlign w:val="center"/>
          </w:tcPr>
          <w:p w14:paraId="54BB8FF2" w14:textId="7857E75A"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2, Observación 3</w:t>
            </w:r>
          </w:p>
        </w:tc>
        <w:tc>
          <w:tcPr>
            <w:tcW w:w="1623" w:type="pct"/>
            <w:vAlign w:val="center"/>
          </w:tcPr>
          <w:p w14:paraId="3A8E2A9B" w14:textId="562DCAB1" w:rsidR="00B225EE" w:rsidRPr="00855EFB" w:rsidRDefault="00B225EE"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855EFB">
              <w:rPr>
                <w:rFonts w:ascii="Arial" w:hAnsi="Arial" w:cs="Arial"/>
                <w:bCs/>
                <w:color w:val="000000"/>
                <w:sz w:val="16"/>
                <w:szCs w:val="16"/>
              </w:rPr>
              <w:t>-19 en el Hospital General de Cancún Jesús Kumate Rodríguez (partida de sistema eléctrico).</w:t>
            </w:r>
          </w:p>
        </w:tc>
        <w:tc>
          <w:tcPr>
            <w:tcW w:w="861" w:type="pct"/>
            <w:vAlign w:val="center"/>
          </w:tcPr>
          <w:p w14:paraId="7B05412A" w14:textId="390531EC"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vAlign w:val="center"/>
          </w:tcPr>
          <w:p w14:paraId="13A1E5B1" w14:textId="5A4C2741"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vAlign w:val="center"/>
          </w:tcPr>
          <w:p w14:paraId="44F56D79" w14:textId="1E19C778" w:rsidR="00B225EE" w:rsidRPr="00855EFB" w:rsidRDefault="00B225EE" w:rsidP="00B225EE">
            <w:pPr>
              <w:spacing w:line="276" w:lineRule="auto"/>
              <w:jc w:val="center"/>
              <w:rPr>
                <w:rFonts w:ascii="Arial" w:hAnsi="Arial" w:cs="Arial"/>
                <w:bCs/>
                <w:color w:val="000000"/>
                <w:sz w:val="16"/>
                <w:szCs w:val="16"/>
              </w:rPr>
            </w:pPr>
            <w:r w:rsidRPr="00336FBB">
              <w:rPr>
                <w:rFonts w:ascii="Arial" w:hAnsi="Arial" w:cs="Arial"/>
                <w:bCs/>
                <w:color w:val="000000"/>
                <w:sz w:val="16"/>
                <w:szCs w:val="16"/>
              </w:rPr>
              <w:t>N.A.</w:t>
            </w:r>
          </w:p>
        </w:tc>
      </w:tr>
      <w:tr w:rsidR="00B225EE" w14:paraId="4BE1518C" w14:textId="77777777" w:rsidTr="00B225EE">
        <w:trPr>
          <w:trHeight w:val="351"/>
        </w:trPr>
        <w:tc>
          <w:tcPr>
            <w:tcW w:w="718" w:type="pct"/>
            <w:vAlign w:val="center"/>
          </w:tcPr>
          <w:p w14:paraId="543DA4C3" w14:textId="0E7267D4"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7, Observación 1</w:t>
            </w:r>
          </w:p>
        </w:tc>
        <w:tc>
          <w:tcPr>
            <w:tcW w:w="1623" w:type="pct"/>
            <w:vAlign w:val="center"/>
          </w:tcPr>
          <w:p w14:paraId="5BE6BBF5" w14:textId="7F3FAA8A" w:rsidR="00B225EE" w:rsidRPr="00855EFB" w:rsidRDefault="00B225EE"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855EFB">
              <w:rPr>
                <w:rFonts w:ascii="Arial" w:hAnsi="Arial" w:cs="Arial"/>
                <w:bCs/>
                <w:color w:val="000000"/>
                <w:sz w:val="16"/>
                <w:szCs w:val="16"/>
              </w:rPr>
              <w:t>-19 en el Hospital General de Cancún Jesús Kumate Rodríguez (partida de obra civil).</w:t>
            </w:r>
          </w:p>
        </w:tc>
        <w:tc>
          <w:tcPr>
            <w:tcW w:w="861" w:type="pct"/>
            <w:vAlign w:val="center"/>
          </w:tcPr>
          <w:p w14:paraId="3DC58E28" w14:textId="0117B22B"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vAlign w:val="center"/>
          </w:tcPr>
          <w:p w14:paraId="5EEB5A70" w14:textId="6A72658F"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vAlign w:val="center"/>
          </w:tcPr>
          <w:p w14:paraId="05F96697" w14:textId="282BE122" w:rsidR="00B225EE" w:rsidRPr="00855EFB" w:rsidRDefault="00B225EE" w:rsidP="00B225EE">
            <w:pPr>
              <w:spacing w:line="276" w:lineRule="auto"/>
              <w:jc w:val="center"/>
              <w:rPr>
                <w:rFonts w:ascii="Arial" w:hAnsi="Arial" w:cs="Arial"/>
                <w:bCs/>
                <w:color w:val="000000"/>
                <w:sz w:val="16"/>
                <w:szCs w:val="16"/>
              </w:rPr>
            </w:pPr>
            <w:r w:rsidRPr="00336FBB">
              <w:rPr>
                <w:rFonts w:ascii="Arial" w:hAnsi="Arial" w:cs="Arial"/>
                <w:bCs/>
                <w:color w:val="000000"/>
                <w:sz w:val="16"/>
                <w:szCs w:val="16"/>
              </w:rPr>
              <w:t>N.A.</w:t>
            </w:r>
          </w:p>
        </w:tc>
      </w:tr>
      <w:tr w:rsidR="00B225EE" w14:paraId="2D3BEADC" w14:textId="77777777" w:rsidTr="00B225EE">
        <w:trPr>
          <w:trHeight w:val="351"/>
        </w:trPr>
        <w:tc>
          <w:tcPr>
            <w:tcW w:w="718" w:type="pct"/>
            <w:vAlign w:val="center"/>
          </w:tcPr>
          <w:p w14:paraId="6404FEC3" w14:textId="0E0685F4" w:rsidR="00B225EE" w:rsidRPr="00855EFB" w:rsidRDefault="00B225EE" w:rsidP="00B225EE">
            <w:pPr>
              <w:spacing w:line="276" w:lineRule="auto"/>
              <w:rPr>
                <w:rFonts w:ascii="Arial" w:hAnsi="Arial" w:cs="Arial"/>
                <w:bCs/>
                <w:color w:val="000000"/>
                <w:sz w:val="16"/>
                <w:szCs w:val="16"/>
              </w:rPr>
            </w:pPr>
            <w:r w:rsidRPr="00855EFB">
              <w:rPr>
                <w:rFonts w:ascii="Arial" w:hAnsi="Arial" w:cs="Arial"/>
                <w:bCs/>
                <w:color w:val="000000"/>
                <w:sz w:val="16"/>
                <w:szCs w:val="16"/>
              </w:rPr>
              <w:t>Resultado 7, Observación 2</w:t>
            </w:r>
          </w:p>
        </w:tc>
        <w:tc>
          <w:tcPr>
            <w:tcW w:w="1623" w:type="pct"/>
            <w:vAlign w:val="center"/>
          </w:tcPr>
          <w:p w14:paraId="2EAE6555" w14:textId="34B1301D" w:rsidR="00B225EE" w:rsidRPr="00855EFB" w:rsidRDefault="00B225EE" w:rsidP="00CC3F42">
            <w:pPr>
              <w:spacing w:line="276" w:lineRule="auto"/>
              <w:jc w:val="both"/>
              <w:rPr>
                <w:rFonts w:ascii="Arial" w:hAnsi="Arial" w:cs="Arial"/>
                <w:bCs/>
                <w:color w:val="000000"/>
                <w:sz w:val="16"/>
                <w:szCs w:val="16"/>
              </w:rPr>
            </w:pPr>
            <w:r w:rsidRPr="00855EFB">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855EFB">
              <w:rPr>
                <w:rFonts w:ascii="Arial" w:hAnsi="Arial" w:cs="Arial"/>
                <w:bCs/>
                <w:color w:val="000000"/>
                <w:sz w:val="16"/>
                <w:szCs w:val="16"/>
              </w:rPr>
              <w:t>-19 en el Hospital General de Cancún Jesús Kumate Rodríguez (partida de obra civil).</w:t>
            </w:r>
          </w:p>
        </w:tc>
        <w:tc>
          <w:tcPr>
            <w:tcW w:w="861" w:type="pct"/>
            <w:vAlign w:val="center"/>
          </w:tcPr>
          <w:p w14:paraId="73724B03" w14:textId="11D32F00" w:rsidR="00B225EE"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c>
          <w:tcPr>
            <w:tcW w:w="897" w:type="pct"/>
            <w:vAlign w:val="center"/>
          </w:tcPr>
          <w:p w14:paraId="02B4A9D4" w14:textId="07E7A490" w:rsidR="00B225EE" w:rsidRPr="00855EFB" w:rsidRDefault="0045256B" w:rsidP="00B225E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901" w:type="pct"/>
            <w:vAlign w:val="center"/>
          </w:tcPr>
          <w:p w14:paraId="67E3E7AE" w14:textId="66163F00" w:rsidR="00B225EE" w:rsidRPr="00855EFB" w:rsidRDefault="00B225EE" w:rsidP="00B225EE">
            <w:pPr>
              <w:spacing w:line="276" w:lineRule="auto"/>
              <w:jc w:val="center"/>
              <w:rPr>
                <w:rFonts w:ascii="Arial" w:hAnsi="Arial" w:cs="Arial"/>
                <w:bCs/>
                <w:color w:val="000000"/>
                <w:sz w:val="16"/>
                <w:szCs w:val="16"/>
              </w:rPr>
            </w:pPr>
            <w:r w:rsidRPr="00336FBB">
              <w:rPr>
                <w:rFonts w:ascii="Arial" w:hAnsi="Arial" w:cs="Arial"/>
                <w:bCs/>
                <w:color w:val="000000"/>
                <w:sz w:val="16"/>
                <w:szCs w:val="16"/>
              </w:rPr>
              <w:t>N.A.</w:t>
            </w:r>
          </w:p>
        </w:tc>
      </w:tr>
      <w:tr w:rsidR="0040399B" w14:paraId="68A502CC" w14:textId="77777777" w:rsidTr="00B225EE">
        <w:trPr>
          <w:trHeight w:val="351"/>
        </w:trPr>
        <w:tc>
          <w:tcPr>
            <w:tcW w:w="718" w:type="pct"/>
            <w:tcBorders>
              <w:bottom w:val="single" w:sz="4" w:space="0" w:color="auto"/>
            </w:tcBorders>
            <w:vAlign w:val="center"/>
          </w:tcPr>
          <w:p w14:paraId="7444B5EF" w14:textId="148676DE" w:rsidR="0040399B" w:rsidRPr="00855EFB" w:rsidRDefault="0040399B" w:rsidP="00DB4617">
            <w:pPr>
              <w:spacing w:line="276" w:lineRule="auto"/>
              <w:rPr>
                <w:rFonts w:ascii="Arial" w:hAnsi="Arial" w:cs="Arial"/>
                <w:bCs/>
                <w:color w:val="000000"/>
                <w:sz w:val="16"/>
                <w:szCs w:val="16"/>
              </w:rPr>
            </w:pPr>
            <w:r w:rsidRPr="00855EFB">
              <w:rPr>
                <w:rFonts w:ascii="Arial" w:hAnsi="Arial" w:cs="Arial"/>
                <w:bCs/>
                <w:color w:val="000000"/>
                <w:sz w:val="16"/>
                <w:szCs w:val="16"/>
              </w:rPr>
              <w:t>Resultado 8, Observación 1</w:t>
            </w:r>
          </w:p>
        </w:tc>
        <w:tc>
          <w:tcPr>
            <w:tcW w:w="1623" w:type="pct"/>
            <w:tcBorders>
              <w:bottom w:val="single" w:sz="4" w:space="0" w:color="auto"/>
            </w:tcBorders>
            <w:vAlign w:val="center"/>
          </w:tcPr>
          <w:p w14:paraId="0B047AE1" w14:textId="79EE15BB" w:rsidR="0040399B" w:rsidRPr="00855EFB"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Puesta en marcha de los Sistemas Eléctricos Equipos Electromecánicos y </w:t>
            </w:r>
            <w:r>
              <w:rPr>
                <w:rFonts w:ascii="Arial" w:hAnsi="Arial" w:cs="Arial"/>
                <w:bCs/>
                <w:color w:val="000000"/>
                <w:sz w:val="16"/>
                <w:szCs w:val="16"/>
              </w:rPr>
              <w:lastRenderedPageBreak/>
              <w:t xml:space="preserve">Reconversión </w:t>
            </w:r>
            <w:r w:rsidR="0040399B" w:rsidRPr="00855EFB">
              <w:rPr>
                <w:rFonts w:ascii="Arial" w:hAnsi="Arial" w:cs="Arial"/>
                <w:bCs/>
                <w:color w:val="000000"/>
                <w:sz w:val="16"/>
                <w:szCs w:val="16"/>
              </w:rPr>
              <w:t xml:space="preserve">del Hospital Comunitario de Tulum para atención de contingencia por </w:t>
            </w:r>
            <w:r w:rsidR="00727169">
              <w:rPr>
                <w:rFonts w:ascii="Arial" w:hAnsi="Arial" w:cs="Arial"/>
                <w:bCs/>
                <w:color w:val="000000"/>
                <w:sz w:val="16"/>
                <w:szCs w:val="16"/>
              </w:rPr>
              <w:t>COVID</w:t>
            </w:r>
            <w:r w:rsidR="0040399B" w:rsidRPr="00855EFB">
              <w:rPr>
                <w:rFonts w:ascii="Arial" w:hAnsi="Arial" w:cs="Arial"/>
                <w:bCs/>
                <w:color w:val="000000"/>
                <w:sz w:val="16"/>
                <w:szCs w:val="16"/>
              </w:rPr>
              <w:t>-19.</w:t>
            </w:r>
          </w:p>
        </w:tc>
        <w:tc>
          <w:tcPr>
            <w:tcW w:w="861" w:type="pct"/>
            <w:tcBorders>
              <w:bottom w:val="single" w:sz="4" w:space="0" w:color="auto"/>
            </w:tcBorders>
            <w:vAlign w:val="center"/>
          </w:tcPr>
          <w:p w14:paraId="45EAB054" w14:textId="7C085127" w:rsidR="0040399B" w:rsidRPr="00855EFB" w:rsidRDefault="0040399B" w:rsidP="00DB4617">
            <w:pPr>
              <w:spacing w:line="276" w:lineRule="auto"/>
              <w:jc w:val="center"/>
              <w:rPr>
                <w:rFonts w:ascii="Arial" w:hAnsi="Arial" w:cs="Arial"/>
                <w:bCs/>
                <w:color w:val="000000"/>
                <w:sz w:val="16"/>
                <w:szCs w:val="16"/>
              </w:rPr>
            </w:pPr>
            <w:r w:rsidRPr="00855EFB">
              <w:rPr>
                <w:rFonts w:ascii="Arial" w:hAnsi="Arial" w:cs="Arial"/>
                <w:bCs/>
                <w:color w:val="000000"/>
                <w:sz w:val="16"/>
                <w:szCs w:val="16"/>
              </w:rPr>
              <w:lastRenderedPageBreak/>
              <w:t>N.A.</w:t>
            </w:r>
          </w:p>
        </w:tc>
        <w:tc>
          <w:tcPr>
            <w:tcW w:w="897" w:type="pct"/>
            <w:tcBorders>
              <w:bottom w:val="single" w:sz="4" w:space="0" w:color="auto"/>
            </w:tcBorders>
            <w:vAlign w:val="center"/>
          </w:tcPr>
          <w:p w14:paraId="577B4EE5" w14:textId="73DE08C5" w:rsidR="0040399B" w:rsidRPr="00855EFB" w:rsidRDefault="0045256B" w:rsidP="00DB4617">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901" w:type="pct"/>
            <w:tcBorders>
              <w:bottom w:val="single" w:sz="4" w:space="0" w:color="auto"/>
            </w:tcBorders>
            <w:vAlign w:val="center"/>
          </w:tcPr>
          <w:p w14:paraId="308E92DD" w14:textId="6FE2496A" w:rsidR="0040399B" w:rsidRPr="00855EFB" w:rsidRDefault="00B225EE" w:rsidP="00B225EE">
            <w:pPr>
              <w:spacing w:line="276" w:lineRule="auto"/>
              <w:jc w:val="center"/>
              <w:rPr>
                <w:rFonts w:ascii="Arial" w:hAnsi="Arial" w:cs="Arial"/>
                <w:bCs/>
                <w:color w:val="000000"/>
                <w:sz w:val="16"/>
                <w:szCs w:val="16"/>
              </w:rPr>
            </w:pPr>
            <w:r w:rsidRPr="00855EFB">
              <w:rPr>
                <w:rFonts w:ascii="Arial" w:hAnsi="Arial" w:cs="Arial"/>
                <w:bCs/>
                <w:color w:val="000000"/>
                <w:sz w:val="16"/>
                <w:szCs w:val="16"/>
              </w:rPr>
              <w:t>N.A.</w:t>
            </w:r>
          </w:p>
        </w:tc>
      </w:tr>
      <w:tr w:rsidR="0040399B" w14:paraId="66C15847" w14:textId="77777777" w:rsidTr="00B225EE">
        <w:trPr>
          <w:trHeight w:val="267"/>
        </w:trPr>
        <w:tc>
          <w:tcPr>
            <w:tcW w:w="718" w:type="pct"/>
            <w:tcBorders>
              <w:top w:val="single" w:sz="4" w:space="0" w:color="auto"/>
              <w:bottom w:val="single" w:sz="6" w:space="0" w:color="auto"/>
            </w:tcBorders>
          </w:tcPr>
          <w:p w14:paraId="193769BA" w14:textId="77777777" w:rsidR="0040399B" w:rsidRPr="00855EFB" w:rsidRDefault="0040399B" w:rsidP="00DB4617">
            <w:pPr>
              <w:spacing w:line="276" w:lineRule="auto"/>
              <w:rPr>
                <w:rFonts w:ascii="Arial" w:hAnsi="Arial" w:cs="Arial"/>
                <w:b/>
                <w:color w:val="000000"/>
                <w:sz w:val="16"/>
                <w:szCs w:val="16"/>
              </w:rPr>
            </w:pPr>
          </w:p>
        </w:tc>
        <w:tc>
          <w:tcPr>
            <w:tcW w:w="1623" w:type="pct"/>
            <w:tcBorders>
              <w:top w:val="single" w:sz="4" w:space="0" w:color="auto"/>
              <w:bottom w:val="single" w:sz="6" w:space="0" w:color="auto"/>
            </w:tcBorders>
            <w:vAlign w:val="center"/>
          </w:tcPr>
          <w:p w14:paraId="7DDFB798" w14:textId="77777777" w:rsidR="0040399B" w:rsidRPr="00855EFB" w:rsidRDefault="0040399B" w:rsidP="00DB4617">
            <w:pPr>
              <w:spacing w:line="276" w:lineRule="auto"/>
              <w:jc w:val="right"/>
              <w:rPr>
                <w:rFonts w:ascii="Arial" w:hAnsi="Arial" w:cs="Arial"/>
                <w:b/>
                <w:color w:val="000000"/>
                <w:sz w:val="16"/>
                <w:szCs w:val="16"/>
              </w:rPr>
            </w:pPr>
            <w:r w:rsidRPr="00855EFB">
              <w:rPr>
                <w:rFonts w:ascii="Arial" w:hAnsi="Arial" w:cs="Arial"/>
                <w:b/>
                <w:color w:val="000000"/>
                <w:sz w:val="16"/>
                <w:szCs w:val="16"/>
              </w:rPr>
              <w:t>TOTAL:</w:t>
            </w:r>
          </w:p>
        </w:tc>
        <w:tc>
          <w:tcPr>
            <w:tcW w:w="861" w:type="pct"/>
            <w:tcBorders>
              <w:top w:val="single" w:sz="4" w:space="0" w:color="auto"/>
              <w:bottom w:val="single" w:sz="6" w:space="0" w:color="auto"/>
            </w:tcBorders>
            <w:vAlign w:val="center"/>
          </w:tcPr>
          <w:p w14:paraId="0A9336D0" w14:textId="0B5BDACA" w:rsidR="0040399B" w:rsidRPr="00855EFB" w:rsidRDefault="00A60D3A" w:rsidP="00DB4617">
            <w:pPr>
              <w:spacing w:line="276" w:lineRule="auto"/>
              <w:jc w:val="center"/>
              <w:rPr>
                <w:rFonts w:ascii="Arial" w:hAnsi="Arial" w:cs="Arial"/>
                <w:b/>
                <w:color w:val="000000"/>
                <w:sz w:val="16"/>
                <w:szCs w:val="16"/>
              </w:rPr>
            </w:pPr>
            <w:r w:rsidRPr="00855EFB">
              <w:rPr>
                <w:rFonts w:ascii="Arial" w:hAnsi="Arial" w:cs="Arial"/>
                <w:b/>
                <w:color w:val="000000"/>
                <w:sz w:val="16"/>
                <w:szCs w:val="16"/>
              </w:rPr>
              <w:t>10</w:t>
            </w:r>
          </w:p>
        </w:tc>
        <w:tc>
          <w:tcPr>
            <w:tcW w:w="897" w:type="pct"/>
            <w:tcBorders>
              <w:top w:val="single" w:sz="4" w:space="0" w:color="auto"/>
              <w:bottom w:val="single" w:sz="6" w:space="0" w:color="auto"/>
            </w:tcBorders>
            <w:vAlign w:val="center"/>
          </w:tcPr>
          <w:p w14:paraId="4CAA6EF4" w14:textId="4DFCA468" w:rsidR="0040399B" w:rsidRPr="00855EFB" w:rsidRDefault="0040399B" w:rsidP="00DB4617">
            <w:pPr>
              <w:spacing w:line="276" w:lineRule="auto"/>
              <w:jc w:val="center"/>
              <w:rPr>
                <w:rFonts w:ascii="Arial" w:hAnsi="Arial" w:cs="Arial"/>
                <w:b/>
                <w:color w:val="000000"/>
                <w:sz w:val="16"/>
                <w:szCs w:val="16"/>
              </w:rPr>
            </w:pPr>
            <w:r w:rsidRPr="00855EFB">
              <w:rPr>
                <w:rFonts w:ascii="Arial" w:hAnsi="Arial" w:cs="Arial"/>
                <w:b/>
                <w:color w:val="000000"/>
                <w:sz w:val="16"/>
                <w:szCs w:val="16"/>
              </w:rPr>
              <w:t>14</w:t>
            </w:r>
          </w:p>
        </w:tc>
        <w:tc>
          <w:tcPr>
            <w:tcW w:w="901" w:type="pct"/>
            <w:tcBorders>
              <w:top w:val="single" w:sz="4" w:space="0" w:color="auto"/>
              <w:bottom w:val="single" w:sz="6" w:space="0" w:color="auto"/>
            </w:tcBorders>
            <w:vAlign w:val="center"/>
          </w:tcPr>
          <w:p w14:paraId="416F529E" w14:textId="27FB3F4E" w:rsidR="0040399B" w:rsidRPr="00855EFB" w:rsidRDefault="0052188A" w:rsidP="00DB4617">
            <w:pPr>
              <w:spacing w:line="276" w:lineRule="auto"/>
              <w:jc w:val="right"/>
              <w:rPr>
                <w:rFonts w:ascii="Arial" w:hAnsi="Arial" w:cs="Arial"/>
                <w:b/>
                <w:bCs/>
                <w:color w:val="000000"/>
                <w:sz w:val="16"/>
                <w:szCs w:val="16"/>
                <w:lang w:val="es-MX" w:eastAsia="es-MX"/>
              </w:rPr>
            </w:pPr>
            <w:r w:rsidRPr="00855EFB">
              <w:rPr>
                <w:rFonts w:ascii="Arial" w:hAnsi="Arial" w:cs="Arial"/>
                <w:b/>
                <w:bCs/>
                <w:color w:val="000000"/>
                <w:sz w:val="16"/>
                <w:szCs w:val="16"/>
              </w:rPr>
              <w:t>$     9,072,702.89</w:t>
            </w:r>
          </w:p>
        </w:tc>
      </w:tr>
    </w:tbl>
    <w:bookmarkEnd w:id="39"/>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9A41E1">
      <w:pPr>
        <w:spacing w:line="360" w:lineRule="auto"/>
        <w:rPr>
          <w:rFonts w:ascii="Arial" w:hAnsi="Arial" w:cs="Arial"/>
        </w:rPr>
      </w:pPr>
    </w:p>
    <w:p w14:paraId="4D3EB226" w14:textId="77777777" w:rsidR="00B40267" w:rsidRPr="00B40267" w:rsidRDefault="00B40267" w:rsidP="009A41E1">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40" w:name="_Toc23182131"/>
      <w:bookmarkStart w:id="41" w:name="_Toc95227877"/>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40"/>
      <w:bookmarkEnd w:id="41"/>
    </w:p>
    <w:p w14:paraId="66B7ECD9" w14:textId="77777777" w:rsidR="009D09F1" w:rsidRDefault="009D09F1" w:rsidP="00B14619">
      <w:pPr>
        <w:tabs>
          <w:tab w:val="left" w:pos="2160"/>
        </w:tabs>
        <w:spacing w:line="360" w:lineRule="auto"/>
        <w:jc w:val="both"/>
        <w:rPr>
          <w:rFonts w:ascii="Arial" w:hAnsi="Arial" w:cs="Arial"/>
          <w:b/>
        </w:rPr>
      </w:pPr>
    </w:p>
    <w:p w14:paraId="3906412F" w14:textId="451FFAB5" w:rsidR="00EC5039" w:rsidRDefault="00004C84" w:rsidP="00B14619">
      <w:pPr>
        <w:tabs>
          <w:tab w:val="left" w:pos="2160"/>
        </w:tabs>
        <w:spacing w:line="360" w:lineRule="auto"/>
        <w:jc w:val="both"/>
        <w:rPr>
          <w:rFonts w:ascii="Arial" w:hAnsi="Arial" w:cs="Arial"/>
        </w:rPr>
      </w:pPr>
      <w:bookmarkStart w:id="42" w:name="_Hlk75990473"/>
      <w:r w:rsidRPr="00A213EB">
        <w:rPr>
          <w:rFonts w:ascii="Arial" w:eastAsiaTheme="minorHAnsi" w:hAnsi="Arial" w:cs="Arial"/>
          <w:lang w:val="es-MX"/>
        </w:rPr>
        <w:t xml:space="preserve">En cumplimiento de los </w:t>
      </w:r>
      <w:r w:rsidRPr="00770787">
        <w:rPr>
          <w:rFonts w:ascii="Arial" w:eastAsiaTheme="minorHAnsi" w:hAnsi="Arial" w:cs="Arial"/>
          <w:lang w:val="es-MX"/>
        </w:rPr>
        <w:t xml:space="preserve">artículos 20, 22 y 23 de </w:t>
      </w:r>
      <w:r w:rsidR="00960EE4" w:rsidRPr="00770787">
        <w:rPr>
          <w:rFonts w:ascii="Arial" w:eastAsiaTheme="minorHAnsi" w:hAnsi="Arial" w:cs="Arial"/>
          <w:lang w:val="es-MX"/>
        </w:rPr>
        <w:t xml:space="preserve">la </w:t>
      </w:r>
      <w:r w:rsidRPr="00770787">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2"/>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w:t>
      </w:r>
      <w:r w:rsidR="000B5F96" w:rsidRPr="00770787">
        <w:rPr>
          <w:rFonts w:ascii="Arial" w:eastAsiaTheme="minorHAnsi" w:hAnsi="Arial" w:cs="Arial"/>
          <w:lang w:val="es-MX"/>
        </w:rPr>
        <w:t xml:space="preserve">las observaciones; </w:t>
      </w:r>
      <w:r w:rsidR="00E729B3" w:rsidRPr="00770787">
        <w:rPr>
          <w:rFonts w:ascii="Arial" w:hAnsi="Arial" w:cs="Arial"/>
        </w:rPr>
        <w:t xml:space="preserve">de las </w:t>
      </w:r>
      <w:r w:rsidR="00B45362">
        <w:rPr>
          <w:rFonts w:ascii="Arial" w:hAnsi="Arial" w:cs="Arial"/>
        </w:rPr>
        <w:t>veinticuatro</w:t>
      </w:r>
      <w:r w:rsidR="00E729B3" w:rsidRPr="00770787">
        <w:rPr>
          <w:rFonts w:ascii="Arial" w:hAnsi="Arial" w:cs="Arial"/>
        </w:rPr>
        <w:t xml:space="preserve"> observaciones formuladas</w:t>
      </w:r>
      <w:r w:rsidR="00E729B3">
        <w:rPr>
          <w:rFonts w:ascii="Arial" w:hAnsi="Arial" w:cs="Arial"/>
        </w:rPr>
        <w:t xml:space="preserve">; de las cuales </w:t>
      </w:r>
      <w:r w:rsidR="00E729B3" w:rsidRPr="0072263F">
        <w:rPr>
          <w:rFonts w:ascii="Arial" w:hAnsi="Arial" w:cs="Arial"/>
        </w:rPr>
        <w:t xml:space="preserve">se solventaron </w:t>
      </w:r>
      <w:r w:rsidR="00246141" w:rsidRPr="0072263F">
        <w:rPr>
          <w:rFonts w:ascii="Arial" w:hAnsi="Arial" w:cs="Arial"/>
        </w:rPr>
        <w:t>doce</w:t>
      </w:r>
      <w:r w:rsidR="00E729B3" w:rsidRPr="0072263F">
        <w:rPr>
          <w:rFonts w:ascii="Arial" w:hAnsi="Arial" w:cs="Arial"/>
        </w:rPr>
        <w:t xml:space="preserve"> antes del cierre de las auditorías, quedando pendiente de solventar </w:t>
      </w:r>
      <w:r w:rsidR="00B45362">
        <w:rPr>
          <w:rFonts w:ascii="Arial" w:hAnsi="Arial" w:cs="Arial"/>
        </w:rPr>
        <w:t>doce</w:t>
      </w:r>
      <w:r w:rsidR="001E2635" w:rsidRPr="0072263F">
        <w:rPr>
          <w:rFonts w:ascii="Arial" w:hAnsi="Arial" w:cs="Arial"/>
        </w:rPr>
        <w:t>,</w:t>
      </w:r>
      <w:r w:rsidR="00E729B3" w:rsidRPr="0072263F">
        <w:rPr>
          <w:rFonts w:ascii="Arial" w:hAnsi="Arial" w:cs="Arial"/>
        </w:rPr>
        <w:t xml:space="preserve"> por lo que se generaron </w:t>
      </w:r>
      <w:r w:rsidR="00B45362">
        <w:rPr>
          <w:rFonts w:ascii="Arial" w:hAnsi="Arial" w:cs="Arial"/>
        </w:rPr>
        <w:t>veintiuna</w:t>
      </w:r>
      <w:r w:rsidR="00E729B3" w:rsidRPr="0072263F">
        <w:rPr>
          <w:rFonts w:ascii="Arial" w:hAnsi="Arial" w:cs="Arial"/>
        </w:rPr>
        <w:t xml:space="preserve"> acciones de acuerdo a lo siguiente:</w:t>
      </w:r>
    </w:p>
    <w:p w14:paraId="02BE7F46" w14:textId="77777777" w:rsidR="0020740D" w:rsidRDefault="0020740D" w:rsidP="00B14619">
      <w:pPr>
        <w:tabs>
          <w:tab w:val="left" w:pos="2160"/>
        </w:tabs>
        <w:spacing w:line="360" w:lineRule="auto"/>
        <w:jc w:val="both"/>
        <w:rPr>
          <w:rFonts w:ascii="Arial"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5076"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59"/>
        <w:gridCol w:w="851"/>
        <w:gridCol w:w="1395"/>
        <w:gridCol w:w="1684"/>
        <w:gridCol w:w="1690"/>
        <w:gridCol w:w="626"/>
        <w:gridCol w:w="844"/>
        <w:gridCol w:w="1180"/>
        <w:gridCol w:w="6"/>
      </w:tblGrid>
      <w:tr w:rsidR="00CA1234" w:rsidRPr="00E96CBB" w14:paraId="044544EF" w14:textId="77777777" w:rsidTr="009E26C5">
        <w:trPr>
          <w:gridAfter w:val="1"/>
          <w:wAfter w:w="3" w:type="pct"/>
          <w:tblHeader/>
        </w:trPr>
        <w:tc>
          <w:tcPr>
            <w:tcW w:w="793" w:type="pct"/>
            <w:vMerge w:val="restart"/>
            <w:tcBorders>
              <w:top w:val="single" w:sz="6" w:space="0" w:color="auto"/>
              <w:bottom w:val="single" w:sz="6" w:space="0" w:color="auto"/>
            </w:tcBorders>
            <w:vAlign w:val="center"/>
          </w:tcPr>
          <w:p w14:paraId="4DF43E9B"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433" w:type="pct"/>
            <w:vMerge w:val="restart"/>
            <w:tcBorders>
              <w:top w:val="single" w:sz="6" w:space="0" w:color="auto"/>
              <w:bottom w:val="single" w:sz="6" w:space="0" w:color="auto"/>
            </w:tcBorders>
            <w:vAlign w:val="center"/>
          </w:tcPr>
          <w:p w14:paraId="2E1296ED" w14:textId="079A65B1"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09" w:type="pct"/>
            <w:vMerge w:val="restart"/>
            <w:tcBorders>
              <w:top w:val="single" w:sz="6" w:space="0" w:color="auto"/>
              <w:bottom w:val="single" w:sz="6" w:space="0" w:color="auto"/>
            </w:tcBorders>
            <w:vAlign w:val="center"/>
          </w:tcPr>
          <w:p w14:paraId="1A34DB0A"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14" w:type="pct"/>
            <w:gridSpan w:val="2"/>
            <w:tcBorders>
              <w:top w:val="single" w:sz="6" w:space="0" w:color="auto"/>
              <w:bottom w:val="single" w:sz="6" w:space="0" w:color="auto"/>
            </w:tcBorders>
            <w:vAlign w:val="center"/>
          </w:tcPr>
          <w:p w14:paraId="78C3D968"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47" w:type="pct"/>
            <w:gridSpan w:val="3"/>
            <w:tcBorders>
              <w:top w:val="single" w:sz="6" w:space="0" w:color="auto"/>
              <w:bottom w:val="single" w:sz="6" w:space="0" w:color="auto"/>
            </w:tcBorders>
          </w:tcPr>
          <w:p w14:paraId="0C7875A0" w14:textId="77777777" w:rsidR="00FB5006" w:rsidRPr="00E96CBB" w:rsidRDefault="00FB5006" w:rsidP="00EA27E2">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CA1234" w:rsidRPr="00E96CBB" w14:paraId="07516492" w14:textId="77777777" w:rsidTr="009E26C5">
        <w:trPr>
          <w:trHeight w:val="544"/>
          <w:tblHeader/>
        </w:trPr>
        <w:tc>
          <w:tcPr>
            <w:tcW w:w="793" w:type="pct"/>
            <w:vMerge/>
            <w:tcBorders>
              <w:top w:val="single" w:sz="6" w:space="0" w:color="auto"/>
              <w:bottom w:val="single" w:sz="6" w:space="0" w:color="auto"/>
            </w:tcBorders>
            <w:vAlign w:val="center"/>
          </w:tcPr>
          <w:p w14:paraId="70723513" w14:textId="77777777" w:rsidR="00B40267" w:rsidRPr="00E96CBB" w:rsidRDefault="00B40267" w:rsidP="00EA27E2">
            <w:pPr>
              <w:spacing w:line="276" w:lineRule="auto"/>
              <w:jc w:val="both"/>
              <w:rPr>
                <w:rFonts w:ascii="Arial" w:hAnsi="Arial" w:cs="Arial"/>
                <w:sz w:val="16"/>
                <w:szCs w:val="16"/>
              </w:rPr>
            </w:pPr>
          </w:p>
        </w:tc>
        <w:tc>
          <w:tcPr>
            <w:tcW w:w="433" w:type="pct"/>
            <w:vMerge/>
            <w:tcBorders>
              <w:top w:val="single" w:sz="6" w:space="0" w:color="auto"/>
              <w:bottom w:val="single" w:sz="6" w:space="0" w:color="auto"/>
            </w:tcBorders>
          </w:tcPr>
          <w:p w14:paraId="686B1934" w14:textId="77777777" w:rsidR="00B40267" w:rsidRPr="00E96CBB" w:rsidRDefault="00B40267" w:rsidP="00EA27E2">
            <w:pPr>
              <w:spacing w:line="276" w:lineRule="auto"/>
              <w:jc w:val="center"/>
              <w:rPr>
                <w:rFonts w:ascii="Arial" w:hAnsi="Arial" w:cs="Arial"/>
                <w:sz w:val="16"/>
                <w:szCs w:val="16"/>
              </w:rPr>
            </w:pPr>
          </w:p>
        </w:tc>
        <w:tc>
          <w:tcPr>
            <w:tcW w:w="709" w:type="pct"/>
            <w:vMerge/>
            <w:tcBorders>
              <w:top w:val="single" w:sz="6" w:space="0" w:color="auto"/>
              <w:bottom w:val="single" w:sz="6" w:space="0" w:color="auto"/>
            </w:tcBorders>
            <w:vAlign w:val="center"/>
          </w:tcPr>
          <w:p w14:paraId="6FB2D11B" w14:textId="77777777" w:rsidR="00B40267" w:rsidRPr="00E96CBB" w:rsidRDefault="00B40267" w:rsidP="00EA27E2">
            <w:pPr>
              <w:spacing w:line="276" w:lineRule="auto"/>
              <w:jc w:val="center"/>
              <w:rPr>
                <w:rFonts w:ascii="Arial" w:hAnsi="Arial" w:cs="Arial"/>
                <w:sz w:val="16"/>
                <w:szCs w:val="16"/>
              </w:rPr>
            </w:pPr>
          </w:p>
        </w:tc>
        <w:tc>
          <w:tcPr>
            <w:tcW w:w="856" w:type="pct"/>
            <w:tcBorders>
              <w:top w:val="single" w:sz="6" w:space="0" w:color="auto"/>
              <w:bottom w:val="single" w:sz="6" w:space="0" w:color="auto"/>
            </w:tcBorders>
            <w:vAlign w:val="center"/>
          </w:tcPr>
          <w:p w14:paraId="3A0CE442"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58" w:type="pct"/>
            <w:tcBorders>
              <w:top w:val="single" w:sz="6" w:space="0" w:color="auto"/>
              <w:bottom w:val="single" w:sz="6" w:space="0" w:color="auto"/>
            </w:tcBorders>
            <w:vAlign w:val="center"/>
          </w:tcPr>
          <w:p w14:paraId="1B9D7DBD" w14:textId="77777777" w:rsidR="00B40267" w:rsidRPr="00E96CBB" w:rsidRDefault="00B40267" w:rsidP="00EA27E2">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18" w:type="pct"/>
            <w:tcBorders>
              <w:top w:val="single" w:sz="6" w:space="0" w:color="auto"/>
              <w:bottom w:val="single" w:sz="6" w:space="0" w:color="auto"/>
            </w:tcBorders>
            <w:vAlign w:val="center"/>
          </w:tcPr>
          <w:p w14:paraId="03ED7343" w14:textId="71CA9FE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429" w:type="pct"/>
            <w:tcBorders>
              <w:top w:val="single" w:sz="6" w:space="0" w:color="auto"/>
              <w:bottom w:val="single" w:sz="6" w:space="0" w:color="auto"/>
            </w:tcBorders>
            <w:vAlign w:val="center"/>
          </w:tcPr>
          <w:p w14:paraId="476B7C46" w14:textId="77777777"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PRAS</w:t>
            </w:r>
          </w:p>
        </w:tc>
        <w:tc>
          <w:tcPr>
            <w:tcW w:w="604" w:type="pct"/>
            <w:gridSpan w:val="2"/>
            <w:tcBorders>
              <w:top w:val="single" w:sz="6" w:space="0" w:color="auto"/>
              <w:bottom w:val="single" w:sz="6" w:space="0" w:color="auto"/>
            </w:tcBorders>
            <w:vAlign w:val="center"/>
          </w:tcPr>
          <w:p w14:paraId="5BE1FA6F" w14:textId="19198E06" w:rsidR="00B40267" w:rsidRPr="00E96CBB" w:rsidRDefault="00B40267" w:rsidP="00EA27E2">
            <w:pPr>
              <w:spacing w:line="276" w:lineRule="auto"/>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CA1234" w:rsidRPr="00E96CBB" w14:paraId="307461A3" w14:textId="77777777" w:rsidTr="009E26C5">
        <w:tc>
          <w:tcPr>
            <w:tcW w:w="793" w:type="pct"/>
            <w:tcBorders>
              <w:top w:val="single" w:sz="6" w:space="0" w:color="auto"/>
              <w:bottom w:val="nil"/>
            </w:tcBorders>
            <w:vAlign w:val="center"/>
          </w:tcPr>
          <w:p w14:paraId="588BF7B9" w14:textId="77777777" w:rsidR="00B40267" w:rsidRPr="00E96CBB" w:rsidRDefault="00B40267" w:rsidP="00EA27E2">
            <w:pPr>
              <w:spacing w:line="276" w:lineRule="auto"/>
              <w:rPr>
                <w:rFonts w:ascii="Arial" w:hAnsi="Arial" w:cs="Arial"/>
                <w:sz w:val="16"/>
                <w:szCs w:val="16"/>
              </w:rPr>
            </w:pPr>
            <w:r w:rsidRPr="00E96CBB">
              <w:rPr>
                <w:rFonts w:ascii="Arial" w:hAnsi="Arial" w:cs="Arial"/>
                <w:sz w:val="18"/>
                <w:szCs w:val="18"/>
              </w:rPr>
              <w:t>Presunto Daño</w:t>
            </w:r>
          </w:p>
        </w:tc>
        <w:tc>
          <w:tcPr>
            <w:tcW w:w="433" w:type="pct"/>
            <w:tcBorders>
              <w:top w:val="single" w:sz="6" w:space="0" w:color="auto"/>
              <w:bottom w:val="nil"/>
            </w:tcBorders>
            <w:vAlign w:val="center"/>
          </w:tcPr>
          <w:p w14:paraId="0CAB6760" w14:textId="6F255794" w:rsidR="00B40267" w:rsidRPr="00E96CBB" w:rsidRDefault="00392CF0" w:rsidP="00EA27E2">
            <w:pPr>
              <w:spacing w:line="276" w:lineRule="auto"/>
              <w:jc w:val="center"/>
              <w:rPr>
                <w:rFonts w:ascii="Arial" w:hAnsi="Arial" w:cs="Arial"/>
                <w:sz w:val="18"/>
                <w:szCs w:val="18"/>
              </w:rPr>
            </w:pPr>
            <w:r>
              <w:rPr>
                <w:rFonts w:ascii="Arial" w:hAnsi="Arial" w:cs="Arial"/>
                <w:sz w:val="18"/>
                <w:szCs w:val="18"/>
              </w:rPr>
              <w:t>10</w:t>
            </w:r>
          </w:p>
        </w:tc>
        <w:tc>
          <w:tcPr>
            <w:tcW w:w="709" w:type="pct"/>
            <w:tcBorders>
              <w:top w:val="single" w:sz="6" w:space="0" w:color="auto"/>
              <w:bottom w:val="nil"/>
            </w:tcBorders>
            <w:vAlign w:val="center"/>
          </w:tcPr>
          <w:p w14:paraId="26A98852" w14:textId="0A4B6AA0" w:rsidR="00B40267" w:rsidRPr="00F240AB" w:rsidRDefault="0052188A" w:rsidP="009E26C5">
            <w:pPr>
              <w:ind w:right="-108"/>
              <w:jc w:val="center"/>
              <w:rPr>
                <w:rFonts w:ascii="Arial" w:hAnsi="Arial" w:cs="Arial"/>
                <w:b/>
                <w:bCs/>
                <w:color w:val="000000"/>
                <w:sz w:val="18"/>
                <w:szCs w:val="18"/>
                <w:highlight w:val="cyan"/>
                <w:lang w:val="es-MX" w:eastAsia="es-MX"/>
              </w:rPr>
            </w:pPr>
            <w:r w:rsidRPr="00F240AB">
              <w:rPr>
                <w:rFonts w:ascii="Arial" w:hAnsi="Arial" w:cs="Arial"/>
                <w:b/>
                <w:bCs/>
                <w:color w:val="000000"/>
                <w:sz w:val="18"/>
                <w:szCs w:val="18"/>
              </w:rPr>
              <w:t>$9,072,702.89</w:t>
            </w:r>
          </w:p>
        </w:tc>
        <w:tc>
          <w:tcPr>
            <w:tcW w:w="856" w:type="pct"/>
            <w:tcBorders>
              <w:top w:val="single" w:sz="6" w:space="0" w:color="auto"/>
              <w:bottom w:val="nil"/>
            </w:tcBorders>
            <w:vAlign w:val="center"/>
          </w:tcPr>
          <w:p w14:paraId="50DF7F57" w14:textId="6F24EC0F" w:rsidR="00B40267" w:rsidRPr="00E96CBB" w:rsidRDefault="00D779E8" w:rsidP="00EA27E2">
            <w:pPr>
              <w:spacing w:line="276" w:lineRule="auto"/>
              <w:jc w:val="center"/>
              <w:rPr>
                <w:rFonts w:ascii="Arial" w:hAnsi="Arial" w:cs="Arial"/>
                <w:sz w:val="16"/>
                <w:szCs w:val="16"/>
              </w:rPr>
            </w:pPr>
            <w:r>
              <w:rPr>
                <w:rFonts w:ascii="Arial" w:hAnsi="Arial" w:cs="Arial"/>
                <w:sz w:val="18"/>
                <w:szCs w:val="18"/>
              </w:rPr>
              <w:t>1</w:t>
            </w:r>
          </w:p>
        </w:tc>
        <w:tc>
          <w:tcPr>
            <w:tcW w:w="858" w:type="pct"/>
            <w:tcBorders>
              <w:top w:val="single" w:sz="6" w:space="0" w:color="auto"/>
              <w:bottom w:val="nil"/>
            </w:tcBorders>
            <w:vAlign w:val="center"/>
          </w:tcPr>
          <w:p w14:paraId="2925065F" w14:textId="3FA9FFDA" w:rsidR="00B40267" w:rsidRPr="00E96CBB" w:rsidRDefault="0040399B" w:rsidP="00EA27E2">
            <w:pPr>
              <w:spacing w:line="276" w:lineRule="auto"/>
              <w:jc w:val="center"/>
              <w:rPr>
                <w:rFonts w:ascii="Arial" w:hAnsi="Arial" w:cs="Arial"/>
                <w:sz w:val="16"/>
                <w:szCs w:val="16"/>
              </w:rPr>
            </w:pPr>
            <w:r>
              <w:rPr>
                <w:rFonts w:ascii="Arial" w:hAnsi="Arial" w:cs="Arial"/>
                <w:sz w:val="18"/>
                <w:szCs w:val="18"/>
              </w:rPr>
              <w:t>9</w:t>
            </w:r>
          </w:p>
        </w:tc>
        <w:tc>
          <w:tcPr>
            <w:tcW w:w="318" w:type="pct"/>
            <w:tcBorders>
              <w:top w:val="single" w:sz="6" w:space="0" w:color="auto"/>
              <w:bottom w:val="nil"/>
            </w:tcBorders>
            <w:vAlign w:val="center"/>
          </w:tcPr>
          <w:p w14:paraId="0C723538" w14:textId="0D7B84F5" w:rsidR="00B40267" w:rsidRPr="00E96CBB" w:rsidRDefault="00F97C67" w:rsidP="00EA27E2">
            <w:pPr>
              <w:spacing w:line="276" w:lineRule="auto"/>
              <w:jc w:val="center"/>
              <w:rPr>
                <w:rFonts w:ascii="Arial" w:hAnsi="Arial" w:cs="Arial"/>
                <w:sz w:val="18"/>
                <w:szCs w:val="18"/>
              </w:rPr>
            </w:pPr>
            <w:r w:rsidRPr="006955B2">
              <w:rPr>
                <w:rFonts w:ascii="Arial" w:hAnsi="Arial" w:cs="Arial"/>
                <w:sz w:val="18"/>
                <w:szCs w:val="18"/>
              </w:rPr>
              <w:t>5</w:t>
            </w:r>
          </w:p>
        </w:tc>
        <w:tc>
          <w:tcPr>
            <w:tcW w:w="429" w:type="pct"/>
            <w:tcBorders>
              <w:top w:val="single" w:sz="6" w:space="0" w:color="auto"/>
              <w:bottom w:val="nil"/>
            </w:tcBorders>
            <w:vAlign w:val="center"/>
          </w:tcPr>
          <w:p w14:paraId="14705C7E" w14:textId="34E03976" w:rsidR="00B40267" w:rsidRPr="00E96CBB" w:rsidRDefault="0040399B" w:rsidP="00EA27E2">
            <w:pPr>
              <w:spacing w:line="276" w:lineRule="auto"/>
              <w:jc w:val="center"/>
              <w:rPr>
                <w:rFonts w:ascii="Arial" w:hAnsi="Arial" w:cs="Arial"/>
                <w:sz w:val="18"/>
                <w:szCs w:val="18"/>
              </w:rPr>
            </w:pPr>
            <w:r>
              <w:rPr>
                <w:rFonts w:ascii="Arial" w:hAnsi="Arial" w:cs="Arial"/>
                <w:sz w:val="18"/>
                <w:szCs w:val="18"/>
              </w:rPr>
              <w:t>4</w:t>
            </w:r>
          </w:p>
        </w:tc>
        <w:tc>
          <w:tcPr>
            <w:tcW w:w="604" w:type="pct"/>
            <w:gridSpan w:val="2"/>
            <w:tcBorders>
              <w:top w:val="single" w:sz="6" w:space="0" w:color="auto"/>
              <w:bottom w:val="nil"/>
            </w:tcBorders>
            <w:vAlign w:val="center"/>
          </w:tcPr>
          <w:p w14:paraId="4DC59866" w14:textId="1971F075" w:rsidR="00B40267" w:rsidRPr="00E96CBB" w:rsidRDefault="0040399B" w:rsidP="00246141">
            <w:pPr>
              <w:spacing w:line="276" w:lineRule="auto"/>
              <w:jc w:val="center"/>
              <w:rPr>
                <w:rFonts w:ascii="Arial" w:hAnsi="Arial" w:cs="Arial"/>
                <w:sz w:val="18"/>
                <w:szCs w:val="18"/>
              </w:rPr>
            </w:pPr>
            <w:r>
              <w:rPr>
                <w:rFonts w:ascii="Arial" w:hAnsi="Arial" w:cs="Arial"/>
                <w:sz w:val="18"/>
                <w:szCs w:val="18"/>
              </w:rPr>
              <w:t>9</w:t>
            </w:r>
          </w:p>
        </w:tc>
      </w:tr>
      <w:tr w:rsidR="00CA1234" w:rsidRPr="00E96CBB" w14:paraId="72647958" w14:textId="77777777" w:rsidTr="009E26C5">
        <w:tc>
          <w:tcPr>
            <w:tcW w:w="793" w:type="pct"/>
            <w:tcBorders>
              <w:top w:val="nil"/>
              <w:bottom w:val="nil"/>
            </w:tcBorders>
            <w:vAlign w:val="center"/>
          </w:tcPr>
          <w:p w14:paraId="7BD28938" w14:textId="77777777" w:rsidR="00B40267" w:rsidRPr="00E96CBB" w:rsidRDefault="00B40267" w:rsidP="00EA27E2">
            <w:pPr>
              <w:spacing w:line="276" w:lineRule="auto"/>
              <w:rPr>
                <w:rFonts w:ascii="Arial" w:hAnsi="Arial" w:cs="Arial"/>
                <w:sz w:val="18"/>
                <w:szCs w:val="18"/>
              </w:rPr>
            </w:pPr>
            <w:r w:rsidRPr="00E96CBB">
              <w:rPr>
                <w:rFonts w:ascii="Arial" w:hAnsi="Arial" w:cs="Arial"/>
                <w:sz w:val="18"/>
                <w:szCs w:val="18"/>
              </w:rPr>
              <w:t>Cumplimiento Legal</w:t>
            </w:r>
          </w:p>
        </w:tc>
        <w:tc>
          <w:tcPr>
            <w:tcW w:w="433" w:type="pct"/>
            <w:tcBorders>
              <w:top w:val="nil"/>
              <w:bottom w:val="nil"/>
            </w:tcBorders>
            <w:vAlign w:val="center"/>
          </w:tcPr>
          <w:p w14:paraId="56E735D5" w14:textId="6DAD642D" w:rsidR="00B40267" w:rsidRPr="00E96CBB" w:rsidRDefault="00DF4402" w:rsidP="00EA27E2">
            <w:pPr>
              <w:spacing w:line="276" w:lineRule="auto"/>
              <w:jc w:val="center"/>
              <w:rPr>
                <w:rFonts w:ascii="Arial" w:hAnsi="Arial" w:cs="Arial"/>
                <w:sz w:val="18"/>
                <w:szCs w:val="18"/>
              </w:rPr>
            </w:pPr>
            <w:r>
              <w:rPr>
                <w:rFonts w:ascii="Arial" w:hAnsi="Arial" w:cs="Arial"/>
                <w:sz w:val="18"/>
                <w:szCs w:val="18"/>
              </w:rPr>
              <w:t>14</w:t>
            </w:r>
          </w:p>
        </w:tc>
        <w:tc>
          <w:tcPr>
            <w:tcW w:w="709" w:type="pct"/>
            <w:tcBorders>
              <w:top w:val="nil"/>
              <w:bottom w:val="nil"/>
            </w:tcBorders>
            <w:vAlign w:val="center"/>
          </w:tcPr>
          <w:p w14:paraId="7F091C65" w14:textId="500DF8C1" w:rsidR="00B40267" w:rsidRPr="00F240AB" w:rsidRDefault="00B40267" w:rsidP="00EA27E2">
            <w:pPr>
              <w:spacing w:line="276" w:lineRule="auto"/>
              <w:jc w:val="center"/>
              <w:rPr>
                <w:rFonts w:ascii="Arial" w:hAnsi="Arial" w:cs="Arial"/>
                <w:sz w:val="18"/>
                <w:szCs w:val="18"/>
              </w:rPr>
            </w:pPr>
            <w:r w:rsidRPr="00F240AB">
              <w:rPr>
                <w:rFonts w:ascii="Arial" w:hAnsi="Arial" w:cs="Arial"/>
                <w:sz w:val="18"/>
                <w:szCs w:val="18"/>
              </w:rPr>
              <w:t>N.A.</w:t>
            </w:r>
          </w:p>
        </w:tc>
        <w:tc>
          <w:tcPr>
            <w:tcW w:w="856" w:type="pct"/>
            <w:tcBorders>
              <w:top w:val="nil"/>
              <w:bottom w:val="nil"/>
            </w:tcBorders>
            <w:vAlign w:val="center"/>
          </w:tcPr>
          <w:p w14:paraId="1B933DBD" w14:textId="5D7294C7" w:rsidR="00B40267" w:rsidRPr="00E96CBB" w:rsidRDefault="00DF4402" w:rsidP="00EA27E2">
            <w:pPr>
              <w:spacing w:line="276" w:lineRule="auto"/>
              <w:jc w:val="center"/>
              <w:rPr>
                <w:rFonts w:ascii="Arial" w:hAnsi="Arial" w:cs="Arial"/>
                <w:sz w:val="16"/>
                <w:szCs w:val="16"/>
              </w:rPr>
            </w:pPr>
            <w:r>
              <w:rPr>
                <w:rFonts w:ascii="Arial" w:hAnsi="Arial" w:cs="Arial"/>
                <w:sz w:val="18"/>
                <w:szCs w:val="18"/>
              </w:rPr>
              <w:t>11</w:t>
            </w:r>
          </w:p>
        </w:tc>
        <w:tc>
          <w:tcPr>
            <w:tcW w:w="858" w:type="pct"/>
            <w:tcBorders>
              <w:top w:val="nil"/>
              <w:bottom w:val="nil"/>
            </w:tcBorders>
            <w:vAlign w:val="center"/>
          </w:tcPr>
          <w:p w14:paraId="7AB436A0" w14:textId="3809703E" w:rsidR="00B40267" w:rsidRPr="00E96CBB" w:rsidRDefault="00246141" w:rsidP="00EA27E2">
            <w:pPr>
              <w:spacing w:line="276" w:lineRule="auto"/>
              <w:jc w:val="center"/>
              <w:rPr>
                <w:rFonts w:ascii="Arial" w:hAnsi="Arial" w:cs="Arial"/>
                <w:sz w:val="16"/>
                <w:szCs w:val="16"/>
              </w:rPr>
            </w:pPr>
            <w:r>
              <w:rPr>
                <w:rFonts w:ascii="Arial" w:hAnsi="Arial" w:cs="Arial"/>
                <w:sz w:val="18"/>
                <w:szCs w:val="18"/>
              </w:rPr>
              <w:t>3</w:t>
            </w:r>
          </w:p>
        </w:tc>
        <w:tc>
          <w:tcPr>
            <w:tcW w:w="318" w:type="pct"/>
            <w:tcBorders>
              <w:top w:val="nil"/>
              <w:bottom w:val="nil"/>
            </w:tcBorders>
            <w:vAlign w:val="center"/>
          </w:tcPr>
          <w:p w14:paraId="6EA09674" w14:textId="35D63A8E" w:rsidR="00B40267" w:rsidRPr="00E96CBB" w:rsidRDefault="00DB4617" w:rsidP="00EA27E2">
            <w:pPr>
              <w:spacing w:line="276" w:lineRule="auto"/>
              <w:jc w:val="center"/>
              <w:rPr>
                <w:rFonts w:ascii="Arial" w:hAnsi="Arial" w:cs="Arial"/>
                <w:sz w:val="18"/>
                <w:szCs w:val="18"/>
              </w:rPr>
            </w:pPr>
            <w:r>
              <w:rPr>
                <w:rFonts w:ascii="Arial" w:hAnsi="Arial" w:cs="Arial"/>
                <w:sz w:val="18"/>
                <w:szCs w:val="18"/>
              </w:rPr>
              <w:t>0</w:t>
            </w:r>
            <w:r w:rsidR="009D37E8">
              <w:rPr>
                <w:rFonts w:ascii="Arial" w:hAnsi="Arial" w:cs="Arial"/>
                <w:sz w:val="18"/>
                <w:szCs w:val="18"/>
              </w:rPr>
              <w:t>.</w:t>
            </w:r>
          </w:p>
        </w:tc>
        <w:tc>
          <w:tcPr>
            <w:tcW w:w="429" w:type="pct"/>
            <w:tcBorders>
              <w:top w:val="nil"/>
              <w:bottom w:val="nil"/>
            </w:tcBorders>
            <w:vAlign w:val="center"/>
          </w:tcPr>
          <w:p w14:paraId="21B8C393" w14:textId="62415B81" w:rsidR="00B40267" w:rsidRPr="00E96CBB" w:rsidRDefault="00246141" w:rsidP="00EA27E2">
            <w:pPr>
              <w:spacing w:line="276" w:lineRule="auto"/>
              <w:jc w:val="center"/>
              <w:rPr>
                <w:rFonts w:ascii="Arial" w:hAnsi="Arial" w:cs="Arial"/>
                <w:sz w:val="18"/>
                <w:szCs w:val="18"/>
              </w:rPr>
            </w:pPr>
            <w:r>
              <w:rPr>
                <w:rFonts w:ascii="Arial" w:hAnsi="Arial" w:cs="Arial"/>
                <w:sz w:val="18"/>
                <w:szCs w:val="18"/>
              </w:rPr>
              <w:t>2</w:t>
            </w:r>
          </w:p>
        </w:tc>
        <w:tc>
          <w:tcPr>
            <w:tcW w:w="604" w:type="pct"/>
            <w:gridSpan w:val="2"/>
            <w:tcBorders>
              <w:top w:val="nil"/>
              <w:bottom w:val="nil"/>
            </w:tcBorders>
            <w:vAlign w:val="center"/>
          </w:tcPr>
          <w:p w14:paraId="7DA9B3D2" w14:textId="003D9B0A" w:rsidR="00B40267" w:rsidRPr="009D37E8" w:rsidRDefault="00246141" w:rsidP="00D779E8">
            <w:pPr>
              <w:spacing w:line="276" w:lineRule="auto"/>
              <w:jc w:val="center"/>
              <w:rPr>
                <w:rFonts w:ascii="Arial" w:hAnsi="Arial" w:cs="Arial"/>
                <w:sz w:val="18"/>
                <w:szCs w:val="18"/>
              </w:rPr>
            </w:pPr>
            <w:r>
              <w:rPr>
                <w:rFonts w:ascii="Arial" w:hAnsi="Arial" w:cs="Arial"/>
                <w:sz w:val="18"/>
                <w:szCs w:val="18"/>
              </w:rPr>
              <w:t>1</w:t>
            </w:r>
          </w:p>
        </w:tc>
      </w:tr>
      <w:tr w:rsidR="00CA1234" w:rsidRPr="00E96CBB" w14:paraId="67DCA231" w14:textId="77777777" w:rsidTr="009E26C5">
        <w:tc>
          <w:tcPr>
            <w:tcW w:w="793" w:type="pct"/>
            <w:tcBorders>
              <w:top w:val="single" w:sz="2" w:space="0" w:color="auto"/>
              <w:bottom w:val="single" w:sz="6" w:space="0" w:color="auto"/>
            </w:tcBorders>
            <w:vAlign w:val="center"/>
          </w:tcPr>
          <w:p w14:paraId="13902121" w14:textId="6739DF86" w:rsidR="00CA1234" w:rsidRPr="00E96CBB" w:rsidRDefault="00CA1234" w:rsidP="00EA27E2">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433" w:type="pct"/>
            <w:tcBorders>
              <w:top w:val="single" w:sz="2" w:space="0" w:color="auto"/>
              <w:bottom w:val="single" w:sz="6" w:space="0" w:color="auto"/>
            </w:tcBorders>
          </w:tcPr>
          <w:p w14:paraId="1B53A1B8" w14:textId="787CA5B6" w:rsidR="00CA1234" w:rsidRPr="00E96CBB" w:rsidRDefault="00DF4402" w:rsidP="00EA27E2">
            <w:pPr>
              <w:spacing w:line="276" w:lineRule="auto"/>
              <w:jc w:val="center"/>
              <w:rPr>
                <w:rFonts w:ascii="Arial" w:hAnsi="Arial" w:cs="Arial"/>
                <w:b/>
                <w:bCs/>
                <w:sz w:val="18"/>
                <w:szCs w:val="18"/>
              </w:rPr>
            </w:pPr>
            <w:r>
              <w:rPr>
                <w:rFonts w:ascii="Arial" w:hAnsi="Arial" w:cs="Arial"/>
                <w:b/>
                <w:bCs/>
                <w:sz w:val="18"/>
                <w:szCs w:val="18"/>
              </w:rPr>
              <w:t>24</w:t>
            </w:r>
          </w:p>
        </w:tc>
        <w:tc>
          <w:tcPr>
            <w:tcW w:w="709" w:type="pct"/>
            <w:tcBorders>
              <w:top w:val="single" w:sz="2" w:space="0" w:color="auto"/>
              <w:bottom w:val="single" w:sz="6" w:space="0" w:color="auto"/>
            </w:tcBorders>
          </w:tcPr>
          <w:p w14:paraId="726FC231" w14:textId="4D4C4DD7" w:rsidR="00CA1234" w:rsidRPr="00F240AB" w:rsidRDefault="0052188A" w:rsidP="009E26C5">
            <w:pPr>
              <w:spacing w:line="276" w:lineRule="auto"/>
              <w:ind w:right="-108"/>
              <w:jc w:val="center"/>
              <w:rPr>
                <w:rFonts w:ascii="Arial" w:hAnsi="Arial" w:cs="Arial"/>
                <w:b/>
                <w:bCs/>
                <w:sz w:val="18"/>
                <w:szCs w:val="18"/>
                <w:highlight w:val="cyan"/>
              </w:rPr>
            </w:pPr>
            <w:r w:rsidRPr="00F240AB">
              <w:rPr>
                <w:rFonts w:ascii="Arial" w:hAnsi="Arial" w:cs="Arial"/>
                <w:b/>
                <w:bCs/>
                <w:sz w:val="18"/>
                <w:szCs w:val="18"/>
              </w:rPr>
              <w:t>$9,072,702.89</w:t>
            </w:r>
          </w:p>
        </w:tc>
        <w:tc>
          <w:tcPr>
            <w:tcW w:w="856" w:type="pct"/>
            <w:tcBorders>
              <w:top w:val="single" w:sz="2" w:space="0" w:color="auto"/>
              <w:bottom w:val="single" w:sz="6" w:space="0" w:color="auto"/>
            </w:tcBorders>
          </w:tcPr>
          <w:p w14:paraId="4479D467" w14:textId="09A4E478" w:rsidR="00CA1234" w:rsidRPr="00E96CBB" w:rsidRDefault="00A60D3A" w:rsidP="00D779E8">
            <w:pPr>
              <w:spacing w:line="276" w:lineRule="auto"/>
              <w:jc w:val="center"/>
              <w:rPr>
                <w:rFonts w:ascii="Arial" w:hAnsi="Arial" w:cs="Arial"/>
                <w:b/>
                <w:bCs/>
                <w:sz w:val="16"/>
                <w:szCs w:val="16"/>
              </w:rPr>
            </w:pPr>
            <w:r>
              <w:rPr>
                <w:rFonts w:ascii="Arial" w:hAnsi="Arial" w:cs="Arial"/>
                <w:b/>
                <w:bCs/>
                <w:sz w:val="18"/>
                <w:szCs w:val="18"/>
              </w:rPr>
              <w:t>12</w:t>
            </w:r>
          </w:p>
        </w:tc>
        <w:tc>
          <w:tcPr>
            <w:tcW w:w="858" w:type="pct"/>
            <w:tcBorders>
              <w:top w:val="single" w:sz="2" w:space="0" w:color="auto"/>
              <w:bottom w:val="single" w:sz="6" w:space="0" w:color="auto"/>
            </w:tcBorders>
          </w:tcPr>
          <w:p w14:paraId="10D63DFA" w14:textId="12C806CE" w:rsidR="00CA1234" w:rsidRPr="00E96CBB" w:rsidRDefault="0040399B" w:rsidP="00EA27E2">
            <w:pPr>
              <w:spacing w:line="276" w:lineRule="auto"/>
              <w:jc w:val="center"/>
              <w:rPr>
                <w:rFonts w:ascii="Arial" w:hAnsi="Arial" w:cs="Arial"/>
                <w:b/>
                <w:bCs/>
                <w:sz w:val="16"/>
                <w:szCs w:val="16"/>
              </w:rPr>
            </w:pPr>
            <w:r>
              <w:rPr>
                <w:rFonts w:ascii="Arial" w:hAnsi="Arial" w:cs="Arial"/>
                <w:b/>
                <w:bCs/>
                <w:sz w:val="18"/>
                <w:szCs w:val="18"/>
              </w:rPr>
              <w:t>12</w:t>
            </w:r>
          </w:p>
        </w:tc>
        <w:tc>
          <w:tcPr>
            <w:tcW w:w="318" w:type="pct"/>
            <w:tcBorders>
              <w:top w:val="single" w:sz="2" w:space="0" w:color="auto"/>
              <w:bottom w:val="single" w:sz="6" w:space="0" w:color="auto"/>
            </w:tcBorders>
          </w:tcPr>
          <w:p w14:paraId="06144909" w14:textId="153F4617" w:rsidR="00CA1234" w:rsidRPr="00E96CBB" w:rsidRDefault="00246141" w:rsidP="00EA27E2">
            <w:pPr>
              <w:spacing w:line="276" w:lineRule="auto"/>
              <w:jc w:val="center"/>
              <w:rPr>
                <w:rFonts w:ascii="Arial" w:hAnsi="Arial" w:cs="Arial"/>
                <w:b/>
                <w:bCs/>
                <w:sz w:val="18"/>
                <w:szCs w:val="18"/>
              </w:rPr>
            </w:pPr>
            <w:r>
              <w:rPr>
                <w:rFonts w:ascii="Arial" w:hAnsi="Arial" w:cs="Arial"/>
                <w:b/>
                <w:bCs/>
                <w:sz w:val="18"/>
                <w:szCs w:val="18"/>
              </w:rPr>
              <w:t>5</w:t>
            </w:r>
          </w:p>
        </w:tc>
        <w:tc>
          <w:tcPr>
            <w:tcW w:w="429" w:type="pct"/>
            <w:tcBorders>
              <w:top w:val="single" w:sz="2" w:space="0" w:color="auto"/>
              <w:bottom w:val="single" w:sz="6" w:space="0" w:color="auto"/>
            </w:tcBorders>
          </w:tcPr>
          <w:p w14:paraId="53428DFF" w14:textId="0C4A4DDB" w:rsidR="00CA1234" w:rsidRPr="00E96CBB" w:rsidRDefault="0040399B" w:rsidP="00EA27E2">
            <w:pPr>
              <w:spacing w:line="276" w:lineRule="auto"/>
              <w:jc w:val="center"/>
              <w:rPr>
                <w:rFonts w:ascii="Arial" w:hAnsi="Arial" w:cs="Arial"/>
                <w:b/>
                <w:bCs/>
                <w:sz w:val="18"/>
                <w:szCs w:val="18"/>
              </w:rPr>
            </w:pPr>
            <w:r>
              <w:rPr>
                <w:rFonts w:ascii="Arial" w:hAnsi="Arial" w:cs="Arial"/>
                <w:b/>
                <w:bCs/>
                <w:sz w:val="18"/>
                <w:szCs w:val="18"/>
              </w:rPr>
              <w:t>6</w:t>
            </w:r>
          </w:p>
        </w:tc>
        <w:tc>
          <w:tcPr>
            <w:tcW w:w="604" w:type="pct"/>
            <w:gridSpan w:val="2"/>
            <w:tcBorders>
              <w:top w:val="single" w:sz="2" w:space="0" w:color="auto"/>
              <w:bottom w:val="single" w:sz="6" w:space="0" w:color="auto"/>
            </w:tcBorders>
          </w:tcPr>
          <w:p w14:paraId="4973504E" w14:textId="7D7E1516" w:rsidR="00CA1234" w:rsidRPr="00E96CBB" w:rsidRDefault="0040399B" w:rsidP="00D779E8">
            <w:pPr>
              <w:spacing w:line="276" w:lineRule="auto"/>
              <w:jc w:val="center"/>
              <w:rPr>
                <w:rFonts w:ascii="Arial" w:hAnsi="Arial" w:cs="Arial"/>
                <w:b/>
                <w:bCs/>
                <w:sz w:val="18"/>
                <w:szCs w:val="18"/>
              </w:rPr>
            </w:pPr>
            <w:r>
              <w:rPr>
                <w:rFonts w:ascii="Arial" w:hAnsi="Arial" w:cs="Arial"/>
                <w:b/>
                <w:bCs/>
                <w:sz w:val="18"/>
                <w:szCs w:val="18"/>
              </w:rPr>
              <w:t>10</w:t>
            </w:r>
          </w:p>
        </w:tc>
      </w:tr>
      <w:tr w:rsidR="00CA1234" w:rsidRPr="00E96CBB" w14:paraId="45EBEC2D" w14:textId="77777777" w:rsidTr="009E26C5">
        <w:trPr>
          <w:gridAfter w:val="1"/>
          <w:wAfter w:w="3" w:type="pct"/>
          <w:trHeight w:val="354"/>
        </w:trPr>
        <w:tc>
          <w:tcPr>
            <w:tcW w:w="3650" w:type="pct"/>
            <w:gridSpan w:val="5"/>
            <w:tcBorders>
              <w:top w:val="single" w:sz="6" w:space="0" w:color="auto"/>
              <w:bottom w:val="single" w:sz="6" w:space="0" w:color="auto"/>
            </w:tcBorders>
            <w:vAlign w:val="center"/>
          </w:tcPr>
          <w:p w14:paraId="1647142F" w14:textId="74B60ECB" w:rsidR="00FB5006" w:rsidRPr="00E96CBB" w:rsidRDefault="00F12A8B" w:rsidP="00EA27E2">
            <w:pPr>
              <w:spacing w:line="276" w:lineRule="auto"/>
              <w:jc w:val="right"/>
              <w:rPr>
                <w:rFonts w:ascii="Arial" w:hAnsi="Arial" w:cs="Arial"/>
                <w:b/>
                <w:bCs/>
                <w:sz w:val="18"/>
                <w:szCs w:val="18"/>
              </w:rPr>
            </w:pPr>
            <w:r w:rsidRPr="00E96CBB">
              <w:rPr>
                <w:rFonts w:ascii="Arial" w:hAnsi="Arial" w:cs="Arial"/>
                <w:b/>
                <w:bCs/>
                <w:sz w:val="18"/>
                <w:szCs w:val="18"/>
              </w:rPr>
              <w:t xml:space="preserve">TOTAL DE ACCIONES PROMOVIDAS </w:t>
            </w:r>
          </w:p>
        </w:tc>
        <w:tc>
          <w:tcPr>
            <w:tcW w:w="1347" w:type="pct"/>
            <w:gridSpan w:val="3"/>
            <w:tcBorders>
              <w:top w:val="single" w:sz="6" w:space="0" w:color="auto"/>
              <w:bottom w:val="single" w:sz="6" w:space="0" w:color="auto"/>
            </w:tcBorders>
            <w:vAlign w:val="center"/>
          </w:tcPr>
          <w:p w14:paraId="3FDE1582" w14:textId="18B62AD7" w:rsidR="00FB5006" w:rsidRPr="00E96CBB" w:rsidRDefault="0040399B" w:rsidP="00EA27E2">
            <w:pPr>
              <w:spacing w:line="276" w:lineRule="auto"/>
              <w:jc w:val="center"/>
              <w:rPr>
                <w:rFonts w:ascii="Arial" w:hAnsi="Arial" w:cs="Arial"/>
                <w:b/>
                <w:bCs/>
                <w:sz w:val="18"/>
                <w:szCs w:val="18"/>
              </w:rPr>
            </w:pPr>
            <w:r>
              <w:rPr>
                <w:rFonts w:ascii="Arial" w:hAnsi="Arial" w:cs="Arial"/>
                <w:b/>
                <w:bCs/>
                <w:sz w:val="18"/>
                <w:szCs w:val="18"/>
              </w:rPr>
              <w:t>21</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6DDBD762" w14:textId="6C1C5C00" w:rsidR="00B8173B"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lastRenderedPageBreak/>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17025880" w14:textId="77777777" w:rsidR="00CA1BF0" w:rsidRDefault="00CA1BF0"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4"/>
        <w:gridCol w:w="1844"/>
        <w:gridCol w:w="1559"/>
        <w:gridCol w:w="1415"/>
        <w:gridCol w:w="1417"/>
        <w:gridCol w:w="1750"/>
      </w:tblGrid>
      <w:tr w:rsidR="00450EDF" w:rsidRPr="000D1F2D" w14:paraId="00453145" w14:textId="77777777" w:rsidTr="001402C7">
        <w:trPr>
          <w:trHeight w:val="293"/>
          <w:tblHeader/>
        </w:trPr>
        <w:tc>
          <w:tcPr>
            <w:tcW w:w="938" w:type="pct"/>
            <w:vMerge w:val="restart"/>
            <w:tcBorders>
              <w:top w:val="single" w:sz="6" w:space="0" w:color="auto"/>
              <w:bottom w:val="single" w:sz="6" w:space="0" w:color="auto"/>
            </w:tcBorders>
            <w:vAlign w:val="center"/>
          </w:tcPr>
          <w:p w14:paraId="6B041EFA" w14:textId="77777777" w:rsidR="00450EDF" w:rsidRPr="000D1F2D" w:rsidRDefault="00450EDF" w:rsidP="00CA1BF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CA1BF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3" w:type="pct"/>
            <w:gridSpan w:val="2"/>
            <w:tcBorders>
              <w:top w:val="single" w:sz="6" w:space="0" w:color="auto"/>
              <w:bottom w:val="single" w:sz="6" w:space="0" w:color="auto"/>
            </w:tcBorders>
            <w:vAlign w:val="center"/>
          </w:tcPr>
          <w:p w14:paraId="410BD2A9" w14:textId="5CBAD396" w:rsidR="00450EDF" w:rsidRPr="000D1F2D" w:rsidRDefault="00450EDF" w:rsidP="00CA1BF0">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CA1BF0">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89" w:type="pct"/>
            <w:vMerge w:val="restart"/>
            <w:tcBorders>
              <w:top w:val="single" w:sz="6" w:space="0" w:color="auto"/>
              <w:bottom w:val="single" w:sz="6" w:space="0" w:color="auto"/>
            </w:tcBorders>
            <w:vAlign w:val="center"/>
          </w:tcPr>
          <w:p w14:paraId="1F32F09B" w14:textId="0B4A8105" w:rsidR="00450EDF" w:rsidRPr="000D1F2D" w:rsidRDefault="00450EDF" w:rsidP="00CA1BF0">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1402C7">
        <w:trPr>
          <w:trHeight w:val="289"/>
          <w:tblHeader/>
        </w:trPr>
        <w:tc>
          <w:tcPr>
            <w:tcW w:w="938" w:type="pct"/>
            <w:vMerge/>
            <w:tcBorders>
              <w:top w:val="nil"/>
              <w:bottom w:val="single" w:sz="6" w:space="0" w:color="auto"/>
            </w:tcBorders>
          </w:tcPr>
          <w:p w14:paraId="6ED3A11B" w14:textId="77777777" w:rsidR="00450EDF" w:rsidRPr="000D1F2D" w:rsidRDefault="00450EDF" w:rsidP="00CA1BF0">
            <w:pPr>
              <w:spacing w:line="276" w:lineRule="auto"/>
              <w:jc w:val="center"/>
              <w:rPr>
                <w:rFonts w:ascii="Arial" w:hAnsi="Arial" w:cs="Arial"/>
                <w:b/>
                <w:sz w:val="18"/>
                <w:szCs w:val="18"/>
              </w:rPr>
            </w:pPr>
          </w:p>
        </w:tc>
        <w:tc>
          <w:tcPr>
            <w:tcW w:w="938" w:type="pct"/>
            <w:vMerge/>
            <w:tcBorders>
              <w:top w:val="nil"/>
              <w:bottom w:val="single" w:sz="6" w:space="0" w:color="auto"/>
            </w:tcBorders>
          </w:tcPr>
          <w:p w14:paraId="56F0A226" w14:textId="77777777" w:rsidR="00450EDF" w:rsidRPr="000D1F2D" w:rsidRDefault="00450EDF" w:rsidP="00CA1BF0">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CA1BF0">
            <w:pPr>
              <w:spacing w:line="276" w:lineRule="auto"/>
              <w:jc w:val="center"/>
              <w:rPr>
                <w:rFonts w:ascii="Arial" w:hAnsi="Arial" w:cs="Arial"/>
                <w:b/>
                <w:sz w:val="18"/>
                <w:szCs w:val="18"/>
              </w:rPr>
            </w:pPr>
            <w:r>
              <w:rPr>
                <w:rFonts w:ascii="Arial" w:hAnsi="Arial" w:cs="Arial"/>
                <w:b/>
                <w:sz w:val="18"/>
                <w:szCs w:val="18"/>
              </w:rPr>
              <w:t>DOCUMENTAL</w:t>
            </w:r>
          </w:p>
        </w:tc>
        <w:tc>
          <w:tcPr>
            <w:tcW w:w="720" w:type="pct"/>
            <w:tcBorders>
              <w:top w:val="single" w:sz="6" w:space="0" w:color="auto"/>
              <w:bottom w:val="single" w:sz="6" w:space="0" w:color="auto"/>
            </w:tcBorders>
            <w:vAlign w:val="center"/>
          </w:tcPr>
          <w:p w14:paraId="2402B5BE" w14:textId="39F4682E" w:rsidR="00450EDF" w:rsidRPr="000D1F2D" w:rsidRDefault="00450EDF" w:rsidP="00CA1BF0">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nil"/>
              <w:bottom w:val="single" w:sz="6" w:space="0" w:color="auto"/>
            </w:tcBorders>
          </w:tcPr>
          <w:p w14:paraId="1702FF7C" w14:textId="77777777" w:rsidR="00450EDF" w:rsidRPr="000D1F2D" w:rsidRDefault="00450EDF" w:rsidP="00CA1BF0">
            <w:pPr>
              <w:spacing w:line="276" w:lineRule="auto"/>
              <w:jc w:val="center"/>
              <w:rPr>
                <w:rFonts w:ascii="Arial" w:hAnsi="Arial" w:cs="Arial"/>
                <w:b/>
                <w:sz w:val="16"/>
                <w:szCs w:val="16"/>
              </w:rPr>
            </w:pPr>
          </w:p>
        </w:tc>
        <w:tc>
          <w:tcPr>
            <w:tcW w:w="889" w:type="pct"/>
            <w:vMerge/>
            <w:tcBorders>
              <w:top w:val="nil"/>
              <w:bottom w:val="single" w:sz="6" w:space="0" w:color="auto"/>
            </w:tcBorders>
          </w:tcPr>
          <w:p w14:paraId="690FFA22" w14:textId="77777777" w:rsidR="00450EDF" w:rsidRPr="000D1F2D" w:rsidRDefault="00450EDF" w:rsidP="00CA1BF0">
            <w:pPr>
              <w:spacing w:line="276" w:lineRule="auto"/>
              <w:jc w:val="center"/>
              <w:rPr>
                <w:rFonts w:ascii="Arial" w:hAnsi="Arial" w:cs="Arial"/>
                <w:b/>
                <w:sz w:val="16"/>
                <w:szCs w:val="16"/>
              </w:rPr>
            </w:pPr>
          </w:p>
        </w:tc>
      </w:tr>
      <w:tr w:rsidR="00113562" w:rsidRPr="00317A53" w14:paraId="114A772F" w14:textId="77777777" w:rsidTr="0020740D">
        <w:trPr>
          <w:trHeight w:val="382"/>
        </w:trPr>
        <w:tc>
          <w:tcPr>
            <w:tcW w:w="5000" w:type="pct"/>
            <w:gridSpan w:val="6"/>
            <w:tcBorders>
              <w:top w:val="dotted" w:sz="4" w:space="0" w:color="auto"/>
              <w:bottom w:val="single" w:sz="4" w:space="0" w:color="auto"/>
            </w:tcBorders>
            <w:vAlign w:val="center"/>
          </w:tcPr>
          <w:p w14:paraId="44768148" w14:textId="3998651F" w:rsidR="00113562" w:rsidRPr="00C15CCF" w:rsidRDefault="001975D1" w:rsidP="00CA1BF0">
            <w:pPr>
              <w:spacing w:line="276" w:lineRule="auto"/>
              <w:jc w:val="center"/>
              <w:rPr>
                <w:rFonts w:ascii="Arial" w:hAnsi="Arial" w:cs="Arial"/>
                <w:b/>
                <w:sz w:val="16"/>
                <w:szCs w:val="16"/>
              </w:rPr>
            </w:pPr>
            <w:r w:rsidRPr="00E0574D">
              <w:rPr>
                <w:rFonts w:ascii="Arial" w:hAnsi="Arial" w:cs="Arial"/>
                <w:b/>
                <w:sz w:val="16"/>
                <w:szCs w:val="16"/>
                <w:lang w:val="es-MX"/>
              </w:rPr>
              <w:t>Recursos Estatales (Programa Estatal de Inversión)</w:t>
            </w:r>
          </w:p>
        </w:tc>
      </w:tr>
      <w:tr w:rsidR="007768DB" w:rsidRPr="00317A53" w14:paraId="0D8BCD83" w14:textId="77777777" w:rsidTr="001402C7">
        <w:trPr>
          <w:trHeight w:val="382"/>
        </w:trPr>
        <w:tc>
          <w:tcPr>
            <w:tcW w:w="938" w:type="pct"/>
            <w:tcBorders>
              <w:top w:val="single" w:sz="4" w:space="0" w:color="auto"/>
              <w:bottom w:val="dotted" w:sz="2" w:space="0" w:color="auto"/>
            </w:tcBorders>
            <w:vAlign w:val="center"/>
          </w:tcPr>
          <w:p w14:paraId="1A3BE35A" w14:textId="462AB6CE" w:rsidR="007768DB" w:rsidRDefault="007768DB" w:rsidP="00CA1BF0">
            <w:pPr>
              <w:spacing w:line="276" w:lineRule="auto"/>
              <w:jc w:val="center"/>
              <w:rPr>
                <w:rFonts w:ascii="Arial" w:hAnsi="Arial" w:cs="Arial"/>
                <w:bCs/>
                <w:color w:val="000000"/>
                <w:sz w:val="16"/>
                <w:szCs w:val="16"/>
              </w:rPr>
            </w:pPr>
            <w:r w:rsidRPr="002C19FA">
              <w:rPr>
                <w:rFonts w:ascii="Arial" w:hAnsi="Arial" w:cs="Arial"/>
                <w:bCs/>
                <w:color w:val="000000"/>
                <w:sz w:val="16"/>
                <w:szCs w:val="16"/>
              </w:rPr>
              <w:t>Resultado 1, Observación 1</w:t>
            </w:r>
            <w:r w:rsidR="0045256B">
              <w:rPr>
                <w:rFonts w:ascii="Arial" w:hAnsi="Arial" w:cs="Arial"/>
                <w:bCs/>
                <w:color w:val="000000"/>
                <w:sz w:val="16"/>
                <w:szCs w:val="16"/>
              </w:rPr>
              <w:t xml:space="preserve"> </w:t>
            </w:r>
            <w:r>
              <w:rPr>
                <w:rFonts w:ascii="Arial" w:hAnsi="Arial" w:cs="Arial"/>
                <w:bCs/>
                <w:color w:val="000000"/>
                <w:sz w:val="16"/>
                <w:szCs w:val="16"/>
              </w:rPr>
              <w:t>/</w:t>
            </w:r>
          </w:p>
          <w:p w14:paraId="3E109CC2" w14:textId="14204999" w:rsidR="007768DB"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tcBorders>
              <w:top w:val="single" w:sz="4" w:space="0" w:color="auto"/>
              <w:bottom w:val="dotted" w:sz="2" w:space="0" w:color="auto"/>
            </w:tcBorders>
            <w:vAlign w:val="center"/>
          </w:tcPr>
          <w:p w14:paraId="130B3EB0" w14:textId="7A882251" w:rsidR="007768DB" w:rsidRPr="00317A53" w:rsidRDefault="007768DB" w:rsidP="00CA1BF0">
            <w:pPr>
              <w:spacing w:line="276" w:lineRule="auto"/>
              <w:jc w:val="both"/>
              <w:rPr>
                <w:rFonts w:ascii="Arial" w:hAnsi="Arial" w:cs="Arial"/>
                <w:bCs/>
                <w:sz w:val="16"/>
                <w:szCs w:val="16"/>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793" w:type="pct"/>
            <w:tcBorders>
              <w:top w:val="single" w:sz="4" w:space="0" w:color="auto"/>
              <w:bottom w:val="dotted" w:sz="2" w:space="0" w:color="auto"/>
            </w:tcBorders>
            <w:vAlign w:val="center"/>
          </w:tcPr>
          <w:p w14:paraId="4B29E19B" w14:textId="7AB94D26" w:rsidR="007768DB" w:rsidRPr="00317A53" w:rsidRDefault="007768DB" w:rsidP="00CA1BF0">
            <w:pPr>
              <w:spacing w:line="276" w:lineRule="auto"/>
              <w:jc w:val="center"/>
              <w:rPr>
                <w:rFonts w:ascii="Arial" w:hAnsi="Arial" w:cs="Arial"/>
                <w:bCs/>
                <w:sz w:val="16"/>
                <w:szCs w:val="16"/>
              </w:rPr>
            </w:pPr>
            <w:r>
              <w:rPr>
                <w:rFonts w:ascii="Arial" w:hAnsi="Arial" w:cs="Arial"/>
                <w:bCs/>
                <w:sz w:val="16"/>
                <w:szCs w:val="16"/>
              </w:rPr>
              <w:t>N.A.</w:t>
            </w:r>
          </w:p>
        </w:tc>
        <w:tc>
          <w:tcPr>
            <w:tcW w:w="720" w:type="pct"/>
            <w:tcBorders>
              <w:top w:val="single" w:sz="4" w:space="0" w:color="auto"/>
              <w:bottom w:val="dotted" w:sz="2" w:space="0" w:color="auto"/>
            </w:tcBorders>
            <w:vAlign w:val="center"/>
          </w:tcPr>
          <w:p w14:paraId="20C0D5A5" w14:textId="40FCD99F" w:rsidR="007768DB" w:rsidRPr="00317A53" w:rsidRDefault="0019218E" w:rsidP="00CA1BF0">
            <w:pPr>
              <w:spacing w:line="276" w:lineRule="auto"/>
              <w:jc w:val="center"/>
              <w:rPr>
                <w:rFonts w:ascii="Arial" w:hAnsi="Arial" w:cs="Arial"/>
                <w:bCs/>
                <w:sz w:val="16"/>
                <w:szCs w:val="16"/>
              </w:rPr>
            </w:pPr>
            <w:r>
              <w:rPr>
                <w:rFonts w:ascii="Arial" w:hAnsi="Arial" w:cs="Arial"/>
                <w:bCs/>
                <w:sz w:val="16"/>
                <w:szCs w:val="16"/>
              </w:rPr>
              <w:t xml:space="preserve">$ </w:t>
            </w:r>
            <w:r w:rsidR="007768DB">
              <w:rPr>
                <w:rFonts w:ascii="Arial" w:hAnsi="Arial" w:cs="Arial"/>
                <w:bCs/>
                <w:sz w:val="16"/>
                <w:szCs w:val="16"/>
              </w:rPr>
              <w:t>0.00</w:t>
            </w:r>
          </w:p>
        </w:tc>
        <w:tc>
          <w:tcPr>
            <w:tcW w:w="721" w:type="pct"/>
            <w:tcBorders>
              <w:top w:val="single" w:sz="4" w:space="0" w:color="auto"/>
              <w:bottom w:val="dotted" w:sz="2" w:space="0" w:color="auto"/>
            </w:tcBorders>
            <w:vAlign w:val="center"/>
          </w:tcPr>
          <w:p w14:paraId="20D0E8B8" w14:textId="740E1E14" w:rsidR="007768DB" w:rsidRPr="00317A53" w:rsidRDefault="007768DB" w:rsidP="00CA1BF0">
            <w:pPr>
              <w:spacing w:line="276" w:lineRule="auto"/>
              <w:jc w:val="right"/>
              <w:rPr>
                <w:rFonts w:ascii="Arial" w:hAnsi="Arial" w:cs="Arial"/>
                <w:bCs/>
                <w:sz w:val="16"/>
                <w:szCs w:val="16"/>
              </w:rPr>
            </w:pPr>
            <w:r w:rsidRPr="008463D4">
              <w:rPr>
                <w:rFonts w:ascii="Arial" w:hAnsi="Arial" w:cs="Arial"/>
                <w:bCs/>
                <w:color w:val="000000"/>
                <w:sz w:val="16"/>
                <w:szCs w:val="16"/>
              </w:rPr>
              <w:t>$</w:t>
            </w:r>
            <w:r w:rsidR="00392CF0">
              <w:rPr>
                <w:rFonts w:ascii="Arial" w:hAnsi="Arial" w:cs="Arial"/>
                <w:bCs/>
                <w:color w:val="000000"/>
                <w:sz w:val="16"/>
                <w:szCs w:val="16"/>
              </w:rPr>
              <w:t xml:space="preserve">  </w:t>
            </w:r>
            <w:r w:rsidRPr="008463D4">
              <w:rPr>
                <w:rFonts w:ascii="Arial" w:hAnsi="Arial" w:cs="Arial"/>
                <w:bCs/>
                <w:color w:val="000000"/>
                <w:sz w:val="16"/>
                <w:szCs w:val="16"/>
              </w:rPr>
              <w:t xml:space="preserve"> 1,327,286.57</w:t>
            </w:r>
          </w:p>
        </w:tc>
        <w:tc>
          <w:tcPr>
            <w:tcW w:w="889" w:type="pct"/>
            <w:tcBorders>
              <w:top w:val="single" w:sz="4" w:space="0" w:color="auto"/>
              <w:bottom w:val="dotted" w:sz="2" w:space="0" w:color="auto"/>
            </w:tcBorders>
            <w:vAlign w:val="center"/>
          </w:tcPr>
          <w:p w14:paraId="0ED3C09D" w14:textId="7BDC6763" w:rsidR="007768DB" w:rsidRDefault="00AC5239" w:rsidP="00CA1BF0">
            <w:pPr>
              <w:spacing w:line="276" w:lineRule="auto"/>
              <w:jc w:val="center"/>
              <w:rPr>
                <w:rFonts w:ascii="Arial" w:hAnsi="Arial" w:cs="Arial"/>
                <w:bCs/>
                <w:sz w:val="16"/>
                <w:szCs w:val="16"/>
              </w:rPr>
            </w:pPr>
            <w:r>
              <w:rPr>
                <w:rFonts w:ascii="Arial" w:hAnsi="Arial" w:cs="Arial"/>
                <w:bCs/>
                <w:sz w:val="16"/>
                <w:szCs w:val="16"/>
              </w:rPr>
              <w:t>Atendido</w:t>
            </w:r>
            <w:r w:rsidR="0045256B">
              <w:rPr>
                <w:rFonts w:ascii="Arial" w:hAnsi="Arial" w:cs="Arial"/>
                <w:bCs/>
                <w:sz w:val="16"/>
                <w:szCs w:val="16"/>
              </w:rPr>
              <w:t xml:space="preserve"> </w:t>
            </w:r>
            <w:r>
              <w:rPr>
                <w:rFonts w:ascii="Arial" w:hAnsi="Arial" w:cs="Arial"/>
                <w:bCs/>
                <w:sz w:val="16"/>
                <w:szCs w:val="16"/>
              </w:rPr>
              <w:t>/</w:t>
            </w:r>
            <w:r w:rsidR="0045256B">
              <w:rPr>
                <w:rFonts w:ascii="Arial" w:hAnsi="Arial" w:cs="Arial"/>
                <w:bCs/>
                <w:sz w:val="16"/>
                <w:szCs w:val="16"/>
              </w:rPr>
              <w:t xml:space="preserve"> </w:t>
            </w:r>
          </w:p>
          <w:p w14:paraId="2AE0D474" w14:textId="517748E2" w:rsidR="00AC5239" w:rsidRDefault="00AC5239" w:rsidP="00CA1BF0">
            <w:pPr>
              <w:spacing w:line="276" w:lineRule="auto"/>
              <w:jc w:val="center"/>
              <w:rPr>
                <w:rFonts w:ascii="Arial" w:hAnsi="Arial" w:cs="Arial"/>
                <w:bCs/>
                <w:sz w:val="16"/>
                <w:szCs w:val="16"/>
              </w:rPr>
            </w:pPr>
            <w:r>
              <w:rPr>
                <w:rFonts w:ascii="Arial" w:hAnsi="Arial" w:cs="Arial"/>
                <w:bCs/>
                <w:sz w:val="16"/>
                <w:szCs w:val="16"/>
              </w:rPr>
              <w:t>No solventado</w:t>
            </w:r>
            <w:r w:rsidR="0045256B">
              <w:rPr>
                <w:rFonts w:ascii="Arial" w:hAnsi="Arial" w:cs="Arial"/>
                <w:bCs/>
                <w:sz w:val="16"/>
                <w:szCs w:val="16"/>
              </w:rPr>
              <w:t xml:space="preserve"> </w:t>
            </w:r>
            <w:r>
              <w:rPr>
                <w:rFonts w:ascii="Arial" w:hAnsi="Arial" w:cs="Arial"/>
                <w:bCs/>
                <w:sz w:val="16"/>
                <w:szCs w:val="16"/>
              </w:rPr>
              <w:t>/</w:t>
            </w:r>
            <w:r w:rsidR="0045256B">
              <w:rPr>
                <w:rFonts w:ascii="Arial" w:hAnsi="Arial" w:cs="Arial"/>
                <w:bCs/>
                <w:sz w:val="16"/>
                <w:szCs w:val="16"/>
              </w:rPr>
              <w:t xml:space="preserve"> </w:t>
            </w:r>
          </w:p>
          <w:p w14:paraId="4B477856" w14:textId="6833F31F" w:rsidR="00246141" w:rsidRDefault="00AC5239" w:rsidP="00CA1BF0">
            <w:pPr>
              <w:spacing w:line="276" w:lineRule="auto"/>
              <w:jc w:val="center"/>
              <w:rPr>
                <w:rFonts w:ascii="Arial" w:hAnsi="Arial" w:cs="Arial"/>
                <w:bCs/>
                <w:sz w:val="16"/>
                <w:szCs w:val="16"/>
              </w:rPr>
            </w:pPr>
            <w:r>
              <w:rPr>
                <w:rFonts w:ascii="Arial" w:hAnsi="Arial" w:cs="Arial"/>
                <w:bCs/>
                <w:sz w:val="16"/>
                <w:szCs w:val="16"/>
              </w:rPr>
              <w:t>Pliego de Observaciones</w:t>
            </w:r>
            <w:r w:rsidR="0045256B">
              <w:rPr>
                <w:rFonts w:ascii="Arial" w:hAnsi="Arial" w:cs="Arial"/>
                <w:bCs/>
                <w:sz w:val="16"/>
                <w:szCs w:val="16"/>
              </w:rPr>
              <w:t xml:space="preserve"> </w:t>
            </w:r>
            <w:r w:rsidR="00246141">
              <w:rPr>
                <w:rFonts w:ascii="Arial" w:hAnsi="Arial" w:cs="Arial"/>
                <w:bCs/>
                <w:sz w:val="16"/>
                <w:szCs w:val="16"/>
              </w:rPr>
              <w:t>/</w:t>
            </w:r>
            <w:r w:rsidR="0045256B">
              <w:rPr>
                <w:rFonts w:ascii="Arial" w:hAnsi="Arial" w:cs="Arial"/>
                <w:bCs/>
                <w:sz w:val="16"/>
                <w:szCs w:val="16"/>
              </w:rPr>
              <w:t xml:space="preserve"> </w:t>
            </w:r>
          </w:p>
          <w:p w14:paraId="097CA327" w14:textId="62114315" w:rsidR="00AC5239" w:rsidRPr="00317A53" w:rsidRDefault="00246141" w:rsidP="00CA1BF0">
            <w:pPr>
              <w:spacing w:line="276" w:lineRule="auto"/>
              <w:jc w:val="center"/>
              <w:rPr>
                <w:rFonts w:ascii="Arial" w:hAnsi="Arial" w:cs="Arial"/>
                <w:bCs/>
                <w:sz w:val="16"/>
                <w:szCs w:val="16"/>
              </w:rPr>
            </w:pPr>
            <w:r>
              <w:rPr>
                <w:rFonts w:ascii="Arial" w:hAnsi="Arial" w:cs="Arial"/>
                <w:bCs/>
                <w:sz w:val="16"/>
                <w:szCs w:val="16"/>
              </w:rPr>
              <w:t>Recomendación</w:t>
            </w:r>
          </w:p>
        </w:tc>
      </w:tr>
      <w:tr w:rsidR="00AC5239" w:rsidRPr="00317A53" w14:paraId="2AA5390B" w14:textId="77777777" w:rsidTr="001402C7">
        <w:trPr>
          <w:trHeight w:val="382"/>
        </w:trPr>
        <w:tc>
          <w:tcPr>
            <w:tcW w:w="938" w:type="pct"/>
            <w:tcBorders>
              <w:top w:val="dotted" w:sz="2" w:space="0" w:color="auto"/>
              <w:bottom w:val="dotted" w:sz="2" w:space="0" w:color="auto"/>
            </w:tcBorders>
            <w:vAlign w:val="center"/>
          </w:tcPr>
          <w:p w14:paraId="0B3C756B" w14:textId="6FB3DBC4" w:rsidR="00AC5239" w:rsidRDefault="00AC5239" w:rsidP="00CA1BF0">
            <w:pPr>
              <w:spacing w:line="276" w:lineRule="auto"/>
              <w:jc w:val="center"/>
              <w:rPr>
                <w:rFonts w:ascii="Arial" w:hAnsi="Arial" w:cs="Arial"/>
                <w:bCs/>
                <w:color w:val="000000"/>
                <w:sz w:val="16"/>
                <w:szCs w:val="16"/>
              </w:rPr>
            </w:pPr>
            <w:r w:rsidRPr="008463D4">
              <w:rPr>
                <w:rFonts w:ascii="Arial" w:hAnsi="Arial" w:cs="Arial"/>
                <w:bCs/>
                <w:color w:val="000000"/>
                <w:sz w:val="16"/>
                <w:szCs w:val="16"/>
              </w:rPr>
              <w:t>Resultado 1, Observación 2</w:t>
            </w:r>
            <w:r w:rsidR="0045256B">
              <w:rPr>
                <w:rFonts w:ascii="Arial" w:hAnsi="Arial" w:cs="Arial"/>
                <w:bCs/>
                <w:color w:val="000000"/>
                <w:sz w:val="16"/>
                <w:szCs w:val="16"/>
              </w:rPr>
              <w:t xml:space="preserve"> </w:t>
            </w:r>
            <w:r>
              <w:rPr>
                <w:rFonts w:ascii="Arial" w:hAnsi="Arial" w:cs="Arial"/>
                <w:bCs/>
                <w:color w:val="000000"/>
                <w:sz w:val="16"/>
                <w:szCs w:val="16"/>
              </w:rPr>
              <w:t>/</w:t>
            </w:r>
          </w:p>
          <w:p w14:paraId="22683CA9" w14:textId="3C472B12" w:rsidR="00AC5239"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2" w:space="0" w:color="auto"/>
              <w:bottom w:val="dotted" w:sz="2" w:space="0" w:color="auto"/>
            </w:tcBorders>
            <w:vAlign w:val="center"/>
          </w:tcPr>
          <w:p w14:paraId="13EBF75D" w14:textId="3FCC19F6" w:rsidR="00AC5239" w:rsidRPr="00317A53" w:rsidRDefault="00AC5239" w:rsidP="00CA1BF0">
            <w:pPr>
              <w:spacing w:line="276" w:lineRule="auto"/>
              <w:jc w:val="both"/>
              <w:rPr>
                <w:rFonts w:ascii="Arial" w:hAnsi="Arial" w:cs="Arial"/>
                <w:bCs/>
                <w:color w:val="000000"/>
                <w:sz w:val="16"/>
                <w:szCs w:val="16"/>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793" w:type="pct"/>
            <w:tcBorders>
              <w:top w:val="dotted" w:sz="2" w:space="0" w:color="auto"/>
              <w:bottom w:val="dotted" w:sz="2" w:space="0" w:color="auto"/>
            </w:tcBorders>
            <w:vAlign w:val="center"/>
          </w:tcPr>
          <w:p w14:paraId="5E7D67B3" w14:textId="178A37F3" w:rsidR="00AC5239" w:rsidRPr="00317A53" w:rsidRDefault="00AC5239" w:rsidP="00CA1BF0">
            <w:pPr>
              <w:spacing w:line="276" w:lineRule="auto"/>
              <w:jc w:val="center"/>
              <w:rPr>
                <w:rFonts w:ascii="Arial" w:hAnsi="Arial" w:cs="Arial"/>
                <w:bCs/>
                <w:sz w:val="16"/>
                <w:szCs w:val="16"/>
              </w:rPr>
            </w:pPr>
            <w:r>
              <w:rPr>
                <w:rFonts w:ascii="Arial" w:hAnsi="Arial" w:cs="Arial"/>
                <w:bCs/>
                <w:sz w:val="16"/>
                <w:szCs w:val="16"/>
              </w:rPr>
              <w:t>N.A.</w:t>
            </w:r>
          </w:p>
        </w:tc>
        <w:tc>
          <w:tcPr>
            <w:tcW w:w="720" w:type="pct"/>
            <w:tcBorders>
              <w:top w:val="dotted" w:sz="2" w:space="0" w:color="auto"/>
              <w:bottom w:val="dotted" w:sz="2" w:space="0" w:color="auto"/>
            </w:tcBorders>
            <w:vAlign w:val="center"/>
          </w:tcPr>
          <w:p w14:paraId="0C0031B8" w14:textId="395E3618" w:rsidR="00AC5239" w:rsidRPr="00317A53" w:rsidRDefault="0019218E" w:rsidP="00CA1BF0">
            <w:pPr>
              <w:spacing w:line="276" w:lineRule="auto"/>
              <w:jc w:val="center"/>
              <w:rPr>
                <w:rFonts w:ascii="Arial" w:hAnsi="Arial" w:cs="Arial"/>
                <w:bCs/>
                <w:sz w:val="16"/>
                <w:szCs w:val="16"/>
              </w:rPr>
            </w:pPr>
            <w:r>
              <w:rPr>
                <w:rFonts w:ascii="Arial" w:hAnsi="Arial" w:cs="Arial"/>
                <w:bCs/>
                <w:sz w:val="16"/>
                <w:szCs w:val="16"/>
              </w:rPr>
              <w:t>$</w:t>
            </w:r>
            <w:r w:rsidR="00AC5239">
              <w:rPr>
                <w:rFonts w:ascii="Arial" w:hAnsi="Arial" w:cs="Arial"/>
                <w:bCs/>
                <w:sz w:val="16"/>
                <w:szCs w:val="16"/>
              </w:rPr>
              <w:t xml:space="preserve"> 0.00</w:t>
            </w:r>
          </w:p>
        </w:tc>
        <w:tc>
          <w:tcPr>
            <w:tcW w:w="721" w:type="pct"/>
            <w:tcBorders>
              <w:top w:val="dotted" w:sz="2" w:space="0" w:color="auto"/>
              <w:bottom w:val="dotted" w:sz="2" w:space="0" w:color="auto"/>
            </w:tcBorders>
            <w:vAlign w:val="center"/>
          </w:tcPr>
          <w:p w14:paraId="7E8024B3" w14:textId="2245B41D" w:rsidR="00AC5239" w:rsidRPr="00317A53" w:rsidRDefault="00AC5239" w:rsidP="00CA1BF0">
            <w:pPr>
              <w:spacing w:line="276" w:lineRule="auto"/>
              <w:jc w:val="right"/>
              <w:rPr>
                <w:rFonts w:ascii="Arial" w:hAnsi="Arial" w:cs="Arial"/>
                <w:bCs/>
                <w:sz w:val="16"/>
                <w:szCs w:val="16"/>
              </w:rPr>
            </w:pPr>
            <w:r w:rsidRPr="001C5202">
              <w:rPr>
                <w:rFonts w:ascii="Arial" w:hAnsi="Arial" w:cs="Arial"/>
                <w:bCs/>
                <w:color w:val="000000"/>
                <w:sz w:val="16"/>
                <w:szCs w:val="16"/>
              </w:rPr>
              <w:t>$</w:t>
            </w:r>
            <w:r w:rsidR="00392CF0">
              <w:rPr>
                <w:rFonts w:ascii="Arial" w:hAnsi="Arial" w:cs="Arial"/>
                <w:bCs/>
                <w:color w:val="000000"/>
                <w:sz w:val="16"/>
                <w:szCs w:val="16"/>
              </w:rPr>
              <w:t xml:space="preserve">      </w:t>
            </w:r>
            <w:r w:rsidRPr="001C5202">
              <w:rPr>
                <w:rFonts w:ascii="Arial" w:hAnsi="Arial" w:cs="Arial"/>
                <w:bCs/>
                <w:color w:val="000000"/>
                <w:sz w:val="16"/>
                <w:szCs w:val="16"/>
              </w:rPr>
              <w:t xml:space="preserve"> 336,690.15</w:t>
            </w:r>
          </w:p>
        </w:tc>
        <w:tc>
          <w:tcPr>
            <w:tcW w:w="889" w:type="pct"/>
            <w:tcBorders>
              <w:top w:val="dotted" w:sz="2" w:space="0" w:color="auto"/>
              <w:bottom w:val="dotted" w:sz="2" w:space="0" w:color="auto"/>
            </w:tcBorders>
            <w:vAlign w:val="center"/>
          </w:tcPr>
          <w:p w14:paraId="595EBB83" w14:textId="16D0ED90" w:rsidR="00AC5239" w:rsidRDefault="00AC5239"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224C76B8" w14:textId="09D58F6E" w:rsidR="00AC5239" w:rsidRDefault="00AC5239"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150CE476" w14:textId="0AFC3C63" w:rsidR="00AC5239" w:rsidRPr="00317A53" w:rsidRDefault="00AC5239" w:rsidP="00CA1BF0">
            <w:pPr>
              <w:spacing w:line="276" w:lineRule="auto"/>
              <w:jc w:val="center"/>
              <w:rPr>
                <w:rFonts w:ascii="Arial" w:hAnsi="Arial" w:cs="Arial"/>
                <w:bCs/>
                <w:sz w:val="16"/>
                <w:szCs w:val="16"/>
              </w:rPr>
            </w:pPr>
            <w:r>
              <w:rPr>
                <w:rFonts w:ascii="Arial" w:hAnsi="Arial" w:cs="Arial"/>
                <w:bCs/>
                <w:sz w:val="16"/>
                <w:szCs w:val="16"/>
              </w:rPr>
              <w:t>Pliego de Observaciones</w:t>
            </w:r>
            <w:r w:rsidR="00E77B3E">
              <w:rPr>
                <w:rFonts w:ascii="Arial" w:hAnsi="Arial" w:cs="Arial"/>
                <w:bCs/>
                <w:sz w:val="16"/>
                <w:szCs w:val="16"/>
              </w:rPr>
              <w:t xml:space="preserve"> </w:t>
            </w:r>
            <w:r w:rsidR="00246141">
              <w:rPr>
                <w:rFonts w:ascii="Arial" w:hAnsi="Arial" w:cs="Arial"/>
                <w:bCs/>
                <w:sz w:val="16"/>
                <w:szCs w:val="16"/>
              </w:rPr>
              <w:t>/ Recomendación</w:t>
            </w:r>
          </w:p>
        </w:tc>
      </w:tr>
      <w:tr w:rsidR="00510491" w:rsidRPr="00317A53" w14:paraId="2DEF5187" w14:textId="77777777" w:rsidTr="001402C7">
        <w:trPr>
          <w:trHeight w:val="382"/>
        </w:trPr>
        <w:tc>
          <w:tcPr>
            <w:tcW w:w="938" w:type="pct"/>
            <w:tcBorders>
              <w:top w:val="dotted" w:sz="2" w:space="0" w:color="auto"/>
              <w:bottom w:val="dotted" w:sz="2" w:space="0" w:color="auto"/>
            </w:tcBorders>
            <w:vAlign w:val="center"/>
          </w:tcPr>
          <w:p w14:paraId="26C133CA" w14:textId="6202F3B9" w:rsidR="00510491" w:rsidRPr="0046091E" w:rsidRDefault="00510491" w:rsidP="00CA1BF0">
            <w:pPr>
              <w:spacing w:line="276" w:lineRule="auto"/>
              <w:jc w:val="center"/>
              <w:rPr>
                <w:rFonts w:ascii="Arial" w:hAnsi="Arial" w:cs="Arial"/>
                <w:bCs/>
                <w:color w:val="000000"/>
                <w:sz w:val="16"/>
                <w:szCs w:val="16"/>
              </w:rPr>
            </w:pPr>
            <w:r w:rsidRPr="0046091E">
              <w:rPr>
                <w:rFonts w:ascii="Arial" w:hAnsi="Arial" w:cs="Arial"/>
                <w:bCs/>
                <w:color w:val="000000"/>
                <w:sz w:val="16"/>
                <w:szCs w:val="16"/>
              </w:rPr>
              <w:t>Resultado 3, Observación 1</w:t>
            </w:r>
            <w:r w:rsidR="0045256B">
              <w:rPr>
                <w:rFonts w:ascii="Arial" w:hAnsi="Arial" w:cs="Arial"/>
                <w:bCs/>
                <w:color w:val="000000"/>
                <w:sz w:val="16"/>
                <w:szCs w:val="16"/>
              </w:rPr>
              <w:t xml:space="preserve"> </w:t>
            </w:r>
            <w:r w:rsidRPr="0046091E">
              <w:rPr>
                <w:rFonts w:ascii="Arial" w:hAnsi="Arial" w:cs="Arial"/>
                <w:bCs/>
                <w:color w:val="000000"/>
                <w:sz w:val="16"/>
                <w:szCs w:val="16"/>
              </w:rPr>
              <w:t>/</w:t>
            </w:r>
          </w:p>
          <w:p w14:paraId="023F83B0" w14:textId="28B1C816" w:rsidR="00510491" w:rsidRPr="0046091E" w:rsidRDefault="0045256B" w:rsidP="00CA1BF0">
            <w:pPr>
              <w:spacing w:line="276" w:lineRule="auto"/>
              <w:jc w:val="center"/>
              <w:rPr>
                <w:rFonts w:ascii="Arial" w:hAnsi="Arial" w:cs="Arial"/>
                <w:bCs/>
                <w:color w:val="000000"/>
                <w:sz w:val="16"/>
                <w:szCs w:val="16"/>
              </w:rPr>
            </w:pPr>
            <w:r>
              <w:rPr>
                <w:rFonts w:ascii="Arial" w:hAnsi="Arial" w:cs="Arial"/>
                <w:sz w:val="16"/>
                <w:szCs w:val="16"/>
              </w:rPr>
              <w:t xml:space="preserve">Faltante de Documentación Comprobatoria del Gasto </w:t>
            </w:r>
          </w:p>
        </w:tc>
        <w:tc>
          <w:tcPr>
            <w:tcW w:w="938" w:type="pct"/>
            <w:tcBorders>
              <w:top w:val="dotted" w:sz="2" w:space="0" w:color="auto"/>
              <w:bottom w:val="dotted" w:sz="2" w:space="0" w:color="auto"/>
            </w:tcBorders>
            <w:vAlign w:val="center"/>
          </w:tcPr>
          <w:p w14:paraId="59AB9715" w14:textId="48EC0B78" w:rsidR="00510491" w:rsidRPr="0046091E" w:rsidRDefault="00510491" w:rsidP="00CA1BF0">
            <w:pPr>
              <w:spacing w:line="276" w:lineRule="auto"/>
              <w:jc w:val="both"/>
              <w:rPr>
                <w:rFonts w:ascii="Arial" w:hAnsi="Arial" w:cs="Arial"/>
                <w:bCs/>
                <w:color w:val="000000"/>
                <w:sz w:val="16"/>
                <w:szCs w:val="16"/>
              </w:rPr>
            </w:pPr>
            <w:r w:rsidRPr="0046091E">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46091E">
              <w:rPr>
                <w:rFonts w:ascii="Arial" w:hAnsi="Arial" w:cs="Arial"/>
                <w:bCs/>
                <w:color w:val="000000"/>
                <w:sz w:val="16"/>
                <w:szCs w:val="16"/>
              </w:rPr>
              <w:t>-19.</w:t>
            </w:r>
          </w:p>
        </w:tc>
        <w:tc>
          <w:tcPr>
            <w:tcW w:w="793" w:type="pct"/>
            <w:tcBorders>
              <w:top w:val="dotted" w:sz="2" w:space="0" w:color="auto"/>
              <w:bottom w:val="dotted" w:sz="2" w:space="0" w:color="auto"/>
            </w:tcBorders>
            <w:vAlign w:val="center"/>
          </w:tcPr>
          <w:p w14:paraId="26CFD78D" w14:textId="76E69119" w:rsidR="00510491" w:rsidRPr="0046091E" w:rsidRDefault="006018B6" w:rsidP="00CA1BF0">
            <w:pPr>
              <w:spacing w:line="276" w:lineRule="auto"/>
              <w:jc w:val="center"/>
              <w:rPr>
                <w:rFonts w:ascii="Arial" w:hAnsi="Arial" w:cs="Arial"/>
                <w:bCs/>
                <w:sz w:val="16"/>
                <w:szCs w:val="16"/>
              </w:rPr>
            </w:pPr>
            <w:r w:rsidRPr="0046091E">
              <w:rPr>
                <w:rFonts w:ascii="Arial" w:hAnsi="Arial" w:cs="Arial"/>
                <w:bCs/>
                <w:sz w:val="16"/>
                <w:szCs w:val="16"/>
              </w:rPr>
              <w:t>$ 0.00</w:t>
            </w:r>
          </w:p>
        </w:tc>
        <w:tc>
          <w:tcPr>
            <w:tcW w:w="720" w:type="pct"/>
            <w:tcBorders>
              <w:top w:val="dotted" w:sz="2" w:space="0" w:color="auto"/>
              <w:bottom w:val="dotted" w:sz="2" w:space="0" w:color="auto"/>
            </w:tcBorders>
            <w:vAlign w:val="center"/>
          </w:tcPr>
          <w:p w14:paraId="0E8CFB51" w14:textId="53090E08" w:rsidR="00510491" w:rsidRPr="0046091E" w:rsidRDefault="00510491" w:rsidP="00CA1BF0">
            <w:pPr>
              <w:spacing w:line="276" w:lineRule="auto"/>
              <w:jc w:val="center"/>
              <w:rPr>
                <w:rFonts w:ascii="Arial" w:hAnsi="Arial" w:cs="Arial"/>
                <w:bCs/>
                <w:sz w:val="16"/>
                <w:szCs w:val="16"/>
              </w:rPr>
            </w:pPr>
            <w:r w:rsidRPr="0046091E">
              <w:rPr>
                <w:rFonts w:ascii="Arial" w:hAnsi="Arial" w:cs="Arial"/>
                <w:bCs/>
                <w:sz w:val="16"/>
                <w:szCs w:val="16"/>
              </w:rPr>
              <w:t>N.A.</w:t>
            </w:r>
          </w:p>
        </w:tc>
        <w:tc>
          <w:tcPr>
            <w:tcW w:w="721" w:type="pct"/>
            <w:tcBorders>
              <w:top w:val="dotted" w:sz="2" w:space="0" w:color="auto"/>
              <w:bottom w:val="dotted" w:sz="2" w:space="0" w:color="auto"/>
            </w:tcBorders>
            <w:vAlign w:val="center"/>
          </w:tcPr>
          <w:p w14:paraId="519203A7" w14:textId="2B9D7E06" w:rsidR="00510491" w:rsidRPr="0046091E" w:rsidRDefault="00462A11" w:rsidP="00CA1BF0">
            <w:pPr>
              <w:spacing w:line="276" w:lineRule="auto"/>
              <w:jc w:val="right"/>
              <w:rPr>
                <w:rFonts w:ascii="Arial" w:hAnsi="Arial" w:cs="Arial"/>
                <w:bCs/>
                <w:color w:val="000000"/>
                <w:sz w:val="16"/>
                <w:szCs w:val="16"/>
              </w:rPr>
            </w:pPr>
            <w:r w:rsidRPr="0046091E">
              <w:rPr>
                <w:rFonts w:ascii="Arial" w:hAnsi="Arial" w:cs="Arial"/>
                <w:bCs/>
                <w:color w:val="000000"/>
                <w:sz w:val="16"/>
                <w:szCs w:val="16"/>
              </w:rPr>
              <w:t>$</w:t>
            </w:r>
            <w:r w:rsidR="00392CF0" w:rsidRPr="0046091E">
              <w:rPr>
                <w:rFonts w:ascii="Arial" w:hAnsi="Arial" w:cs="Arial"/>
                <w:bCs/>
                <w:color w:val="000000"/>
                <w:sz w:val="16"/>
                <w:szCs w:val="16"/>
              </w:rPr>
              <w:t xml:space="preserve">  </w:t>
            </w:r>
            <w:r w:rsidRPr="0046091E">
              <w:rPr>
                <w:rFonts w:ascii="Arial" w:hAnsi="Arial" w:cs="Arial"/>
                <w:bCs/>
                <w:color w:val="000000"/>
                <w:sz w:val="16"/>
                <w:szCs w:val="16"/>
              </w:rPr>
              <w:t xml:space="preserve"> </w:t>
            </w:r>
            <w:r w:rsidR="0046091E" w:rsidRPr="0046091E">
              <w:rPr>
                <w:rFonts w:ascii="Arial" w:hAnsi="Arial" w:cs="Arial"/>
                <w:bCs/>
                <w:color w:val="000000"/>
                <w:sz w:val="16"/>
                <w:szCs w:val="16"/>
              </w:rPr>
              <w:t>2,228,483.12</w:t>
            </w:r>
          </w:p>
        </w:tc>
        <w:tc>
          <w:tcPr>
            <w:tcW w:w="889" w:type="pct"/>
            <w:tcBorders>
              <w:top w:val="dotted" w:sz="2" w:space="0" w:color="auto"/>
              <w:bottom w:val="dotted" w:sz="2" w:space="0" w:color="auto"/>
            </w:tcBorders>
            <w:vAlign w:val="center"/>
          </w:tcPr>
          <w:p w14:paraId="598EDEC5" w14:textId="138B098A" w:rsidR="00510491" w:rsidRPr="0046091E" w:rsidRDefault="00510491" w:rsidP="00CA1BF0">
            <w:pPr>
              <w:spacing w:line="276" w:lineRule="auto"/>
              <w:jc w:val="center"/>
              <w:rPr>
                <w:rFonts w:ascii="Arial" w:hAnsi="Arial" w:cs="Arial"/>
                <w:bCs/>
                <w:sz w:val="16"/>
                <w:szCs w:val="16"/>
              </w:rPr>
            </w:pPr>
            <w:r w:rsidRPr="0046091E">
              <w:rPr>
                <w:rFonts w:ascii="Arial" w:hAnsi="Arial" w:cs="Arial"/>
                <w:bCs/>
                <w:sz w:val="16"/>
                <w:szCs w:val="16"/>
              </w:rPr>
              <w:t>Atendido</w:t>
            </w:r>
            <w:r w:rsidR="00E77B3E">
              <w:rPr>
                <w:rFonts w:ascii="Arial" w:hAnsi="Arial" w:cs="Arial"/>
                <w:bCs/>
                <w:sz w:val="16"/>
                <w:szCs w:val="16"/>
              </w:rPr>
              <w:t xml:space="preserve"> </w:t>
            </w:r>
            <w:r w:rsidRPr="0046091E">
              <w:rPr>
                <w:rFonts w:ascii="Arial" w:hAnsi="Arial" w:cs="Arial"/>
                <w:bCs/>
                <w:sz w:val="16"/>
                <w:szCs w:val="16"/>
              </w:rPr>
              <w:t>/</w:t>
            </w:r>
            <w:r w:rsidR="00E77B3E">
              <w:rPr>
                <w:rFonts w:ascii="Arial" w:hAnsi="Arial" w:cs="Arial"/>
                <w:bCs/>
                <w:sz w:val="16"/>
                <w:szCs w:val="16"/>
              </w:rPr>
              <w:t xml:space="preserve"> </w:t>
            </w:r>
          </w:p>
          <w:p w14:paraId="59052373" w14:textId="39E14E71" w:rsidR="00510491" w:rsidRPr="0046091E" w:rsidRDefault="00510491" w:rsidP="00CA1BF0">
            <w:pPr>
              <w:spacing w:line="276" w:lineRule="auto"/>
              <w:jc w:val="center"/>
              <w:rPr>
                <w:rFonts w:ascii="Arial" w:hAnsi="Arial" w:cs="Arial"/>
                <w:bCs/>
                <w:sz w:val="16"/>
                <w:szCs w:val="16"/>
              </w:rPr>
            </w:pPr>
            <w:r w:rsidRPr="0046091E">
              <w:rPr>
                <w:rFonts w:ascii="Arial" w:hAnsi="Arial" w:cs="Arial"/>
                <w:bCs/>
                <w:sz w:val="16"/>
                <w:szCs w:val="16"/>
              </w:rPr>
              <w:t>No solventado</w:t>
            </w:r>
            <w:r w:rsidR="00E77B3E">
              <w:rPr>
                <w:rFonts w:ascii="Arial" w:hAnsi="Arial" w:cs="Arial"/>
                <w:bCs/>
                <w:sz w:val="16"/>
                <w:szCs w:val="16"/>
              </w:rPr>
              <w:t xml:space="preserve"> </w:t>
            </w:r>
            <w:r w:rsidRPr="0046091E">
              <w:rPr>
                <w:rFonts w:ascii="Arial" w:hAnsi="Arial" w:cs="Arial"/>
                <w:bCs/>
                <w:sz w:val="16"/>
                <w:szCs w:val="16"/>
              </w:rPr>
              <w:t>/</w:t>
            </w:r>
            <w:r w:rsidR="00E77B3E">
              <w:rPr>
                <w:rFonts w:ascii="Arial" w:hAnsi="Arial" w:cs="Arial"/>
                <w:bCs/>
                <w:sz w:val="16"/>
                <w:szCs w:val="16"/>
              </w:rPr>
              <w:t xml:space="preserve"> </w:t>
            </w:r>
          </w:p>
          <w:p w14:paraId="69A30478" w14:textId="1F963F0E" w:rsidR="00510491" w:rsidRPr="0046091E" w:rsidRDefault="00010D02" w:rsidP="00CA1BF0">
            <w:pPr>
              <w:spacing w:line="276" w:lineRule="auto"/>
              <w:jc w:val="center"/>
              <w:rPr>
                <w:rFonts w:ascii="Arial" w:hAnsi="Arial" w:cs="Arial"/>
                <w:bCs/>
                <w:sz w:val="16"/>
                <w:szCs w:val="16"/>
              </w:rPr>
            </w:pPr>
            <w:r w:rsidRPr="0046091E">
              <w:rPr>
                <w:rFonts w:ascii="Arial" w:hAnsi="Arial" w:cs="Arial"/>
                <w:sz w:val="16"/>
                <w:szCs w:val="16"/>
              </w:rPr>
              <w:t>Promoci</w:t>
            </w:r>
            <w:r w:rsidR="00373C0B" w:rsidRPr="0046091E">
              <w:rPr>
                <w:rFonts w:ascii="Arial" w:hAnsi="Arial" w:cs="Arial"/>
                <w:sz w:val="16"/>
                <w:szCs w:val="16"/>
              </w:rPr>
              <w:t>ón de Responsabilidad Administrativa Sancionatoria / Recomendación</w:t>
            </w:r>
          </w:p>
        </w:tc>
      </w:tr>
      <w:tr w:rsidR="00510491" w:rsidRPr="00317A53" w14:paraId="5A826472" w14:textId="77777777" w:rsidTr="001402C7">
        <w:trPr>
          <w:trHeight w:val="382"/>
        </w:trPr>
        <w:tc>
          <w:tcPr>
            <w:tcW w:w="938" w:type="pct"/>
            <w:tcBorders>
              <w:top w:val="dotted" w:sz="2" w:space="0" w:color="auto"/>
              <w:bottom w:val="dotted" w:sz="2" w:space="0" w:color="auto"/>
            </w:tcBorders>
            <w:vAlign w:val="center"/>
          </w:tcPr>
          <w:p w14:paraId="3CA771B0" w14:textId="264CF46C" w:rsidR="00510491" w:rsidRDefault="00510491" w:rsidP="00CA1BF0">
            <w:pPr>
              <w:spacing w:line="276" w:lineRule="auto"/>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4</w:t>
            </w:r>
            <w:r w:rsidR="0045256B">
              <w:rPr>
                <w:rFonts w:ascii="Arial" w:hAnsi="Arial" w:cs="Arial"/>
                <w:bCs/>
                <w:color w:val="000000"/>
                <w:sz w:val="16"/>
                <w:szCs w:val="16"/>
              </w:rPr>
              <w:t xml:space="preserve"> </w:t>
            </w:r>
            <w:r>
              <w:rPr>
                <w:rFonts w:ascii="Arial" w:hAnsi="Arial" w:cs="Arial"/>
                <w:bCs/>
                <w:color w:val="000000"/>
                <w:sz w:val="16"/>
                <w:szCs w:val="16"/>
              </w:rPr>
              <w:t>/</w:t>
            </w:r>
          </w:p>
          <w:p w14:paraId="714A97F1" w14:textId="10F0FB07" w:rsidR="00510491" w:rsidRPr="008463D4" w:rsidRDefault="0045256B" w:rsidP="00CA1BF0">
            <w:pPr>
              <w:spacing w:line="276" w:lineRule="auto"/>
              <w:jc w:val="center"/>
              <w:rPr>
                <w:rFonts w:ascii="Arial" w:hAnsi="Arial" w:cs="Arial"/>
                <w:bCs/>
                <w:color w:val="000000"/>
                <w:sz w:val="16"/>
                <w:szCs w:val="16"/>
              </w:rPr>
            </w:pPr>
            <w:r>
              <w:rPr>
                <w:rFonts w:ascii="Arial" w:hAnsi="Arial" w:cs="Arial"/>
                <w:sz w:val="16"/>
                <w:szCs w:val="16"/>
              </w:rPr>
              <w:t>Conceptos de Obra Pagados No Ejecutados</w:t>
            </w:r>
            <w:r w:rsidR="00510491" w:rsidRPr="008463D4">
              <w:rPr>
                <w:rFonts w:ascii="Arial" w:hAnsi="Arial" w:cs="Arial"/>
                <w:bCs/>
                <w:color w:val="000000"/>
                <w:sz w:val="16"/>
                <w:szCs w:val="16"/>
              </w:rPr>
              <w:t xml:space="preserve"> </w:t>
            </w:r>
          </w:p>
        </w:tc>
        <w:tc>
          <w:tcPr>
            <w:tcW w:w="938" w:type="pct"/>
            <w:tcBorders>
              <w:top w:val="dotted" w:sz="2" w:space="0" w:color="auto"/>
              <w:bottom w:val="dotted" w:sz="2" w:space="0" w:color="auto"/>
            </w:tcBorders>
            <w:vAlign w:val="center"/>
          </w:tcPr>
          <w:p w14:paraId="55B3E725" w14:textId="45BB3CF8" w:rsidR="00510491" w:rsidRPr="002C19FA" w:rsidRDefault="00510491" w:rsidP="00CA1BF0">
            <w:pPr>
              <w:spacing w:line="276" w:lineRule="auto"/>
              <w:jc w:val="both"/>
              <w:rPr>
                <w:rFonts w:ascii="Arial" w:hAnsi="Arial" w:cs="Arial"/>
                <w:bCs/>
                <w:color w:val="000000"/>
                <w:sz w:val="16"/>
                <w:szCs w:val="16"/>
              </w:rPr>
            </w:pPr>
            <w:r w:rsidRPr="001C5202">
              <w:rPr>
                <w:rFonts w:ascii="Arial" w:hAnsi="Arial" w:cs="Arial"/>
                <w:bCs/>
                <w:color w:val="000000"/>
                <w:sz w:val="16"/>
                <w:szCs w:val="16"/>
              </w:rPr>
              <w:t xml:space="preserve">Reconversión del Centro de Salud de Holbox a Centro </w:t>
            </w:r>
            <w:r>
              <w:rPr>
                <w:rFonts w:ascii="Arial" w:hAnsi="Arial" w:cs="Arial"/>
                <w:bCs/>
                <w:color w:val="000000"/>
                <w:sz w:val="16"/>
                <w:szCs w:val="16"/>
              </w:rPr>
              <w:t>d</w:t>
            </w:r>
            <w:r w:rsidRPr="001C5202">
              <w:rPr>
                <w:rFonts w:ascii="Arial" w:hAnsi="Arial" w:cs="Arial"/>
                <w:bCs/>
                <w:color w:val="000000"/>
                <w:sz w:val="16"/>
                <w:szCs w:val="16"/>
              </w:rPr>
              <w:t xml:space="preserve">e Contención </w:t>
            </w:r>
            <w:r w:rsidR="00727169">
              <w:rPr>
                <w:rFonts w:ascii="Arial" w:hAnsi="Arial" w:cs="Arial"/>
                <w:bCs/>
                <w:color w:val="000000"/>
                <w:sz w:val="16"/>
                <w:szCs w:val="16"/>
              </w:rPr>
              <w:t>COVID</w:t>
            </w:r>
            <w:r w:rsidRPr="001C5202">
              <w:rPr>
                <w:rFonts w:ascii="Arial" w:hAnsi="Arial" w:cs="Arial"/>
                <w:bCs/>
                <w:color w:val="000000"/>
                <w:sz w:val="16"/>
                <w:szCs w:val="16"/>
              </w:rPr>
              <w:t>-19.</w:t>
            </w:r>
          </w:p>
        </w:tc>
        <w:tc>
          <w:tcPr>
            <w:tcW w:w="793" w:type="pct"/>
            <w:tcBorders>
              <w:top w:val="dotted" w:sz="2" w:space="0" w:color="auto"/>
              <w:bottom w:val="dotted" w:sz="2" w:space="0" w:color="auto"/>
            </w:tcBorders>
            <w:vAlign w:val="center"/>
          </w:tcPr>
          <w:p w14:paraId="71B7542D" w14:textId="73D923C4" w:rsidR="00510491" w:rsidRDefault="00510491" w:rsidP="00CA1BF0">
            <w:pPr>
              <w:spacing w:line="276" w:lineRule="auto"/>
              <w:jc w:val="right"/>
              <w:rPr>
                <w:rFonts w:ascii="Arial" w:hAnsi="Arial" w:cs="Arial"/>
                <w:bCs/>
                <w:sz w:val="16"/>
                <w:szCs w:val="16"/>
              </w:rPr>
            </w:pPr>
            <w:r>
              <w:rPr>
                <w:rFonts w:ascii="Arial" w:hAnsi="Arial" w:cs="Arial"/>
                <w:bCs/>
                <w:sz w:val="16"/>
                <w:szCs w:val="16"/>
              </w:rPr>
              <w:t>$ 0.00</w:t>
            </w:r>
          </w:p>
        </w:tc>
        <w:tc>
          <w:tcPr>
            <w:tcW w:w="720" w:type="pct"/>
            <w:tcBorders>
              <w:top w:val="dotted" w:sz="2" w:space="0" w:color="auto"/>
              <w:bottom w:val="dotted" w:sz="2" w:space="0" w:color="auto"/>
            </w:tcBorders>
            <w:vAlign w:val="center"/>
          </w:tcPr>
          <w:p w14:paraId="2125251B" w14:textId="6C3E0D56" w:rsidR="00510491" w:rsidRDefault="00510491" w:rsidP="00CA1BF0">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dotted" w:sz="2" w:space="0" w:color="auto"/>
              <w:bottom w:val="dotted" w:sz="2" w:space="0" w:color="auto"/>
            </w:tcBorders>
            <w:vAlign w:val="center"/>
          </w:tcPr>
          <w:p w14:paraId="290D3FDF" w14:textId="3963AF5F" w:rsidR="00510491" w:rsidRPr="001C5202" w:rsidRDefault="00510491" w:rsidP="00CA1BF0">
            <w:pPr>
              <w:spacing w:line="276" w:lineRule="auto"/>
              <w:jc w:val="right"/>
              <w:rPr>
                <w:rFonts w:ascii="Arial" w:hAnsi="Arial" w:cs="Arial"/>
                <w:bCs/>
                <w:color w:val="000000"/>
                <w:sz w:val="16"/>
                <w:szCs w:val="16"/>
              </w:rPr>
            </w:pPr>
            <w:r w:rsidRPr="00510491">
              <w:rPr>
                <w:rFonts w:ascii="Arial" w:hAnsi="Arial" w:cs="Arial"/>
                <w:bCs/>
                <w:color w:val="000000"/>
                <w:sz w:val="16"/>
                <w:szCs w:val="16"/>
              </w:rPr>
              <w:t xml:space="preserve">$ </w:t>
            </w:r>
            <w:r w:rsidR="00392CF0">
              <w:rPr>
                <w:rFonts w:ascii="Arial" w:hAnsi="Arial" w:cs="Arial"/>
                <w:bCs/>
                <w:color w:val="000000"/>
                <w:sz w:val="16"/>
                <w:szCs w:val="16"/>
              </w:rPr>
              <w:t xml:space="preserve">     </w:t>
            </w:r>
            <w:r w:rsidRPr="00510491">
              <w:rPr>
                <w:rFonts w:ascii="Arial" w:hAnsi="Arial" w:cs="Arial"/>
                <w:bCs/>
                <w:color w:val="000000"/>
                <w:sz w:val="16"/>
                <w:szCs w:val="16"/>
              </w:rPr>
              <w:t>121,209.47</w:t>
            </w:r>
          </w:p>
        </w:tc>
        <w:tc>
          <w:tcPr>
            <w:tcW w:w="889" w:type="pct"/>
            <w:tcBorders>
              <w:top w:val="dotted" w:sz="2" w:space="0" w:color="auto"/>
              <w:bottom w:val="dotted" w:sz="2" w:space="0" w:color="auto"/>
            </w:tcBorders>
            <w:vAlign w:val="center"/>
          </w:tcPr>
          <w:p w14:paraId="49749F93" w14:textId="77777777" w:rsidR="00510491" w:rsidRDefault="00510491" w:rsidP="00CA1BF0">
            <w:pPr>
              <w:spacing w:line="276" w:lineRule="auto"/>
              <w:jc w:val="center"/>
              <w:rPr>
                <w:rFonts w:ascii="Arial" w:hAnsi="Arial" w:cs="Arial"/>
                <w:bCs/>
                <w:sz w:val="16"/>
                <w:szCs w:val="16"/>
              </w:rPr>
            </w:pPr>
            <w:r>
              <w:rPr>
                <w:rFonts w:ascii="Arial" w:hAnsi="Arial" w:cs="Arial"/>
                <w:bCs/>
                <w:sz w:val="16"/>
                <w:szCs w:val="16"/>
              </w:rPr>
              <w:t>Atendido/</w:t>
            </w:r>
          </w:p>
          <w:p w14:paraId="1A1AB6C0" w14:textId="5BC67EAC" w:rsidR="00510491" w:rsidRDefault="00510491"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7C58174A" w14:textId="486E8F06" w:rsidR="00510491" w:rsidRDefault="00510491" w:rsidP="00CA1BF0">
            <w:pPr>
              <w:spacing w:line="276" w:lineRule="auto"/>
              <w:jc w:val="center"/>
              <w:rPr>
                <w:rFonts w:ascii="Arial" w:hAnsi="Arial" w:cs="Arial"/>
                <w:bCs/>
                <w:sz w:val="16"/>
                <w:szCs w:val="16"/>
              </w:rPr>
            </w:pPr>
            <w:r>
              <w:rPr>
                <w:rFonts w:ascii="Arial" w:hAnsi="Arial" w:cs="Arial"/>
                <w:bCs/>
                <w:sz w:val="16"/>
                <w:szCs w:val="16"/>
              </w:rPr>
              <w:t>Pliego de Observaciones</w:t>
            </w:r>
            <w:r w:rsidR="00E77B3E">
              <w:rPr>
                <w:rFonts w:ascii="Arial" w:hAnsi="Arial" w:cs="Arial"/>
                <w:bCs/>
                <w:sz w:val="16"/>
                <w:szCs w:val="16"/>
              </w:rPr>
              <w:t xml:space="preserve"> </w:t>
            </w:r>
            <w:r w:rsidR="00246141">
              <w:rPr>
                <w:rFonts w:ascii="Arial" w:hAnsi="Arial" w:cs="Arial"/>
                <w:bCs/>
                <w:sz w:val="16"/>
                <w:szCs w:val="16"/>
              </w:rPr>
              <w:t>/ Recomendación</w:t>
            </w:r>
          </w:p>
        </w:tc>
      </w:tr>
      <w:tr w:rsidR="00776B48" w:rsidRPr="00317A53" w14:paraId="2224E79A" w14:textId="77777777" w:rsidTr="001402C7">
        <w:trPr>
          <w:trHeight w:val="382"/>
        </w:trPr>
        <w:tc>
          <w:tcPr>
            <w:tcW w:w="938" w:type="pct"/>
            <w:tcBorders>
              <w:top w:val="dotted" w:sz="2" w:space="0" w:color="auto"/>
              <w:bottom w:val="dotted" w:sz="2" w:space="0" w:color="auto"/>
            </w:tcBorders>
            <w:vAlign w:val="center"/>
          </w:tcPr>
          <w:p w14:paraId="71E90BB5" w14:textId="5471BD6F" w:rsidR="00776B48" w:rsidRDefault="00776B48" w:rsidP="00CA1BF0">
            <w:pPr>
              <w:spacing w:line="276" w:lineRule="auto"/>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5</w:t>
            </w:r>
            <w:r w:rsidR="00E77B3E">
              <w:rPr>
                <w:rFonts w:ascii="Arial" w:hAnsi="Arial" w:cs="Arial"/>
                <w:bCs/>
                <w:color w:val="000000"/>
                <w:sz w:val="16"/>
                <w:szCs w:val="16"/>
              </w:rPr>
              <w:t xml:space="preserve"> </w:t>
            </w:r>
            <w:r>
              <w:rPr>
                <w:rFonts w:ascii="Arial" w:hAnsi="Arial" w:cs="Arial"/>
                <w:bCs/>
                <w:color w:val="000000"/>
                <w:sz w:val="16"/>
                <w:szCs w:val="16"/>
              </w:rPr>
              <w:t>/</w:t>
            </w:r>
          </w:p>
          <w:p w14:paraId="14731D29" w14:textId="3003F29D" w:rsidR="00776B48" w:rsidRPr="008463D4" w:rsidRDefault="0045256B" w:rsidP="00CA1BF0">
            <w:pPr>
              <w:spacing w:line="276" w:lineRule="auto"/>
              <w:jc w:val="center"/>
              <w:rPr>
                <w:rFonts w:ascii="Arial" w:hAnsi="Arial" w:cs="Arial"/>
                <w:bCs/>
                <w:color w:val="000000"/>
                <w:sz w:val="16"/>
                <w:szCs w:val="16"/>
              </w:rPr>
            </w:pPr>
            <w:r>
              <w:rPr>
                <w:rFonts w:ascii="Arial" w:hAnsi="Arial" w:cs="Arial"/>
                <w:sz w:val="16"/>
                <w:szCs w:val="16"/>
              </w:rPr>
              <w:t>Pago Indebido</w:t>
            </w:r>
            <w:r w:rsidR="00776B48" w:rsidRPr="008463D4">
              <w:rPr>
                <w:rFonts w:ascii="Arial" w:hAnsi="Arial" w:cs="Arial"/>
                <w:bCs/>
                <w:color w:val="000000"/>
                <w:sz w:val="16"/>
                <w:szCs w:val="16"/>
              </w:rPr>
              <w:t xml:space="preserve"> </w:t>
            </w:r>
          </w:p>
        </w:tc>
        <w:tc>
          <w:tcPr>
            <w:tcW w:w="938" w:type="pct"/>
            <w:tcBorders>
              <w:top w:val="dotted" w:sz="2" w:space="0" w:color="auto"/>
              <w:bottom w:val="dotted" w:sz="2" w:space="0" w:color="auto"/>
            </w:tcBorders>
            <w:vAlign w:val="center"/>
          </w:tcPr>
          <w:p w14:paraId="1F3271DB" w14:textId="25729426" w:rsidR="00776B48" w:rsidRPr="002C19FA" w:rsidRDefault="00776B48" w:rsidP="00CA1BF0">
            <w:pPr>
              <w:spacing w:line="276" w:lineRule="auto"/>
              <w:jc w:val="both"/>
              <w:rPr>
                <w:rFonts w:ascii="Arial" w:hAnsi="Arial" w:cs="Arial"/>
                <w:bCs/>
                <w:color w:val="000000"/>
                <w:sz w:val="16"/>
                <w:szCs w:val="16"/>
              </w:rPr>
            </w:pPr>
            <w:r w:rsidRPr="001C5202">
              <w:rPr>
                <w:rFonts w:ascii="Arial" w:hAnsi="Arial" w:cs="Arial"/>
                <w:bCs/>
                <w:color w:val="000000"/>
                <w:sz w:val="16"/>
                <w:szCs w:val="16"/>
              </w:rPr>
              <w:t xml:space="preserve">Reconversión del Centro de Salud de Holbox a Centro </w:t>
            </w:r>
            <w:r>
              <w:rPr>
                <w:rFonts w:ascii="Arial" w:hAnsi="Arial" w:cs="Arial"/>
                <w:bCs/>
                <w:color w:val="000000"/>
                <w:sz w:val="16"/>
                <w:szCs w:val="16"/>
              </w:rPr>
              <w:t>d</w:t>
            </w:r>
            <w:r w:rsidRPr="001C5202">
              <w:rPr>
                <w:rFonts w:ascii="Arial" w:hAnsi="Arial" w:cs="Arial"/>
                <w:bCs/>
                <w:color w:val="000000"/>
                <w:sz w:val="16"/>
                <w:szCs w:val="16"/>
              </w:rPr>
              <w:t xml:space="preserve">e Contención </w:t>
            </w:r>
            <w:r w:rsidR="00727169">
              <w:rPr>
                <w:rFonts w:ascii="Arial" w:hAnsi="Arial" w:cs="Arial"/>
                <w:bCs/>
                <w:color w:val="000000"/>
                <w:sz w:val="16"/>
                <w:szCs w:val="16"/>
              </w:rPr>
              <w:t>COVID</w:t>
            </w:r>
            <w:r w:rsidRPr="001C5202">
              <w:rPr>
                <w:rFonts w:ascii="Arial" w:hAnsi="Arial" w:cs="Arial"/>
                <w:bCs/>
                <w:color w:val="000000"/>
                <w:sz w:val="16"/>
                <w:szCs w:val="16"/>
              </w:rPr>
              <w:t>-19.</w:t>
            </w:r>
          </w:p>
        </w:tc>
        <w:tc>
          <w:tcPr>
            <w:tcW w:w="793" w:type="pct"/>
            <w:tcBorders>
              <w:top w:val="dotted" w:sz="2" w:space="0" w:color="auto"/>
              <w:bottom w:val="dotted" w:sz="2" w:space="0" w:color="auto"/>
            </w:tcBorders>
            <w:vAlign w:val="center"/>
          </w:tcPr>
          <w:p w14:paraId="6D46AEBB" w14:textId="77777777" w:rsidR="00776B48" w:rsidRDefault="00776B48" w:rsidP="00CA1BF0">
            <w:pPr>
              <w:spacing w:line="276" w:lineRule="auto"/>
              <w:jc w:val="right"/>
              <w:rPr>
                <w:rFonts w:ascii="Arial" w:hAnsi="Arial" w:cs="Arial"/>
                <w:bCs/>
                <w:sz w:val="16"/>
                <w:szCs w:val="16"/>
              </w:rPr>
            </w:pPr>
            <w:r>
              <w:rPr>
                <w:rFonts w:ascii="Arial" w:hAnsi="Arial" w:cs="Arial"/>
                <w:bCs/>
                <w:sz w:val="16"/>
                <w:szCs w:val="16"/>
              </w:rPr>
              <w:t>$ 0.00</w:t>
            </w:r>
          </w:p>
        </w:tc>
        <w:tc>
          <w:tcPr>
            <w:tcW w:w="720" w:type="pct"/>
            <w:tcBorders>
              <w:top w:val="dotted" w:sz="2" w:space="0" w:color="auto"/>
              <w:bottom w:val="dotted" w:sz="2" w:space="0" w:color="auto"/>
            </w:tcBorders>
            <w:vAlign w:val="center"/>
          </w:tcPr>
          <w:p w14:paraId="4BAA2369" w14:textId="77777777" w:rsidR="00776B48" w:rsidRDefault="00776B48" w:rsidP="00CA1BF0">
            <w:pPr>
              <w:spacing w:line="276" w:lineRule="auto"/>
              <w:jc w:val="center"/>
              <w:rPr>
                <w:rFonts w:ascii="Arial" w:hAnsi="Arial" w:cs="Arial"/>
                <w:bCs/>
                <w:sz w:val="16"/>
                <w:szCs w:val="16"/>
              </w:rPr>
            </w:pPr>
            <w:r>
              <w:rPr>
                <w:rFonts w:ascii="Arial" w:hAnsi="Arial" w:cs="Arial"/>
                <w:bCs/>
                <w:sz w:val="16"/>
                <w:szCs w:val="16"/>
              </w:rPr>
              <w:t>N.A.</w:t>
            </w:r>
          </w:p>
        </w:tc>
        <w:tc>
          <w:tcPr>
            <w:tcW w:w="721" w:type="pct"/>
            <w:tcBorders>
              <w:top w:val="dotted" w:sz="2" w:space="0" w:color="auto"/>
              <w:bottom w:val="dotted" w:sz="2" w:space="0" w:color="auto"/>
            </w:tcBorders>
            <w:vAlign w:val="center"/>
          </w:tcPr>
          <w:p w14:paraId="591D4723" w14:textId="77777777" w:rsidR="00776B48" w:rsidRDefault="00776B48" w:rsidP="00CA1BF0">
            <w:pPr>
              <w:spacing w:line="276" w:lineRule="auto"/>
              <w:jc w:val="right"/>
              <w:rPr>
                <w:rFonts w:ascii="Arial" w:hAnsi="Arial" w:cs="Arial"/>
                <w:bCs/>
                <w:color w:val="000000"/>
                <w:sz w:val="16"/>
                <w:szCs w:val="16"/>
              </w:rPr>
            </w:pPr>
            <w:r w:rsidRPr="00510491">
              <w:rPr>
                <w:rFonts w:ascii="Arial" w:hAnsi="Arial" w:cs="Arial"/>
                <w:bCs/>
                <w:color w:val="000000"/>
                <w:sz w:val="16"/>
                <w:szCs w:val="16"/>
              </w:rPr>
              <w:t xml:space="preserve">$ </w:t>
            </w:r>
            <w:r>
              <w:rPr>
                <w:rFonts w:ascii="Arial" w:hAnsi="Arial" w:cs="Arial"/>
                <w:bCs/>
                <w:color w:val="000000"/>
                <w:sz w:val="16"/>
                <w:szCs w:val="16"/>
              </w:rPr>
              <w:t xml:space="preserve">     </w:t>
            </w:r>
            <w:r w:rsidRPr="00510491">
              <w:rPr>
                <w:rFonts w:ascii="Arial" w:hAnsi="Arial" w:cs="Arial"/>
                <w:bCs/>
                <w:color w:val="000000"/>
                <w:sz w:val="16"/>
                <w:szCs w:val="16"/>
              </w:rPr>
              <w:t>788,005.27</w:t>
            </w:r>
          </w:p>
          <w:p w14:paraId="533EFB4E" w14:textId="77777777" w:rsidR="00776B48" w:rsidRPr="001C5202" w:rsidRDefault="00776B48" w:rsidP="00CA1BF0">
            <w:pPr>
              <w:spacing w:line="276" w:lineRule="auto"/>
              <w:jc w:val="right"/>
              <w:rPr>
                <w:rFonts w:ascii="Arial" w:hAnsi="Arial" w:cs="Arial"/>
                <w:bCs/>
                <w:color w:val="000000"/>
                <w:sz w:val="16"/>
                <w:szCs w:val="16"/>
              </w:rPr>
            </w:pPr>
          </w:p>
        </w:tc>
        <w:tc>
          <w:tcPr>
            <w:tcW w:w="889" w:type="pct"/>
            <w:tcBorders>
              <w:top w:val="dotted" w:sz="2" w:space="0" w:color="auto"/>
              <w:bottom w:val="dotted" w:sz="2" w:space="0" w:color="auto"/>
            </w:tcBorders>
            <w:vAlign w:val="center"/>
          </w:tcPr>
          <w:p w14:paraId="323BC743" w14:textId="763CBC59" w:rsidR="00776B48" w:rsidRDefault="00776B4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3A582CB5" w14:textId="49577D1B" w:rsidR="00776B48" w:rsidRDefault="00776B48"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63B7EDA6" w14:textId="3C674847" w:rsidR="00776B48" w:rsidRDefault="00776B48" w:rsidP="00CA1BF0">
            <w:pPr>
              <w:spacing w:line="276" w:lineRule="auto"/>
              <w:jc w:val="center"/>
              <w:rPr>
                <w:rFonts w:ascii="Arial" w:hAnsi="Arial" w:cs="Arial"/>
                <w:bCs/>
                <w:sz w:val="16"/>
                <w:szCs w:val="16"/>
              </w:rPr>
            </w:pPr>
            <w:r>
              <w:rPr>
                <w:rFonts w:ascii="Arial" w:hAnsi="Arial" w:cs="Arial"/>
                <w:bCs/>
                <w:sz w:val="16"/>
                <w:szCs w:val="16"/>
              </w:rPr>
              <w:t>Pliego de Observaciones</w:t>
            </w:r>
            <w:r w:rsidR="00E77B3E">
              <w:rPr>
                <w:rFonts w:ascii="Arial" w:hAnsi="Arial" w:cs="Arial"/>
                <w:bCs/>
                <w:sz w:val="16"/>
                <w:szCs w:val="16"/>
              </w:rPr>
              <w:t xml:space="preserve"> </w:t>
            </w:r>
            <w:r>
              <w:rPr>
                <w:rFonts w:ascii="Arial" w:hAnsi="Arial" w:cs="Arial"/>
                <w:bCs/>
                <w:sz w:val="16"/>
                <w:szCs w:val="16"/>
              </w:rPr>
              <w:t>/ Recomendación</w:t>
            </w:r>
          </w:p>
        </w:tc>
      </w:tr>
      <w:tr w:rsidR="006018B6" w:rsidRPr="00317A53" w14:paraId="6FE3F184" w14:textId="77777777" w:rsidTr="001402C7">
        <w:trPr>
          <w:trHeight w:val="382"/>
        </w:trPr>
        <w:tc>
          <w:tcPr>
            <w:tcW w:w="938" w:type="pct"/>
            <w:tcBorders>
              <w:top w:val="dotted" w:sz="2" w:space="0" w:color="auto"/>
              <w:left w:val="nil"/>
              <w:bottom w:val="dotted" w:sz="2" w:space="0" w:color="auto"/>
              <w:right w:val="nil"/>
            </w:tcBorders>
            <w:shd w:val="clear" w:color="auto" w:fill="auto"/>
            <w:vAlign w:val="center"/>
          </w:tcPr>
          <w:p w14:paraId="0435E8F0" w14:textId="2A7D2683" w:rsidR="006018B6" w:rsidRPr="00F240AB" w:rsidRDefault="006018B6" w:rsidP="00CA1BF0">
            <w:pPr>
              <w:spacing w:line="276" w:lineRule="auto"/>
              <w:jc w:val="center"/>
              <w:rPr>
                <w:rFonts w:ascii="Arial" w:hAnsi="Arial" w:cs="Arial"/>
                <w:color w:val="000000"/>
                <w:sz w:val="16"/>
                <w:szCs w:val="16"/>
                <w:lang w:eastAsia="es-MX"/>
              </w:rPr>
            </w:pPr>
            <w:r w:rsidRPr="00F240AB">
              <w:rPr>
                <w:rFonts w:ascii="Arial" w:hAnsi="Arial" w:cs="Arial"/>
                <w:color w:val="000000"/>
                <w:sz w:val="16"/>
                <w:szCs w:val="16"/>
                <w:lang w:eastAsia="es-MX"/>
              </w:rPr>
              <w:lastRenderedPageBreak/>
              <w:t>Resultado 4, Observación 3</w:t>
            </w:r>
            <w:r w:rsidR="00E77B3E">
              <w:rPr>
                <w:rFonts w:ascii="Arial" w:hAnsi="Arial" w:cs="Arial"/>
                <w:color w:val="000000"/>
                <w:sz w:val="16"/>
                <w:szCs w:val="16"/>
                <w:lang w:eastAsia="es-MX"/>
              </w:rPr>
              <w:t xml:space="preserve"> </w:t>
            </w:r>
            <w:r w:rsidRPr="00F240AB">
              <w:rPr>
                <w:rFonts w:ascii="Arial" w:hAnsi="Arial" w:cs="Arial"/>
                <w:color w:val="000000"/>
                <w:sz w:val="16"/>
                <w:szCs w:val="16"/>
                <w:lang w:eastAsia="es-MX"/>
              </w:rPr>
              <w:t>/</w:t>
            </w:r>
          </w:p>
          <w:p w14:paraId="686348EC" w14:textId="2335E70D" w:rsidR="006018B6" w:rsidRPr="00F240AB" w:rsidRDefault="006018B6" w:rsidP="00CA1BF0">
            <w:pPr>
              <w:spacing w:line="276" w:lineRule="auto"/>
              <w:jc w:val="center"/>
              <w:rPr>
                <w:rFonts w:ascii="Arial" w:hAnsi="Arial" w:cs="Arial"/>
                <w:bCs/>
                <w:color w:val="000000"/>
                <w:sz w:val="16"/>
                <w:szCs w:val="16"/>
              </w:rPr>
            </w:pPr>
            <w:r w:rsidRPr="00F240AB">
              <w:rPr>
                <w:rFonts w:ascii="Arial" w:hAnsi="Arial" w:cs="Arial"/>
                <w:color w:val="000000"/>
                <w:sz w:val="16"/>
                <w:szCs w:val="16"/>
                <w:lang w:eastAsia="es-MX"/>
              </w:rPr>
              <w:t>Faltante de Documentación Comprobatoria del Gasto</w:t>
            </w:r>
          </w:p>
        </w:tc>
        <w:tc>
          <w:tcPr>
            <w:tcW w:w="938" w:type="pct"/>
            <w:tcBorders>
              <w:top w:val="dotted" w:sz="2" w:space="0" w:color="auto"/>
              <w:left w:val="nil"/>
              <w:bottom w:val="dotted" w:sz="2" w:space="0" w:color="auto"/>
              <w:right w:val="nil"/>
            </w:tcBorders>
            <w:shd w:val="clear" w:color="auto" w:fill="auto"/>
            <w:vAlign w:val="center"/>
          </w:tcPr>
          <w:p w14:paraId="43F17F45" w14:textId="1890C337" w:rsidR="006018B6" w:rsidRPr="00F240AB" w:rsidRDefault="00E9243D" w:rsidP="00CA1BF0">
            <w:pPr>
              <w:spacing w:line="276" w:lineRule="auto"/>
              <w:jc w:val="both"/>
              <w:rPr>
                <w:rFonts w:ascii="Arial" w:hAnsi="Arial" w:cs="Arial"/>
                <w:bCs/>
                <w:color w:val="000000"/>
                <w:sz w:val="16"/>
                <w:szCs w:val="16"/>
              </w:rPr>
            </w:pPr>
            <w:r>
              <w:rPr>
                <w:rFonts w:ascii="Arial" w:hAnsi="Arial" w:cs="Arial"/>
                <w:color w:val="000000"/>
                <w:sz w:val="16"/>
                <w:szCs w:val="16"/>
                <w:lang w:eastAsia="es-MX"/>
              </w:rPr>
              <w:t xml:space="preserve">Reconversión del Sistema de Gases Medicinales del </w:t>
            </w:r>
            <w:r w:rsidR="006018B6" w:rsidRPr="00F240AB">
              <w:rPr>
                <w:rFonts w:ascii="Arial" w:hAnsi="Arial" w:cs="Arial"/>
                <w:color w:val="000000"/>
                <w:sz w:val="16"/>
                <w:szCs w:val="16"/>
                <w:lang w:eastAsia="es-MX"/>
              </w:rPr>
              <w:t xml:space="preserve">hospital general de Felipe Carrillo Puerto, para el fortalecimiento de la atención médica </w:t>
            </w:r>
            <w:r w:rsidR="00727169">
              <w:rPr>
                <w:rFonts w:ascii="Arial" w:hAnsi="Arial" w:cs="Arial"/>
                <w:color w:val="000000"/>
                <w:sz w:val="16"/>
                <w:szCs w:val="16"/>
                <w:lang w:eastAsia="es-MX"/>
              </w:rPr>
              <w:t>COVID</w:t>
            </w:r>
            <w:r w:rsidR="006018B6" w:rsidRPr="00F240AB">
              <w:rPr>
                <w:rFonts w:ascii="Arial" w:hAnsi="Arial" w:cs="Arial"/>
                <w:color w:val="000000"/>
                <w:sz w:val="16"/>
                <w:szCs w:val="16"/>
                <w:lang w:eastAsia="es-MX"/>
              </w:rPr>
              <w:t>-19.</w:t>
            </w:r>
          </w:p>
        </w:tc>
        <w:tc>
          <w:tcPr>
            <w:tcW w:w="793" w:type="pct"/>
            <w:tcBorders>
              <w:top w:val="dotted" w:sz="2" w:space="0" w:color="auto"/>
              <w:left w:val="nil"/>
              <w:bottom w:val="dotted" w:sz="2" w:space="0" w:color="auto"/>
              <w:right w:val="nil"/>
            </w:tcBorders>
            <w:vAlign w:val="center"/>
          </w:tcPr>
          <w:p w14:paraId="22AC455F" w14:textId="0469112D" w:rsidR="006018B6" w:rsidRPr="00F240AB" w:rsidRDefault="006018B6" w:rsidP="00CA1BF0">
            <w:pPr>
              <w:spacing w:line="276" w:lineRule="auto"/>
              <w:jc w:val="right"/>
              <w:rPr>
                <w:rFonts w:ascii="Arial" w:hAnsi="Arial" w:cs="Arial"/>
                <w:bCs/>
                <w:sz w:val="16"/>
                <w:szCs w:val="16"/>
              </w:rPr>
            </w:pPr>
            <w:r w:rsidRPr="00F240AB">
              <w:rPr>
                <w:rFonts w:ascii="Arial" w:hAnsi="Arial" w:cs="Arial"/>
                <w:bCs/>
                <w:sz w:val="16"/>
                <w:szCs w:val="16"/>
              </w:rPr>
              <w:t>$ 0.00</w:t>
            </w:r>
          </w:p>
        </w:tc>
        <w:tc>
          <w:tcPr>
            <w:tcW w:w="720" w:type="pct"/>
            <w:tcBorders>
              <w:top w:val="dotted" w:sz="2" w:space="0" w:color="auto"/>
              <w:left w:val="nil"/>
              <w:bottom w:val="dotted" w:sz="2" w:space="0" w:color="auto"/>
              <w:right w:val="nil"/>
            </w:tcBorders>
            <w:vAlign w:val="center"/>
          </w:tcPr>
          <w:p w14:paraId="45EE160B" w14:textId="11A6BB24"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N.A.</w:t>
            </w:r>
          </w:p>
        </w:tc>
        <w:tc>
          <w:tcPr>
            <w:tcW w:w="721" w:type="pct"/>
            <w:tcBorders>
              <w:top w:val="dotted" w:sz="2" w:space="0" w:color="auto"/>
              <w:left w:val="nil"/>
              <w:bottom w:val="dotted" w:sz="2" w:space="0" w:color="auto"/>
              <w:right w:val="nil"/>
            </w:tcBorders>
            <w:shd w:val="clear" w:color="auto" w:fill="auto"/>
            <w:vAlign w:val="center"/>
          </w:tcPr>
          <w:p w14:paraId="59D0773D" w14:textId="74C363CA" w:rsidR="006018B6" w:rsidRPr="00F240AB" w:rsidRDefault="006018B6" w:rsidP="00CA1BF0">
            <w:pPr>
              <w:spacing w:line="276" w:lineRule="auto"/>
              <w:jc w:val="right"/>
              <w:rPr>
                <w:rFonts w:ascii="Arial" w:hAnsi="Arial" w:cs="Arial"/>
                <w:bCs/>
                <w:color w:val="000000"/>
                <w:sz w:val="16"/>
                <w:szCs w:val="16"/>
              </w:rPr>
            </w:pPr>
            <w:r w:rsidRPr="00F240AB">
              <w:rPr>
                <w:rFonts w:ascii="Arial" w:hAnsi="Arial" w:cs="Arial"/>
                <w:color w:val="000000"/>
                <w:sz w:val="16"/>
                <w:szCs w:val="16"/>
                <w:lang w:eastAsia="es-MX"/>
              </w:rPr>
              <w:t>$   2,588,999.01</w:t>
            </w:r>
          </w:p>
        </w:tc>
        <w:tc>
          <w:tcPr>
            <w:tcW w:w="889" w:type="pct"/>
            <w:tcBorders>
              <w:top w:val="dotted" w:sz="2" w:space="0" w:color="auto"/>
              <w:left w:val="nil"/>
              <w:bottom w:val="dotted" w:sz="2" w:space="0" w:color="auto"/>
            </w:tcBorders>
            <w:vAlign w:val="center"/>
          </w:tcPr>
          <w:p w14:paraId="112516C4" w14:textId="567AB281"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Atendido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56E725CF" w14:textId="05A8CBDC"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solventado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2D7B57CC" w14:textId="7CA25069" w:rsidR="006018B6" w:rsidRPr="00F240AB" w:rsidRDefault="006018B6" w:rsidP="00CA1BF0">
            <w:pPr>
              <w:spacing w:line="276" w:lineRule="auto"/>
              <w:jc w:val="center"/>
              <w:rPr>
                <w:rFonts w:ascii="Arial" w:hAnsi="Arial" w:cs="Arial"/>
                <w:bCs/>
                <w:sz w:val="16"/>
                <w:szCs w:val="16"/>
              </w:rPr>
            </w:pPr>
            <w:r w:rsidRPr="00F240AB">
              <w:rPr>
                <w:rFonts w:ascii="Arial" w:hAnsi="Arial" w:cs="Arial"/>
                <w:sz w:val="16"/>
                <w:szCs w:val="16"/>
              </w:rPr>
              <w:t>Promoción de Responsabilidad Administrativa Sancionatoria / Recomendación</w:t>
            </w:r>
          </w:p>
        </w:tc>
      </w:tr>
      <w:tr w:rsidR="006018B6" w:rsidRPr="00317A53" w14:paraId="057A2054" w14:textId="77777777" w:rsidTr="001402C7">
        <w:trPr>
          <w:trHeight w:val="382"/>
        </w:trPr>
        <w:tc>
          <w:tcPr>
            <w:tcW w:w="938" w:type="pct"/>
            <w:tcBorders>
              <w:top w:val="dotted" w:sz="2" w:space="0" w:color="auto"/>
              <w:left w:val="nil"/>
              <w:bottom w:val="dotted" w:sz="2" w:space="0" w:color="auto"/>
              <w:right w:val="nil"/>
            </w:tcBorders>
            <w:shd w:val="clear" w:color="auto" w:fill="auto"/>
            <w:vAlign w:val="center"/>
          </w:tcPr>
          <w:p w14:paraId="698B794C" w14:textId="1E3B4B9B" w:rsidR="006018B6" w:rsidRPr="00F240AB" w:rsidRDefault="006018B6" w:rsidP="00CA1BF0">
            <w:pPr>
              <w:spacing w:line="276" w:lineRule="auto"/>
              <w:jc w:val="center"/>
              <w:rPr>
                <w:rFonts w:ascii="Arial" w:hAnsi="Arial" w:cs="Arial"/>
                <w:color w:val="000000"/>
                <w:sz w:val="16"/>
                <w:szCs w:val="16"/>
                <w:lang w:eastAsia="es-MX"/>
              </w:rPr>
            </w:pPr>
            <w:r w:rsidRPr="00F240AB">
              <w:rPr>
                <w:rFonts w:ascii="Arial" w:hAnsi="Arial" w:cs="Arial"/>
                <w:color w:val="000000"/>
                <w:sz w:val="16"/>
                <w:szCs w:val="16"/>
                <w:lang w:eastAsia="es-MX"/>
              </w:rPr>
              <w:t>Resultado 5, Observación 3</w:t>
            </w:r>
            <w:r w:rsidR="00E77B3E">
              <w:rPr>
                <w:rFonts w:ascii="Arial" w:hAnsi="Arial" w:cs="Arial"/>
                <w:color w:val="000000"/>
                <w:sz w:val="16"/>
                <w:szCs w:val="16"/>
                <w:lang w:eastAsia="es-MX"/>
              </w:rPr>
              <w:t xml:space="preserve"> </w:t>
            </w:r>
            <w:r w:rsidRPr="00F240AB">
              <w:rPr>
                <w:rFonts w:ascii="Arial" w:hAnsi="Arial" w:cs="Arial"/>
                <w:color w:val="000000"/>
                <w:sz w:val="16"/>
                <w:szCs w:val="16"/>
                <w:lang w:eastAsia="es-MX"/>
              </w:rPr>
              <w:t>/</w:t>
            </w:r>
          </w:p>
          <w:p w14:paraId="00426353" w14:textId="7899DBBF" w:rsidR="006018B6" w:rsidRPr="00F240AB" w:rsidRDefault="0045256B" w:rsidP="00CA1BF0">
            <w:pPr>
              <w:spacing w:line="276" w:lineRule="auto"/>
              <w:jc w:val="center"/>
              <w:rPr>
                <w:rFonts w:ascii="Arial" w:hAnsi="Arial" w:cs="Arial"/>
                <w:bCs/>
                <w:color w:val="000000"/>
                <w:sz w:val="16"/>
                <w:szCs w:val="16"/>
              </w:rPr>
            </w:pPr>
            <w:r>
              <w:rPr>
                <w:rFonts w:ascii="Arial" w:hAnsi="Arial" w:cs="Arial"/>
                <w:color w:val="000000"/>
                <w:sz w:val="16"/>
                <w:szCs w:val="16"/>
                <w:lang w:eastAsia="es-MX"/>
              </w:rPr>
              <w:t>Conceptos de Obra Pagados No Ejecutados</w:t>
            </w:r>
          </w:p>
        </w:tc>
        <w:tc>
          <w:tcPr>
            <w:tcW w:w="938" w:type="pct"/>
            <w:tcBorders>
              <w:top w:val="dotted" w:sz="2" w:space="0" w:color="auto"/>
              <w:left w:val="nil"/>
              <w:bottom w:val="dotted" w:sz="2" w:space="0" w:color="auto"/>
              <w:right w:val="nil"/>
            </w:tcBorders>
            <w:shd w:val="clear" w:color="auto" w:fill="auto"/>
            <w:vAlign w:val="center"/>
          </w:tcPr>
          <w:p w14:paraId="0DE905E0" w14:textId="365C0871" w:rsidR="006018B6" w:rsidRPr="00F240AB" w:rsidRDefault="00E9243D" w:rsidP="00CA1BF0">
            <w:pPr>
              <w:spacing w:line="276" w:lineRule="auto"/>
              <w:jc w:val="both"/>
              <w:rPr>
                <w:rFonts w:ascii="Arial" w:hAnsi="Arial" w:cs="Arial"/>
                <w:bCs/>
                <w:color w:val="000000"/>
                <w:sz w:val="16"/>
                <w:szCs w:val="16"/>
              </w:rPr>
            </w:pPr>
            <w:r>
              <w:rPr>
                <w:rFonts w:ascii="Arial" w:hAnsi="Arial" w:cs="Arial"/>
                <w:color w:val="000000"/>
                <w:sz w:val="16"/>
                <w:szCs w:val="16"/>
                <w:lang w:eastAsia="es-MX"/>
              </w:rPr>
              <w:t xml:space="preserve">Renovación del Sistema de Gases Medicinales del </w:t>
            </w:r>
            <w:r w:rsidR="006018B6" w:rsidRPr="00F240AB">
              <w:rPr>
                <w:rFonts w:ascii="Arial" w:hAnsi="Arial" w:cs="Arial"/>
                <w:color w:val="000000"/>
                <w:sz w:val="16"/>
                <w:szCs w:val="16"/>
                <w:lang w:eastAsia="es-MX"/>
              </w:rPr>
              <w:t xml:space="preserve">Hospital General de Cozumel, para el fortalecimiento de la atención médica </w:t>
            </w:r>
            <w:r w:rsidR="00727169">
              <w:rPr>
                <w:rFonts w:ascii="Arial" w:hAnsi="Arial" w:cs="Arial"/>
                <w:color w:val="000000"/>
                <w:sz w:val="16"/>
                <w:szCs w:val="16"/>
                <w:lang w:eastAsia="es-MX"/>
              </w:rPr>
              <w:t>COVID</w:t>
            </w:r>
            <w:r w:rsidR="006018B6" w:rsidRPr="00F240AB">
              <w:rPr>
                <w:rFonts w:ascii="Arial" w:hAnsi="Arial" w:cs="Arial"/>
                <w:color w:val="000000"/>
                <w:sz w:val="16"/>
                <w:szCs w:val="16"/>
                <w:lang w:eastAsia="es-MX"/>
              </w:rPr>
              <w:t>-19.</w:t>
            </w:r>
          </w:p>
        </w:tc>
        <w:tc>
          <w:tcPr>
            <w:tcW w:w="793" w:type="pct"/>
            <w:tcBorders>
              <w:top w:val="dotted" w:sz="2" w:space="0" w:color="auto"/>
              <w:left w:val="nil"/>
              <w:bottom w:val="dotted" w:sz="2" w:space="0" w:color="auto"/>
              <w:right w:val="nil"/>
            </w:tcBorders>
            <w:vAlign w:val="center"/>
          </w:tcPr>
          <w:p w14:paraId="3F9327FC" w14:textId="330AA609" w:rsidR="006018B6" w:rsidRPr="00F240AB" w:rsidRDefault="006018B6" w:rsidP="00CA1BF0">
            <w:pPr>
              <w:spacing w:line="276" w:lineRule="auto"/>
              <w:jc w:val="right"/>
              <w:rPr>
                <w:rFonts w:ascii="Arial" w:hAnsi="Arial" w:cs="Arial"/>
                <w:bCs/>
                <w:sz w:val="16"/>
                <w:szCs w:val="16"/>
              </w:rPr>
            </w:pPr>
            <w:r w:rsidRPr="00F240AB">
              <w:rPr>
                <w:rFonts w:ascii="Arial" w:hAnsi="Arial" w:cs="Arial"/>
                <w:bCs/>
                <w:sz w:val="16"/>
                <w:szCs w:val="16"/>
              </w:rPr>
              <w:t>$ 0.00</w:t>
            </w:r>
          </w:p>
        </w:tc>
        <w:tc>
          <w:tcPr>
            <w:tcW w:w="720" w:type="pct"/>
            <w:tcBorders>
              <w:top w:val="dotted" w:sz="2" w:space="0" w:color="auto"/>
              <w:left w:val="nil"/>
              <w:bottom w:val="dotted" w:sz="2" w:space="0" w:color="auto"/>
              <w:right w:val="nil"/>
            </w:tcBorders>
            <w:vAlign w:val="center"/>
          </w:tcPr>
          <w:p w14:paraId="0B71CCF1" w14:textId="4465FFC3"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N.A.</w:t>
            </w:r>
          </w:p>
        </w:tc>
        <w:tc>
          <w:tcPr>
            <w:tcW w:w="721" w:type="pct"/>
            <w:tcBorders>
              <w:top w:val="dotted" w:sz="2" w:space="0" w:color="auto"/>
              <w:left w:val="nil"/>
              <w:bottom w:val="dotted" w:sz="2" w:space="0" w:color="auto"/>
              <w:right w:val="nil"/>
            </w:tcBorders>
            <w:shd w:val="clear" w:color="auto" w:fill="auto"/>
            <w:vAlign w:val="center"/>
          </w:tcPr>
          <w:p w14:paraId="27CFEFCD" w14:textId="1C1B228C" w:rsidR="006018B6" w:rsidRPr="00F240AB" w:rsidRDefault="000F5A43" w:rsidP="00CA1BF0">
            <w:pPr>
              <w:spacing w:line="276" w:lineRule="auto"/>
              <w:jc w:val="right"/>
              <w:rPr>
                <w:rFonts w:ascii="Arial" w:hAnsi="Arial" w:cs="Arial"/>
                <w:bCs/>
                <w:color w:val="000000"/>
                <w:sz w:val="16"/>
                <w:szCs w:val="16"/>
              </w:rPr>
            </w:pPr>
            <w:r w:rsidRPr="00F240AB">
              <w:rPr>
                <w:rFonts w:ascii="Arial" w:hAnsi="Arial" w:cs="Arial"/>
                <w:color w:val="000000"/>
                <w:sz w:val="16"/>
                <w:szCs w:val="16"/>
                <w:lang w:eastAsia="es-MX"/>
              </w:rPr>
              <w:t>$ 1,059,695.15</w:t>
            </w:r>
          </w:p>
        </w:tc>
        <w:tc>
          <w:tcPr>
            <w:tcW w:w="889" w:type="pct"/>
            <w:tcBorders>
              <w:top w:val="dotted" w:sz="2" w:space="0" w:color="auto"/>
              <w:left w:val="nil"/>
              <w:bottom w:val="dotted" w:sz="2" w:space="0" w:color="auto"/>
            </w:tcBorders>
            <w:vAlign w:val="center"/>
          </w:tcPr>
          <w:p w14:paraId="6997DD89" w14:textId="482AC954"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Atendido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021AB075" w14:textId="703CFE01"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solventado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6F2F526D" w14:textId="54F02A41" w:rsidR="006018B6" w:rsidRPr="00F240AB" w:rsidRDefault="006018B6" w:rsidP="00CA1BF0">
            <w:pPr>
              <w:spacing w:line="276" w:lineRule="auto"/>
              <w:jc w:val="center"/>
              <w:rPr>
                <w:rFonts w:ascii="Arial" w:hAnsi="Arial" w:cs="Arial"/>
                <w:bCs/>
                <w:sz w:val="16"/>
                <w:szCs w:val="16"/>
              </w:rPr>
            </w:pPr>
            <w:r w:rsidRPr="00F240AB">
              <w:rPr>
                <w:rFonts w:ascii="Arial" w:hAnsi="Arial" w:cs="Arial"/>
                <w:sz w:val="16"/>
                <w:szCs w:val="16"/>
              </w:rPr>
              <w:t>Promoción de Responsabilidad Administrativa Sancionatoria / Recomendación</w:t>
            </w:r>
          </w:p>
        </w:tc>
      </w:tr>
      <w:tr w:rsidR="006018B6" w:rsidRPr="00317A53" w14:paraId="2C62FE77" w14:textId="77777777" w:rsidTr="001402C7">
        <w:trPr>
          <w:trHeight w:val="382"/>
        </w:trPr>
        <w:tc>
          <w:tcPr>
            <w:tcW w:w="938" w:type="pct"/>
            <w:tcBorders>
              <w:top w:val="dotted" w:sz="2" w:space="0" w:color="auto"/>
              <w:left w:val="nil"/>
              <w:bottom w:val="dotted" w:sz="2" w:space="0" w:color="auto"/>
              <w:right w:val="nil"/>
            </w:tcBorders>
            <w:shd w:val="clear" w:color="auto" w:fill="auto"/>
            <w:vAlign w:val="center"/>
          </w:tcPr>
          <w:p w14:paraId="5823F1E3" w14:textId="63D02EE1" w:rsidR="006018B6" w:rsidRPr="00F240AB" w:rsidRDefault="006018B6" w:rsidP="00CA1BF0">
            <w:pPr>
              <w:spacing w:line="276" w:lineRule="auto"/>
              <w:jc w:val="center"/>
              <w:rPr>
                <w:rFonts w:ascii="Arial" w:hAnsi="Arial" w:cs="Arial"/>
                <w:color w:val="000000"/>
                <w:sz w:val="16"/>
                <w:szCs w:val="16"/>
                <w:lang w:eastAsia="es-MX"/>
              </w:rPr>
            </w:pPr>
            <w:r w:rsidRPr="00F240AB">
              <w:rPr>
                <w:rFonts w:ascii="Arial" w:hAnsi="Arial" w:cs="Arial"/>
                <w:color w:val="000000"/>
                <w:sz w:val="16"/>
                <w:szCs w:val="16"/>
                <w:lang w:eastAsia="es-MX"/>
              </w:rPr>
              <w:t>Resultado 6, Observación 3</w:t>
            </w:r>
            <w:r w:rsidR="00E77B3E">
              <w:rPr>
                <w:rFonts w:ascii="Arial" w:hAnsi="Arial" w:cs="Arial"/>
                <w:color w:val="000000"/>
                <w:sz w:val="16"/>
                <w:szCs w:val="16"/>
                <w:lang w:eastAsia="es-MX"/>
              </w:rPr>
              <w:t xml:space="preserve"> </w:t>
            </w:r>
            <w:r w:rsidRPr="00F240AB">
              <w:rPr>
                <w:rFonts w:ascii="Arial" w:hAnsi="Arial" w:cs="Arial"/>
                <w:color w:val="000000"/>
                <w:sz w:val="16"/>
                <w:szCs w:val="16"/>
                <w:lang w:eastAsia="es-MX"/>
              </w:rPr>
              <w:t>/</w:t>
            </w:r>
          </w:p>
          <w:p w14:paraId="56412583" w14:textId="54357E91" w:rsidR="006018B6" w:rsidRPr="00F240AB" w:rsidRDefault="0045256B" w:rsidP="00CA1BF0">
            <w:pPr>
              <w:spacing w:line="276" w:lineRule="auto"/>
              <w:jc w:val="center"/>
              <w:rPr>
                <w:rFonts w:ascii="Arial" w:hAnsi="Arial" w:cs="Arial"/>
                <w:bCs/>
                <w:color w:val="000000"/>
                <w:sz w:val="16"/>
                <w:szCs w:val="16"/>
              </w:rPr>
            </w:pPr>
            <w:r>
              <w:rPr>
                <w:rFonts w:ascii="Arial" w:hAnsi="Arial" w:cs="Arial"/>
                <w:color w:val="000000"/>
                <w:sz w:val="16"/>
                <w:szCs w:val="16"/>
                <w:lang w:eastAsia="es-MX"/>
              </w:rPr>
              <w:t>Conceptos de Obra Pagados No Ejecutados</w:t>
            </w:r>
          </w:p>
        </w:tc>
        <w:tc>
          <w:tcPr>
            <w:tcW w:w="938" w:type="pct"/>
            <w:tcBorders>
              <w:top w:val="dotted" w:sz="2" w:space="0" w:color="auto"/>
              <w:left w:val="nil"/>
              <w:bottom w:val="dotted" w:sz="2" w:space="0" w:color="auto"/>
              <w:right w:val="nil"/>
            </w:tcBorders>
            <w:shd w:val="clear" w:color="auto" w:fill="auto"/>
            <w:vAlign w:val="center"/>
          </w:tcPr>
          <w:p w14:paraId="1C48F725" w14:textId="769EE63C" w:rsidR="006018B6" w:rsidRPr="00F240AB" w:rsidRDefault="00E9243D" w:rsidP="00CA1BF0">
            <w:pPr>
              <w:spacing w:line="276" w:lineRule="auto"/>
              <w:jc w:val="both"/>
              <w:rPr>
                <w:rFonts w:ascii="Arial" w:hAnsi="Arial" w:cs="Arial"/>
                <w:bCs/>
                <w:color w:val="000000"/>
                <w:sz w:val="16"/>
                <w:szCs w:val="16"/>
              </w:rPr>
            </w:pPr>
            <w:r>
              <w:rPr>
                <w:rFonts w:ascii="Arial" w:hAnsi="Arial" w:cs="Arial"/>
                <w:color w:val="000000"/>
                <w:sz w:val="16"/>
                <w:szCs w:val="16"/>
                <w:lang w:eastAsia="es-MX"/>
              </w:rPr>
              <w:t xml:space="preserve">Reconversión del Sistema de Gases Medicinales del </w:t>
            </w:r>
            <w:r w:rsidR="006018B6" w:rsidRPr="00F240AB">
              <w:rPr>
                <w:rFonts w:ascii="Arial" w:hAnsi="Arial" w:cs="Arial"/>
                <w:color w:val="000000"/>
                <w:sz w:val="16"/>
                <w:szCs w:val="16"/>
                <w:lang w:eastAsia="es-MX"/>
              </w:rPr>
              <w:t xml:space="preserve">Hospital Comunitario de Bacalar, para el fortalecimiento de la atención médica </w:t>
            </w:r>
            <w:r w:rsidR="00727169">
              <w:rPr>
                <w:rFonts w:ascii="Arial" w:hAnsi="Arial" w:cs="Arial"/>
                <w:color w:val="000000"/>
                <w:sz w:val="16"/>
                <w:szCs w:val="16"/>
                <w:lang w:eastAsia="es-MX"/>
              </w:rPr>
              <w:t>COVID</w:t>
            </w:r>
            <w:r w:rsidR="006018B6" w:rsidRPr="00F240AB">
              <w:rPr>
                <w:rFonts w:ascii="Arial" w:hAnsi="Arial" w:cs="Arial"/>
                <w:color w:val="000000"/>
                <w:sz w:val="16"/>
                <w:szCs w:val="16"/>
                <w:lang w:eastAsia="es-MX"/>
              </w:rPr>
              <w:t>-019.</w:t>
            </w:r>
          </w:p>
        </w:tc>
        <w:tc>
          <w:tcPr>
            <w:tcW w:w="793" w:type="pct"/>
            <w:tcBorders>
              <w:top w:val="dotted" w:sz="2" w:space="0" w:color="auto"/>
              <w:left w:val="nil"/>
              <w:bottom w:val="dotted" w:sz="2" w:space="0" w:color="auto"/>
              <w:right w:val="nil"/>
            </w:tcBorders>
            <w:vAlign w:val="center"/>
          </w:tcPr>
          <w:p w14:paraId="363E1724" w14:textId="2B3DA115" w:rsidR="006018B6" w:rsidRPr="00F240AB" w:rsidRDefault="006018B6" w:rsidP="00CA1BF0">
            <w:pPr>
              <w:spacing w:line="276" w:lineRule="auto"/>
              <w:jc w:val="right"/>
              <w:rPr>
                <w:rFonts w:ascii="Arial" w:hAnsi="Arial" w:cs="Arial"/>
                <w:bCs/>
                <w:sz w:val="16"/>
                <w:szCs w:val="16"/>
              </w:rPr>
            </w:pPr>
            <w:r w:rsidRPr="00F240AB">
              <w:rPr>
                <w:rFonts w:ascii="Arial" w:hAnsi="Arial" w:cs="Arial"/>
                <w:bCs/>
                <w:sz w:val="16"/>
                <w:szCs w:val="16"/>
              </w:rPr>
              <w:t>$ 0.00</w:t>
            </w:r>
          </w:p>
        </w:tc>
        <w:tc>
          <w:tcPr>
            <w:tcW w:w="720" w:type="pct"/>
            <w:tcBorders>
              <w:top w:val="dotted" w:sz="2" w:space="0" w:color="auto"/>
              <w:left w:val="nil"/>
              <w:bottom w:val="dotted" w:sz="2" w:space="0" w:color="auto"/>
              <w:right w:val="nil"/>
            </w:tcBorders>
            <w:vAlign w:val="center"/>
          </w:tcPr>
          <w:p w14:paraId="070A8B9C" w14:textId="1811B1B6"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N.A.</w:t>
            </w:r>
          </w:p>
        </w:tc>
        <w:tc>
          <w:tcPr>
            <w:tcW w:w="721" w:type="pct"/>
            <w:tcBorders>
              <w:top w:val="dotted" w:sz="2" w:space="0" w:color="auto"/>
              <w:left w:val="nil"/>
              <w:bottom w:val="dotted" w:sz="2" w:space="0" w:color="auto"/>
              <w:right w:val="nil"/>
            </w:tcBorders>
            <w:shd w:val="clear" w:color="auto" w:fill="auto"/>
            <w:vAlign w:val="center"/>
          </w:tcPr>
          <w:p w14:paraId="3A9A96BF" w14:textId="086454BD" w:rsidR="006018B6" w:rsidRPr="00F240AB" w:rsidRDefault="00142CFB" w:rsidP="00CA1BF0">
            <w:pPr>
              <w:spacing w:line="276" w:lineRule="auto"/>
              <w:jc w:val="right"/>
              <w:rPr>
                <w:rFonts w:ascii="Arial" w:hAnsi="Arial" w:cs="Arial"/>
                <w:bCs/>
                <w:color w:val="000000"/>
                <w:sz w:val="16"/>
                <w:szCs w:val="16"/>
              </w:rPr>
            </w:pPr>
            <w:r w:rsidRPr="00F240AB">
              <w:rPr>
                <w:rFonts w:ascii="Arial" w:hAnsi="Arial" w:cs="Arial"/>
                <w:color w:val="000000"/>
                <w:sz w:val="16"/>
                <w:szCs w:val="16"/>
                <w:lang w:eastAsia="es-MX"/>
              </w:rPr>
              <w:t>$ 557,396.62</w:t>
            </w:r>
          </w:p>
        </w:tc>
        <w:tc>
          <w:tcPr>
            <w:tcW w:w="889" w:type="pct"/>
            <w:tcBorders>
              <w:top w:val="dotted" w:sz="2" w:space="0" w:color="auto"/>
              <w:left w:val="nil"/>
              <w:bottom w:val="dotted" w:sz="2" w:space="0" w:color="auto"/>
            </w:tcBorders>
            <w:vAlign w:val="center"/>
          </w:tcPr>
          <w:p w14:paraId="1B2FAAEF" w14:textId="4C02B0A1"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Atendido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0EBD458E" w14:textId="6E854C20" w:rsidR="006018B6" w:rsidRPr="00F240AB" w:rsidRDefault="006018B6" w:rsidP="00CA1BF0">
            <w:pPr>
              <w:spacing w:line="276" w:lineRule="auto"/>
              <w:jc w:val="center"/>
              <w:rPr>
                <w:rFonts w:ascii="Arial" w:hAnsi="Arial" w:cs="Arial"/>
                <w:bCs/>
                <w:sz w:val="16"/>
                <w:szCs w:val="16"/>
              </w:rPr>
            </w:pPr>
            <w:r w:rsidRPr="00F240AB">
              <w:rPr>
                <w:rFonts w:ascii="Arial" w:hAnsi="Arial" w:cs="Arial"/>
                <w:bCs/>
                <w:sz w:val="16"/>
                <w:szCs w:val="16"/>
              </w:rPr>
              <w:t>No solventado</w:t>
            </w:r>
            <w:r w:rsidR="00E77B3E">
              <w:rPr>
                <w:rFonts w:ascii="Arial" w:hAnsi="Arial" w:cs="Arial"/>
                <w:bCs/>
                <w:sz w:val="16"/>
                <w:szCs w:val="16"/>
              </w:rPr>
              <w:t xml:space="preserve"> </w:t>
            </w:r>
            <w:r w:rsidRPr="00F240AB">
              <w:rPr>
                <w:rFonts w:ascii="Arial" w:hAnsi="Arial" w:cs="Arial"/>
                <w:bCs/>
                <w:sz w:val="16"/>
                <w:szCs w:val="16"/>
              </w:rPr>
              <w:t>/</w:t>
            </w:r>
            <w:r w:rsidR="00E77B3E">
              <w:rPr>
                <w:rFonts w:ascii="Arial" w:hAnsi="Arial" w:cs="Arial"/>
                <w:bCs/>
                <w:sz w:val="16"/>
                <w:szCs w:val="16"/>
              </w:rPr>
              <w:t xml:space="preserve"> </w:t>
            </w:r>
          </w:p>
          <w:p w14:paraId="5795E445" w14:textId="0E2221F2" w:rsidR="006018B6" w:rsidRPr="00F240AB" w:rsidRDefault="006018B6" w:rsidP="00CA1BF0">
            <w:pPr>
              <w:spacing w:line="276" w:lineRule="auto"/>
              <w:jc w:val="center"/>
              <w:rPr>
                <w:rFonts w:ascii="Arial" w:hAnsi="Arial" w:cs="Arial"/>
                <w:bCs/>
                <w:sz w:val="16"/>
                <w:szCs w:val="16"/>
              </w:rPr>
            </w:pPr>
            <w:r w:rsidRPr="00F240AB">
              <w:rPr>
                <w:rFonts w:ascii="Arial" w:hAnsi="Arial" w:cs="Arial"/>
                <w:sz w:val="16"/>
                <w:szCs w:val="16"/>
              </w:rPr>
              <w:t>Promoción de Responsabilidad Administrativa Sancionatoria / Recomendación</w:t>
            </w:r>
          </w:p>
        </w:tc>
      </w:tr>
      <w:tr w:rsidR="00373C0B" w:rsidRPr="00317A53" w14:paraId="0B605554" w14:textId="77777777" w:rsidTr="0020740D">
        <w:trPr>
          <w:trHeight w:val="377"/>
        </w:trPr>
        <w:tc>
          <w:tcPr>
            <w:tcW w:w="5000" w:type="pct"/>
            <w:gridSpan w:val="6"/>
            <w:tcBorders>
              <w:top w:val="single" w:sz="4" w:space="0" w:color="auto"/>
              <w:bottom w:val="single" w:sz="4" w:space="0" w:color="auto"/>
            </w:tcBorders>
            <w:vAlign w:val="center"/>
          </w:tcPr>
          <w:p w14:paraId="70BC85A7" w14:textId="6E32C351" w:rsidR="00373C0B" w:rsidRPr="00C15CCF" w:rsidRDefault="00E77B3E" w:rsidP="00CA1BF0">
            <w:pPr>
              <w:spacing w:line="276" w:lineRule="auto"/>
              <w:jc w:val="center"/>
              <w:rPr>
                <w:rFonts w:ascii="Arial" w:hAnsi="Arial" w:cs="Arial"/>
                <w:b/>
                <w:sz w:val="16"/>
                <w:szCs w:val="16"/>
              </w:rPr>
            </w:pPr>
            <w:r w:rsidRPr="00E0574D">
              <w:rPr>
                <w:rFonts w:ascii="Arial" w:hAnsi="Arial" w:cs="Arial"/>
                <w:b/>
                <w:sz w:val="16"/>
                <w:szCs w:val="16"/>
                <w:lang w:val="es-MX"/>
              </w:rPr>
              <w:t>FONDO DE IMPUESTO SOBRE LA RENTA</w:t>
            </w:r>
          </w:p>
        </w:tc>
      </w:tr>
      <w:tr w:rsidR="00373C0B" w:rsidRPr="00317A53" w14:paraId="59F294C6" w14:textId="77777777" w:rsidTr="001402C7">
        <w:trPr>
          <w:trHeight w:val="377"/>
        </w:trPr>
        <w:tc>
          <w:tcPr>
            <w:tcW w:w="938" w:type="pct"/>
            <w:tcBorders>
              <w:top w:val="single" w:sz="4" w:space="0" w:color="auto"/>
              <w:bottom w:val="dotted" w:sz="2" w:space="0" w:color="auto"/>
            </w:tcBorders>
            <w:vAlign w:val="center"/>
          </w:tcPr>
          <w:p w14:paraId="7D78E001" w14:textId="034B4D4A" w:rsidR="00373C0B" w:rsidRDefault="00373C0B"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Resultado 2, Observación 1</w:t>
            </w:r>
            <w:r w:rsidR="0050789D">
              <w:rPr>
                <w:rFonts w:ascii="Arial" w:hAnsi="Arial" w:cs="Arial"/>
                <w:bCs/>
                <w:color w:val="000000"/>
                <w:sz w:val="16"/>
                <w:szCs w:val="16"/>
              </w:rPr>
              <w:t xml:space="preserve"> /</w:t>
            </w:r>
          </w:p>
          <w:p w14:paraId="164BE43A" w14:textId="3ACD3C2A" w:rsidR="00373C0B"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Conceptos de Obra Pagados No Ejecutados</w:t>
            </w:r>
          </w:p>
        </w:tc>
        <w:tc>
          <w:tcPr>
            <w:tcW w:w="938" w:type="pct"/>
            <w:tcBorders>
              <w:top w:val="single" w:sz="4" w:space="0" w:color="auto"/>
              <w:bottom w:val="dotted" w:sz="2" w:space="0" w:color="auto"/>
            </w:tcBorders>
            <w:vAlign w:val="center"/>
          </w:tcPr>
          <w:p w14:paraId="787F3492" w14:textId="3EA877DA" w:rsidR="00373C0B" w:rsidRPr="00317A53" w:rsidRDefault="00373C0B" w:rsidP="00CA1BF0">
            <w:pPr>
              <w:spacing w:line="276" w:lineRule="auto"/>
              <w:jc w:val="both"/>
              <w:rPr>
                <w:rFonts w:ascii="Arial" w:hAnsi="Arial" w:cs="Arial"/>
                <w:bCs/>
                <w:color w:val="000000"/>
                <w:sz w:val="16"/>
                <w:szCs w:val="16"/>
              </w:rPr>
            </w:pPr>
            <w:r w:rsidRPr="00D12924">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D12924">
              <w:rPr>
                <w:rFonts w:ascii="Arial" w:hAnsi="Arial" w:cs="Arial"/>
                <w:bCs/>
                <w:color w:val="000000"/>
                <w:sz w:val="16"/>
                <w:szCs w:val="16"/>
              </w:rPr>
              <w:t xml:space="preserve">-19 en el Hospital General </w:t>
            </w:r>
            <w:r>
              <w:rPr>
                <w:rFonts w:ascii="Arial" w:hAnsi="Arial" w:cs="Arial"/>
                <w:bCs/>
                <w:color w:val="000000"/>
                <w:sz w:val="16"/>
                <w:szCs w:val="16"/>
              </w:rPr>
              <w:t>de</w:t>
            </w:r>
            <w:r w:rsidRPr="00D12924">
              <w:rPr>
                <w:rFonts w:ascii="Arial" w:hAnsi="Arial" w:cs="Arial"/>
                <w:bCs/>
                <w:color w:val="000000"/>
                <w:sz w:val="16"/>
                <w:szCs w:val="16"/>
              </w:rPr>
              <w:t xml:space="preserve"> Cancún Jesús Kumate Rodríguez (partida de sistema eléctrico).</w:t>
            </w:r>
          </w:p>
        </w:tc>
        <w:tc>
          <w:tcPr>
            <w:tcW w:w="793" w:type="pct"/>
            <w:tcBorders>
              <w:top w:val="single" w:sz="4" w:space="0" w:color="auto"/>
              <w:bottom w:val="dotted" w:sz="2" w:space="0" w:color="auto"/>
            </w:tcBorders>
            <w:vAlign w:val="center"/>
          </w:tcPr>
          <w:p w14:paraId="4310CB63" w14:textId="303B09C3" w:rsidR="00373C0B" w:rsidRPr="00317A53" w:rsidRDefault="00373C0B" w:rsidP="00CA1BF0">
            <w:pPr>
              <w:spacing w:line="276" w:lineRule="auto"/>
              <w:jc w:val="right"/>
              <w:rPr>
                <w:rFonts w:ascii="Arial" w:hAnsi="Arial" w:cs="Arial"/>
                <w:bCs/>
                <w:sz w:val="16"/>
                <w:szCs w:val="16"/>
              </w:rPr>
            </w:pPr>
            <w:r w:rsidRPr="00C71E08">
              <w:rPr>
                <w:rFonts w:ascii="Arial" w:hAnsi="Arial" w:cs="Arial"/>
                <w:bCs/>
                <w:color w:val="000000"/>
                <w:sz w:val="16"/>
                <w:szCs w:val="16"/>
              </w:rPr>
              <w:t>$ 48,795.14</w:t>
            </w:r>
          </w:p>
        </w:tc>
        <w:tc>
          <w:tcPr>
            <w:tcW w:w="720" w:type="pct"/>
            <w:tcBorders>
              <w:top w:val="single" w:sz="4" w:space="0" w:color="auto"/>
              <w:bottom w:val="dotted" w:sz="2" w:space="0" w:color="auto"/>
            </w:tcBorders>
            <w:vAlign w:val="center"/>
          </w:tcPr>
          <w:p w14:paraId="765762AA" w14:textId="1A0F31CE" w:rsidR="00373C0B" w:rsidRPr="00317A53" w:rsidRDefault="00373C0B" w:rsidP="00CA1BF0">
            <w:pPr>
              <w:spacing w:line="276" w:lineRule="auto"/>
              <w:jc w:val="right"/>
              <w:rPr>
                <w:rFonts w:ascii="Arial" w:hAnsi="Arial" w:cs="Arial"/>
                <w:bCs/>
                <w:sz w:val="16"/>
                <w:szCs w:val="16"/>
              </w:rPr>
            </w:pPr>
            <w:r>
              <w:rPr>
                <w:rFonts w:ascii="Arial" w:hAnsi="Arial" w:cs="Arial"/>
                <w:bCs/>
                <w:sz w:val="16"/>
                <w:szCs w:val="16"/>
              </w:rPr>
              <w:t>$ 0.00</w:t>
            </w:r>
          </w:p>
        </w:tc>
        <w:tc>
          <w:tcPr>
            <w:tcW w:w="721" w:type="pct"/>
            <w:tcBorders>
              <w:top w:val="single" w:sz="4" w:space="0" w:color="auto"/>
              <w:bottom w:val="dotted" w:sz="2" w:space="0" w:color="auto"/>
            </w:tcBorders>
            <w:vAlign w:val="center"/>
          </w:tcPr>
          <w:p w14:paraId="1170FB76" w14:textId="7B35D690" w:rsidR="00373C0B" w:rsidRPr="00317A53" w:rsidRDefault="00373C0B" w:rsidP="00CA1BF0">
            <w:pPr>
              <w:spacing w:line="276" w:lineRule="auto"/>
              <w:jc w:val="right"/>
              <w:rPr>
                <w:rFonts w:ascii="Arial" w:hAnsi="Arial" w:cs="Arial"/>
                <w:bCs/>
                <w:sz w:val="16"/>
                <w:szCs w:val="16"/>
              </w:rPr>
            </w:pPr>
            <w:r>
              <w:rPr>
                <w:rFonts w:ascii="Arial" w:hAnsi="Arial" w:cs="Arial"/>
                <w:bCs/>
                <w:color w:val="000000"/>
                <w:sz w:val="16"/>
                <w:szCs w:val="16"/>
              </w:rPr>
              <w:t>$ 0.00</w:t>
            </w:r>
          </w:p>
        </w:tc>
        <w:tc>
          <w:tcPr>
            <w:tcW w:w="889" w:type="pct"/>
            <w:tcBorders>
              <w:top w:val="single" w:sz="4" w:space="0" w:color="auto"/>
              <w:bottom w:val="dotted" w:sz="2" w:space="0" w:color="auto"/>
            </w:tcBorders>
            <w:vAlign w:val="center"/>
          </w:tcPr>
          <w:p w14:paraId="6195294F" w14:textId="6EE96751" w:rsidR="00373C0B" w:rsidRDefault="00373C0B"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Pr>
                <w:rFonts w:ascii="Arial" w:hAnsi="Arial" w:cs="Arial"/>
                <w:bCs/>
                <w:sz w:val="16"/>
                <w:szCs w:val="16"/>
              </w:rPr>
              <w:t>/</w:t>
            </w:r>
          </w:p>
          <w:p w14:paraId="325EA101" w14:textId="1E1DDA50" w:rsidR="00373C0B" w:rsidRDefault="00373C0B" w:rsidP="00CA1BF0">
            <w:pPr>
              <w:spacing w:line="276" w:lineRule="auto"/>
              <w:jc w:val="center"/>
              <w:rPr>
                <w:rFonts w:ascii="Arial" w:hAnsi="Arial" w:cs="Arial"/>
                <w:bCs/>
                <w:sz w:val="16"/>
                <w:szCs w:val="16"/>
              </w:rPr>
            </w:pPr>
            <w:r>
              <w:rPr>
                <w:rFonts w:ascii="Arial" w:hAnsi="Arial" w:cs="Arial"/>
                <w:bCs/>
                <w:sz w:val="16"/>
                <w:szCs w:val="16"/>
              </w:rPr>
              <w:t>Solventado</w:t>
            </w:r>
          </w:p>
          <w:p w14:paraId="366BA054" w14:textId="29F12C54" w:rsidR="00373C0B" w:rsidRPr="00317A53" w:rsidRDefault="00373C0B" w:rsidP="00CA1BF0">
            <w:pPr>
              <w:spacing w:line="276" w:lineRule="auto"/>
              <w:jc w:val="center"/>
              <w:rPr>
                <w:rFonts w:ascii="Arial" w:hAnsi="Arial" w:cs="Arial"/>
                <w:bCs/>
                <w:sz w:val="16"/>
                <w:szCs w:val="16"/>
              </w:rPr>
            </w:pPr>
          </w:p>
        </w:tc>
      </w:tr>
      <w:tr w:rsidR="00373C0B" w:rsidRPr="00317A53" w14:paraId="1677B829" w14:textId="77777777" w:rsidTr="001402C7">
        <w:trPr>
          <w:trHeight w:val="377"/>
        </w:trPr>
        <w:tc>
          <w:tcPr>
            <w:tcW w:w="938" w:type="pct"/>
            <w:tcBorders>
              <w:top w:val="dotted" w:sz="2" w:space="0" w:color="auto"/>
              <w:bottom w:val="single" w:sz="4" w:space="0" w:color="auto"/>
            </w:tcBorders>
            <w:vAlign w:val="center"/>
          </w:tcPr>
          <w:p w14:paraId="1AA6BEA7" w14:textId="1A632CBA" w:rsidR="00373C0B" w:rsidRDefault="00373C0B"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2, Observación </w:t>
            </w:r>
            <w:r>
              <w:rPr>
                <w:rFonts w:ascii="Arial" w:hAnsi="Arial" w:cs="Arial"/>
                <w:bCs/>
                <w:color w:val="000000"/>
                <w:sz w:val="16"/>
                <w:szCs w:val="16"/>
              </w:rPr>
              <w:t>2</w:t>
            </w:r>
            <w:r w:rsidR="0050789D">
              <w:rPr>
                <w:rFonts w:ascii="Arial" w:hAnsi="Arial" w:cs="Arial"/>
                <w:bCs/>
                <w:color w:val="000000"/>
                <w:sz w:val="16"/>
                <w:szCs w:val="16"/>
              </w:rPr>
              <w:t xml:space="preserve"> /</w:t>
            </w:r>
          </w:p>
          <w:p w14:paraId="2DE80C0A" w14:textId="469DD492" w:rsidR="00373C0B"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Pago Indebido</w:t>
            </w:r>
          </w:p>
        </w:tc>
        <w:tc>
          <w:tcPr>
            <w:tcW w:w="938" w:type="pct"/>
            <w:tcBorders>
              <w:top w:val="dotted" w:sz="2" w:space="0" w:color="auto"/>
              <w:bottom w:val="single" w:sz="4" w:space="0" w:color="auto"/>
            </w:tcBorders>
            <w:vAlign w:val="center"/>
          </w:tcPr>
          <w:p w14:paraId="3A22AC8E" w14:textId="18F9F97C" w:rsidR="00373C0B" w:rsidRPr="00317A53" w:rsidRDefault="00373C0B" w:rsidP="00CA1BF0">
            <w:pPr>
              <w:spacing w:line="276" w:lineRule="auto"/>
              <w:jc w:val="both"/>
              <w:rPr>
                <w:rFonts w:ascii="Arial" w:hAnsi="Arial" w:cs="Arial"/>
                <w:bCs/>
                <w:color w:val="000000"/>
                <w:sz w:val="16"/>
                <w:szCs w:val="16"/>
              </w:rPr>
            </w:pPr>
            <w:r w:rsidRPr="00D12924">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D12924">
              <w:rPr>
                <w:rFonts w:ascii="Arial" w:hAnsi="Arial" w:cs="Arial"/>
                <w:bCs/>
                <w:color w:val="000000"/>
                <w:sz w:val="16"/>
                <w:szCs w:val="16"/>
              </w:rPr>
              <w:t xml:space="preserve">-19 en el Hospital General </w:t>
            </w:r>
            <w:r>
              <w:rPr>
                <w:rFonts w:ascii="Arial" w:hAnsi="Arial" w:cs="Arial"/>
                <w:bCs/>
                <w:color w:val="000000"/>
                <w:sz w:val="16"/>
                <w:szCs w:val="16"/>
              </w:rPr>
              <w:t>de</w:t>
            </w:r>
            <w:r w:rsidRPr="00D12924">
              <w:rPr>
                <w:rFonts w:ascii="Arial" w:hAnsi="Arial" w:cs="Arial"/>
                <w:bCs/>
                <w:color w:val="000000"/>
                <w:sz w:val="16"/>
                <w:szCs w:val="16"/>
              </w:rPr>
              <w:t xml:space="preserve"> Cancún Jesús Kumate Rodríguez (partida de sistema eléctrico).</w:t>
            </w:r>
          </w:p>
        </w:tc>
        <w:tc>
          <w:tcPr>
            <w:tcW w:w="793" w:type="pct"/>
            <w:tcBorders>
              <w:top w:val="dotted" w:sz="2" w:space="0" w:color="auto"/>
              <w:bottom w:val="single" w:sz="4" w:space="0" w:color="auto"/>
            </w:tcBorders>
            <w:vAlign w:val="center"/>
          </w:tcPr>
          <w:p w14:paraId="5F42A404" w14:textId="466305A0" w:rsidR="00373C0B" w:rsidRPr="00317A53" w:rsidRDefault="00373C0B" w:rsidP="00CA1BF0">
            <w:pPr>
              <w:spacing w:line="276" w:lineRule="auto"/>
              <w:jc w:val="center"/>
              <w:rPr>
                <w:rFonts w:ascii="Arial" w:hAnsi="Arial" w:cs="Arial"/>
                <w:bCs/>
                <w:sz w:val="16"/>
                <w:szCs w:val="16"/>
              </w:rPr>
            </w:pPr>
            <w:r>
              <w:rPr>
                <w:rFonts w:ascii="Arial" w:hAnsi="Arial" w:cs="Arial"/>
                <w:bCs/>
                <w:sz w:val="16"/>
                <w:szCs w:val="16"/>
              </w:rPr>
              <w:t>N.A.</w:t>
            </w:r>
          </w:p>
        </w:tc>
        <w:tc>
          <w:tcPr>
            <w:tcW w:w="720" w:type="pct"/>
            <w:tcBorders>
              <w:top w:val="dotted" w:sz="2" w:space="0" w:color="auto"/>
              <w:bottom w:val="single" w:sz="4" w:space="0" w:color="auto"/>
            </w:tcBorders>
            <w:vAlign w:val="center"/>
          </w:tcPr>
          <w:p w14:paraId="1A9B24E4" w14:textId="37BAECDA" w:rsidR="00373C0B" w:rsidRPr="00317A53" w:rsidRDefault="00373C0B" w:rsidP="00CA1BF0">
            <w:pPr>
              <w:spacing w:line="276" w:lineRule="auto"/>
              <w:jc w:val="center"/>
              <w:rPr>
                <w:rFonts w:ascii="Arial" w:hAnsi="Arial" w:cs="Arial"/>
                <w:bCs/>
                <w:sz w:val="16"/>
                <w:szCs w:val="16"/>
              </w:rPr>
            </w:pPr>
            <w:r>
              <w:rPr>
                <w:rFonts w:ascii="Arial" w:hAnsi="Arial" w:cs="Arial"/>
                <w:bCs/>
                <w:sz w:val="16"/>
                <w:szCs w:val="16"/>
              </w:rPr>
              <w:t>$ 0.00</w:t>
            </w:r>
          </w:p>
        </w:tc>
        <w:tc>
          <w:tcPr>
            <w:tcW w:w="721" w:type="pct"/>
            <w:tcBorders>
              <w:top w:val="dotted" w:sz="2" w:space="0" w:color="auto"/>
              <w:bottom w:val="single" w:sz="4" w:space="0" w:color="auto"/>
            </w:tcBorders>
            <w:vAlign w:val="center"/>
          </w:tcPr>
          <w:p w14:paraId="4CE306D5" w14:textId="276EC59F" w:rsidR="00373C0B" w:rsidRPr="00317A53" w:rsidRDefault="00373C0B" w:rsidP="00CA1BF0">
            <w:pPr>
              <w:spacing w:line="276" w:lineRule="auto"/>
              <w:jc w:val="center"/>
              <w:rPr>
                <w:rFonts w:ascii="Arial" w:hAnsi="Arial" w:cs="Arial"/>
                <w:bCs/>
                <w:sz w:val="16"/>
                <w:szCs w:val="16"/>
              </w:rPr>
            </w:pPr>
            <w:r w:rsidRPr="00C71E08">
              <w:rPr>
                <w:rFonts w:ascii="Arial" w:hAnsi="Arial" w:cs="Arial"/>
                <w:bCs/>
                <w:color w:val="000000"/>
                <w:sz w:val="16"/>
                <w:szCs w:val="16"/>
              </w:rPr>
              <w:t>$</w:t>
            </w:r>
            <w:r w:rsidR="00392CF0">
              <w:rPr>
                <w:rFonts w:ascii="Arial" w:hAnsi="Arial" w:cs="Arial"/>
                <w:bCs/>
                <w:color w:val="000000"/>
                <w:sz w:val="16"/>
                <w:szCs w:val="16"/>
              </w:rPr>
              <w:t xml:space="preserve">      </w:t>
            </w:r>
            <w:r w:rsidRPr="00C71E08">
              <w:rPr>
                <w:rFonts w:ascii="Arial" w:hAnsi="Arial" w:cs="Arial"/>
                <w:bCs/>
                <w:color w:val="000000"/>
                <w:sz w:val="16"/>
                <w:szCs w:val="16"/>
              </w:rPr>
              <w:t xml:space="preserve"> 16,142.39</w:t>
            </w:r>
          </w:p>
        </w:tc>
        <w:tc>
          <w:tcPr>
            <w:tcW w:w="889" w:type="pct"/>
            <w:tcBorders>
              <w:top w:val="dotted" w:sz="2" w:space="0" w:color="auto"/>
              <w:bottom w:val="single" w:sz="4" w:space="0" w:color="auto"/>
            </w:tcBorders>
            <w:vAlign w:val="center"/>
          </w:tcPr>
          <w:p w14:paraId="628A217F" w14:textId="2BCC1E58" w:rsidR="00373C0B" w:rsidRDefault="00373C0B"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6833E677" w14:textId="438401DF" w:rsidR="00373C0B" w:rsidRDefault="00373C0B"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3C8A0893" w14:textId="3A488EBF" w:rsidR="00373C0B" w:rsidRPr="00317A53" w:rsidRDefault="00373C0B" w:rsidP="00CA1BF0">
            <w:pPr>
              <w:spacing w:line="276" w:lineRule="auto"/>
              <w:jc w:val="center"/>
              <w:rPr>
                <w:rFonts w:ascii="Arial" w:hAnsi="Arial" w:cs="Arial"/>
                <w:bCs/>
                <w:sz w:val="16"/>
                <w:szCs w:val="16"/>
              </w:rPr>
            </w:pPr>
            <w:r>
              <w:rPr>
                <w:rFonts w:ascii="Arial" w:hAnsi="Arial" w:cs="Arial"/>
                <w:bCs/>
                <w:sz w:val="16"/>
                <w:szCs w:val="16"/>
              </w:rPr>
              <w:t>Pliego de Observaciones</w:t>
            </w:r>
            <w:r w:rsidR="00E77B3E">
              <w:rPr>
                <w:rFonts w:ascii="Arial" w:hAnsi="Arial" w:cs="Arial"/>
                <w:bCs/>
                <w:sz w:val="16"/>
                <w:szCs w:val="16"/>
              </w:rPr>
              <w:t xml:space="preserve"> </w:t>
            </w:r>
            <w:r>
              <w:rPr>
                <w:rFonts w:ascii="Arial" w:hAnsi="Arial" w:cs="Arial"/>
                <w:bCs/>
                <w:sz w:val="16"/>
                <w:szCs w:val="16"/>
              </w:rPr>
              <w:t>/ Recomendación</w:t>
            </w:r>
          </w:p>
        </w:tc>
      </w:tr>
      <w:tr w:rsidR="00373C0B" w:rsidRPr="000D1F2D" w14:paraId="18B0C82C" w14:textId="77777777" w:rsidTr="001402C7">
        <w:trPr>
          <w:trHeight w:val="290"/>
        </w:trPr>
        <w:tc>
          <w:tcPr>
            <w:tcW w:w="1876" w:type="pct"/>
            <w:gridSpan w:val="2"/>
            <w:tcBorders>
              <w:top w:val="single" w:sz="4" w:space="0" w:color="auto"/>
              <w:bottom w:val="single" w:sz="6" w:space="0" w:color="auto"/>
            </w:tcBorders>
            <w:vAlign w:val="center"/>
          </w:tcPr>
          <w:p w14:paraId="2CF51C73" w14:textId="7B740C12" w:rsidR="00373C0B" w:rsidRPr="007F659E" w:rsidRDefault="00373C0B" w:rsidP="00CA1BF0">
            <w:pPr>
              <w:spacing w:line="276" w:lineRule="auto"/>
              <w:jc w:val="right"/>
              <w:rPr>
                <w:rFonts w:ascii="Arial" w:hAnsi="Arial" w:cs="Arial"/>
                <w:b/>
                <w:sz w:val="16"/>
                <w:szCs w:val="16"/>
              </w:rPr>
            </w:pPr>
            <w:r w:rsidRPr="007F659E">
              <w:rPr>
                <w:rFonts w:ascii="Arial" w:hAnsi="Arial" w:cs="Arial"/>
                <w:b/>
                <w:sz w:val="16"/>
                <w:szCs w:val="16"/>
              </w:rPr>
              <w:t>TOTAL</w:t>
            </w:r>
          </w:p>
        </w:tc>
        <w:tc>
          <w:tcPr>
            <w:tcW w:w="793" w:type="pct"/>
            <w:tcBorders>
              <w:top w:val="single" w:sz="4" w:space="0" w:color="auto"/>
              <w:bottom w:val="single" w:sz="6" w:space="0" w:color="auto"/>
            </w:tcBorders>
            <w:vAlign w:val="center"/>
          </w:tcPr>
          <w:p w14:paraId="1021752A" w14:textId="7ED1200A" w:rsidR="00373C0B" w:rsidRPr="007F659E" w:rsidRDefault="00373C0B" w:rsidP="00CA1BF0">
            <w:pPr>
              <w:spacing w:line="276" w:lineRule="auto"/>
              <w:jc w:val="center"/>
              <w:rPr>
                <w:rFonts w:ascii="Arial" w:hAnsi="Arial" w:cs="Arial"/>
                <w:b/>
                <w:sz w:val="16"/>
                <w:szCs w:val="16"/>
              </w:rPr>
            </w:pPr>
            <w:r w:rsidRPr="006462EC">
              <w:rPr>
                <w:rFonts w:ascii="Arial" w:hAnsi="Arial" w:cs="Arial"/>
                <w:b/>
                <w:sz w:val="16"/>
                <w:szCs w:val="16"/>
              </w:rPr>
              <w:t>$ 48,795.14</w:t>
            </w:r>
          </w:p>
        </w:tc>
        <w:tc>
          <w:tcPr>
            <w:tcW w:w="720" w:type="pct"/>
            <w:tcBorders>
              <w:top w:val="single" w:sz="4" w:space="0" w:color="auto"/>
              <w:bottom w:val="single" w:sz="6" w:space="0" w:color="auto"/>
            </w:tcBorders>
            <w:vAlign w:val="center"/>
          </w:tcPr>
          <w:p w14:paraId="6E987923" w14:textId="461C2FFD" w:rsidR="00373C0B" w:rsidRPr="00292A35" w:rsidRDefault="00373C0B" w:rsidP="00CA1BF0">
            <w:pPr>
              <w:spacing w:line="276" w:lineRule="auto"/>
              <w:jc w:val="center"/>
              <w:rPr>
                <w:rFonts w:ascii="Arial" w:hAnsi="Arial" w:cs="Arial"/>
                <w:b/>
                <w:bCs/>
                <w:sz w:val="16"/>
                <w:szCs w:val="16"/>
              </w:rPr>
            </w:pPr>
            <w:r>
              <w:rPr>
                <w:rFonts w:ascii="Arial" w:hAnsi="Arial" w:cs="Arial"/>
                <w:b/>
                <w:bCs/>
                <w:sz w:val="16"/>
                <w:szCs w:val="16"/>
              </w:rPr>
              <w:t>$ 0.00</w:t>
            </w:r>
          </w:p>
        </w:tc>
        <w:tc>
          <w:tcPr>
            <w:tcW w:w="721" w:type="pct"/>
            <w:tcBorders>
              <w:top w:val="single" w:sz="4" w:space="0" w:color="auto"/>
              <w:bottom w:val="single" w:sz="6" w:space="0" w:color="auto"/>
            </w:tcBorders>
            <w:vAlign w:val="center"/>
          </w:tcPr>
          <w:p w14:paraId="6A6C2C59" w14:textId="276C6D8D" w:rsidR="00373C0B" w:rsidRPr="00996B06" w:rsidRDefault="0046091E" w:rsidP="00CA1BF0">
            <w:pPr>
              <w:spacing w:line="276" w:lineRule="auto"/>
              <w:jc w:val="right"/>
              <w:rPr>
                <w:rFonts w:ascii="Arial" w:hAnsi="Arial" w:cs="Arial"/>
                <w:b/>
                <w:bCs/>
                <w:color w:val="000000"/>
                <w:sz w:val="16"/>
                <w:szCs w:val="16"/>
                <w:highlight w:val="cyan"/>
                <w:lang w:val="es-MX" w:eastAsia="es-MX"/>
              </w:rPr>
            </w:pPr>
            <w:r w:rsidRPr="0046091E">
              <w:rPr>
                <w:rFonts w:ascii="Arial" w:hAnsi="Arial" w:cs="Arial"/>
                <w:b/>
                <w:bCs/>
                <w:color w:val="000000"/>
                <w:sz w:val="16"/>
                <w:szCs w:val="16"/>
              </w:rPr>
              <w:t>$</w:t>
            </w:r>
            <w:r>
              <w:rPr>
                <w:rFonts w:ascii="Arial" w:hAnsi="Arial" w:cs="Arial"/>
                <w:b/>
                <w:bCs/>
                <w:color w:val="000000"/>
                <w:sz w:val="16"/>
                <w:szCs w:val="16"/>
              </w:rPr>
              <w:t xml:space="preserve">   </w:t>
            </w:r>
            <w:r w:rsidRPr="0046091E">
              <w:rPr>
                <w:rFonts w:ascii="Arial" w:hAnsi="Arial" w:cs="Arial"/>
                <w:b/>
                <w:bCs/>
                <w:color w:val="000000"/>
                <w:sz w:val="16"/>
                <w:szCs w:val="16"/>
              </w:rPr>
              <w:t>9,023,907.75</w:t>
            </w:r>
          </w:p>
        </w:tc>
        <w:tc>
          <w:tcPr>
            <w:tcW w:w="889" w:type="pct"/>
            <w:tcBorders>
              <w:top w:val="single" w:sz="4" w:space="0" w:color="auto"/>
              <w:bottom w:val="single" w:sz="6" w:space="0" w:color="auto"/>
            </w:tcBorders>
            <w:vAlign w:val="center"/>
          </w:tcPr>
          <w:p w14:paraId="52EE3D41" w14:textId="77777777" w:rsidR="00373C0B" w:rsidRPr="007F659E" w:rsidRDefault="00373C0B" w:rsidP="00CA1BF0">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3" w:name="_Hlk53565773"/>
      <w:r w:rsidRPr="00E96CBB">
        <w:rPr>
          <w:rFonts w:ascii="Arial" w:hAnsi="Arial" w:cs="Arial"/>
          <w:sz w:val="14"/>
          <w:szCs w:val="14"/>
        </w:rPr>
        <w:t>Fuente: Elaboración propia.</w:t>
      </w:r>
    </w:p>
    <w:p w14:paraId="13261F8C" w14:textId="534D037F" w:rsidR="006E21E3" w:rsidRPr="00B8173B" w:rsidRDefault="006E21E3" w:rsidP="000C48B3">
      <w:pPr>
        <w:spacing w:line="360" w:lineRule="auto"/>
        <w:jc w:val="both"/>
        <w:rPr>
          <w:rFonts w:ascii="Arial" w:hAnsi="Arial" w:cs="Arial"/>
        </w:rPr>
      </w:pPr>
    </w:p>
    <w:p w14:paraId="73F1FE01" w14:textId="35A8D013" w:rsidR="00244B9B"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lastRenderedPageBreak/>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78E481C8" w14:textId="77777777" w:rsidR="00002616" w:rsidRDefault="00002616" w:rsidP="006E21E3">
      <w:pPr>
        <w:tabs>
          <w:tab w:val="left" w:pos="2160"/>
        </w:tabs>
        <w:spacing w:line="360" w:lineRule="auto"/>
        <w:jc w:val="both"/>
        <w:rPr>
          <w:rFonts w:ascii="Arial" w:eastAsiaTheme="minorHAnsi" w:hAnsi="Arial" w:cs="Arial"/>
          <w:lang w:val="es-MX"/>
        </w:rPr>
      </w:pPr>
    </w:p>
    <w:bookmarkEnd w:id="43"/>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DC545B">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DF6681">
        <w:trPr>
          <w:trHeight w:val="469"/>
          <w:tblHeader/>
        </w:trPr>
        <w:tc>
          <w:tcPr>
            <w:tcW w:w="947" w:type="pct"/>
            <w:tcBorders>
              <w:top w:val="single" w:sz="6" w:space="0" w:color="auto"/>
              <w:bottom w:val="single" w:sz="4" w:space="0" w:color="auto"/>
            </w:tcBorders>
            <w:vAlign w:val="center"/>
          </w:tcPr>
          <w:p w14:paraId="7DA96943" w14:textId="77777777" w:rsidR="00F61E50" w:rsidRPr="000D1F2D" w:rsidRDefault="00F61E50" w:rsidP="00CA1BF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4" w:space="0" w:color="auto"/>
            </w:tcBorders>
            <w:vAlign w:val="center"/>
          </w:tcPr>
          <w:p w14:paraId="67383B87" w14:textId="77777777" w:rsidR="00F61E50" w:rsidRPr="000D1F2D" w:rsidRDefault="00F61E50" w:rsidP="00CA1BF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4" w:space="0" w:color="auto"/>
            </w:tcBorders>
            <w:vAlign w:val="center"/>
          </w:tcPr>
          <w:p w14:paraId="77C58E62" w14:textId="35DD9C8B" w:rsidR="00F61E50" w:rsidRPr="000D1F2D" w:rsidRDefault="00F61E50" w:rsidP="00CA1BF0">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4" w:space="0" w:color="auto"/>
            </w:tcBorders>
            <w:vAlign w:val="center"/>
          </w:tcPr>
          <w:p w14:paraId="70F44BCC" w14:textId="40110BCC" w:rsidR="00F61E50" w:rsidRPr="000D1F2D" w:rsidRDefault="00F61E50" w:rsidP="00CA1BF0">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DF6681">
        <w:trPr>
          <w:trHeight w:val="469"/>
        </w:trPr>
        <w:tc>
          <w:tcPr>
            <w:tcW w:w="5000" w:type="pct"/>
            <w:gridSpan w:val="4"/>
            <w:tcBorders>
              <w:top w:val="single" w:sz="4" w:space="0" w:color="auto"/>
              <w:bottom w:val="single" w:sz="4" w:space="0" w:color="auto"/>
            </w:tcBorders>
            <w:vAlign w:val="center"/>
          </w:tcPr>
          <w:p w14:paraId="08E0327A" w14:textId="0346EA1F" w:rsidR="00113562" w:rsidRPr="00C15CCF" w:rsidRDefault="0050789D" w:rsidP="00CA1BF0">
            <w:pPr>
              <w:spacing w:line="276" w:lineRule="auto"/>
              <w:jc w:val="center"/>
              <w:rPr>
                <w:rFonts w:ascii="Arial" w:hAnsi="Arial" w:cs="Arial"/>
                <w:b/>
                <w:sz w:val="18"/>
                <w:szCs w:val="18"/>
              </w:rPr>
            </w:pPr>
            <w:r w:rsidRPr="00E0574D">
              <w:rPr>
                <w:rFonts w:ascii="Arial" w:hAnsi="Arial" w:cs="Arial"/>
                <w:b/>
                <w:sz w:val="16"/>
                <w:szCs w:val="16"/>
                <w:lang w:val="es-MX"/>
              </w:rPr>
              <w:t>RECURSOS ESTATALES (PROGRAMA ESTATAL DE INVERSIÓN)</w:t>
            </w:r>
          </w:p>
        </w:tc>
      </w:tr>
      <w:tr w:rsidR="00DE4C63" w:rsidRPr="00317A53" w14:paraId="3877A215" w14:textId="77777777" w:rsidTr="00DF6681">
        <w:trPr>
          <w:trHeight w:val="382"/>
        </w:trPr>
        <w:tc>
          <w:tcPr>
            <w:tcW w:w="947" w:type="pct"/>
            <w:tcBorders>
              <w:top w:val="single" w:sz="4" w:space="0" w:color="auto"/>
              <w:bottom w:val="dotted" w:sz="2" w:space="0" w:color="auto"/>
            </w:tcBorders>
            <w:vAlign w:val="center"/>
          </w:tcPr>
          <w:p w14:paraId="4541CC0A" w14:textId="0C98FAD9" w:rsidR="00DE4C63" w:rsidRDefault="00DE4C63" w:rsidP="00CA1BF0">
            <w:pPr>
              <w:spacing w:line="276" w:lineRule="auto"/>
              <w:jc w:val="center"/>
              <w:rPr>
                <w:rFonts w:ascii="Arial" w:hAnsi="Arial" w:cs="Arial"/>
                <w:bCs/>
                <w:color w:val="000000"/>
                <w:sz w:val="16"/>
                <w:szCs w:val="16"/>
              </w:rPr>
            </w:pPr>
            <w:r w:rsidRPr="008463D4">
              <w:rPr>
                <w:rFonts w:ascii="Arial" w:hAnsi="Arial" w:cs="Arial"/>
                <w:bCs/>
                <w:color w:val="000000"/>
                <w:sz w:val="16"/>
                <w:szCs w:val="16"/>
              </w:rPr>
              <w:t xml:space="preserve">Resultado 1, Observación </w:t>
            </w:r>
            <w:r>
              <w:rPr>
                <w:rFonts w:ascii="Arial" w:hAnsi="Arial" w:cs="Arial"/>
                <w:bCs/>
                <w:color w:val="000000"/>
                <w:sz w:val="16"/>
                <w:szCs w:val="16"/>
              </w:rPr>
              <w:t>3</w:t>
            </w:r>
            <w:r w:rsidR="00E77B3E">
              <w:rPr>
                <w:rFonts w:ascii="Arial" w:hAnsi="Arial" w:cs="Arial"/>
                <w:bCs/>
                <w:color w:val="000000"/>
                <w:sz w:val="16"/>
                <w:szCs w:val="16"/>
              </w:rPr>
              <w:t xml:space="preserve"> </w:t>
            </w:r>
            <w:r>
              <w:rPr>
                <w:rFonts w:ascii="Arial" w:hAnsi="Arial" w:cs="Arial"/>
                <w:bCs/>
                <w:color w:val="000000"/>
                <w:sz w:val="16"/>
                <w:szCs w:val="16"/>
              </w:rPr>
              <w:t>/</w:t>
            </w:r>
          </w:p>
          <w:p w14:paraId="206BD148" w14:textId="3D233CB9" w:rsidR="00DE4C63"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single" w:sz="4" w:space="0" w:color="auto"/>
              <w:bottom w:val="dotted" w:sz="2" w:space="0" w:color="auto"/>
            </w:tcBorders>
            <w:vAlign w:val="center"/>
          </w:tcPr>
          <w:p w14:paraId="63488DC6" w14:textId="0D134F27" w:rsidR="00DE4C63" w:rsidRPr="00317A53" w:rsidRDefault="00DE4C63" w:rsidP="00CC3F42">
            <w:pPr>
              <w:spacing w:line="276" w:lineRule="auto"/>
              <w:jc w:val="both"/>
              <w:rPr>
                <w:rFonts w:ascii="Arial" w:hAnsi="Arial" w:cs="Arial"/>
                <w:bCs/>
                <w:sz w:val="16"/>
                <w:szCs w:val="16"/>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1010" w:type="pct"/>
            <w:tcBorders>
              <w:top w:val="single" w:sz="4" w:space="0" w:color="auto"/>
              <w:bottom w:val="dotted" w:sz="2" w:space="0" w:color="auto"/>
            </w:tcBorders>
            <w:vAlign w:val="center"/>
          </w:tcPr>
          <w:p w14:paraId="4B4ADAC2" w14:textId="531C11D0" w:rsidR="00DE4C63" w:rsidRPr="00317A53" w:rsidRDefault="00BA339F"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single" w:sz="4" w:space="0" w:color="auto"/>
              <w:bottom w:val="dotted" w:sz="2" w:space="0" w:color="auto"/>
            </w:tcBorders>
            <w:vAlign w:val="center"/>
          </w:tcPr>
          <w:p w14:paraId="4D2E4657" w14:textId="0DB4D128" w:rsidR="00BA339F" w:rsidRDefault="00BA339F"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00DE4C63" w:rsidRPr="00317A53">
              <w:rPr>
                <w:rFonts w:ascii="Arial" w:hAnsi="Arial" w:cs="Arial"/>
                <w:bCs/>
                <w:sz w:val="16"/>
                <w:szCs w:val="16"/>
              </w:rPr>
              <w:t>/</w:t>
            </w:r>
            <w:r w:rsidR="00E77B3E">
              <w:rPr>
                <w:rFonts w:ascii="Arial" w:hAnsi="Arial" w:cs="Arial"/>
                <w:bCs/>
                <w:sz w:val="16"/>
                <w:szCs w:val="16"/>
              </w:rPr>
              <w:t xml:space="preserve"> </w:t>
            </w:r>
          </w:p>
          <w:p w14:paraId="2D59962F" w14:textId="16D25544" w:rsidR="00BA339F" w:rsidRDefault="00BA339F" w:rsidP="00CA1BF0">
            <w:pPr>
              <w:spacing w:line="276" w:lineRule="auto"/>
              <w:jc w:val="center"/>
              <w:rPr>
                <w:rFonts w:ascii="Arial" w:hAnsi="Arial" w:cs="Arial"/>
                <w:bCs/>
                <w:sz w:val="16"/>
                <w:szCs w:val="16"/>
              </w:rPr>
            </w:pPr>
            <w:r>
              <w:rPr>
                <w:rFonts w:ascii="Arial" w:hAnsi="Arial" w:cs="Arial"/>
                <w:bCs/>
                <w:sz w:val="16"/>
                <w:szCs w:val="16"/>
              </w:rPr>
              <w:t>Solventado</w:t>
            </w:r>
          </w:p>
          <w:p w14:paraId="11B71A46" w14:textId="1FFD197E" w:rsidR="00DE4C63" w:rsidRPr="00317A53" w:rsidRDefault="00DE4C63" w:rsidP="00CA1BF0">
            <w:pPr>
              <w:spacing w:line="276" w:lineRule="auto"/>
              <w:jc w:val="center"/>
              <w:rPr>
                <w:rFonts w:ascii="Arial" w:hAnsi="Arial" w:cs="Arial"/>
                <w:bCs/>
                <w:sz w:val="16"/>
                <w:szCs w:val="16"/>
              </w:rPr>
            </w:pPr>
          </w:p>
        </w:tc>
      </w:tr>
      <w:tr w:rsidR="00BA339F" w:rsidRPr="00317A53" w14:paraId="4E7D0D75" w14:textId="77777777" w:rsidTr="00DF6681">
        <w:trPr>
          <w:trHeight w:val="382"/>
        </w:trPr>
        <w:tc>
          <w:tcPr>
            <w:tcW w:w="947" w:type="pct"/>
            <w:tcBorders>
              <w:top w:val="dotted" w:sz="2" w:space="0" w:color="auto"/>
              <w:bottom w:val="dotted" w:sz="2" w:space="0" w:color="auto"/>
            </w:tcBorders>
            <w:vAlign w:val="center"/>
          </w:tcPr>
          <w:p w14:paraId="39F2C791" w14:textId="73F1122D" w:rsidR="00BA339F" w:rsidRDefault="00BA339F" w:rsidP="00CA1BF0">
            <w:pPr>
              <w:spacing w:line="276" w:lineRule="auto"/>
              <w:jc w:val="center"/>
              <w:rPr>
                <w:rFonts w:ascii="Arial" w:hAnsi="Arial" w:cs="Arial"/>
                <w:bCs/>
                <w:color w:val="000000"/>
                <w:sz w:val="16"/>
                <w:szCs w:val="16"/>
              </w:rPr>
            </w:pPr>
            <w:r w:rsidRPr="008463D4">
              <w:rPr>
                <w:rFonts w:ascii="Arial" w:hAnsi="Arial" w:cs="Arial"/>
                <w:bCs/>
                <w:color w:val="000000"/>
                <w:sz w:val="16"/>
                <w:szCs w:val="16"/>
              </w:rPr>
              <w:t xml:space="preserve">Resultado 1, Observación </w:t>
            </w:r>
            <w:r>
              <w:rPr>
                <w:rFonts w:ascii="Arial" w:hAnsi="Arial" w:cs="Arial"/>
                <w:bCs/>
                <w:color w:val="000000"/>
                <w:sz w:val="16"/>
                <w:szCs w:val="16"/>
              </w:rPr>
              <w:t>4</w:t>
            </w:r>
            <w:r w:rsidR="00E77B3E">
              <w:rPr>
                <w:rFonts w:ascii="Arial" w:hAnsi="Arial" w:cs="Arial"/>
                <w:bCs/>
                <w:color w:val="000000"/>
                <w:sz w:val="16"/>
                <w:szCs w:val="16"/>
              </w:rPr>
              <w:t xml:space="preserve"> </w:t>
            </w:r>
            <w:r>
              <w:rPr>
                <w:rFonts w:ascii="Arial" w:hAnsi="Arial" w:cs="Arial"/>
                <w:bCs/>
                <w:color w:val="000000"/>
                <w:sz w:val="16"/>
                <w:szCs w:val="16"/>
              </w:rPr>
              <w:t>/</w:t>
            </w:r>
          </w:p>
          <w:p w14:paraId="610431A0" w14:textId="27B0A3A4" w:rsidR="00BA339F"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947" w:type="pct"/>
            <w:tcBorders>
              <w:top w:val="dotted" w:sz="2" w:space="0" w:color="auto"/>
              <w:bottom w:val="dotted" w:sz="2" w:space="0" w:color="auto"/>
            </w:tcBorders>
            <w:vAlign w:val="center"/>
          </w:tcPr>
          <w:p w14:paraId="78F0AAA1" w14:textId="2961A1B5" w:rsidR="00BA339F" w:rsidRPr="00317A53" w:rsidRDefault="00BA339F" w:rsidP="00CC3F42">
            <w:pPr>
              <w:spacing w:line="276" w:lineRule="auto"/>
              <w:jc w:val="both"/>
              <w:rPr>
                <w:rFonts w:ascii="Arial" w:hAnsi="Arial" w:cs="Arial"/>
                <w:bCs/>
                <w:color w:val="000000"/>
                <w:sz w:val="16"/>
                <w:szCs w:val="16"/>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43CED31B" w14:textId="29997A3B" w:rsidR="00BA339F" w:rsidRPr="00317A53" w:rsidRDefault="00BA339F"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7FF2ED2A" w14:textId="67C53EAE" w:rsidR="00BA339F" w:rsidRDefault="00BA339F"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25816C41" w14:textId="2286575D" w:rsidR="00BA339F" w:rsidRDefault="00BA339F" w:rsidP="00CA1BF0">
            <w:pPr>
              <w:spacing w:line="276" w:lineRule="auto"/>
              <w:jc w:val="center"/>
              <w:rPr>
                <w:rFonts w:ascii="Arial" w:hAnsi="Arial" w:cs="Arial"/>
                <w:bCs/>
                <w:sz w:val="16"/>
                <w:szCs w:val="16"/>
              </w:rPr>
            </w:pPr>
            <w:r>
              <w:rPr>
                <w:rFonts w:ascii="Arial" w:hAnsi="Arial" w:cs="Arial"/>
                <w:bCs/>
                <w:sz w:val="16"/>
                <w:szCs w:val="16"/>
              </w:rPr>
              <w:t>Solventado</w:t>
            </w:r>
          </w:p>
          <w:p w14:paraId="70858CF2" w14:textId="0D9A2CF1" w:rsidR="00BA339F" w:rsidRPr="00317A53" w:rsidRDefault="00BA339F" w:rsidP="00CA1BF0">
            <w:pPr>
              <w:spacing w:line="276" w:lineRule="auto"/>
              <w:jc w:val="center"/>
              <w:rPr>
                <w:rFonts w:ascii="Arial" w:hAnsi="Arial" w:cs="Arial"/>
                <w:bCs/>
                <w:sz w:val="16"/>
                <w:szCs w:val="16"/>
              </w:rPr>
            </w:pPr>
          </w:p>
        </w:tc>
      </w:tr>
      <w:tr w:rsidR="00BA339F" w:rsidRPr="00317A53" w14:paraId="2D2D09CB" w14:textId="77777777" w:rsidTr="00DF6681">
        <w:trPr>
          <w:trHeight w:val="382"/>
        </w:trPr>
        <w:tc>
          <w:tcPr>
            <w:tcW w:w="947" w:type="pct"/>
            <w:tcBorders>
              <w:top w:val="dotted" w:sz="2" w:space="0" w:color="auto"/>
              <w:bottom w:val="dotted" w:sz="2" w:space="0" w:color="auto"/>
            </w:tcBorders>
            <w:vAlign w:val="center"/>
          </w:tcPr>
          <w:p w14:paraId="6A4D4B63" w14:textId="264D0622" w:rsidR="00BA339F" w:rsidRDefault="00BA339F"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Resultado 3, Observación 2</w:t>
            </w:r>
            <w:r w:rsidR="00E77B3E">
              <w:rPr>
                <w:rFonts w:ascii="Arial" w:hAnsi="Arial" w:cs="Arial"/>
                <w:bCs/>
                <w:color w:val="000000"/>
                <w:sz w:val="16"/>
                <w:szCs w:val="16"/>
              </w:rPr>
              <w:t xml:space="preserve"> </w:t>
            </w:r>
            <w:r>
              <w:rPr>
                <w:rFonts w:ascii="Arial" w:hAnsi="Arial" w:cs="Arial"/>
                <w:bCs/>
                <w:color w:val="000000"/>
                <w:sz w:val="16"/>
                <w:szCs w:val="16"/>
              </w:rPr>
              <w:t>/</w:t>
            </w:r>
          </w:p>
          <w:p w14:paraId="16C2BE6C" w14:textId="4709FBBB" w:rsidR="00BA339F"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2" w:space="0" w:color="auto"/>
              <w:bottom w:val="dotted" w:sz="2" w:space="0" w:color="auto"/>
            </w:tcBorders>
            <w:vAlign w:val="center"/>
          </w:tcPr>
          <w:p w14:paraId="480FE9AF" w14:textId="16D8E5C4" w:rsidR="00BA339F" w:rsidRPr="00317A53" w:rsidRDefault="00BA339F" w:rsidP="00CC3F42">
            <w:pPr>
              <w:spacing w:line="276" w:lineRule="auto"/>
              <w:jc w:val="both"/>
              <w:rPr>
                <w:rFonts w:ascii="Arial" w:hAnsi="Arial" w:cs="Arial"/>
                <w:bCs/>
                <w:color w:val="000000"/>
                <w:sz w:val="16"/>
                <w:szCs w:val="16"/>
              </w:rPr>
            </w:pPr>
            <w:r w:rsidRPr="007D3247">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7D3247">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2584BE1C" w14:textId="01EB871E" w:rsidR="00BA339F" w:rsidRPr="00317A53" w:rsidRDefault="00BA339F" w:rsidP="00CA1BF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vAlign w:val="center"/>
          </w:tcPr>
          <w:p w14:paraId="43AB3BBA" w14:textId="1E3D5AC5" w:rsidR="00BA339F" w:rsidRDefault="00BA339F"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1B1F2066" w14:textId="70E86F17" w:rsidR="00BA339F" w:rsidRDefault="00BA339F"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707E0259" w14:textId="76BD795F" w:rsidR="00BA339F" w:rsidRPr="00317A53" w:rsidRDefault="00A374C3" w:rsidP="00CA1BF0">
            <w:pPr>
              <w:spacing w:line="276" w:lineRule="auto"/>
              <w:jc w:val="center"/>
              <w:rPr>
                <w:rFonts w:ascii="Arial" w:hAnsi="Arial" w:cs="Arial"/>
                <w:bCs/>
                <w:sz w:val="16"/>
                <w:szCs w:val="16"/>
              </w:rPr>
            </w:pPr>
            <w:r>
              <w:rPr>
                <w:rFonts w:ascii="Arial" w:hAnsi="Arial" w:cs="Arial"/>
                <w:bCs/>
                <w:sz w:val="16"/>
                <w:szCs w:val="16"/>
              </w:rPr>
              <w:t>Recomendación</w:t>
            </w:r>
          </w:p>
        </w:tc>
      </w:tr>
      <w:tr w:rsidR="00CA73B3" w:rsidRPr="00317A53" w14:paraId="4EC62586" w14:textId="77777777" w:rsidTr="00DF6681">
        <w:trPr>
          <w:trHeight w:val="382"/>
        </w:trPr>
        <w:tc>
          <w:tcPr>
            <w:tcW w:w="947" w:type="pct"/>
            <w:tcBorders>
              <w:top w:val="dotted" w:sz="2" w:space="0" w:color="auto"/>
              <w:bottom w:val="dotted" w:sz="2" w:space="0" w:color="auto"/>
            </w:tcBorders>
            <w:vAlign w:val="center"/>
          </w:tcPr>
          <w:p w14:paraId="0D5CD9D6" w14:textId="32CAB9F7" w:rsidR="00CA73B3" w:rsidRDefault="00CA73B3"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 xml:space="preserve">Resultado 3, Observación </w:t>
            </w:r>
            <w:r>
              <w:rPr>
                <w:rFonts w:ascii="Arial" w:hAnsi="Arial" w:cs="Arial"/>
                <w:bCs/>
                <w:color w:val="000000"/>
                <w:sz w:val="16"/>
                <w:szCs w:val="16"/>
              </w:rPr>
              <w:t>3</w:t>
            </w:r>
            <w:r w:rsidR="00E77B3E">
              <w:rPr>
                <w:rFonts w:ascii="Arial" w:hAnsi="Arial" w:cs="Arial"/>
                <w:bCs/>
                <w:color w:val="000000"/>
                <w:sz w:val="16"/>
                <w:szCs w:val="16"/>
              </w:rPr>
              <w:t xml:space="preserve"> </w:t>
            </w:r>
            <w:r>
              <w:rPr>
                <w:rFonts w:ascii="Arial" w:hAnsi="Arial" w:cs="Arial"/>
                <w:bCs/>
                <w:color w:val="000000"/>
                <w:sz w:val="16"/>
                <w:szCs w:val="16"/>
              </w:rPr>
              <w:t>/</w:t>
            </w:r>
          </w:p>
          <w:p w14:paraId="06F43D1D" w14:textId="3E1DABE7" w:rsidR="00CA73B3" w:rsidRPr="00317A53" w:rsidRDefault="00CA73B3" w:rsidP="00CA1BF0">
            <w:pPr>
              <w:spacing w:line="276" w:lineRule="auto"/>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62D9268C" w14:textId="266F4541" w:rsidR="00CA73B3" w:rsidRPr="00317A53" w:rsidRDefault="00CA73B3" w:rsidP="00CC3F42">
            <w:pPr>
              <w:spacing w:line="276" w:lineRule="auto"/>
              <w:jc w:val="both"/>
              <w:rPr>
                <w:rFonts w:ascii="Arial" w:hAnsi="Arial" w:cs="Arial"/>
                <w:bCs/>
                <w:color w:val="000000"/>
                <w:sz w:val="16"/>
                <w:szCs w:val="16"/>
              </w:rPr>
            </w:pPr>
            <w:r w:rsidRPr="007D3247">
              <w:rPr>
                <w:rFonts w:ascii="Arial" w:hAnsi="Arial" w:cs="Arial"/>
                <w:bCs/>
                <w:color w:val="000000"/>
                <w:sz w:val="16"/>
                <w:szCs w:val="16"/>
              </w:rPr>
              <w:t xml:space="preserve">Reconversión del Centro de Salud de Holbox a Centro de Contención </w:t>
            </w:r>
            <w:r w:rsidR="00727169">
              <w:rPr>
                <w:rFonts w:ascii="Arial" w:hAnsi="Arial" w:cs="Arial"/>
                <w:bCs/>
                <w:color w:val="000000"/>
                <w:sz w:val="16"/>
                <w:szCs w:val="16"/>
              </w:rPr>
              <w:t>COVID</w:t>
            </w:r>
            <w:r w:rsidRPr="007D3247">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3FA8BEB9" w14:textId="626CBDAD" w:rsidR="00CA73B3" w:rsidRPr="00317A53" w:rsidRDefault="00CA73B3"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00B57011" w14:textId="12F137EE" w:rsidR="00CA73B3" w:rsidRDefault="00CA73B3"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4B98E3F6" w14:textId="1DAD75A1" w:rsidR="00CA73B3" w:rsidRDefault="00CA73B3" w:rsidP="00CA1BF0">
            <w:pPr>
              <w:spacing w:line="276" w:lineRule="auto"/>
              <w:jc w:val="center"/>
              <w:rPr>
                <w:rFonts w:ascii="Arial" w:hAnsi="Arial" w:cs="Arial"/>
                <w:bCs/>
                <w:sz w:val="16"/>
                <w:szCs w:val="16"/>
              </w:rPr>
            </w:pPr>
            <w:r>
              <w:rPr>
                <w:rFonts w:ascii="Arial" w:hAnsi="Arial" w:cs="Arial"/>
                <w:bCs/>
                <w:sz w:val="16"/>
                <w:szCs w:val="16"/>
              </w:rPr>
              <w:t>Solventado</w:t>
            </w:r>
          </w:p>
          <w:p w14:paraId="47A98E55" w14:textId="31B4BE64" w:rsidR="00CA73B3" w:rsidRPr="00317A53" w:rsidRDefault="00CA73B3" w:rsidP="00CA1BF0">
            <w:pPr>
              <w:spacing w:line="276" w:lineRule="auto"/>
              <w:jc w:val="center"/>
              <w:rPr>
                <w:rFonts w:ascii="Arial" w:hAnsi="Arial" w:cs="Arial"/>
                <w:bCs/>
                <w:sz w:val="16"/>
                <w:szCs w:val="16"/>
              </w:rPr>
            </w:pPr>
          </w:p>
        </w:tc>
      </w:tr>
      <w:tr w:rsidR="00CA73B3" w:rsidRPr="00317A53" w14:paraId="26E64CB1" w14:textId="77777777" w:rsidTr="00DF6681">
        <w:trPr>
          <w:trHeight w:val="382"/>
        </w:trPr>
        <w:tc>
          <w:tcPr>
            <w:tcW w:w="947" w:type="pct"/>
            <w:tcBorders>
              <w:top w:val="dotted" w:sz="2" w:space="0" w:color="auto"/>
              <w:bottom w:val="dotted" w:sz="2" w:space="0" w:color="auto"/>
            </w:tcBorders>
            <w:vAlign w:val="center"/>
          </w:tcPr>
          <w:p w14:paraId="1998979F" w14:textId="2AFC796B" w:rsidR="00CA73B3" w:rsidRDefault="00CA73B3"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Resultado 4, Observación 1</w:t>
            </w:r>
            <w:r w:rsidR="00E77B3E">
              <w:rPr>
                <w:rFonts w:ascii="Arial" w:hAnsi="Arial" w:cs="Arial"/>
                <w:bCs/>
                <w:color w:val="000000"/>
                <w:sz w:val="16"/>
                <w:szCs w:val="16"/>
              </w:rPr>
              <w:t xml:space="preserve"> </w:t>
            </w:r>
            <w:r>
              <w:rPr>
                <w:rFonts w:ascii="Arial" w:hAnsi="Arial" w:cs="Arial"/>
                <w:bCs/>
                <w:color w:val="000000"/>
                <w:sz w:val="16"/>
                <w:szCs w:val="16"/>
              </w:rPr>
              <w:t>/</w:t>
            </w:r>
          </w:p>
          <w:p w14:paraId="73A989E4" w14:textId="71DE4F25" w:rsidR="00CA73B3"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2" w:space="0" w:color="auto"/>
              <w:bottom w:val="dotted" w:sz="2" w:space="0" w:color="auto"/>
            </w:tcBorders>
            <w:vAlign w:val="center"/>
          </w:tcPr>
          <w:p w14:paraId="4A1BE0E5" w14:textId="1662517C" w:rsidR="00CA73B3" w:rsidRPr="00317A53"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CA73B3" w:rsidRPr="007D3247">
              <w:rPr>
                <w:rFonts w:ascii="Arial" w:hAnsi="Arial" w:cs="Arial"/>
                <w:bCs/>
                <w:color w:val="000000"/>
                <w:sz w:val="16"/>
                <w:szCs w:val="16"/>
              </w:rPr>
              <w:t xml:space="preserve">Hospital General de Felipe Carrillo Puerto, para el fortalecimiento de la atención médica </w:t>
            </w:r>
            <w:r w:rsidR="00727169">
              <w:rPr>
                <w:rFonts w:ascii="Arial" w:hAnsi="Arial" w:cs="Arial"/>
                <w:bCs/>
                <w:color w:val="000000"/>
                <w:sz w:val="16"/>
                <w:szCs w:val="16"/>
              </w:rPr>
              <w:t>COVID</w:t>
            </w:r>
            <w:r w:rsidR="00CA73B3" w:rsidRPr="007D3247">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2A8F8EC7" w14:textId="4499F4F4" w:rsidR="00CA73B3" w:rsidRPr="00317A53" w:rsidRDefault="00CA73B3"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61571E96" w14:textId="13F0AB88" w:rsidR="00CA73B3" w:rsidRDefault="00CA73B3"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663D5A8C" w14:textId="1EF44FFE" w:rsidR="00CA73B3" w:rsidRDefault="00CA73B3" w:rsidP="00CA1BF0">
            <w:pPr>
              <w:spacing w:line="276" w:lineRule="auto"/>
              <w:jc w:val="center"/>
              <w:rPr>
                <w:rFonts w:ascii="Arial" w:hAnsi="Arial" w:cs="Arial"/>
                <w:bCs/>
                <w:sz w:val="16"/>
                <w:szCs w:val="16"/>
              </w:rPr>
            </w:pPr>
            <w:r>
              <w:rPr>
                <w:rFonts w:ascii="Arial" w:hAnsi="Arial" w:cs="Arial"/>
                <w:bCs/>
                <w:sz w:val="16"/>
                <w:szCs w:val="16"/>
              </w:rPr>
              <w:t>Solventado</w:t>
            </w:r>
          </w:p>
          <w:p w14:paraId="60653D1C" w14:textId="1CFD904F" w:rsidR="00CA73B3" w:rsidRPr="00317A53" w:rsidRDefault="00CA73B3" w:rsidP="00CA1BF0">
            <w:pPr>
              <w:spacing w:line="276" w:lineRule="auto"/>
              <w:jc w:val="center"/>
              <w:rPr>
                <w:rFonts w:ascii="Arial" w:hAnsi="Arial" w:cs="Arial"/>
                <w:bCs/>
                <w:sz w:val="16"/>
                <w:szCs w:val="16"/>
              </w:rPr>
            </w:pPr>
          </w:p>
        </w:tc>
      </w:tr>
      <w:tr w:rsidR="00CA73B3" w:rsidRPr="00317A53" w14:paraId="53590B6F" w14:textId="77777777" w:rsidTr="00DF6681">
        <w:trPr>
          <w:trHeight w:val="382"/>
        </w:trPr>
        <w:tc>
          <w:tcPr>
            <w:tcW w:w="947" w:type="pct"/>
            <w:tcBorders>
              <w:top w:val="dotted" w:sz="2" w:space="0" w:color="auto"/>
              <w:bottom w:val="dotted" w:sz="2" w:space="0" w:color="auto"/>
            </w:tcBorders>
            <w:vAlign w:val="center"/>
          </w:tcPr>
          <w:p w14:paraId="4EE4D65B" w14:textId="4AFB6FCA" w:rsidR="00CA73B3" w:rsidRDefault="00CA73B3"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 xml:space="preserve">Resultado 4, Observación </w:t>
            </w:r>
            <w:r>
              <w:rPr>
                <w:rFonts w:ascii="Arial" w:hAnsi="Arial" w:cs="Arial"/>
                <w:bCs/>
                <w:color w:val="000000"/>
                <w:sz w:val="16"/>
                <w:szCs w:val="16"/>
              </w:rPr>
              <w:t>2</w:t>
            </w:r>
            <w:r w:rsidR="00E77B3E">
              <w:rPr>
                <w:rFonts w:ascii="Arial" w:hAnsi="Arial" w:cs="Arial"/>
                <w:bCs/>
                <w:color w:val="000000"/>
                <w:sz w:val="16"/>
                <w:szCs w:val="16"/>
              </w:rPr>
              <w:t xml:space="preserve"> </w:t>
            </w:r>
            <w:r>
              <w:rPr>
                <w:rFonts w:ascii="Arial" w:hAnsi="Arial" w:cs="Arial"/>
                <w:bCs/>
                <w:color w:val="000000"/>
                <w:sz w:val="16"/>
                <w:szCs w:val="16"/>
              </w:rPr>
              <w:t>/</w:t>
            </w:r>
          </w:p>
          <w:p w14:paraId="2AA9FEA1" w14:textId="3C00343B" w:rsidR="00CA73B3" w:rsidRPr="00317A53" w:rsidRDefault="00CA73B3" w:rsidP="00CA1BF0">
            <w:pPr>
              <w:spacing w:line="276" w:lineRule="auto"/>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569A2DE5" w14:textId="357121B8" w:rsidR="00CA73B3" w:rsidRPr="00317A53"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CA73B3" w:rsidRPr="007D3247">
              <w:rPr>
                <w:rFonts w:ascii="Arial" w:hAnsi="Arial" w:cs="Arial"/>
                <w:bCs/>
                <w:color w:val="000000"/>
                <w:sz w:val="16"/>
                <w:szCs w:val="16"/>
              </w:rPr>
              <w:t xml:space="preserve">Hospital General de Felipe Carrillo Puerto, para el fortalecimiento de la atención médica </w:t>
            </w:r>
            <w:r w:rsidR="00727169">
              <w:rPr>
                <w:rFonts w:ascii="Arial" w:hAnsi="Arial" w:cs="Arial"/>
                <w:bCs/>
                <w:color w:val="000000"/>
                <w:sz w:val="16"/>
                <w:szCs w:val="16"/>
              </w:rPr>
              <w:t>COVID</w:t>
            </w:r>
            <w:r w:rsidR="00CA73B3" w:rsidRPr="007D3247">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73DF8800" w14:textId="37DA67DA" w:rsidR="00CA73B3" w:rsidRPr="00317A53" w:rsidRDefault="00CA73B3"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50CEFAD3" w14:textId="1EC8EE77" w:rsidR="00CA73B3" w:rsidRDefault="00CA73B3"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2F794852" w14:textId="204F581F" w:rsidR="00CA73B3" w:rsidRDefault="00CA73B3" w:rsidP="00CA1BF0">
            <w:pPr>
              <w:spacing w:line="276" w:lineRule="auto"/>
              <w:jc w:val="center"/>
              <w:rPr>
                <w:rFonts w:ascii="Arial" w:hAnsi="Arial" w:cs="Arial"/>
                <w:bCs/>
                <w:sz w:val="16"/>
                <w:szCs w:val="16"/>
              </w:rPr>
            </w:pPr>
            <w:r>
              <w:rPr>
                <w:rFonts w:ascii="Arial" w:hAnsi="Arial" w:cs="Arial"/>
                <w:bCs/>
                <w:sz w:val="16"/>
                <w:szCs w:val="16"/>
              </w:rPr>
              <w:t>Solventado</w:t>
            </w:r>
          </w:p>
          <w:p w14:paraId="617151B9" w14:textId="3AB2EC10" w:rsidR="00CA73B3" w:rsidRPr="00317A53" w:rsidRDefault="00CA73B3" w:rsidP="00CA1BF0">
            <w:pPr>
              <w:spacing w:line="276" w:lineRule="auto"/>
              <w:jc w:val="center"/>
              <w:rPr>
                <w:rFonts w:ascii="Arial" w:hAnsi="Arial" w:cs="Arial"/>
                <w:bCs/>
                <w:sz w:val="16"/>
                <w:szCs w:val="16"/>
              </w:rPr>
            </w:pPr>
          </w:p>
        </w:tc>
      </w:tr>
      <w:tr w:rsidR="00DE4C63" w:rsidRPr="00317A53" w14:paraId="416E2988" w14:textId="77777777" w:rsidTr="00DF6681">
        <w:trPr>
          <w:trHeight w:val="382"/>
        </w:trPr>
        <w:tc>
          <w:tcPr>
            <w:tcW w:w="947" w:type="pct"/>
            <w:tcBorders>
              <w:top w:val="dotted" w:sz="2" w:space="0" w:color="auto"/>
              <w:bottom w:val="dotted" w:sz="2" w:space="0" w:color="auto"/>
            </w:tcBorders>
            <w:vAlign w:val="center"/>
          </w:tcPr>
          <w:p w14:paraId="2C3C6D28" w14:textId="025341A9" w:rsidR="00DE4C63" w:rsidRDefault="00DE4C63"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 xml:space="preserve">Resultado </w:t>
            </w:r>
            <w:r>
              <w:rPr>
                <w:rFonts w:ascii="Arial" w:hAnsi="Arial" w:cs="Arial"/>
                <w:bCs/>
                <w:color w:val="000000"/>
                <w:sz w:val="16"/>
                <w:szCs w:val="16"/>
              </w:rPr>
              <w:t>5</w:t>
            </w:r>
            <w:r w:rsidRPr="009124A1">
              <w:rPr>
                <w:rFonts w:ascii="Arial" w:hAnsi="Arial" w:cs="Arial"/>
                <w:bCs/>
                <w:color w:val="000000"/>
                <w:sz w:val="16"/>
                <w:szCs w:val="16"/>
              </w:rPr>
              <w:t>, Observación 1</w:t>
            </w:r>
            <w:r w:rsidR="00E77B3E">
              <w:rPr>
                <w:rFonts w:ascii="Arial" w:hAnsi="Arial" w:cs="Arial"/>
                <w:bCs/>
                <w:color w:val="000000"/>
                <w:sz w:val="16"/>
                <w:szCs w:val="16"/>
              </w:rPr>
              <w:t xml:space="preserve"> </w:t>
            </w:r>
            <w:r>
              <w:rPr>
                <w:rFonts w:ascii="Arial" w:hAnsi="Arial" w:cs="Arial"/>
                <w:bCs/>
                <w:color w:val="000000"/>
                <w:sz w:val="16"/>
                <w:szCs w:val="16"/>
              </w:rPr>
              <w:t>/</w:t>
            </w:r>
          </w:p>
          <w:p w14:paraId="5DC38A1C" w14:textId="29A27A48" w:rsidR="00DE4C63"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2" w:space="0" w:color="auto"/>
              <w:bottom w:val="dotted" w:sz="2" w:space="0" w:color="auto"/>
            </w:tcBorders>
            <w:vAlign w:val="center"/>
          </w:tcPr>
          <w:p w14:paraId="3196459D" w14:textId="117EA23A" w:rsidR="00DE4C63" w:rsidRPr="00317A53"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Renovación del Sistema de Gases Medicinales del </w:t>
            </w:r>
            <w:r w:rsidR="00DE4C63" w:rsidRPr="00EB5622">
              <w:rPr>
                <w:rFonts w:ascii="Arial" w:hAnsi="Arial" w:cs="Arial"/>
                <w:bCs/>
                <w:color w:val="000000"/>
                <w:sz w:val="16"/>
                <w:szCs w:val="16"/>
              </w:rPr>
              <w:t xml:space="preserve">Hospital General de Cozumel, para el fortalecimiento de la atención médica </w:t>
            </w:r>
            <w:r w:rsidR="00727169">
              <w:rPr>
                <w:rFonts w:ascii="Arial" w:hAnsi="Arial" w:cs="Arial"/>
                <w:bCs/>
                <w:color w:val="000000"/>
                <w:sz w:val="16"/>
                <w:szCs w:val="16"/>
              </w:rPr>
              <w:t>COVID</w:t>
            </w:r>
            <w:r w:rsidR="00DE4C63" w:rsidRPr="00EB5622">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6CF97206" w14:textId="2FE90879" w:rsidR="00DE4C63" w:rsidRPr="00317A53" w:rsidRDefault="009D37E8" w:rsidP="00CA1BF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vAlign w:val="center"/>
          </w:tcPr>
          <w:p w14:paraId="43FC2D8B" w14:textId="7A511559"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3C6C0E61" w14:textId="7FC9B45C" w:rsidR="009D37E8" w:rsidRDefault="009D37E8"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38982FCA" w14:textId="70809F9D" w:rsidR="00DE4C63" w:rsidRPr="00317A53" w:rsidRDefault="00010D02" w:rsidP="00CA1BF0">
            <w:pPr>
              <w:spacing w:line="276" w:lineRule="auto"/>
              <w:jc w:val="center"/>
              <w:rPr>
                <w:rFonts w:ascii="Arial" w:hAnsi="Arial" w:cs="Arial"/>
                <w:bCs/>
                <w:sz w:val="16"/>
                <w:szCs w:val="16"/>
              </w:rPr>
            </w:pPr>
            <w:r w:rsidRPr="00010D02">
              <w:rPr>
                <w:rFonts w:ascii="Arial" w:hAnsi="Arial" w:cs="Arial"/>
                <w:bCs/>
                <w:sz w:val="16"/>
                <w:szCs w:val="16"/>
              </w:rPr>
              <w:t>Promoción de Responsabilidades Administrativas Sancionatorias</w:t>
            </w:r>
          </w:p>
        </w:tc>
      </w:tr>
      <w:tr w:rsidR="009D37E8" w:rsidRPr="00317A53" w14:paraId="6123937B" w14:textId="77777777" w:rsidTr="00DF6681">
        <w:trPr>
          <w:trHeight w:val="382"/>
        </w:trPr>
        <w:tc>
          <w:tcPr>
            <w:tcW w:w="947" w:type="pct"/>
            <w:tcBorders>
              <w:top w:val="dotted" w:sz="2" w:space="0" w:color="auto"/>
              <w:bottom w:val="dotted" w:sz="2" w:space="0" w:color="auto"/>
            </w:tcBorders>
            <w:vAlign w:val="center"/>
          </w:tcPr>
          <w:p w14:paraId="63706AC7" w14:textId="4F0AA6DE" w:rsidR="009D37E8" w:rsidRDefault="009D37E8" w:rsidP="00CA1BF0">
            <w:pPr>
              <w:spacing w:line="276" w:lineRule="auto"/>
              <w:jc w:val="center"/>
              <w:rPr>
                <w:rFonts w:ascii="Arial" w:hAnsi="Arial" w:cs="Arial"/>
                <w:bCs/>
                <w:color w:val="000000"/>
                <w:sz w:val="16"/>
                <w:szCs w:val="16"/>
              </w:rPr>
            </w:pPr>
            <w:r w:rsidRPr="009124A1">
              <w:rPr>
                <w:rFonts w:ascii="Arial" w:hAnsi="Arial" w:cs="Arial"/>
                <w:bCs/>
                <w:color w:val="000000"/>
                <w:sz w:val="16"/>
                <w:szCs w:val="16"/>
              </w:rPr>
              <w:t xml:space="preserve">Resultado </w:t>
            </w:r>
            <w:r>
              <w:rPr>
                <w:rFonts w:ascii="Arial" w:hAnsi="Arial" w:cs="Arial"/>
                <w:bCs/>
                <w:color w:val="000000"/>
                <w:sz w:val="16"/>
                <w:szCs w:val="16"/>
              </w:rPr>
              <w:t>5</w:t>
            </w:r>
            <w:r w:rsidRPr="009124A1">
              <w:rPr>
                <w:rFonts w:ascii="Arial" w:hAnsi="Arial" w:cs="Arial"/>
                <w:bCs/>
                <w:color w:val="000000"/>
                <w:sz w:val="16"/>
                <w:szCs w:val="16"/>
              </w:rPr>
              <w:t xml:space="preserve">, Observación </w:t>
            </w:r>
            <w:r>
              <w:rPr>
                <w:rFonts w:ascii="Arial" w:hAnsi="Arial" w:cs="Arial"/>
                <w:bCs/>
                <w:color w:val="000000"/>
                <w:sz w:val="16"/>
                <w:szCs w:val="16"/>
              </w:rPr>
              <w:t>2</w:t>
            </w:r>
            <w:r w:rsidR="00E77B3E">
              <w:rPr>
                <w:rFonts w:ascii="Arial" w:hAnsi="Arial" w:cs="Arial"/>
                <w:bCs/>
                <w:color w:val="000000"/>
                <w:sz w:val="16"/>
                <w:szCs w:val="16"/>
              </w:rPr>
              <w:t xml:space="preserve"> </w:t>
            </w:r>
            <w:r>
              <w:rPr>
                <w:rFonts w:ascii="Arial" w:hAnsi="Arial" w:cs="Arial"/>
                <w:bCs/>
                <w:color w:val="000000"/>
                <w:sz w:val="16"/>
                <w:szCs w:val="16"/>
              </w:rPr>
              <w:t>/</w:t>
            </w:r>
          </w:p>
          <w:p w14:paraId="4379BA1A" w14:textId="6ABD4B34" w:rsidR="009D37E8" w:rsidRPr="009124A1" w:rsidRDefault="009D37E8" w:rsidP="00CA1BF0">
            <w:pPr>
              <w:spacing w:line="276" w:lineRule="auto"/>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2FE53D21" w14:textId="365077D6" w:rsidR="009D37E8" w:rsidRPr="00EB5622"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Renovación del Sistema de Gases Medicinales del </w:t>
            </w:r>
            <w:r w:rsidR="009D37E8" w:rsidRPr="00EB5622">
              <w:rPr>
                <w:rFonts w:ascii="Arial" w:hAnsi="Arial" w:cs="Arial"/>
                <w:bCs/>
                <w:color w:val="000000"/>
                <w:sz w:val="16"/>
                <w:szCs w:val="16"/>
              </w:rPr>
              <w:t xml:space="preserve">Hospital General de Cozumel, para el fortalecimiento de la atención médica </w:t>
            </w:r>
            <w:r w:rsidR="00727169">
              <w:rPr>
                <w:rFonts w:ascii="Arial" w:hAnsi="Arial" w:cs="Arial"/>
                <w:bCs/>
                <w:color w:val="000000"/>
                <w:sz w:val="16"/>
                <w:szCs w:val="16"/>
              </w:rPr>
              <w:t>COVID</w:t>
            </w:r>
            <w:r w:rsidR="009D37E8" w:rsidRPr="00EB5622">
              <w:rPr>
                <w:rFonts w:ascii="Arial" w:hAnsi="Arial" w:cs="Arial"/>
                <w:bCs/>
                <w:color w:val="000000"/>
                <w:sz w:val="16"/>
                <w:szCs w:val="16"/>
              </w:rPr>
              <w:t>-19.</w:t>
            </w:r>
          </w:p>
        </w:tc>
        <w:tc>
          <w:tcPr>
            <w:tcW w:w="1010" w:type="pct"/>
            <w:tcBorders>
              <w:top w:val="dotted" w:sz="2" w:space="0" w:color="auto"/>
              <w:bottom w:val="dotted" w:sz="2" w:space="0" w:color="auto"/>
            </w:tcBorders>
            <w:vAlign w:val="center"/>
          </w:tcPr>
          <w:p w14:paraId="0866F1FC" w14:textId="04815A4F"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31B54CD0" w14:textId="77777777" w:rsidR="007C309A" w:rsidRDefault="007C309A" w:rsidP="00CA1BF0">
            <w:pPr>
              <w:spacing w:line="276" w:lineRule="auto"/>
              <w:jc w:val="center"/>
              <w:rPr>
                <w:rFonts w:ascii="Arial" w:hAnsi="Arial" w:cs="Arial"/>
                <w:bCs/>
                <w:sz w:val="16"/>
                <w:szCs w:val="16"/>
              </w:rPr>
            </w:pPr>
          </w:p>
          <w:p w14:paraId="717239A0" w14:textId="60E6CF96"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4619A06B" w14:textId="37665926"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705DFF99" w14:textId="17A44772" w:rsidR="009D37E8" w:rsidRPr="00317A53" w:rsidRDefault="009D37E8" w:rsidP="00CA1BF0">
            <w:pPr>
              <w:spacing w:line="276" w:lineRule="auto"/>
              <w:jc w:val="center"/>
              <w:rPr>
                <w:rFonts w:ascii="Arial" w:hAnsi="Arial" w:cs="Arial"/>
                <w:bCs/>
                <w:sz w:val="16"/>
                <w:szCs w:val="16"/>
              </w:rPr>
            </w:pPr>
          </w:p>
        </w:tc>
      </w:tr>
      <w:tr w:rsidR="009D37E8" w:rsidRPr="00317A53" w14:paraId="59A07DC4" w14:textId="77777777" w:rsidTr="00DF6681">
        <w:trPr>
          <w:trHeight w:val="382"/>
        </w:trPr>
        <w:tc>
          <w:tcPr>
            <w:tcW w:w="947" w:type="pct"/>
            <w:tcBorders>
              <w:top w:val="dotted" w:sz="2" w:space="0" w:color="auto"/>
              <w:bottom w:val="dotted" w:sz="2" w:space="0" w:color="auto"/>
            </w:tcBorders>
            <w:vAlign w:val="center"/>
          </w:tcPr>
          <w:p w14:paraId="45F438AB" w14:textId="66B06E83" w:rsidR="009D37E8" w:rsidRDefault="009D37E8" w:rsidP="00CA1BF0">
            <w:pPr>
              <w:spacing w:line="276" w:lineRule="auto"/>
              <w:jc w:val="center"/>
              <w:rPr>
                <w:rFonts w:ascii="Arial" w:hAnsi="Arial" w:cs="Arial"/>
                <w:bCs/>
                <w:color w:val="000000"/>
                <w:sz w:val="16"/>
                <w:szCs w:val="16"/>
              </w:rPr>
            </w:pPr>
            <w:r w:rsidRPr="00F83A73">
              <w:rPr>
                <w:rFonts w:ascii="Arial" w:hAnsi="Arial" w:cs="Arial"/>
                <w:bCs/>
                <w:color w:val="000000"/>
                <w:sz w:val="16"/>
                <w:szCs w:val="16"/>
              </w:rPr>
              <w:t>Resultado 6, Observación 1</w:t>
            </w:r>
            <w:r w:rsidR="00E77B3E">
              <w:rPr>
                <w:rFonts w:ascii="Arial" w:hAnsi="Arial" w:cs="Arial"/>
                <w:bCs/>
                <w:color w:val="000000"/>
                <w:sz w:val="16"/>
                <w:szCs w:val="16"/>
              </w:rPr>
              <w:t xml:space="preserve"> </w:t>
            </w:r>
            <w:r>
              <w:rPr>
                <w:rFonts w:ascii="Arial" w:hAnsi="Arial" w:cs="Arial"/>
                <w:bCs/>
                <w:color w:val="000000"/>
                <w:sz w:val="16"/>
                <w:szCs w:val="16"/>
              </w:rPr>
              <w:t>/</w:t>
            </w:r>
          </w:p>
          <w:p w14:paraId="0F3C3A4B" w14:textId="1AF33F1C" w:rsidR="009D37E8" w:rsidRPr="009124A1"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Documentación Faltante</w:t>
            </w:r>
          </w:p>
        </w:tc>
        <w:tc>
          <w:tcPr>
            <w:tcW w:w="1947" w:type="pct"/>
            <w:tcBorders>
              <w:top w:val="dotted" w:sz="2" w:space="0" w:color="auto"/>
              <w:bottom w:val="dotted" w:sz="2" w:space="0" w:color="auto"/>
            </w:tcBorders>
            <w:vAlign w:val="center"/>
          </w:tcPr>
          <w:p w14:paraId="14950173" w14:textId="77E0FC05" w:rsidR="009D37E8" w:rsidRPr="00EB5622"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lastRenderedPageBreak/>
              <w:t xml:space="preserve">Reconversión del Sistema de Gases Medicinales del </w:t>
            </w:r>
            <w:r w:rsidR="009D37E8" w:rsidRPr="00F83A73">
              <w:rPr>
                <w:rFonts w:ascii="Arial" w:hAnsi="Arial" w:cs="Arial"/>
                <w:bCs/>
                <w:color w:val="000000"/>
                <w:sz w:val="16"/>
                <w:szCs w:val="16"/>
              </w:rPr>
              <w:t xml:space="preserve">Hospital Comunitario de Bacalar, para el fortalecimiento de la atención médica </w:t>
            </w:r>
            <w:r w:rsidR="00727169">
              <w:rPr>
                <w:rFonts w:ascii="Arial" w:hAnsi="Arial" w:cs="Arial"/>
                <w:bCs/>
                <w:color w:val="000000"/>
                <w:sz w:val="16"/>
                <w:szCs w:val="16"/>
              </w:rPr>
              <w:t>COVID</w:t>
            </w:r>
            <w:r w:rsidR="009D37E8" w:rsidRPr="00F83A73">
              <w:rPr>
                <w:rFonts w:ascii="Arial" w:hAnsi="Arial" w:cs="Arial"/>
                <w:bCs/>
                <w:color w:val="000000"/>
                <w:sz w:val="16"/>
                <w:szCs w:val="16"/>
              </w:rPr>
              <w:t>-019.</w:t>
            </w:r>
          </w:p>
        </w:tc>
        <w:tc>
          <w:tcPr>
            <w:tcW w:w="1010" w:type="pct"/>
            <w:tcBorders>
              <w:top w:val="dotted" w:sz="2" w:space="0" w:color="auto"/>
              <w:bottom w:val="dotted" w:sz="2" w:space="0" w:color="auto"/>
            </w:tcBorders>
            <w:vAlign w:val="center"/>
          </w:tcPr>
          <w:p w14:paraId="33656714" w14:textId="6832B0A2"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2" w:space="0" w:color="auto"/>
              <w:bottom w:val="dotted" w:sz="2" w:space="0" w:color="auto"/>
            </w:tcBorders>
            <w:vAlign w:val="center"/>
          </w:tcPr>
          <w:p w14:paraId="7BAF3241" w14:textId="257D9681"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0B27EE0A" w14:textId="11B69BA4" w:rsidR="009D37E8" w:rsidRDefault="009D37E8" w:rsidP="00CA1BF0">
            <w:pPr>
              <w:spacing w:line="276" w:lineRule="auto"/>
              <w:jc w:val="center"/>
              <w:rPr>
                <w:rFonts w:ascii="Arial" w:hAnsi="Arial" w:cs="Arial"/>
                <w:bCs/>
                <w:sz w:val="16"/>
                <w:szCs w:val="16"/>
              </w:rPr>
            </w:pPr>
            <w:r>
              <w:rPr>
                <w:rFonts w:ascii="Arial" w:hAnsi="Arial" w:cs="Arial"/>
                <w:bCs/>
                <w:sz w:val="16"/>
                <w:szCs w:val="16"/>
              </w:rPr>
              <w:t>No solventado</w:t>
            </w:r>
            <w:r w:rsidR="00E77B3E">
              <w:rPr>
                <w:rFonts w:ascii="Arial" w:hAnsi="Arial" w:cs="Arial"/>
                <w:bCs/>
                <w:sz w:val="16"/>
                <w:szCs w:val="16"/>
              </w:rPr>
              <w:t xml:space="preserve"> </w:t>
            </w:r>
            <w:r>
              <w:rPr>
                <w:rFonts w:ascii="Arial" w:hAnsi="Arial" w:cs="Arial"/>
                <w:bCs/>
                <w:sz w:val="16"/>
                <w:szCs w:val="16"/>
              </w:rPr>
              <w:t>/</w:t>
            </w:r>
            <w:r w:rsidR="00E77B3E">
              <w:rPr>
                <w:rFonts w:ascii="Arial" w:hAnsi="Arial" w:cs="Arial"/>
                <w:bCs/>
                <w:sz w:val="16"/>
                <w:szCs w:val="16"/>
              </w:rPr>
              <w:t xml:space="preserve"> </w:t>
            </w:r>
          </w:p>
          <w:p w14:paraId="54303CFC" w14:textId="113E3123" w:rsidR="009D37E8" w:rsidRPr="00317A53" w:rsidRDefault="00010D02" w:rsidP="00CA1BF0">
            <w:pPr>
              <w:spacing w:line="276" w:lineRule="auto"/>
              <w:jc w:val="center"/>
              <w:rPr>
                <w:rFonts w:ascii="Arial" w:hAnsi="Arial" w:cs="Arial"/>
                <w:bCs/>
                <w:sz w:val="16"/>
                <w:szCs w:val="16"/>
              </w:rPr>
            </w:pPr>
            <w:r w:rsidRPr="00010D02">
              <w:rPr>
                <w:rFonts w:ascii="Arial" w:hAnsi="Arial" w:cs="Arial"/>
                <w:bCs/>
                <w:sz w:val="16"/>
                <w:szCs w:val="16"/>
              </w:rPr>
              <w:lastRenderedPageBreak/>
              <w:t>Promoción de Responsabilidades Administrativas Sancionatorias</w:t>
            </w:r>
          </w:p>
        </w:tc>
      </w:tr>
      <w:tr w:rsidR="009D37E8" w:rsidRPr="00317A53" w14:paraId="34B7411F" w14:textId="77777777" w:rsidTr="00DF6681">
        <w:trPr>
          <w:trHeight w:val="382"/>
        </w:trPr>
        <w:tc>
          <w:tcPr>
            <w:tcW w:w="947" w:type="pct"/>
            <w:tcBorders>
              <w:top w:val="dotted" w:sz="2" w:space="0" w:color="auto"/>
              <w:bottom w:val="dotted" w:sz="2" w:space="0" w:color="auto"/>
            </w:tcBorders>
            <w:vAlign w:val="center"/>
          </w:tcPr>
          <w:p w14:paraId="0827CB21" w14:textId="198C7C99" w:rsidR="009D37E8" w:rsidRDefault="009D37E8" w:rsidP="00CA1BF0">
            <w:pPr>
              <w:spacing w:line="276" w:lineRule="auto"/>
              <w:jc w:val="center"/>
              <w:rPr>
                <w:rFonts w:ascii="Arial" w:hAnsi="Arial" w:cs="Arial"/>
                <w:bCs/>
                <w:color w:val="000000"/>
                <w:sz w:val="16"/>
                <w:szCs w:val="16"/>
              </w:rPr>
            </w:pPr>
            <w:r w:rsidRPr="00F83A73">
              <w:rPr>
                <w:rFonts w:ascii="Arial" w:hAnsi="Arial" w:cs="Arial"/>
                <w:bCs/>
                <w:color w:val="000000"/>
                <w:sz w:val="16"/>
                <w:szCs w:val="16"/>
              </w:rPr>
              <w:lastRenderedPageBreak/>
              <w:t xml:space="preserve">Resultado 6, Observación </w:t>
            </w:r>
            <w:r>
              <w:rPr>
                <w:rFonts w:ascii="Arial" w:hAnsi="Arial" w:cs="Arial"/>
                <w:bCs/>
                <w:color w:val="000000"/>
                <w:sz w:val="16"/>
                <w:szCs w:val="16"/>
              </w:rPr>
              <w:t>2</w:t>
            </w:r>
            <w:r w:rsidR="00E77B3E">
              <w:rPr>
                <w:rFonts w:ascii="Arial" w:hAnsi="Arial" w:cs="Arial"/>
                <w:bCs/>
                <w:color w:val="000000"/>
                <w:sz w:val="16"/>
                <w:szCs w:val="16"/>
              </w:rPr>
              <w:t xml:space="preserve"> </w:t>
            </w:r>
            <w:r>
              <w:rPr>
                <w:rFonts w:ascii="Arial" w:hAnsi="Arial" w:cs="Arial"/>
                <w:bCs/>
                <w:color w:val="000000"/>
                <w:sz w:val="16"/>
                <w:szCs w:val="16"/>
              </w:rPr>
              <w:t>/</w:t>
            </w:r>
          </w:p>
          <w:p w14:paraId="1ADA643C" w14:textId="79A86F40" w:rsidR="009D37E8" w:rsidRPr="009124A1" w:rsidRDefault="009D37E8" w:rsidP="00CA1BF0">
            <w:pPr>
              <w:spacing w:line="276" w:lineRule="auto"/>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1947" w:type="pct"/>
            <w:tcBorders>
              <w:top w:val="dotted" w:sz="2" w:space="0" w:color="auto"/>
              <w:bottom w:val="dotted" w:sz="2" w:space="0" w:color="auto"/>
            </w:tcBorders>
            <w:vAlign w:val="center"/>
          </w:tcPr>
          <w:p w14:paraId="47440965" w14:textId="33C5F59A" w:rsidR="009D37E8" w:rsidRPr="00EB5622"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Reconversión del Sistema de Gases Medicinales del </w:t>
            </w:r>
            <w:r w:rsidR="009D37E8" w:rsidRPr="00F83A73">
              <w:rPr>
                <w:rFonts w:ascii="Arial" w:hAnsi="Arial" w:cs="Arial"/>
                <w:bCs/>
                <w:color w:val="000000"/>
                <w:sz w:val="16"/>
                <w:szCs w:val="16"/>
              </w:rPr>
              <w:t xml:space="preserve">Hospital Comunitario de Bacalar, para el fortalecimiento de la atención médica </w:t>
            </w:r>
            <w:r w:rsidR="00727169">
              <w:rPr>
                <w:rFonts w:ascii="Arial" w:hAnsi="Arial" w:cs="Arial"/>
                <w:bCs/>
                <w:color w:val="000000"/>
                <w:sz w:val="16"/>
                <w:szCs w:val="16"/>
              </w:rPr>
              <w:t>COVID</w:t>
            </w:r>
            <w:r w:rsidR="009D37E8" w:rsidRPr="00F83A73">
              <w:rPr>
                <w:rFonts w:ascii="Arial" w:hAnsi="Arial" w:cs="Arial"/>
                <w:bCs/>
                <w:color w:val="000000"/>
                <w:sz w:val="16"/>
                <w:szCs w:val="16"/>
              </w:rPr>
              <w:t>-019.</w:t>
            </w:r>
          </w:p>
        </w:tc>
        <w:tc>
          <w:tcPr>
            <w:tcW w:w="1010" w:type="pct"/>
            <w:tcBorders>
              <w:top w:val="dotted" w:sz="2" w:space="0" w:color="auto"/>
              <w:bottom w:val="dotted" w:sz="2" w:space="0" w:color="auto"/>
            </w:tcBorders>
            <w:vAlign w:val="center"/>
          </w:tcPr>
          <w:p w14:paraId="182938FE" w14:textId="78DDC983"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403777F1" w14:textId="77777777" w:rsidR="00142CFB" w:rsidRDefault="00142CFB" w:rsidP="00CA1BF0">
            <w:pPr>
              <w:spacing w:line="276" w:lineRule="auto"/>
              <w:jc w:val="center"/>
              <w:rPr>
                <w:rFonts w:ascii="Arial" w:hAnsi="Arial" w:cs="Arial"/>
                <w:bCs/>
                <w:sz w:val="16"/>
                <w:szCs w:val="16"/>
              </w:rPr>
            </w:pPr>
          </w:p>
          <w:p w14:paraId="6F88AA03" w14:textId="5E03A7FB"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68EF2601" w14:textId="0A45515F"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007C1ED3" w14:textId="11C9CEBE" w:rsidR="009D37E8" w:rsidRPr="00317A53" w:rsidRDefault="009D37E8" w:rsidP="00CA1BF0">
            <w:pPr>
              <w:spacing w:line="276" w:lineRule="auto"/>
              <w:jc w:val="center"/>
              <w:rPr>
                <w:rFonts w:ascii="Arial" w:hAnsi="Arial" w:cs="Arial"/>
                <w:bCs/>
                <w:sz w:val="16"/>
                <w:szCs w:val="16"/>
              </w:rPr>
            </w:pPr>
          </w:p>
        </w:tc>
      </w:tr>
      <w:tr w:rsidR="00244B9B" w:rsidRPr="00317A53" w14:paraId="4033AE4E" w14:textId="77777777" w:rsidTr="00DF6681">
        <w:trPr>
          <w:trHeight w:val="377"/>
        </w:trPr>
        <w:tc>
          <w:tcPr>
            <w:tcW w:w="5000" w:type="pct"/>
            <w:gridSpan w:val="4"/>
            <w:tcBorders>
              <w:top w:val="dotted" w:sz="2" w:space="0" w:color="auto"/>
              <w:bottom w:val="dotted" w:sz="2" w:space="0" w:color="auto"/>
            </w:tcBorders>
            <w:vAlign w:val="center"/>
          </w:tcPr>
          <w:p w14:paraId="0DA9A536" w14:textId="0501ACD7" w:rsidR="00244B9B" w:rsidRPr="00C15CCF" w:rsidRDefault="0050789D" w:rsidP="00CA1BF0">
            <w:pPr>
              <w:spacing w:line="276" w:lineRule="auto"/>
              <w:jc w:val="center"/>
              <w:rPr>
                <w:rFonts w:ascii="Arial" w:hAnsi="Arial" w:cs="Arial"/>
                <w:b/>
                <w:sz w:val="16"/>
                <w:szCs w:val="16"/>
              </w:rPr>
            </w:pPr>
            <w:r w:rsidRPr="00E0574D">
              <w:rPr>
                <w:rFonts w:ascii="Arial" w:hAnsi="Arial" w:cs="Arial"/>
                <w:b/>
                <w:sz w:val="16"/>
                <w:szCs w:val="16"/>
                <w:lang w:val="es-MX"/>
              </w:rPr>
              <w:t>FONDO DE IMPUESTO SOBRE LA RENTA</w:t>
            </w:r>
          </w:p>
        </w:tc>
      </w:tr>
      <w:tr w:rsidR="009D37E8" w:rsidRPr="00317A53" w14:paraId="30E1A4C8" w14:textId="77777777" w:rsidTr="00DF6681">
        <w:trPr>
          <w:trHeight w:val="395"/>
        </w:trPr>
        <w:tc>
          <w:tcPr>
            <w:tcW w:w="947" w:type="pct"/>
            <w:tcBorders>
              <w:top w:val="dotted" w:sz="2" w:space="0" w:color="auto"/>
              <w:bottom w:val="dotted" w:sz="2" w:space="0" w:color="auto"/>
            </w:tcBorders>
            <w:vAlign w:val="center"/>
          </w:tcPr>
          <w:p w14:paraId="27A2086A" w14:textId="1F9E10F7" w:rsidR="009D37E8" w:rsidRDefault="009D37E8"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2, Observación </w:t>
            </w:r>
            <w:r>
              <w:rPr>
                <w:rFonts w:ascii="Arial" w:hAnsi="Arial" w:cs="Arial"/>
                <w:bCs/>
                <w:color w:val="000000"/>
                <w:sz w:val="16"/>
                <w:szCs w:val="16"/>
              </w:rPr>
              <w:t>3</w:t>
            </w:r>
            <w:r w:rsidR="00E77B3E">
              <w:rPr>
                <w:rFonts w:ascii="Arial" w:hAnsi="Arial" w:cs="Arial"/>
                <w:bCs/>
                <w:color w:val="000000"/>
                <w:sz w:val="16"/>
                <w:szCs w:val="16"/>
              </w:rPr>
              <w:t xml:space="preserve"> /</w:t>
            </w:r>
          </w:p>
          <w:p w14:paraId="14C8D6BB" w14:textId="32DC6636" w:rsidR="009D37E8" w:rsidRPr="00317A53" w:rsidRDefault="0045256B" w:rsidP="00CA1BF0">
            <w:pPr>
              <w:spacing w:line="276" w:lineRule="auto"/>
              <w:jc w:val="center"/>
              <w:rPr>
                <w:bCs/>
              </w:rPr>
            </w:pPr>
            <w:r>
              <w:rPr>
                <w:rFonts w:ascii="Arial" w:hAnsi="Arial" w:cs="Arial"/>
                <w:bCs/>
                <w:color w:val="000000"/>
                <w:sz w:val="16"/>
                <w:szCs w:val="16"/>
              </w:rPr>
              <w:t>Documentación Irregular</w:t>
            </w:r>
          </w:p>
        </w:tc>
        <w:tc>
          <w:tcPr>
            <w:tcW w:w="1947" w:type="pct"/>
            <w:tcBorders>
              <w:top w:val="dotted" w:sz="2" w:space="0" w:color="auto"/>
              <w:bottom w:val="dotted" w:sz="2" w:space="0" w:color="auto"/>
            </w:tcBorders>
            <w:vAlign w:val="center"/>
          </w:tcPr>
          <w:p w14:paraId="77E280EC" w14:textId="6116A4D3" w:rsidR="009D37E8" w:rsidRPr="00317A53" w:rsidRDefault="009D37E8" w:rsidP="00CC3F42">
            <w:pPr>
              <w:spacing w:line="276" w:lineRule="auto"/>
              <w:jc w:val="both"/>
              <w:rPr>
                <w:rFonts w:ascii="Arial" w:hAnsi="Arial" w:cs="Arial"/>
                <w:bCs/>
                <w:sz w:val="16"/>
                <w:szCs w:val="16"/>
              </w:rPr>
            </w:pPr>
            <w:r w:rsidRPr="00621182">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621182">
              <w:rPr>
                <w:rFonts w:ascii="Arial" w:hAnsi="Arial" w:cs="Arial"/>
                <w:bCs/>
                <w:color w:val="000000"/>
                <w:sz w:val="16"/>
                <w:szCs w:val="16"/>
              </w:rPr>
              <w:t>-19 en el Hospital General de Cancún Jesús Kumate Rodríguez (partida de sistema eléctrico).</w:t>
            </w:r>
          </w:p>
        </w:tc>
        <w:tc>
          <w:tcPr>
            <w:tcW w:w="1010" w:type="pct"/>
            <w:tcBorders>
              <w:top w:val="dotted" w:sz="2" w:space="0" w:color="auto"/>
              <w:bottom w:val="dotted" w:sz="2" w:space="0" w:color="auto"/>
            </w:tcBorders>
            <w:vAlign w:val="center"/>
          </w:tcPr>
          <w:p w14:paraId="4FF44C2D" w14:textId="3934FB68"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7B8A3808" w14:textId="4D502F36"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00948651" w14:textId="0E165847"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6A1B3588" w14:textId="1F6C04D2" w:rsidR="009D37E8" w:rsidRPr="00317A53" w:rsidRDefault="009D37E8" w:rsidP="00CA1BF0">
            <w:pPr>
              <w:spacing w:line="276" w:lineRule="auto"/>
              <w:jc w:val="center"/>
              <w:rPr>
                <w:rFonts w:ascii="Arial" w:hAnsi="Arial" w:cs="Arial"/>
                <w:bCs/>
                <w:sz w:val="16"/>
                <w:szCs w:val="16"/>
              </w:rPr>
            </w:pPr>
          </w:p>
        </w:tc>
      </w:tr>
      <w:tr w:rsidR="009D37E8" w:rsidRPr="00317A53" w14:paraId="25092BB8" w14:textId="77777777" w:rsidTr="00DF6681">
        <w:trPr>
          <w:trHeight w:val="395"/>
        </w:trPr>
        <w:tc>
          <w:tcPr>
            <w:tcW w:w="947" w:type="pct"/>
            <w:tcBorders>
              <w:top w:val="dotted" w:sz="2" w:space="0" w:color="auto"/>
              <w:bottom w:val="dotted" w:sz="2" w:space="0" w:color="auto"/>
            </w:tcBorders>
            <w:vAlign w:val="center"/>
          </w:tcPr>
          <w:p w14:paraId="7EC1D042" w14:textId="3D94A75D" w:rsidR="009D37E8" w:rsidRDefault="009D37E8"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w:t>
            </w:r>
            <w:r>
              <w:rPr>
                <w:rFonts w:ascii="Arial" w:hAnsi="Arial" w:cs="Arial"/>
                <w:bCs/>
                <w:color w:val="000000"/>
                <w:sz w:val="16"/>
                <w:szCs w:val="16"/>
              </w:rPr>
              <w:t>7</w:t>
            </w:r>
            <w:r w:rsidRPr="00D12924">
              <w:rPr>
                <w:rFonts w:ascii="Arial" w:hAnsi="Arial" w:cs="Arial"/>
                <w:bCs/>
                <w:color w:val="000000"/>
                <w:sz w:val="16"/>
                <w:szCs w:val="16"/>
              </w:rPr>
              <w:t xml:space="preserve">, Observación </w:t>
            </w:r>
            <w:r>
              <w:rPr>
                <w:rFonts w:ascii="Arial" w:hAnsi="Arial" w:cs="Arial"/>
                <w:bCs/>
                <w:color w:val="000000"/>
                <w:sz w:val="16"/>
                <w:szCs w:val="16"/>
              </w:rPr>
              <w:t>1</w:t>
            </w:r>
            <w:r w:rsidR="00E77B3E">
              <w:rPr>
                <w:rFonts w:ascii="Arial" w:hAnsi="Arial" w:cs="Arial"/>
                <w:bCs/>
                <w:color w:val="000000"/>
                <w:sz w:val="16"/>
                <w:szCs w:val="16"/>
              </w:rPr>
              <w:t xml:space="preserve"> </w:t>
            </w:r>
            <w:r>
              <w:rPr>
                <w:rFonts w:ascii="Arial" w:hAnsi="Arial" w:cs="Arial"/>
                <w:bCs/>
                <w:color w:val="000000"/>
                <w:sz w:val="16"/>
                <w:szCs w:val="16"/>
              </w:rPr>
              <w:t>/</w:t>
            </w:r>
          </w:p>
          <w:p w14:paraId="701FE555" w14:textId="35A8ED3B" w:rsidR="009D37E8"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2" w:space="0" w:color="auto"/>
              <w:bottom w:val="dotted" w:sz="2" w:space="0" w:color="auto"/>
            </w:tcBorders>
            <w:vAlign w:val="center"/>
          </w:tcPr>
          <w:p w14:paraId="12ADD369" w14:textId="620BEE48" w:rsidR="009D37E8" w:rsidRPr="00317A53" w:rsidRDefault="009D37E8" w:rsidP="00CC3F42">
            <w:pPr>
              <w:spacing w:line="276" w:lineRule="auto"/>
              <w:jc w:val="both"/>
              <w:rPr>
                <w:rFonts w:ascii="Arial" w:hAnsi="Arial" w:cs="Arial"/>
                <w:bCs/>
                <w:color w:val="000000"/>
                <w:sz w:val="16"/>
                <w:szCs w:val="16"/>
              </w:rPr>
            </w:pPr>
            <w:r w:rsidRPr="00002616">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002616">
              <w:rPr>
                <w:rFonts w:ascii="Arial" w:hAnsi="Arial" w:cs="Arial"/>
                <w:bCs/>
                <w:color w:val="000000"/>
                <w:sz w:val="16"/>
                <w:szCs w:val="16"/>
              </w:rPr>
              <w:t>-19 en el Hospital General de Cancún Jesús Kumate Rodríguez (partida de obra civil).</w:t>
            </w:r>
          </w:p>
        </w:tc>
        <w:tc>
          <w:tcPr>
            <w:tcW w:w="1010" w:type="pct"/>
            <w:tcBorders>
              <w:top w:val="dotted" w:sz="2" w:space="0" w:color="auto"/>
              <w:bottom w:val="dotted" w:sz="2" w:space="0" w:color="auto"/>
            </w:tcBorders>
            <w:vAlign w:val="center"/>
          </w:tcPr>
          <w:p w14:paraId="31941B6B" w14:textId="2ACD8858"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29F472C9" w14:textId="0ABBB968"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21E44231" w14:textId="383CC31F"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19EC9B29" w14:textId="293C09E1" w:rsidR="009D37E8" w:rsidRPr="00317A53" w:rsidRDefault="009D37E8" w:rsidP="00CA1BF0">
            <w:pPr>
              <w:spacing w:line="276" w:lineRule="auto"/>
              <w:jc w:val="center"/>
              <w:rPr>
                <w:rFonts w:ascii="Arial" w:hAnsi="Arial" w:cs="Arial"/>
                <w:bCs/>
                <w:sz w:val="16"/>
                <w:szCs w:val="16"/>
              </w:rPr>
            </w:pPr>
          </w:p>
        </w:tc>
      </w:tr>
      <w:tr w:rsidR="009D37E8" w:rsidRPr="00317A53" w14:paraId="31BDB7FA" w14:textId="77777777" w:rsidTr="00DF6681">
        <w:trPr>
          <w:trHeight w:val="395"/>
        </w:trPr>
        <w:tc>
          <w:tcPr>
            <w:tcW w:w="947" w:type="pct"/>
            <w:tcBorders>
              <w:top w:val="dotted" w:sz="2" w:space="0" w:color="auto"/>
              <w:bottom w:val="dotted" w:sz="2" w:space="0" w:color="auto"/>
            </w:tcBorders>
            <w:vAlign w:val="center"/>
          </w:tcPr>
          <w:p w14:paraId="244F4204" w14:textId="0DFD857C" w:rsidR="009D37E8" w:rsidRDefault="009D37E8"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w:t>
            </w:r>
            <w:r>
              <w:rPr>
                <w:rFonts w:ascii="Arial" w:hAnsi="Arial" w:cs="Arial"/>
                <w:bCs/>
                <w:color w:val="000000"/>
                <w:sz w:val="16"/>
                <w:szCs w:val="16"/>
              </w:rPr>
              <w:t>7</w:t>
            </w:r>
            <w:r w:rsidRPr="00D12924">
              <w:rPr>
                <w:rFonts w:ascii="Arial" w:hAnsi="Arial" w:cs="Arial"/>
                <w:bCs/>
                <w:color w:val="000000"/>
                <w:sz w:val="16"/>
                <w:szCs w:val="16"/>
              </w:rPr>
              <w:t xml:space="preserve">, Observación </w:t>
            </w:r>
            <w:r>
              <w:rPr>
                <w:rFonts w:ascii="Arial" w:hAnsi="Arial" w:cs="Arial"/>
                <w:bCs/>
                <w:color w:val="000000"/>
                <w:sz w:val="16"/>
                <w:szCs w:val="16"/>
              </w:rPr>
              <w:t>2</w:t>
            </w:r>
            <w:r w:rsidR="00E77B3E">
              <w:rPr>
                <w:rFonts w:ascii="Arial" w:hAnsi="Arial" w:cs="Arial"/>
                <w:bCs/>
                <w:color w:val="000000"/>
                <w:sz w:val="16"/>
                <w:szCs w:val="16"/>
              </w:rPr>
              <w:t xml:space="preserve"> </w:t>
            </w:r>
            <w:r>
              <w:rPr>
                <w:rFonts w:ascii="Arial" w:hAnsi="Arial" w:cs="Arial"/>
                <w:bCs/>
                <w:color w:val="000000"/>
                <w:sz w:val="16"/>
                <w:szCs w:val="16"/>
              </w:rPr>
              <w:t>/</w:t>
            </w:r>
          </w:p>
          <w:p w14:paraId="0C766FAC" w14:textId="4BD1B495" w:rsidR="009D37E8"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p w14:paraId="639E7612" w14:textId="79D21B83" w:rsidR="009D37E8" w:rsidRPr="00317A53" w:rsidRDefault="009D37E8" w:rsidP="00CA1BF0">
            <w:pPr>
              <w:spacing w:line="276" w:lineRule="auto"/>
              <w:jc w:val="center"/>
              <w:rPr>
                <w:rFonts w:ascii="Arial" w:hAnsi="Arial" w:cs="Arial"/>
                <w:bCs/>
                <w:color w:val="000000"/>
                <w:sz w:val="16"/>
                <w:szCs w:val="16"/>
              </w:rPr>
            </w:pPr>
          </w:p>
        </w:tc>
        <w:tc>
          <w:tcPr>
            <w:tcW w:w="1947" w:type="pct"/>
            <w:tcBorders>
              <w:top w:val="dotted" w:sz="2" w:space="0" w:color="auto"/>
              <w:bottom w:val="dotted" w:sz="2" w:space="0" w:color="auto"/>
            </w:tcBorders>
            <w:vAlign w:val="center"/>
          </w:tcPr>
          <w:p w14:paraId="51248234" w14:textId="512EBBE3" w:rsidR="009D37E8" w:rsidRPr="00317A53" w:rsidRDefault="009D37E8" w:rsidP="00CC3F42">
            <w:pPr>
              <w:spacing w:line="276" w:lineRule="auto"/>
              <w:jc w:val="both"/>
              <w:rPr>
                <w:rFonts w:ascii="Arial" w:hAnsi="Arial" w:cs="Arial"/>
                <w:bCs/>
                <w:color w:val="000000"/>
                <w:sz w:val="16"/>
                <w:szCs w:val="16"/>
              </w:rPr>
            </w:pPr>
            <w:r w:rsidRPr="00002616">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002616">
              <w:rPr>
                <w:rFonts w:ascii="Arial" w:hAnsi="Arial" w:cs="Arial"/>
                <w:bCs/>
                <w:color w:val="000000"/>
                <w:sz w:val="16"/>
                <w:szCs w:val="16"/>
              </w:rPr>
              <w:t>-19 en el Hospital General de Cancún Jesús Kumate Rodríguez (partida de obra civil).</w:t>
            </w:r>
          </w:p>
        </w:tc>
        <w:tc>
          <w:tcPr>
            <w:tcW w:w="1010" w:type="pct"/>
            <w:tcBorders>
              <w:top w:val="dotted" w:sz="2" w:space="0" w:color="auto"/>
              <w:bottom w:val="dotted" w:sz="2" w:space="0" w:color="auto"/>
            </w:tcBorders>
            <w:vAlign w:val="center"/>
          </w:tcPr>
          <w:p w14:paraId="00A3F3CA" w14:textId="5401B78E"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dotted" w:sz="2" w:space="0" w:color="auto"/>
            </w:tcBorders>
            <w:vAlign w:val="center"/>
          </w:tcPr>
          <w:p w14:paraId="60EB97DA" w14:textId="5EC4908A"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492D7B28" w14:textId="20214ABC"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2CCC3944" w14:textId="25BB3258" w:rsidR="009D37E8" w:rsidRPr="00317A53" w:rsidRDefault="009D37E8" w:rsidP="00CA1BF0">
            <w:pPr>
              <w:spacing w:line="276" w:lineRule="auto"/>
              <w:jc w:val="center"/>
              <w:rPr>
                <w:rFonts w:ascii="Arial" w:hAnsi="Arial" w:cs="Arial"/>
                <w:bCs/>
                <w:sz w:val="16"/>
                <w:szCs w:val="16"/>
              </w:rPr>
            </w:pPr>
          </w:p>
        </w:tc>
      </w:tr>
      <w:tr w:rsidR="009D37E8" w:rsidRPr="00317A53" w14:paraId="4107A499" w14:textId="77777777" w:rsidTr="00DF6681">
        <w:trPr>
          <w:trHeight w:val="395"/>
        </w:trPr>
        <w:tc>
          <w:tcPr>
            <w:tcW w:w="947" w:type="pct"/>
            <w:tcBorders>
              <w:top w:val="dotted" w:sz="2" w:space="0" w:color="auto"/>
              <w:bottom w:val="single" w:sz="4" w:space="0" w:color="auto"/>
            </w:tcBorders>
            <w:vAlign w:val="center"/>
          </w:tcPr>
          <w:p w14:paraId="2E9024AA" w14:textId="51F6B0E6" w:rsidR="009D37E8" w:rsidRDefault="009D37E8"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w:t>
            </w:r>
            <w:r>
              <w:rPr>
                <w:rFonts w:ascii="Arial" w:hAnsi="Arial" w:cs="Arial"/>
                <w:bCs/>
                <w:color w:val="000000"/>
                <w:sz w:val="16"/>
                <w:szCs w:val="16"/>
              </w:rPr>
              <w:t>8</w:t>
            </w:r>
            <w:r w:rsidRPr="00D12924">
              <w:rPr>
                <w:rFonts w:ascii="Arial" w:hAnsi="Arial" w:cs="Arial"/>
                <w:bCs/>
                <w:color w:val="000000"/>
                <w:sz w:val="16"/>
                <w:szCs w:val="16"/>
              </w:rPr>
              <w:t xml:space="preserve">, Observación </w:t>
            </w:r>
            <w:r>
              <w:rPr>
                <w:rFonts w:ascii="Arial" w:hAnsi="Arial" w:cs="Arial"/>
                <w:bCs/>
                <w:color w:val="000000"/>
                <w:sz w:val="16"/>
                <w:szCs w:val="16"/>
              </w:rPr>
              <w:t>1</w:t>
            </w:r>
            <w:r w:rsidR="00E77B3E">
              <w:rPr>
                <w:rFonts w:ascii="Arial" w:hAnsi="Arial" w:cs="Arial"/>
                <w:bCs/>
                <w:color w:val="000000"/>
                <w:sz w:val="16"/>
                <w:szCs w:val="16"/>
              </w:rPr>
              <w:t xml:space="preserve"> </w:t>
            </w:r>
            <w:r>
              <w:rPr>
                <w:rFonts w:ascii="Arial" w:hAnsi="Arial" w:cs="Arial"/>
                <w:bCs/>
                <w:color w:val="000000"/>
                <w:sz w:val="16"/>
                <w:szCs w:val="16"/>
              </w:rPr>
              <w:t>/</w:t>
            </w:r>
          </w:p>
          <w:p w14:paraId="4E8A544C" w14:textId="54D14876" w:rsidR="009D37E8" w:rsidRPr="00317A53" w:rsidRDefault="0045256B" w:rsidP="00CA1BF0">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947" w:type="pct"/>
            <w:tcBorders>
              <w:top w:val="dotted" w:sz="2" w:space="0" w:color="auto"/>
              <w:bottom w:val="single" w:sz="4" w:space="0" w:color="auto"/>
            </w:tcBorders>
            <w:vAlign w:val="center"/>
          </w:tcPr>
          <w:p w14:paraId="2BD0CAF7" w14:textId="31B947AF" w:rsidR="009D37E8" w:rsidRPr="00317A53" w:rsidRDefault="00E9243D" w:rsidP="00CC3F42">
            <w:pPr>
              <w:spacing w:line="276" w:lineRule="auto"/>
              <w:jc w:val="both"/>
              <w:rPr>
                <w:rFonts w:ascii="Arial" w:hAnsi="Arial" w:cs="Arial"/>
                <w:bCs/>
                <w:color w:val="000000"/>
                <w:sz w:val="16"/>
                <w:szCs w:val="16"/>
              </w:rPr>
            </w:pPr>
            <w:r>
              <w:rPr>
                <w:rFonts w:ascii="Arial" w:hAnsi="Arial" w:cs="Arial"/>
                <w:bCs/>
                <w:color w:val="000000"/>
                <w:sz w:val="16"/>
                <w:szCs w:val="16"/>
              </w:rPr>
              <w:t xml:space="preserve">Puesta en marcha de los Sistemas Eléctricos Equipos Electromecánicos y Reconversión </w:t>
            </w:r>
            <w:r w:rsidR="009D37E8" w:rsidRPr="00002616">
              <w:rPr>
                <w:rFonts w:ascii="Arial" w:hAnsi="Arial" w:cs="Arial"/>
                <w:bCs/>
                <w:color w:val="000000"/>
                <w:sz w:val="16"/>
                <w:szCs w:val="16"/>
              </w:rPr>
              <w:t xml:space="preserve">del Hospital Comunitario de Tulum para atención de contingencia por </w:t>
            </w:r>
            <w:r w:rsidR="00727169">
              <w:rPr>
                <w:rFonts w:ascii="Arial" w:hAnsi="Arial" w:cs="Arial"/>
                <w:bCs/>
                <w:color w:val="000000"/>
                <w:sz w:val="16"/>
                <w:szCs w:val="16"/>
              </w:rPr>
              <w:t>COVID</w:t>
            </w:r>
            <w:r w:rsidR="009D37E8" w:rsidRPr="00002616">
              <w:rPr>
                <w:rFonts w:ascii="Arial" w:hAnsi="Arial" w:cs="Arial"/>
                <w:bCs/>
                <w:color w:val="000000"/>
                <w:sz w:val="16"/>
                <w:szCs w:val="16"/>
              </w:rPr>
              <w:t>-19.</w:t>
            </w:r>
          </w:p>
        </w:tc>
        <w:tc>
          <w:tcPr>
            <w:tcW w:w="1010" w:type="pct"/>
            <w:tcBorders>
              <w:top w:val="dotted" w:sz="2" w:space="0" w:color="auto"/>
              <w:bottom w:val="single" w:sz="4" w:space="0" w:color="auto"/>
            </w:tcBorders>
            <w:vAlign w:val="center"/>
          </w:tcPr>
          <w:p w14:paraId="04073A07" w14:textId="62040F93" w:rsidR="009D37E8" w:rsidRPr="00317A53" w:rsidRDefault="009D37E8" w:rsidP="00CA1BF0">
            <w:pPr>
              <w:spacing w:line="276" w:lineRule="auto"/>
              <w:jc w:val="center"/>
              <w:rPr>
                <w:rFonts w:ascii="Arial" w:hAnsi="Arial" w:cs="Arial"/>
                <w:bCs/>
                <w:sz w:val="16"/>
                <w:szCs w:val="16"/>
              </w:rPr>
            </w:pPr>
            <w:r>
              <w:rPr>
                <w:rFonts w:ascii="Arial" w:hAnsi="Arial" w:cs="Arial"/>
                <w:bCs/>
                <w:sz w:val="16"/>
                <w:szCs w:val="16"/>
              </w:rPr>
              <w:t>SI</w:t>
            </w:r>
          </w:p>
        </w:tc>
        <w:tc>
          <w:tcPr>
            <w:tcW w:w="1096" w:type="pct"/>
            <w:tcBorders>
              <w:top w:val="dotted" w:sz="2" w:space="0" w:color="auto"/>
              <w:bottom w:val="single" w:sz="4" w:space="0" w:color="auto"/>
            </w:tcBorders>
            <w:vAlign w:val="center"/>
          </w:tcPr>
          <w:p w14:paraId="50D66C11" w14:textId="35E9DC18" w:rsidR="009D37E8" w:rsidRDefault="009D37E8" w:rsidP="00CA1BF0">
            <w:pPr>
              <w:spacing w:line="276" w:lineRule="auto"/>
              <w:jc w:val="center"/>
              <w:rPr>
                <w:rFonts w:ascii="Arial" w:hAnsi="Arial" w:cs="Arial"/>
                <w:bCs/>
                <w:sz w:val="16"/>
                <w:szCs w:val="16"/>
              </w:rPr>
            </w:pPr>
            <w:r>
              <w:rPr>
                <w:rFonts w:ascii="Arial" w:hAnsi="Arial" w:cs="Arial"/>
                <w:bCs/>
                <w:sz w:val="16"/>
                <w:szCs w:val="16"/>
              </w:rPr>
              <w:t>Atendido</w:t>
            </w:r>
            <w:r w:rsidR="00E77B3E">
              <w:rPr>
                <w:rFonts w:ascii="Arial" w:hAnsi="Arial" w:cs="Arial"/>
                <w:bCs/>
                <w:sz w:val="16"/>
                <w:szCs w:val="16"/>
              </w:rPr>
              <w:t xml:space="preserve"> </w:t>
            </w:r>
            <w:r w:rsidRPr="00317A53">
              <w:rPr>
                <w:rFonts w:ascii="Arial" w:hAnsi="Arial" w:cs="Arial"/>
                <w:bCs/>
                <w:sz w:val="16"/>
                <w:szCs w:val="16"/>
              </w:rPr>
              <w:t>/</w:t>
            </w:r>
            <w:r w:rsidR="00E77B3E">
              <w:rPr>
                <w:rFonts w:ascii="Arial" w:hAnsi="Arial" w:cs="Arial"/>
                <w:bCs/>
                <w:sz w:val="16"/>
                <w:szCs w:val="16"/>
              </w:rPr>
              <w:t xml:space="preserve"> </w:t>
            </w:r>
          </w:p>
          <w:p w14:paraId="4CFCB712" w14:textId="183764C3" w:rsidR="009D37E8" w:rsidRDefault="009D37E8" w:rsidP="00CA1BF0">
            <w:pPr>
              <w:spacing w:line="276" w:lineRule="auto"/>
              <w:jc w:val="center"/>
              <w:rPr>
                <w:rFonts w:ascii="Arial" w:hAnsi="Arial" w:cs="Arial"/>
                <w:bCs/>
                <w:sz w:val="16"/>
                <w:szCs w:val="16"/>
              </w:rPr>
            </w:pPr>
            <w:r>
              <w:rPr>
                <w:rFonts w:ascii="Arial" w:hAnsi="Arial" w:cs="Arial"/>
                <w:bCs/>
                <w:sz w:val="16"/>
                <w:szCs w:val="16"/>
              </w:rPr>
              <w:t>Solventado</w:t>
            </w:r>
          </w:p>
          <w:p w14:paraId="2449DF48" w14:textId="267F6032" w:rsidR="009D37E8" w:rsidRPr="00317A53" w:rsidRDefault="009D37E8" w:rsidP="00CA1BF0">
            <w:pPr>
              <w:spacing w:line="276" w:lineRule="auto"/>
              <w:jc w:val="center"/>
              <w:rPr>
                <w:rFonts w:ascii="Arial" w:hAnsi="Arial" w:cs="Arial"/>
                <w:bCs/>
                <w:sz w:val="16"/>
                <w:szCs w:val="16"/>
              </w:rPr>
            </w:pPr>
          </w:p>
        </w:tc>
      </w:tr>
      <w:tr w:rsidR="00F62846" w:rsidRPr="000D1F2D" w14:paraId="2689E7C0" w14:textId="77777777" w:rsidTr="00DF6681">
        <w:trPr>
          <w:trHeight w:val="123"/>
        </w:trPr>
        <w:tc>
          <w:tcPr>
            <w:tcW w:w="2894" w:type="pct"/>
            <w:gridSpan w:val="2"/>
            <w:tcBorders>
              <w:top w:val="single" w:sz="4" w:space="0" w:color="auto"/>
              <w:bottom w:val="single" w:sz="6" w:space="0" w:color="auto"/>
            </w:tcBorders>
            <w:vAlign w:val="center"/>
          </w:tcPr>
          <w:p w14:paraId="42719BA3" w14:textId="3695E03D" w:rsidR="00F62846" w:rsidRPr="007F659E" w:rsidRDefault="00F62846" w:rsidP="00CA1BF0">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4" w:space="0" w:color="auto"/>
              <w:bottom w:val="single" w:sz="6" w:space="0" w:color="auto"/>
            </w:tcBorders>
            <w:vAlign w:val="center"/>
          </w:tcPr>
          <w:p w14:paraId="74DB902D" w14:textId="26DA6DBC" w:rsidR="00F62846" w:rsidRPr="009D37E8" w:rsidRDefault="009D37E8" w:rsidP="00CA1BF0">
            <w:pPr>
              <w:spacing w:line="276" w:lineRule="auto"/>
              <w:jc w:val="center"/>
              <w:rPr>
                <w:rFonts w:ascii="Arial" w:hAnsi="Arial" w:cs="Arial"/>
                <w:b/>
                <w:sz w:val="16"/>
                <w:szCs w:val="16"/>
              </w:rPr>
            </w:pPr>
            <w:r w:rsidRPr="009D37E8">
              <w:rPr>
                <w:rFonts w:ascii="Arial" w:hAnsi="Arial" w:cs="Arial"/>
                <w:b/>
                <w:sz w:val="16"/>
                <w:szCs w:val="16"/>
              </w:rPr>
              <w:t>11</w:t>
            </w:r>
          </w:p>
        </w:tc>
        <w:tc>
          <w:tcPr>
            <w:tcW w:w="1096" w:type="pct"/>
            <w:tcBorders>
              <w:top w:val="single" w:sz="4" w:space="0" w:color="auto"/>
              <w:bottom w:val="single" w:sz="6" w:space="0" w:color="auto"/>
            </w:tcBorders>
            <w:vAlign w:val="center"/>
          </w:tcPr>
          <w:p w14:paraId="2636FCB8" w14:textId="77777777" w:rsidR="00F62846" w:rsidRPr="007F659E" w:rsidRDefault="00F62846" w:rsidP="00CA1BF0">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2176E796" w14:textId="77777777" w:rsidR="00DF6681" w:rsidRDefault="00DF6681" w:rsidP="00B14619">
      <w:pPr>
        <w:spacing w:line="360" w:lineRule="auto"/>
        <w:jc w:val="both"/>
        <w:rPr>
          <w:rFonts w:ascii="Arial" w:hAnsi="Arial" w:cs="Arial"/>
        </w:rPr>
      </w:pPr>
    </w:p>
    <w:p w14:paraId="3FE27E9A" w14:textId="54DDB1B9" w:rsidR="00B8173B"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mediante </w:t>
      </w:r>
      <w:r w:rsidRPr="00957744">
        <w:rPr>
          <w:rFonts w:ascii="Arial" w:hAnsi="Arial" w:cs="Arial"/>
        </w:rPr>
        <w:t>oficio</w:t>
      </w:r>
      <w:r w:rsidR="002134C3" w:rsidRPr="00957744">
        <w:rPr>
          <w:rFonts w:ascii="Arial" w:hAnsi="Arial" w:cs="Arial"/>
        </w:rPr>
        <w:t>s</w:t>
      </w:r>
      <w:r w:rsidRPr="00957744">
        <w:rPr>
          <w:rFonts w:ascii="Arial" w:hAnsi="Arial" w:cs="Arial"/>
        </w:rPr>
        <w:t xml:space="preserve"> </w:t>
      </w:r>
      <w:bookmarkStart w:id="44" w:name="_Hlk94525619"/>
      <w:r w:rsidR="00957744" w:rsidRPr="00957744">
        <w:rPr>
          <w:rFonts w:ascii="Arial" w:hAnsi="Arial" w:cs="Arial"/>
          <w:color w:val="000000" w:themeColor="text1"/>
        </w:rPr>
        <w:t>DDIS/OD/CSO/</w:t>
      </w:r>
      <w:r w:rsidR="00957744">
        <w:rPr>
          <w:rFonts w:ascii="Arial" w:hAnsi="Arial" w:cs="Arial"/>
          <w:color w:val="000000" w:themeColor="text1"/>
        </w:rPr>
        <w:t>0089</w:t>
      </w:r>
      <w:r w:rsidR="00957744" w:rsidRPr="00957744">
        <w:rPr>
          <w:rFonts w:ascii="Arial" w:hAnsi="Arial" w:cs="Arial"/>
          <w:color w:val="000000" w:themeColor="text1"/>
        </w:rPr>
        <w:t>/202</w:t>
      </w:r>
      <w:r w:rsidR="00957744">
        <w:rPr>
          <w:rFonts w:ascii="Arial" w:hAnsi="Arial" w:cs="Arial"/>
          <w:color w:val="000000" w:themeColor="text1"/>
        </w:rPr>
        <w:t>2</w:t>
      </w:r>
      <w:r w:rsidR="00957744" w:rsidRPr="00957744">
        <w:rPr>
          <w:rFonts w:ascii="Arial" w:hAnsi="Arial" w:cs="Arial"/>
          <w:color w:val="000000" w:themeColor="text1"/>
        </w:rPr>
        <w:t xml:space="preserve"> de fecha </w:t>
      </w:r>
      <w:r w:rsidR="00957744">
        <w:rPr>
          <w:rFonts w:ascii="Arial" w:hAnsi="Arial" w:cs="Arial"/>
          <w:color w:val="000000" w:themeColor="text1"/>
        </w:rPr>
        <w:t>21</w:t>
      </w:r>
      <w:r w:rsidR="00957744" w:rsidRPr="00957744">
        <w:rPr>
          <w:rFonts w:ascii="Arial" w:hAnsi="Arial" w:cs="Arial"/>
          <w:color w:val="000000" w:themeColor="text1"/>
        </w:rPr>
        <w:t xml:space="preserve"> de </w:t>
      </w:r>
      <w:r w:rsidR="00957744">
        <w:rPr>
          <w:rFonts w:ascii="Arial" w:hAnsi="Arial" w:cs="Arial"/>
          <w:color w:val="000000" w:themeColor="text1"/>
        </w:rPr>
        <w:t>enero</w:t>
      </w:r>
      <w:r w:rsidR="00957744" w:rsidRPr="00957744">
        <w:rPr>
          <w:rFonts w:ascii="Arial" w:hAnsi="Arial" w:cs="Arial"/>
          <w:color w:val="000000" w:themeColor="text1"/>
        </w:rPr>
        <w:t xml:space="preserve"> de 202</w:t>
      </w:r>
      <w:bookmarkEnd w:id="44"/>
      <w:r w:rsidR="00957744">
        <w:rPr>
          <w:rFonts w:ascii="Arial" w:hAnsi="Arial" w:cs="Arial"/>
          <w:color w:val="000000" w:themeColor="text1"/>
        </w:rPr>
        <w:t xml:space="preserve">2 y </w:t>
      </w:r>
      <w:r w:rsidR="00957744" w:rsidRPr="00957744">
        <w:rPr>
          <w:rFonts w:ascii="Arial" w:hAnsi="Arial" w:cs="Arial"/>
          <w:color w:val="000000" w:themeColor="text1"/>
        </w:rPr>
        <w:t>DDIS/OD/CSO/</w:t>
      </w:r>
      <w:r w:rsidR="00957744">
        <w:rPr>
          <w:rFonts w:ascii="Arial" w:hAnsi="Arial" w:cs="Arial"/>
          <w:color w:val="000000" w:themeColor="text1"/>
        </w:rPr>
        <w:t>0106</w:t>
      </w:r>
      <w:r w:rsidR="00957744" w:rsidRPr="00957744">
        <w:rPr>
          <w:rFonts w:ascii="Arial" w:hAnsi="Arial" w:cs="Arial"/>
          <w:color w:val="000000" w:themeColor="text1"/>
        </w:rPr>
        <w:t>/202</w:t>
      </w:r>
      <w:r w:rsidR="00957744">
        <w:rPr>
          <w:rFonts w:ascii="Arial" w:hAnsi="Arial" w:cs="Arial"/>
          <w:color w:val="000000" w:themeColor="text1"/>
        </w:rPr>
        <w:t>2</w:t>
      </w:r>
      <w:r w:rsidR="00957744" w:rsidRPr="00957744">
        <w:rPr>
          <w:rFonts w:ascii="Arial" w:hAnsi="Arial" w:cs="Arial"/>
          <w:color w:val="000000" w:themeColor="text1"/>
        </w:rPr>
        <w:t xml:space="preserve"> de fecha </w:t>
      </w:r>
      <w:r w:rsidR="00957744">
        <w:rPr>
          <w:rFonts w:ascii="Arial" w:hAnsi="Arial" w:cs="Arial"/>
          <w:color w:val="000000" w:themeColor="text1"/>
        </w:rPr>
        <w:t>28</w:t>
      </w:r>
      <w:r w:rsidR="00957744" w:rsidRPr="00957744">
        <w:rPr>
          <w:rFonts w:ascii="Arial" w:hAnsi="Arial" w:cs="Arial"/>
          <w:color w:val="000000" w:themeColor="text1"/>
        </w:rPr>
        <w:t xml:space="preserve"> de </w:t>
      </w:r>
      <w:r w:rsidR="00957744">
        <w:rPr>
          <w:rFonts w:ascii="Arial" w:hAnsi="Arial" w:cs="Arial"/>
          <w:color w:val="000000" w:themeColor="text1"/>
        </w:rPr>
        <w:t>enero</w:t>
      </w:r>
      <w:r w:rsidR="00957744" w:rsidRPr="00957744">
        <w:rPr>
          <w:rFonts w:ascii="Arial" w:hAnsi="Arial" w:cs="Arial"/>
          <w:color w:val="000000" w:themeColor="text1"/>
        </w:rPr>
        <w:t xml:space="preserve"> de 202</w:t>
      </w:r>
      <w:r w:rsidR="00957744">
        <w:rPr>
          <w:rFonts w:ascii="Arial" w:hAnsi="Arial" w:cs="Arial"/>
          <w:color w:val="000000" w:themeColor="text1"/>
        </w:rPr>
        <w:t xml:space="preserve">2 </w:t>
      </w:r>
      <w:r w:rsidR="002134C3" w:rsidRPr="00957744">
        <w:rPr>
          <w:rFonts w:ascii="Arial" w:hAnsi="Arial" w:cs="Arial"/>
        </w:rPr>
        <w:t>respectivamente,</w:t>
      </w:r>
      <w:r w:rsidR="00434415" w:rsidRPr="00957744">
        <w:rPr>
          <w:rFonts w:ascii="Arial" w:hAnsi="Arial" w:cs="Arial"/>
        </w:rPr>
        <w:t xml:space="preserve"> durante</w:t>
      </w:r>
      <w:r w:rsidR="00434415">
        <w:rPr>
          <w:rFonts w:ascii="Arial" w:hAnsi="Arial" w:cs="Arial"/>
        </w:rPr>
        <w:t xml:space="preserve"> las reuniones de trabajo, cuya síntesis se presenta en la tabla siguiente:</w:t>
      </w:r>
    </w:p>
    <w:p w14:paraId="02533D1E" w14:textId="326B62F9" w:rsidR="00066428" w:rsidRDefault="00066428" w:rsidP="00AB6877">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8"/>
      </w:tblGrid>
      <w:tr w:rsidR="00FE17D4" w:rsidRPr="000D1F2D" w14:paraId="378C58BD" w14:textId="77777777" w:rsidTr="00DF6681">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DC545B">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5000" w:type="pct"/>
        <w:jc w:val="center"/>
        <w:tblBorders>
          <w:left w:val="none" w:sz="0" w:space="0" w:color="auto"/>
          <w:bottom w:val="dotted" w:sz="2" w:space="0" w:color="auto"/>
          <w:right w:val="none" w:sz="0" w:space="0" w:color="auto"/>
          <w:insideH w:val="dotted" w:sz="4" w:space="0" w:color="auto"/>
          <w:insideV w:val="none" w:sz="0" w:space="0" w:color="auto"/>
        </w:tblBorders>
        <w:tblLook w:val="04A0" w:firstRow="1" w:lastRow="0" w:firstColumn="1" w:lastColumn="0" w:noHBand="0" w:noVBand="1"/>
      </w:tblPr>
      <w:tblGrid>
        <w:gridCol w:w="1841"/>
        <w:gridCol w:w="3974"/>
        <w:gridCol w:w="3873"/>
      </w:tblGrid>
      <w:tr w:rsidR="00434415" w:rsidRPr="00E96CBB" w14:paraId="76D8B68C" w14:textId="77777777" w:rsidTr="007603C0">
        <w:trPr>
          <w:tblHeader/>
          <w:jc w:val="center"/>
        </w:trPr>
        <w:tc>
          <w:tcPr>
            <w:tcW w:w="950" w:type="pct"/>
            <w:tcBorders>
              <w:top w:val="single" w:sz="4" w:space="0" w:color="auto"/>
              <w:bottom w:val="single" w:sz="6" w:space="0" w:color="auto"/>
            </w:tcBorders>
            <w:vAlign w:val="center"/>
          </w:tcPr>
          <w:p w14:paraId="42241EBB" w14:textId="28974913" w:rsidR="00434415" w:rsidRPr="00E96CBB" w:rsidRDefault="00434415" w:rsidP="00CA1BF0">
            <w:pPr>
              <w:tabs>
                <w:tab w:val="left" w:pos="2160"/>
              </w:tabs>
              <w:jc w:val="center"/>
              <w:rPr>
                <w:rFonts w:ascii="Arial" w:hAnsi="Arial" w:cs="Arial"/>
                <w:bCs/>
                <w:i/>
                <w:iCs/>
                <w:sz w:val="20"/>
                <w:szCs w:val="20"/>
              </w:rPr>
            </w:pPr>
            <w:r w:rsidRPr="00E96CBB">
              <w:rPr>
                <w:rFonts w:ascii="Arial" w:hAnsi="Arial" w:cs="Arial"/>
                <w:b/>
                <w:bCs/>
                <w:sz w:val="18"/>
                <w:szCs w:val="18"/>
              </w:rPr>
              <w:t>REFERENCIA / IRREGULARIDAD</w:t>
            </w:r>
          </w:p>
        </w:tc>
        <w:tc>
          <w:tcPr>
            <w:tcW w:w="2051" w:type="pct"/>
            <w:tcBorders>
              <w:top w:val="single" w:sz="4" w:space="0" w:color="auto"/>
              <w:bottom w:val="single" w:sz="6" w:space="0" w:color="auto"/>
            </w:tcBorders>
            <w:vAlign w:val="center"/>
          </w:tcPr>
          <w:p w14:paraId="7EBBC0D3" w14:textId="755E8617" w:rsidR="00434415" w:rsidRPr="00E96CBB" w:rsidRDefault="00434415" w:rsidP="00CA1BF0">
            <w:pPr>
              <w:tabs>
                <w:tab w:val="left" w:pos="2160"/>
              </w:tabs>
              <w:jc w:val="center"/>
              <w:rPr>
                <w:rFonts w:ascii="Arial" w:hAnsi="Arial" w:cs="Arial"/>
                <w:bCs/>
                <w:i/>
                <w:iCs/>
                <w:sz w:val="20"/>
                <w:szCs w:val="20"/>
              </w:rPr>
            </w:pPr>
            <w:r w:rsidRPr="00E96CBB">
              <w:rPr>
                <w:rFonts w:ascii="Arial" w:hAnsi="Arial" w:cs="Arial"/>
                <w:b/>
                <w:bCs/>
                <w:sz w:val="18"/>
                <w:szCs w:val="18"/>
              </w:rPr>
              <w:t>JUSTIFICACIONES Y ACLARACIONES</w:t>
            </w:r>
          </w:p>
        </w:tc>
        <w:tc>
          <w:tcPr>
            <w:tcW w:w="1999" w:type="pct"/>
            <w:tcBorders>
              <w:top w:val="single" w:sz="4" w:space="0" w:color="auto"/>
              <w:bottom w:val="single" w:sz="6" w:space="0" w:color="auto"/>
            </w:tcBorders>
            <w:vAlign w:val="center"/>
          </w:tcPr>
          <w:p w14:paraId="03E15724" w14:textId="364908A0" w:rsidR="00434415" w:rsidRPr="00E96CBB" w:rsidRDefault="00434415" w:rsidP="00CA1BF0">
            <w:pPr>
              <w:tabs>
                <w:tab w:val="left" w:pos="2160"/>
              </w:tabs>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4FD50435" w14:textId="77777777" w:rsidTr="006D0E01">
        <w:trPr>
          <w:jc w:val="center"/>
        </w:trPr>
        <w:tc>
          <w:tcPr>
            <w:tcW w:w="5000" w:type="pct"/>
            <w:gridSpan w:val="3"/>
            <w:tcBorders>
              <w:top w:val="single" w:sz="6" w:space="0" w:color="auto"/>
              <w:bottom w:val="single" w:sz="4" w:space="0" w:color="auto"/>
            </w:tcBorders>
            <w:vAlign w:val="center"/>
          </w:tcPr>
          <w:p w14:paraId="620E0B51" w14:textId="170F4F0B" w:rsidR="006725A5" w:rsidRPr="00E96CBB" w:rsidRDefault="006725A5" w:rsidP="00CA1BF0">
            <w:pPr>
              <w:tabs>
                <w:tab w:val="left" w:pos="2160"/>
              </w:tabs>
              <w:jc w:val="center"/>
              <w:rPr>
                <w:rFonts w:ascii="Arial" w:hAnsi="Arial" w:cs="Arial"/>
                <w:b/>
                <w:bCs/>
                <w:sz w:val="18"/>
                <w:szCs w:val="18"/>
              </w:rPr>
            </w:pPr>
            <w:r w:rsidRPr="00E96CBB">
              <w:rPr>
                <w:rFonts w:ascii="Arial" w:hAnsi="Arial" w:cs="Arial"/>
                <w:b/>
                <w:bCs/>
                <w:sz w:val="18"/>
                <w:szCs w:val="18"/>
              </w:rPr>
              <w:t>PRESUNTO DAÑO</w:t>
            </w:r>
          </w:p>
        </w:tc>
      </w:tr>
      <w:tr w:rsidR="00434415" w:rsidRPr="00E96CBB" w14:paraId="45EE620A" w14:textId="77777777" w:rsidTr="006D0E01">
        <w:trPr>
          <w:trHeight w:val="376"/>
          <w:jc w:val="center"/>
        </w:trPr>
        <w:tc>
          <w:tcPr>
            <w:tcW w:w="5000" w:type="pct"/>
            <w:gridSpan w:val="3"/>
            <w:tcBorders>
              <w:top w:val="single" w:sz="4" w:space="0" w:color="auto"/>
              <w:bottom w:val="single" w:sz="4" w:space="0" w:color="auto"/>
            </w:tcBorders>
            <w:vAlign w:val="center"/>
          </w:tcPr>
          <w:p w14:paraId="1EABF54E" w14:textId="52F2324D" w:rsidR="00434415" w:rsidRPr="00E96CBB" w:rsidRDefault="00410418" w:rsidP="00CA1BF0">
            <w:pPr>
              <w:jc w:val="center"/>
              <w:rPr>
                <w:rFonts w:ascii="Arial" w:hAnsi="Arial" w:cs="Arial"/>
                <w:bCs/>
                <w:sz w:val="16"/>
                <w:szCs w:val="16"/>
              </w:rPr>
            </w:pPr>
            <w:r w:rsidRPr="00E0574D">
              <w:rPr>
                <w:rFonts w:ascii="Arial" w:hAnsi="Arial" w:cs="Arial"/>
                <w:b/>
                <w:sz w:val="16"/>
                <w:szCs w:val="16"/>
                <w:lang w:val="es-MX"/>
              </w:rPr>
              <w:t>RECURSOS ESTATALES (PROGRAMA ESTATAL DE INVERSIÓN)</w:t>
            </w:r>
          </w:p>
        </w:tc>
      </w:tr>
      <w:tr w:rsidR="006954C2" w:rsidRPr="00E96CBB" w14:paraId="2F452BDC" w14:textId="77777777" w:rsidTr="007603C0">
        <w:trPr>
          <w:jc w:val="center"/>
        </w:trPr>
        <w:tc>
          <w:tcPr>
            <w:tcW w:w="950" w:type="pct"/>
            <w:tcBorders>
              <w:top w:val="single" w:sz="4" w:space="0" w:color="auto"/>
              <w:bottom w:val="dotted" w:sz="2" w:space="0" w:color="auto"/>
            </w:tcBorders>
            <w:vAlign w:val="center"/>
          </w:tcPr>
          <w:p w14:paraId="4BAFEB53" w14:textId="3F170884" w:rsidR="006954C2" w:rsidRDefault="006954C2" w:rsidP="00CA1BF0">
            <w:pPr>
              <w:jc w:val="center"/>
              <w:rPr>
                <w:rFonts w:ascii="Arial" w:hAnsi="Arial" w:cs="Arial"/>
                <w:bCs/>
                <w:color w:val="000000"/>
                <w:sz w:val="16"/>
                <w:szCs w:val="16"/>
              </w:rPr>
            </w:pPr>
            <w:r w:rsidRPr="002C19FA">
              <w:rPr>
                <w:rFonts w:ascii="Arial" w:hAnsi="Arial" w:cs="Arial"/>
                <w:bCs/>
                <w:color w:val="000000"/>
                <w:sz w:val="16"/>
                <w:szCs w:val="16"/>
              </w:rPr>
              <w:t>Resultado 1, Observación 1</w:t>
            </w:r>
            <w:r w:rsidR="00E77B3E">
              <w:rPr>
                <w:rFonts w:ascii="Arial" w:hAnsi="Arial" w:cs="Arial"/>
                <w:bCs/>
                <w:color w:val="000000"/>
                <w:sz w:val="16"/>
                <w:szCs w:val="16"/>
              </w:rPr>
              <w:t xml:space="preserve"> </w:t>
            </w:r>
            <w:r>
              <w:rPr>
                <w:rFonts w:ascii="Arial" w:hAnsi="Arial" w:cs="Arial"/>
                <w:bCs/>
                <w:color w:val="000000"/>
                <w:sz w:val="16"/>
                <w:szCs w:val="16"/>
              </w:rPr>
              <w:t>/</w:t>
            </w:r>
            <w:r w:rsidR="00E77B3E">
              <w:rPr>
                <w:rFonts w:ascii="Arial" w:hAnsi="Arial" w:cs="Arial"/>
                <w:bCs/>
                <w:color w:val="000000"/>
                <w:sz w:val="16"/>
                <w:szCs w:val="16"/>
              </w:rPr>
              <w:t xml:space="preserve"> </w:t>
            </w:r>
          </w:p>
          <w:p w14:paraId="6533F604" w14:textId="3A721A98" w:rsidR="006954C2" w:rsidRPr="00E96CBB" w:rsidRDefault="0045256B" w:rsidP="00CA1BF0">
            <w:pPr>
              <w:tabs>
                <w:tab w:val="left" w:pos="2160"/>
              </w:tabs>
              <w:jc w:val="center"/>
              <w:rPr>
                <w:rFonts w:ascii="Arial" w:hAnsi="Arial" w:cs="Arial"/>
                <w:bCs/>
                <w:i/>
                <w:iCs/>
                <w:sz w:val="20"/>
                <w:szCs w:val="20"/>
              </w:rPr>
            </w:pPr>
            <w:r>
              <w:rPr>
                <w:rFonts w:ascii="Arial" w:hAnsi="Arial" w:cs="Arial"/>
                <w:bCs/>
                <w:color w:val="000000"/>
                <w:sz w:val="16"/>
                <w:szCs w:val="16"/>
              </w:rPr>
              <w:lastRenderedPageBreak/>
              <w:t>Conceptos de Obra Pagados No Ejecutados</w:t>
            </w:r>
          </w:p>
        </w:tc>
        <w:tc>
          <w:tcPr>
            <w:tcW w:w="2051" w:type="pct"/>
            <w:tcBorders>
              <w:top w:val="single" w:sz="4" w:space="0" w:color="auto"/>
              <w:bottom w:val="dotted" w:sz="2" w:space="0" w:color="auto"/>
            </w:tcBorders>
            <w:vAlign w:val="center"/>
          </w:tcPr>
          <w:p w14:paraId="2BC56B07" w14:textId="77777777" w:rsidR="006954C2" w:rsidRPr="00E96CBB" w:rsidRDefault="006954C2" w:rsidP="00CA1BF0">
            <w:pPr>
              <w:jc w:val="both"/>
              <w:rPr>
                <w:rFonts w:ascii="Arial" w:hAnsi="Arial" w:cs="Arial"/>
                <w:bCs/>
                <w:sz w:val="16"/>
                <w:szCs w:val="16"/>
              </w:rPr>
            </w:pPr>
            <w:r w:rsidRPr="00E96CBB">
              <w:rPr>
                <w:rFonts w:ascii="Arial" w:hAnsi="Arial" w:cs="Arial"/>
                <w:bCs/>
                <w:sz w:val="16"/>
                <w:szCs w:val="16"/>
              </w:rPr>
              <w:lastRenderedPageBreak/>
              <w:t>Reunión de trabajo 1.</w:t>
            </w:r>
          </w:p>
          <w:p w14:paraId="4FA7C10A" w14:textId="64C65809" w:rsidR="006954C2" w:rsidRPr="00E96CBB" w:rsidRDefault="00163843"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71A570C6" w14:textId="77777777" w:rsidR="006954C2" w:rsidRPr="00E96CBB" w:rsidRDefault="006954C2" w:rsidP="00CA1BF0">
            <w:pPr>
              <w:jc w:val="both"/>
              <w:rPr>
                <w:rFonts w:ascii="Arial" w:hAnsi="Arial" w:cs="Arial"/>
                <w:bCs/>
                <w:sz w:val="16"/>
                <w:szCs w:val="16"/>
              </w:rPr>
            </w:pPr>
          </w:p>
          <w:p w14:paraId="72E45B74" w14:textId="77777777" w:rsidR="006954C2" w:rsidRPr="00E96CBB" w:rsidRDefault="006954C2" w:rsidP="00CA1BF0">
            <w:pPr>
              <w:jc w:val="both"/>
              <w:rPr>
                <w:rFonts w:ascii="Arial" w:hAnsi="Arial" w:cs="Arial"/>
                <w:bCs/>
                <w:sz w:val="16"/>
                <w:szCs w:val="16"/>
              </w:rPr>
            </w:pPr>
            <w:r w:rsidRPr="00E96CBB">
              <w:rPr>
                <w:rFonts w:ascii="Arial" w:hAnsi="Arial" w:cs="Arial"/>
                <w:bCs/>
                <w:sz w:val="16"/>
                <w:szCs w:val="16"/>
              </w:rPr>
              <w:lastRenderedPageBreak/>
              <w:t>Reunión de trabajo 2.</w:t>
            </w:r>
          </w:p>
          <w:p w14:paraId="37D26DB7" w14:textId="13170C6D" w:rsidR="00163843" w:rsidRDefault="00957744" w:rsidP="00CA1BF0">
            <w:pPr>
              <w:tabs>
                <w:tab w:val="left" w:pos="2160"/>
              </w:tabs>
              <w:jc w:val="both"/>
              <w:rPr>
                <w:rFonts w:ascii="Arial" w:hAnsi="Arial" w:cs="Arial"/>
                <w:bCs/>
                <w:sz w:val="16"/>
                <w:szCs w:val="16"/>
              </w:rPr>
            </w:pPr>
            <w:r w:rsidRPr="00163843">
              <w:rPr>
                <w:rFonts w:ascii="Arial" w:hAnsi="Arial" w:cs="Arial"/>
                <w:bCs/>
                <w:sz w:val="16"/>
                <w:szCs w:val="16"/>
              </w:rPr>
              <w:t>No presentan documentación.</w:t>
            </w:r>
          </w:p>
          <w:p w14:paraId="7644625F" w14:textId="77777777" w:rsidR="00957744" w:rsidRDefault="00957744" w:rsidP="00CA1BF0">
            <w:pPr>
              <w:tabs>
                <w:tab w:val="left" w:pos="2160"/>
              </w:tabs>
              <w:jc w:val="both"/>
              <w:rPr>
                <w:rFonts w:ascii="Arial" w:hAnsi="Arial" w:cs="Arial"/>
                <w:bCs/>
                <w:sz w:val="16"/>
                <w:szCs w:val="16"/>
              </w:rPr>
            </w:pPr>
          </w:p>
          <w:p w14:paraId="6C8C5F29" w14:textId="5E839644" w:rsidR="00163843" w:rsidRPr="00E96CBB" w:rsidRDefault="00163843"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1571F63C" w14:textId="17C05D94" w:rsidR="00163843" w:rsidRPr="00163843" w:rsidRDefault="00A2519B" w:rsidP="00CA1BF0">
            <w:pPr>
              <w:tabs>
                <w:tab w:val="left" w:pos="2160"/>
              </w:tabs>
              <w:jc w:val="both"/>
              <w:rPr>
                <w:rFonts w:ascii="Arial" w:hAnsi="Arial" w:cs="Arial"/>
                <w:bCs/>
                <w:iCs/>
                <w:sz w:val="20"/>
                <w:szCs w:val="20"/>
              </w:rPr>
            </w:pPr>
            <w:r>
              <w:rPr>
                <w:rFonts w:ascii="Arial" w:hAnsi="Arial" w:cs="Arial"/>
                <w:bCs/>
                <w:sz w:val="16"/>
                <w:szCs w:val="16"/>
              </w:rPr>
              <w:t>Presentan</w:t>
            </w:r>
            <w:r w:rsidR="00C97D59" w:rsidRPr="00C97D59">
              <w:rPr>
                <w:rFonts w:ascii="Arial" w:hAnsi="Arial" w:cs="Arial"/>
                <w:bCs/>
                <w:sz w:val="16"/>
                <w:szCs w:val="16"/>
              </w:rPr>
              <w:t xml:space="preserve"> oficio número SES/DDG/JS2/DHGPC/ADM/310/X/2021 de fecha 18/oct/2021, se remite fotos correspondientes a los equipos en resguardo aparente.</w:t>
            </w:r>
          </w:p>
        </w:tc>
        <w:tc>
          <w:tcPr>
            <w:tcW w:w="1999" w:type="pct"/>
            <w:tcBorders>
              <w:top w:val="single" w:sz="4" w:space="0" w:color="auto"/>
              <w:bottom w:val="dotted" w:sz="2" w:space="0" w:color="auto"/>
            </w:tcBorders>
            <w:vAlign w:val="center"/>
          </w:tcPr>
          <w:p w14:paraId="1AE35CCF" w14:textId="5FC92608" w:rsidR="00C97D59" w:rsidRPr="00C97D59" w:rsidRDefault="006954C2" w:rsidP="00CA1BF0">
            <w:pPr>
              <w:jc w:val="both"/>
              <w:rPr>
                <w:rFonts w:ascii="Arial" w:hAnsi="Arial" w:cs="Arial"/>
                <w:bCs/>
                <w:sz w:val="16"/>
                <w:szCs w:val="16"/>
              </w:rPr>
            </w:pPr>
            <w:r w:rsidRPr="00E96CBB">
              <w:rPr>
                <w:rFonts w:ascii="Arial" w:hAnsi="Arial" w:cs="Arial"/>
                <w:bCs/>
                <w:sz w:val="16"/>
                <w:szCs w:val="16"/>
              </w:rPr>
              <w:lastRenderedPageBreak/>
              <w:t xml:space="preserve">Valoración: </w:t>
            </w:r>
            <w:r w:rsidR="00A2519B">
              <w:rPr>
                <w:rFonts w:ascii="Arial" w:hAnsi="Arial" w:cs="Arial"/>
                <w:bCs/>
                <w:sz w:val="16"/>
                <w:szCs w:val="16"/>
              </w:rPr>
              <w:t xml:space="preserve">La </w:t>
            </w:r>
            <w:r w:rsidR="00AE4F69">
              <w:rPr>
                <w:rFonts w:ascii="Arial" w:hAnsi="Arial" w:cs="Arial"/>
                <w:bCs/>
                <w:sz w:val="16"/>
                <w:szCs w:val="16"/>
              </w:rPr>
              <w:t>documentación</w:t>
            </w:r>
            <w:r w:rsidR="00A2519B">
              <w:rPr>
                <w:rFonts w:ascii="Arial" w:hAnsi="Arial" w:cs="Arial"/>
                <w:bCs/>
                <w:sz w:val="16"/>
                <w:szCs w:val="16"/>
              </w:rPr>
              <w:t xml:space="preserve"> presentada </w:t>
            </w:r>
            <w:r w:rsidR="003A704C">
              <w:rPr>
                <w:rFonts w:ascii="Arial" w:hAnsi="Arial" w:cs="Arial"/>
                <w:bCs/>
                <w:sz w:val="16"/>
                <w:szCs w:val="16"/>
              </w:rPr>
              <w:t>no está completa</w:t>
            </w:r>
            <w:r w:rsidR="00C97D59" w:rsidRPr="00C97D59">
              <w:rPr>
                <w:rFonts w:ascii="Arial" w:hAnsi="Arial" w:cs="Arial"/>
                <w:bCs/>
                <w:sz w:val="16"/>
                <w:szCs w:val="16"/>
              </w:rPr>
              <w:t>.</w:t>
            </w:r>
          </w:p>
          <w:p w14:paraId="2A10045F" w14:textId="53B8C777" w:rsidR="006954C2" w:rsidRPr="00E96CBB" w:rsidRDefault="00C97D59" w:rsidP="00CA1BF0">
            <w:pPr>
              <w:jc w:val="both"/>
              <w:rPr>
                <w:rFonts w:ascii="Arial" w:hAnsi="Arial" w:cs="Arial"/>
                <w:bCs/>
                <w:sz w:val="16"/>
                <w:szCs w:val="16"/>
              </w:rPr>
            </w:pPr>
            <w:r w:rsidRPr="00C97D59">
              <w:rPr>
                <w:rFonts w:ascii="Arial" w:hAnsi="Arial" w:cs="Arial"/>
                <w:bCs/>
                <w:sz w:val="16"/>
                <w:szCs w:val="16"/>
              </w:rPr>
              <w:t>Se mantiene la observació</w:t>
            </w:r>
            <w:r w:rsidR="00406B9E">
              <w:rPr>
                <w:rFonts w:ascii="Arial" w:hAnsi="Arial" w:cs="Arial"/>
                <w:bCs/>
                <w:sz w:val="16"/>
                <w:szCs w:val="16"/>
              </w:rPr>
              <w:t>n por un monto de $1,327,286.57 inc. IVA</w:t>
            </w:r>
          </w:p>
          <w:p w14:paraId="43847A17" w14:textId="77777777" w:rsidR="006954C2" w:rsidRPr="00E96CBB" w:rsidRDefault="006954C2" w:rsidP="00CA1BF0">
            <w:pPr>
              <w:jc w:val="both"/>
              <w:rPr>
                <w:rFonts w:ascii="Arial" w:hAnsi="Arial" w:cs="Arial"/>
                <w:bCs/>
                <w:sz w:val="16"/>
                <w:szCs w:val="16"/>
              </w:rPr>
            </w:pPr>
          </w:p>
          <w:p w14:paraId="4C4CAC6E" w14:textId="59566FD8" w:rsidR="006954C2" w:rsidRPr="00E96CBB" w:rsidRDefault="006954C2" w:rsidP="00CA1BF0">
            <w:pPr>
              <w:jc w:val="both"/>
              <w:rPr>
                <w:rFonts w:ascii="Arial" w:hAnsi="Arial" w:cs="Arial"/>
                <w:bCs/>
                <w:sz w:val="16"/>
                <w:szCs w:val="16"/>
              </w:rPr>
            </w:pPr>
            <w:r w:rsidRPr="00E96CBB">
              <w:rPr>
                <w:rFonts w:ascii="Arial" w:hAnsi="Arial" w:cs="Arial"/>
                <w:bCs/>
                <w:sz w:val="16"/>
                <w:szCs w:val="16"/>
              </w:rPr>
              <w:t xml:space="preserve">Estatus actual: </w:t>
            </w:r>
            <w:r w:rsidR="00406B9E">
              <w:rPr>
                <w:rFonts w:ascii="Arial" w:hAnsi="Arial" w:cs="Arial"/>
                <w:b/>
                <w:sz w:val="16"/>
                <w:szCs w:val="16"/>
              </w:rPr>
              <w:t>Atendido, No solventado</w:t>
            </w:r>
          </w:p>
          <w:p w14:paraId="347FDD44" w14:textId="77777777" w:rsidR="006954C2" w:rsidRPr="00E96CBB" w:rsidRDefault="006954C2" w:rsidP="00CA1BF0">
            <w:pPr>
              <w:jc w:val="both"/>
              <w:rPr>
                <w:rFonts w:ascii="Arial" w:hAnsi="Arial" w:cs="Arial"/>
                <w:bCs/>
                <w:sz w:val="16"/>
                <w:szCs w:val="16"/>
              </w:rPr>
            </w:pPr>
          </w:p>
          <w:p w14:paraId="50001C29" w14:textId="64619DA8" w:rsidR="006954C2" w:rsidRPr="00E96CBB" w:rsidRDefault="00410418" w:rsidP="00CA1BF0">
            <w:pPr>
              <w:tabs>
                <w:tab w:val="left" w:pos="2160"/>
              </w:tabs>
              <w:jc w:val="both"/>
              <w:rPr>
                <w:rFonts w:ascii="Arial" w:hAnsi="Arial" w:cs="Arial"/>
                <w:bCs/>
                <w:i/>
                <w:iCs/>
                <w:sz w:val="20"/>
                <w:szCs w:val="20"/>
              </w:rPr>
            </w:pPr>
            <w:r>
              <w:rPr>
                <w:rFonts w:ascii="Arial" w:hAnsi="Arial" w:cs="Arial"/>
                <w:bCs/>
                <w:sz w:val="16"/>
                <w:szCs w:val="16"/>
              </w:rPr>
              <w:t xml:space="preserve">Acción Promovida: </w:t>
            </w:r>
            <w:r w:rsidRPr="006734F5">
              <w:rPr>
                <w:rFonts w:ascii="Arial" w:hAnsi="Arial" w:cs="Arial"/>
                <w:b/>
                <w:sz w:val="16"/>
                <w:szCs w:val="16"/>
              </w:rPr>
              <w:t>Pliego de Observaciones / Recomendación</w:t>
            </w:r>
          </w:p>
        </w:tc>
      </w:tr>
      <w:tr w:rsidR="00163843" w:rsidRPr="00E96CBB" w14:paraId="44EA74B8" w14:textId="77777777" w:rsidTr="007603C0">
        <w:trPr>
          <w:jc w:val="center"/>
        </w:trPr>
        <w:tc>
          <w:tcPr>
            <w:tcW w:w="950" w:type="pct"/>
            <w:tcBorders>
              <w:top w:val="dotted" w:sz="2" w:space="0" w:color="auto"/>
              <w:bottom w:val="dotted" w:sz="2" w:space="0" w:color="auto"/>
            </w:tcBorders>
            <w:vAlign w:val="center"/>
          </w:tcPr>
          <w:p w14:paraId="50D33581" w14:textId="253D9E4F" w:rsidR="00163843" w:rsidRDefault="00163843" w:rsidP="00CA1BF0">
            <w:pPr>
              <w:jc w:val="center"/>
              <w:rPr>
                <w:rFonts w:ascii="Arial" w:hAnsi="Arial" w:cs="Arial"/>
                <w:bCs/>
                <w:color w:val="000000"/>
                <w:sz w:val="16"/>
                <w:szCs w:val="16"/>
              </w:rPr>
            </w:pPr>
            <w:r w:rsidRPr="008463D4">
              <w:rPr>
                <w:rFonts w:ascii="Arial" w:hAnsi="Arial" w:cs="Arial"/>
                <w:bCs/>
                <w:color w:val="000000"/>
                <w:sz w:val="16"/>
                <w:szCs w:val="16"/>
              </w:rPr>
              <w:lastRenderedPageBreak/>
              <w:t>Resultado 1, Observación 2</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0BB05E08" w14:textId="425EA955" w:rsidR="00163843" w:rsidRPr="00E96CBB" w:rsidRDefault="0045256B" w:rsidP="00CA1BF0">
            <w:pPr>
              <w:tabs>
                <w:tab w:val="left" w:pos="2160"/>
              </w:tabs>
              <w:jc w:val="center"/>
              <w:rPr>
                <w:rFonts w:ascii="Arial" w:hAnsi="Arial" w:cs="Arial"/>
                <w:bCs/>
                <w:i/>
                <w:iCs/>
                <w:sz w:val="20"/>
                <w:szCs w:val="20"/>
              </w:rPr>
            </w:pPr>
            <w:r>
              <w:rPr>
                <w:rFonts w:ascii="Arial" w:hAnsi="Arial" w:cs="Arial"/>
                <w:bCs/>
                <w:color w:val="000000"/>
                <w:sz w:val="16"/>
                <w:szCs w:val="16"/>
              </w:rPr>
              <w:t>Pago Indebido</w:t>
            </w:r>
          </w:p>
        </w:tc>
        <w:tc>
          <w:tcPr>
            <w:tcW w:w="2051" w:type="pct"/>
            <w:tcBorders>
              <w:top w:val="dotted" w:sz="2" w:space="0" w:color="auto"/>
              <w:bottom w:val="dotted" w:sz="2" w:space="0" w:color="auto"/>
            </w:tcBorders>
            <w:vAlign w:val="center"/>
          </w:tcPr>
          <w:p w14:paraId="3BD9CEE3" w14:textId="77777777" w:rsidR="00163843" w:rsidRPr="00E96CBB" w:rsidRDefault="00163843" w:rsidP="00CA1BF0">
            <w:pPr>
              <w:jc w:val="both"/>
              <w:rPr>
                <w:rFonts w:ascii="Arial" w:hAnsi="Arial" w:cs="Arial"/>
                <w:bCs/>
                <w:sz w:val="16"/>
                <w:szCs w:val="16"/>
              </w:rPr>
            </w:pPr>
            <w:r w:rsidRPr="00E96CBB">
              <w:rPr>
                <w:rFonts w:ascii="Arial" w:hAnsi="Arial" w:cs="Arial"/>
                <w:bCs/>
                <w:sz w:val="16"/>
                <w:szCs w:val="16"/>
              </w:rPr>
              <w:t>Reunión de trabajo 1.</w:t>
            </w:r>
          </w:p>
          <w:p w14:paraId="2DE2B701" w14:textId="5D67EB70" w:rsidR="00163843" w:rsidRPr="00E96CBB" w:rsidRDefault="00163843"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6D93785A" w14:textId="77777777" w:rsidR="00163843" w:rsidRPr="00E96CBB" w:rsidRDefault="00163843" w:rsidP="00CA1BF0">
            <w:pPr>
              <w:jc w:val="both"/>
              <w:rPr>
                <w:rFonts w:ascii="Arial" w:hAnsi="Arial" w:cs="Arial"/>
                <w:bCs/>
                <w:sz w:val="16"/>
                <w:szCs w:val="16"/>
              </w:rPr>
            </w:pPr>
          </w:p>
          <w:p w14:paraId="72A3F843" w14:textId="77777777" w:rsidR="00406B9E" w:rsidRPr="00E96CBB" w:rsidRDefault="00406B9E" w:rsidP="00CA1BF0">
            <w:pPr>
              <w:jc w:val="both"/>
              <w:rPr>
                <w:rFonts w:ascii="Arial" w:hAnsi="Arial" w:cs="Arial"/>
                <w:bCs/>
                <w:sz w:val="16"/>
                <w:szCs w:val="16"/>
              </w:rPr>
            </w:pPr>
            <w:r w:rsidRPr="00E96CBB">
              <w:rPr>
                <w:rFonts w:ascii="Arial" w:hAnsi="Arial" w:cs="Arial"/>
                <w:bCs/>
                <w:sz w:val="16"/>
                <w:szCs w:val="16"/>
              </w:rPr>
              <w:t>Reunión de trabajo 2.</w:t>
            </w:r>
          </w:p>
          <w:p w14:paraId="17780C4B" w14:textId="77777777" w:rsidR="00406B9E" w:rsidRDefault="00406B9E" w:rsidP="00CA1BF0">
            <w:pPr>
              <w:tabs>
                <w:tab w:val="left" w:pos="2160"/>
              </w:tabs>
              <w:jc w:val="both"/>
              <w:rPr>
                <w:rFonts w:ascii="Arial" w:hAnsi="Arial" w:cs="Arial"/>
                <w:bCs/>
                <w:sz w:val="16"/>
                <w:szCs w:val="16"/>
              </w:rPr>
            </w:pPr>
            <w:r w:rsidRPr="00163843">
              <w:rPr>
                <w:rFonts w:ascii="Arial" w:hAnsi="Arial" w:cs="Arial"/>
                <w:bCs/>
                <w:sz w:val="16"/>
                <w:szCs w:val="16"/>
              </w:rPr>
              <w:t>No presentan documentación.</w:t>
            </w:r>
          </w:p>
          <w:p w14:paraId="30D75BE9" w14:textId="77777777" w:rsidR="00163843" w:rsidRDefault="00163843" w:rsidP="00CA1BF0">
            <w:pPr>
              <w:tabs>
                <w:tab w:val="left" w:pos="2160"/>
              </w:tabs>
              <w:jc w:val="both"/>
              <w:rPr>
                <w:rFonts w:ascii="Arial" w:hAnsi="Arial" w:cs="Arial"/>
                <w:bCs/>
                <w:sz w:val="16"/>
                <w:szCs w:val="16"/>
              </w:rPr>
            </w:pPr>
          </w:p>
          <w:p w14:paraId="50EDD821" w14:textId="77777777" w:rsidR="00163843" w:rsidRPr="00E96CBB" w:rsidRDefault="00163843"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08141AD9" w14:textId="520E16C0" w:rsidR="00163843" w:rsidRPr="00E96CBB" w:rsidRDefault="00406B9E" w:rsidP="00CA1BF0">
            <w:pPr>
              <w:tabs>
                <w:tab w:val="left" w:pos="2160"/>
              </w:tabs>
              <w:jc w:val="both"/>
              <w:rPr>
                <w:rFonts w:ascii="Arial" w:hAnsi="Arial" w:cs="Arial"/>
                <w:bCs/>
                <w:i/>
                <w:iCs/>
                <w:sz w:val="20"/>
                <w:szCs w:val="20"/>
              </w:rPr>
            </w:pPr>
            <w:r w:rsidRPr="00406B9E">
              <w:rPr>
                <w:rFonts w:ascii="Arial" w:hAnsi="Arial" w:cs="Arial"/>
                <w:bCs/>
                <w:sz w:val="16"/>
                <w:szCs w:val="16"/>
              </w:rPr>
              <w:t xml:space="preserve">presentan DDIS/OD/CSO/0106/2022 de fecha 28 de enero de 2022, manifestando que los conceptos observados en los que se solicita ajuste de </w:t>
            </w:r>
            <w:r w:rsidR="00B13B52" w:rsidRPr="00406B9E">
              <w:rPr>
                <w:rFonts w:ascii="Arial" w:hAnsi="Arial" w:cs="Arial"/>
                <w:bCs/>
                <w:sz w:val="16"/>
                <w:szCs w:val="16"/>
              </w:rPr>
              <w:t>costos</w:t>
            </w:r>
            <w:r w:rsidRPr="00406B9E">
              <w:rPr>
                <w:rFonts w:ascii="Arial" w:hAnsi="Arial" w:cs="Arial"/>
                <w:bCs/>
                <w:sz w:val="16"/>
                <w:szCs w:val="16"/>
              </w:rPr>
              <w:t xml:space="preserve"> son los de la propuesta económica entregada por la empresa contratista.</w:t>
            </w:r>
          </w:p>
        </w:tc>
        <w:tc>
          <w:tcPr>
            <w:tcW w:w="1999" w:type="pct"/>
            <w:tcBorders>
              <w:top w:val="dotted" w:sz="2" w:space="0" w:color="auto"/>
              <w:bottom w:val="dotted" w:sz="2" w:space="0" w:color="auto"/>
            </w:tcBorders>
            <w:vAlign w:val="center"/>
          </w:tcPr>
          <w:p w14:paraId="313E53B6" w14:textId="48C1F803" w:rsidR="00406B9E" w:rsidRPr="00406B9E" w:rsidRDefault="00163843" w:rsidP="00CA1BF0">
            <w:pPr>
              <w:jc w:val="both"/>
              <w:rPr>
                <w:rFonts w:ascii="Arial" w:hAnsi="Arial" w:cs="Arial"/>
                <w:bCs/>
                <w:sz w:val="16"/>
                <w:szCs w:val="16"/>
              </w:rPr>
            </w:pPr>
            <w:r w:rsidRPr="00E96CBB">
              <w:rPr>
                <w:rFonts w:ascii="Arial" w:hAnsi="Arial" w:cs="Arial"/>
                <w:bCs/>
                <w:sz w:val="16"/>
                <w:szCs w:val="16"/>
              </w:rPr>
              <w:t xml:space="preserve">Valoración: </w:t>
            </w:r>
            <w:r w:rsidR="003A704C">
              <w:rPr>
                <w:rFonts w:ascii="Arial" w:hAnsi="Arial" w:cs="Arial"/>
                <w:bCs/>
                <w:sz w:val="16"/>
                <w:szCs w:val="16"/>
              </w:rPr>
              <w:t>Analizada la información presentada se determina lo siguiente</w:t>
            </w:r>
            <w:r w:rsidR="006734F5">
              <w:rPr>
                <w:rFonts w:ascii="Arial" w:hAnsi="Arial" w:cs="Arial"/>
                <w:bCs/>
                <w:sz w:val="16"/>
                <w:szCs w:val="16"/>
              </w:rPr>
              <w:t>:</w:t>
            </w:r>
          </w:p>
          <w:p w14:paraId="172CFE15" w14:textId="3F1E31D4" w:rsidR="00163843" w:rsidRPr="00E96CBB" w:rsidRDefault="00406B9E" w:rsidP="00CA1BF0">
            <w:pPr>
              <w:jc w:val="both"/>
              <w:rPr>
                <w:rFonts w:ascii="Arial" w:hAnsi="Arial" w:cs="Arial"/>
                <w:bCs/>
                <w:sz w:val="16"/>
                <w:szCs w:val="16"/>
              </w:rPr>
            </w:pPr>
            <w:r w:rsidRPr="00406B9E">
              <w:rPr>
                <w:rFonts w:ascii="Arial" w:hAnsi="Arial" w:cs="Arial"/>
                <w:bCs/>
                <w:sz w:val="16"/>
                <w:szCs w:val="16"/>
              </w:rPr>
              <w:t>Se mantiene la observación por un monto de $336,690.12</w:t>
            </w:r>
          </w:p>
          <w:p w14:paraId="341C3941" w14:textId="77777777" w:rsidR="00163843" w:rsidRPr="00E96CBB" w:rsidRDefault="00163843" w:rsidP="00CA1BF0">
            <w:pPr>
              <w:jc w:val="both"/>
              <w:rPr>
                <w:rFonts w:ascii="Arial" w:hAnsi="Arial" w:cs="Arial"/>
                <w:bCs/>
                <w:sz w:val="16"/>
                <w:szCs w:val="16"/>
              </w:rPr>
            </w:pPr>
          </w:p>
          <w:p w14:paraId="317D5FF6" w14:textId="77777777" w:rsidR="00406B9E" w:rsidRPr="00E96CBB" w:rsidRDefault="00406B9E"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Atendido, No solventado</w:t>
            </w:r>
          </w:p>
          <w:p w14:paraId="31D735DD" w14:textId="77777777" w:rsidR="00406B9E" w:rsidRPr="00E96CBB" w:rsidRDefault="00406B9E" w:rsidP="00CA1BF0">
            <w:pPr>
              <w:jc w:val="both"/>
              <w:rPr>
                <w:rFonts w:ascii="Arial" w:hAnsi="Arial" w:cs="Arial"/>
                <w:bCs/>
                <w:sz w:val="16"/>
                <w:szCs w:val="16"/>
              </w:rPr>
            </w:pPr>
          </w:p>
          <w:p w14:paraId="0656A451" w14:textId="24890BFE" w:rsidR="00163843" w:rsidRPr="00E96CBB" w:rsidRDefault="00410418" w:rsidP="00CA1BF0">
            <w:pPr>
              <w:tabs>
                <w:tab w:val="left" w:pos="2160"/>
              </w:tabs>
              <w:jc w:val="both"/>
              <w:rPr>
                <w:rFonts w:ascii="Arial" w:hAnsi="Arial" w:cs="Arial"/>
                <w:bCs/>
                <w:i/>
                <w:iCs/>
                <w:sz w:val="20"/>
                <w:szCs w:val="20"/>
              </w:rPr>
            </w:pPr>
            <w:r>
              <w:rPr>
                <w:rFonts w:ascii="Arial" w:hAnsi="Arial" w:cs="Arial"/>
                <w:bCs/>
                <w:sz w:val="16"/>
                <w:szCs w:val="16"/>
              </w:rPr>
              <w:t xml:space="preserve">Acción Promovida: </w:t>
            </w:r>
            <w:r w:rsidRPr="006734F5">
              <w:rPr>
                <w:rFonts w:ascii="Arial" w:hAnsi="Arial" w:cs="Arial"/>
                <w:b/>
                <w:sz w:val="16"/>
                <w:szCs w:val="16"/>
              </w:rPr>
              <w:t>Pliego de Observaciones / Recomendación</w:t>
            </w:r>
          </w:p>
        </w:tc>
      </w:tr>
      <w:tr w:rsidR="00163843" w:rsidRPr="00E96CBB" w14:paraId="33D75430" w14:textId="77777777" w:rsidTr="007603C0">
        <w:trPr>
          <w:jc w:val="center"/>
        </w:trPr>
        <w:tc>
          <w:tcPr>
            <w:tcW w:w="950" w:type="pct"/>
            <w:tcBorders>
              <w:top w:val="dotted" w:sz="2" w:space="0" w:color="auto"/>
              <w:bottom w:val="dotted" w:sz="2" w:space="0" w:color="auto"/>
            </w:tcBorders>
            <w:vAlign w:val="center"/>
          </w:tcPr>
          <w:p w14:paraId="1C79102F" w14:textId="381B7682" w:rsidR="00163843" w:rsidRDefault="00163843" w:rsidP="00CA1BF0">
            <w:pPr>
              <w:jc w:val="center"/>
              <w:rPr>
                <w:rFonts w:ascii="Arial" w:hAnsi="Arial" w:cs="Arial"/>
                <w:bCs/>
                <w:color w:val="000000"/>
                <w:sz w:val="16"/>
                <w:szCs w:val="16"/>
              </w:rPr>
            </w:pPr>
            <w:r w:rsidRPr="001C5202">
              <w:rPr>
                <w:rFonts w:ascii="Arial" w:hAnsi="Arial" w:cs="Arial"/>
                <w:bCs/>
                <w:color w:val="000000"/>
                <w:sz w:val="16"/>
                <w:szCs w:val="16"/>
              </w:rPr>
              <w:t>Resultado 3, Observación 1</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6969E912" w14:textId="6B6EA759" w:rsidR="00163843" w:rsidRPr="00E96CBB" w:rsidRDefault="00163843" w:rsidP="00CA1BF0">
            <w:pPr>
              <w:tabs>
                <w:tab w:val="left" w:pos="2160"/>
              </w:tabs>
              <w:jc w:val="center"/>
              <w:rPr>
                <w:rFonts w:ascii="Arial" w:hAnsi="Arial" w:cs="Arial"/>
                <w:bCs/>
                <w:color w:val="000000"/>
                <w:sz w:val="16"/>
                <w:szCs w:val="16"/>
              </w:rPr>
            </w:pPr>
            <w:r w:rsidRPr="00117522">
              <w:rPr>
                <w:rFonts w:ascii="Arial" w:hAnsi="Arial" w:cs="Arial"/>
                <w:bCs/>
                <w:color w:val="000000"/>
                <w:sz w:val="16"/>
                <w:szCs w:val="16"/>
              </w:rPr>
              <w:t>Faltante de Documentación Comprobatoria del Gasto.</w:t>
            </w:r>
          </w:p>
        </w:tc>
        <w:tc>
          <w:tcPr>
            <w:tcW w:w="2051" w:type="pct"/>
            <w:tcBorders>
              <w:top w:val="dotted" w:sz="2" w:space="0" w:color="auto"/>
              <w:bottom w:val="dotted" w:sz="2" w:space="0" w:color="auto"/>
            </w:tcBorders>
            <w:vAlign w:val="center"/>
          </w:tcPr>
          <w:p w14:paraId="23BAA998" w14:textId="77777777" w:rsidR="00163843" w:rsidRPr="00E96CBB" w:rsidRDefault="00163843" w:rsidP="00CA1BF0">
            <w:pPr>
              <w:jc w:val="both"/>
              <w:rPr>
                <w:rFonts w:ascii="Arial" w:hAnsi="Arial" w:cs="Arial"/>
                <w:bCs/>
                <w:sz w:val="16"/>
                <w:szCs w:val="16"/>
              </w:rPr>
            </w:pPr>
            <w:r w:rsidRPr="00E96CBB">
              <w:rPr>
                <w:rFonts w:ascii="Arial" w:hAnsi="Arial" w:cs="Arial"/>
                <w:bCs/>
                <w:sz w:val="16"/>
                <w:szCs w:val="16"/>
              </w:rPr>
              <w:t>Reunión de trabajo 1.</w:t>
            </w:r>
          </w:p>
          <w:p w14:paraId="4B0903CF" w14:textId="419C8BF8" w:rsidR="00163843" w:rsidRPr="00E96CBB" w:rsidRDefault="00163843"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33E40300" w14:textId="77777777" w:rsidR="00163843" w:rsidRPr="00E96CBB" w:rsidRDefault="00163843" w:rsidP="00CA1BF0">
            <w:pPr>
              <w:jc w:val="both"/>
              <w:rPr>
                <w:rFonts w:ascii="Arial" w:hAnsi="Arial" w:cs="Arial"/>
                <w:bCs/>
                <w:sz w:val="16"/>
                <w:szCs w:val="16"/>
              </w:rPr>
            </w:pPr>
          </w:p>
          <w:p w14:paraId="4D53F8EE" w14:textId="77777777" w:rsidR="00163843" w:rsidRPr="00E96CBB" w:rsidRDefault="00163843" w:rsidP="00CA1BF0">
            <w:pPr>
              <w:jc w:val="both"/>
              <w:rPr>
                <w:rFonts w:ascii="Arial" w:hAnsi="Arial" w:cs="Arial"/>
                <w:bCs/>
                <w:sz w:val="16"/>
                <w:szCs w:val="16"/>
              </w:rPr>
            </w:pPr>
            <w:r w:rsidRPr="00E96CBB">
              <w:rPr>
                <w:rFonts w:ascii="Arial" w:hAnsi="Arial" w:cs="Arial"/>
                <w:bCs/>
                <w:sz w:val="16"/>
                <w:szCs w:val="16"/>
              </w:rPr>
              <w:t>Reunión de trabajo 2.</w:t>
            </w:r>
          </w:p>
          <w:p w14:paraId="6EA90CDF" w14:textId="6D1F2CAF" w:rsidR="00163843" w:rsidRDefault="001E2635" w:rsidP="00CA1BF0">
            <w:pPr>
              <w:tabs>
                <w:tab w:val="left" w:pos="2160"/>
              </w:tabs>
              <w:jc w:val="both"/>
              <w:rPr>
                <w:rFonts w:ascii="Arial" w:hAnsi="Arial" w:cs="Arial"/>
                <w:bCs/>
                <w:sz w:val="16"/>
                <w:szCs w:val="16"/>
              </w:rPr>
            </w:pPr>
            <w:r w:rsidRPr="001E2635">
              <w:rPr>
                <w:rFonts w:ascii="Arial" w:hAnsi="Arial" w:cs="Arial"/>
                <w:bCs/>
                <w:sz w:val="16"/>
                <w:szCs w:val="16"/>
              </w:rPr>
              <w:t>Presenta la misma estimación 3 del expediente técnico, está incompleto el cuerpo de la estimación al igual que los generadores.</w:t>
            </w:r>
          </w:p>
          <w:p w14:paraId="600228BD" w14:textId="77777777" w:rsidR="00406B9E" w:rsidRDefault="00406B9E" w:rsidP="00CA1BF0">
            <w:pPr>
              <w:tabs>
                <w:tab w:val="left" w:pos="2160"/>
              </w:tabs>
              <w:jc w:val="both"/>
              <w:rPr>
                <w:rFonts w:ascii="Arial" w:hAnsi="Arial" w:cs="Arial"/>
                <w:bCs/>
                <w:sz w:val="16"/>
                <w:szCs w:val="16"/>
              </w:rPr>
            </w:pPr>
          </w:p>
          <w:p w14:paraId="665FBDB2" w14:textId="77777777" w:rsidR="00163843" w:rsidRPr="00E96CBB" w:rsidRDefault="00163843"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1F1F4AA2" w14:textId="4785903F" w:rsidR="00163843" w:rsidRPr="00E96CBB" w:rsidRDefault="003B5BD8" w:rsidP="00CA1BF0">
            <w:pPr>
              <w:jc w:val="both"/>
              <w:rPr>
                <w:rFonts w:ascii="Arial" w:hAnsi="Arial" w:cs="Arial"/>
                <w:bCs/>
                <w:sz w:val="16"/>
                <w:szCs w:val="16"/>
              </w:rPr>
            </w:pPr>
            <w:r w:rsidRPr="003B5BD8">
              <w:rPr>
                <w:rFonts w:ascii="Arial" w:hAnsi="Arial" w:cs="Arial"/>
                <w:bCs/>
                <w:sz w:val="16"/>
                <w:szCs w:val="16"/>
              </w:rPr>
              <w:t>Posterior a la reunión de trabajo número 2, presentan el oficio DDIS/OD/CSO/0106/2022 de fecha 28 de enero de 2022, información pertinente a las estimaciones faltantes y su soporte documental.</w:t>
            </w:r>
          </w:p>
        </w:tc>
        <w:tc>
          <w:tcPr>
            <w:tcW w:w="1999" w:type="pct"/>
            <w:tcBorders>
              <w:top w:val="dotted" w:sz="2" w:space="0" w:color="auto"/>
              <w:bottom w:val="dotted" w:sz="2" w:space="0" w:color="auto"/>
            </w:tcBorders>
            <w:vAlign w:val="center"/>
          </w:tcPr>
          <w:p w14:paraId="6060A7EE" w14:textId="7762BB57" w:rsidR="00E4557E" w:rsidRPr="00E4557E" w:rsidRDefault="00163843" w:rsidP="00CA1BF0">
            <w:pPr>
              <w:jc w:val="both"/>
              <w:rPr>
                <w:rFonts w:ascii="Arial" w:hAnsi="Arial" w:cs="Arial"/>
                <w:bCs/>
                <w:sz w:val="16"/>
                <w:szCs w:val="16"/>
              </w:rPr>
            </w:pPr>
            <w:r w:rsidRPr="00E96CBB">
              <w:rPr>
                <w:rFonts w:ascii="Arial" w:hAnsi="Arial" w:cs="Arial"/>
                <w:bCs/>
                <w:sz w:val="16"/>
                <w:szCs w:val="16"/>
              </w:rPr>
              <w:t xml:space="preserve">Valoración: </w:t>
            </w:r>
            <w:r w:rsidR="00B13B52" w:rsidRPr="009F6A23">
              <w:rPr>
                <w:rFonts w:ascii="Arial" w:hAnsi="Arial" w:cs="Arial"/>
                <w:bCs/>
                <w:sz w:val="16"/>
                <w:szCs w:val="16"/>
              </w:rPr>
              <w:t>De acuerdo con el</w:t>
            </w:r>
            <w:r w:rsidR="009F6A23" w:rsidRPr="009F6A23">
              <w:rPr>
                <w:rFonts w:ascii="Arial" w:hAnsi="Arial" w:cs="Arial"/>
                <w:bCs/>
                <w:sz w:val="16"/>
                <w:szCs w:val="16"/>
              </w:rPr>
              <w:t xml:space="preserve"> análisis de la información remitida y a la declaración de la parte observada, que la obra no se ha podido finiquitar por falta de liquidez, por lo que resulta un saldo pendiente de comprobar por </w:t>
            </w:r>
            <w:r w:rsidR="00D52B9D">
              <w:rPr>
                <w:rFonts w:ascii="Arial" w:hAnsi="Arial" w:cs="Arial"/>
                <w:bCs/>
                <w:sz w:val="16"/>
                <w:szCs w:val="16"/>
              </w:rPr>
              <w:t>$</w:t>
            </w:r>
            <w:r w:rsidR="00DE559F">
              <w:rPr>
                <w:rFonts w:ascii="Arial" w:hAnsi="Arial" w:cs="Arial"/>
                <w:bCs/>
                <w:sz w:val="16"/>
                <w:szCs w:val="16"/>
              </w:rPr>
              <w:t xml:space="preserve"> </w:t>
            </w:r>
            <w:r w:rsidR="0052188A" w:rsidRPr="0052188A">
              <w:rPr>
                <w:rFonts w:ascii="Arial" w:hAnsi="Arial" w:cs="Arial"/>
                <w:bCs/>
                <w:sz w:val="16"/>
                <w:szCs w:val="16"/>
              </w:rPr>
              <w:t>$ 2,228,483.12</w:t>
            </w:r>
            <w:r w:rsidR="00D52B9D">
              <w:rPr>
                <w:rFonts w:ascii="Arial" w:hAnsi="Arial" w:cs="Arial"/>
                <w:bCs/>
                <w:sz w:val="16"/>
                <w:szCs w:val="16"/>
              </w:rPr>
              <w:t xml:space="preserve">, </w:t>
            </w:r>
            <w:r w:rsidR="009F6A23" w:rsidRPr="009F6A23">
              <w:rPr>
                <w:rFonts w:ascii="Arial" w:hAnsi="Arial" w:cs="Arial"/>
                <w:bCs/>
                <w:sz w:val="16"/>
                <w:szCs w:val="16"/>
              </w:rPr>
              <w:t>por lo que se establece como no solventado.</w:t>
            </w:r>
            <w:r w:rsidR="00DE559F">
              <w:rPr>
                <w:rFonts w:ascii="Arial" w:hAnsi="Arial" w:cs="Arial"/>
                <w:bCs/>
                <w:sz w:val="16"/>
                <w:szCs w:val="16"/>
              </w:rPr>
              <w:t xml:space="preserve"> </w:t>
            </w:r>
          </w:p>
          <w:p w14:paraId="19FDCDB1" w14:textId="77777777" w:rsidR="00BE4E69" w:rsidRDefault="00BE4E69" w:rsidP="00CA1BF0">
            <w:pPr>
              <w:rPr>
                <w:rFonts w:ascii="Arial" w:hAnsi="Arial" w:cs="Arial"/>
                <w:bCs/>
                <w:sz w:val="16"/>
                <w:szCs w:val="16"/>
              </w:rPr>
            </w:pPr>
          </w:p>
          <w:p w14:paraId="4C0EF309" w14:textId="166FEBFD" w:rsidR="00BE4E69" w:rsidRDefault="00BE4E69" w:rsidP="00CA1BF0">
            <w:pPr>
              <w:rPr>
                <w:rFonts w:ascii="Arial" w:hAnsi="Arial" w:cs="Arial"/>
                <w:bCs/>
                <w:sz w:val="16"/>
                <w:szCs w:val="16"/>
              </w:rPr>
            </w:pPr>
            <w:r w:rsidRPr="001C5202">
              <w:rPr>
                <w:rFonts w:ascii="Arial" w:hAnsi="Arial" w:cs="Arial"/>
                <w:bCs/>
                <w:color w:val="000000"/>
                <w:sz w:val="16"/>
                <w:szCs w:val="16"/>
              </w:rPr>
              <w:t>Resultado 3, Observación 1</w:t>
            </w:r>
            <w:r>
              <w:rPr>
                <w:rFonts w:ascii="Arial" w:hAnsi="Arial" w:cs="Arial"/>
                <w:bCs/>
                <w:color w:val="000000"/>
                <w:sz w:val="16"/>
                <w:szCs w:val="16"/>
              </w:rPr>
              <w:t xml:space="preserve">/ </w:t>
            </w:r>
            <w:r w:rsidR="0045256B">
              <w:rPr>
                <w:rFonts w:ascii="Arial" w:hAnsi="Arial" w:cs="Arial"/>
                <w:bCs/>
                <w:color w:val="000000"/>
                <w:sz w:val="16"/>
                <w:szCs w:val="16"/>
              </w:rPr>
              <w:t xml:space="preserve">Faltante de Documentación Comprobatoria del Gasto </w:t>
            </w:r>
            <w:r>
              <w:rPr>
                <w:rFonts w:ascii="Arial" w:hAnsi="Arial" w:cs="Arial"/>
                <w:bCs/>
                <w:color w:val="000000"/>
                <w:sz w:val="16"/>
                <w:szCs w:val="16"/>
              </w:rPr>
              <w:t xml:space="preserve">por un importe de </w:t>
            </w:r>
            <w:r>
              <w:rPr>
                <w:rFonts w:ascii="Arial" w:hAnsi="Arial" w:cs="Arial"/>
                <w:bCs/>
                <w:sz w:val="16"/>
                <w:szCs w:val="16"/>
              </w:rPr>
              <w:t xml:space="preserve">$ </w:t>
            </w:r>
            <w:r w:rsidR="0052188A" w:rsidRPr="0052188A">
              <w:rPr>
                <w:rFonts w:ascii="Arial" w:hAnsi="Arial" w:cs="Arial"/>
                <w:bCs/>
                <w:sz w:val="16"/>
                <w:szCs w:val="16"/>
              </w:rPr>
              <w:t>2,228,483.12</w:t>
            </w:r>
          </w:p>
          <w:p w14:paraId="4B565CFD" w14:textId="77777777" w:rsidR="0052188A" w:rsidRPr="00E96CBB" w:rsidRDefault="0052188A" w:rsidP="00CA1BF0">
            <w:pPr>
              <w:rPr>
                <w:rFonts w:ascii="Arial" w:hAnsi="Arial" w:cs="Arial"/>
                <w:bCs/>
                <w:sz w:val="16"/>
                <w:szCs w:val="16"/>
              </w:rPr>
            </w:pPr>
          </w:p>
          <w:p w14:paraId="1EB47024" w14:textId="77777777" w:rsidR="003B5BD8" w:rsidRPr="00E96CBB" w:rsidRDefault="003B5BD8"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Atendido, No solventado</w:t>
            </w:r>
          </w:p>
          <w:p w14:paraId="0B3EC81C" w14:textId="77777777" w:rsidR="003B5BD8" w:rsidRPr="00E96CBB" w:rsidRDefault="003B5BD8" w:rsidP="00CA1BF0">
            <w:pPr>
              <w:jc w:val="both"/>
              <w:rPr>
                <w:rFonts w:ascii="Arial" w:hAnsi="Arial" w:cs="Arial"/>
                <w:bCs/>
                <w:sz w:val="16"/>
                <w:szCs w:val="16"/>
              </w:rPr>
            </w:pPr>
          </w:p>
          <w:p w14:paraId="74C54666" w14:textId="77777777" w:rsidR="00BE4E69" w:rsidRDefault="003B5BD8" w:rsidP="00CA1BF0">
            <w:pPr>
              <w:jc w:val="both"/>
              <w:rPr>
                <w:rFonts w:ascii="Arial" w:hAnsi="Arial" w:cs="Arial"/>
                <w:b/>
                <w:sz w:val="16"/>
                <w:szCs w:val="16"/>
              </w:rPr>
            </w:pPr>
            <w:r w:rsidRPr="00E96CBB">
              <w:rPr>
                <w:rFonts w:ascii="Arial" w:hAnsi="Arial" w:cs="Arial"/>
                <w:bCs/>
                <w:sz w:val="16"/>
                <w:szCs w:val="16"/>
              </w:rPr>
              <w:t xml:space="preserve">Acción Promovida: </w:t>
            </w:r>
            <w:r w:rsidR="00010D02">
              <w:rPr>
                <w:rFonts w:ascii="Arial" w:hAnsi="Arial" w:cs="Arial"/>
                <w:b/>
                <w:sz w:val="16"/>
                <w:szCs w:val="16"/>
              </w:rPr>
              <w:t>Promoción de Responsabilidad</w:t>
            </w:r>
            <w:r w:rsidR="00BE4E69">
              <w:rPr>
                <w:rFonts w:ascii="Arial" w:hAnsi="Arial" w:cs="Arial"/>
                <w:b/>
                <w:sz w:val="16"/>
                <w:szCs w:val="16"/>
              </w:rPr>
              <w:t xml:space="preserve"> Administrativa Sancionatoria </w:t>
            </w:r>
            <w:r w:rsidR="001B672A">
              <w:rPr>
                <w:rFonts w:ascii="Arial" w:hAnsi="Arial" w:cs="Arial"/>
                <w:b/>
                <w:sz w:val="16"/>
                <w:szCs w:val="16"/>
              </w:rPr>
              <w:t>/</w:t>
            </w:r>
          </w:p>
          <w:p w14:paraId="0E7EDC55" w14:textId="090BB51B" w:rsidR="001B672A" w:rsidRPr="00BE4E69" w:rsidRDefault="001B672A" w:rsidP="00CA1BF0">
            <w:pPr>
              <w:jc w:val="both"/>
              <w:rPr>
                <w:rFonts w:ascii="Arial" w:hAnsi="Arial" w:cs="Arial"/>
                <w:b/>
                <w:sz w:val="16"/>
                <w:szCs w:val="16"/>
              </w:rPr>
            </w:pPr>
            <w:r>
              <w:rPr>
                <w:rFonts w:ascii="Arial" w:hAnsi="Arial" w:cs="Arial"/>
                <w:b/>
                <w:sz w:val="16"/>
                <w:szCs w:val="16"/>
              </w:rPr>
              <w:t>Recomendación</w:t>
            </w:r>
          </w:p>
        </w:tc>
      </w:tr>
      <w:tr w:rsidR="00510491" w:rsidRPr="00E96CBB" w14:paraId="78D574E7" w14:textId="77777777" w:rsidTr="007603C0">
        <w:trPr>
          <w:jc w:val="center"/>
        </w:trPr>
        <w:tc>
          <w:tcPr>
            <w:tcW w:w="950" w:type="pct"/>
            <w:tcBorders>
              <w:top w:val="dotted" w:sz="2" w:space="0" w:color="auto"/>
              <w:bottom w:val="dotted" w:sz="2" w:space="0" w:color="auto"/>
            </w:tcBorders>
            <w:vAlign w:val="center"/>
          </w:tcPr>
          <w:p w14:paraId="527950D6" w14:textId="61C13FA1" w:rsidR="00510491" w:rsidRDefault="00510491" w:rsidP="00CA1BF0">
            <w:pPr>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4</w:t>
            </w:r>
            <w:r w:rsidR="0050789D">
              <w:rPr>
                <w:rFonts w:ascii="Arial" w:hAnsi="Arial" w:cs="Arial"/>
                <w:bCs/>
                <w:color w:val="000000"/>
                <w:sz w:val="16"/>
                <w:szCs w:val="16"/>
              </w:rPr>
              <w:t xml:space="preserve"> </w:t>
            </w:r>
            <w:r>
              <w:rPr>
                <w:rFonts w:ascii="Arial" w:hAnsi="Arial" w:cs="Arial"/>
                <w:bCs/>
                <w:color w:val="000000"/>
                <w:sz w:val="16"/>
                <w:szCs w:val="16"/>
              </w:rPr>
              <w:t>/</w:t>
            </w:r>
          </w:p>
          <w:p w14:paraId="06B5A807" w14:textId="475E7BBE" w:rsidR="00510491" w:rsidRPr="001C5202" w:rsidRDefault="0045256B" w:rsidP="00CA1BF0">
            <w:pPr>
              <w:jc w:val="center"/>
              <w:rPr>
                <w:rFonts w:ascii="Arial" w:hAnsi="Arial" w:cs="Arial"/>
                <w:bCs/>
                <w:color w:val="000000"/>
                <w:sz w:val="16"/>
                <w:szCs w:val="16"/>
              </w:rPr>
            </w:pPr>
            <w:r>
              <w:rPr>
                <w:rFonts w:ascii="Arial" w:hAnsi="Arial" w:cs="Arial"/>
                <w:sz w:val="16"/>
                <w:szCs w:val="16"/>
              </w:rPr>
              <w:t>Conceptos de Obra Pagados No Ejecutados</w:t>
            </w:r>
            <w:r w:rsidR="00510491" w:rsidRPr="008463D4">
              <w:rPr>
                <w:rFonts w:ascii="Arial" w:hAnsi="Arial" w:cs="Arial"/>
                <w:bCs/>
                <w:color w:val="000000"/>
                <w:sz w:val="16"/>
                <w:szCs w:val="16"/>
              </w:rPr>
              <w:t xml:space="preserve"> </w:t>
            </w:r>
          </w:p>
        </w:tc>
        <w:tc>
          <w:tcPr>
            <w:tcW w:w="2051" w:type="pct"/>
            <w:tcBorders>
              <w:top w:val="dotted" w:sz="2" w:space="0" w:color="auto"/>
              <w:bottom w:val="dotted" w:sz="2" w:space="0" w:color="auto"/>
            </w:tcBorders>
            <w:vAlign w:val="center"/>
          </w:tcPr>
          <w:p w14:paraId="25FCBC6F"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1.</w:t>
            </w:r>
          </w:p>
          <w:p w14:paraId="6BD5AE50" w14:textId="35F3C9E0" w:rsidR="00510491" w:rsidRPr="00F51A36" w:rsidRDefault="00510491" w:rsidP="00CA1BF0">
            <w:pPr>
              <w:jc w:val="both"/>
              <w:rPr>
                <w:rFonts w:ascii="Arial" w:hAnsi="Arial" w:cs="Arial"/>
                <w:bCs/>
                <w:sz w:val="16"/>
                <w:szCs w:val="16"/>
              </w:rPr>
            </w:pPr>
            <w:r w:rsidRPr="00F51A36">
              <w:rPr>
                <w:rFonts w:ascii="Arial" w:hAnsi="Arial" w:cs="Arial"/>
                <w:bCs/>
                <w:sz w:val="16"/>
                <w:szCs w:val="16"/>
              </w:rPr>
              <w:t xml:space="preserve">No presentan documentación. Solicitan una segunda reunión para el </w:t>
            </w:r>
            <w:r w:rsidR="00B13B52" w:rsidRPr="00F51A36">
              <w:rPr>
                <w:rFonts w:ascii="Arial" w:hAnsi="Arial" w:cs="Arial"/>
                <w:bCs/>
                <w:sz w:val="16"/>
                <w:szCs w:val="16"/>
              </w:rPr>
              <w:t>miércoles</w:t>
            </w:r>
            <w:r w:rsidRPr="00F51A36">
              <w:rPr>
                <w:rFonts w:ascii="Arial" w:hAnsi="Arial" w:cs="Arial"/>
                <w:bCs/>
                <w:sz w:val="16"/>
                <w:szCs w:val="16"/>
              </w:rPr>
              <w:t xml:space="preserve"> 26 de enero de 2022.</w:t>
            </w:r>
          </w:p>
          <w:p w14:paraId="7F8D118B" w14:textId="77777777" w:rsidR="00510491" w:rsidRPr="00F51A36" w:rsidRDefault="00510491" w:rsidP="00CA1BF0">
            <w:pPr>
              <w:jc w:val="both"/>
              <w:rPr>
                <w:rFonts w:ascii="Arial" w:hAnsi="Arial" w:cs="Arial"/>
                <w:bCs/>
                <w:sz w:val="16"/>
                <w:szCs w:val="16"/>
              </w:rPr>
            </w:pPr>
          </w:p>
          <w:p w14:paraId="61E703A5"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2.</w:t>
            </w:r>
          </w:p>
          <w:p w14:paraId="7683BE69" w14:textId="77777777" w:rsidR="00510491" w:rsidRPr="00F51A36" w:rsidRDefault="00510491" w:rsidP="00CA1BF0">
            <w:pPr>
              <w:tabs>
                <w:tab w:val="left" w:pos="2160"/>
              </w:tabs>
              <w:jc w:val="both"/>
              <w:rPr>
                <w:rFonts w:ascii="Arial" w:hAnsi="Arial" w:cs="Arial"/>
                <w:bCs/>
                <w:sz w:val="16"/>
                <w:szCs w:val="16"/>
              </w:rPr>
            </w:pPr>
            <w:r w:rsidRPr="00F51A36">
              <w:rPr>
                <w:rFonts w:ascii="Arial" w:hAnsi="Arial" w:cs="Arial"/>
                <w:bCs/>
                <w:sz w:val="16"/>
                <w:szCs w:val="16"/>
              </w:rPr>
              <w:t>No presentan documentación.</w:t>
            </w:r>
          </w:p>
          <w:p w14:paraId="372CAA72" w14:textId="77777777" w:rsidR="00510491" w:rsidRPr="00F51A36" w:rsidRDefault="00510491" w:rsidP="00CA1BF0">
            <w:pPr>
              <w:tabs>
                <w:tab w:val="left" w:pos="2160"/>
              </w:tabs>
              <w:jc w:val="both"/>
              <w:rPr>
                <w:rFonts w:ascii="Arial" w:hAnsi="Arial" w:cs="Arial"/>
                <w:bCs/>
                <w:sz w:val="16"/>
                <w:szCs w:val="16"/>
              </w:rPr>
            </w:pPr>
          </w:p>
          <w:p w14:paraId="4793AB42"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3.</w:t>
            </w:r>
          </w:p>
          <w:p w14:paraId="071DE6A3" w14:textId="77777777" w:rsidR="00510491" w:rsidRPr="00A374C3" w:rsidRDefault="00510491" w:rsidP="00CA1BF0">
            <w:pPr>
              <w:jc w:val="both"/>
              <w:rPr>
                <w:rFonts w:ascii="Arial" w:hAnsi="Arial" w:cs="Arial"/>
                <w:bCs/>
                <w:sz w:val="16"/>
                <w:szCs w:val="16"/>
              </w:rPr>
            </w:pPr>
            <w:r w:rsidRPr="00A374C3">
              <w:rPr>
                <w:rFonts w:ascii="Arial" w:hAnsi="Arial" w:cs="Arial"/>
                <w:bCs/>
                <w:sz w:val="16"/>
                <w:szCs w:val="16"/>
              </w:rPr>
              <w:t xml:space="preserve">Posterior a la reunión de trabajo número 2, presentan el oficio DDIS/OD/CSO/0106/2022 de fecha 28 de enero de 2022, información pertinente a las estimaciones faltantes y su soporte documental. </w:t>
            </w:r>
          </w:p>
          <w:p w14:paraId="01FBB990" w14:textId="77777777" w:rsidR="00510491" w:rsidRPr="00E96CBB" w:rsidRDefault="00510491" w:rsidP="00CA1BF0">
            <w:pPr>
              <w:jc w:val="both"/>
              <w:rPr>
                <w:rFonts w:ascii="Arial" w:hAnsi="Arial" w:cs="Arial"/>
                <w:bCs/>
                <w:sz w:val="16"/>
                <w:szCs w:val="16"/>
              </w:rPr>
            </w:pPr>
          </w:p>
        </w:tc>
        <w:tc>
          <w:tcPr>
            <w:tcW w:w="1999" w:type="pct"/>
            <w:tcBorders>
              <w:top w:val="dotted" w:sz="2" w:space="0" w:color="auto"/>
              <w:bottom w:val="dotted" w:sz="2" w:space="0" w:color="auto"/>
            </w:tcBorders>
            <w:vAlign w:val="center"/>
          </w:tcPr>
          <w:p w14:paraId="21259EA8" w14:textId="1D538782"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sidRPr="003B5BD8">
              <w:rPr>
                <w:rFonts w:ascii="Arial" w:hAnsi="Arial" w:cs="Arial"/>
                <w:bCs/>
                <w:sz w:val="16"/>
                <w:szCs w:val="16"/>
              </w:rPr>
              <w:t xml:space="preserve">Derivado de lo anterior se han podido determinar </w:t>
            </w:r>
            <w:r w:rsidR="0045256B">
              <w:rPr>
                <w:rFonts w:ascii="Arial" w:hAnsi="Arial" w:cs="Arial"/>
                <w:bCs/>
                <w:sz w:val="16"/>
                <w:szCs w:val="16"/>
              </w:rPr>
              <w:t>Conceptos de Obra Pagados No Ejecutados</w:t>
            </w:r>
            <w:r w:rsidRPr="003B5BD8">
              <w:rPr>
                <w:rFonts w:ascii="Arial" w:hAnsi="Arial" w:cs="Arial"/>
                <w:bCs/>
                <w:sz w:val="16"/>
                <w:szCs w:val="16"/>
              </w:rPr>
              <w:t xml:space="preserve"> </w:t>
            </w:r>
            <w:r w:rsidR="0050789D" w:rsidRPr="003B5BD8">
              <w:rPr>
                <w:rFonts w:ascii="Arial" w:hAnsi="Arial" w:cs="Arial"/>
                <w:bCs/>
                <w:sz w:val="16"/>
                <w:szCs w:val="16"/>
              </w:rPr>
              <w:t>de acuerdo con</w:t>
            </w:r>
            <w:r w:rsidRPr="003B5BD8">
              <w:rPr>
                <w:rFonts w:ascii="Arial" w:hAnsi="Arial" w:cs="Arial"/>
                <w:bCs/>
                <w:sz w:val="16"/>
                <w:szCs w:val="16"/>
              </w:rPr>
              <w:t xml:space="preserve"> la información presentada. Se determina como </w:t>
            </w:r>
            <w:r>
              <w:rPr>
                <w:rFonts w:ascii="Arial" w:hAnsi="Arial" w:cs="Arial"/>
                <w:bCs/>
                <w:sz w:val="16"/>
                <w:szCs w:val="16"/>
              </w:rPr>
              <w:t xml:space="preserve">acción </w:t>
            </w:r>
            <w:r w:rsidRPr="003B5BD8">
              <w:rPr>
                <w:rFonts w:ascii="Arial" w:hAnsi="Arial" w:cs="Arial"/>
                <w:bCs/>
                <w:sz w:val="16"/>
                <w:szCs w:val="16"/>
              </w:rPr>
              <w:t xml:space="preserve">resultante </w:t>
            </w:r>
            <w:r>
              <w:rPr>
                <w:rFonts w:ascii="Arial" w:hAnsi="Arial" w:cs="Arial"/>
                <w:bCs/>
                <w:sz w:val="16"/>
                <w:szCs w:val="16"/>
              </w:rPr>
              <w:t xml:space="preserve">adicional a las observaciones originales </w:t>
            </w:r>
            <w:r w:rsidRPr="003B5BD8">
              <w:rPr>
                <w:rFonts w:ascii="Arial" w:hAnsi="Arial" w:cs="Arial"/>
                <w:bCs/>
                <w:sz w:val="16"/>
                <w:szCs w:val="16"/>
              </w:rPr>
              <w:t>un pago en exceso por conceptos de obra no ejecutada po</w:t>
            </w:r>
            <w:r>
              <w:rPr>
                <w:rFonts w:ascii="Arial" w:hAnsi="Arial" w:cs="Arial"/>
                <w:bCs/>
                <w:sz w:val="16"/>
                <w:szCs w:val="16"/>
              </w:rPr>
              <w:t xml:space="preserve">r un importe de $ </w:t>
            </w:r>
            <w:r w:rsidRPr="003B5BD8">
              <w:rPr>
                <w:rFonts w:ascii="Arial" w:hAnsi="Arial" w:cs="Arial"/>
                <w:bCs/>
                <w:sz w:val="16"/>
                <w:szCs w:val="16"/>
              </w:rPr>
              <w:t>121,209.47 inc. IVA</w:t>
            </w:r>
            <w:r>
              <w:rPr>
                <w:rFonts w:ascii="Arial" w:hAnsi="Arial" w:cs="Arial"/>
                <w:bCs/>
                <w:sz w:val="16"/>
                <w:szCs w:val="16"/>
              </w:rPr>
              <w:t>.</w:t>
            </w:r>
            <w:r w:rsidRPr="003B5BD8">
              <w:rPr>
                <w:rFonts w:ascii="Arial" w:hAnsi="Arial" w:cs="Arial"/>
                <w:bCs/>
                <w:sz w:val="16"/>
                <w:szCs w:val="16"/>
              </w:rPr>
              <w:t xml:space="preserve"> </w:t>
            </w:r>
          </w:p>
          <w:p w14:paraId="3B4469A6" w14:textId="77777777" w:rsidR="00510491" w:rsidRPr="00E96CBB" w:rsidRDefault="00510491" w:rsidP="00CA1BF0">
            <w:pPr>
              <w:jc w:val="both"/>
              <w:rPr>
                <w:rFonts w:ascii="Arial" w:hAnsi="Arial" w:cs="Arial"/>
                <w:bCs/>
                <w:sz w:val="16"/>
                <w:szCs w:val="16"/>
              </w:rPr>
            </w:pPr>
          </w:p>
          <w:p w14:paraId="4A95DE3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Atendido, No solventado</w:t>
            </w:r>
          </w:p>
          <w:p w14:paraId="727BE1AA" w14:textId="77777777" w:rsidR="00510491" w:rsidRPr="00E96CBB" w:rsidRDefault="00510491" w:rsidP="00CA1BF0">
            <w:pPr>
              <w:jc w:val="both"/>
              <w:rPr>
                <w:rFonts w:ascii="Arial" w:hAnsi="Arial" w:cs="Arial"/>
                <w:bCs/>
                <w:sz w:val="16"/>
                <w:szCs w:val="16"/>
              </w:rPr>
            </w:pPr>
          </w:p>
          <w:p w14:paraId="310A7273" w14:textId="549CC0AA"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Pliego de Observaciones</w:t>
            </w:r>
            <w:r w:rsidR="00410418">
              <w:rPr>
                <w:rFonts w:ascii="Arial" w:hAnsi="Arial" w:cs="Arial"/>
                <w:b/>
                <w:sz w:val="16"/>
                <w:szCs w:val="16"/>
              </w:rPr>
              <w:t xml:space="preserve"> </w:t>
            </w:r>
            <w:r w:rsidR="00C51EB0">
              <w:rPr>
                <w:rFonts w:ascii="Arial" w:hAnsi="Arial" w:cs="Arial"/>
                <w:b/>
                <w:sz w:val="16"/>
                <w:szCs w:val="16"/>
              </w:rPr>
              <w:t>/</w:t>
            </w:r>
            <w:r w:rsidR="00410418">
              <w:rPr>
                <w:rFonts w:ascii="Arial" w:hAnsi="Arial" w:cs="Arial"/>
                <w:b/>
                <w:sz w:val="16"/>
                <w:szCs w:val="16"/>
              </w:rPr>
              <w:t xml:space="preserve"> </w:t>
            </w:r>
            <w:r w:rsidR="00C51EB0">
              <w:rPr>
                <w:rFonts w:ascii="Arial" w:hAnsi="Arial" w:cs="Arial"/>
                <w:b/>
                <w:sz w:val="16"/>
                <w:szCs w:val="16"/>
              </w:rPr>
              <w:t>Recomendación</w:t>
            </w:r>
          </w:p>
        </w:tc>
      </w:tr>
      <w:tr w:rsidR="00510491" w:rsidRPr="00E96CBB" w14:paraId="516CBC33" w14:textId="77777777" w:rsidTr="007603C0">
        <w:trPr>
          <w:jc w:val="center"/>
        </w:trPr>
        <w:tc>
          <w:tcPr>
            <w:tcW w:w="950" w:type="pct"/>
            <w:tcBorders>
              <w:top w:val="dotted" w:sz="2" w:space="0" w:color="auto"/>
              <w:bottom w:val="dotted" w:sz="2" w:space="0" w:color="auto"/>
            </w:tcBorders>
            <w:vAlign w:val="center"/>
          </w:tcPr>
          <w:p w14:paraId="615ABCF6" w14:textId="18B91F45" w:rsidR="00510491" w:rsidRDefault="00510491" w:rsidP="00CA1BF0">
            <w:pPr>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5</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4C124CD6" w14:textId="341E2FE9" w:rsidR="00510491" w:rsidRPr="001C5202" w:rsidRDefault="0045256B" w:rsidP="00CA1BF0">
            <w:pPr>
              <w:jc w:val="center"/>
              <w:rPr>
                <w:rFonts w:ascii="Arial" w:hAnsi="Arial" w:cs="Arial"/>
                <w:bCs/>
                <w:color w:val="000000"/>
                <w:sz w:val="16"/>
                <w:szCs w:val="16"/>
              </w:rPr>
            </w:pPr>
            <w:r>
              <w:rPr>
                <w:rFonts w:ascii="Arial" w:hAnsi="Arial" w:cs="Arial"/>
                <w:sz w:val="16"/>
                <w:szCs w:val="16"/>
              </w:rPr>
              <w:t>Pago Indebido</w:t>
            </w:r>
            <w:r w:rsidR="00510491" w:rsidRPr="008463D4">
              <w:rPr>
                <w:rFonts w:ascii="Arial" w:hAnsi="Arial" w:cs="Arial"/>
                <w:bCs/>
                <w:color w:val="000000"/>
                <w:sz w:val="16"/>
                <w:szCs w:val="16"/>
              </w:rPr>
              <w:t xml:space="preserve"> </w:t>
            </w:r>
          </w:p>
        </w:tc>
        <w:tc>
          <w:tcPr>
            <w:tcW w:w="2051" w:type="pct"/>
            <w:tcBorders>
              <w:top w:val="dotted" w:sz="2" w:space="0" w:color="auto"/>
              <w:bottom w:val="dotted" w:sz="2" w:space="0" w:color="auto"/>
            </w:tcBorders>
            <w:vAlign w:val="center"/>
          </w:tcPr>
          <w:p w14:paraId="139BFD46"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1.</w:t>
            </w:r>
          </w:p>
          <w:p w14:paraId="62503148" w14:textId="2ADE9F78" w:rsidR="00510491" w:rsidRPr="00F51A36" w:rsidRDefault="00510491" w:rsidP="00CA1BF0">
            <w:pPr>
              <w:jc w:val="both"/>
              <w:rPr>
                <w:rFonts w:ascii="Arial" w:hAnsi="Arial" w:cs="Arial"/>
                <w:bCs/>
                <w:sz w:val="16"/>
                <w:szCs w:val="16"/>
              </w:rPr>
            </w:pPr>
            <w:r w:rsidRPr="00F51A36">
              <w:rPr>
                <w:rFonts w:ascii="Arial" w:hAnsi="Arial" w:cs="Arial"/>
                <w:bCs/>
                <w:sz w:val="16"/>
                <w:szCs w:val="16"/>
              </w:rPr>
              <w:t xml:space="preserve">No presentan documentación. Solicitan una segunda reunión para el </w:t>
            </w:r>
            <w:r w:rsidR="00B13B52" w:rsidRPr="00F51A36">
              <w:rPr>
                <w:rFonts w:ascii="Arial" w:hAnsi="Arial" w:cs="Arial"/>
                <w:bCs/>
                <w:sz w:val="16"/>
                <w:szCs w:val="16"/>
              </w:rPr>
              <w:t>miércoles</w:t>
            </w:r>
            <w:r w:rsidRPr="00F51A36">
              <w:rPr>
                <w:rFonts w:ascii="Arial" w:hAnsi="Arial" w:cs="Arial"/>
                <w:bCs/>
                <w:sz w:val="16"/>
                <w:szCs w:val="16"/>
              </w:rPr>
              <w:t xml:space="preserve"> 26 de enero de 2022.</w:t>
            </w:r>
          </w:p>
          <w:p w14:paraId="397F829B" w14:textId="77777777" w:rsidR="00510491" w:rsidRPr="00F51A36" w:rsidRDefault="00510491" w:rsidP="00CA1BF0">
            <w:pPr>
              <w:jc w:val="both"/>
              <w:rPr>
                <w:rFonts w:ascii="Arial" w:hAnsi="Arial" w:cs="Arial"/>
                <w:bCs/>
                <w:sz w:val="16"/>
                <w:szCs w:val="16"/>
              </w:rPr>
            </w:pPr>
          </w:p>
          <w:p w14:paraId="6BC239EA"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2.</w:t>
            </w:r>
          </w:p>
          <w:p w14:paraId="1534BC66" w14:textId="77777777" w:rsidR="00510491" w:rsidRPr="00F51A36" w:rsidRDefault="00510491" w:rsidP="00CA1BF0">
            <w:pPr>
              <w:tabs>
                <w:tab w:val="left" w:pos="2160"/>
              </w:tabs>
              <w:jc w:val="both"/>
              <w:rPr>
                <w:rFonts w:ascii="Arial" w:hAnsi="Arial" w:cs="Arial"/>
                <w:bCs/>
                <w:sz w:val="16"/>
                <w:szCs w:val="16"/>
              </w:rPr>
            </w:pPr>
            <w:r w:rsidRPr="00F51A36">
              <w:rPr>
                <w:rFonts w:ascii="Arial" w:hAnsi="Arial" w:cs="Arial"/>
                <w:bCs/>
                <w:sz w:val="16"/>
                <w:szCs w:val="16"/>
              </w:rPr>
              <w:t>No presentan documentación.</w:t>
            </w:r>
          </w:p>
          <w:p w14:paraId="232C483C" w14:textId="77777777" w:rsidR="00510491" w:rsidRPr="00F51A36" w:rsidRDefault="00510491" w:rsidP="00CA1BF0">
            <w:pPr>
              <w:tabs>
                <w:tab w:val="left" w:pos="2160"/>
              </w:tabs>
              <w:jc w:val="both"/>
              <w:rPr>
                <w:rFonts w:ascii="Arial" w:hAnsi="Arial" w:cs="Arial"/>
                <w:bCs/>
                <w:sz w:val="16"/>
                <w:szCs w:val="16"/>
              </w:rPr>
            </w:pPr>
          </w:p>
          <w:p w14:paraId="74DBDB98" w14:textId="77777777" w:rsidR="00510491" w:rsidRPr="00F51A36" w:rsidRDefault="00510491" w:rsidP="00CA1BF0">
            <w:pPr>
              <w:jc w:val="both"/>
              <w:rPr>
                <w:rFonts w:ascii="Arial" w:hAnsi="Arial" w:cs="Arial"/>
                <w:bCs/>
                <w:sz w:val="16"/>
                <w:szCs w:val="16"/>
              </w:rPr>
            </w:pPr>
            <w:r w:rsidRPr="00F51A36">
              <w:rPr>
                <w:rFonts w:ascii="Arial" w:hAnsi="Arial" w:cs="Arial"/>
                <w:bCs/>
                <w:sz w:val="16"/>
                <w:szCs w:val="16"/>
              </w:rPr>
              <w:t>Reunión de trabajo 3.</w:t>
            </w:r>
          </w:p>
          <w:p w14:paraId="751A8614" w14:textId="7EFF382E" w:rsidR="00510491" w:rsidRPr="00E96CBB" w:rsidRDefault="00510491" w:rsidP="00CA1BF0">
            <w:pPr>
              <w:jc w:val="both"/>
              <w:rPr>
                <w:rFonts w:ascii="Arial" w:hAnsi="Arial" w:cs="Arial"/>
                <w:bCs/>
                <w:sz w:val="16"/>
                <w:szCs w:val="16"/>
              </w:rPr>
            </w:pPr>
            <w:r w:rsidRPr="00F51A36">
              <w:rPr>
                <w:rFonts w:ascii="Arial" w:hAnsi="Arial" w:cs="Arial"/>
                <w:bCs/>
                <w:sz w:val="16"/>
                <w:szCs w:val="16"/>
              </w:rPr>
              <w:lastRenderedPageBreak/>
              <w:t>Mediante oficio No. DDIS/OD/CSO/0106/2022 del 28 de enero del 2022, se hace entrega de manera digital de los Números generadores, croquis y fotografías referenciadas del concepto IE-017</w:t>
            </w:r>
            <w:r w:rsidR="000A748F">
              <w:rPr>
                <w:rFonts w:ascii="Arial" w:hAnsi="Arial" w:cs="Arial"/>
                <w:bCs/>
                <w:sz w:val="16"/>
                <w:szCs w:val="16"/>
              </w:rPr>
              <w:t>.</w:t>
            </w:r>
          </w:p>
        </w:tc>
        <w:tc>
          <w:tcPr>
            <w:tcW w:w="1999" w:type="pct"/>
            <w:tcBorders>
              <w:top w:val="dotted" w:sz="2" w:space="0" w:color="auto"/>
              <w:bottom w:val="dotted" w:sz="2" w:space="0" w:color="auto"/>
            </w:tcBorders>
            <w:vAlign w:val="center"/>
          </w:tcPr>
          <w:p w14:paraId="399BA585" w14:textId="24304C3C" w:rsidR="00510491" w:rsidRPr="003B5BD8" w:rsidRDefault="00510491" w:rsidP="00CA1BF0">
            <w:pPr>
              <w:jc w:val="both"/>
              <w:rPr>
                <w:rFonts w:ascii="Arial" w:hAnsi="Arial" w:cs="Arial"/>
                <w:bCs/>
                <w:sz w:val="16"/>
                <w:szCs w:val="16"/>
              </w:rPr>
            </w:pPr>
            <w:r w:rsidRPr="00E96CBB">
              <w:rPr>
                <w:rFonts w:ascii="Arial" w:hAnsi="Arial" w:cs="Arial"/>
                <w:bCs/>
                <w:sz w:val="16"/>
                <w:szCs w:val="16"/>
              </w:rPr>
              <w:lastRenderedPageBreak/>
              <w:t xml:space="preserve">Valoración: </w:t>
            </w:r>
            <w:r w:rsidRPr="003B5BD8">
              <w:rPr>
                <w:rFonts w:ascii="Arial" w:hAnsi="Arial" w:cs="Arial"/>
                <w:bCs/>
                <w:sz w:val="16"/>
                <w:szCs w:val="16"/>
              </w:rPr>
              <w:t xml:space="preserve">Se determina como </w:t>
            </w:r>
            <w:r>
              <w:rPr>
                <w:rFonts w:ascii="Arial" w:hAnsi="Arial" w:cs="Arial"/>
                <w:bCs/>
                <w:sz w:val="16"/>
                <w:szCs w:val="16"/>
              </w:rPr>
              <w:t xml:space="preserve">acción </w:t>
            </w:r>
            <w:r w:rsidRPr="003B5BD8">
              <w:rPr>
                <w:rFonts w:ascii="Arial" w:hAnsi="Arial" w:cs="Arial"/>
                <w:bCs/>
                <w:sz w:val="16"/>
                <w:szCs w:val="16"/>
              </w:rPr>
              <w:t xml:space="preserve">resultante </w:t>
            </w:r>
            <w:r>
              <w:rPr>
                <w:rFonts w:ascii="Arial" w:hAnsi="Arial" w:cs="Arial"/>
                <w:bCs/>
                <w:sz w:val="16"/>
                <w:szCs w:val="16"/>
              </w:rPr>
              <w:t xml:space="preserve">adicional a las observaciones originales </w:t>
            </w:r>
            <w:r w:rsidRPr="003B5BD8">
              <w:rPr>
                <w:rFonts w:ascii="Arial" w:hAnsi="Arial" w:cs="Arial"/>
                <w:bCs/>
                <w:sz w:val="16"/>
                <w:szCs w:val="16"/>
              </w:rPr>
              <w:t xml:space="preserve">un </w:t>
            </w:r>
            <w:r w:rsidR="0045256B">
              <w:rPr>
                <w:rFonts w:ascii="Arial" w:hAnsi="Arial" w:cs="Arial"/>
                <w:bCs/>
                <w:sz w:val="16"/>
                <w:szCs w:val="16"/>
              </w:rPr>
              <w:t>Pago Indebido</w:t>
            </w:r>
            <w:r w:rsidRPr="003B5BD8">
              <w:rPr>
                <w:rFonts w:ascii="Arial" w:hAnsi="Arial" w:cs="Arial"/>
                <w:bCs/>
                <w:sz w:val="16"/>
                <w:szCs w:val="16"/>
              </w:rPr>
              <w:t xml:space="preserve"> por un importe de $ 788,005.27 inc. IVA. </w:t>
            </w:r>
          </w:p>
          <w:p w14:paraId="2329C020" w14:textId="77777777" w:rsidR="00510491" w:rsidRPr="00E96CBB" w:rsidRDefault="00510491" w:rsidP="00CA1BF0">
            <w:pPr>
              <w:jc w:val="both"/>
              <w:rPr>
                <w:rFonts w:ascii="Arial" w:hAnsi="Arial" w:cs="Arial"/>
                <w:bCs/>
                <w:sz w:val="16"/>
                <w:szCs w:val="16"/>
              </w:rPr>
            </w:pPr>
          </w:p>
          <w:p w14:paraId="13BC592E"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Atendido, No solventado</w:t>
            </w:r>
          </w:p>
          <w:p w14:paraId="3BB5ED1D" w14:textId="77777777" w:rsidR="00510491" w:rsidRPr="00E96CBB" w:rsidRDefault="00510491" w:rsidP="00CA1BF0">
            <w:pPr>
              <w:jc w:val="both"/>
              <w:rPr>
                <w:rFonts w:ascii="Arial" w:hAnsi="Arial" w:cs="Arial"/>
                <w:bCs/>
                <w:sz w:val="16"/>
                <w:szCs w:val="16"/>
              </w:rPr>
            </w:pPr>
          </w:p>
          <w:p w14:paraId="1596B364" w14:textId="1DFDBA53"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Pliego de Observaciones</w:t>
            </w:r>
            <w:r w:rsidR="00410418">
              <w:rPr>
                <w:rFonts w:ascii="Arial" w:hAnsi="Arial" w:cs="Arial"/>
                <w:b/>
                <w:sz w:val="16"/>
                <w:szCs w:val="16"/>
              </w:rPr>
              <w:t xml:space="preserve"> </w:t>
            </w:r>
            <w:r w:rsidR="00C51EB0">
              <w:rPr>
                <w:rFonts w:ascii="Arial" w:hAnsi="Arial" w:cs="Arial"/>
                <w:b/>
                <w:sz w:val="16"/>
                <w:szCs w:val="16"/>
              </w:rPr>
              <w:t>/</w:t>
            </w:r>
            <w:r w:rsidR="00410418">
              <w:rPr>
                <w:rFonts w:ascii="Arial" w:hAnsi="Arial" w:cs="Arial"/>
                <w:b/>
                <w:sz w:val="16"/>
                <w:szCs w:val="16"/>
              </w:rPr>
              <w:t xml:space="preserve"> </w:t>
            </w:r>
            <w:r w:rsidR="00C51EB0">
              <w:rPr>
                <w:rFonts w:ascii="Arial" w:hAnsi="Arial" w:cs="Arial"/>
                <w:b/>
                <w:sz w:val="16"/>
                <w:szCs w:val="16"/>
              </w:rPr>
              <w:t>Recomendación</w:t>
            </w:r>
          </w:p>
        </w:tc>
      </w:tr>
      <w:tr w:rsidR="006725A5" w:rsidRPr="00E96CBB" w14:paraId="1166BBA1" w14:textId="77777777" w:rsidTr="00F331B2">
        <w:trPr>
          <w:trHeight w:val="324"/>
          <w:jc w:val="center"/>
        </w:trPr>
        <w:tc>
          <w:tcPr>
            <w:tcW w:w="5000" w:type="pct"/>
            <w:gridSpan w:val="3"/>
            <w:tcBorders>
              <w:top w:val="single" w:sz="4" w:space="0" w:color="auto"/>
              <w:bottom w:val="single" w:sz="4" w:space="0" w:color="auto"/>
            </w:tcBorders>
            <w:vAlign w:val="center"/>
          </w:tcPr>
          <w:p w14:paraId="72B7D4AC" w14:textId="1494A87A" w:rsidR="006725A5" w:rsidRPr="00E96CBB" w:rsidRDefault="00410418" w:rsidP="00CA1BF0">
            <w:pPr>
              <w:tabs>
                <w:tab w:val="left" w:pos="2160"/>
              </w:tabs>
              <w:jc w:val="center"/>
              <w:rPr>
                <w:rFonts w:ascii="Arial" w:hAnsi="Arial" w:cs="Arial"/>
                <w:bCs/>
                <w:i/>
                <w:iCs/>
                <w:sz w:val="20"/>
                <w:szCs w:val="20"/>
              </w:rPr>
            </w:pPr>
            <w:r w:rsidRPr="00E0574D">
              <w:rPr>
                <w:rFonts w:ascii="Arial" w:hAnsi="Arial" w:cs="Arial"/>
                <w:b/>
                <w:sz w:val="16"/>
                <w:szCs w:val="16"/>
                <w:lang w:val="es-MX"/>
              </w:rPr>
              <w:t>FONDO DE IMPUESTO SOBRE LA RENTA</w:t>
            </w:r>
          </w:p>
        </w:tc>
      </w:tr>
      <w:tr w:rsidR="00163843" w:rsidRPr="00E96CBB" w14:paraId="311C1FB3" w14:textId="77777777" w:rsidTr="007603C0">
        <w:trPr>
          <w:jc w:val="center"/>
        </w:trPr>
        <w:tc>
          <w:tcPr>
            <w:tcW w:w="950" w:type="pct"/>
            <w:tcBorders>
              <w:top w:val="single" w:sz="4" w:space="0" w:color="auto"/>
              <w:bottom w:val="dotted" w:sz="2" w:space="0" w:color="auto"/>
            </w:tcBorders>
            <w:vAlign w:val="center"/>
          </w:tcPr>
          <w:p w14:paraId="33673537" w14:textId="41CACA8A" w:rsidR="00163843" w:rsidRDefault="00163843" w:rsidP="00CA1BF0">
            <w:pPr>
              <w:jc w:val="center"/>
              <w:rPr>
                <w:rFonts w:ascii="Arial" w:hAnsi="Arial" w:cs="Arial"/>
                <w:bCs/>
                <w:color w:val="000000"/>
                <w:sz w:val="16"/>
                <w:szCs w:val="16"/>
              </w:rPr>
            </w:pPr>
            <w:r w:rsidRPr="00D12924">
              <w:rPr>
                <w:rFonts w:ascii="Arial" w:hAnsi="Arial" w:cs="Arial"/>
                <w:bCs/>
                <w:color w:val="000000"/>
                <w:sz w:val="16"/>
                <w:szCs w:val="16"/>
              </w:rPr>
              <w:t>Resultado 2, Observación 1</w:t>
            </w:r>
            <w:r w:rsidR="0050789D">
              <w:rPr>
                <w:rFonts w:ascii="Arial" w:hAnsi="Arial" w:cs="Arial"/>
                <w:bCs/>
                <w:color w:val="000000"/>
                <w:sz w:val="16"/>
                <w:szCs w:val="16"/>
              </w:rPr>
              <w:t xml:space="preserve"> / </w:t>
            </w:r>
          </w:p>
          <w:p w14:paraId="2D38CDC1" w14:textId="6FE64C82" w:rsidR="00163843" w:rsidRPr="00E96CBB" w:rsidRDefault="0045256B" w:rsidP="00CA1BF0">
            <w:pPr>
              <w:tabs>
                <w:tab w:val="left" w:pos="2160"/>
              </w:tabs>
              <w:jc w:val="center"/>
              <w:rPr>
                <w:rFonts w:ascii="Arial" w:hAnsi="Arial" w:cs="Arial"/>
                <w:bCs/>
                <w:sz w:val="20"/>
                <w:szCs w:val="20"/>
              </w:rPr>
            </w:pPr>
            <w:r>
              <w:rPr>
                <w:rFonts w:ascii="Arial" w:hAnsi="Arial" w:cs="Arial"/>
                <w:bCs/>
                <w:color w:val="000000"/>
                <w:sz w:val="16"/>
                <w:szCs w:val="16"/>
              </w:rPr>
              <w:t>Conceptos de Obra Pagados No Ejecutados</w:t>
            </w:r>
          </w:p>
        </w:tc>
        <w:tc>
          <w:tcPr>
            <w:tcW w:w="2051" w:type="pct"/>
            <w:tcBorders>
              <w:top w:val="single" w:sz="4" w:space="0" w:color="auto"/>
              <w:bottom w:val="dotted" w:sz="2" w:space="0" w:color="auto"/>
            </w:tcBorders>
            <w:vAlign w:val="center"/>
          </w:tcPr>
          <w:p w14:paraId="4F26DBCC" w14:textId="77777777" w:rsidR="00163843" w:rsidRPr="00F51A36" w:rsidRDefault="00163843" w:rsidP="00CA1BF0">
            <w:pPr>
              <w:jc w:val="both"/>
              <w:rPr>
                <w:rFonts w:ascii="Arial" w:hAnsi="Arial" w:cs="Arial"/>
                <w:bCs/>
                <w:sz w:val="16"/>
                <w:szCs w:val="16"/>
              </w:rPr>
            </w:pPr>
            <w:r w:rsidRPr="00F51A36">
              <w:rPr>
                <w:rFonts w:ascii="Arial" w:hAnsi="Arial" w:cs="Arial"/>
                <w:bCs/>
                <w:sz w:val="16"/>
                <w:szCs w:val="16"/>
              </w:rPr>
              <w:t>Reunión de trabajo 1.</w:t>
            </w:r>
          </w:p>
          <w:p w14:paraId="20CAFED9" w14:textId="627B17D3" w:rsidR="00163843" w:rsidRPr="00F51A36" w:rsidRDefault="00163843" w:rsidP="00CA1BF0">
            <w:pPr>
              <w:jc w:val="both"/>
              <w:rPr>
                <w:rFonts w:ascii="Arial" w:hAnsi="Arial" w:cs="Arial"/>
                <w:bCs/>
                <w:sz w:val="16"/>
                <w:szCs w:val="16"/>
              </w:rPr>
            </w:pPr>
            <w:r w:rsidRPr="00F51A36">
              <w:rPr>
                <w:rFonts w:ascii="Arial" w:hAnsi="Arial" w:cs="Arial"/>
                <w:bCs/>
                <w:sz w:val="16"/>
                <w:szCs w:val="16"/>
              </w:rPr>
              <w:t xml:space="preserve">No presentan documentación. Solicitan una segunda reunión para el </w:t>
            </w:r>
            <w:r w:rsidR="00B13B52" w:rsidRPr="00F51A36">
              <w:rPr>
                <w:rFonts w:ascii="Arial" w:hAnsi="Arial" w:cs="Arial"/>
                <w:bCs/>
                <w:sz w:val="16"/>
                <w:szCs w:val="16"/>
              </w:rPr>
              <w:t>miércoles</w:t>
            </w:r>
            <w:r w:rsidRPr="00F51A36">
              <w:rPr>
                <w:rFonts w:ascii="Arial" w:hAnsi="Arial" w:cs="Arial"/>
                <w:bCs/>
                <w:sz w:val="16"/>
                <w:szCs w:val="16"/>
              </w:rPr>
              <w:t xml:space="preserve"> 26 de enero de 2022.</w:t>
            </w:r>
          </w:p>
          <w:p w14:paraId="269F873A" w14:textId="77777777" w:rsidR="00163843" w:rsidRPr="00F51A36" w:rsidRDefault="00163843" w:rsidP="00CA1BF0">
            <w:pPr>
              <w:jc w:val="both"/>
              <w:rPr>
                <w:rFonts w:ascii="Arial" w:hAnsi="Arial" w:cs="Arial"/>
                <w:bCs/>
                <w:sz w:val="16"/>
                <w:szCs w:val="16"/>
              </w:rPr>
            </w:pPr>
          </w:p>
          <w:p w14:paraId="51137EFB" w14:textId="77777777" w:rsidR="00163843" w:rsidRPr="00F51A36" w:rsidRDefault="00163843" w:rsidP="00CA1BF0">
            <w:pPr>
              <w:jc w:val="both"/>
              <w:rPr>
                <w:rFonts w:ascii="Arial" w:hAnsi="Arial" w:cs="Arial"/>
                <w:bCs/>
                <w:sz w:val="16"/>
                <w:szCs w:val="16"/>
              </w:rPr>
            </w:pPr>
            <w:r w:rsidRPr="00F51A36">
              <w:rPr>
                <w:rFonts w:ascii="Arial" w:hAnsi="Arial" w:cs="Arial"/>
                <w:bCs/>
                <w:sz w:val="16"/>
                <w:szCs w:val="16"/>
              </w:rPr>
              <w:t>Reunión de trabajo 2.</w:t>
            </w:r>
          </w:p>
          <w:p w14:paraId="73FB44E3" w14:textId="3ABF1D29" w:rsidR="00163843" w:rsidRPr="00F51A36" w:rsidRDefault="00406B9E" w:rsidP="00CA1BF0">
            <w:pPr>
              <w:tabs>
                <w:tab w:val="left" w:pos="2160"/>
              </w:tabs>
              <w:jc w:val="both"/>
              <w:rPr>
                <w:rFonts w:ascii="Arial" w:hAnsi="Arial" w:cs="Arial"/>
                <w:bCs/>
                <w:sz w:val="16"/>
                <w:szCs w:val="16"/>
              </w:rPr>
            </w:pPr>
            <w:r w:rsidRPr="00F51A36">
              <w:rPr>
                <w:rFonts w:ascii="Arial" w:hAnsi="Arial" w:cs="Arial"/>
                <w:bCs/>
                <w:sz w:val="16"/>
                <w:szCs w:val="16"/>
              </w:rPr>
              <w:t>No presentan documentación.</w:t>
            </w:r>
          </w:p>
          <w:p w14:paraId="098EB347" w14:textId="77777777" w:rsidR="00163843" w:rsidRPr="00F51A36" w:rsidRDefault="00163843" w:rsidP="00CA1BF0">
            <w:pPr>
              <w:tabs>
                <w:tab w:val="left" w:pos="2160"/>
              </w:tabs>
              <w:jc w:val="both"/>
              <w:rPr>
                <w:rFonts w:ascii="Arial" w:hAnsi="Arial" w:cs="Arial"/>
                <w:bCs/>
                <w:sz w:val="16"/>
                <w:szCs w:val="16"/>
              </w:rPr>
            </w:pPr>
          </w:p>
          <w:p w14:paraId="4280532E" w14:textId="77777777" w:rsidR="00163843" w:rsidRPr="00F51A36" w:rsidRDefault="00163843" w:rsidP="00CA1BF0">
            <w:pPr>
              <w:jc w:val="both"/>
              <w:rPr>
                <w:rFonts w:ascii="Arial" w:hAnsi="Arial" w:cs="Arial"/>
                <w:bCs/>
                <w:sz w:val="16"/>
                <w:szCs w:val="16"/>
              </w:rPr>
            </w:pPr>
            <w:r w:rsidRPr="00F51A36">
              <w:rPr>
                <w:rFonts w:ascii="Arial" w:hAnsi="Arial" w:cs="Arial"/>
                <w:bCs/>
                <w:sz w:val="16"/>
                <w:szCs w:val="16"/>
              </w:rPr>
              <w:t>Reunión de trabajo 3.</w:t>
            </w:r>
          </w:p>
          <w:p w14:paraId="773A3CC7" w14:textId="201B4708" w:rsidR="00163843" w:rsidRPr="00F51A36" w:rsidRDefault="00F51A36" w:rsidP="00CA1BF0">
            <w:pPr>
              <w:tabs>
                <w:tab w:val="left" w:pos="2160"/>
              </w:tabs>
              <w:jc w:val="both"/>
              <w:rPr>
                <w:rFonts w:ascii="Arial" w:hAnsi="Arial" w:cs="Arial"/>
                <w:bCs/>
                <w:sz w:val="16"/>
                <w:szCs w:val="16"/>
              </w:rPr>
            </w:pPr>
            <w:r w:rsidRPr="00F51A36">
              <w:rPr>
                <w:rFonts w:ascii="Arial" w:hAnsi="Arial" w:cs="Arial"/>
                <w:bCs/>
                <w:sz w:val="16"/>
                <w:szCs w:val="16"/>
              </w:rPr>
              <w:t>Mediante oficio No. DDIS/OD/CSO/0106/2022 del 28 de enero del 2022, se hace entrega de manera digital de los Números generadores, croquis y fotografías referenciadas del concepto IE-017</w:t>
            </w:r>
            <w:r w:rsidR="000A748F">
              <w:rPr>
                <w:rFonts w:ascii="Arial" w:hAnsi="Arial" w:cs="Arial"/>
                <w:bCs/>
                <w:sz w:val="16"/>
                <w:szCs w:val="16"/>
              </w:rPr>
              <w:t>.</w:t>
            </w:r>
          </w:p>
        </w:tc>
        <w:tc>
          <w:tcPr>
            <w:tcW w:w="1999" w:type="pct"/>
            <w:tcBorders>
              <w:top w:val="single" w:sz="4" w:space="0" w:color="auto"/>
              <w:bottom w:val="dotted" w:sz="2" w:space="0" w:color="auto"/>
            </w:tcBorders>
            <w:vAlign w:val="center"/>
          </w:tcPr>
          <w:p w14:paraId="72990661" w14:textId="6FAA9D99" w:rsidR="00163843" w:rsidRPr="00E96CBB" w:rsidRDefault="00163843" w:rsidP="00CA1BF0">
            <w:pPr>
              <w:jc w:val="both"/>
              <w:rPr>
                <w:rFonts w:ascii="Arial" w:hAnsi="Arial" w:cs="Arial"/>
                <w:bCs/>
                <w:sz w:val="16"/>
                <w:szCs w:val="16"/>
              </w:rPr>
            </w:pPr>
            <w:r w:rsidRPr="00E96CBB">
              <w:rPr>
                <w:rFonts w:ascii="Arial" w:hAnsi="Arial" w:cs="Arial"/>
                <w:bCs/>
                <w:sz w:val="16"/>
                <w:szCs w:val="16"/>
              </w:rPr>
              <w:t xml:space="preserve">Valoración: </w:t>
            </w:r>
            <w:r w:rsidR="00F51A36">
              <w:rPr>
                <w:rFonts w:ascii="Arial" w:hAnsi="Arial" w:cs="Arial"/>
                <w:bCs/>
                <w:sz w:val="16"/>
                <w:szCs w:val="16"/>
              </w:rPr>
              <w:t xml:space="preserve">Valorada la documentación </w:t>
            </w:r>
            <w:r w:rsidR="00694AAC">
              <w:rPr>
                <w:rFonts w:ascii="Arial" w:hAnsi="Arial" w:cs="Arial"/>
                <w:bCs/>
                <w:sz w:val="16"/>
                <w:szCs w:val="16"/>
              </w:rPr>
              <w:t>s</w:t>
            </w:r>
            <w:r w:rsidR="00F51A36">
              <w:rPr>
                <w:rFonts w:ascii="Arial" w:hAnsi="Arial" w:cs="Arial"/>
                <w:bCs/>
                <w:sz w:val="16"/>
                <w:szCs w:val="16"/>
              </w:rPr>
              <w:t>e determina como procedente para su solventación</w:t>
            </w:r>
          </w:p>
          <w:p w14:paraId="7396B87D" w14:textId="77777777" w:rsidR="00163843" w:rsidRPr="00E96CBB" w:rsidRDefault="00163843" w:rsidP="00CA1BF0">
            <w:pPr>
              <w:jc w:val="both"/>
              <w:rPr>
                <w:rFonts w:ascii="Arial" w:hAnsi="Arial" w:cs="Arial"/>
                <w:bCs/>
                <w:sz w:val="16"/>
                <w:szCs w:val="16"/>
              </w:rPr>
            </w:pPr>
          </w:p>
          <w:p w14:paraId="783079FC" w14:textId="774EC7EC" w:rsidR="00163843" w:rsidRPr="00E96CBB" w:rsidRDefault="00163843" w:rsidP="00CA1BF0">
            <w:pPr>
              <w:jc w:val="both"/>
              <w:rPr>
                <w:rFonts w:ascii="Arial" w:hAnsi="Arial" w:cs="Arial"/>
                <w:bCs/>
                <w:sz w:val="16"/>
                <w:szCs w:val="16"/>
              </w:rPr>
            </w:pPr>
            <w:r w:rsidRPr="00E96CBB">
              <w:rPr>
                <w:rFonts w:ascii="Arial" w:hAnsi="Arial" w:cs="Arial"/>
                <w:bCs/>
                <w:sz w:val="16"/>
                <w:szCs w:val="16"/>
              </w:rPr>
              <w:t xml:space="preserve">Estatus actual: </w:t>
            </w:r>
            <w:r w:rsidR="00F51A36">
              <w:rPr>
                <w:rFonts w:ascii="Arial" w:hAnsi="Arial" w:cs="Arial"/>
                <w:b/>
                <w:sz w:val="16"/>
                <w:szCs w:val="16"/>
              </w:rPr>
              <w:t>Atendida, solventada</w:t>
            </w:r>
          </w:p>
          <w:p w14:paraId="76C4AC02" w14:textId="77777777" w:rsidR="00163843" w:rsidRPr="00E96CBB" w:rsidRDefault="00163843" w:rsidP="00CA1BF0">
            <w:pPr>
              <w:jc w:val="both"/>
              <w:rPr>
                <w:rFonts w:ascii="Arial" w:hAnsi="Arial" w:cs="Arial"/>
                <w:bCs/>
                <w:sz w:val="16"/>
                <w:szCs w:val="16"/>
              </w:rPr>
            </w:pPr>
          </w:p>
          <w:p w14:paraId="103A8C11" w14:textId="1379DC80" w:rsidR="00163843" w:rsidRPr="00E96CBB" w:rsidRDefault="00163843" w:rsidP="00CA1BF0">
            <w:pPr>
              <w:tabs>
                <w:tab w:val="left" w:pos="2160"/>
              </w:tabs>
              <w:jc w:val="both"/>
              <w:rPr>
                <w:rFonts w:ascii="Arial" w:hAnsi="Arial" w:cs="Arial"/>
                <w:bCs/>
                <w:sz w:val="20"/>
                <w:szCs w:val="20"/>
              </w:rPr>
            </w:pPr>
          </w:p>
        </w:tc>
      </w:tr>
      <w:tr w:rsidR="00510491" w:rsidRPr="00E96CBB" w14:paraId="5DB480F6" w14:textId="77777777" w:rsidTr="00410418">
        <w:trPr>
          <w:jc w:val="center"/>
        </w:trPr>
        <w:tc>
          <w:tcPr>
            <w:tcW w:w="950" w:type="pct"/>
            <w:tcBorders>
              <w:top w:val="dotted" w:sz="2" w:space="0" w:color="auto"/>
              <w:bottom w:val="dotted" w:sz="2" w:space="0" w:color="auto"/>
            </w:tcBorders>
            <w:vAlign w:val="center"/>
          </w:tcPr>
          <w:p w14:paraId="7EDED61F" w14:textId="32046FFD" w:rsidR="00510491" w:rsidRDefault="00510491" w:rsidP="00CA1BF0">
            <w:pPr>
              <w:jc w:val="center"/>
              <w:rPr>
                <w:rFonts w:ascii="Arial" w:hAnsi="Arial" w:cs="Arial"/>
                <w:bCs/>
                <w:color w:val="000000"/>
                <w:sz w:val="16"/>
                <w:szCs w:val="16"/>
              </w:rPr>
            </w:pPr>
            <w:r w:rsidRPr="00D12924">
              <w:rPr>
                <w:rFonts w:ascii="Arial" w:hAnsi="Arial" w:cs="Arial"/>
                <w:bCs/>
                <w:color w:val="000000"/>
                <w:sz w:val="16"/>
                <w:szCs w:val="16"/>
              </w:rPr>
              <w:t xml:space="preserve">Resultado 2, Observación </w:t>
            </w:r>
            <w:r>
              <w:rPr>
                <w:rFonts w:ascii="Arial" w:hAnsi="Arial" w:cs="Arial"/>
                <w:bCs/>
                <w:color w:val="000000"/>
                <w:sz w:val="16"/>
                <w:szCs w:val="16"/>
              </w:rPr>
              <w:t>2</w:t>
            </w:r>
            <w:r w:rsidR="0050789D">
              <w:rPr>
                <w:rFonts w:ascii="Arial" w:hAnsi="Arial" w:cs="Arial"/>
                <w:bCs/>
                <w:color w:val="000000"/>
                <w:sz w:val="16"/>
                <w:szCs w:val="16"/>
              </w:rPr>
              <w:t xml:space="preserve"> / </w:t>
            </w:r>
          </w:p>
          <w:p w14:paraId="1EF8E05C" w14:textId="12C6AAE3" w:rsidR="00510491" w:rsidRPr="00E96CBB" w:rsidRDefault="0045256B" w:rsidP="00CA1BF0">
            <w:pPr>
              <w:tabs>
                <w:tab w:val="left" w:pos="2160"/>
              </w:tabs>
              <w:jc w:val="center"/>
              <w:rPr>
                <w:rFonts w:ascii="Arial" w:hAnsi="Arial" w:cs="Arial"/>
                <w:bCs/>
                <w:sz w:val="20"/>
                <w:szCs w:val="20"/>
              </w:rPr>
            </w:pPr>
            <w:r>
              <w:rPr>
                <w:rFonts w:ascii="Arial" w:hAnsi="Arial" w:cs="Arial"/>
                <w:bCs/>
                <w:color w:val="000000"/>
                <w:sz w:val="16"/>
                <w:szCs w:val="16"/>
              </w:rPr>
              <w:t>Pago Indebido</w:t>
            </w:r>
          </w:p>
        </w:tc>
        <w:tc>
          <w:tcPr>
            <w:tcW w:w="2051" w:type="pct"/>
            <w:tcBorders>
              <w:top w:val="dotted" w:sz="2" w:space="0" w:color="auto"/>
              <w:bottom w:val="dotted" w:sz="2" w:space="0" w:color="auto"/>
            </w:tcBorders>
            <w:vAlign w:val="center"/>
          </w:tcPr>
          <w:p w14:paraId="2BBE40B8"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3CC58A24" w14:textId="7421079E"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015162DF" w14:textId="77777777" w:rsidR="00510491" w:rsidRPr="00E96CBB" w:rsidRDefault="00510491" w:rsidP="00CA1BF0">
            <w:pPr>
              <w:jc w:val="both"/>
              <w:rPr>
                <w:rFonts w:ascii="Arial" w:hAnsi="Arial" w:cs="Arial"/>
                <w:bCs/>
                <w:sz w:val="16"/>
                <w:szCs w:val="16"/>
              </w:rPr>
            </w:pPr>
          </w:p>
          <w:p w14:paraId="2A4AA5A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0CC2E58C" w14:textId="7C0B72DC" w:rsidR="00510491" w:rsidRDefault="00510491" w:rsidP="00CA1BF0">
            <w:pPr>
              <w:tabs>
                <w:tab w:val="left" w:pos="2160"/>
              </w:tabs>
              <w:jc w:val="both"/>
              <w:rPr>
                <w:rFonts w:ascii="Arial" w:hAnsi="Arial" w:cs="Arial"/>
                <w:bCs/>
                <w:sz w:val="16"/>
                <w:szCs w:val="16"/>
              </w:rPr>
            </w:pPr>
            <w:r w:rsidRPr="00F51A36">
              <w:rPr>
                <w:rFonts w:ascii="Arial" w:hAnsi="Arial" w:cs="Arial"/>
                <w:bCs/>
                <w:sz w:val="16"/>
                <w:szCs w:val="16"/>
              </w:rPr>
              <w:t>No presentan documentación.</w:t>
            </w:r>
          </w:p>
          <w:p w14:paraId="2BECE8F7" w14:textId="77777777" w:rsidR="00510491" w:rsidRDefault="00510491" w:rsidP="00CA1BF0">
            <w:pPr>
              <w:tabs>
                <w:tab w:val="left" w:pos="2160"/>
              </w:tabs>
              <w:jc w:val="both"/>
              <w:rPr>
                <w:rFonts w:ascii="Arial" w:hAnsi="Arial" w:cs="Arial"/>
                <w:bCs/>
                <w:sz w:val="16"/>
                <w:szCs w:val="16"/>
              </w:rPr>
            </w:pPr>
          </w:p>
          <w:p w14:paraId="3AB2174C"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375487BE" w14:textId="49AC3DC9" w:rsidR="00510491" w:rsidRDefault="00510491" w:rsidP="00CA1BF0">
            <w:pPr>
              <w:tabs>
                <w:tab w:val="left" w:pos="2160"/>
              </w:tabs>
              <w:jc w:val="both"/>
              <w:rPr>
                <w:rFonts w:ascii="Arial" w:hAnsi="Arial" w:cs="Arial"/>
                <w:bCs/>
                <w:sz w:val="16"/>
                <w:szCs w:val="16"/>
              </w:rPr>
            </w:pPr>
            <w:r w:rsidRPr="00B40B08">
              <w:rPr>
                <w:rFonts w:ascii="Arial" w:hAnsi="Arial" w:cs="Arial"/>
                <w:bCs/>
                <w:sz w:val="16"/>
                <w:szCs w:val="16"/>
              </w:rPr>
              <w:t xml:space="preserve">Mediante oficio </w:t>
            </w:r>
            <w:r w:rsidR="00B13B52" w:rsidRPr="00B40B08">
              <w:rPr>
                <w:rFonts w:ascii="Arial" w:hAnsi="Arial" w:cs="Arial"/>
                <w:bCs/>
                <w:sz w:val="16"/>
                <w:szCs w:val="16"/>
              </w:rPr>
              <w:t>No. -</w:t>
            </w:r>
            <w:r w:rsidRPr="00B40B08">
              <w:rPr>
                <w:rFonts w:ascii="Arial" w:hAnsi="Arial" w:cs="Arial"/>
                <w:bCs/>
                <w:sz w:val="16"/>
                <w:szCs w:val="16"/>
              </w:rPr>
              <w:t xml:space="preserve"> DDIS/OD/CSO/0106/2022 del 28 de enero del 2022, se hace entrega de manera </w:t>
            </w:r>
            <w:r w:rsidR="00B13B52" w:rsidRPr="00B40B08">
              <w:rPr>
                <w:rFonts w:ascii="Arial" w:hAnsi="Arial" w:cs="Arial"/>
                <w:bCs/>
                <w:sz w:val="16"/>
                <w:szCs w:val="16"/>
              </w:rPr>
              <w:t>digital de</w:t>
            </w:r>
            <w:r w:rsidRPr="00B40B08">
              <w:rPr>
                <w:rFonts w:ascii="Arial" w:hAnsi="Arial" w:cs="Arial"/>
                <w:bCs/>
                <w:sz w:val="16"/>
                <w:szCs w:val="16"/>
              </w:rPr>
              <w:t xml:space="preserve"> un oficio con carácter aclaratorio, emitido por el encargado de la Coordinación de Supervisión de Ob</w:t>
            </w:r>
            <w:r>
              <w:rPr>
                <w:rFonts w:ascii="Arial" w:hAnsi="Arial" w:cs="Arial"/>
                <w:bCs/>
                <w:sz w:val="16"/>
                <w:szCs w:val="16"/>
              </w:rPr>
              <w:t>ras y Seguimiento de Auditorías.</w:t>
            </w:r>
          </w:p>
          <w:p w14:paraId="4CC3E417" w14:textId="766FBA8C" w:rsidR="00410418" w:rsidRPr="00E96CBB" w:rsidRDefault="00410418" w:rsidP="00CA1BF0">
            <w:pPr>
              <w:tabs>
                <w:tab w:val="left" w:pos="2160"/>
              </w:tabs>
              <w:jc w:val="both"/>
              <w:rPr>
                <w:rFonts w:ascii="Arial" w:hAnsi="Arial" w:cs="Arial"/>
                <w:bCs/>
                <w:sz w:val="20"/>
                <w:szCs w:val="20"/>
              </w:rPr>
            </w:pPr>
          </w:p>
        </w:tc>
        <w:tc>
          <w:tcPr>
            <w:tcW w:w="1999" w:type="pct"/>
            <w:tcBorders>
              <w:top w:val="dotted" w:sz="2" w:space="0" w:color="auto"/>
              <w:bottom w:val="dotted" w:sz="2" w:space="0" w:color="auto"/>
            </w:tcBorders>
            <w:vAlign w:val="center"/>
          </w:tcPr>
          <w:p w14:paraId="7FF3221E" w14:textId="775E2615"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sidR="006734F5">
              <w:rPr>
                <w:rFonts w:ascii="Arial" w:hAnsi="Arial" w:cs="Arial"/>
                <w:bCs/>
                <w:sz w:val="16"/>
                <w:szCs w:val="16"/>
              </w:rPr>
              <w:t>l</w:t>
            </w:r>
            <w:r w:rsidRPr="00B40B08">
              <w:rPr>
                <w:rFonts w:ascii="Arial" w:hAnsi="Arial" w:cs="Arial"/>
                <w:bCs/>
                <w:sz w:val="16"/>
                <w:szCs w:val="16"/>
              </w:rPr>
              <w:t xml:space="preserve">a información recibida no posee fundamentación técnica para desestimar la observación, </w:t>
            </w:r>
            <w:r w:rsidR="00DE559F">
              <w:rPr>
                <w:rFonts w:ascii="Arial" w:hAnsi="Arial" w:cs="Arial"/>
                <w:bCs/>
                <w:sz w:val="16"/>
                <w:szCs w:val="16"/>
              </w:rPr>
              <w:t xml:space="preserve">por lo que se determina pendiente de solventar un importe de </w:t>
            </w:r>
            <w:r w:rsidR="00DE559F" w:rsidRPr="00DE559F">
              <w:rPr>
                <w:rFonts w:ascii="Arial" w:hAnsi="Arial" w:cs="Arial"/>
                <w:bCs/>
                <w:sz w:val="16"/>
                <w:szCs w:val="16"/>
              </w:rPr>
              <w:t>$16,142.39</w:t>
            </w:r>
            <w:r w:rsidR="00DE559F">
              <w:rPr>
                <w:rFonts w:ascii="Arial" w:hAnsi="Arial" w:cs="Arial"/>
                <w:bCs/>
                <w:sz w:val="16"/>
                <w:szCs w:val="16"/>
              </w:rPr>
              <w:t>.</w:t>
            </w:r>
            <w:r>
              <w:rPr>
                <w:rFonts w:ascii="Arial" w:hAnsi="Arial" w:cs="Arial"/>
                <w:bCs/>
                <w:sz w:val="16"/>
                <w:szCs w:val="16"/>
              </w:rPr>
              <w:t xml:space="preserve"> </w:t>
            </w:r>
          </w:p>
          <w:p w14:paraId="2D70E338" w14:textId="77777777" w:rsidR="00510491" w:rsidRPr="00E96CBB" w:rsidRDefault="00510491" w:rsidP="00CA1BF0">
            <w:pPr>
              <w:jc w:val="both"/>
              <w:rPr>
                <w:rFonts w:ascii="Arial" w:hAnsi="Arial" w:cs="Arial"/>
                <w:bCs/>
                <w:sz w:val="16"/>
                <w:szCs w:val="16"/>
              </w:rPr>
            </w:pPr>
          </w:p>
          <w:p w14:paraId="7744CB44" w14:textId="2788433E" w:rsidR="00510491"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Atendido, No solventado</w:t>
            </w:r>
            <w:r w:rsidRPr="00E96CBB">
              <w:rPr>
                <w:rFonts w:ascii="Arial" w:hAnsi="Arial" w:cs="Arial"/>
                <w:bCs/>
                <w:sz w:val="16"/>
                <w:szCs w:val="16"/>
              </w:rPr>
              <w:t xml:space="preserve"> </w:t>
            </w:r>
          </w:p>
          <w:p w14:paraId="3188651C" w14:textId="77777777" w:rsidR="00510491" w:rsidRPr="00E96CBB" w:rsidRDefault="00510491" w:rsidP="00CA1BF0">
            <w:pPr>
              <w:jc w:val="both"/>
              <w:rPr>
                <w:rFonts w:ascii="Arial" w:hAnsi="Arial" w:cs="Arial"/>
                <w:bCs/>
                <w:sz w:val="16"/>
                <w:szCs w:val="16"/>
              </w:rPr>
            </w:pPr>
          </w:p>
          <w:p w14:paraId="240916FF" w14:textId="0FACEB22" w:rsidR="00510491" w:rsidRPr="006734F5" w:rsidRDefault="00410418" w:rsidP="00CA1BF0">
            <w:pPr>
              <w:tabs>
                <w:tab w:val="left" w:pos="2160"/>
              </w:tabs>
              <w:jc w:val="both"/>
              <w:rPr>
                <w:rFonts w:ascii="Arial" w:hAnsi="Arial" w:cs="Arial"/>
                <w:b/>
                <w:sz w:val="16"/>
                <w:szCs w:val="16"/>
              </w:rPr>
            </w:pPr>
            <w:r>
              <w:rPr>
                <w:rFonts w:ascii="Arial" w:hAnsi="Arial" w:cs="Arial"/>
                <w:bCs/>
                <w:sz w:val="16"/>
                <w:szCs w:val="16"/>
              </w:rPr>
              <w:t xml:space="preserve">Acción Promovida: </w:t>
            </w:r>
            <w:r w:rsidRPr="006734F5">
              <w:rPr>
                <w:rFonts w:ascii="Arial" w:hAnsi="Arial" w:cs="Arial"/>
                <w:b/>
                <w:sz w:val="16"/>
                <w:szCs w:val="16"/>
              </w:rPr>
              <w:t>Pliego de Observaciones / Recomendación</w:t>
            </w:r>
          </w:p>
          <w:p w14:paraId="121228D0" w14:textId="40E859AB" w:rsidR="00410418" w:rsidRPr="00E96CBB" w:rsidRDefault="00410418" w:rsidP="00CA1BF0">
            <w:pPr>
              <w:tabs>
                <w:tab w:val="left" w:pos="2160"/>
              </w:tabs>
              <w:jc w:val="both"/>
              <w:rPr>
                <w:rFonts w:ascii="Arial" w:hAnsi="Arial" w:cs="Arial"/>
                <w:bCs/>
                <w:sz w:val="20"/>
                <w:szCs w:val="20"/>
              </w:rPr>
            </w:pPr>
          </w:p>
        </w:tc>
      </w:tr>
      <w:tr w:rsidR="00510491" w:rsidRPr="00E96CBB" w14:paraId="61C545DE" w14:textId="77777777" w:rsidTr="00410418">
        <w:trPr>
          <w:jc w:val="center"/>
        </w:trPr>
        <w:tc>
          <w:tcPr>
            <w:tcW w:w="5000" w:type="pct"/>
            <w:gridSpan w:val="3"/>
            <w:tcBorders>
              <w:top w:val="dotted" w:sz="2" w:space="0" w:color="auto"/>
              <w:bottom w:val="single" w:sz="4" w:space="0" w:color="auto"/>
            </w:tcBorders>
            <w:vAlign w:val="center"/>
          </w:tcPr>
          <w:p w14:paraId="24812D90" w14:textId="77777777" w:rsidR="00410418" w:rsidRDefault="00410418" w:rsidP="00CA1BF0">
            <w:pPr>
              <w:tabs>
                <w:tab w:val="left" w:pos="2160"/>
              </w:tabs>
              <w:jc w:val="center"/>
              <w:rPr>
                <w:rFonts w:ascii="Arial" w:hAnsi="Arial" w:cs="Arial"/>
                <w:b/>
                <w:bCs/>
                <w:sz w:val="18"/>
                <w:szCs w:val="18"/>
              </w:rPr>
            </w:pPr>
          </w:p>
          <w:p w14:paraId="54371FA1" w14:textId="130E3E85" w:rsidR="00510491" w:rsidRPr="00E96CBB" w:rsidRDefault="00510491" w:rsidP="00CA1BF0">
            <w:pPr>
              <w:tabs>
                <w:tab w:val="left" w:pos="2160"/>
              </w:tabs>
              <w:jc w:val="center"/>
              <w:rPr>
                <w:rFonts w:ascii="Arial" w:hAnsi="Arial" w:cs="Arial"/>
                <w:b/>
                <w:bCs/>
                <w:sz w:val="18"/>
                <w:szCs w:val="18"/>
              </w:rPr>
            </w:pPr>
            <w:r w:rsidRPr="00E96CBB">
              <w:rPr>
                <w:rFonts w:ascii="Arial" w:hAnsi="Arial" w:cs="Arial"/>
                <w:b/>
                <w:bCs/>
                <w:sz w:val="18"/>
                <w:szCs w:val="18"/>
              </w:rPr>
              <w:t>CUMPLIMIENTO LEGAL</w:t>
            </w:r>
          </w:p>
        </w:tc>
      </w:tr>
      <w:tr w:rsidR="00510491" w:rsidRPr="00E96CBB" w14:paraId="638862DB" w14:textId="77777777" w:rsidTr="00410418">
        <w:trPr>
          <w:trHeight w:val="305"/>
          <w:jc w:val="center"/>
        </w:trPr>
        <w:tc>
          <w:tcPr>
            <w:tcW w:w="5000" w:type="pct"/>
            <w:gridSpan w:val="3"/>
            <w:tcBorders>
              <w:top w:val="single" w:sz="4" w:space="0" w:color="auto"/>
              <w:bottom w:val="single" w:sz="4" w:space="0" w:color="auto"/>
            </w:tcBorders>
            <w:vAlign w:val="center"/>
          </w:tcPr>
          <w:p w14:paraId="7E0366B6" w14:textId="50E6BE0D" w:rsidR="00510491" w:rsidRPr="00E96CBB" w:rsidRDefault="00410418" w:rsidP="00CA1BF0">
            <w:pPr>
              <w:tabs>
                <w:tab w:val="left" w:pos="2160"/>
              </w:tabs>
              <w:jc w:val="center"/>
              <w:rPr>
                <w:rFonts w:ascii="Arial" w:hAnsi="Arial" w:cs="Arial"/>
                <w:bCs/>
                <w:sz w:val="16"/>
                <w:szCs w:val="16"/>
              </w:rPr>
            </w:pPr>
            <w:r w:rsidRPr="00E0574D">
              <w:rPr>
                <w:rFonts w:ascii="Arial" w:hAnsi="Arial" w:cs="Arial"/>
                <w:b/>
                <w:sz w:val="16"/>
                <w:szCs w:val="16"/>
                <w:lang w:val="es-MX"/>
              </w:rPr>
              <w:t>RECURSOS ESTATALES (PROGRAMA ESTATAL DE INVERSIÓN)</w:t>
            </w:r>
          </w:p>
        </w:tc>
      </w:tr>
      <w:tr w:rsidR="00510491" w:rsidRPr="00E96CBB" w14:paraId="2B512B57" w14:textId="77777777" w:rsidTr="00410418">
        <w:trPr>
          <w:jc w:val="center"/>
        </w:trPr>
        <w:tc>
          <w:tcPr>
            <w:tcW w:w="950" w:type="pct"/>
            <w:tcBorders>
              <w:top w:val="single" w:sz="4" w:space="0" w:color="auto"/>
              <w:bottom w:val="dotted" w:sz="2" w:space="0" w:color="auto"/>
            </w:tcBorders>
            <w:vAlign w:val="center"/>
          </w:tcPr>
          <w:p w14:paraId="7CED217A" w14:textId="5E62BECE" w:rsidR="00510491" w:rsidRDefault="00510491" w:rsidP="00CA1BF0">
            <w:pPr>
              <w:jc w:val="center"/>
              <w:rPr>
                <w:rFonts w:ascii="Arial" w:hAnsi="Arial" w:cs="Arial"/>
                <w:bCs/>
                <w:color w:val="000000"/>
                <w:sz w:val="16"/>
                <w:szCs w:val="16"/>
              </w:rPr>
            </w:pPr>
            <w:r w:rsidRPr="008463D4">
              <w:rPr>
                <w:rFonts w:ascii="Arial" w:hAnsi="Arial" w:cs="Arial"/>
                <w:bCs/>
                <w:color w:val="000000"/>
                <w:sz w:val="16"/>
                <w:szCs w:val="16"/>
              </w:rPr>
              <w:t xml:space="preserve">Resultado 1, Observación </w:t>
            </w:r>
            <w:r>
              <w:rPr>
                <w:rFonts w:ascii="Arial" w:hAnsi="Arial" w:cs="Arial"/>
                <w:bCs/>
                <w:color w:val="000000"/>
                <w:sz w:val="16"/>
                <w:szCs w:val="16"/>
              </w:rPr>
              <w:t>3</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1F807F51" w14:textId="53B75595"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single" w:sz="4" w:space="0" w:color="auto"/>
              <w:bottom w:val="dotted" w:sz="2" w:space="0" w:color="auto"/>
            </w:tcBorders>
            <w:vAlign w:val="center"/>
          </w:tcPr>
          <w:p w14:paraId="25B9960A"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5BBDB467" w14:textId="30EDECE6"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17BECB28" w14:textId="77777777" w:rsidR="00510491" w:rsidRPr="00E96CBB" w:rsidRDefault="00510491" w:rsidP="00CA1BF0">
            <w:pPr>
              <w:jc w:val="both"/>
              <w:rPr>
                <w:rFonts w:ascii="Arial" w:hAnsi="Arial" w:cs="Arial"/>
                <w:bCs/>
                <w:sz w:val="16"/>
                <w:szCs w:val="16"/>
              </w:rPr>
            </w:pPr>
          </w:p>
          <w:p w14:paraId="0D847B0D"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15591583" w14:textId="0F3B7A41" w:rsidR="00510491" w:rsidRDefault="00510491" w:rsidP="00CA1BF0">
            <w:pPr>
              <w:tabs>
                <w:tab w:val="left" w:pos="2160"/>
              </w:tabs>
              <w:jc w:val="both"/>
              <w:rPr>
                <w:rFonts w:ascii="Arial" w:hAnsi="Arial" w:cs="Arial"/>
                <w:bCs/>
                <w:sz w:val="16"/>
                <w:szCs w:val="16"/>
              </w:rPr>
            </w:pPr>
            <w:r w:rsidRPr="00B40B08">
              <w:rPr>
                <w:rFonts w:ascii="Arial" w:hAnsi="Arial" w:cs="Arial"/>
                <w:bCs/>
                <w:sz w:val="16"/>
                <w:szCs w:val="16"/>
              </w:rPr>
              <w:t xml:space="preserve">No presentan información anexa. Manifiesta le entidad auditada que debido a la pandemia de </w:t>
            </w:r>
            <w:r w:rsidR="00727169">
              <w:rPr>
                <w:rFonts w:ascii="Arial" w:hAnsi="Arial" w:cs="Arial"/>
                <w:bCs/>
                <w:sz w:val="16"/>
                <w:szCs w:val="16"/>
              </w:rPr>
              <w:t>COVID</w:t>
            </w:r>
            <w:r w:rsidRPr="00B40B08">
              <w:rPr>
                <w:rFonts w:ascii="Arial" w:hAnsi="Arial" w:cs="Arial"/>
                <w:bCs/>
                <w:sz w:val="16"/>
                <w:szCs w:val="16"/>
              </w:rPr>
              <w:t>-19 en 2020 no se realizaron los comités. Se solicita documento con la justificación correspondiente.</w:t>
            </w:r>
          </w:p>
          <w:p w14:paraId="63FF5C13" w14:textId="77777777" w:rsidR="00510491" w:rsidRDefault="00510491" w:rsidP="00CA1BF0">
            <w:pPr>
              <w:tabs>
                <w:tab w:val="left" w:pos="2160"/>
              </w:tabs>
              <w:jc w:val="both"/>
              <w:rPr>
                <w:rFonts w:ascii="Arial" w:hAnsi="Arial" w:cs="Arial"/>
                <w:bCs/>
                <w:sz w:val="16"/>
                <w:szCs w:val="16"/>
              </w:rPr>
            </w:pPr>
          </w:p>
          <w:p w14:paraId="08A4FBD0" w14:textId="397F4ED0" w:rsidR="00510491" w:rsidRPr="00E96CBB" w:rsidRDefault="00510491" w:rsidP="00CA1BF0">
            <w:pPr>
              <w:tabs>
                <w:tab w:val="left" w:pos="2160"/>
              </w:tabs>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03B804B2" w14:textId="77777777" w:rsidR="00510491" w:rsidRPr="00B40B08" w:rsidRDefault="00510491" w:rsidP="00CA1BF0">
            <w:pPr>
              <w:jc w:val="both"/>
              <w:rPr>
                <w:rFonts w:ascii="Arial" w:hAnsi="Arial" w:cs="Arial"/>
                <w:bCs/>
                <w:sz w:val="16"/>
                <w:szCs w:val="16"/>
              </w:rPr>
            </w:pPr>
            <w:r w:rsidRPr="00B40B08">
              <w:rPr>
                <w:rFonts w:ascii="Arial" w:hAnsi="Arial" w:cs="Arial"/>
                <w:bCs/>
                <w:sz w:val="16"/>
                <w:szCs w:val="16"/>
              </w:rPr>
              <w:t>Posterior a la reunión de trabajo número 2, presentan oficio DDIS/OD/CSO/0101/2022 de fecha 26 de enero del 2022 manifestando lo siguiente:</w:t>
            </w:r>
          </w:p>
          <w:p w14:paraId="1FA0F928" w14:textId="6296071F" w:rsidR="00510491" w:rsidRPr="00E96CBB" w:rsidRDefault="00510491" w:rsidP="00CA1BF0">
            <w:pPr>
              <w:jc w:val="both"/>
              <w:rPr>
                <w:rFonts w:ascii="Arial" w:hAnsi="Arial" w:cs="Arial"/>
                <w:bCs/>
                <w:sz w:val="16"/>
                <w:szCs w:val="16"/>
              </w:rPr>
            </w:pPr>
            <w:r w:rsidRPr="00B40B08">
              <w:rPr>
                <w:rFonts w:ascii="Arial" w:hAnsi="Arial" w:cs="Arial"/>
                <w:bCs/>
                <w:sz w:val="16"/>
                <w:szCs w:val="16"/>
              </w:rPr>
              <w:t>En atención a lo señalado en el Diario Oficial de la Federación, en su publicación del 24 d</w:t>
            </w:r>
            <w:r w:rsidR="003A704C">
              <w:rPr>
                <w:rFonts w:ascii="Arial" w:hAnsi="Arial" w:cs="Arial"/>
                <w:bCs/>
                <w:sz w:val="16"/>
                <w:szCs w:val="16"/>
              </w:rPr>
              <w:t>e marzo del 2020, es procedente.</w:t>
            </w:r>
          </w:p>
        </w:tc>
        <w:tc>
          <w:tcPr>
            <w:tcW w:w="1999" w:type="pct"/>
            <w:tcBorders>
              <w:top w:val="single" w:sz="4" w:space="0" w:color="auto"/>
              <w:bottom w:val="dotted" w:sz="2" w:space="0" w:color="auto"/>
            </w:tcBorders>
            <w:vAlign w:val="center"/>
          </w:tcPr>
          <w:p w14:paraId="282F2FE2" w14:textId="3C90F3F3"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Valorada la documentación se determina como procedente para su solventación</w:t>
            </w:r>
          </w:p>
          <w:p w14:paraId="354CAC85" w14:textId="77777777" w:rsidR="00510491" w:rsidRPr="00E96CBB" w:rsidRDefault="00510491" w:rsidP="00CA1BF0">
            <w:pPr>
              <w:jc w:val="both"/>
              <w:rPr>
                <w:rFonts w:ascii="Arial" w:hAnsi="Arial" w:cs="Arial"/>
                <w:bCs/>
                <w:sz w:val="16"/>
                <w:szCs w:val="16"/>
              </w:rPr>
            </w:pPr>
          </w:p>
          <w:p w14:paraId="598345BA"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1C16E17D" w14:textId="77777777" w:rsidR="00510491" w:rsidRPr="00E96CBB" w:rsidRDefault="00510491" w:rsidP="00CA1BF0">
            <w:pPr>
              <w:jc w:val="both"/>
              <w:rPr>
                <w:rFonts w:ascii="Arial" w:hAnsi="Arial" w:cs="Arial"/>
                <w:bCs/>
                <w:sz w:val="16"/>
                <w:szCs w:val="16"/>
              </w:rPr>
            </w:pPr>
          </w:p>
          <w:p w14:paraId="7D8325E1" w14:textId="2E75BF06" w:rsidR="00510491" w:rsidRPr="00E96CBB" w:rsidRDefault="00510491" w:rsidP="00CA1BF0">
            <w:pPr>
              <w:jc w:val="both"/>
              <w:rPr>
                <w:rFonts w:ascii="Arial" w:hAnsi="Arial" w:cs="Arial"/>
                <w:bCs/>
                <w:sz w:val="16"/>
                <w:szCs w:val="16"/>
              </w:rPr>
            </w:pPr>
          </w:p>
        </w:tc>
      </w:tr>
      <w:tr w:rsidR="00510491" w:rsidRPr="00E96CBB" w14:paraId="4E11EA11" w14:textId="77777777" w:rsidTr="007603C0">
        <w:trPr>
          <w:jc w:val="center"/>
        </w:trPr>
        <w:tc>
          <w:tcPr>
            <w:tcW w:w="950" w:type="pct"/>
            <w:tcBorders>
              <w:top w:val="dotted" w:sz="2" w:space="0" w:color="auto"/>
              <w:bottom w:val="dotted" w:sz="2" w:space="0" w:color="auto"/>
            </w:tcBorders>
            <w:vAlign w:val="center"/>
          </w:tcPr>
          <w:p w14:paraId="3FFDEAB8" w14:textId="3D422C35" w:rsidR="00510491" w:rsidRDefault="00510491" w:rsidP="00CA1BF0">
            <w:pPr>
              <w:jc w:val="center"/>
              <w:rPr>
                <w:rFonts w:ascii="Arial" w:hAnsi="Arial" w:cs="Arial"/>
                <w:bCs/>
                <w:color w:val="000000"/>
                <w:sz w:val="16"/>
                <w:szCs w:val="16"/>
              </w:rPr>
            </w:pPr>
            <w:r w:rsidRPr="008463D4">
              <w:rPr>
                <w:rFonts w:ascii="Arial" w:hAnsi="Arial" w:cs="Arial"/>
                <w:bCs/>
                <w:color w:val="000000"/>
                <w:sz w:val="16"/>
                <w:szCs w:val="16"/>
              </w:rPr>
              <w:t xml:space="preserve">Resultado 1, Observación </w:t>
            </w:r>
            <w:r>
              <w:rPr>
                <w:rFonts w:ascii="Arial" w:hAnsi="Arial" w:cs="Arial"/>
                <w:bCs/>
                <w:color w:val="000000"/>
                <w:sz w:val="16"/>
                <w:szCs w:val="16"/>
              </w:rPr>
              <w:t>4</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0B227A3A" w14:textId="57ACEC2F" w:rsidR="00510491" w:rsidRDefault="0045256B" w:rsidP="00CA1BF0">
            <w:pPr>
              <w:jc w:val="center"/>
              <w:rPr>
                <w:rFonts w:ascii="Arial" w:hAnsi="Arial" w:cs="Arial"/>
                <w:bCs/>
                <w:color w:val="000000"/>
                <w:sz w:val="16"/>
                <w:szCs w:val="16"/>
              </w:rPr>
            </w:pPr>
            <w:r>
              <w:rPr>
                <w:rFonts w:ascii="Arial" w:hAnsi="Arial" w:cs="Arial"/>
                <w:bCs/>
                <w:color w:val="000000"/>
                <w:sz w:val="16"/>
                <w:szCs w:val="16"/>
              </w:rPr>
              <w:t>Documentación Irregular</w:t>
            </w:r>
          </w:p>
          <w:p w14:paraId="79108012" w14:textId="5F1EE9D8" w:rsidR="00510491" w:rsidRPr="00E96CBB" w:rsidRDefault="00510491" w:rsidP="00CA1BF0">
            <w:pPr>
              <w:tabs>
                <w:tab w:val="left" w:pos="2160"/>
              </w:tabs>
              <w:jc w:val="center"/>
              <w:rPr>
                <w:rFonts w:ascii="Arial" w:hAnsi="Arial" w:cs="Arial"/>
                <w:bCs/>
                <w:color w:val="000000"/>
                <w:sz w:val="16"/>
                <w:szCs w:val="16"/>
              </w:rPr>
            </w:pPr>
          </w:p>
        </w:tc>
        <w:tc>
          <w:tcPr>
            <w:tcW w:w="2051" w:type="pct"/>
            <w:tcBorders>
              <w:top w:val="dotted" w:sz="2" w:space="0" w:color="auto"/>
              <w:bottom w:val="dotted" w:sz="2" w:space="0" w:color="auto"/>
            </w:tcBorders>
            <w:vAlign w:val="center"/>
          </w:tcPr>
          <w:p w14:paraId="547A4623"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lastRenderedPageBreak/>
              <w:t>Reunión de trabajo 1.</w:t>
            </w:r>
          </w:p>
          <w:p w14:paraId="71E19443" w14:textId="26E6D2AB"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7601CF97" w14:textId="77777777" w:rsidR="00510491" w:rsidRPr="00E96CBB" w:rsidRDefault="00510491" w:rsidP="00CA1BF0">
            <w:pPr>
              <w:jc w:val="both"/>
              <w:rPr>
                <w:rFonts w:ascii="Arial" w:hAnsi="Arial" w:cs="Arial"/>
                <w:bCs/>
                <w:sz w:val="16"/>
                <w:szCs w:val="16"/>
              </w:rPr>
            </w:pPr>
          </w:p>
          <w:p w14:paraId="3E85BA6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lastRenderedPageBreak/>
              <w:t>Reunión de trabajo 2.</w:t>
            </w:r>
          </w:p>
          <w:p w14:paraId="090E2EA0" w14:textId="5D07BEE6" w:rsidR="00510491" w:rsidRPr="00E96CBB" w:rsidRDefault="00510491" w:rsidP="00CA1BF0">
            <w:pPr>
              <w:tabs>
                <w:tab w:val="left" w:pos="2160"/>
              </w:tabs>
              <w:jc w:val="both"/>
              <w:rPr>
                <w:rFonts w:ascii="Arial" w:hAnsi="Arial" w:cs="Arial"/>
                <w:bCs/>
                <w:sz w:val="16"/>
                <w:szCs w:val="16"/>
              </w:rPr>
            </w:pPr>
            <w:r w:rsidRPr="00806DA9">
              <w:rPr>
                <w:rFonts w:ascii="Arial" w:hAnsi="Arial" w:cs="Arial"/>
                <w:bCs/>
                <w:sz w:val="16"/>
                <w:szCs w:val="16"/>
              </w:rPr>
              <w:t>Presentan documentación en fotocopia con firmas autógrafas del proceso de licitación. Se recomienda en posteriores ejercicios fiscales presentar documentos originales, o copias certificadas de los mismos.</w:t>
            </w:r>
          </w:p>
        </w:tc>
        <w:tc>
          <w:tcPr>
            <w:tcW w:w="1999" w:type="pct"/>
            <w:tcBorders>
              <w:top w:val="dotted" w:sz="2" w:space="0" w:color="auto"/>
              <w:bottom w:val="dotted" w:sz="2" w:space="0" w:color="auto"/>
            </w:tcBorders>
            <w:vAlign w:val="center"/>
          </w:tcPr>
          <w:p w14:paraId="119E98E2" w14:textId="01BED55E" w:rsidR="00510491" w:rsidRPr="00E96CBB" w:rsidRDefault="00510491" w:rsidP="00CA1BF0">
            <w:pPr>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Valorada la documentación se determina como procedente para su solventación</w:t>
            </w:r>
          </w:p>
          <w:p w14:paraId="0C5BC72F" w14:textId="77777777" w:rsidR="00510491" w:rsidRPr="00E96CBB" w:rsidRDefault="00510491" w:rsidP="00CA1BF0">
            <w:pPr>
              <w:jc w:val="both"/>
              <w:rPr>
                <w:rFonts w:ascii="Arial" w:hAnsi="Arial" w:cs="Arial"/>
                <w:bCs/>
                <w:sz w:val="16"/>
                <w:szCs w:val="16"/>
              </w:rPr>
            </w:pPr>
          </w:p>
          <w:p w14:paraId="37F50894"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4E56D993" w14:textId="77777777" w:rsidR="00510491" w:rsidRPr="00E96CBB" w:rsidRDefault="00510491" w:rsidP="00CA1BF0">
            <w:pPr>
              <w:jc w:val="both"/>
              <w:rPr>
                <w:rFonts w:ascii="Arial" w:hAnsi="Arial" w:cs="Arial"/>
                <w:bCs/>
                <w:sz w:val="16"/>
                <w:szCs w:val="16"/>
              </w:rPr>
            </w:pPr>
          </w:p>
          <w:p w14:paraId="001F5BD0" w14:textId="06AF60DA" w:rsidR="00510491" w:rsidRPr="00E96CBB" w:rsidRDefault="00510491" w:rsidP="00CA1BF0">
            <w:pPr>
              <w:jc w:val="both"/>
              <w:rPr>
                <w:rFonts w:ascii="Arial" w:hAnsi="Arial" w:cs="Arial"/>
                <w:bCs/>
                <w:sz w:val="16"/>
                <w:szCs w:val="16"/>
              </w:rPr>
            </w:pPr>
          </w:p>
        </w:tc>
      </w:tr>
      <w:tr w:rsidR="00510491" w:rsidRPr="00E96CBB" w14:paraId="798381B3" w14:textId="77777777" w:rsidTr="007603C0">
        <w:trPr>
          <w:jc w:val="center"/>
        </w:trPr>
        <w:tc>
          <w:tcPr>
            <w:tcW w:w="950" w:type="pct"/>
            <w:tcBorders>
              <w:top w:val="dotted" w:sz="2" w:space="0" w:color="auto"/>
              <w:bottom w:val="dotted" w:sz="2" w:space="0" w:color="auto"/>
            </w:tcBorders>
            <w:vAlign w:val="center"/>
          </w:tcPr>
          <w:p w14:paraId="44B7AD54" w14:textId="4E000319" w:rsidR="00510491" w:rsidRDefault="00510491" w:rsidP="00CA1BF0">
            <w:pPr>
              <w:jc w:val="center"/>
              <w:rPr>
                <w:rFonts w:ascii="Arial" w:hAnsi="Arial" w:cs="Arial"/>
                <w:bCs/>
                <w:color w:val="000000"/>
                <w:sz w:val="16"/>
                <w:szCs w:val="16"/>
              </w:rPr>
            </w:pPr>
            <w:r w:rsidRPr="009124A1">
              <w:rPr>
                <w:rFonts w:ascii="Arial" w:hAnsi="Arial" w:cs="Arial"/>
                <w:bCs/>
                <w:color w:val="000000"/>
                <w:sz w:val="16"/>
                <w:szCs w:val="16"/>
              </w:rPr>
              <w:lastRenderedPageBreak/>
              <w:t>Resultado 3, Observación 2</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5D3E18F8" w14:textId="32A72BBF"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dotted" w:sz="2" w:space="0" w:color="auto"/>
            </w:tcBorders>
            <w:vAlign w:val="center"/>
          </w:tcPr>
          <w:p w14:paraId="4631C042"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7DA97BCA" w14:textId="4CE88E42"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69FEF016" w14:textId="77777777" w:rsidR="00510491" w:rsidRPr="00E96CBB" w:rsidRDefault="00510491" w:rsidP="00CA1BF0">
            <w:pPr>
              <w:jc w:val="both"/>
              <w:rPr>
                <w:rFonts w:ascii="Arial" w:hAnsi="Arial" w:cs="Arial"/>
                <w:bCs/>
                <w:sz w:val="16"/>
                <w:szCs w:val="16"/>
              </w:rPr>
            </w:pPr>
          </w:p>
          <w:p w14:paraId="744D77FF" w14:textId="778358D2" w:rsidR="00510491"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5F42D067" w14:textId="59B7E5FE" w:rsidR="00510491" w:rsidRDefault="00510491" w:rsidP="00CA1BF0">
            <w:pPr>
              <w:jc w:val="both"/>
              <w:rPr>
                <w:rFonts w:ascii="Arial" w:hAnsi="Arial" w:cs="Arial"/>
                <w:bCs/>
                <w:sz w:val="16"/>
                <w:szCs w:val="16"/>
              </w:rPr>
            </w:pPr>
            <w:r>
              <w:rPr>
                <w:rFonts w:ascii="Arial" w:hAnsi="Arial" w:cs="Arial"/>
                <w:bCs/>
                <w:sz w:val="16"/>
                <w:szCs w:val="16"/>
              </w:rPr>
              <w:t xml:space="preserve">Se remite oficio número </w:t>
            </w:r>
            <w:r w:rsidRPr="00694AAC">
              <w:rPr>
                <w:rFonts w:ascii="Arial" w:hAnsi="Arial" w:cs="Arial"/>
                <w:bCs/>
                <w:sz w:val="16"/>
                <w:szCs w:val="16"/>
              </w:rPr>
              <w:t>DDIS/OD/CSO/0089/2022 de fecha 21 de enero de 2022</w:t>
            </w:r>
            <w:r>
              <w:rPr>
                <w:rFonts w:ascii="Arial" w:hAnsi="Arial" w:cs="Arial"/>
                <w:bCs/>
                <w:sz w:val="16"/>
                <w:szCs w:val="16"/>
              </w:rPr>
              <w:t xml:space="preserve"> con documentación para valoración</w:t>
            </w:r>
            <w:r w:rsidR="000A748F">
              <w:rPr>
                <w:rFonts w:ascii="Arial" w:hAnsi="Arial" w:cs="Arial"/>
                <w:bCs/>
                <w:sz w:val="16"/>
                <w:szCs w:val="16"/>
              </w:rPr>
              <w:t>.</w:t>
            </w:r>
            <w:r>
              <w:rPr>
                <w:rFonts w:ascii="Arial" w:hAnsi="Arial" w:cs="Arial"/>
                <w:bCs/>
                <w:sz w:val="16"/>
                <w:szCs w:val="16"/>
              </w:rPr>
              <w:t xml:space="preserve"> </w:t>
            </w:r>
          </w:p>
          <w:p w14:paraId="40C8622E" w14:textId="77777777" w:rsidR="00510491" w:rsidRDefault="00510491" w:rsidP="00CA1BF0">
            <w:pPr>
              <w:tabs>
                <w:tab w:val="left" w:pos="2160"/>
              </w:tabs>
              <w:jc w:val="both"/>
              <w:rPr>
                <w:rFonts w:ascii="Arial" w:hAnsi="Arial" w:cs="Arial"/>
                <w:bCs/>
                <w:sz w:val="16"/>
                <w:szCs w:val="16"/>
              </w:rPr>
            </w:pPr>
          </w:p>
          <w:p w14:paraId="2141ECF7"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3250C35A" w14:textId="2A224C25" w:rsidR="00510491" w:rsidRPr="00E96CBB" w:rsidRDefault="00510491" w:rsidP="00CA1BF0">
            <w:pPr>
              <w:jc w:val="both"/>
              <w:rPr>
                <w:rFonts w:ascii="Arial" w:hAnsi="Arial" w:cs="Arial"/>
                <w:bCs/>
                <w:sz w:val="16"/>
                <w:szCs w:val="16"/>
              </w:rPr>
            </w:pPr>
            <w:r>
              <w:rPr>
                <w:rFonts w:ascii="Arial" w:hAnsi="Arial" w:cs="Arial"/>
                <w:bCs/>
                <w:sz w:val="16"/>
                <w:szCs w:val="16"/>
              </w:rPr>
              <w:t>M</w:t>
            </w:r>
            <w:r w:rsidRPr="00694AAC">
              <w:rPr>
                <w:rFonts w:ascii="Arial" w:hAnsi="Arial" w:cs="Arial"/>
                <w:bCs/>
                <w:sz w:val="16"/>
                <w:szCs w:val="16"/>
              </w:rPr>
              <w:t>ediante el oficio DDIS/OD/CSO/0106/2022 de fecha 28 de enero de 2022</w:t>
            </w:r>
            <w:r>
              <w:rPr>
                <w:rFonts w:ascii="Arial" w:hAnsi="Arial" w:cs="Arial"/>
                <w:bCs/>
                <w:sz w:val="16"/>
                <w:szCs w:val="16"/>
              </w:rPr>
              <w:t>, se remite información para solventar las observaciones documentales antes expuestas y determinar su valoración final.</w:t>
            </w:r>
          </w:p>
        </w:tc>
        <w:tc>
          <w:tcPr>
            <w:tcW w:w="1999" w:type="pct"/>
            <w:tcBorders>
              <w:top w:val="dotted" w:sz="2" w:space="0" w:color="auto"/>
              <w:bottom w:val="dotted" w:sz="2" w:space="0" w:color="auto"/>
            </w:tcBorders>
            <w:vAlign w:val="center"/>
          </w:tcPr>
          <w:p w14:paraId="0679D12B" w14:textId="36FDB088" w:rsidR="00510491"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 xml:space="preserve">Valorada la documentación se determina </w:t>
            </w:r>
            <w:r w:rsidR="00E63294">
              <w:rPr>
                <w:rFonts w:ascii="Arial" w:hAnsi="Arial" w:cs="Arial"/>
                <w:bCs/>
                <w:sz w:val="16"/>
                <w:szCs w:val="16"/>
              </w:rPr>
              <w:t>que no se encuentra completa</w:t>
            </w:r>
            <w:r w:rsidR="006734F5">
              <w:rPr>
                <w:rFonts w:ascii="Arial" w:hAnsi="Arial" w:cs="Arial"/>
                <w:bCs/>
                <w:sz w:val="16"/>
                <w:szCs w:val="16"/>
              </w:rPr>
              <w:t xml:space="preserve"> para desestimar la observación.</w:t>
            </w:r>
          </w:p>
          <w:p w14:paraId="72BE7681" w14:textId="77777777" w:rsidR="00510491" w:rsidRPr="00E96CBB" w:rsidRDefault="00510491" w:rsidP="00CA1BF0">
            <w:pPr>
              <w:jc w:val="both"/>
              <w:rPr>
                <w:rFonts w:ascii="Arial" w:hAnsi="Arial" w:cs="Arial"/>
                <w:bCs/>
                <w:sz w:val="16"/>
                <w:szCs w:val="16"/>
              </w:rPr>
            </w:pPr>
          </w:p>
          <w:p w14:paraId="12E5916E" w14:textId="0DE4B9D2"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no solventada</w:t>
            </w:r>
          </w:p>
          <w:p w14:paraId="0C08F4B8" w14:textId="77777777" w:rsidR="00510491" w:rsidRPr="00E96CBB" w:rsidRDefault="00510491" w:rsidP="00CA1BF0">
            <w:pPr>
              <w:jc w:val="both"/>
              <w:rPr>
                <w:rFonts w:ascii="Arial" w:hAnsi="Arial" w:cs="Arial"/>
                <w:bCs/>
                <w:sz w:val="16"/>
                <w:szCs w:val="16"/>
              </w:rPr>
            </w:pPr>
          </w:p>
          <w:p w14:paraId="5F6324B1" w14:textId="4EA0DC75"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Recomendación</w:t>
            </w:r>
          </w:p>
        </w:tc>
      </w:tr>
      <w:tr w:rsidR="00510491" w:rsidRPr="00E96CBB" w14:paraId="241E633E" w14:textId="77777777" w:rsidTr="007603C0">
        <w:trPr>
          <w:jc w:val="center"/>
        </w:trPr>
        <w:tc>
          <w:tcPr>
            <w:tcW w:w="950" w:type="pct"/>
            <w:tcBorders>
              <w:top w:val="dotted" w:sz="2" w:space="0" w:color="auto"/>
              <w:bottom w:val="dotted" w:sz="2" w:space="0" w:color="auto"/>
            </w:tcBorders>
            <w:vAlign w:val="center"/>
          </w:tcPr>
          <w:p w14:paraId="5E775C3E" w14:textId="6628A993" w:rsidR="00510491" w:rsidRDefault="00510491" w:rsidP="0051419E">
            <w:pPr>
              <w:spacing w:line="276" w:lineRule="auto"/>
              <w:jc w:val="center"/>
              <w:rPr>
                <w:rFonts w:ascii="Arial" w:hAnsi="Arial" w:cs="Arial"/>
                <w:bCs/>
                <w:color w:val="000000"/>
                <w:sz w:val="16"/>
                <w:szCs w:val="16"/>
              </w:rPr>
            </w:pPr>
            <w:r w:rsidRPr="009124A1">
              <w:rPr>
                <w:rFonts w:ascii="Arial" w:hAnsi="Arial" w:cs="Arial"/>
                <w:bCs/>
                <w:color w:val="000000"/>
                <w:sz w:val="16"/>
                <w:szCs w:val="16"/>
              </w:rPr>
              <w:t xml:space="preserve">Resultado 3, Observación </w:t>
            </w:r>
            <w:r>
              <w:rPr>
                <w:rFonts w:ascii="Arial" w:hAnsi="Arial" w:cs="Arial"/>
                <w:bCs/>
                <w:color w:val="000000"/>
                <w:sz w:val="16"/>
                <w:szCs w:val="16"/>
              </w:rPr>
              <w:t>3</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12C6B819" w14:textId="241AA365" w:rsidR="00510491" w:rsidRPr="00E96CBB" w:rsidRDefault="00510491" w:rsidP="0051419E">
            <w:pPr>
              <w:tabs>
                <w:tab w:val="left" w:pos="2160"/>
              </w:tabs>
              <w:spacing w:line="276" w:lineRule="auto"/>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2051" w:type="pct"/>
            <w:tcBorders>
              <w:top w:val="dotted" w:sz="2" w:space="0" w:color="auto"/>
              <w:bottom w:val="dotted" w:sz="2" w:space="0" w:color="auto"/>
            </w:tcBorders>
            <w:vAlign w:val="center"/>
          </w:tcPr>
          <w:p w14:paraId="3C82A4F0"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AFE6F37" w14:textId="5A31DEBB" w:rsidR="00510491" w:rsidRPr="00E96CBB" w:rsidRDefault="00510491" w:rsidP="0051419E">
            <w:pPr>
              <w:spacing w:line="276" w:lineRule="auto"/>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0DFD7DA1" w14:textId="77777777" w:rsidR="00510491" w:rsidRPr="00E96CBB" w:rsidRDefault="00510491" w:rsidP="0051419E">
            <w:pPr>
              <w:spacing w:line="276" w:lineRule="auto"/>
              <w:jc w:val="both"/>
              <w:rPr>
                <w:rFonts w:ascii="Arial" w:hAnsi="Arial" w:cs="Arial"/>
                <w:bCs/>
                <w:sz w:val="16"/>
                <w:szCs w:val="16"/>
              </w:rPr>
            </w:pPr>
          </w:p>
          <w:p w14:paraId="50C94BA6"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309D861" w14:textId="57D8E669" w:rsidR="00510491" w:rsidRDefault="00510491" w:rsidP="0051419E">
            <w:pPr>
              <w:tabs>
                <w:tab w:val="left" w:pos="2160"/>
              </w:tabs>
              <w:spacing w:line="276" w:lineRule="auto"/>
              <w:jc w:val="both"/>
              <w:rPr>
                <w:rFonts w:ascii="Arial" w:hAnsi="Arial" w:cs="Arial"/>
                <w:bCs/>
                <w:sz w:val="16"/>
                <w:szCs w:val="16"/>
              </w:rPr>
            </w:pPr>
            <w:r w:rsidRPr="00163843">
              <w:rPr>
                <w:rFonts w:ascii="Arial" w:hAnsi="Arial" w:cs="Arial"/>
                <w:bCs/>
                <w:sz w:val="16"/>
                <w:szCs w:val="16"/>
              </w:rPr>
              <w:t>No presentan documentación.</w:t>
            </w:r>
          </w:p>
          <w:p w14:paraId="7BBECC2A"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717BFF96" w14:textId="22ADDC75" w:rsidR="00510491" w:rsidRPr="00694AAC" w:rsidRDefault="00E63294" w:rsidP="0051419E">
            <w:pPr>
              <w:spacing w:line="276" w:lineRule="auto"/>
              <w:jc w:val="both"/>
              <w:rPr>
                <w:rFonts w:ascii="Arial" w:hAnsi="Arial" w:cs="Arial"/>
                <w:bCs/>
                <w:sz w:val="16"/>
                <w:szCs w:val="16"/>
              </w:rPr>
            </w:pPr>
            <w:r>
              <w:rPr>
                <w:rFonts w:ascii="Arial" w:hAnsi="Arial" w:cs="Arial"/>
                <w:bCs/>
                <w:sz w:val="16"/>
                <w:szCs w:val="16"/>
              </w:rPr>
              <w:t>P</w:t>
            </w:r>
            <w:r w:rsidR="00510491" w:rsidRPr="00694AAC">
              <w:rPr>
                <w:rFonts w:ascii="Arial" w:hAnsi="Arial" w:cs="Arial"/>
                <w:bCs/>
                <w:sz w:val="16"/>
                <w:szCs w:val="16"/>
              </w:rPr>
              <w:t>resentan oficio DDIS/OD/CSO/0101/2022 de fecha 26 de enero del 2022 manifestando lo siguiente:</w:t>
            </w:r>
          </w:p>
          <w:p w14:paraId="6C914B3B" w14:textId="38B11AFE" w:rsidR="00510491" w:rsidRPr="00E96CBB" w:rsidRDefault="00510491" w:rsidP="0051419E">
            <w:pPr>
              <w:spacing w:line="276" w:lineRule="auto"/>
              <w:jc w:val="both"/>
              <w:rPr>
                <w:rFonts w:ascii="Arial" w:hAnsi="Arial" w:cs="Arial"/>
                <w:bCs/>
                <w:sz w:val="16"/>
                <w:szCs w:val="16"/>
              </w:rPr>
            </w:pPr>
            <w:r w:rsidRPr="00694AAC">
              <w:rPr>
                <w:rFonts w:ascii="Arial" w:hAnsi="Arial" w:cs="Arial"/>
                <w:bCs/>
                <w:sz w:val="16"/>
                <w:szCs w:val="16"/>
              </w:rPr>
              <w:t xml:space="preserve">En atención a lo señalado en el Diario Oficial de la Federación, en su publicación del 24 de marzo del 2020, es </w:t>
            </w:r>
            <w:r w:rsidR="00B13B52" w:rsidRPr="00694AAC">
              <w:rPr>
                <w:rFonts w:ascii="Arial" w:hAnsi="Arial" w:cs="Arial"/>
                <w:bCs/>
                <w:sz w:val="16"/>
                <w:szCs w:val="16"/>
              </w:rPr>
              <w:t>procedente.</w:t>
            </w:r>
          </w:p>
        </w:tc>
        <w:tc>
          <w:tcPr>
            <w:tcW w:w="1999" w:type="pct"/>
            <w:tcBorders>
              <w:top w:val="dotted" w:sz="2" w:space="0" w:color="auto"/>
              <w:bottom w:val="dotted" w:sz="2" w:space="0" w:color="auto"/>
            </w:tcBorders>
            <w:vAlign w:val="center"/>
          </w:tcPr>
          <w:p w14:paraId="2FB71B7F"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Valorada la documentación se determina como procedente para su solventación</w:t>
            </w:r>
          </w:p>
          <w:p w14:paraId="1EA69717" w14:textId="77777777" w:rsidR="00510491" w:rsidRPr="00E96CBB" w:rsidRDefault="00510491" w:rsidP="0051419E">
            <w:pPr>
              <w:spacing w:line="276" w:lineRule="auto"/>
              <w:jc w:val="both"/>
              <w:rPr>
                <w:rFonts w:ascii="Arial" w:hAnsi="Arial" w:cs="Arial"/>
                <w:bCs/>
                <w:sz w:val="16"/>
                <w:szCs w:val="16"/>
              </w:rPr>
            </w:pPr>
          </w:p>
          <w:p w14:paraId="77FF152C"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0FDC29F1" w14:textId="77777777" w:rsidR="00510491" w:rsidRPr="00E96CBB" w:rsidRDefault="00510491" w:rsidP="0051419E">
            <w:pPr>
              <w:spacing w:line="276" w:lineRule="auto"/>
              <w:jc w:val="both"/>
              <w:rPr>
                <w:rFonts w:ascii="Arial" w:hAnsi="Arial" w:cs="Arial"/>
                <w:bCs/>
                <w:sz w:val="16"/>
                <w:szCs w:val="16"/>
              </w:rPr>
            </w:pPr>
          </w:p>
          <w:p w14:paraId="1D000076" w14:textId="6CF8F723" w:rsidR="00510491" w:rsidRPr="00E96CBB" w:rsidRDefault="00510491" w:rsidP="0051419E">
            <w:pPr>
              <w:spacing w:line="276" w:lineRule="auto"/>
              <w:jc w:val="both"/>
              <w:rPr>
                <w:rFonts w:ascii="Arial" w:hAnsi="Arial" w:cs="Arial"/>
                <w:bCs/>
                <w:sz w:val="16"/>
                <w:szCs w:val="16"/>
              </w:rPr>
            </w:pPr>
          </w:p>
        </w:tc>
      </w:tr>
      <w:tr w:rsidR="00510491" w:rsidRPr="00E96CBB" w14:paraId="75D06318" w14:textId="77777777" w:rsidTr="007603C0">
        <w:trPr>
          <w:jc w:val="center"/>
        </w:trPr>
        <w:tc>
          <w:tcPr>
            <w:tcW w:w="950" w:type="pct"/>
            <w:tcBorders>
              <w:top w:val="dotted" w:sz="2" w:space="0" w:color="auto"/>
              <w:bottom w:val="dotted" w:sz="2" w:space="0" w:color="auto"/>
            </w:tcBorders>
            <w:vAlign w:val="center"/>
          </w:tcPr>
          <w:p w14:paraId="2CFB309C" w14:textId="77F5F1E1" w:rsidR="00510491" w:rsidRDefault="00510491" w:rsidP="0051419E">
            <w:pPr>
              <w:spacing w:line="276" w:lineRule="auto"/>
              <w:jc w:val="center"/>
              <w:rPr>
                <w:rFonts w:ascii="Arial" w:hAnsi="Arial" w:cs="Arial"/>
                <w:bCs/>
                <w:color w:val="000000"/>
                <w:sz w:val="16"/>
                <w:szCs w:val="16"/>
              </w:rPr>
            </w:pPr>
            <w:r w:rsidRPr="009124A1">
              <w:rPr>
                <w:rFonts w:ascii="Arial" w:hAnsi="Arial" w:cs="Arial"/>
                <w:bCs/>
                <w:color w:val="000000"/>
                <w:sz w:val="16"/>
                <w:szCs w:val="16"/>
              </w:rPr>
              <w:t>Resultado 4, Observación 1</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781C4C9A" w14:textId="62B2620E" w:rsidR="00510491" w:rsidRPr="00E96CBB" w:rsidRDefault="0045256B" w:rsidP="0051419E">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dotted" w:sz="2" w:space="0" w:color="auto"/>
            </w:tcBorders>
            <w:vAlign w:val="center"/>
          </w:tcPr>
          <w:p w14:paraId="059C036A"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4D3BAA83" w14:textId="4E7E2ADA" w:rsidR="00510491" w:rsidRPr="00E96CBB" w:rsidRDefault="00510491" w:rsidP="0051419E">
            <w:pPr>
              <w:spacing w:line="276" w:lineRule="auto"/>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0509357E" w14:textId="77777777" w:rsidR="00510491" w:rsidRPr="00E96CBB" w:rsidRDefault="00510491" w:rsidP="0051419E">
            <w:pPr>
              <w:spacing w:line="276" w:lineRule="auto"/>
              <w:jc w:val="both"/>
              <w:rPr>
                <w:rFonts w:ascii="Arial" w:hAnsi="Arial" w:cs="Arial"/>
                <w:bCs/>
                <w:sz w:val="16"/>
                <w:szCs w:val="16"/>
              </w:rPr>
            </w:pPr>
          </w:p>
          <w:p w14:paraId="4D55C457"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136A2942" w14:textId="02BB0C70" w:rsidR="00510491" w:rsidRDefault="00510491" w:rsidP="0051419E">
            <w:pPr>
              <w:tabs>
                <w:tab w:val="left" w:pos="2160"/>
              </w:tabs>
              <w:spacing w:line="276" w:lineRule="auto"/>
              <w:jc w:val="both"/>
              <w:rPr>
                <w:rFonts w:ascii="Arial" w:hAnsi="Arial" w:cs="Arial"/>
                <w:bCs/>
                <w:sz w:val="16"/>
                <w:szCs w:val="16"/>
              </w:rPr>
            </w:pPr>
            <w:r>
              <w:rPr>
                <w:rFonts w:ascii="Arial" w:hAnsi="Arial" w:cs="Arial"/>
                <w:bCs/>
                <w:sz w:val="16"/>
                <w:szCs w:val="16"/>
              </w:rPr>
              <w:t xml:space="preserve">Se remite mediante oficio </w:t>
            </w:r>
            <w:r w:rsidRPr="0095385E">
              <w:rPr>
                <w:rFonts w:ascii="Arial" w:hAnsi="Arial" w:cs="Arial"/>
                <w:bCs/>
                <w:sz w:val="16"/>
                <w:szCs w:val="16"/>
              </w:rPr>
              <w:t>DDIS/OD/CSO/0089/2022 de fecha 21 de enero de 2022</w:t>
            </w:r>
            <w:r>
              <w:rPr>
                <w:rFonts w:ascii="Arial" w:hAnsi="Arial" w:cs="Arial"/>
                <w:bCs/>
                <w:sz w:val="16"/>
                <w:szCs w:val="16"/>
              </w:rPr>
              <w:t>,</w:t>
            </w:r>
            <w:r w:rsidRPr="0095385E">
              <w:rPr>
                <w:rFonts w:ascii="Arial" w:hAnsi="Arial" w:cs="Arial"/>
                <w:bCs/>
                <w:sz w:val="16"/>
                <w:szCs w:val="16"/>
              </w:rPr>
              <w:t xml:space="preserve"> Dict</w:t>
            </w:r>
            <w:r w:rsidR="00E63294">
              <w:rPr>
                <w:rFonts w:ascii="Arial" w:hAnsi="Arial" w:cs="Arial"/>
                <w:bCs/>
                <w:sz w:val="16"/>
                <w:szCs w:val="16"/>
              </w:rPr>
              <w:t>amen Técnico</w:t>
            </w:r>
            <w:r w:rsidRPr="0095385E">
              <w:rPr>
                <w:rFonts w:ascii="Arial" w:hAnsi="Arial" w:cs="Arial"/>
                <w:bCs/>
                <w:sz w:val="16"/>
                <w:szCs w:val="16"/>
              </w:rPr>
              <w:t>, realizado por el</w:t>
            </w:r>
            <w:r w:rsidR="00DE559F">
              <w:rPr>
                <w:rFonts w:ascii="Arial" w:hAnsi="Arial" w:cs="Arial"/>
                <w:bCs/>
                <w:sz w:val="16"/>
                <w:szCs w:val="16"/>
              </w:rPr>
              <w:t xml:space="preserve"> </w:t>
            </w:r>
            <w:r w:rsidR="00D84215">
              <w:rPr>
                <w:rFonts w:ascii="Arial" w:hAnsi="Arial" w:cs="Arial"/>
                <w:bCs/>
                <w:sz w:val="16"/>
                <w:szCs w:val="16"/>
              </w:rPr>
              <w:t>Director General</w:t>
            </w:r>
            <w:r w:rsidR="00D84215" w:rsidRPr="0095385E">
              <w:rPr>
                <w:rFonts w:ascii="Arial" w:hAnsi="Arial" w:cs="Arial"/>
                <w:bCs/>
                <w:sz w:val="16"/>
                <w:szCs w:val="16"/>
              </w:rPr>
              <w:t xml:space="preserve"> </w:t>
            </w:r>
            <w:r w:rsidRPr="0095385E">
              <w:rPr>
                <w:rFonts w:ascii="Arial" w:hAnsi="Arial" w:cs="Arial"/>
                <w:bCs/>
                <w:sz w:val="16"/>
                <w:szCs w:val="16"/>
              </w:rPr>
              <w:t>de Consultoría Especializada en Proyectos de Ingeniería Ambiental. CEPIA Consultores. No se toma como válido, ya que la expedición de dicho documento debe ser por parte de la dependencia competente, en este caso SEMA.</w:t>
            </w:r>
          </w:p>
          <w:p w14:paraId="04463537" w14:textId="77777777" w:rsidR="00510491" w:rsidRDefault="00510491" w:rsidP="0051419E">
            <w:pPr>
              <w:tabs>
                <w:tab w:val="left" w:pos="2160"/>
              </w:tabs>
              <w:spacing w:line="276" w:lineRule="auto"/>
              <w:jc w:val="both"/>
              <w:rPr>
                <w:rFonts w:ascii="Arial" w:hAnsi="Arial" w:cs="Arial"/>
                <w:bCs/>
                <w:sz w:val="16"/>
                <w:szCs w:val="16"/>
              </w:rPr>
            </w:pPr>
          </w:p>
          <w:p w14:paraId="6ABD8A89"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70B39AB8" w14:textId="03C0C67C" w:rsidR="00510491" w:rsidRPr="00E96CBB" w:rsidRDefault="00510491" w:rsidP="0051419E">
            <w:pPr>
              <w:spacing w:line="276" w:lineRule="auto"/>
              <w:jc w:val="both"/>
              <w:rPr>
                <w:rFonts w:ascii="Arial" w:hAnsi="Arial" w:cs="Arial"/>
                <w:bCs/>
                <w:sz w:val="16"/>
                <w:szCs w:val="16"/>
              </w:rPr>
            </w:pPr>
            <w:r w:rsidRPr="0095385E">
              <w:rPr>
                <w:rFonts w:ascii="Arial" w:hAnsi="Arial" w:cs="Arial"/>
                <w:bCs/>
                <w:sz w:val="16"/>
                <w:szCs w:val="16"/>
              </w:rPr>
              <w:t xml:space="preserve">Mediante oficio </w:t>
            </w:r>
            <w:r w:rsidR="00B13B52" w:rsidRPr="0095385E">
              <w:rPr>
                <w:rFonts w:ascii="Arial" w:hAnsi="Arial" w:cs="Arial"/>
                <w:bCs/>
                <w:sz w:val="16"/>
                <w:szCs w:val="16"/>
              </w:rPr>
              <w:t>No. -</w:t>
            </w:r>
            <w:r w:rsidRPr="0095385E">
              <w:rPr>
                <w:rFonts w:ascii="Arial" w:hAnsi="Arial" w:cs="Arial"/>
                <w:bCs/>
                <w:sz w:val="16"/>
                <w:szCs w:val="16"/>
              </w:rPr>
              <w:t xml:space="preserve"> DDIS/OD/CSO/0106/2022 del 28 de enero del 2022,</w:t>
            </w:r>
            <w:r>
              <w:rPr>
                <w:rFonts w:ascii="Arial" w:hAnsi="Arial" w:cs="Arial"/>
                <w:bCs/>
                <w:sz w:val="16"/>
                <w:szCs w:val="16"/>
              </w:rPr>
              <w:t xml:space="preserve"> se hace referen</w:t>
            </w:r>
            <w:r w:rsidR="00E63294">
              <w:rPr>
                <w:rFonts w:ascii="Arial" w:hAnsi="Arial" w:cs="Arial"/>
                <w:bCs/>
                <w:sz w:val="16"/>
                <w:szCs w:val="16"/>
              </w:rPr>
              <w:t>cia a un documento aclaratorio.</w:t>
            </w:r>
          </w:p>
        </w:tc>
        <w:tc>
          <w:tcPr>
            <w:tcW w:w="1999" w:type="pct"/>
            <w:tcBorders>
              <w:top w:val="dotted" w:sz="2" w:space="0" w:color="auto"/>
              <w:bottom w:val="dotted" w:sz="2" w:space="0" w:color="auto"/>
            </w:tcBorders>
            <w:vAlign w:val="center"/>
          </w:tcPr>
          <w:p w14:paraId="143297BD" w14:textId="3379C632" w:rsidR="00510491"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E63294" w:rsidRPr="00E63294">
              <w:rPr>
                <w:rFonts w:ascii="Arial" w:hAnsi="Arial" w:cs="Arial"/>
                <w:bCs/>
                <w:sz w:val="16"/>
                <w:szCs w:val="16"/>
              </w:rPr>
              <w:t xml:space="preserve">Valorada la documentación se determina como procedente para su solventación </w:t>
            </w:r>
          </w:p>
          <w:p w14:paraId="61B53F08" w14:textId="77777777" w:rsidR="00E63294" w:rsidRPr="00E96CBB" w:rsidRDefault="00E63294" w:rsidP="0051419E">
            <w:pPr>
              <w:spacing w:line="276" w:lineRule="auto"/>
              <w:jc w:val="both"/>
              <w:rPr>
                <w:rFonts w:ascii="Arial" w:hAnsi="Arial" w:cs="Arial"/>
                <w:bCs/>
                <w:sz w:val="16"/>
                <w:szCs w:val="16"/>
              </w:rPr>
            </w:pPr>
          </w:p>
          <w:p w14:paraId="73F3F058"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70585322" w14:textId="77777777" w:rsidR="00510491" w:rsidRPr="00E96CBB" w:rsidRDefault="00510491" w:rsidP="0051419E">
            <w:pPr>
              <w:spacing w:line="276" w:lineRule="auto"/>
              <w:jc w:val="both"/>
              <w:rPr>
                <w:rFonts w:ascii="Arial" w:hAnsi="Arial" w:cs="Arial"/>
                <w:bCs/>
                <w:sz w:val="16"/>
                <w:szCs w:val="16"/>
              </w:rPr>
            </w:pPr>
          </w:p>
          <w:p w14:paraId="354366ED" w14:textId="1EBDAF45" w:rsidR="00510491" w:rsidRPr="00E96CBB" w:rsidRDefault="00510491" w:rsidP="0051419E">
            <w:pPr>
              <w:spacing w:line="276" w:lineRule="auto"/>
              <w:jc w:val="both"/>
              <w:rPr>
                <w:rFonts w:ascii="Arial" w:hAnsi="Arial" w:cs="Arial"/>
                <w:bCs/>
                <w:sz w:val="16"/>
                <w:szCs w:val="16"/>
              </w:rPr>
            </w:pPr>
          </w:p>
        </w:tc>
      </w:tr>
      <w:tr w:rsidR="00510491" w:rsidRPr="00E96CBB" w14:paraId="27A2D9E4" w14:textId="77777777" w:rsidTr="007603C0">
        <w:trPr>
          <w:jc w:val="center"/>
        </w:trPr>
        <w:tc>
          <w:tcPr>
            <w:tcW w:w="950" w:type="pct"/>
            <w:tcBorders>
              <w:top w:val="dotted" w:sz="2" w:space="0" w:color="auto"/>
              <w:bottom w:val="dotted" w:sz="2" w:space="0" w:color="auto"/>
            </w:tcBorders>
            <w:vAlign w:val="center"/>
          </w:tcPr>
          <w:p w14:paraId="69D948EB" w14:textId="7B29F101" w:rsidR="00510491" w:rsidRDefault="00510491" w:rsidP="00CA1BF0">
            <w:pPr>
              <w:jc w:val="center"/>
              <w:rPr>
                <w:rFonts w:ascii="Arial" w:hAnsi="Arial" w:cs="Arial"/>
                <w:bCs/>
                <w:color w:val="000000"/>
                <w:sz w:val="16"/>
                <w:szCs w:val="16"/>
              </w:rPr>
            </w:pPr>
            <w:r w:rsidRPr="009124A1">
              <w:rPr>
                <w:rFonts w:ascii="Arial" w:hAnsi="Arial" w:cs="Arial"/>
                <w:bCs/>
                <w:color w:val="000000"/>
                <w:sz w:val="16"/>
                <w:szCs w:val="16"/>
              </w:rPr>
              <w:t xml:space="preserve">Resultado 4, Observación </w:t>
            </w:r>
            <w:r>
              <w:rPr>
                <w:rFonts w:ascii="Arial" w:hAnsi="Arial" w:cs="Arial"/>
                <w:bCs/>
                <w:color w:val="000000"/>
                <w:sz w:val="16"/>
                <w:szCs w:val="16"/>
              </w:rPr>
              <w:t>2</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7A6BB304" w14:textId="4FCF4559" w:rsidR="00510491" w:rsidRPr="00E96CBB" w:rsidRDefault="00510491" w:rsidP="00CA1BF0">
            <w:pPr>
              <w:tabs>
                <w:tab w:val="left" w:pos="2160"/>
              </w:tabs>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2051" w:type="pct"/>
            <w:tcBorders>
              <w:top w:val="dotted" w:sz="2" w:space="0" w:color="auto"/>
              <w:bottom w:val="dotted" w:sz="2" w:space="0" w:color="auto"/>
            </w:tcBorders>
            <w:vAlign w:val="center"/>
          </w:tcPr>
          <w:p w14:paraId="23BEAB66"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64C22FFC" w14:textId="57AB9E59"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08B7BEC7" w14:textId="77777777" w:rsidR="00510491" w:rsidRPr="00E96CBB" w:rsidRDefault="00510491" w:rsidP="00CA1BF0">
            <w:pPr>
              <w:jc w:val="both"/>
              <w:rPr>
                <w:rFonts w:ascii="Arial" w:hAnsi="Arial" w:cs="Arial"/>
                <w:bCs/>
                <w:sz w:val="16"/>
                <w:szCs w:val="16"/>
              </w:rPr>
            </w:pPr>
          </w:p>
          <w:p w14:paraId="0C1E7EC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6F1326A1" w14:textId="77777777" w:rsidR="00510491" w:rsidRPr="0031087C" w:rsidRDefault="00510491" w:rsidP="00CA1BF0">
            <w:pPr>
              <w:tabs>
                <w:tab w:val="left" w:pos="2160"/>
              </w:tabs>
              <w:jc w:val="both"/>
              <w:rPr>
                <w:rFonts w:ascii="Arial" w:hAnsi="Arial" w:cs="Arial"/>
                <w:bCs/>
                <w:sz w:val="16"/>
                <w:szCs w:val="16"/>
              </w:rPr>
            </w:pPr>
            <w:r w:rsidRPr="0031087C">
              <w:rPr>
                <w:rFonts w:ascii="Arial" w:hAnsi="Arial" w:cs="Arial"/>
                <w:bCs/>
                <w:sz w:val="16"/>
                <w:szCs w:val="16"/>
              </w:rPr>
              <w:lastRenderedPageBreak/>
              <w:t xml:space="preserve">Remiten: </w:t>
            </w:r>
          </w:p>
          <w:p w14:paraId="4CBDE4CD" w14:textId="77777777" w:rsidR="00510491" w:rsidRPr="0031087C" w:rsidRDefault="00510491" w:rsidP="00CA1BF0">
            <w:pPr>
              <w:tabs>
                <w:tab w:val="left" w:pos="2160"/>
              </w:tabs>
              <w:jc w:val="both"/>
              <w:rPr>
                <w:rFonts w:ascii="Arial" w:hAnsi="Arial" w:cs="Arial"/>
                <w:bCs/>
                <w:sz w:val="16"/>
                <w:szCs w:val="16"/>
              </w:rPr>
            </w:pPr>
            <w:r w:rsidRPr="0031087C">
              <w:rPr>
                <w:rFonts w:ascii="Arial" w:hAnsi="Arial" w:cs="Arial"/>
                <w:bCs/>
                <w:sz w:val="16"/>
                <w:szCs w:val="16"/>
              </w:rPr>
              <w:t>-Oficio de autorización de la SEFIPLAN.</w:t>
            </w:r>
          </w:p>
          <w:p w14:paraId="2BFF6AA9" w14:textId="5180BD5F" w:rsidR="00510491" w:rsidRPr="0031087C" w:rsidRDefault="00510491" w:rsidP="00CA1BF0">
            <w:pPr>
              <w:tabs>
                <w:tab w:val="left" w:pos="2160"/>
              </w:tabs>
              <w:jc w:val="both"/>
              <w:rPr>
                <w:rFonts w:ascii="Arial" w:hAnsi="Arial" w:cs="Arial"/>
                <w:bCs/>
                <w:sz w:val="16"/>
                <w:szCs w:val="16"/>
              </w:rPr>
            </w:pPr>
            <w:r w:rsidRPr="0031087C">
              <w:rPr>
                <w:rFonts w:ascii="Arial" w:hAnsi="Arial" w:cs="Arial"/>
                <w:bCs/>
                <w:sz w:val="16"/>
                <w:szCs w:val="16"/>
              </w:rPr>
              <w:t>- POA 2020</w:t>
            </w:r>
            <w:r w:rsidR="000A748F">
              <w:rPr>
                <w:rFonts w:ascii="Arial" w:hAnsi="Arial" w:cs="Arial"/>
                <w:bCs/>
                <w:sz w:val="16"/>
                <w:szCs w:val="16"/>
              </w:rPr>
              <w:t>.</w:t>
            </w:r>
          </w:p>
          <w:p w14:paraId="00AB953D" w14:textId="77777777" w:rsidR="00510491" w:rsidRPr="0031087C" w:rsidRDefault="00510491" w:rsidP="00CA1BF0">
            <w:pPr>
              <w:tabs>
                <w:tab w:val="left" w:pos="2160"/>
              </w:tabs>
              <w:jc w:val="both"/>
              <w:rPr>
                <w:rFonts w:ascii="Arial" w:hAnsi="Arial" w:cs="Arial"/>
                <w:bCs/>
                <w:sz w:val="16"/>
                <w:szCs w:val="16"/>
              </w:rPr>
            </w:pPr>
            <w:r w:rsidRPr="0031087C">
              <w:rPr>
                <w:rFonts w:ascii="Arial" w:hAnsi="Arial" w:cs="Arial"/>
                <w:bCs/>
                <w:sz w:val="16"/>
                <w:szCs w:val="16"/>
              </w:rPr>
              <w:t>- Factura del anticipo.</w:t>
            </w:r>
          </w:p>
          <w:p w14:paraId="02662C78" w14:textId="5F1D4AAC" w:rsidR="00510491" w:rsidRDefault="00510491" w:rsidP="00CA1BF0">
            <w:pPr>
              <w:tabs>
                <w:tab w:val="left" w:pos="2160"/>
              </w:tabs>
              <w:jc w:val="both"/>
              <w:rPr>
                <w:rFonts w:ascii="Arial" w:hAnsi="Arial" w:cs="Arial"/>
                <w:bCs/>
                <w:sz w:val="16"/>
                <w:szCs w:val="16"/>
              </w:rPr>
            </w:pPr>
          </w:p>
          <w:p w14:paraId="5F52A430" w14:textId="77777777" w:rsidR="00510491" w:rsidRDefault="00510491" w:rsidP="00CA1BF0">
            <w:pPr>
              <w:tabs>
                <w:tab w:val="left" w:pos="2160"/>
              </w:tabs>
              <w:jc w:val="both"/>
              <w:rPr>
                <w:rFonts w:ascii="Arial" w:hAnsi="Arial" w:cs="Arial"/>
                <w:bCs/>
                <w:sz w:val="16"/>
                <w:szCs w:val="16"/>
              </w:rPr>
            </w:pPr>
          </w:p>
          <w:p w14:paraId="24C4AB5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10BF89E1" w14:textId="029A9A5D" w:rsidR="00510491" w:rsidRPr="00E96CBB" w:rsidRDefault="00510491" w:rsidP="00CA1BF0">
            <w:pPr>
              <w:jc w:val="both"/>
              <w:rPr>
                <w:rFonts w:ascii="Arial" w:hAnsi="Arial" w:cs="Arial"/>
                <w:bCs/>
                <w:sz w:val="16"/>
                <w:szCs w:val="16"/>
              </w:rPr>
            </w:pPr>
            <w:r w:rsidRPr="0031087C">
              <w:rPr>
                <w:rFonts w:ascii="Arial" w:hAnsi="Arial" w:cs="Arial"/>
                <w:bCs/>
                <w:sz w:val="16"/>
                <w:szCs w:val="16"/>
              </w:rPr>
              <w:t>Mediante oficio número DDIS/OD/CSO/0106/2022 de fecha 28 de enero del 2022, se remite documentación justificativa. Se remiten diversos oficios enviados a SEFIPLAN para solicitar el pago de las obras.</w:t>
            </w:r>
          </w:p>
        </w:tc>
        <w:tc>
          <w:tcPr>
            <w:tcW w:w="1999" w:type="pct"/>
            <w:tcBorders>
              <w:top w:val="dotted" w:sz="2" w:space="0" w:color="auto"/>
              <w:bottom w:val="dotted" w:sz="2" w:space="0" w:color="auto"/>
            </w:tcBorders>
            <w:vAlign w:val="center"/>
          </w:tcPr>
          <w:p w14:paraId="313204BF" w14:textId="3C95132C" w:rsidR="00DE7361" w:rsidRDefault="00510491" w:rsidP="00CA1BF0">
            <w:pPr>
              <w:jc w:val="both"/>
              <w:rPr>
                <w:rFonts w:ascii="Arial" w:hAnsi="Arial" w:cs="Arial"/>
                <w:bCs/>
                <w:sz w:val="16"/>
                <w:szCs w:val="16"/>
              </w:rPr>
            </w:pPr>
            <w:r w:rsidRPr="00E96CBB">
              <w:rPr>
                <w:rFonts w:ascii="Arial" w:hAnsi="Arial" w:cs="Arial"/>
                <w:bCs/>
                <w:sz w:val="16"/>
                <w:szCs w:val="16"/>
              </w:rPr>
              <w:lastRenderedPageBreak/>
              <w:t xml:space="preserve">Valoración: </w:t>
            </w:r>
            <w:r>
              <w:rPr>
                <w:rFonts w:ascii="Arial" w:hAnsi="Arial" w:cs="Arial"/>
                <w:bCs/>
                <w:sz w:val="16"/>
                <w:szCs w:val="16"/>
              </w:rPr>
              <w:t xml:space="preserve">Valorada la documentación se determina como procedente para su </w:t>
            </w:r>
            <w:proofErr w:type="spellStart"/>
            <w:r>
              <w:rPr>
                <w:rFonts w:ascii="Arial" w:hAnsi="Arial" w:cs="Arial"/>
                <w:bCs/>
                <w:sz w:val="16"/>
                <w:szCs w:val="16"/>
              </w:rPr>
              <w:t>solventación</w:t>
            </w:r>
            <w:proofErr w:type="spellEnd"/>
            <w:r w:rsidR="00DE7361">
              <w:rPr>
                <w:rFonts w:ascii="Arial" w:hAnsi="Arial" w:cs="Arial"/>
                <w:bCs/>
                <w:sz w:val="16"/>
                <w:szCs w:val="16"/>
              </w:rPr>
              <w:t xml:space="preserve"> </w:t>
            </w:r>
            <w:r w:rsidR="003C17A6">
              <w:rPr>
                <w:rFonts w:ascii="Arial" w:hAnsi="Arial" w:cs="Arial"/>
                <w:bCs/>
                <w:sz w:val="16"/>
                <w:szCs w:val="16"/>
              </w:rPr>
              <w:t xml:space="preserve">de </w:t>
            </w:r>
            <w:r w:rsidR="00DE7361">
              <w:rPr>
                <w:rFonts w:ascii="Arial" w:hAnsi="Arial" w:cs="Arial"/>
                <w:bCs/>
                <w:sz w:val="16"/>
                <w:szCs w:val="16"/>
              </w:rPr>
              <w:t>la solicitud de aclaración.</w:t>
            </w:r>
          </w:p>
          <w:p w14:paraId="3D7CCB9F" w14:textId="77777777" w:rsidR="00C76E58" w:rsidRDefault="00C76E58" w:rsidP="00CA1BF0">
            <w:pPr>
              <w:jc w:val="both"/>
              <w:rPr>
                <w:rFonts w:ascii="Arial" w:hAnsi="Arial" w:cs="Arial"/>
                <w:bCs/>
                <w:sz w:val="16"/>
                <w:szCs w:val="16"/>
              </w:rPr>
            </w:pPr>
          </w:p>
          <w:p w14:paraId="53D42E81" w14:textId="4BC16B04" w:rsidR="00C76E58" w:rsidRPr="00DE7361" w:rsidRDefault="00C76E58" w:rsidP="00CA1BF0">
            <w:pPr>
              <w:jc w:val="both"/>
              <w:rPr>
                <w:rFonts w:ascii="Arial" w:hAnsi="Arial" w:cs="Arial"/>
                <w:bCs/>
                <w:sz w:val="16"/>
                <w:szCs w:val="16"/>
              </w:rPr>
            </w:pPr>
          </w:p>
          <w:p w14:paraId="2E5F47B6" w14:textId="2279A6F7" w:rsidR="00510491" w:rsidRPr="00B369CD" w:rsidRDefault="00C76E58" w:rsidP="00CA1BF0">
            <w:pPr>
              <w:rPr>
                <w:rFonts w:ascii="Arial" w:hAnsi="Arial" w:cs="Arial"/>
                <w:bCs/>
                <w:sz w:val="16"/>
                <w:szCs w:val="16"/>
              </w:rPr>
            </w:pPr>
            <w:r w:rsidRPr="00B369CD">
              <w:rPr>
                <w:rFonts w:ascii="Arial" w:hAnsi="Arial" w:cs="Arial"/>
                <w:bCs/>
                <w:color w:val="000000"/>
                <w:sz w:val="16"/>
                <w:szCs w:val="16"/>
              </w:rPr>
              <w:lastRenderedPageBreak/>
              <w:t>Resultado 4, Observación 2</w:t>
            </w:r>
            <w:r w:rsidR="00410418" w:rsidRPr="00B369CD">
              <w:rPr>
                <w:rFonts w:ascii="Arial" w:hAnsi="Arial" w:cs="Arial"/>
                <w:bCs/>
                <w:color w:val="000000"/>
                <w:sz w:val="16"/>
                <w:szCs w:val="16"/>
              </w:rPr>
              <w:t xml:space="preserve"> </w:t>
            </w:r>
            <w:r w:rsidRPr="00B369CD">
              <w:rPr>
                <w:rFonts w:ascii="Arial" w:hAnsi="Arial" w:cs="Arial"/>
                <w:bCs/>
                <w:color w:val="000000"/>
                <w:sz w:val="16"/>
                <w:szCs w:val="16"/>
              </w:rPr>
              <w:t>/ Solicitud de Aclaración</w:t>
            </w:r>
          </w:p>
          <w:p w14:paraId="42A91695" w14:textId="77777777" w:rsidR="00410418" w:rsidRDefault="00410418" w:rsidP="00CA1BF0">
            <w:pPr>
              <w:jc w:val="both"/>
              <w:rPr>
                <w:rFonts w:ascii="Arial" w:hAnsi="Arial" w:cs="Arial"/>
                <w:bCs/>
                <w:sz w:val="16"/>
                <w:szCs w:val="16"/>
              </w:rPr>
            </w:pPr>
          </w:p>
          <w:p w14:paraId="184ED322" w14:textId="3F15CEBE" w:rsidR="00510491" w:rsidRDefault="00510491" w:rsidP="00CA1BF0">
            <w:pPr>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613AC5D2" w14:textId="080E26FA" w:rsidR="00DE7361" w:rsidRDefault="00DE7361" w:rsidP="00CA1BF0">
            <w:pPr>
              <w:jc w:val="both"/>
              <w:rPr>
                <w:rFonts w:ascii="Arial" w:hAnsi="Arial" w:cs="Arial"/>
                <w:b/>
                <w:sz w:val="16"/>
                <w:szCs w:val="16"/>
              </w:rPr>
            </w:pPr>
          </w:p>
          <w:p w14:paraId="21F9E7D0" w14:textId="7A09ACEB" w:rsidR="00DE7361" w:rsidRPr="00B369CD" w:rsidRDefault="00DE7361" w:rsidP="00CA1BF0">
            <w:pPr>
              <w:jc w:val="both"/>
              <w:rPr>
                <w:rFonts w:ascii="Arial" w:hAnsi="Arial" w:cs="Arial"/>
                <w:bCs/>
                <w:color w:val="000000"/>
                <w:sz w:val="16"/>
                <w:szCs w:val="16"/>
              </w:rPr>
            </w:pPr>
            <w:r w:rsidRPr="00B369CD">
              <w:rPr>
                <w:rFonts w:ascii="Arial" w:hAnsi="Arial" w:cs="Arial"/>
                <w:bCs/>
                <w:color w:val="000000"/>
                <w:sz w:val="16"/>
                <w:szCs w:val="16"/>
              </w:rPr>
              <w:t xml:space="preserve">Resultado 4, Observación 3 / </w:t>
            </w:r>
            <w:r w:rsidR="0045256B" w:rsidRPr="00B369CD">
              <w:rPr>
                <w:rFonts w:ascii="Arial" w:hAnsi="Arial" w:cs="Arial"/>
                <w:bCs/>
                <w:color w:val="000000"/>
                <w:sz w:val="16"/>
                <w:szCs w:val="16"/>
              </w:rPr>
              <w:t xml:space="preserve">Faltante de Documentación Comprobatoria del Gasto </w:t>
            </w:r>
          </w:p>
          <w:p w14:paraId="4E7CDD3A" w14:textId="493B5454" w:rsidR="00C76E58" w:rsidRPr="00B369CD" w:rsidRDefault="00C76E58" w:rsidP="00CA1BF0">
            <w:pPr>
              <w:jc w:val="both"/>
              <w:rPr>
                <w:rFonts w:ascii="Arial" w:hAnsi="Arial" w:cs="Arial"/>
                <w:bCs/>
                <w:sz w:val="16"/>
                <w:szCs w:val="16"/>
              </w:rPr>
            </w:pPr>
            <w:r w:rsidRPr="00B369CD">
              <w:rPr>
                <w:rFonts w:ascii="Arial" w:hAnsi="Arial" w:cs="Arial"/>
                <w:bCs/>
                <w:color w:val="000000"/>
                <w:sz w:val="16"/>
                <w:szCs w:val="16"/>
              </w:rPr>
              <w:t xml:space="preserve">Importe:  </w:t>
            </w:r>
            <w:r w:rsidRPr="00B369CD">
              <w:rPr>
                <w:rFonts w:ascii="Arial" w:hAnsi="Arial" w:cs="Arial"/>
                <w:bCs/>
                <w:sz w:val="16"/>
                <w:szCs w:val="16"/>
              </w:rPr>
              <w:t>$2,588,999.01</w:t>
            </w:r>
          </w:p>
          <w:p w14:paraId="041EF2C9" w14:textId="77777777" w:rsidR="00C76E58" w:rsidRPr="00C76E58" w:rsidRDefault="00C76E58" w:rsidP="00CA1BF0">
            <w:pPr>
              <w:jc w:val="both"/>
              <w:rPr>
                <w:rFonts w:ascii="Arial" w:hAnsi="Arial" w:cs="Arial"/>
                <w:b/>
                <w:bCs/>
                <w:color w:val="000000"/>
                <w:sz w:val="16"/>
                <w:szCs w:val="16"/>
              </w:rPr>
            </w:pPr>
          </w:p>
          <w:p w14:paraId="6DCE44EC" w14:textId="1E2D2E7E" w:rsidR="00C76E58" w:rsidRDefault="00C76E58" w:rsidP="00CA1BF0">
            <w:pPr>
              <w:jc w:val="both"/>
              <w:rPr>
                <w:rFonts w:ascii="Arial" w:hAnsi="Arial" w:cs="Arial"/>
                <w:b/>
                <w:sz w:val="16"/>
                <w:szCs w:val="16"/>
              </w:rPr>
            </w:pPr>
            <w:r w:rsidRPr="00E96CBB">
              <w:rPr>
                <w:rFonts w:ascii="Arial" w:hAnsi="Arial" w:cs="Arial"/>
                <w:bCs/>
                <w:sz w:val="16"/>
                <w:szCs w:val="16"/>
              </w:rPr>
              <w:t xml:space="preserve">Estatus actual: </w:t>
            </w:r>
            <w:r>
              <w:rPr>
                <w:rFonts w:ascii="Arial" w:hAnsi="Arial" w:cs="Arial"/>
                <w:b/>
                <w:sz w:val="16"/>
                <w:szCs w:val="16"/>
              </w:rPr>
              <w:t>No atendida, No solventada.</w:t>
            </w:r>
          </w:p>
          <w:p w14:paraId="76FA9048" w14:textId="77777777" w:rsidR="00C76E58" w:rsidRPr="00E96CBB" w:rsidRDefault="00C76E58" w:rsidP="00CA1BF0">
            <w:pPr>
              <w:jc w:val="both"/>
              <w:rPr>
                <w:rFonts w:ascii="Arial" w:hAnsi="Arial" w:cs="Arial"/>
                <w:bCs/>
                <w:sz w:val="16"/>
                <w:szCs w:val="16"/>
              </w:rPr>
            </w:pPr>
          </w:p>
          <w:p w14:paraId="230673CE" w14:textId="6BD41783" w:rsidR="00510491" w:rsidRPr="00E96CBB" w:rsidRDefault="00C76E58" w:rsidP="00CA1BF0">
            <w:pPr>
              <w:jc w:val="both"/>
              <w:rPr>
                <w:rFonts w:ascii="Arial" w:hAnsi="Arial" w:cs="Arial"/>
                <w:bCs/>
                <w:sz w:val="16"/>
                <w:szCs w:val="16"/>
              </w:rPr>
            </w:pPr>
            <w:r w:rsidRPr="00E96CBB">
              <w:rPr>
                <w:rFonts w:ascii="Arial" w:hAnsi="Arial" w:cs="Arial"/>
                <w:bCs/>
                <w:sz w:val="16"/>
                <w:szCs w:val="16"/>
              </w:rPr>
              <w:t>Acción Promovida:</w:t>
            </w:r>
            <w:r>
              <w:rPr>
                <w:rFonts w:ascii="Arial" w:hAnsi="Arial" w:cs="Arial"/>
                <w:bCs/>
                <w:sz w:val="16"/>
                <w:szCs w:val="16"/>
              </w:rPr>
              <w:t xml:space="preserve"> </w:t>
            </w:r>
            <w:r w:rsidRPr="00C76E58">
              <w:rPr>
                <w:rFonts w:ascii="Arial" w:hAnsi="Arial" w:cs="Arial"/>
                <w:b/>
                <w:bCs/>
                <w:sz w:val="16"/>
                <w:szCs w:val="16"/>
              </w:rPr>
              <w:t>Promoción de Responsabilidad Administrativa y Sancionatoria /</w:t>
            </w:r>
            <w:r w:rsidR="00410418">
              <w:rPr>
                <w:rFonts w:ascii="Arial" w:hAnsi="Arial" w:cs="Arial"/>
                <w:b/>
                <w:bCs/>
                <w:sz w:val="16"/>
                <w:szCs w:val="16"/>
              </w:rPr>
              <w:t xml:space="preserve"> </w:t>
            </w:r>
            <w:r w:rsidRPr="00C76E58">
              <w:rPr>
                <w:rFonts w:ascii="Arial" w:hAnsi="Arial" w:cs="Arial"/>
                <w:b/>
                <w:bCs/>
                <w:sz w:val="16"/>
                <w:szCs w:val="16"/>
              </w:rPr>
              <w:t>Recomendación</w:t>
            </w:r>
          </w:p>
          <w:p w14:paraId="1F194618" w14:textId="2E7D1001" w:rsidR="00510491" w:rsidRPr="00E96CBB" w:rsidRDefault="00510491" w:rsidP="00CA1BF0">
            <w:pPr>
              <w:jc w:val="both"/>
              <w:rPr>
                <w:rFonts w:ascii="Arial" w:hAnsi="Arial" w:cs="Arial"/>
                <w:bCs/>
                <w:sz w:val="16"/>
                <w:szCs w:val="16"/>
              </w:rPr>
            </w:pPr>
          </w:p>
        </w:tc>
      </w:tr>
      <w:tr w:rsidR="00510491" w:rsidRPr="00E96CBB" w14:paraId="3471E053" w14:textId="77777777" w:rsidTr="007603C0">
        <w:trPr>
          <w:jc w:val="center"/>
        </w:trPr>
        <w:tc>
          <w:tcPr>
            <w:tcW w:w="950" w:type="pct"/>
            <w:tcBorders>
              <w:top w:val="dotted" w:sz="2" w:space="0" w:color="auto"/>
              <w:bottom w:val="dotted" w:sz="2" w:space="0" w:color="auto"/>
            </w:tcBorders>
            <w:vAlign w:val="center"/>
          </w:tcPr>
          <w:p w14:paraId="5DA44956" w14:textId="59DC10B4" w:rsidR="00510491" w:rsidRDefault="00510491" w:rsidP="00CA1BF0">
            <w:pPr>
              <w:jc w:val="center"/>
              <w:rPr>
                <w:rFonts w:ascii="Arial" w:hAnsi="Arial" w:cs="Arial"/>
                <w:bCs/>
                <w:color w:val="000000"/>
                <w:sz w:val="16"/>
                <w:szCs w:val="16"/>
              </w:rPr>
            </w:pPr>
            <w:r w:rsidRPr="009124A1">
              <w:rPr>
                <w:rFonts w:ascii="Arial" w:hAnsi="Arial" w:cs="Arial"/>
                <w:bCs/>
                <w:color w:val="000000"/>
                <w:sz w:val="16"/>
                <w:szCs w:val="16"/>
              </w:rPr>
              <w:lastRenderedPageBreak/>
              <w:t xml:space="preserve">Resultado </w:t>
            </w:r>
            <w:r>
              <w:rPr>
                <w:rFonts w:ascii="Arial" w:hAnsi="Arial" w:cs="Arial"/>
                <w:bCs/>
                <w:color w:val="000000"/>
                <w:sz w:val="16"/>
                <w:szCs w:val="16"/>
              </w:rPr>
              <w:t>5</w:t>
            </w:r>
            <w:r w:rsidRPr="009124A1">
              <w:rPr>
                <w:rFonts w:ascii="Arial" w:hAnsi="Arial" w:cs="Arial"/>
                <w:bCs/>
                <w:color w:val="000000"/>
                <w:sz w:val="16"/>
                <w:szCs w:val="16"/>
              </w:rPr>
              <w:t>, Observación 1</w:t>
            </w:r>
            <w:r w:rsidR="0050789D">
              <w:rPr>
                <w:rFonts w:ascii="Arial" w:hAnsi="Arial" w:cs="Arial"/>
                <w:bCs/>
                <w:color w:val="000000"/>
                <w:sz w:val="16"/>
                <w:szCs w:val="16"/>
              </w:rPr>
              <w:t xml:space="preserve"> </w:t>
            </w:r>
            <w:r>
              <w:rPr>
                <w:rFonts w:ascii="Arial" w:hAnsi="Arial" w:cs="Arial"/>
                <w:bCs/>
                <w:color w:val="000000"/>
                <w:sz w:val="16"/>
                <w:szCs w:val="16"/>
              </w:rPr>
              <w:t>/</w:t>
            </w:r>
            <w:r w:rsidR="0050789D">
              <w:rPr>
                <w:rFonts w:ascii="Arial" w:hAnsi="Arial" w:cs="Arial"/>
                <w:bCs/>
                <w:color w:val="000000"/>
                <w:sz w:val="16"/>
                <w:szCs w:val="16"/>
              </w:rPr>
              <w:t xml:space="preserve"> </w:t>
            </w:r>
          </w:p>
          <w:p w14:paraId="7E5FE0C8" w14:textId="79A7C717"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dotted" w:sz="2" w:space="0" w:color="auto"/>
            </w:tcBorders>
            <w:vAlign w:val="center"/>
          </w:tcPr>
          <w:p w14:paraId="1C12E693"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1C245C10" w14:textId="41F0C999"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39EC904E" w14:textId="77777777" w:rsidR="00510491" w:rsidRPr="00E96CBB" w:rsidRDefault="00510491" w:rsidP="00CA1BF0">
            <w:pPr>
              <w:jc w:val="both"/>
              <w:rPr>
                <w:rFonts w:ascii="Arial" w:hAnsi="Arial" w:cs="Arial"/>
                <w:bCs/>
                <w:sz w:val="16"/>
                <w:szCs w:val="16"/>
              </w:rPr>
            </w:pPr>
          </w:p>
          <w:p w14:paraId="4368C68B"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08518499" w14:textId="0ADD2BA4" w:rsidR="00510491" w:rsidRDefault="00E63294" w:rsidP="00CA1BF0">
            <w:pPr>
              <w:tabs>
                <w:tab w:val="left" w:pos="2160"/>
              </w:tabs>
              <w:jc w:val="both"/>
              <w:rPr>
                <w:rFonts w:ascii="Arial" w:hAnsi="Arial" w:cs="Arial"/>
                <w:bCs/>
                <w:sz w:val="16"/>
                <w:szCs w:val="16"/>
              </w:rPr>
            </w:pPr>
            <w:r>
              <w:rPr>
                <w:rFonts w:ascii="Arial" w:hAnsi="Arial" w:cs="Arial"/>
                <w:bCs/>
                <w:sz w:val="16"/>
                <w:szCs w:val="16"/>
              </w:rPr>
              <w:t>Entregan documentación para su valoración.</w:t>
            </w:r>
          </w:p>
          <w:p w14:paraId="78BDB3D9" w14:textId="0AB2CC3A" w:rsidR="00510491" w:rsidRDefault="00510491" w:rsidP="00CA1BF0">
            <w:pPr>
              <w:tabs>
                <w:tab w:val="left" w:pos="2160"/>
              </w:tabs>
              <w:jc w:val="both"/>
              <w:rPr>
                <w:rFonts w:ascii="Arial" w:hAnsi="Arial" w:cs="Arial"/>
                <w:bCs/>
                <w:sz w:val="16"/>
                <w:szCs w:val="16"/>
              </w:rPr>
            </w:pPr>
            <w:r w:rsidRPr="0031087C">
              <w:rPr>
                <w:rFonts w:ascii="Arial" w:hAnsi="Arial" w:cs="Arial"/>
                <w:bCs/>
                <w:sz w:val="16"/>
                <w:szCs w:val="16"/>
              </w:rPr>
              <w:t xml:space="preserve"> </w:t>
            </w:r>
          </w:p>
          <w:p w14:paraId="20A9915B"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7D74CDC6" w14:textId="10E7C3F7" w:rsidR="00E63294" w:rsidRPr="00E96CBB" w:rsidRDefault="00510491" w:rsidP="00CA1BF0">
            <w:pPr>
              <w:jc w:val="both"/>
              <w:rPr>
                <w:rFonts w:ascii="Arial" w:hAnsi="Arial" w:cs="Arial"/>
                <w:bCs/>
                <w:sz w:val="16"/>
                <w:szCs w:val="16"/>
              </w:rPr>
            </w:pPr>
            <w:r w:rsidRPr="0031087C">
              <w:rPr>
                <w:rFonts w:ascii="Arial" w:hAnsi="Arial" w:cs="Arial"/>
                <w:bCs/>
                <w:sz w:val="16"/>
                <w:szCs w:val="16"/>
              </w:rPr>
              <w:t>Mediante oficio número DDIS/OD/CSO/0106/2022 de fecha 28 de enero del 2022</w:t>
            </w:r>
            <w:r>
              <w:rPr>
                <w:rFonts w:ascii="Arial" w:hAnsi="Arial" w:cs="Arial"/>
                <w:bCs/>
                <w:sz w:val="16"/>
                <w:szCs w:val="16"/>
              </w:rPr>
              <w:t xml:space="preserve"> </w:t>
            </w:r>
            <w:r w:rsidRPr="006962A3">
              <w:rPr>
                <w:rFonts w:ascii="Arial" w:hAnsi="Arial" w:cs="Arial"/>
                <w:bCs/>
                <w:sz w:val="16"/>
                <w:szCs w:val="16"/>
              </w:rPr>
              <w:t xml:space="preserve">se remite documentación justificativa. </w:t>
            </w:r>
          </w:p>
          <w:p w14:paraId="3F3F4501" w14:textId="38A6C7A2" w:rsidR="00510491" w:rsidRPr="00E96CBB" w:rsidRDefault="00510491" w:rsidP="00CA1BF0">
            <w:pPr>
              <w:jc w:val="both"/>
              <w:rPr>
                <w:rFonts w:ascii="Arial" w:hAnsi="Arial" w:cs="Arial"/>
                <w:bCs/>
                <w:sz w:val="16"/>
                <w:szCs w:val="16"/>
              </w:rPr>
            </w:pPr>
          </w:p>
        </w:tc>
        <w:tc>
          <w:tcPr>
            <w:tcW w:w="1999" w:type="pct"/>
            <w:tcBorders>
              <w:top w:val="dotted" w:sz="2" w:space="0" w:color="auto"/>
              <w:bottom w:val="dotted" w:sz="2" w:space="0" w:color="auto"/>
            </w:tcBorders>
            <w:vAlign w:val="center"/>
          </w:tcPr>
          <w:p w14:paraId="67150A2E" w14:textId="4D5B7116" w:rsidR="00510491" w:rsidRDefault="00510491" w:rsidP="00CA1BF0">
            <w:pPr>
              <w:jc w:val="both"/>
              <w:rPr>
                <w:rFonts w:ascii="Arial" w:hAnsi="Arial" w:cs="Arial"/>
                <w:bCs/>
                <w:sz w:val="16"/>
                <w:szCs w:val="16"/>
              </w:rPr>
            </w:pPr>
            <w:r w:rsidRPr="006962A3">
              <w:rPr>
                <w:rFonts w:ascii="Arial" w:hAnsi="Arial" w:cs="Arial"/>
                <w:bCs/>
                <w:sz w:val="16"/>
                <w:szCs w:val="16"/>
              </w:rPr>
              <w:t xml:space="preserve">Valoración: </w:t>
            </w:r>
            <w:r>
              <w:rPr>
                <w:rFonts w:ascii="Arial" w:hAnsi="Arial" w:cs="Arial"/>
                <w:bCs/>
                <w:sz w:val="16"/>
                <w:szCs w:val="16"/>
              </w:rPr>
              <w:t xml:space="preserve">Efectuando la valoración general de la información remitida se tiene lo siguiente: </w:t>
            </w:r>
          </w:p>
          <w:p w14:paraId="480E4470" w14:textId="77777777" w:rsidR="00831ACC" w:rsidRDefault="00831ACC" w:rsidP="00CA1BF0">
            <w:pPr>
              <w:jc w:val="both"/>
              <w:rPr>
                <w:rFonts w:ascii="Arial" w:hAnsi="Arial" w:cs="Arial"/>
                <w:bCs/>
                <w:sz w:val="16"/>
                <w:szCs w:val="16"/>
              </w:rPr>
            </w:pPr>
          </w:p>
          <w:p w14:paraId="71D4FD3B" w14:textId="3A078738" w:rsidR="00594464" w:rsidRDefault="00594464" w:rsidP="00CA1BF0">
            <w:pPr>
              <w:rPr>
                <w:rFonts w:ascii="Arial" w:hAnsi="Arial" w:cs="Arial"/>
                <w:bCs/>
                <w:sz w:val="16"/>
                <w:szCs w:val="16"/>
              </w:rPr>
            </w:pPr>
            <w:r w:rsidRPr="009124A1">
              <w:rPr>
                <w:rFonts w:ascii="Arial" w:hAnsi="Arial" w:cs="Arial"/>
                <w:bCs/>
                <w:color w:val="000000"/>
                <w:sz w:val="16"/>
                <w:szCs w:val="16"/>
              </w:rPr>
              <w:t xml:space="preserve">Resultado </w:t>
            </w:r>
            <w:r>
              <w:rPr>
                <w:rFonts w:ascii="Arial" w:hAnsi="Arial" w:cs="Arial"/>
                <w:bCs/>
                <w:color w:val="000000"/>
                <w:sz w:val="16"/>
                <w:szCs w:val="16"/>
              </w:rPr>
              <w:t>5</w:t>
            </w:r>
            <w:r w:rsidRPr="009124A1">
              <w:rPr>
                <w:rFonts w:ascii="Arial" w:hAnsi="Arial" w:cs="Arial"/>
                <w:bCs/>
                <w:color w:val="000000"/>
                <w:sz w:val="16"/>
                <w:szCs w:val="16"/>
              </w:rPr>
              <w:t>, Observación 1</w:t>
            </w:r>
            <w:r>
              <w:rPr>
                <w:rFonts w:ascii="Arial" w:hAnsi="Arial" w:cs="Arial"/>
                <w:bCs/>
                <w:color w:val="000000"/>
                <w:sz w:val="16"/>
                <w:szCs w:val="16"/>
              </w:rPr>
              <w:t>/</w:t>
            </w:r>
            <w:r w:rsidR="0045256B">
              <w:rPr>
                <w:rFonts w:ascii="Arial" w:hAnsi="Arial" w:cs="Arial"/>
                <w:bCs/>
                <w:color w:val="000000"/>
                <w:sz w:val="16"/>
                <w:szCs w:val="16"/>
              </w:rPr>
              <w:t>Documentación Faltante</w:t>
            </w:r>
            <w:r w:rsidRPr="006962A3">
              <w:rPr>
                <w:rFonts w:ascii="Arial" w:hAnsi="Arial" w:cs="Arial"/>
                <w:bCs/>
                <w:sz w:val="16"/>
                <w:szCs w:val="16"/>
              </w:rPr>
              <w:t xml:space="preserve"> </w:t>
            </w:r>
          </w:p>
          <w:p w14:paraId="30D23E85" w14:textId="77777777" w:rsidR="00410418" w:rsidRDefault="00410418" w:rsidP="00CA1BF0">
            <w:pPr>
              <w:rPr>
                <w:rFonts w:ascii="Arial" w:hAnsi="Arial" w:cs="Arial"/>
                <w:bCs/>
                <w:sz w:val="16"/>
                <w:szCs w:val="16"/>
              </w:rPr>
            </w:pPr>
          </w:p>
          <w:p w14:paraId="2D3465A6" w14:textId="4296DE12" w:rsidR="00510491" w:rsidRPr="006962A3" w:rsidRDefault="00510491" w:rsidP="00CA1BF0">
            <w:pPr>
              <w:rPr>
                <w:rFonts w:ascii="Arial" w:hAnsi="Arial" w:cs="Arial"/>
                <w:bCs/>
                <w:sz w:val="16"/>
                <w:szCs w:val="16"/>
              </w:rPr>
            </w:pPr>
            <w:r w:rsidRPr="006962A3">
              <w:rPr>
                <w:rFonts w:ascii="Arial" w:hAnsi="Arial" w:cs="Arial"/>
                <w:bCs/>
                <w:sz w:val="16"/>
                <w:szCs w:val="16"/>
              </w:rPr>
              <w:t xml:space="preserve">Estatus actual: </w:t>
            </w:r>
            <w:r w:rsidRPr="00651EC8">
              <w:rPr>
                <w:rFonts w:ascii="Arial" w:hAnsi="Arial" w:cs="Arial"/>
                <w:b/>
                <w:bCs/>
                <w:sz w:val="16"/>
                <w:szCs w:val="16"/>
              </w:rPr>
              <w:t>Atendida, No solventada</w:t>
            </w:r>
          </w:p>
          <w:p w14:paraId="4E2C4A1A" w14:textId="77777777" w:rsidR="00510491" w:rsidRPr="006962A3" w:rsidRDefault="00510491" w:rsidP="00CA1BF0">
            <w:pPr>
              <w:jc w:val="both"/>
              <w:rPr>
                <w:rFonts w:ascii="Arial" w:hAnsi="Arial" w:cs="Arial"/>
                <w:bCs/>
                <w:sz w:val="16"/>
                <w:szCs w:val="16"/>
              </w:rPr>
            </w:pPr>
          </w:p>
          <w:p w14:paraId="646457A3" w14:textId="46B9C1BE" w:rsidR="00510491" w:rsidRDefault="00510491" w:rsidP="00CA1BF0">
            <w:pPr>
              <w:jc w:val="both"/>
              <w:rPr>
                <w:rFonts w:ascii="Arial" w:hAnsi="Arial" w:cs="Arial"/>
                <w:b/>
                <w:bCs/>
                <w:sz w:val="16"/>
                <w:szCs w:val="16"/>
              </w:rPr>
            </w:pPr>
            <w:r w:rsidRPr="006962A3">
              <w:rPr>
                <w:rFonts w:ascii="Arial" w:hAnsi="Arial" w:cs="Arial"/>
                <w:bCs/>
                <w:sz w:val="16"/>
                <w:szCs w:val="16"/>
              </w:rPr>
              <w:t xml:space="preserve">Acción Promovida: </w:t>
            </w:r>
            <w:r w:rsidR="00CC7F48" w:rsidRPr="00CC7F48">
              <w:rPr>
                <w:rFonts w:ascii="Arial" w:hAnsi="Arial" w:cs="Arial"/>
                <w:b/>
                <w:bCs/>
                <w:sz w:val="16"/>
                <w:szCs w:val="16"/>
              </w:rPr>
              <w:t>Promoci</w:t>
            </w:r>
            <w:r w:rsidR="00CC7F48">
              <w:rPr>
                <w:rFonts w:ascii="Arial" w:hAnsi="Arial" w:cs="Arial"/>
                <w:b/>
                <w:bCs/>
                <w:sz w:val="16"/>
                <w:szCs w:val="16"/>
              </w:rPr>
              <w:t>ón</w:t>
            </w:r>
            <w:r w:rsidR="00CC7F48" w:rsidRPr="00CC7F48">
              <w:rPr>
                <w:rFonts w:ascii="Arial" w:hAnsi="Arial" w:cs="Arial"/>
                <w:b/>
                <w:bCs/>
                <w:sz w:val="16"/>
                <w:szCs w:val="16"/>
              </w:rPr>
              <w:t xml:space="preserve"> de Responsabilidad Administrativa Sancionatoria</w:t>
            </w:r>
            <w:r w:rsidR="00064FAC">
              <w:rPr>
                <w:rFonts w:ascii="Arial" w:hAnsi="Arial" w:cs="Arial"/>
                <w:b/>
                <w:bCs/>
                <w:sz w:val="16"/>
                <w:szCs w:val="16"/>
              </w:rPr>
              <w:t xml:space="preserve"> </w:t>
            </w:r>
          </w:p>
          <w:p w14:paraId="5F4A78C7" w14:textId="77777777" w:rsidR="00D7190D" w:rsidRDefault="00D7190D" w:rsidP="00CA1BF0">
            <w:pPr>
              <w:jc w:val="both"/>
              <w:rPr>
                <w:rFonts w:ascii="Arial" w:hAnsi="Arial" w:cs="Arial"/>
                <w:b/>
                <w:bCs/>
                <w:sz w:val="16"/>
                <w:szCs w:val="16"/>
              </w:rPr>
            </w:pPr>
          </w:p>
          <w:p w14:paraId="273FE4D3" w14:textId="5D0B74DD" w:rsidR="00594464" w:rsidRPr="00B369CD" w:rsidRDefault="00594464" w:rsidP="00CA1BF0">
            <w:pPr>
              <w:jc w:val="both"/>
              <w:rPr>
                <w:bCs/>
              </w:rPr>
            </w:pPr>
            <w:r w:rsidRPr="00B369CD">
              <w:rPr>
                <w:rFonts w:ascii="Arial" w:hAnsi="Arial" w:cs="Arial"/>
                <w:bCs/>
                <w:color w:val="000000"/>
                <w:sz w:val="16"/>
                <w:szCs w:val="16"/>
              </w:rPr>
              <w:t xml:space="preserve">Resultado 5, Observación 3 / </w:t>
            </w:r>
            <w:r w:rsidR="0045256B" w:rsidRPr="00B369CD">
              <w:rPr>
                <w:rFonts w:ascii="Arial" w:hAnsi="Arial" w:cs="Arial"/>
                <w:bCs/>
                <w:color w:val="000000"/>
                <w:sz w:val="16"/>
                <w:szCs w:val="16"/>
              </w:rPr>
              <w:t>Conceptos de Obra Pagados No Ejecutados</w:t>
            </w:r>
            <w:r w:rsidR="007C309A" w:rsidRPr="00B369CD">
              <w:rPr>
                <w:rFonts w:ascii="Arial" w:hAnsi="Arial" w:cs="Arial"/>
                <w:bCs/>
                <w:color w:val="000000"/>
                <w:sz w:val="16"/>
                <w:szCs w:val="16"/>
              </w:rPr>
              <w:t xml:space="preserve"> </w:t>
            </w:r>
            <w:r w:rsidR="00D7190D" w:rsidRPr="00B369CD">
              <w:rPr>
                <w:rFonts w:ascii="Arial" w:hAnsi="Arial" w:cs="Arial"/>
                <w:bCs/>
                <w:color w:val="000000"/>
                <w:sz w:val="16"/>
                <w:szCs w:val="16"/>
              </w:rPr>
              <w:t>por un importe:</w:t>
            </w:r>
            <w:r w:rsidRPr="00B369CD">
              <w:rPr>
                <w:rFonts w:ascii="Arial" w:hAnsi="Arial" w:cs="Arial"/>
                <w:bCs/>
                <w:color w:val="000000"/>
                <w:sz w:val="16"/>
                <w:szCs w:val="16"/>
              </w:rPr>
              <w:t xml:space="preserve"> </w:t>
            </w:r>
            <w:r w:rsidRPr="00B369CD">
              <w:rPr>
                <w:rFonts w:ascii="Arial" w:hAnsi="Arial" w:cs="Arial"/>
                <w:bCs/>
                <w:sz w:val="16"/>
                <w:szCs w:val="16"/>
              </w:rPr>
              <w:t>$</w:t>
            </w:r>
            <w:r w:rsidR="007C309A" w:rsidRPr="00B369CD">
              <w:rPr>
                <w:rFonts w:ascii="Arial" w:hAnsi="Arial" w:cs="Arial"/>
                <w:bCs/>
                <w:sz w:val="16"/>
                <w:szCs w:val="16"/>
              </w:rPr>
              <w:t>1,059,695.15</w:t>
            </w:r>
          </w:p>
          <w:p w14:paraId="6AA148DA" w14:textId="77777777" w:rsidR="00594464" w:rsidRDefault="00594464" w:rsidP="00CA1BF0">
            <w:pPr>
              <w:jc w:val="both"/>
              <w:rPr>
                <w:rFonts w:ascii="Arial" w:hAnsi="Arial" w:cs="Arial"/>
                <w:bCs/>
                <w:sz w:val="16"/>
                <w:szCs w:val="16"/>
              </w:rPr>
            </w:pPr>
          </w:p>
          <w:p w14:paraId="57FD5C49" w14:textId="77777777" w:rsidR="00594464" w:rsidRDefault="00594464" w:rsidP="00CA1BF0">
            <w:pPr>
              <w:jc w:val="both"/>
              <w:rPr>
                <w:rFonts w:ascii="Arial" w:hAnsi="Arial" w:cs="Arial"/>
                <w:b/>
                <w:bCs/>
                <w:sz w:val="16"/>
                <w:szCs w:val="16"/>
              </w:rPr>
            </w:pPr>
            <w:r w:rsidRPr="006962A3">
              <w:rPr>
                <w:rFonts w:ascii="Arial" w:hAnsi="Arial" w:cs="Arial"/>
                <w:bCs/>
                <w:sz w:val="16"/>
                <w:szCs w:val="16"/>
              </w:rPr>
              <w:t xml:space="preserve">Acción Promovida: </w:t>
            </w:r>
            <w:r w:rsidRPr="00CC7F48">
              <w:rPr>
                <w:rFonts w:ascii="Arial" w:hAnsi="Arial" w:cs="Arial"/>
                <w:b/>
                <w:bCs/>
                <w:sz w:val="16"/>
                <w:szCs w:val="16"/>
              </w:rPr>
              <w:t>Promoci</w:t>
            </w:r>
            <w:r>
              <w:rPr>
                <w:rFonts w:ascii="Arial" w:hAnsi="Arial" w:cs="Arial"/>
                <w:b/>
                <w:bCs/>
                <w:sz w:val="16"/>
                <w:szCs w:val="16"/>
              </w:rPr>
              <w:t>ón</w:t>
            </w:r>
            <w:r w:rsidRPr="00CC7F48">
              <w:rPr>
                <w:rFonts w:ascii="Arial" w:hAnsi="Arial" w:cs="Arial"/>
                <w:b/>
                <w:bCs/>
                <w:sz w:val="16"/>
                <w:szCs w:val="16"/>
              </w:rPr>
              <w:t xml:space="preserve"> de Responsabilidad Administrativa Sancionatoria</w:t>
            </w:r>
            <w:r>
              <w:rPr>
                <w:rFonts w:ascii="Arial" w:hAnsi="Arial" w:cs="Arial"/>
                <w:b/>
                <w:bCs/>
                <w:sz w:val="16"/>
                <w:szCs w:val="16"/>
              </w:rPr>
              <w:t xml:space="preserve"> / Recomendación</w:t>
            </w:r>
          </w:p>
          <w:p w14:paraId="79470403" w14:textId="6DC2F0EB" w:rsidR="00594464" w:rsidRPr="00E96CBB" w:rsidRDefault="00594464" w:rsidP="00CA1BF0">
            <w:pPr>
              <w:jc w:val="both"/>
              <w:rPr>
                <w:rFonts w:ascii="Arial" w:hAnsi="Arial" w:cs="Arial"/>
                <w:bCs/>
                <w:sz w:val="16"/>
                <w:szCs w:val="16"/>
              </w:rPr>
            </w:pPr>
          </w:p>
        </w:tc>
      </w:tr>
      <w:tr w:rsidR="00510491" w:rsidRPr="00E96CBB" w14:paraId="6E8334D2" w14:textId="77777777" w:rsidTr="007603C0">
        <w:trPr>
          <w:jc w:val="center"/>
        </w:trPr>
        <w:tc>
          <w:tcPr>
            <w:tcW w:w="950" w:type="pct"/>
            <w:tcBorders>
              <w:top w:val="dotted" w:sz="2" w:space="0" w:color="auto"/>
              <w:bottom w:val="dotted" w:sz="2" w:space="0" w:color="auto"/>
            </w:tcBorders>
            <w:vAlign w:val="center"/>
          </w:tcPr>
          <w:p w14:paraId="0FB84A82" w14:textId="3FB740F7" w:rsidR="00510491" w:rsidRDefault="00510491" w:rsidP="00CA1BF0">
            <w:pPr>
              <w:jc w:val="center"/>
              <w:rPr>
                <w:rFonts w:ascii="Arial" w:hAnsi="Arial" w:cs="Arial"/>
                <w:bCs/>
                <w:color w:val="000000"/>
                <w:sz w:val="16"/>
                <w:szCs w:val="16"/>
              </w:rPr>
            </w:pPr>
            <w:r w:rsidRPr="009124A1">
              <w:rPr>
                <w:rFonts w:ascii="Arial" w:hAnsi="Arial" w:cs="Arial"/>
                <w:bCs/>
                <w:color w:val="000000"/>
                <w:sz w:val="16"/>
                <w:szCs w:val="16"/>
              </w:rPr>
              <w:t xml:space="preserve">Resultado </w:t>
            </w:r>
            <w:r>
              <w:rPr>
                <w:rFonts w:ascii="Arial" w:hAnsi="Arial" w:cs="Arial"/>
                <w:bCs/>
                <w:color w:val="000000"/>
                <w:sz w:val="16"/>
                <w:szCs w:val="16"/>
              </w:rPr>
              <w:t>5</w:t>
            </w:r>
            <w:r w:rsidRPr="009124A1">
              <w:rPr>
                <w:rFonts w:ascii="Arial" w:hAnsi="Arial" w:cs="Arial"/>
                <w:bCs/>
                <w:color w:val="000000"/>
                <w:sz w:val="16"/>
                <w:szCs w:val="16"/>
              </w:rPr>
              <w:t xml:space="preserve">, Observación </w:t>
            </w:r>
            <w:r>
              <w:rPr>
                <w:rFonts w:ascii="Arial" w:hAnsi="Arial" w:cs="Arial"/>
                <w:bCs/>
                <w:color w:val="000000"/>
                <w:sz w:val="16"/>
                <w:szCs w:val="16"/>
              </w:rPr>
              <w:t>2</w:t>
            </w:r>
            <w:r w:rsidR="002F353F">
              <w:rPr>
                <w:rFonts w:ascii="Arial" w:hAnsi="Arial" w:cs="Arial"/>
                <w:bCs/>
                <w:color w:val="000000"/>
                <w:sz w:val="16"/>
                <w:szCs w:val="16"/>
              </w:rPr>
              <w:t xml:space="preserve"> </w:t>
            </w:r>
            <w:r>
              <w:rPr>
                <w:rFonts w:ascii="Arial" w:hAnsi="Arial" w:cs="Arial"/>
                <w:bCs/>
                <w:color w:val="000000"/>
                <w:sz w:val="16"/>
                <w:szCs w:val="16"/>
              </w:rPr>
              <w:t>/</w:t>
            </w:r>
          </w:p>
          <w:p w14:paraId="3D2EB74B" w14:textId="2C0F0791" w:rsidR="00510491" w:rsidRPr="00E96CBB" w:rsidRDefault="00510491" w:rsidP="00CA1BF0">
            <w:pPr>
              <w:tabs>
                <w:tab w:val="left" w:pos="2160"/>
              </w:tabs>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2051" w:type="pct"/>
            <w:tcBorders>
              <w:top w:val="dotted" w:sz="2" w:space="0" w:color="auto"/>
              <w:bottom w:val="dotted" w:sz="2" w:space="0" w:color="auto"/>
            </w:tcBorders>
            <w:vAlign w:val="center"/>
          </w:tcPr>
          <w:p w14:paraId="649A42EB"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0D0611F5" w14:textId="45CEB74A"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3CEB9CA6" w14:textId="77777777" w:rsidR="00510491" w:rsidRPr="00E96CBB" w:rsidRDefault="00510491" w:rsidP="00CA1BF0">
            <w:pPr>
              <w:jc w:val="both"/>
              <w:rPr>
                <w:rFonts w:ascii="Arial" w:hAnsi="Arial" w:cs="Arial"/>
                <w:bCs/>
                <w:sz w:val="16"/>
                <w:szCs w:val="16"/>
              </w:rPr>
            </w:pPr>
          </w:p>
          <w:p w14:paraId="35E5726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1711E6FF" w14:textId="06C03F96" w:rsidR="00510491" w:rsidRDefault="00510491" w:rsidP="00CA1BF0">
            <w:pPr>
              <w:tabs>
                <w:tab w:val="left" w:pos="2160"/>
              </w:tabs>
              <w:jc w:val="both"/>
              <w:rPr>
                <w:rFonts w:ascii="Arial" w:hAnsi="Arial" w:cs="Arial"/>
                <w:bCs/>
                <w:sz w:val="16"/>
                <w:szCs w:val="16"/>
              </w:rPr>
            </w:pPr>
            <w:r w:rsidRPr="00DA43F4">
              <w:rPr>
                <w:rFonts w:ascii="Arial" w:hAnsi="Arial" w:cs="Arial"/>
                <w:bCs/>
                <w:sz w:val="16"/>
                <w:szCs w:val="16"/>
              </w:rPr>
              <w:t>No presentan información para valoración. Se solicita documento donde se justifique el periodo de ejecución de la obra y el motivo por el cual no se ha pagado.</w:t>
            </w:r>
          </w:p>
          <w:p w14:paraId="1854158B" w14:textId="77777777" w:rsidR="00510491" w:rsidRDefault="00510491" w:rsidP="00CA1BF0">
            <w:pPr>
              <w:tabs>
                <w:tab w:val="left" w:pos="2160"/>
              </w:tabs>
              <w:jc w:val="both"/>
              <w:rPr>
                <w:rFonts w:ascii="Arial" w:hAnsi="Arial" w:cs="Arial"/>
                <w:bCs/>
                <w:sz w:val="16"/>
                <w:szCs w:val="16"/>
              </w:rPr>
            </w:pPr>
          </w:p>
          <w:p w14:paraId="24D78394"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65B391C2" w14:textId="77777777" w:rsidR="00510491" w:rsidRPr="00DA43F4" w:rsidRDefault="00510491" w:rsidP="00CA1BF0">
            <w:pPr>
              <w:jc w:val="both"/>
              <w:rPr>
                <w:rFonts w:ascii="Arial" w:hAnsi="Arial" w:cs="Arial"/>
                <w:bCs/>
                <w:sz w:val="16"/>
                <w:szCs w:val="16"/>
              </w:rPr>
            </w:pPr>
            <w:r w:rsidRPr="00DA43F4">
              <w:rPr>
                <w:rFonts w:ascii="Arial" w:hAnsi="Arial" w:cs="Arial"/>
                <w:bCs/>
                <w:sz w:val="16"/>
                <w:szCs w:val="16"/>
              </w:rPr>
              <w:t>Mediante oficio número DDIS/OD/CSO/0106/2022 de fecha 28 de enero del 2022, se remite documentación justificativa. En atención a los documentos observados se tiene lo siguiente:</w:t>
            </w:r>
          </w:p>
          <w:p w14:paraId="443A971B" w14:textId="34EBAE5F" w:rsidR="00510491" w:rsidRPr="00E96CBB" w:rsidRDefault="00510491" w:rsidP="00CA1BF0">
            <w:pPr>
              <w:jc w:val="both"/>
              <w:rPr>
                <w:rFonts w:ascii="Arial" w:hAnsi="Arial" w:cs="Arial"/>
                <w:bCs/>
                <w:sz w:val="16"/>
                <w:szCs w:val="16"/>
              </w:rPr>
            </w:pPr>
            <w:r w:rsidRPr="00DA43F4">
              <w:rPr>
                <w:rFonts w:ascii="Arial" w:hAnsi="Arial" w:cs="Arial"/>
                <w:bCs/>
                <w:sz w:val="16"/>
                <w:szCs w:val="16"/>
              </w:rPr>
              <w:t>Se remiten diversos oficios enviados a SEFIPLAN para solicitar el pago de las obras.</w:t>
            </w:r>
          </w:p>
        </w:tc>
        <w:tc>
          <w:tcPr>
            <w:tcW w:w="1999" w:type="pct"/>
            <w:tcBorders>
              <w:top w:val="dotted" w:sz="2" w:space="0" w:color="auto"/>
              <w:bottom w:val="dotted" w:sz="2" w:space="0" w:color="auto"/>
            </w:tcBorders>
            <w:vAlign w:val="center"/>
          </w:tcPr>
          <w:p w14:paraId="225EC499"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Pr>
                <w:rFonts w:ascii="Arial" w:hAnsi="Arial" w:cs="Arial"/>
                <w:bCs/>
                <w:sz w:val="16"/>
                <w:szCs w:val="16"/>
              </w:rPr>
              <w:t>Valorada la documentación se determina como procedente para su solventación</w:t>
            </w:r>
          </w:p>
          <w:p w14:paraId="28A8D6DC" w14:textId="77777777" w:rsidR="00510491" w:rsidRPr="00E96CBB" w:rsidRDefault="00510491" w:rsidP="00CA1BF0">
            <w:pPr>
              <w:jc w:val="both"/>
              <w:rPr>
                <w:rFonts w:ascii="Arial" w:hAnsi="Arial" w:cs="Arial"/>
                <w:bCs/>
                <w:sz w:val="16"/>
                <w:szCs w:val="16"/>
              </w:rPr>
            </w:pPr>
          </w:p>
          <w:p w14:paraId="70476F04"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Atendida, solventada</w:t>
            </w:r>
          </w:p>
          <w:p w14:paraId="7F7AD606" w14:textId="77777777" w:rsidR="00510491" w:rsidRPr="00E96CBB" w:rsidRDefault="00510491" w:rsidP="00CA1BF0">
            <w:pPr>
              <w:jc w:val="both"/>
              <w:rPr>
                <w:rFonts w:ascii="Arial" w:hAnsi="Arial" w:cs="Arial"/>
                <w:bCs/>
                <w:sz w:val="16"/>
                <w:szCs w:val="16"/>
              </w:rPr>
            </w:pPr>
          </w:p>
          <w:p w14:paraId="16C3BF01" w14:textId="2C279931" w:rsidR="00510491" w:rsidRPr="00E96CBB" w:rsidRDefault="00510491" w:rsidP="00CA1BF0">
            <w:pPr>
              <w:jc w:val="both"/>
              <w:rPr>
                <w:rFonts w:ascii="Arial" w:hAnsi="Arial" w:cs="Arial"/>
                <w:bCs/>
                <w:sz w:val="16"/>
                <w:szCs w:val="16"/>
              </w:rPr>
            </w:pPr>
          </w:p>
        </w:tc>
      </w:tr>
      <w:tr w:rsidR="00510491" w:rsidRPr="00E96CBB" w14:paraId="01CB1A44" w14:textId="77777777" w:rsidTr="007603C0">
        <w:trPr>
          <w:jc w:val="center"/>
        </w:trPr>
        <w:tc>
          <w:tcPr>
            <w:tcW w:w="950" w:type="pct"/>
            <w:tcBorders>
              <w:top w:val="dotted" w:sz="2" w:space="0" w:color="auto"/>
              <w:bottom w:val="dotted" w:sz="2" w:space="0" w:color="auto"/>
            </w:tcBorders>
            <w:vAlign w:val="center"/>
          </w:tcPr>
          <w:p w14:paraId="57A201D8" w14:textId="4A051303" w:rsidR="00510491" w:rsidRDefault="00510491" w:rsidP="00CA1BF0">
            <w:pPr>
              <w:jc w:val="center"/>
              <w:rPr>
                <w:rFonts w:ascii="Arial" w:hAnsi="Arial" w:cs="Arial"/>
                <w:bCs/>
                <w:color w:val="000000"/>
                <w:sz w:val="16"/>
                <w:szCs w:val="16"/>
              </w:rPr>
            </w:pPr>
            <w:r w:rsidRPr="00F83A73">
              <w:rPr>
                <w:rFonts w:ascii="Arial" w:hAnsi="Arial" w:cs="Arial"/>
                <w:bCs/>
                <w:color w:val="000000"/>
                <w:sz w:val="16"/>
                <w:szCs w:val="16"/>
              </w:rPr>
              <w:t>Resultado 6, Observación 1</w:t>
            </w:r>
            <w:r w:rsidR="002F353F">
              <w:rPr>
                <w:rFonts w:ascii="Arial" w:hAnsi="Arial" w:cs="Arial"/>
                <w:bCs/>
                <w:color w:val="000000"/>
                <w:sz w:val="16"/>
                <w:szCs w:val="16"/>
              </w:rPr>
              <w:t xml:space="preserve"> </w:t>
            </w:r>
            <w:r>
              <w:rPr>
                <w:rFonts w:ascii="Arial" w:hAnsi="Arial" w:cs="Arial"/>
                <w:bCs/>
                <w:color w:val="000000"/>
                <w:sz w:val="16"/>
                <w:szCs w:val="16"/>
              </w:rPr>
              <w:t>/</w:t>
            </w:r>
          </w:p>
          <w:p w14:paraId="171CF6C9" w14:textId="6DD3216E"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dotted" w:sz="2" w:space="0" w:color="auto"/>
            </w:tcBorders>
            <w:vAlign w:val="center"/>
          </w:tcPr>
          <w:p w14:paraId="6D678DEA"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38BC2B57" w14:textId="7553B058"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25D780A6" w14:textId="77777777" w:rsidR="00510491" w:rsidRPr="00E96CBB" w:rsidRDefault="00510491" w:rsidP="00CA1BF0">
            <w:pPr>
              <w:jc w:val="both"/>
              <w:rPr>
                <w:rFonts w:ascii="Arial" w:hAnsi="Arial" w:cs="Arial"/>
                <w:bCs/>
                <w:sz w:val="16"/>
                <w:szCs w:val="16"/>
              </w:rPr>
            </w:pPr>
          </w:p>
          <w:p w14:paraId="576F2430"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7E1A52F5" w14:textId="2E0F984A" w:rsidR="00510491" w:rsidRDefault="00510491" w:rsidP="00CA1BF0">
            <w:pPr>
              <w:tabs>
                <w:tab w:val="left" w:pos="2160"/>
              </w:tabs>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p>
          <w:p w14:paraId="27521431" w14:textId="77777777" w:rsidR="00510491" w:rsidRDefault="00510491" w:rsidP="00CA1BF0">
            <w:pPr>
              <w:tabs>
                <w:tab w:val="left" w:pos="2160"/>
              </w:tabs>
              <w:jc w:val="both"/>
              <w:rPr>
                <w:rFonts w:ascii="Arial" w:hAnsi="Arial" w:cs="Arial"/>
                <w:bCs/>
                <w:sz w:val="16"/>
                <w:szCs w:val="16"/>
              </w:rPr>
            </w:pPr>
          </w:p>
          <w:p w14:paraId="04E99930"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10A6695B" w14:textId="041FE758" w:rsidR="00510491" w:rsidRDefault="00510491" w:rsidP="00CA1BF0">
            <w:pPr>
              <w:jc w:val="both"/>
              <w:rPr>
                <w:rFonts w:ascii="Arial" w:hAnsi="Arial" w:cs="Arial"/>
                <w:bCs/>
                <w:sz w:val="16"/>
                <w:szCs w:val="16"/>
              </w:rPr>
            </w:pPr>
            <w:r w:rsidRPr="0031087C">
              <w:rPr>
                <w:rFonts w:ascii="Arial" w:hAnsi="Arial" w:cs="Arial"/>
                <w:bCs/>
                <w:sz w:val="16"/>
                <w:szCs w:val="16"/>
              </w:rPr>
              <w:lastRenderedPageBreak/>
              <w:t>Mediante oficio número DDIS/OD/CSO/0106/2022 de fecha 28 de enero del 2022</w:t>
            </w:r>
            <w:r>
              <w:rPr>
                <w:rFonts w:ascii="Arial" w:hAnsi="Arial" w:cs="Arial"/>
                <w:bCs/>
                <w:sz w:val="16"/>
                <w:szCs w:val="16"/>
              </w:rPr>
              <w:t xml:space="preserve"> </w:t>
            </w:r>
            <w:r w:rsidRPr="006962A3">
              <w:rPr>
                <w:rFonts w:ascii="Arial" w:hAnsi="Arial" w:cs="Arial"/>
                <w:bCs/>
                <w:sz w:val="16"/>
                <w:szCs w:val="16"/>
              </w:rPr>
              <w:t>se remite documentación justificativa. En atención a los documentos observados se tiene lo siguiente:</w:t>
            </w:r>
          </w:p>
          <w:p w14:paraId="32EC185B" w14:textId="15FDF27A" w:rsidR="00510491" w:rsidRDefault="00510491" w:rsidP="00CA1BF0">
            <w:pPr>
              <w:jc w:val="both"/>
              <w:rPr>
                <w:rFonts w:ascii="Arial" w:hAnsi="Arial" w:cs="Arial"/>
                <w:bCs/>
                <w:sz w:val="16"/>
                <w:szCs w:val="16"/>
              </w:rPr>
            </w:pPr>
          </w:p>
          <w:p w14:paraId="4A4BDCE1" w14:textId="11E3F2B6" w:rsidR="00510491" w:rsidRPr="007443CE" w:rsidRDefault="00510491" w:rsidP="00CA1BF0">
            <w:pPr>
              <w:jc w:val="both"/>
              <w:rPr>
                <w:rFonts w:ascii="Arial" w:hAnsi="Arial" w:cs="Arial"/>
                <w:bCs/>
                <w:sz w:val="16"/>
                <w:szCs w:val="16"/>
              </w:rPr>
            </w:pPr>
            <w:r>
              <w:rPr>
                <w:rFonts w:ascii="Arial" w:hAnsi="Arial" w:cs="Arial"/>
                <w:bCs/>
                <w:sz w:val="16"/>
                <w:szCs w:val="16"/>
              </w:rPr>
              <w:t xml:space="preserve">No fue posible entregar la documentación observada ya que, </w:t>
            </w:r>
            <w:r w:rsidR="00B13B52">
              <w:rPr>
                <w:rFonts w:ascii="Arial" w:hAnsi="Arial" w:cs="Arial"/>
                <w:bCs/>
                <w:sz w:val="16"/>
                <w:szCs w:val="16"/>
              </w:rPr>
              <w:t>de acuerdo con</w:t>
            </w:r>
            <w:r>
              <w:rPr>
                <w:rFonts w:ascii="Arial" w:hAnsi="Arial" w:cs="Arial"/>
                <w:bCs/>
                <w:sz w:val="16"/>
                <w:szCs w:val="16"/>
              </w:rPr>
              <w:t xml:space="preserve"> la aclaración emitida por el representante de la entidad fiscalizada, la obra se encuentra suspendida tanto física como financieramente, habiéndose registrado sólo la estimación 1. </w:t>
            </w:r>
          </w:p>
          <w:p w14:paraId="4D343584" w14:textId="3370AEAB" w:rsidR="00510491" w:rsidRPr="00E96CBB" w:rsidRDefault="00510491" w:rsidP="00CA1BF0">
            <w:pPr>
              <w:jc w:val="both"/>
              <w:rPr>
                <w:rFonts w:ascii="Arial" w:hAnsi="Arial" w:cs="Arial"/>
                <w:bCs/>
                <w:sz w:val="16"/>
                <w:szCs w:val="16"/>
              </w:rPr>
            </w:pPr>
          </w:p>
        </w:tc>
        <w:tc>
          <w:tcPr>
            <w:tcW w:w="1999" w:type="pct"/>
            <w:tcBorders>
              <w:top w:val="dotted" w:sz="2" w:space="0" w:color="auto"/>
              <w:bottom w:val="dotted" w:sz="2" w:space="0" w:color="auto"/>
            </w:tcBorders>
            <w:vAlign w:val="center"/>
          </w:tcPr>
          <w:p w14:paraId="4EA57BBD" w14:textId="3384ADFB" w:rsidR="00510491" w:rsidRPr="007443CE" w:rsidRDefault="00510491" w:rsidP="00CA1BF0">
            <w:pPr>
              <w:jc w:val="both"/>
              <w:rPr>
                <w:rFonts w:ascii="Arial" w:hAnsi="Arial" w:cs="Arial"/>
                <w:bCs/>
                <w:sz w:val="16"/>
                <w:szCs w:val="16"/>
              </w:rPr>
            </w:pPr>
            <w:r w:rsidRPr="00E96CBB">
              <w:rPr>
                <w:rFonts w:ascii="Arial" w:hAnsi="Arial" w:cs="Arial"/>
                <w:bCs/>
                <w:sz w:val="16"/>
                <w:szCs w:val="16"/>
              </w:rPr>
              <w:lastRenderedPageBreak/>
              <w:t>Valoración:</w:t>
            </w:r>
            <w:r>
              <w:rPr>
                <w:rFonts w:ascii="Arial" w:hAnsi="Arial" w:cs="Arial"/>
                <w:bCs/>
                <w:sz w:val="16"/>
                <w:szCs w:val="16"/>
              </w:rPr>
              <w:t xml:space="preserve"> </w:t>
            </w:r>
            <w:r w:rsidRPr="007443CE">
              <w:rPr>
                <w:rFonts w:ascii="Arial" w:hAnsi="Arial" w:cs="Arial"/>
                <w:bCs/>
                <w:sz w:val="16"/>
                <w:szCs w:val="16"/>
              </w:rPr>
              <w:t xml:space="preserve">Del análisis de la información y documentación presentada por </w:t>
            </w:r>
            <w:r w:rsidR="000906CB">
              <w:rPr>
                <w:rFonts w:ascii="Arial" w:hAnsi="Arial" w:cs="Arial"/>
                <w:bCs/>
                <w:sz w:val="16"/>
                <w:szCs w:val="16"/>
              </w:rPr>
              <w:t>la entidad fiscalizada</w:t>
            </w:r>
            <w:r w:rsidRPr="007443CE">
              <w:rPr>
                <w:rFonts w:ascii="Arial" w:hAnsi="Arial" w:cs="Arial"/>
                <w:bCs/>
                <w:sz w:val="16"/>
                <w:szCs w:val="16"/>
              </w:rPr>
              <w:t>, se determina que la observación queda atendida, toda vez que los documentos presentados aclaran</w:t>
            </w:r>
            <w:r w:rsidR="00C16F5B">
              <w:rPr>
                <w:rFonts w:ascii="Arial" w:hAnsi="Arial" w:cs="Arial"/>
                <w:bCs/>
                <w:sz w:val="16"/>
                <w:szCs w:val="16"/>
              </w:rPr>
              <w:t xml:space="preserve"> el estatus de la obra, sin </w:t>
            </w:r>
            <w:r w:rsidR="007002D5">
              <w:rPr>
                <w:rFonts w:ascii="Arial" w:hAnsi="Arial" w:cs="Arial"/>
                <w:bCs/>
                <w:sz w:val="16"/>
                <w:szCs w:val="16"/>
              </w:rPr>
              <w:t>embargo,</w:t>
            </w:r>
            <w:r w:rsidR="00C16F5B">
              <w:rPr>
                <w:rFonts w:ascii="Arial" w:hAnsi="Arial" w:cs="Arial"/>
                <w:bCs/>
                <w:sz w:val="16"/>
                <w:szCs w:val="16"/>
              </w:rPr>
              <w:t xml:space="preserve"> no solventa.</w:t>
            </w:r>
          </w:p>
          <w:p w14:paraId="4C7E817A" w14:textId="77777777" w:rsidR="009367A5" w:rsidRDefault="009367A5" w:rsidP="00CA1BF0">
            <w:pPr>
              <w:jc w:val="both"/>
              <w:rPr>
                <w:rFonts w:ascii="Arial" w:hAnsi="Arial" w:cs="Arial"/>
                <w:bCs/>
                <w:sz w:val="16"/>
                <w:szCs w:val="16"/>
              </w:rPr>
            </w:pPr>
          </w:p>
          <w:p w14:paraId="080061C9" w14:textId="0A569FD8" w:rsidR="004E3B15" w:rsidRDefault="004E3B15" w:rsidP="00CA1BF0">
            <w:pPr>
              <w:jc w:val="both"/>
              <w:rPr>
                <w:rFonts w:ascii="Arial" w:hAnsi="Arial" w:cs="Arial"/>
                <w:bCs/>
                <w:color w:val="000000"/>
                <w:sz w:val="16"/>
                <w:szCs w:val="16"/>
              </w:rPr>
            </w:pPr>
            <w:r w:rsidRPr="001C5202">
              <w:rPr>
                <w:rFonts w:ascii="Arial" w:hAnsi="Arial" w:cs="Arial"/>
                <w:bCs/>
                <w:color w:val="000000"/>
                <w:sz w:val="16"/>
                <w:szCs w:val="16"/>
              </w:rPr>
              <w:lastRenderedPageBreak/>
              <w:t xml:space="preserve">Resultado </w:t>
            </w:r>
            <w:r>
              <w:rPr>
                <w:rFonts w:ascii="Arial" w:hAnsi="Arial" w:cs="Arial"/>
                <w:bCs/>
                <w:color w:val="000000"/>
                <w:sz w:val="16"/>
                <w:szCs w:val="16"/>
              </w:rPr>
              <w:t>6</w:t>
            </w:r>
            <w:r w:rsidRPr="001C5202">
              <w:rPr>
                <w:rFonts w:ascii="Arial" w:hAnsi="Arial" w:cs="Arial"/>
                <w:bCs/>
                <w:color w:val="000000"/>
                <w:sz w:val="16"/>
                <w:szCs w:val="16"/>
              </w:rPr>
              <w:t xml:space="preserve">, Observación </w:t>
            </w:r>
            <w:r>
              <w:rPr>
                <w:rFonts w:ascii="Arial" w:hAnsi="Arial" w:cs="Arial"/>
                <w:bCs/>
                <w:color w:val="000000"/>
                <w:sz w:val="16"/>
                <w:szCs w:val="16"/>
              </w:rPr>
              <w:t xml:space="preserve">1 / </w:t>
            </w:r>
            <w:r w:rsidR="0045256B">
              <w:rPr>
                <w:rFonts w:ascii="Arial" w:hAnsi="Arial" w:cs="Arial"/>
                <w:bCs/>
                <w:color w:val="000000"/>
                <w:sz w:val="16"/>
                <w:szCs w:val="16"/>
              </w:rPr>
              <w:t>Documentación Faltante</w:t>
            </w:r>
          </w:p>
          <w:p w14:paraId="7E3F5D20" w14:textId="77777777" w:rsidR="00B369CD" w:rsidRDefault="00B369CD" w:rsidP="00CA1BF0">
            <w:pPr>
              <w:jc w:val="both"/>
              <w:rPr>
                <w:rFonts w:ascii="Arial" w:hAnsi="Arial" w:cs="Arial"/>
                <w:bCs/>
                <w:sz w:val="16"/>
                <w:szCs w:val="16"/>
              </w:rPr>
            </w:pPr>
          </w:p>
          <w:p w14:paraId="50BE9DB4" w14:textId="1B4697EF" w:rsidR="00510491" w:rsidRPr="006962A3" w:rsidRDefault="00510491" w:rsidP="00CA1BF0">
            <w:pPr>
              <w:jc w:val="both"/>
              <w:rPr>
                <w:rFonts w:ascii="Arial" w:hAnsi="Arial" w:cs="Arial"/>
                <w:bCs/>
                <w:sz w:val="16"/>
                <w:szCs w:val="16"/>
              </w:rPr>
            </w:pPr>
            <w:r w:rsidRPr="006962A3">
              <w:rPr>
                <w:rFonts w:ascii="Arial" w:hAnsi="Arial" w:cs="Arial"/>
                <w:bCs/>
                <w:sz w:val="16"/>
                <w:szCs w:val="16"/>
              </w:rPr>
              <w:t xml:space="preserve">Estatus actual: </w:t>
            </w:r>
            <w:r w:rsidRPr="00651EC8">
              <w:rPr>
                <w:rFonts w:ascii="Arial" w:hAnsi="Arial" w:cs="Arial"/>
                <w:b/>
                <w:bCs/>
                <w:sz w:val="16"/>
                <w:szCs w:val="16"/>
              </w:rPr>
              <w:t>Atendida, No solventada</w:t>
            </w:r>
          </w:p>
          <w:p w14:paraId="3BB4EF0A" w14:textId="77777777" w:rsidR="00510491" w:rsidRPr="006962A3" w:rsidRDefault="00510491" w:rsidP="00CA1BF0">
            <w:pPr>
              <w:jc w:val="both"/>
              <w:rPr>
                <w:rFonts w:ascii="Arial" w:hAnsi="Arial" w:cs="Arial"/>
                <w:bCs/>
                <w:sz w:val="16"/>
                <w:szCs w:val="16"/>
              </w:rPr>
            </w:pPr>
          </w:p>
          <w:p w14:paraId="33CB7C08" w14:textId="77777777" w:rsidR="00510491" w:rsidRDefault="00510491" w:rsidP="00CA1BF0">
            <w:pPr>
              <w:jc w:val="both"/>
              <w:rPr>
                <w:rFonts w:ascii="Arial" w:hAnsi="Arial" w:cs="Arial"/>
                <w:b/>
                <w:bCs/>
                <w:sz w:val="16"/>
                <w:szCs w:val="16"/>
              </w:rPr>
            </w:pPr>
            <w:r w:rsidRPr="006962A3">
              <w:rPr>
                <w:rFonts w:ascii="Arial" w:hAnsi="Arial" w:cs="Arial"/>
                <w:bCs/>
                <w:sz w:val="16"/>
                <w:szCs w:val="16"/>
              </w:rPr>
              <w:t xml:space="preserve">Acción Promovida: </w:t>
            </w:r>
            <w:r w:rsidR="00CC7F48" w:rsidRPr="00CC7F48">
              <w:rPr>
                <w:rFonts w:ascii="Arial" w:hAnsi="Arial" w:cs="Arial"/>
                <w:b/>
                <w:bCs/>
                <w:sz w:val="16"/>
                <w:szCs w:val="16"/>
              </w:rPr>
              <w:t>Promoción de Responsabilidad Administrativa Sancionatoria</w:t>
            </w:r>
          </w:p>
          <w:p w14:paraId="1EAC7C52" w14:textId="77777777" w:rsidR="009367A5" w:rsidRDefault="009367A5" w:rsidP="00CA1BF0">
            <w:pPr>
              <w:jc w:val="both"/>
              <w:rPr>
                <w:rFonts w:ascii="Arial" w:hAnsi="Arial" w:cs="Arial"/>
                <w:b/>
                <w:bCs/>
                <w:sz w:val="16"/>
                <w:szCs w:val="16"/>
              </w:rPr>
            </w:pPr>
          </w:p>
          <w:p w14:paraId="60AFC187" w14:textId="5DC37773" w:rsidR="009367A5" w:rsidRPr="00A21939" w:rsidRDefault="009367A5" w:rsidP="00CA1BF0">
            <w:pPr>
              <w:jc w:val="both"/>
              <w:rPr>
                <w:rFonts w:ascii="Arial" w:hAnsi="Arial" w:cs="Arial"/>
                <w:bCs/>
                <w:color w:val="000000"/>
                <w:sz w:val="16"/>
                <w:szCs w:val="16"/>
              </w:rPr>
            </w:pPr>
            <w:r w:rsidRPr="001C5202">
              <w:rPr>
                <w:rFonts w:ascii="Arial" w:hAnsi="Arial" w:cs="Arial"/>
                <w:bCs/>
                <w:color w:val="000000"/>
                <w:sz w:val="16"/>
                <w:szCs w:val="16"/>
              </w:rPr>
              <w:t xml:space="preserve">Resultado </w:t>
            </w:r>
            <w:r>
              <w:rPr>
                <w:rFonts w:ascii="Arial" w:hAnsi="Arial" w:cs="Arial"/>
                <w:bCs/>
                <w:color w:val="000000"/>
                <w:sz w:val="16"/>
                <w:szCs w:val="16"/>
              </w:rPr>
              <w:t>6</w:t>
            </w:r>
            <w:r w:rsidRPr="001C5202">
              <w:rPr>
                <w:rFonts w:ascii="Arial" w:hAnsi="Arial" w:cs="Arial"/>
                <w:bCs/>
                <w:color w:val="000000"/>
                <w:sz w:val="16"/>
                <w:szCs w:val="16"/>
              </w:rPr>
              <w:t xml:space="preserve">, Observación </w:t>
            </w:r>
            <w:r>
              <w:rPr>
                <w:rFonts w:ascii="Arial" w:hAnsi="Arial" w:cs="Arial"/>
                <w:bCs/>
                <w:color w:val="000000"/>
                <w:sz w:val="16"/>
                <w:szCs w:val="16"/>
              </w:rPr>
              <w:t xml:space="preserve">3 / </w:t>
            </w:r>
            <w:r w:rsidR="0045256B">
              <w:rPr>
                <w:rFonts w:ascii="Arial" w:hAnsi="Arial" w:cs="Arial"/>
                <w:bCs/>
                <w:color w:val="000000"/>
                <w:sz w:val="16"/>
                <w:szCs w:val="16"/>
              </w:rPr>
              <w:t>Conceptos de Obra Pagados No Ejecutados</w:t>
            </w:r>
            <w:r w:rsidRPr="00A21939">
              <w:rPr>
                <w:rFonts w:ascii="Arial" w:hAnsi="Arial" w:cs="Arial"/>
                <w:bCs/>
                <w:color w:val="000000"/>
                <w:sz w:val="16"/>
                <w:szCs w:val="16"/>
              </w:rPr>
              <w:t xml:space="preserve"> </w:t>
            </w:r>
          </w:p>
          <w:p w14:paraId="27F345BB" w14:textId="23CE2D51" w:rsidR="009367A5" w:rsidRDefault="009367A5" w:rsidP="00CA1BF0">
            <w:pPr>
              <w:jc w:val="both"/>
              <w:rPr>
                <w:rFonts w:ascii="Arial" w:hAnsi="Arial" w:cs="Arial"/>
                <w:bCs/>
                <w:sz w:val="16"/>
                <w:szCs w:val="16"/>
              </w:rPr>
            </w:pPr>
            <w:r w:rsidRPr="00A21939">
              <w:rPr>
                <w:rFonts w:ascii="Arial" w:hAnsi="Arial" w:cs="Arial"/>
                <w:bCs/>
                <w:color w:val="000000"/>
                <w:sz w:val="16"/>
                <w:szCs w:val="16"/>
              </w:rPr>
              <w:t xml:space="preserve">Importe: </w:t>
            </w:r>
            <w:r w:rsidR="00142CFB" w:rsidRPr="00A21939">
              <w:rPr>
                <w:rFonts w:ascii="Arial" w:hAnsi="Arial" w:cs="Arial"/>
                <w:bCs/>
                <w:sz w:val="16"/>
                <w:szCs w:val="16"/>
              </w:rPr>
              <w:t>$ 557,396.62</w:t>
            </w:r>
          </w:p>
          <w:p w14:paraId="2555AA29" w14:textId="77777777" w:rsidR="009367A5" w:rsidRDefault="009367A5" w:rsidP="00CA1BF0">
            <w:pPr>
              <w:jc w:val="both"/>
              <w:rPr>
                <w:rFonts w:ascii="Arial" w:hAnsi="Arial" w:cs="Arial"/>
                <w:bCs/>
                <w:sz w:val="16"/>
                <w:szCs w:val="16"/>
              </w:rPr>
            </w:pPr>
          </w:p>
          <w:p w14:paraId="31DC5CD0" w14:textId="7B8D8DEB" w:rsidR="009367A5" w:rsidRDefault="009367A5" w:rsidP="00CA1BF0">
            <w:pPr>
              <w:jc w:val="both"/>
              <w:rPr>
                <w:rFonts w:ascii="Arial" w:hAnsi="Arial" w:cs="Arial"/>
                <w:b/>
                <w:bCs/>
                <w:sz w:val="16"/>
                <w:szCs w:val="16"/>
              </w:rPr>
            </w:pPr>
            <w:r w:rsidRPr="006962A3">
              <w:rPr>
                <w:rFonts w:ascii="Arial" w:hAnsi="Arial" w:cs="Arial"/>
                <w:bCs/>
                <w:sz w:val="16"/>
                <w:szCs w:val="16"/>
              </w:rPr>
              <w:t xml:space="preserve">Acción Promovida: </w:t>
            </w:r>
            <w:r w:rsidRPr="00CC7F48">
              <w:rPr>
                <w:rFonts w:ascii="Arial" w:hAnsi="Arial" w:cs="Arial"/>
                <w:b/>
                <w:bCs/>
                <w:sz w:val="16"/>
                <w:szCs w:val="16"/>
              </w:rPr>
              <w:t>Promoción de Responsabilidad Administrativa Sancionatoria</w:t>
            </w:r>
            <w:r>
              <w:rPr>
                <w:rFonts w:ascii="Arial" w:hAnsi="Arial" w:cs="Arial"/>
                <w:b/>
                <w:bCs/>
                <w:sz w:val="16"/>
                <w:szCs w:val="16"/>
              </w:rPr>
              <w:t xml:space="preserve"> / Recomendación</w:t>
            </w:r>
          </w:p>
          <w:p w14:paraId="66F5E124" w14:textId="0B752403" w:rsidR="009367A5" w:rsidRPr="00E96CBB" w:rsidRDefault="009367A5" w:rsidP="00CA1BF0">
            <w:pPr>
              <w:jc w:val="both"/>
              <w:rPr>
                <w:rFonts w:ascii="Arial" w:hAnsi="Arial" w:cs="Arial"/>
                <w:bCs/>
                <w:sz w:val="16"/>
                <w:szCs w:val="16"/>
              </w:rPr>
            </w:pPr>
          </w:p>
        </w:tc>
      </w:tr>
      <w:tr w:rsidR="00510491" w:rsidRPr="00E96CBB" w14:paraId="155572FC" w14:textId="77777777" w:rsidTr="00CA1BF0">
        <w:trPr>
          <w:jc w:val="center"/>
        </w:trPr>
        <w:tc>
          <w:tcPr>
            <w:tcW w:w="950" w:type="pct"/>
            <w:tcBorders>
              <w:top w:val="dotted" w:sz="2" w:space="0" w:color="auto"/>
              <w:bottom w:val="single" w:sz="4" w:space="0" w:color="auto"/>
            </w:tcBorders>
            <w:vAlign w:val="center"/>
          </w:tcPr>
          <w:p w14:paraId="57F3F2D0" w14:textId="7CC91A5B" w:rsidR="00510491" w:rsidRDefault="00510491" w:rsidP="00CA1BF0">
            <w:pPr>
              <w:jc w:val="center"/>
              <w:rPr>
                <w:rFonts w:ascii="Arial" w:hAnsi="Arial" w:cs="Arial"/>
                <w:bCs/>
                <w:color w:val="000000"/>
                <w:sz w:val="16"/>
                <w:szCs w:val="16"/>
              </w:rPr>
            </w:pPr>
            <w:r w:rsidRPr="00F83A73">
              <w:rPr>
                <w:rFonts w:ascii="Arial" w:hAnsi="Arial" w:cs="Arial"/>
                <w:bCs/>
                <w:color w:val="000000"/>
                <w:sz w:val="16"/>
                <w:szCs w:val="16"/>
              </w:rPr>
              <w:lastRenderedPageBreak/>
              <w:t xml:space="preserve">Resultado 6, Observación </w:t>
            </w:r>
            <w:r>
              <w:rPr>
                <w:rFonts w:ascii="Arial" w:hAnsi="Arial" w:cs="Arial"/>
                <w:bCs/>
                <w:color w:val="000000"/>
                <w:sz w:val="16"/>
                <w:szCs w:val="16"/>
              </w:rPr>
              <w:t>2</w:t>
            </w:r>
            <w:r w:rsidR="002F353F">
              <w:rPr>
                <w:rFonts w:ascii="Arial" w:hAnsi="Arial" w:cs="Arial"/>
                <w:bCs/>
                <w:color w:val="000000"/>
                <w:sz w:val="16"/>
                <w:szCs w:val="16"/>
              </w:rPr>
              <w:t xml:space="preserve"> </w:t>
            </w:r>
            <w:r>
              <w:rPr>
                <w:rFonts w:ascii="Arial" w:hAnsi="Arial" w:cs="Arial"/>
                <w:bCs/>
                <w:color w:val="000000"/>
                <w:sz w:val="16"/>
                <w:szCs w:val="16"/>
              </w:rPr>
              <w:t>/</w:t>
            </w:r>
          </w:p>
          <w:p w14:paraId="2987779B" w14:textId="44B6E8F5" w:rsidR="00510491" w:rsidRPr="00E96CBB" w:rsidRDefault="00510491" w:rsidP="00CA1BF0">
            <w:pPr>
              <w:tabs>
                <w:tab w:val="left" w:pos="2160"/>
              </w:tabs>
              <w:jc w:val="center"/>
              <w:rPr>
                <w:rFonts w:ascii="Arial" w:hAnsi="Arial" w:cs="Arial"/>
                <w:bCs/>
                <w:color w:val="000000"/>
                <w:sz w:val="16"/>
                <w:szCs w:val="16"/>
              </w:rPr>
            </w:pPr>
            <w:r w:rsidRPr="00117522">
              <w:rPr>
                <w:rFonts w:ascii="Arial" w:hAnsi="Arial" w:cs="Arial"/>
                <w:bCs/>
                <w:color w:val="000000"/>
                <w:sz w:val="16"/>
                <w:szCs w:val="16"/>
              </w:rPr>
              <w:t>Solicitud de aclaración</w:t>
            </w:r>
          </w:p>
        </w:tc>
        <w:tc>
          <w:tcPr>
            <w:tcW w:w="2051" w:type="pct"/>
            <w:tcBorders>
              <w:top w:val="dotted" w:sz="2" w:space="0" w:color="auto"/>
              <w:bottom w:val="single" w:sz="4" w:space="0" w:color="auto"/>
            </w:tcBorders>
            <w:vAlign w:val="center"/>
          </w:tcPr>
          <w:p w14:paraId="29DFDD99"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0C4508C8" w14:textId="0AAD3427"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4F6E9E19" w14:textId="77777777" w:rsidR="00510491" w:rsidRPr="00E96CBB" w:rsidRDefault="00510491" w:rsidP="00CA1BF0">
            <w:pPr>
              <w:jc w:val="both"/>
              <w:rPr>
                <w:rFonts w:ascii="Arial" w:hAnsi="Arial" w:cs="Arial"/>
                <w:bCs/>
                <w:sz w:val="16"/>
                <w:szCs w:val="16"/>
              </w:rPr>
            </w:pPr>
          </w:p>
          <w:p w14:paraId="61B3FCD2"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2DBC5B3C" w14:textId="1B89828D" w:rsidR="00510491" w:rsidRDefault="00510491" w:rsidP="00CA1BF0">
            <w:pPr>
              <w:tabs>
                <w:tab w:val="left" w:pos="2160"/>
              </w:tabs>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p>
          <w:p w14:paraId="05622867" w14:textId="77777777" w:rsidR="00510491" w:rsidRDefault="00510491" w:rsidP="00CA1BF0">
            <w:pPr>
              <w:tabs>
                <w:tab w:val="left" w:pos="2160"/>
              </w:tabs>
              <w:jc w:val="both"/>
              <w:rPr>
                <w:rFonts w:ascii="Arial" w:hAnsi="Arial" w:cs="Arial"/>
                <w:bCs/>
                <w:sz w:val="16"/>
                <w:szCs w:val="16"/>
              </w:rPr>
            </w:pPr>
          </w:p>
          <w:p w14:paraId="2E04D089"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2C497113" w14:textId="5659F5B2" w:rsidR="00510491" w:rsidRDefault="00510491" w:rsidP="00CA1BF0">
            <w:pPr>
              <w:jc w:val="both"/>
              <w:rPr>
                <w:rFonts w:ascii="Arial" w:hAnsi="Arial" w:cs="Arial"/>
                <w:bCs/>
                <w:sz w:val="16"/>
                <w:szCs w:val="16"/>
              </w:rPr>
            </w:pPr>
            <w:r w:rsidRPr="00D55C41">
              <w:rPr>
                <w:rFonts w:ascii="Arial" w:hAnsi="Arial" w:cs="Arial"/>
                <w:bCs/>
                <w:sz w:val="16"/>
                <w:szCs w:val="16"/>
              </w:rPr>
              <w:t>Mediante oficio número DDIS/OD/CSO/0106/2022 de fecha 28 de enero del 2022, se remite documentación justificativa. Se remiten diversos oficios enviados a SEFIPLAN para solicitar el pago de las obras.</w:t>
            </w:r>
          </w:p>
          <w:p w14:paraId="4D0439B8" w14:textId="5DD3E04B" w:rsidR="00510491" w:rsidRPr="00E96CBB" w:rsidRDefault="00510491" w:rsidP="00CA1BF0">
            <w:pPr>
              <w:jc w:val="both"/>
              <w:rPr>
                <w:rFonts w:ascii="Arial" w:hAnsi="Arial" w:cs="Arial"/>
                <w:bCs/>
                <w:sz w:val="16"/>
                <w:szCs w:val="16"/>
              </w:rPr>
            </w:pPr>
          </w:p>
        </w:tc>
        <w:tc>
          <w:tcPr>
            <w:tcW w:w="1999" w:type="pct"/>
            <w:tcBorders>
              <w:top w:val="dotted" w:sz="2" w:space="0" w:color="auto"/>
              <w:bottom w:val="single" w:sz="4" w:space="0" w:color="auto"/>
            </w:tcBorders>
            <w:vAlign w:val="center"/>
          </w:tcPr>
          <w:p w14:paraId="2B8693C9" w14:textId="3CF185D6"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sidR="00BF145D" w:rsidRPr="00BF145D">
              <w:rPr>
                <w:rFonts w:ascii="Arial" w:hAnsi="Arial" w:cs="Arial"/>
                <w:bCs/>
                <w:sz w:val="16"/>
                <w:szCs w:val="16"/>
              </w:rPr>
              <w:t>Se determina válida para solventar la observación</w:t>
            </w:r>
            <w:r w:rsidR="00BF145D">
              <w:rPr>
                <w:rFonts w:ascii="Arial" w:hAnsi="Arial" w:cs="Arial"/>
                <w:bCs/>
                <w:sz w:val="16"/>
                <w:szCs w:val="16"/>
              </w:rPr>
              <w:t>.</w:t>
            </w:r>
          </w:p>
          <w:p w14:paraId="64E05CA2" w14:textId="77777777" w:rsidR="00510491" w:rsidRPr="00E96CBB" w:rsidRDefault="00510491" w:rsidP="00CA1BF0">
            <w:pPr>
              <w:jc w:val="both"/>
              <w:rPr>
                <w:rFonts w:ascii="Arial" w:hAnsi="Arial" w:cs="Arial"/>
                <w:bCs/>
                <w:sz w:val="16"/>
                <w:szCs w:val="16"/>
              </w:rPr>
            </w:pPr>
          </w:p>
          <w:p w14:paraId="7C15734E" w14:textId="477D099B" w:rsidR="00510491" w:rsidRDefault="00510491" w:rsidP="00CA1BF0">
            <w:pPr>
              <w:jc w:val="both"/>
              <w:rPr>
                <w:rFonts w:ascii="Arial" w:hAnsi="Arial" w:cs="Arial"/>
                <w:b/>
                <w:sz w:val="16"/>
                <w:szCs w:val="16"/>
              </w:rPr>
            </w:pPr>
            <w:r w:rsidRPr="00E96CBB">
              <w:rPr>
                <w:rFonts w:ascii="Arial" w:hAnsi="Arial" w:cs="Arial"/>
                <w:bCs/>
                <w:sz w:val="16"/>
                <w:szCs w:val="16"/>
              </w:rPr>
              <w:t xml:space="preserve">Estatus actual: </w:t>
            </w:r>
            <w:r w:rsidRPr="00616734">
              <w:rPr>
                <w:rFonts w:ascii="Arial" w:hAnsi="Arial" w:cs="Arial"/>
                <w:b/>
                <w:sz w:val="16"/>
                <w:szCs w:val="16"/>
              </w:rPr>
              <w:t xml:space="preserve">Atendida, solventada </w:t>
            </w:r>
          </w:p>
          <w:p w14:paraId="22E65601" w14:textId="77777777" w:rsidR="00510491" w:rsidRPr="00E96CBB" w:rsidRDefault="00510491" w:rsidP="00CA1BF0">
            <w:pPr>
              <w:jc w:val="both"/>
              <w:rPr>
                <w:rFonts w:ascii="Arial" w:hAnsi="Arial" w:cs="Arial"/>
                <w:bCs/>
                <w:sz w:val="16"/>
                <w:szCs w:val="16"/>
              </w:rPr>
            </w:pPr>
          </w:p>
          <w:p w14:paraId="36271B77" w14:textId="5516A495" w:rsidR="00510491" w:rsidRPr="00E96CBB" w:rsidRDefault="00510491" w:rsidP="00CA1BF0">
            <w:pPr>
              <w:jc w:val="both"/>
              <w:rPr>
                <w:rFonts w:ascii="Arial" w:hAnsi="Arial" w:cs="Arial"/>
                <w:bCs/>
                <w:sz w:val="16"/>
                <w:szCs w:val="16"/>
              </w:rPr>
            </w:pPr>
          </w:p>
        </w:tc>
      </w:tr>
      <w:tr w:rsidR="00510491" w:rsidRPr="00E96CBB" w14:paraId="538F5D43" w14:textId="77777777" w:rsidTr="00CA1BF0">
        <w:trPr>
          <w:trHeight w:val="325"/>
          <w:jc w:val="center"/>
        </w:trPr>
        <w:tc>
          <w:tcPr>
            <w:tcW w:w="5000" w:type="pct"/>
            <w:gridSpan w:val="3"/>
            <w:tcBorders>
              <w:top w:val="single" w:sz="4" w:space="0" w:color="auto"/>
              <w:bottom w:val="single" w:sz="4" w:space="0" w:color="auto"/>
            </w:tcBorders>
            <w:vAlign w:val="center"/>
          </w:tcPr>
          <w:p w14:paraId="22D80047" w14:textId="767101B7" w:rsidR="00510491" w:rsidRPr="00E96CBB" w:rsidRDefault="002F353F" w:rsidP="00CA1BF0">
            <w:pPr>
              <w:jc w:val="center"/>
              <w:rPr>
                <w:rFonts w:ascii="Arial" w:hAnsi="Arial" w:cs="Arial"/>
                <w:bCs/>
                <w:sz w:val="16"/>
                <w:szCs w:val="16"/>
              </w:rPr>
            </w:pPr>
            <w:r w:rsidRPr="00E0574D">
              <w:rPr>
                <w:rFonts w:ascii="Arial" w:hAnsi="Arial" w:cs="Arial"/>
                <w:b/>
                <w:sz w:val="16"/>
                <w:szCs w:val="16"/>
                <w:lang w:val="es-MX"/>
              </w:rPr>
              <w:t>FONDO DE IMPUESTO SOBRE LA RENTA</w:t>
            </w:r>
          </w:p>
        </w:tc>
      </w:tr>
      <w:tr w:rsidR="00510491" w:rsidRPr="00E96CBB" w14:paraId="459E022F" w14:textId="77777777" w:rsidTr="00CA1BF0">
        <w:trPr>
          <w:jc w:val="center"/>
        </w:trPr>
        <w:tc>
          <w:tcPr>
            <w:tcW w:w="950" w:type="pct"/>
            <w:tcBorders>
              <w:top w:val="single" w:sz="4" w:space="0" w:color="auto"/>
              <w:bottom w:val="dotted" w:sz="2" w:space="0" w:color="auto"/>
            </w:tcBorders>
            <w:vAlign w:val="center"/>
          </w:tcPr>
          <w:p w14:paraId="19A6359A" w14:textId="33CDDA81" w:rsidR="00510491" w:rsidRDefault="00510491" w:rsidP="0051419E">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2, Observación </w:t>
            </w:r>
            <w:r>
              <w:rPr>
                <w:rFonts w:ascii="Arial" w:hAnsi="Arial" w:cs="Arial"/>
                <w:bCs/>
                <w:color w:val="000000"/>
                <w:sz w:val="16"/>
                <w:szCs w:val="16"/>
              </w:rPr>
              <w:t>3</w:t>
            </w:r>
            <w:r w:rsidR="002F353F">
              <w:rPr>
                <w:rFonts w:ascii="Arial" w:hAnsi="Arial" w:cs="Arial"/>
                <w:bCs/>
                <w:color w:val="000000"/>
                <w:sz w:val="16"/>
                <w:szCs w:val="16"/>
              </w:rPr>
              <w:t xml:space="preserve"> /</w:t>
            </w:r>
          </w:p>
          <w:p w14:paraId="5D3F047C" w14:textId="07394258" w:rsidR="00510491" w:rsidRPr="00E96CBB" w:rsidRDefault="0045256B" w:rsidP="0051419E">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2051" w:type="pct"/>
            <w:tcBorders>
              <w:top w:val="single" w:sz="4" w:space="0" w:color="auto"/>
              <w:bottom w:val="dotted" w:sz="2" w:space="0" w:color="auto"/>
            </w:tcBorders>
            <w:vAlign w:val="center"/>
          </w:tcPr>
          <w:p w14:paraId="2E20A2BA"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350F7AC2" w14:textId="3E89A5CB" w:rsidR="00510491" w:rsidRPr="00E96CBB" w:rsidRDefault="00510491" w:rsidP="0051419E">
            <w:pPr>
              <w:spacing w:line="276" w:lineRule="auto"/>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2DE53F5E" w14:textId="77777777" w:rsidR="00510491" w:rsidRPr="00E96CBB" w:rsidRDefault="00510491" w:rsidP="0051419E">
            <w:pPr>
              <w:spacing w:line="276" w:lineRule="auto"/>
              <w:jc w:val="both"/>
              <w:rPr>
                <w:rFonts w:ascii="Arial" w:hAnsi="Arial" w:cs="Arial"/>
                <w:bCs/>
                <w:sz w:val="16"/>
                <w:szCs w:val="16"/>
              </w:rPr>
            </w:pPr>
          </w:p>
          <w:p w14:paraId="4EBCB949"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66F598F6" w14:textId="77777777" w:rsidR="00BF145D" w:rsidRDefault="00BF145D" w:rsidP="0051419E">
            <w:pPr>
              <w:tabs>
                <w:tab w:val="left" w:pos="2160"/>
              </w:tabs>
              <w:spacing w:line="276" w:lineRule="auto"/>
              <w:jc w:val="both"/>
              <w:rPr>
                <w:rFonts w:ascii="Arial" w:hAnsi="Arial" w:cs="Arial"/>
                <w:bCs/>
                <w:sz w:val="16"/>
                <w:szCs w:val="16"/>
              </w:rPr>
            </w:pPr>
            <w:r>
              <w:rPr>
                <w:rFonts w:ascii="Arial" w:hAnsi="Arial" w:cs="Arial"/>
                <w:bCs/>
                <w:sz w:val="16"/>
                <w:szCs w:val="16"/>
              </w:rPr>
              <w:t>H</w:t>
            </w:r>
            <w:r w:rsidR="00510491" w:rsidRPr="00415215">
              <w:rPr>
                <w:rFonts w:ascii="Arial" w:hAnsi="Arial" w:cs="Arial"/>
                <w:bCs/>
                <w:sz w:val="16"/>
                <w:szCs w:val="16"/>
              </w:rPr>
              <w:t xml:space="preserve">acen entrega de </w:t>
            </w:r>
            <w:r>
              <w:rPr>
                <w:rFonts w:ascii="Arial" w:hAnsi="Arial" w:cs="Arial"/>
                <w:bCs/>
                <w:sz w:val="16"/>
                <w:szCs w:val="16"/>
              </w:rPr>
              <w:t>Documentación para su valoración.</w:t>
            </w:r>
          </w:p>
          <w:p w14:paraId="4BADF903" w14:textId="7B71D8D7" w:rsidR="00510491" w:rsidRDefault="00510491" w:rsidP="0051419E">
            <w:pPr>
              <w:tabs>
                <w:tab w:val="left" w:pos="2160"/>
              </w:tabs>
              <w:spacing w:line="276" w:lineRule="auto"/>
              <w:jc w:val="both"/>
              <w:rPr>
                <w:rFonts w:ascii="Arial" w:hAnsi="Arial" w:cs="Arial"/>
                <w:bCs/>
                <w:sz w:val="16"/>
                <w:szCs w:val="16"/>
              </w:rPr>
            </w:pPr>
          </w:p>
          <w:p w14:paraId="3BFA8CFE" w14:textId="77777777"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559C025B" w14:textId="688F9D3B" w:rsidR="00510491" w:rsidRPr="00E96CBB" w:rsidRDefault="00510491" w:rsidP="0051419E">
            <w:pPr>
              <w:spacing w:line="276" w:lineRule="auto"/>
              <w:jc w:val="both"/>
              <w:rPr>
                <w:rFonts w:ascii="Arial" w:hAnsi="Arial" w:cs="Arial"/>
                <w:bCs/>
                <w:sz w:val="16"/>
                <w:szCs w:val="16"/>
              </w:rPr>
            </w:pPr>
            <w:r w:rsidRPr="00415215">
              <w:rPr>
                <w:rFonts w:ascii="Arial" w:hAnsi="Arial" w:cs="Arial"/>
                <w:bCs/>
                <w:sz w:val="16"/>
                <w:szCs w:val="16"/>
              </w:rPr>
              <w:t>se hace entrega de manera digital del oficio DDIS/OD/CSO/0101/2022 del 22 de enero de 2022, emitido por el Director de Desarro</w:t>
            </w:r>
            <w:r>
              <w:rPr>
                <w:rFonts w:ascii="Arial" w:hAnsi="Arial" w:cs="Arial"/>
                <w:bCs/>
                <w:sz w:val="16"/>
                <w:szCs w:val="16"/>
              </w:rPr>
              <w:t>llo de Infraestructura en Salud.</w:t>
            </w:r>
            <w:r w:rsidRPr="00415215">
              <w:rPr>
                <w:rFonts w:ascii="Arial" w:hAnsi="Arial" w:cs="Arial"/>
                <w:bCs/>
                <w:sz w:val="16"/>
                <w:szCs w:val="16"/>
              </w:rPr>
              <w:t xml:space="preserve"> </w:t>
            </w:r>
          </w:p>
        </w:tc>
        <w:tc>
          <w:tcPr>
            <w:tcW w:w="1999" w:type="pct"/>
            <w:tcBorders>
              <w:top w:val="single" w:sz="4" w:space="0" w:color="auto"/>
              <w:bottom w:val="dotted" w:sz="2" w:space="0" w:color="auto"/>
            </w:tcBorders>
            <w:vAlign w:val="center"/>
          </w:tcPr>
          <w:p w14:paraId="7A81493C" w14:textId="6D7896BB" w:rsidR="00510491" w:rsidRPr="00E96CBB" w:rsidRDefault="00510491" w:rsidP="0051419E">
            <w:pPr>
              <w:spacing w:line="276" w:lineRule="auto"/>
              <w:jc w:val="both"/>
              <w:rPr>
                <w:rFonts w:ascii="Arial" w:hAnsi="Arial" w:cs="Arial"/>
                <w:bCs/>
                <w:sz w:val="16"/>
                <w:szCs w:val="16"/>
              </w:rPr>
            </w:pPr>
            <w:r w:rsidRPr="00E96CBB">
              <w:rPr>
                <w:rFonts w:ascii="Arial" w:hAnsi="Arial" w:cs="Arial"/>
                <w:bCs/>
                <w:sz w:val="16"/>
                <w:szCs w:val="16"/>
              </w:rPr>
              <w:t>Valoración:</w:t>
            </w:r>
            <w:r>
              <w:rPr>
                <w:rFonts w:ascii="Arial" w:hAnsi="Arial" w:cs="Arial"/>
                <w:bCs/>
                <w:sz w:val="16"/>
                <w:szCs w:val="16"/>
              </w:rPr>
              <w:t xml:space="preserve"> </w:t>
            </w:r>
            <w:r w:rsidR="00BF145D" w:rsidRPr="00BF145D">
              <w:rPr>
                <w:rFonts w:ascii="Arial" w:hAnsi="Arial" w:cs="Arial"/>
                <w:bCs/>
                <w:sz w:val="16"/>
                <w:szCs w:val="16"/>
              </w:rPr>
              <w:t>Se determina válida para solventar la observación</w:t>
            </w:r>
            <w:r w:rsidR="00BF145D">
              <w:rPr>
                <w:rFonts w:ascii="Arial" w:hAnsi="Arial" w:cs="Arial"/>
                <w:bCs/>
                <w:sz w:val="16"/>
                <w:szCs w:val="16"/>
              </w:rPr>
              <w:t>.</w:t>
            </w:r>
          </w:p>
          <w:p w14:paraId="5C6B3A93" w14:textId="77777777" w:rsidR="00B369CD" w:rsidRDefault="00B369CD" w:rsidP="0051419E">
            <w:pPr>
              <w:spacing w:line="276" w:lineRule="auto"/>
              <w:jc w:val="both"/>
              <w:rPr>
                <w:rFonts w:ascii="Arial" w:hAnsi="Arial" w:cs="Arial"/>
                <w:bCs/>
                <w:sz w:val="16"/>
                <w:szCs w:val="16"/>
              </w:rPr>
            </w:pPr>
          </w:p>
          <w:p w14:paraId="250EF76C" w14:textId="5FE48265" w:rsidR="00510491" w:rsidRDefault="00510491" w:rsidP="0051419E">
            <w:pPr>
              <w:spacing w:line="276" w:lineRule="auto"/>
              <w:jc w:val="both"/>
              <w:rPr>
                <w:rFonts w:ascii="Arial" w:hAnsi="Arial" w:cs="Arial"/>
                <w:b/>
                <w:sz w:val="16"/>
                <w:szCs w:val="16"/>
              </w:rPr>
            </w:pPr>
            <w:r w:rsidRPr="00E96CBB">
              <w:rPr>
                <w:rFonts w:ascii="Arial" w:hAnsi="Arial" w:cs="Arial"/>
                <w:bCs/>
                <w:sz w:val="16"/>
                <w:szCs w:val="16"/>
              </w:rPr>
              <w:t xml:space="preserve">Estatus actual: </w:t>
            </w:r>
            <w:r w:rsidRPr="00616734">
              <w:rPr>
                <w:rFonts w:ascii="Arial" w:hAnsi="Arial" w:cs="Arial"/>
                <w:b/>
                <w:sz w:val="16"/>
                <w:szCs w:val="16"/>
              </w:rPr>
              <w:t xml:space="preserve">Atendida, solventada </w:t>
            </w:r>
          </w:p>
          <w:p w14:paraId="4F564679" w14:textId="08544CB2" w:rsidR="00510491" w:rsidRPr="00E96CBB" w:rsidRDefault="00510491" w:rsidP="0051419E">
            <w:pPr>
              <w:spacing w:line="276" w:lineRule="auto"/>
              <w:jc w:val="both"/>
              <w:rPr>
                <w:rFonts w:ascii="Arial" w:hAnsi="Arial" w:cs="Arial"/>
                <w:bCs/>
                <w:sz w:val="16"/>
                <w:szCs w:val="16"/>
              </w:rPr>
            </w:pPr>
          </w:p>
          <w:p w14:paraId="5D1339D2" w14:textId="72D13CAF" w:rsidR="00510491" w:rsidRPr="00E96CBB" w:rsidRDefault="00510491" w:rsidP="0051419E">
            <w:pPr>
              <w:spacing w:line="276" w:lineRule="auto"/>
              <w:jc w:val="both"/>
              <w:rPr>
                <w:rFonts w:ascii="Arial" w:hAnsi="Arial" w:cs="Arial"/>
                <w:bCs/>
                <w:sz w:val="16"/>
                <w:szCs w:val="16"/>
              </w:rPr>
            </w:pPr>
          </w:p>
        </w:tc>
      </w:tr>
      <w:tr w:rsidR="00510491" w:rsidRPr="00E96CBB" w14:paraId="2A1B4273" w14:textId="77777777" w:rsidTr="007603C0">
        <w:trPr>
          <w:jc w:val="center"/>
        </w:trPr>
        <w:tc>
          <w:tcPr>
            <w:tcW w:w="950" w:type="pct"/>
            <w:tcBorders>
              <w:top w:val="dotted" w:sz="2" w:space="0" w:color="auto"/>
              <w:bottom w:val="dotted" w:sz="2" w:space="0" w:color="auto"/>
            </w:tcBorders>
            <w:vAlign w:val="center"/>
          </w:tcPr>
          <w:p w14:paraId="7B7B019B" w14:textId="3AB2EA08" w:rsidR="00510491" w:rsidRDefault="00510491" w:rsidP="00CA1BF0">
            <w:pPr>
              <w:jc w:val="center"/>
              <w:rPr>
                <w:rFonts w:ascii="Arial" w:hAnsi="Arial" w:cs="Arial"/>
                <w:bCs/>
                <w:color w:val="000000"/>
                <w:sz w:val="16"/>
                <w:szCs w:val="16"/>
              </w:rPr>
            </w:pPr>
            <w:r w:rsidRPr="00D12924">
              <w:rPr>
                <w:rFonts w:ascii="Arial" w:hAnsi="Arial" w:cs="Arial"/>
                <w:bCs/>
                <w:color w:val="000000"/>
                <w:sz w:val="16"/>
                <w:szCs w:val="16"/>
              </w:rPr>
              <w:t xml:space="preserve">Resultado </w:t>
            </w:r>
            <w:r>
              <w:rPr>
                <w:rFonts w:ascii="Arial" w:hAnsi="Arial" w:cs="Arial"/>
                <w:bCs/>
                <w:color w:val="000000"/>
                <w:sz w:val="16"/>
                <w:szCs w:val="16"/>
              </w:rPr>
              <w:t>7</w:t>
            </w:r>
            <w:r w:rsidRPr="00D12924">
              <w:rPr>
                <w:rFonts w:ascii="Arial" w:hAnsi="Arial" w:cs="Arial"/>
                <w:bCs/>
                <w:color w:val="000000"/>
                <w:sz w:val="16"/>
                <w:szCs w:val="16"/>
              </w:rPr>
              <w:t xml:space="preserve">, Observación </w:t>
            </w:r>
            <w:r>
              <w:rPr>
                <w:rFonts w:ascii="Arial" w:hAnsi="Arial" w:cs="Arial"/>
                <w:bCs/>
                <w:color w:val="000000"/>
                <w:sz w:val="16"/>
                <w:szCs w:val="16"/>
              </w:rPr>
              <w:t>1</w:t>
            </w:r>
            <w:r w:rsidR="002F353F">
              <w:rPr>
                <w:rFonts w:ascii="Arial" w:hAnsi="Arial" w:cs="Arial"/>
                <w:bCs/>
                <w:color w:val="000000"/>
                <w:sz w:val="16"/>
                <w:szCs w:val="16"/>
              </w:rPr>
              <w:t xml:space="preserve"> </w:t>
            </w:r>
            <w:r>
              <w:rPr>
                <w:rFonts w:ascii="Arial" w:hAnsi="Arial" w:cs="Arial"/>
                <w:bCs/>
                <w:color w:val="000000"/>
                <w:sz w:val="16"/>
                <w:szCs w:val="16"/>
              </w:rPr>
              <w:t>/</w:t>
            </w:r>
          </w:p>
          <w:p w14:paraId="7BDA2097" w14:textId="3102311A"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dotted" w:sz="2" w:space="0" w:color="auto"/>
            </w:tcBorders>
            <w:vAlign w:val="center"/>
          </w:tcPr>
          <w:p w14:paraId="1854BDFA"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0608DE8A" w14:textId="385EFCCA"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1D4E08E3" w14:textId="77777777" w:rsidR="00510491" w:rsidRPr="00E96CBB" w:rsidRDefault="00510491" w:rsidP="00CA1BF0">
            <w:pPr>
              <w:jc w:val="both"/>
              <w:rPr>
                <w:rFonts w:ascii="Arial" w:hAnsi="Arial" w:cs="Arial"/>
                <w:bCs/>
                <w:sz w:val="16"/>
                <w:szCs w:val="16"/>
              </w:rPr>
            </w:pPr>
          </w:p>
          <w:p w14:paraId="55B79B25"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5DA29F6C" w14:textId="3BB11E28" w:rsidR="00510491" w:rsidRPr="00A30A74" w:rsidRDefault="00510491" w:rsidP="00CA1BF0">
            <w:pPr>
              <w:tabs>
                <w:tab w:val="left" w:pos="2160"/>
              </w:tabs>
              <w:jc w:val="both"/>
              <w:rPr>
                <w:rFonts w:ascii="Arial" w:hAnsi="Arial" w:cs="Arial"/>
                <w:bCs/>
                <w:sz w:val="16"/>
                <w:szCs w:val="16"/>
              </w:rPr>
            </w:pPr>
            <w:r w:rsidRPr="00A30A74">
              <w:rPr>
                <w:rFonts w:ascii="Arial" w:hAnsi="Arial" w:cs="Arial"/>
                <w:bCs/>
                <w:sz w:val="16"/>
                <w:szCs w:val="16"/>
              </w:rPr>
              <w:t xml:space="preserve">Se remite información con documentación complementaria para solventar las observaciones por </w:t>
            </w:r>
            <w:r w:rsidR="0045256B">
              <w:rPr>
                <w:rFonts w:ascii="Arial" w:hAnsi="Arial" w:cs="Arial"/>
                <w:bCs/>
                <w:sz w:val="16"/>
                <w:szCs w:val="16"/>
              </w:rPr>
              <w:t>Documentación Faltante</w:t>
            </w:r>
            <w:r w:rsidRPr="00A30A74">
              <w:rPr>
                <w:rFonts w:ascii="Arial" w:hAnsi="Arial" w:cs="Arial"/>
                <w:bCs/>
                <w:sz w:val="16"/>
                <w:szCs w:val="16"/>
              </w:rPr>
              <w:t xml:space="preserve">. </w:t>
            </w:r>
          </w:p>
          <w:p w14:paraId="3668EE52" w14:textId="77777777" w:rsidR="00510491" w:rsidRDefault="00510491" w:rsidP="00CA1BF0">
            <w:pPr>
              <w:tabs>
                <w:tab w:val="left" w:pos="2160"/>
              </w:tabs>
              <w:jc w:val="both"/>
              <w:rPr>
                <w:rFonts w:ascii="Arial" w:hAnsi="Arial" w:cs="Arial"/>
                <w:bCs/>
                <w:sz w:val="16"/>
                <w:szCs w:val="16"/>
              </w:rPr>
            </w:pPr>
          </w:p>
          <w:p w14:paraId="162E3729" w14:textId="77777777" w:rsidR="00BF145D"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00BF145D">
              <w:rPr>
                <w:rFonts w:ascii="Arial" w:hAnsi="Arial" w:cs="Arial"/>
                <w:bCs/>
                <w:sz w:val="16"/>
                <w:szCs w:val="16"/>
              </w:rPr>
              <w:t>.</w:t>
            </w:r>
          </w:p>
          <w:p w14:paraId="7A213B96" w14:textId="5C11B4F8" w:rsidR="00510491" w:rsidRPr="00E96CBB" w:rsidRDefault="00BF145D" w:rsidP="00CA1BF0">
            <w:pPr>
              <w:jc w:val="both"/>
              <w:rPr>
                <w:rFonts w:ascii="Arial" w:hAnsi="Arial" w:cs="Arial"/>
                <w:bCs/>
                <w:sz w:val="16"/>
                <w:szCs w:val="16"/>
              </w:rPr>
            </w:pPr>
            <w:r>
              <w:rPr>
                <w:rFonts w:ascii="Arial" w:hAnsi="Arial" w:cs="Arial"/>
                <w:bCs/>
                <w:sz w:val="16"/>
                <w:szCs w:val="16"/>
              </w:rPr>
              <w:t>P</w:t>
            </w:r>
            <w:r w:rsidR="00510491" w:rsidRPr="00A30A74">
              <w:rPr>
                <w:rFonts w:ascii="Arial" w:hAnsi="Arial" w:cs="Arial"/>
                <w:bCs/>
                <w:sz w:val="16"/>
                <w:szCs w:val="16"/>
              </w:rPr>
              <w:t>resentan oficio</w:t>
            </w:r>
            <w:r w:rsidR="00510491" w:rsidRPr="00415215">
              <w:rPr>
                <w:rFonts w:ascii="Arial" w:hAnsi="Arial" w:cs="Arial"/>
                <w:bCs/>
                <w:sz w:val="16"/>
                <w:szCs w:val="16"/>
              </w:rPr>
              <w:t xml:space="preserve"> DDIS/OD/CSO/0106/2022 del 28 de enero de 2022</w:t>
            </w:r>
            <w:r>
              <w:rPr>
                <w:rFonts w:ascii="Arial" w:hAnsi="Arial" w:cs="Arial"/>
                <w:bCs/>
                <w:sz w:val="16"/>
                <w:szCs w:val="16"/>
              </w:rPr>
              <w:t xml:space="preserve"> manifestando lo siguiente: </w:t>
            </w:r>
            <w:r w:rsidR="00510491" w:rsidRPr="00A30A74">
              <w:rPr>
                <w:rFonts w:ascii="Arial" w:hAnsi="Arial" w:cs="Arial"/>
                <w:bCs/>
                <w:sz w:val="16"/>
                <w:szCs w:val="16"/>
              </w:rPr>
              <w:t>Diario Oficial de la Federación, en su publicación</w:t>
            </w:r>
            <w:r>
              <w:rPr>
                <w:rFonts w:ascii="Arial" w:hAnsi="Arial" w:cs="Arial"/>
                <w:bCs/>
                <w:sz w:val="16"/>
                <w:szCs w:val="16"/>
              </w:rPr>
              <w:t xml:space="preserve"> del 24 de marzo del 2020.</w:t>
            </w:r>
          </w:p>
        </w:tc>
        <w:tc>
          <w:tcPr>
            <w:tcW w:w="1999" w:type="pct"/>
            <w:tcBorders>
              <w:top w:val="dotted" w:sz="2" w:space="0" w:color="auto"/>
              <w:bottom w:val="dotted" w:sz="2" w:space="0" w:color="auto"/>
            </w:tcBorders>
            <w:vAlign w:val="center"/>
          </w:tcPr>
          <w:p w14:paraId="1A6328DA" w14:textId="48ED7837" w:rsidR="00BF145D"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sidR="00BF145D" w:rsidRPr="00BF145D">
              <w:rPr>
                <w:rFonts w:ascii="Arial" w:hAnsi="Arial" w:cs="Arial"/>
                <w:bCs/>
                <w:sz w:val="16"/>
                <w:szCs w:val="16"/>
              </w:rPr>
              <w:t>Se determina válida para solventar la observación</w:t>
            </w:r>
            <w:r w:rsidR="00BF145D">
              <w:rPr>
                <w:rFonts w:ascii="Arial" w:hAnsi="Arial" w:cs="Arial"/>
                <w:bCs/>
                <w:sz w:val="16"/>
                <w:szCs w:val="16"/>
              </w:rPr>
              <w:t>.</w:t>
            </w:r>
          </w:p>
          <w:p w14:paraId="43DB95DF" w14:textId="21DC4581" w:rsidR="00510491" w:rsidRPr="00E96CBB" w:rsidRDefault="00510491" w:rsidP="00CA1BF0">
            <w:pPr>
              <w:jc w:val="both"/>
              <w:rPr>
                <w:rFonts w:ascii="Arial" w:hAnsi="Arial" w:cs="Arial"/>
                <w:bCs/>
                <w:sz w:val="16"/>
                <w:szCs w:val="16"/>
              </w:rPr>
            </w:pPr>
          </w:p>
          <w:p w14:paraId="3B8763D4" w14:textId="77777777" w:rsidR="00510491" w:rsidRDefault="00510491" w:rsidP="00CA1BF0">
            <w:pPr>
              <w:jc w:val="both"/>
              <w:rPr>
                <w:rFonts w:ascii="Arial" w:hAnsi="Arial" w:cs="Arial"/>
                <w:b/>
                <w:sz w:val="16"/>
                <w:szCs w:val="16"/>
              </w:rPr>
            </w:pPr>
            <w:r w:rsidRPr="00E96CBB">
              <w:rPr>
                <w:rFonts w:ascii="Arial" w:hAnsi="Arial" w:cs="Arial"/>
                <w:bCs/>
                <w:sz w:val="16"/>
                <w:szCs w:val="16"/>
              </w:rPr>
              <w:t xml:space="preserve">Estatus actual: </w:t>
            </w:r>
            <w:r w:rsidRPr="00616734">
              <w:rPr>
                <w:rFonts w:ascii="Arial" w:hAnsi="Arial" w:cs="Arial"/>
                <w:b/>
                <w:sz w:val="16"/>
                <w:szCs w:val="16"/>
              </w:rPr>
              <w:t xml:space="preserve">Atendida, solventada </w:t>
            </w:r>
          </w:p>
          <w:p w14:paraId="68D929BA" w14:textId="6C094ACC" w:rsidR="00510491" w:rsidRPr="00E96CBB" w:rsidRDefault="00510491" w:rsidP="00CA1BF0">
            <w:pPr>
              <w:jc w:val="both"/>
              <w:rPr>
                <w:rFonts w:ascii="Arial" w:hAnsi="Arial" w:cs="Arial"/>
                <w:bCs/>
                <w:sz w:val="16"/>
                <w:szCs w:val="16"/>
              </w:rPr>
            </w:pPr>
          </w:p>
          <w:p w14:paraId="6E22B389" w14:textId="77777777" w:rsidR="00510491" w:rsidRPr="00E96CBB" w:rsidRDefault="00510491" w:rsidP="00CA1BF0">
            <w:pPr>
              <w:jc w:val="both"/>
              <w:rPr>
                <w:rFonts w:ascii="Arial" w:hAnsi="Arial" w:cs="Arial"/>
                <w:bCs/>
                <w:sz w:val="16"/>
                <w:szCs w:val="16"/>
              </w:rPr>
            </w:pPr>
          </w:p>
          <w:p w14:paraId="67F7D7B6" w14:textId="679A89A2" w:rsidR="00510491" w:rsidRPr="00E96CBB" w:rsidRDefault="00510491" w:rsidP="00CA1BF0">
            <w:pPr>
              <w:jc w:val="both"/>
              <w:rPr>
                <w:rFonts w:ascii="Arial" w:hAnsi="Arial" w:cs="Arial"/>
                <w:bCs/>
                <w:sz w:val="16"/>
                <w:szCs w:val="16"/>
              </w:rPr>
            </w:pPr>
          </w:p>
        </w:tc>
      </w:tr>
      <w:tr w:rsidR="00510491" w:rsidRPr="00E96CBB" w14:paraId="2389AD8A" w14:textId="77777777" w:rsidTr="007603C0">
        <w:trPr>
          <w:jc w:val="center"/>
        </w:trPr>
        <w:tc>
          <w:tcPr>
            <w:tcW w:w="950" w:type="pct"/>
            <w:tcBorders>
              <w:top w:val="dotted" w:sz="2" w:space="0" w:color="auto"/>
              <w:bottom w:val="dotted" w:sz="2" w:space="0" w:color="auto"/>
            </w:tcBorders>
            <w:vAlign w:val="center"/>
          </w:tcPr>
          <w:p w14:paraId="56735996" w14:textId="19B9D3A6" w:rsidR="00510491" w:rsidRDefault="00510491" w:rsidP="00CA1BF0">
            <w:pPr>
              <w:jc w:val="center"/>
              <w:rPr>
                <w:rFonts w:ascii="Arial" w:hAnsi="Arial" w:cs="Arial"/>
                <w:bCs/>
                <w:color w:val="000000"/>
                <w:sz w:val="16"/>
                <w:szCs w:val="16"/>
              </w:rPr>
            </w:pPr>
            <w:r w:rsidRPr="00D12924">
              <w:rPr>
                <w:rFonts w:ascii="Arial" w:hAnsi="Arial" w:cs="Arial"/>
                <w:bCs/>
                <w:color w:val="000000"/>
                <w:sz w:val="16"/>
                <w:szCs w:val="16"/>
              </w:rPr>
              <w:lastRenderedPageBreak/>
              <w:t xml:space="preserve">Resultado </w:t>
            </w:r>
            <w:r>
              <w:rPr>
                <w:rFonts w:ascii="Arial" w:hAnsi="Arial" w:cs="Arial"/>
                <w:bCs/>
                <w:color w:val="000000"/>
                <w:sz w:val="16"/>
                <w:szCs w:val="16"/>
              </w:rPr>
              <w:t>7</w:t>
            </w:r>
            <w:r w:rsidRPr="00D12924">
              <w:rPr>
                <w:rFonts w:ascii="Arial" w:hAnsi="Arial" w:cs="Arial"/>
                <w:bCs/>
                <w:color w:val="000000"/>
                <w:sz w:val="16"/>
                <w:szCs w:val="16"/>
              </w:rPr>
              <w:t xml:space="preserve">, Observación </w:t>
            </w:r>
            <w:r>
              <w:rPr>
                <w:rFonts w:ascii="Arial" w:hAnsi="Arial" w:cs="Arial"/>
                <w:bCs/>
                <w:color w:val="000000"/>
                <w:sz w:val="16"/>
                <w:szCs w:val="16"/>
              </w:rPr>
              <w:t>2</w:t>
            </w:r>
            <w:r w:rsidR="004975EF">
              <w:rPr>
                <w:rFonts w:ascii="Arial" w:hAnsi="Arial" w:cs="Arial"/>
                <w:bCs/>
                <w:color w:val="000000"/>
                <w:sz w:val="16"/>
                <w:szCs w:val="16"/>
              </w:rPr>
              <w:t xml:space="preserve"> </w:t>
            </w:r>
            <w:r>
              <w:rPr>
                <w:rFonts w:ascii="Arial" w:hAnsi="Arial" w:cs="Arial"/>
                <w:bCs/>
                <w:color w:val="000000"/>
                <w:sz w:val="16"/>
                <w:szCs w:val="16"/>
              </w:rPr>
              <w:t>/</w:t>
            </w:r>
          </w:p>
          <w:p w14:paraId="0C5EE9A9" w14:textId="5741F9EC" w:rsidR="00510491" w:rsidRPr="00E96CBB" w:rsidRDefault="0045256B" w:rsidP="00CA1BF0">
            <w:pPr>
              <w:tabs>
                <w:tab w:val="left" w:pos="2160"/>
              </w:tabs>
              <w:jc w:val="center"/>
              <w:rPr>
                <w:rFonts w:ascii="Arial" w:hAnsi="Arial" w:cs="Arial"/>
                <w:bCs/>
                <w:color w:val="000000"/>
                <w:sz w:val="16"/>
                <w:szCs w:val="16"/>
              </w:rPr>
            </w:pPr>
            <w:r>
              <w:rPr>
                <w:rFonts w:ascii="Arial" w:hAnsi="Arial" w:cs="Arial"/>
                <w:bCs/>
                <w:color w:val="000000"/>
                <w:sz w:val="16"/>
                <w:szCs w:val="16"/>
              </w:rPr>
              <w:t>Documentación Irregular</w:t>
            </w:r>
          </w:p>
        </w:tc>
        <w:tc>
          <w:tcPr>
            <w:tcW w:w="2051" w:type="pct"/>
            <w:tcBorders>
              <w:top w:val="dotted" w:sz="2" w:space="0" w:color="auto"/>
              <w:bottom w:val="dotted" w:sz="2" w:space="0" w:color="auto"/>
            </w:tcBorders>
            <w:vAlign w:val="center"/>
          </w:tcPr>
          <w:p w14:paraId="4D53B2FF"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1.</w:t>
            </w:r>
          </w:p>
          <w:p w14:paraId="1F06BD1A" w14:textId="43DA5F55" w:rsidR="00510491" w:rsidRPr="00E96CBB" w:rsidRDefault="00510491" w:rsidP="00CA1BF0">
            <w:pPr>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60914777" w14:textId="77777777" w:rsidR="00510491" w:rsidRPr="00E96CBB" w:rsidRDefault="00510491" w:rsidP="00CA1BF0">
            <w:pPr>
              <w:jc w:val="both"/>
              <w:rPr>
                <w:rFonts w:ascii="Arial" w:hAnsi="Arial" w:cs="Arial"/>
                <w:bCs/>
                <w:sz w:val="16"/>
                <w:szCs w:val="16"/>
              </w:rPr>
            </w:pPr>
          </w:p>
          <w:p w14:paraId="406F82D6"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Reunión de trabajo 2.</w:t>
            </w:r>
          </w:p>
          <w:p w14:paraId="10FB2715" w14:textId="04F55B54" w:rsidR="00510491" w:rsidRDefault="00510491" w:rsidP="00CA1BF0">
            <w:pPr>
              <w:tabs>
                <w:tab w:val="left" w:pos="2160"/>
              </w:tabs>
              <w:jc w:val="both"/>
              <w:rPr>
                <w:rFonts w:ascii="Arial" w:hAnsi="Arial" w:cs="Arial"/>
                <w:bCs/>
                <w:sz w:val="16"/>
                <w:szCs w:val="16"/>
              </w:rPr>
            </w:pPr>
            <w:r w:rsidRPr="00A30A74">
              <w:rPr>
                <w:rFonts w:ascii="Arial" w:hAnsi="Arial" w:cs="Arial"/>
                <w:bCs/>
                <w:sz w:val="16"/>
                <w:szCs w:val="16"/>
              </w:rPr>
              <w:t xml:space="preserve">Las fechas registradas en el Acta </w:t>
            </w:r>
            <w:r w:rsidR="000A748F">
              <w:rPr>
                <w:rFonts w:ascii="Arial" w:hAnsi="Arial" w:cs="Arial"/>
                <w:bCs/>
                <w:sz w:val="16"/>
                <w:szCs w:val="16"/>
              </w:rPr>
              <w:t>A</w:t>
            </w:r>
            <w:r w:rsidRPr="00A30A74">
              <w:rPr>
                <w:rFonts w:ascii="Arial" w:hAnsi="Arial" w:cs="Arial"/>
                <w:bCs/>
                <w:sz w:val="16"/>
                <w:szCs w:val="16"/>
              </w:rPr>
              <w:t>dministrativa de extinción de Derechos y Obligaciones, respecto a la fecha de formulación del finiquito de obra no es coincidente al mismo finiquito del contrato.</w:t>
            </w:r>
          </w:p>
          <w:p w14:paraId="0E171438" w14:textId="77777777" w:rsidR="00510491" w:rsidRDefault="00510491" w:rsidP="00CA1BF0">
            <w:pPr>
              <w:tabs>
                <w:tab w:val="left" w:pos="2160"/>
              </w:tabs>
              <w:jc w:val="both"/>
              <w:rPr>
                <w:rFonts w:ascii="Arial" w:hAnsi="Arial" w:cs="Arial"/>
                <w:bCs/>
                <w:sz w:val="16"/>
                <w:szCs w:val="16"/>
              </w:rPr>
            </w:pPr>
          </w:p>
          <w:p w14:paraId="266F55AD" w14:textId="77777777"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Reunión de trabajo </w:t>
            </w:r>
            <w:r>
              <w:rPr>
                <w:rFonts w:ascii="Arial" w:hAnsi="Arial" w:cs="Arial"/>
                <w:bCs/>
                <w:sz w:val="16"/>
                <w:szCs w:val="16"/>
              </w:rPr>
              <w:t>3</w:t>
            </w:r>
            <w:r w:rsidRPr="00E96CBB">
              <w:rPr>
                <w:rFonts w:ascii="Arial" w:hAnsi="Arial" w:cs="Arial"/>
                <w:bCs/>
                <w:sz w:val="16"/>
                <w:szCs w:val="16"/>
              </w:rPr>
              <w:t>.</w:t>
            </w:r>
          </w:p>
          <w:p w14:paraId="3036BF5A" w14:textId="238A28BF" w:rsidR="00510491" w:rsidRPr="00E96CBB" w:rsidRDefault="000A748F" w:rsidP="00CA1BF0">
            <w:pPr>
              <w:jc w:val="both"/>
              <w:rPr>
                <w:rFonts w:ascii="Arial" w:hAnsi="Arial" w:cs="Arial"/>
                <w:bCs/>
                <w:sz w:val="16"/>
                <w:szCs w:val="16"/>
              </w:rPr>
            </w:pPr>
            <w:r>
              <w:rPr>
                <w:rFonts w:ascii="Arial" w:hAnsi="Arial" w:cs="Arial"/>
                <w:bCs/>
                <w:sz w:val="16"/>
                <w:szCs w:val="16"/>
              </w:rPr>
              <w:t>P</w:t>
            </w:r>
            <w:r w:rsidR="00510491" w:rsidRPr="00D40529">
              <w:rPr>
                <w:rFonts w:ascii="Arial" w:hAnsi="Arial" w:cs="Arial"/>
                <w:bCs/>
                <w:sz w:val="16"/>
                <w:szCs w:val="16"/>
              </w:rPr>
              <w:t xml:space="preserve">resentan oficio No. DDIS/OD/CSO/0101/2022 de fecha 26 de enero de </w:t>
            </w:r>
            <w:r w:rsidR="00B13B52" w:rsidRPr="00D40529">
              <w:rPr>
                <w:rFonts w:ascii="Arial" w:hAnsi="Arial" w:cs="Arial"/>
                <w:bCs/>
                <w:sz w:val="16"/>
                <w:szCs w:val="16"/>
              </w:rPr>
              <w:t>2022:</w:t>
            </w:r>
            <w:r w:rsidR="00BF145D">
              <w:rPr>
                <w:rFonts w:ascii="Arial" w:hAnsi="Arial" w:cs="Arial"/>
                <w:bCs/>
                <w:sz w:val="16"/>
                <w:szCs w:val="16"/>
              </w:rPr>
              <w:t xml:space="preserve"> </w:t>
            </w:r>
            <w:r w:rsidR="00510491" w:rsidRPr="00D40529">
              <w:rPr>
                <w:rFonts w:ascii="Arial" w:hAnsi="Arial" w:cs="Arial"/>
                <w:bCs/>
                <w:sz w:val="16"/>
                <w:szCs w:val="16"/>
              </w:rPr>
              <w:t xml:space="preserve">Apercibimiento al Residente de la obra encargado de la supervisión de </w:t>
            </w:r>
            <w:r w:rsidR="00B13B52" w:rsidRPr="00D40529">
              <w:rPr>
                <w:rFonts w:ascii="Arial" w:hAnsi="Arial" w:cs="Arial"/>
                <w:bCs/>
                <w:sz w:val="16"/>
                <w:szCs w:val="16"/>
              </w:rPr>
              <w:t>esta</w:t>
            </w:r>
            <w:r w:rsidR="00510491" w:rsidRPr="00D40529">
              <w:rPr>
                <w:rFonts w:ascii="Arial" w:hAnsi="Arial" w:cs="Arial"/>
                <w:bCs/>
                <w:sz w:val="16"/>
                <w:szCs w:val="16"/>
              </w:rPr>
              <w:t xml:space="preserve"> para que al realizar sus funciones como residente deberá tener especial cuidado al momento del llenado de la información, asegurándose que los datos sean correctos, a fin de evitar futuros errores en los expedientes unitarios de obra.</w:t>
            </w:r>
          </w:p>
        </w:tc>
        <w:tc>
          <w:tcPr>
            <w:tcW w:w="1999" w:type="pct"/>
            <w:tcBorders>
              <w:top w:val="dotted" w:sz="2" w:space="0" w:color="auto"/>
              <w:bottom w:val="dotted" w:sz="2" w:space="0" w:color="auto"/>
            </w:tcBorders>
            <w:vAlign w:val="center"/>
          </w:tcPr>
          <w:p w14:paraId="492C6D91" w14:textId="5C8F340C" w:rsidR="00510491" w:rsidRPr="00E96CBB" w:rsidRDefault="00510491" w:rsidP="00CA1BF0">
            <w:pPr>
              <w:jc w:val="both"/>
              <w:rPr>
                <w:rFonts w:ascii="Arial" w:hAnsi="Arial" w:cs="Arial"/>
                <w:bCs/>
                <w:sz w:val="16"/>
                <w:szCs w:val="16"/>
              </w:rPr>
            </w:pPr>
            <w:r w:rsidRPr="00E96CBB">
              <w:rPr>
                <w:rFonts w:ascii="Arial" w:hAnsi="Arial" w:cs="Arial"/>
                <w:bCs/>
                <w:sz w:val="16"/>
                <w:szCs w:val="16"/>
              </w:rPr>
              <w:t xml:space="preserve">Valoración: </w:t>
            </w:r>
            <w:r w:rsidR="00BF145D" w:rsidRPr="00BF145D">
              <w:rPr>
                <w:rFonts w:ascii="Arial" w:hAnsi="Arial" w:cs="Arial"/>
                <w:bCs/>
                <w:sz w:val="16"/>
                <w:szCs w:val="16"/>
              </w:rPr>
              <w:t>Se determina válida para solventar la observación.</w:t>
            </w:r>
          </w:p>
          <w:p w14:paraId="27971BC1" w14:textId="77777777" w:rsidR="00B369CD" w:rsidRDefault="00B369CD" w:rsidP="00CA1BF0">
            <w:pPr>
              <w:jc w:val="both"/>
              <w:rPr>
                <w:rFonts w:ascii="Arial" w:hAnsi="Arial" w:cs="Arial"/>
                <w:bCs/>
                <w:sz w:val="16"/>
                <w:szCs w:val="16"/>
              </w:rPr>
            </w:pPr>
          </w:p>
          <w:p w14:paraId="4874263F" w14:textId="18B30A19" w:rsidR="00510491" w:rsidRDefault="00510491" w:rsidP="00CA1BF0">
            <w:pPr>
              <w:jc w:val="both"/>
              <w:rPr>
                <w:rFonts w:ascii="Arial" w:hAnsi="Arial" w:cs="Arial"/>
                <w:b/>
                <w:sz w:val="16"/>
                <w:szCs w:val="16"/>
              </w:rPr>
            </w:pPr>
            <w:r w:rsidRPr="00E96CBB">
              <w:rPr>
                <w:rFonts w:ascii="Arial" w:hAnsi="Arial" w:cs="Arial"/>
                <w:bCs/>
                <w:sz w:val="16"/>
                <w:szCs w:val="16"/>
              </w:rPr>
              <w:t xml:space="preserve">Estatus actual: </w:t>
            </w:r>
            <w:r w:rsidRPr="00616734">
              <w:rPr>
                <w:rFonts w:ascii="Arial" w:hAnsi="Arial" w:cs="Arial"/>
                <w:b/>
                <w:sz w:val="16"/>
                <w:szCs w:val="16"/>
              </w:rPr>
              <w:t xml:space="preserve">Atendida, solventada </w:t>
            </w:r>
          </w:p>
          <w:p w14:paraId="2AEC1F2C" w14:textId="77777777" w:rsidR="00510491" w:rsidRPr="00E96CBB" w:rsidRDefault="00510491" w:rsidP="00CA1BF0">
            <w:pPr>
              <w:jc w:val="both"/>
              <w:rPr>
                <w:rFonts w:ascii="Arial" w:hAnsi="Arial" w:cs="Arial"/>
                <w:bCs/>
                <w:sz w:val="16"/>
                <w:szCs w:val="16"/>
              </w:rPr>
            </w:pPr>
          </w:p>
          <w:p w14:paraId="3F749E1F" w14:textId="77777777" w:rsidR="00510491" w:rsidRPr="00E96CBB" w:rsidRDefault="00510491" w:rsidP="00CA1BF0">
            <w:pPr>
              <w:jc w:val="both"/>
              <w:rPr>
                <w:rFonts w:ascii="Arial" w:hAnsi="Arial" w:cs="Arial"/>
                <w:bCs/>
                <w:sz w:val="16"/>
                <w:szCs w:val="16"/>
              </w:rPr>
            </w:pPr>
          </w:p>
          <w:p w14:paraId="3F57BA0F" w14:textId="77777777" w:rsidR="00510491" w:rsidRPr="00E96CBB" w:rsidRDefault="00510491" w:rsidP="00CA1BF0">
            <w:pPr>
              <w:jc w:val="both"/>
              <w:rPr>
                <w:rFonts w:ascii="Arial" w:hAnsi="Arial" w:cs="Arial"/>
                <w:bCs/>
                <w:sz w:val="16"/>
                <w:szCs w:val="16"/>
              </w:rPr>
            </w:pPr>
          </w:p>
        </w:tc>
      </w:tr>
      <w:tr w:rsidR="00510491" w:rsidRPr="00E96CBB" w14:paraId="4C3412C7" w14:textId="77777777" w:rsidTr="007603C0">
        <w:trPr>
          <w:jc w:val="center"/>
        </w:trPr>
        <w:tc>
          <w:tcPr>
            <w:tcW w:w="950" w:type="pct"/>
            <w:tcBorders>
              <w:top w:val="dotted" w:sz="2" w:space="0" w:color="auto"/>
              <w:bottom w:val="single" w:sz="4" w:space="0" w:color="auto"/>
            </w:tcBorders>
            <w:vAlign w:val="center"/>
          </w:tcPr>
          <w:p w14:paraId="2587953C" w14:textId="08F95888" w:rsidR="00510491" w:rsidRDefault="00510491"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w:t>
            </w:r>
            <w:r>
              <w:rPr>
                <w:rFonts w:ascii="Arial" w:hAnsi="Arial" w:cs="Arial"/>
                <w:bCs/>
                <w:color w:val="000000"/>
                <w:sz w:val="16"/>
                <w:szCs w:val="16"/>
              </w:rPr>
              <w:t>8</w:t>
            </w:r>
            <w:r w:rsidRPr="00D12924">
              <w:rPr>
                <w:rFonts w:ascii="Arial" w:hAnsi="Arial" w:cs="Arial"/>
                <w:bCs/>
                <w:color w:val="000000"/>
                <w:sz w:val="16"/>
                <w:szCs w:val="16"/>
              </w:rPr>
              <w:t xml:space="preserve">, Observación </w:t>
            </w:r>
            <w:r>
              <w:rPr>
                <w:rFonts w:ascii="Arial" w:hAnsi="Arial" w:cs="Arial"/>
                <w:bCs/>
                <w:color w:val="000000"/>
                <w:sz w:val="16"/>
                <w:szCs w:val="16"/>
              </w:rPr>
              <w:t>1</w:t>
            </w:r>
            <w:r w:rsidR="004975EF">
              <w:rPr>
                <w:rFonts w:ascii="Arial" w:hAnsi="Arial" w:cs="Arial"/>
                <w:bCs/>
                <w:color w:val="000000"/>
                <w:sz w:val="16"/>
                <w:szCs w:val="16"/>
              </w:rPr>
              <w:t xml:space="preserve"> </w:t>
            </w:r>
            <w:r>
              <w:rPr>
                <w:rFonts w:ascii="Arial" w:hAnsi="Arial" w:cs="Arial"/>
                <w:bCs/>
                <w:color w:val="000000"/>
                <w:sz w:val="16"/>
                <w:szCs w:val="16"/>
              </w:rPr>
              <w:t>/</w:t>
            </w:r>
          </w:p>
          <w:p w14:paraId="0FBB86A6" w14:textId="0EA9E16B" w:rsidR="00510491" w:rsidRPr="00E96CBB" w:rsidRDefault="0045256B" w:rsidP="00CA1BF0">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2051" w:type="pct"/>
            <w:tcBorders>
              <w:top w:val="dotted" w:sz="2" w:space="0" w:color="auto"/>
              <w:bottom w:val="single" w:sz="4" w:space="0" w:color="auto"/>
            </w:tcBorders>
            <w:vAlign w:val="center"/>
          </w:tcPr>
          <w:p w14:paraId="032DC3BA" w14:textId="77777777" w:rsidR="00510491" w:rsidRPr="00E96CBB" w:rsidRDefault="00510491" w:rsidP="00CA1BF0">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DBA6614" w14:textId="1E750359" w:rsidR="00510491" w:rsidRPr="00E96CBB" w:rsidRDefault="00510491" w:rsidP="00CA1BF0">
            <w:pPr>
              <w:spacing w:line="276" w:lineRule="auto"/>
              <w:jc w:val="both"/>
              <w:rPr>
                <w:rFonts w:ascii="Arial" w:hAnsi="Arial" w:cs="Arial"/>
                <w:bCs/>
                <w:sz w:val="16"/>
                <w:szCs w:val="16"/>
              </w:rPr>
            </w:pPr>
            <w:r w:rsidRPr="00163843">
              <w:rPr>
                <w:rFonts w:ascii="Arial" w:hAnsi="Arial" w:cs="Arial"/>
                <w:bCs/>
                <w:sz w:val="16"/>
                <w:szCs w:val="16"/>
              </w:rPr>
              <w:t>No presentan documentación.</w:t>
            </w:r>
            <w:r>
              <w:rPr>
                <w:rFonts w:ascii="Arial" w:hAnsi="Arial" w:cs="Arial"/>
                <w:bCs/>
                <w:sz w:val="16"/>
                <w:szCs w:val="16"/>
              </w:rPr>
              <w:t xml:space="preserve"> </w:t>
            </w:r>
            <w:r w:rsidRPr="00163843">
              <w:rPr>
                <w:rFonts w:ascii="Arial" w:hAnsi="Arial" w:cs="Arial"/>
                <w:bCs/>
                <w:sz w:val="16"/>
                <w:szCs w:val="16"/>
              </w:rPr>
              <w:t xml:space="preserve">Solicitan una segunda reunión para el </w:t>
            </w:r>
            <w:r w:rsidR="00B13B52" w:rsidRPr="00163843">
              <w:rPr>
                <w:rFonts w:ascii="Arial" w:hAnsi="Arial" w:cs="Arial"/>
                <w:bCs/>
                <w:sz w:val="16"/>
                <w:szCs w:val="16"/>
              </w:rPr>
              <w:t>miércoles</w:t>
            </w:r>
            <w:r w:rsidRPr="00163843">
              <w:rPr>
                <w:rFonts w:ascii="Arial" w:hAnsi="Arial" w:cs="Arial"/>
                <w:bCs/>
                <w:sz w:val="16"/>
                <w:szCs w:val="16"/>
              </w:rPr>
              <w:t xml:space="preserve"> 26 de enero de 2022.</w:t>
            </w:r>
          </w:p>
          <w:p w14:paraId="42EAC6E3" w14:textId="77777777" w:rsidR="00510491" w:rsidRPr="00E96CBB" w:rsidRDefault="00510491" w:rsidP="00CA1BF0">
            <w:pPr>
              <w:spacing w:line="276" w:lineRule="auto"/>
              <w:jc w:val="both"/>
              <w:rPr>
                <w:rFonts w:ascii="Arial" w:hAnsi="Arial" w:cs="Arial"/>
                <w:bCs/>
                <w:sz w:val="16"/>
                <w:szCs w:val="16"/>
              </w:rPr>
            </w:pPr>
          </w:p>
          <w:p w14:paraId="43DCD718" w14:textId="77777777" w:rsidR="00510491" w:rsidRPr="00E96CBB" w:rsidRDefault="00510491" w:rsidP="00CA1BF0">
            <w:pPr>
              <w:spacing w:line="276" w:lineRule="auto"/>
              <w:jc w:val="both"/>
              <w:rPr>
                <w:rFonts w:ascii="Arial" w:hAnsi="Arial" w:cs="Arial"/>
                <w:bCs/>
                <w:sz w:val="16"/>
                <w:szCs w:val="16"/>
              </w:rPr>
            </w:pPr>
            <w:r w:rsidRPr="00E96CBB">
              <w:rPr>
                <w:rFonts w:ascii="Arial" w:hAnsi="Arial" w:cs="Arial"/>
                <w:bCs/>
                <w:sz w:val="16"/>
                <w:szCs w:val="16"/>
              </w:rPr>
              <w:t>Reunión de trabajo 2.</w:t>
            </w:r>
          </w:p>
          <w:p w14:paraId="504991A3" w14:textId="77777777" w:rsidR="00510491" w:rsidRPr="00D40529" w:rsidRDefault="00510491" w:rsidP="00CA1BF0">
            <w:pPr>
              <w:tabs>
                <w:tab w:val="left" w:pos="2160"/>
              </w:tabs>
              <w:spacing w:line="276" w:lineRule="auto"/>
              <w:jc w:val="both"/>
              <w:rPr>
                <w:rFonts w:ascii="Arial" w:hAnsi="Arial" w:cs="Arial"/>
                <w:bCs/>
                <w:sz w:val="16"/>
                <w:szCs w:val="16"/>
              </w:rPr>
            </w:pPr>
            <w:r w:rsidRPr="00D40529">
              <w:rPr>
                <w:rFonts w:ascii="Arial" w:hAnsi="Arial" w:cs="Arial"/>
                <w:bCs/>
                <w:sz w:val="16"/>
                <w:szCs w:val="16"/>
              </w:rPr>
              <w:t>Remiten Acta de la sesión del comité de obras en la que se aprueban los montos máximos (sólo para recursos federales), que al efecto se establezcan en el PEF.</w:t>
            </w:r>
          </w:p>
          <w:p w14:paraId="1CD41C60" w14:textId="3164EA04" w:rsidR="00510491" w:rsidRDefault="00510491" w:rsidP="00CA1BF0">
            <w:pPr>
              <w:tabs>
                <w:tab w:val="left" w:pos="2160"/>
              </w:tabs>
              <w:spacing w:line="276" w:lineRule="auto"/>
              <w:jc w:val="both"/>
              <w:rPr>
                <w:rFonts w:ascii="Arial" w:hAnsi="Arial" w:cs="Arial"/>
                <w:bCs/>
                <w:sz w:val="16"/>
                <w:szCs w:val="16"/>
              </w:rPr>
            </w:pPr>
            <w:r w:rsidRPr="00D40529">
              <w:rPr>
                <w:rFonts w:ascii="Arial" w:hAnsi="Arial" w:cs="Arial"/>
                <w:bCs/>
                <w:sz w:val="16"/>
                <w:szCs w:val="16"/>
              </w:rPr>
              <w:t>Convenio modificatorio o adicional y la Justificación: dictamen técnico.</w:t>
            </w:r>
          </w:p>
          <w:p w14:paraId="28293C63" w14:textId="4CF2E25B" w:rsidR="00510491" w:rsidRPr="00E96CBB" w:rsidRDefault="00510491" w:rsidP="00CA1BF0">
            <w:pPr>
              <w:spacing w:line="276" w:lineRule="auto"/>
              <w:jc w:val="both"/>
              <w:rPr>
                <w:rFonts w:ascii="Arial" w:hAnsi="Arial" w:cs="Arial"/>
                <w:bCs/>
                <w:sz w:val="16"/>
                <w:szCs w:val="16"/>
              </w:rPr>
            </w:pPr>
          </w:p>
        </w:tc>
        <w:tc>
          <w:tcPr>
            <w:tcW w:w="1999" w:type="pct"/>
            <w:tcBorders>
              <w:top w:val="dotted" w:sz="2" w:space="0" w:color="auto"/>
              <w:bottom w:val="single" w:sz="4" w:space="0" w:color="auto"/>
            </w:tcBorders>
            <w:vAlign w:val="center"/>
          </w:tcPr>
          <w:p w14:paraId="4DAD03CE" w14:textId="54DE44CF" w:rsidR="00510491" w:rsidRPr="00E96CBB" w:rsidRDefault="00510491" w:rsidP="00CA1BF0">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002F4650" w:rsidRPr="00BF145D">
              <w:rPr>
                <w:rFonts w:ascii="Arial" w:hAnsi="Arial" w:cs="Arial"/>
                <w:bCs/>
                <w:sz w:val="16"/>
                <w:szCs w:val="16"/>
              </w:rPr>
              <w:t>Se determina válida para solventar la observación.</w:t>
            </w:r>
          </w:p>
          <w:p w14:paraId="71B9F9A7" w14:textId="77777777" w:rsidR="00B369CD" w:rsidRDefault="00B369CD" w:rsidP="00CA1BF0">
            <w:pPr>
              <w:spacing w:line="276" w:lineRule="auto"/>
              <w:jc w:val="both"/>
              <w:rPr>
                <w:rFonts w:ascii="Arial" w:hAnsi="Arial" w:cs="Arial"/>
                <w:bCs/>
                <w:sz w:val="16"/>
                <w:szCs w:val="16"/>
              </w:rPr>
            </w:pPr>
          </w:p>
          <w:p w14:paraId="0177D5AC" w14:textId="6B107734" w:rsidR="00510491" w:rsidRDefault="00510491" w:rsidP="00CA1BF0">
            <w:pPr>
              <w:spacing w:line="276" w:lineRule="auto"/>
              <w:jc w:val="both"/>
              <w:rPr>
                <w:rFonts w:ascii="Arial" w:hAnsi="Arial" w:cs="Arial"/>
                <w:b/>
                <w:sz w:val="16"/>
                <w:szCs w:val="16"/>
              </w:rPr>
            </w:pPr>
            <w:r w:rsidRPr="00E96CBB">
              <w:rPr>
                <w:rFonts w:ascii="Arial" w:hAnsi="Arial" w:cs="Arial"/>
                <w:bCs/>
                <w:sz w:val="16"/>
                <w:szCs w:val="16"/>
              </w:rPr>
              <w:t xml:space="preserve">Estatus actual: </w:t>
            </w:r>
            <w:r w:rsidRPr="00616734">
              <w:rPr>
                <w:rFonts w:ascii="Arial" w:hAnsi="Arial" w:cs="Arial"/>
                <w:b/>
                <w:sz w:val="16"/>
                <w:szCs w:val="16"/>
              </w:rPr>
              <w:t xml:space="preserve">Atendida, solventada </w:t>
            </w:r>
          </w:p>
          <w:p w14:paraId="50FE70A4" w14:textId="4DCC6725" w:rsidR="00510491" w:rsidRPr="00E96CBB" w:rsidRDefault="00510491" w:rsidP="00CA1BF0">
            <w:pPr>
              <w:spacing w:line="276" w:lineRule="auto"/>
              <w:jc w:val="both"/>
              <w:rPr>
                <w:rFonts w:ascii="Arial" w:hAnsi="Arial" w:cs="Arial"/>
                <w:bCs/>
                <w:sz w:val="16"/>
                <w:szCs w:val="16"/>
              </w:rPr>
            </w:pPr>
          </w:p>
        </w:tc>
      </w:tr>
    </w:tbl>
    <w:p w14:paraId="740842BC" w14:textId="5E5FAE19" w:rsidR="00E356D8" w:rsidRPr="00CA1234"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3D46A5C0" w14:textId="5A518739" w:rsidR="00BC7F50" w:rsidRDefault="00BC7F50"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8F72A1D" w14:textId="77777777" w:rsidR="00B8173B" w:rsidRPr="000A0704" w:rsidRDefault="00B8173B" w:rsidP="00B8173B">
      <w:pPr>
        <w:spacing w:line="360" w:lineRule="auto"/>
        <w:jc w:val="both"/>
        <w:rPr>
          <w:rFonts w:ascii="Arial" w:hAnsi="Arial" w:cs="Arial"/>
        </w:rPr>
      </w:pPr>
    </w:p>
    <w:p w14:paraId="5597201F" w14:textId="773AABDA" w:rsidR="006800FF" w:rsidRDefault="006800FF" w:rsidP="00B8173B">
      <w:pPr>
        <w:spacing w:line="360" w:lineRule="auto"/>
        <w:jc w:val="both"/>
        <w:rPr>
          <w:rFonts w:ascii="Arial" w:hAnsi="Arial" w:cs="Arial"/>
        </w:rPr>
      </w:pPr>
      <w:r w:rsidRPr="006800FF">
        <w:rPr>
          <w:rFonts w:ascii="Arial" w:hAnsi="Arial" w:cs="Arial"/>
        </w:rPr>
        <w:t>En lo referente a los Pliegos de Observaciones:</w:t>
      </w:r>
    </w:p>
    <w:p w14:paraId="20DFB81E" w14:textId="77777777" w:rsidR="00B8173B" w:rsidRPr="006800FF" w:rsidRDefault="00B8173B" w:rsidP="00B8173B">
      <w:pPr>
        <w:spacing w:line="360" w:lineRule="auto"/>
        <w:jc w:val="both"/>
        <w:rPr>
          <w:rFonts w:ascii="Arial" w:hAnsi="Arial" w:cs="Arial"/>
        </w:rPr>
      </w:pPr>
    </w:p>
    <w:p w14:paraId="11191E61" w14:textId="601CC9A1" w:rsidR="00674F7C" w:rsidRDefault="001B020E" w:rsidP="00B8173B">
      <w:pPr>
        <w:spacing w:line="360" w:lineRule="auto"/>
        <w:jc w:val="both"/>
        <w:rPr>
          <w:rFonts w:ascii="Arial" w:hAnsi="Arial" w:cs="Arial"/>
        </w:rPr>
      </w:pPr>
      <w:bookmarkStart w:id="45" w:name="_Hlk75992298"/>
      <w:r w:rsidRPr="00E30C7C">
        <w:rPr>
          <w:rFonts w:ascii="Arial" w:hAnsi="Arial" w:cs="Arial"/>
        </w:rPr>
        <w:t>La Auditoría Superior del Estado</w:t>
      </w:r>
      <w:r w:rsidR="00AB6877">
        <w:rPr>
          <w:rFonts w:ascii="Arial" w:hAnsi="Arial" w:cs="Arial"/>
        </w:rPr>
        <w:t xml:space="preserve"> de Quintana Roo</w:t>
      </w:r>
      <w:r w:rsidRPr="00E30C7C">
        <w:rPr>
          <w:rFonts w:ascii="Arial" w:hAnsi="Arial" w:cs="Arial"/>
        </w:rPr>
        <w:t xml:space="preserve">, con fundamento en lo dispuesto por los </w:t>
      </w:r>
      <w:r w:rsidRPr="00651EC8">
        <w:rPr>
          <w:rFonts w:ascii="Arial" w:hAnsi="Arial" w:cs="Arial"/>
        </w:rPr>
        <w:t xml:space="preserve">artículos 17 fracción I, y 42 fracción II, de la Ley de Fiscalización y Rendición de Cuentas del Estado de Quintana Roo, </w:t>
      </w:r>
      <w:bookmarkEnd w:id="45"/>
      <w:r w:rsidRPr="00651EC8">
        <w:rPr>
          <w:rFonts w:ascii="Arial" w:hAnsi="Arial" w:cs="Arial"/>
        </w:rPr>
        <w:t>emite</w:t>
      </w:r>
      <w:r w:rsidRPr="00E30C7C">
        <w:rPr>
          <w:rFonts w:ascii="Arial" w:hAnsi="Arial" w:cs="Arial"/>
        </w:rPr>
        <w:t xml:space="preserve"> </w:t>
      </w:r>
      <w:r>
        <w:rPr>
          <w:rFonts w:ascii="Arial" w:hAnsi="Arial" w:cs="Arial"/>
        </w:rPr>
        <w:t>el Pliego de Observaciones correspondiente</w:t>
      </w:r>
      <w:r w:rsidRPr="00E30C7C">
        <w:rPr>
          <w:rFonts w:ascii="Arial" w:hAnsi="Arial" w:cs="Arial"/>
        </w:rPr>
        <w:t xml:space="preserve">, </w:t>
      </w:r>
      <w:r>
        <w:rPr>
          <w:rFonts w:ascii="Arial" w:hAnsi="Arial" w:cs="Arial"/>
        </w:rPr>
        <w:t xml:space="preserve">atendiendo a que como resultado de la revisión de fiscalización se determina un presunto daño o perjuicio en su Hacienda Pública o Patrimonio por un monto </w:t>
      </w:r>
      <w:r w:rsidRPr="0083558C">
        <w:rPr>
          <w:rFonts w:ascii="Arial" w:hAnsi="Arial" w:cs="Arial"/>
        </w:rPr>
        <w:t>de $</w:t>
      </w:r>
      <w:r w:rsidR="00657464" w:rsidRPr="0083558C">
        <w:rPr>
          <w:rFonts w:ascii="Arial" w:hAnsi="Arial" w:cs="Arial"/>
        </w:rPr>
        <w:t xml:space="preserve"> 2,589,333.85</w:t>
      </w:r>
      <w:r w:rsidRPr="0083558C">
        <w:rPr>
          <w:rFonts w:ascii="Arial" w:hAnsi="Arial" w:cs="Arial"/>
        </w:rPr>
        <w:t xml:space="preserve"> (Son: </w:t>
      </w:r>
      <w:r w:rsidR="00657464" w:rsidRPr="0083558C">
        <w:rPr>
          <w:rFonts w:ascii="Arial" w:hAnsi="Arial" w:cs="Arial"/>
        </w:rPr>
        <w:t>Dos millones quinientos ochenta y nueve mil trescientos treinta y tres pesos 85</w:t>
      </w:r>
      <w:r w:rsidRPr="0083558C">
        <w:rPr>
          <w:rFonts w:ascii="Arial" w:hAnsi="Arial" w:cs="Arial"/>
        </w:rPr>
        <w:t>/100</w:t>
      </w:r>
      <w:r>
        <w:rPr>
          <w:rFonts w:ascii="Arial" w:hAnsi="Arial" w:cs="Arial"/>
        </w:rPr>
        <w:t xml:space="preserve"> M.N.), más </w:t>
      </w:r>
      <w:r>
        <w:rPr>
          <w:rFonts w:ascii="Arial" w:hAnsi="Arial" w:cs="Arial"/>
        </w:rPr>
        <w:lastRenderedPageBreak/>
        <w:t>actualizaciones y recargos generados por los recursos desde su disposición hasta su reintegro a la cuenta correspondiente.</w:t>
      </w:r>
    </w:p>
    <w:p w14:paraId="05EE0323" w14:textId="77777777" w:rsidR="00B369CD" w:rsidRPr="00CA1BF0" w:rsidRDefault="00B369CD" w:rsidP="00657464">
      <w:pPr>
        <w:tabs>
          <w:tab w:val="left" w:pos="2160"/>
        </w:tabs>
        <w:spacing w:line="276" w:lineRule="auto"/>
        <w:jc w:val="center"/>
        <w:rPr>
          <w:rFonts w:ascii="Arial" w:hAnsi="Arial" w:cs="Arial"/>
          <w:bCs/>
          <w:sz w:val="20"/>
          <w:szCs w:val="20"/>
        </w:rPr>
      </w:pPr>
    </w:p>
    <w:p w14:paraId="3789C4D4" w14:textId="5427622C" w:rsidR="00B8173B" w:rsidRDefault="00657464" w:rsidP="00CA1BF0">
      <w:pPr>
        <w:tabs>
          <w:tab w:val="left" w:pos="2160"/>
        </w:tabs>
        <w:spacing w:line="276" w:lineRule="auto"/>
        <w:jc w:val="center"/>
        <w:rPr>
          <w:rFonts w:ascii="Arial" w:hAnsi="Arial" w:cs="Arial"/>
        </w:rPr>
      </w:pPr>
      <w:r w:rsidRPr="00657464">
        <w:rPr>
          <w:rFonts w:ascii="Arial" w:hAnsi="Arial" w:cs="Arial"/>
          <w:bCs/>
          <w:i/>
          <w:iCs/>
          <w:sz w:val="20"/>
          <w:szCs w:val="20"/>
        </w:rPr>
        <w:t>Tabla No. 12.</w:t>
      </w:r>
      <w:r w:rsidRPr="00E47FAA">
        <w:rPr>
          <w:rFonts w:ascii="Arial" w:hAnsi="Arial" w:cs="Arial"/>
          <w:bCs/>
          <w:i/>
          <w:iCs/>
          <w:sz w:val="20"/>
          <w:szCs w:val="20"/>
        </w:rPr>
        <w:t xml:space="preserve"> </w:t>
      </w:r>
      <w:r>
        <w:rPr>
          <w:rFonts w:ascii="Arial" w:hAnsi="Arial" w:cs="Arial"/>
          <w:bCs/>
          <w:i/>
          <w:iCs/>
          <w:sz w:val="20"/>
          <w:szCs w:val="20"/>
        </w:rPr>
        <w:t>Obras con Observaciones por presunto daño.</w:t>
      </w:r>
    </w:p>
    <w:tbl>
      <w:tblPr>
        <w:tblW w:w="5000" w:type="pct"/>
        <w:jc w:val="center"/>
        <w:tblCellMar>
          <w:left w:w="70" w:type="dxa"/>
          <w:right w:w="70" w:type="dxa"/>
        </w:tblCellMar>
        <w:tblLook w:val="04A0" w:firstRow="1" w:lastRow="0" w:firstColumn="1" w:lastColumn="0" w:noHBand="0" w:noVBand="1"/>
      </w:tblPr>
      <w:tblGrid>
        <w:gridCol w:w="848"/>
        <w:gridCol w:w="1845"/>
        <w:gridCol w:w="5534"/>
        <w:gridCol w:w="1461"/>
      </w:tblGrid>
      <w:tr w:rsidR="00335BDD" w:rsidRPr="002433D7" w14:paraId="779AAF0F" w14:textId="77777777" w:rsidTr="00335BDD">
        <w:trPr>
          <w:trHeight w:val="425"/>
          <w:tblHeader/>
          <w:jc w:val="center"/>
        </w:trPr>
        <w:tc>
          <w:tcPr>
            <w:tcW w:w="438" w:type="pct"/>
            <w:tcBorders>
              <w:top w:val="single" w:sz="6" w:space="0" w:color="auto"/>
              <w:left w:val="nil"/>
              <w:bottom w:val="single" w:sz="4" w:space="0" w:color="auto"/>
            </w:tcBorders>
            <w:vAlign w:val="center"/>
          </w:tcPr>
          <w:p w14:paraId="037A450E" w14:textId="77777777" w:rsidR="00335BDD" w:rsidRPr="003A0F92" w:rsidRDefault="00335BDD" w:rsidP="00CA1BF0">
            <w:pPr>
              <w:spacing w:line="276" w:lineRule="auto"/>
              <w:jc w:val="center"/>
              <w:rPr>
                <w:rFonts w:ascii="Arial" w:hAnsi="Arial" w:cs="Arial"/>
                <w:b/>
                <w:bCs/>
                <w:color w:val="000000"/>
                <w:sz w:val="18"/>
                <w:szCs w:val="18"/>
                <w:lang w:eastAsia="es-MX"/>
              </w:rPr>
            </w:pPr>
            <w:r w:rsidRPr="003A0F92">
              <w:rPr>
                <w:rFonts w:ascii="Arial" w:hAnsi="Arial" w:cs="Arial"/>
                <w:b/>
                <w:bCs/>
                <w:color w:val="000000"/>
                <w:sz w:val="18"/>
                <w:szCs w:val="18"/>
                <w:lang w:eastAsia="es-MX"/>
              </w:rPr>
              <w:t>NO.</w:t>
            </w:r>
          </w:p>
        </w:tc>
        <w:tc>
          <w:tcPr>
            <w:tcW w:w="952" w:type="pct"/>
            <w:tcBorders>
              <w:top w:val="single" w:sz="6" w:space="0" w:color="auto"/>
              <w:bottom w:val="single" w:sz="4" w:space="0" w:color="auto"/>
            </w:tcBorders>
            <w:shd w:val="clear" w:color="auto" w:fill="auto"/>
            <w:vAlign w:val="center"/>
          </w:tcPr>
          <w:p w14:paraId="04B7EF2C" w14:textId="77777777" w:rsidR="00335BDD" w:rsidRPr="003A0F92" w:rsidRDefault="00335BDD" w:rsidP="00CA1BF0">
            <w:pPr>
              <w:spacing w:line="276" w:lineRule="auto"/>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REFERENCIA / IRREGULARIDAD</w:t>
            </w:r>
          </w:p>
        </w:tc>
        <w:tc>
          <w:tcPr>
            <w:tcW w:w="2856" w:type="pct"/>
            <w:tcBorders>
              <w:top w:val="single" w:sz="6" w:space="0" w:color="auto"/>
              <w:bottom w:val="single" w:sz="4" w:space="0" w:color="auto"/>
            </w:tcBorders>
            <w:shd w:val="clear" w:color="auto" w:fill="auto"/>
            <w:vAlign w:val="center"/>
          </w:tcPr>
          <w:p w14:paraId="1F5F3098" w14:textId="77777777" w:rsidR="00335BDD" w:rsidRPr="003A0F92" w:rsidRDefault="00335BDD" w:rsidP="00CA1BF0">
            <w:pPr>
              <w:spacing w:line="276" w:lineRule="auto"/>
              <w:jc w:val="center"/>
              <w:rPr>
                <w:rFonts w:ascii="Arial" w:hAnsi="Arial" w:cs="Arial"/>
                <w:b/>
                <w:color w:val="000000"/>
                <w:sz w:val="16"/>
                <w:szCs w:val="16"/>
                <w:lang w:eastAsia="es-MX"/>
              </w:rPr>
            </w:pPr>
            <w:r w:rsidRPr="002433D7">
              <w:rPr>
                <w:rFonts w:ascii="Arial" w:hAnsi="Arial" w:cs="Arial"/>
                <w:b/>
                <w:bCs/>
                <w:color w:val="000000"/>
                <w:sz w:val="18"/>
                <w:szCs w:val="18"/>
                <w:lang w:eastAsia="es-MX"/>
              </w:rPr>
              <w:t>NOMBRE DE LA OBRA</w:t>
            </w:r>
          </w:p>
        </w:tc>
        <w:tc>
          <w:tcPr>
            <w:tcW w:w="754" w:type="pct"/>
            <w:tcBorders>
              <w:top w:val="single" w:sz="6" w:space="0" w:color="auto"/>
              <w:bottom w:val="single" w:sz="4" w:space="0" w:color="auto"/>
            </w:tcBorders>
            <w:shd w:val="clear" w:color="auto" w:fill="auto"/>
            <w:vAlign w:val="center"/>
          </w:tcPr>
          <w:p w14:paraId="21D8073F" w14:textId="77777777" w:rsidR="00335BDD" w:rsidRPr="003A0F92" w:rsidRDefault="00335BDD" w:rsidP="00CA1BF0">
            <w:pPr>
              <w:spacing w:line="276" w:lineRule="auto"/>
              <w:jc w:val="center"/>
              <w:rPr>
                <w:rFonts w:ascii="Arial" w:hAnsi="Arial" w:cs="Arial"/>
                <w:b/>
                <w:bCs/>
                <w:color w:val="000000"/>
                <w:sz w:val="16"/>
                <w:szCs w:val="16"/>
                <w:lang w:eastAsia="es-MX"/>
              </w:rPr>
            </w:pPr>
            <w:r w:rsidRPr="003A0F92">
              <w:rPr>
                <w:rFonts w:ascii="Arial" w:hAnsi="Arial" w:cs="Arial"/>
                <w:b/>
                <w:bCs/>
                <w:color w:val="000000"/>
                <w:sz w:val="16"/>
                <w:szCs w:val="16"/>
                <w:lang w:eastAsia="es-MX"/>
              </w:rPr>
              <w:t>PENDIENTE DE SOLVENTAR</w:t>
            </w:r>
          </w:p>
        </w:tc>
      </w:tr>
      <w:tr w:rsidR="00335BDD" w:rsidRPr="002433D7" w14:paraId="60093E7B" w14:textId="77777777" w:rsidTr="00B369CD">
        <w:trPr>
          <w:trHeight w:val="317"/>
          <w:jc w:val="center"/>
        </w:trPr>
        <w:tc>
          <w:tcPr>
            <w:tcW w:w="5000" w:type="pct"/>
            <w:gridSpan w:val="4"/>
            <w:tcBorders>
              <w:top w:val="single" w:sz="4" w:space="0" w:color="auto"/>
              <w:left w:val="nil"/>
              <w:bottom w:val="dotted" w:sz="2" w:space="0" w:color="auto"/>
            </w:tcBorders>
            <w:vAlign w:val="center"/>
          </w:tcPr>
          <w:p w14:paraId="043AD4FA" w14:textId="35EEF1C1" w:rsidR="00335BDD" w:rsidRPr="002433D7" w:rsidRDefault="00B369CD" w:rsidP="00CA1BF0">
            <w:pPr>
              <w:spacing w:line="276" w:lineRule="auto"/>
              <w:jc w:val="center"/>
              <w:rPr>
                <w:rFonts w:ascii="Arial" w:hAnsi="Arial" w:cs="Arial"/>
                <w:bCs/>
                <w:color w:val="000000"/>
                <w:sz w:val="16"/>
                <w:szCs w:val="16"/>
                <w:lang w:eastAsia="es-MX"/>
              </w:rPr>
            </w:pPr>
            <w:r>
              <w:rPr>
                <w:rFonts w:ascii="Arial" w:hAnsi="Arial" w:cs="Arial"/>
                <w:b/>
                <w:bCs/>
                <w:color w:val="000000"/>
                <w:sz w:val="16"/>
                <w:szCs w:val="16"/>
                <w:lang w:val="en-US" w:eastAsia="es-MX"/>
              </w:rPr>
              <w:t>RECURSOS ESTATALES (PEI)</w:t>
            </w:r>
          </w:p>
        </w:tc>
      </w:tr>
      <w:tr w:rsidR="00335BDD" w:rsidRPr="002433D7" w14:paraId="5DCC1527" w14:textId="77777777" w:rsidTr="00335BDD">
        <w:trPr>
          <w:trHeight w:val="425"/>
          <w:jc w:val="center"/>
        </w:trPr>
        <w:tc>
          <w:tcPr>
            <w:tcW w:w="438" w:type="pct"/>
            <w:tcBorders>
              <w:top w:val="single" w:sz="4" w:space="0" w:color="auto"/>
              <w:left w:val="nil"/>
              <w:bottom w:val="dotted" w:sz="2" w:space="0" w:color="auto"/>
            </w:tcBorders>
            <w:vAlign w:val="center"/>
          </w:tcPr>
          <w:p w14:paraId="5DAECF58" w14:textId="7D70324E" w:rsidR="00335BDD" w:rsidRPr="002433D7" w:rsidRDefault="00335BDD" w:rsidP="00CA1BF0">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1</w:t>
            </w:r>
          </w:p>
        </w:tc>
        <w:tc>
          <w:tcPr>
            <w:tcW w:w="952" w:type="pct"/>
            <w:tcBorders>
              <w:top w:val="single" w:sz="4" w:space="0" w:color="auto"/>
              <w:bottom w:val="dotted" w:sz="2" w:space="0" w:color="auto"/>
            </w:tcBorders>
            <w:shd w:val="clear" w:color="auto" w:fill="auto"/>
            <w:vAlign w:val="center"/>
          </w:tcPr>
          <w:p w14:paraId="124DDE76" w14:textId="77777777" w:rsidR="00335BDD" w:rsidRDefault="00335BDD" w:rsidP="00CA1BF0">
            <w:pPr>
              <w:spacing w:line="276" w:lineRule="auto"/>
              <w:jc w:val="center"/>
              <w:rPr>
                <w:rFonts w:ascii="Arial" w:hAnsi="Arial" w:cs="Arial"/>
                <w:bCs/>
                <w:color w:val="000000"/>
                <w:sz w:val="16"/>
                <w:szCs w:val="16"/>
              </w:rPr>
            </w:pPr>
            <w:r w:rsidRPr="002C19FA">
              <w:rPr>
                <w:rFonts w:ascii="Arial" w:hAnsi="Arial" w:cs="Arial"/>
                <w:bCs/>
                <w:color w:val="000000"/>
                <w:sz w:val="16"/>
                <w:szCs w:val="16"/>
              </w:rPr>
              <w:t>Resultado 1, Observación 1</w:t>
            </w:r>
            <w:r>
              <w:rPr>
                <w:rFonts w:ascii="Arial" w:hAnsi="Arial" w:cs="Arial"/>
                <w:bCs/>
                <w:color w:val="000000"/>
                <w:sz w:val="16"/>
                <w:szCs w:val="16"/>
              </w:rPr>
              <w:t>/</w:t>
            </w:r>
          </w:p>
          <w:p w14:paraId="16555AEF" w14:textId="23750435" w:rsidR="00335BDD" w:rsidRPr="002433D7" w:rsidRDefault="0045256B" w:rsidP="00CA1BF0">
            <w:pPr>
              <w:spacing w:line="276" w:lineRule="auto"/>
              <w:jc w:val="center"/>
              <w:rPr>
                <w:rFonts w:ascii="Arial" w:hAnsi="Arial" w:cs="Arial"/>
                <w:color w:val="000000"/>
                <w:sz w:val="16"/>
                <w:szCs w:val="16"/>
                <w:lang w:val="es-MX" w:eastAsia="es-MX"/>
              </w:rPr>
            </w:pPr>
            <w:r>
              <w:rPr>
                <w:rFonts w:ascii="Arial" w:hAnsi="Arial" w:cs="Arial"/>
                <w:bCs/>
                <w:color w:val="000000"/>
                <w:sz w:val="16"/>
                <w:szCs w:val="16"/>
              </w:rPr>
              <w:t>Conceptos de Obra Pagados No Ejecutados</w:t>
            </w:r>
          </w:p>
        </w:tc>
        <w:tc>
          <w:tcPr>
            <w:tcW w:w="2856" w:type="pct"/>
            <w:tcBorders>
              <w:top w:val="single" w:sz="4" w:space="0" w:color="auto"/>
              <w:bottom w:val="dotted" w:sz="2" w:space="0" w:color="auto"/>
            </w:tcBorders>
            <w:shd w:val="clear" w:color="auto" w:fill="auto"/>
            <w:vAlign w:val="center"/>
          </w:tcPr>
          <w:p w14:paraId="638E2EE1" w14:textId="2F5FB163" w:rsidR="00335BDD" w:rsidRPr="002433D7" w:rsidRDefault="00335BDD" w:rsidP="00CA1BF0">
            <w:pPr>
              <w:spacing w:line="276" w:lineRule="auto"/>
              <w:jc w:val="both"/>
              <w:rPr>
                <w:rFonts w:ascii="Arial" w:hAnsi="Arial" w:cs="Arial"/>
                <w:color w:val="000000"/>
                <w:sz w:val="16"/>
                <w:szCs w:val="16"/>
                <w:lang w:val="es-MX" w:eastAsia="es-MX"/>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754" w:type="pct"/>
            <w:tcBorders>
              <w:top w:val="single" w:sz="4" w:space="0" w:color="auto"/>
              <w:bottom w:val="dotted" w:sz="2" w:space="0" w:color="auto"/>
            </w:tcBorders>
            <w:shd w:val="clear" w:color="auto" w:fill="auto"/>
            <w:vAlign w:val="center"/>
          </w:tcPr>
          <w:p w14:paraId="60A96672" w14:textId="20E1484B" w:rsidR="00335BDD" w:rsidRPr="002433D7" w:rsidRDefault="00307B55" w:rsidP="00CA1BF0">
            <w:pPr>
              <w:spacing w:line="276" w:lineRule="auto"/>
              <w:jc w:val="right"/>
              <w:rPr>
                <w:rFonts w:ascii="Arial" w:hAnsi="Arial" w:cs="Arial"/>
                <w:color w:val="000000"/>
                <w:sz w:val="16"/>
                <w:szCs w:val="16"/>
                <w:lang w:val="es-MX" w:eastAsia="es-MX"/>
              </w:rPr>
            </w:pPr>
            <w:r w:rsidRPr="008463D4">
              <w:rPr>
                <w:rFonts w:ascii="Arial" w:hAnsi="Arial" w:cs="Arial"/>
                <w:bCs/>
                <w:color w:val="000000"/>
                <w:sz w:val="16"/>
                <w:szCs w:val="16"/>
              </w:rPr>
              <w:t>$</w:t>
            </w:r>
            <w:r w:rsidR="00CA1BF0">
              <w:rPr>
                <w:rFonts w:ascii="Arial" w:hAnsi="Arial" w:cs="Arial"/>
                <w:bCs/>
                <w:color w:val="000000"/>
                <w:sz w:val="16"/>
                <w:szCs w:val="16"/>
              </w:rPr>
              <w:t xml:space="preserve">  </w:t>
            </w:r>
            <w:r>
              <w:rPr>
                <w:rFonts w:ascii="Arial" w:hAnsi="Arial" w:cs="Arial"/>
                <w:bCs/>
                <w:color w:val="000000"/>
                <w:sz w:val="16"/>
                <w:szCs w:val="16"/>
              </w:rPr>
              <w:t xml:space="preserve"> </w:t>
            </w:r>
            <w:r w:rsidRPr="008463D4">
              <w:rPr>
                <w:rFonts w:ascii="Arial" w:hAnsi="Arial" w:cs="Arial"/>
                <w:bCs/>
                <w:color w:val="000000"/>
                <w:sz w:val="16"/>
                <w:szCs w:val="16"/>
              </w:rPr>
              <w:t>1,327,286.57</w:t>
            </w:r>
          </w:p>
        </w:tc>
      </w:tr>
      <w:tr w:rsidR="00335BDD" w14:paraId="5029C49B" w14:textId="77777777" w:rsidTr="00335BDD">
        <w:trPr>
          <w:trHeight w:val="425"/>
          <w:jc w:val="center"/>
        </w:trPr>
        <w:tc>
          <w:tcPr>
            <w:tcW w:w="438" w:type="pct"/>
            <w:tcBorders>
              <w:top w:val="dotted" w:sz="2" w:space="0" w:color="auto"/>
              <w:left w:val="nil"/>
              <w:bottom w:val="dotted" w:sz="2" w:space="0" w:color="auto"/>
            </w:tcBorders>
            <w:vAlign w:val="center"/>
          </w:tcPr>
          <w:p w14:paraId="79546F07" w14:textId="5FA59E56" w:rsidR="00335BDD" w:rsidRDefault="00335BDD" w:rsidP="00CA1BF0">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952" w:type="pct"/>
            <w:tcBorders>
              <w:top w:val="dotted" w:sz="2" w:space="0" w:color="auto"/>
              <w:bottom w:val="dotted" w:sz="2" w:space="0" w:color="auto"/>
            </w:tcBorders>
            <w:shd w:val="clear" w:color="auto" w:fill="auto"/>
            <w:vAlign w:val="center"/>
          </w:tcPr>
          <w:p w14:paraId="7472DEFA" w14:textId="77777777" w:rsidR="00335BDD" w:rsidRDefault="00335BDD" w:rsidP="00CA1BF0">
            <w:pPr>
              <w:spacing w:line="276" w:lineRule="auto"/>
              <w:jc w:val="center"/>
              <w:rPr>
                <w:rFonts w:ascii="Arial" w:hAnsi="Arial" w:cs="Arial"/>
                <w:bCs/>
                <w:color w:val="000000"/>
                <w:sz w:val="16"/>
                <w:szCs w:val="16"/>
              </w:rPr>
            </w:pPr>
            <w:r w:rsidRPr="008463D4">
              <w:rPr>
                <w:rFonts w:ascii="Arial" w:hAnsi="Arial" w:cs="Arial"/>
                <w:bCs/>
                <w:color w:val="000000"/>
                <w:sz w:val="16"/>
                <w:szCs w:val="16"/>
              </w:rPr>
              <w:t>Resultado 1, Observación 2</w:t>
            </w:r>
            <w:r>
              <w:rPr>
                <w:rFonts w:ascii="Arial" w:hAnsi="Arial" w:cs="Arial"/>
                <w:bCs/>
                <w:color w:val="000000"/>
                <w:sz w:val="16"/>
                <w:szCs w:val="16"/>
              </w:rPr>
              <w:t>/</w:t>
            </w:r>
          </w:p>
          <w:p w14:paraId="6DAEE68D" w14:textId="2AA2BAC9" w:rsidR="00335BDD" w:rsidRDefault="0045256B" w:rsidP="00CA1BF0">
            <w:pPr>
              <w:spacing w:line="276" w:lineRule="auto"/>
              <w:jc w:val="center"/>
              <w:rPr>
                <w:rFonts w:ascii="Arial" w:hAnsi="Arial" w:cs="Arial"/>
                <w:color w:val="000000"/>
                <w:sz w:val="16"/>
                <w:szCs w:val="16"/>
                <w:lang w:val="es-MX" w:eastAsia="es-MX"/>
              </w:rPr>
            </w:pPr>
            <w:r>
              <w:rPr>
                <w:rFonts w:ascii="Arial" w:hAnsi="Arial" w:cs="Arial"/>
                <w:bCs/>
                <w:color w:val="000000"/>
                <w:sz w:val="16"/>
                <w:szCs w:val="16"/>
              </w:rPr>
              <w:t>Pago Indebido</w:t>
            </w:r>
          </w:p>
        </w:tc>
        <w:tc>
          <w:tcPr>
            <w:tcW w:w="2856" w:type="pct"/>
            <w:tcBorders>
              <w:top w:val="dotted" w:sz="2" w:space="0" w:color="auto"/>
              <w:bottom w:val="dotted" w:sz="2" w:space="0" w:color="auto"/>
            </w:tcBorders>
            <w:shd w:val="clear" w:color="auto" w:fill="auto"/>
            <w:vAlign w:val="center"/>
          </w:tcPr>
          <w:p w14:paraId="69CF9679" w14:textId="738DE456" w:rsidR="00335BDD" w:rsidRDefault="00335BDD" w:rsidP="00CA1BF0">
            <w:pPr>
              <w:spacing w:line="276" w:lineRule="auto"/>
              <w:jc w:val="both"/>
              <w:rPr>
                <w:rFonts w:ascii="Arial" w:hAnsi="Arial" w:cs="Arial"/>
                <w:color w:val="000000"/>
                <w:sz w:val="16"/>
                <w:szCs w:val="16"/>
              </w:rPr>
            </w:pPr>
            <w:r w:rsidRPr="002C19FA">
              <w:rPr>
                <w:rFonts w:ascii="Arial" w:hAnsi="Arial" w:cs="Arial"/>
                <w:bCs/>
                <w:color w:val="000000"/>
                <w:sz w:val="16"/>
                <w:szCs w:val="16"/>
              </w:rPr>
              <w:t xml:space="preserve">Reconversión del Centro Nacional </w:t>
            </w:r>
            <w:r>
              <w:rPr>
                <w:rFonts w:ascii="Arial" w:hAnsi="Arial" w:cs="Arial"/>
                <w:bCs/>
                <w:color w:val="000000"/>
                <w:sz w:val="16"/>
                <w:szCs w:val="16"/>
              </w:rPr>
              <w:t>d</w:t>
            </w:r>
            <w:r w:rsidRPr="002C19FA">
              <w:rPr>
                <w:rFonts w:ascii="Arial" w:hAnsi="Arial" w:cs="Arial"/>
                <w:bCs/>
                <w:color w:val="000000"/>
                <w:sz w:val="16"/>
                <w:szCs w:val="16"/>
              </w:rPr>
              <w:t xml:space="preserve">e Alto Turismo (CENALTUR) de Playa del Carmen a Unidad </w:t>
            </w:r>
            <w:r>
              <w:rPr>
                <w:rFonts w:ascii="Arial" w:hAnsi="Arial" w:cs="Arial"/>
                <w:bCs/>
                <w:color w:val="000000"/>
                <w:sz w:val="16"/>
                <w:szCs w:val="16"/>
              </w:rPr>
              <w:t>d</w:t>
            </w:r>
            <w:r w:rsidRPr="002C19FA">
              <w:rPr>
                <w:rFonts w:ascii="Arial" w:hAnsi="Arial" w:cs="Arial"/>
                <w:bCs/>
                <w:color w:val="000000"/>
                <w:sz w:val="16"/>
                <w:szCs w:val="16"/>
              </w:rPr>
              <w:t xml:space="preserve">e Contención Hospitalaria </w:t>
            </w:r>
            <w:r w:rsidR="00727169">
              <w:rPr>
                <w:rFonts w:ascii="Arial" w:hAnsi="Arial" w:cs="Arial"/>
                <w:bCs/>
                <w:color w:val="000000"/>
                <w:sz w:val="16"/>
                <w:szCs w:val="16"/>
              </w:rPr>
              <w:t>COVID</w:t>
            </w:r>
            <w:r w:rsidRPr="002C19FA">
              <w:rPr>
                <w:rFonts w:ascii="Arial" w:hAnsi="Arial" w:cs="Arial"/>
                <w:bCs/>
                <w:color w:val="000000"/>
                <w:sz w:val="16"/>
                <w:szCs w:val="16"/>
              </w:rPr>
              <w:t>-19.</w:t>
            </w:r>
          </w:p>
        </w:tc>
        <w:tc>
          <w:tcPr>
            <w:tcW w:w="754" w:type="pct"/>
            <w:tcBorders>
              <w:top w:val="dotted" w:sz="2" w:space="0" w:color="auto"/>
              <w:bottom w:val="dotted" w:sz="2" w:space="0" w:color="auto"/>
            </w:tcBorders>
            <w:shd w:val="clear" w:color="auto" w:fill="auto"/>
            <w:vAlign w:val="center"/>
          </w:tcPr>
          <w:p w14:paraId="5BCC857C" w14:textId="5ED71C99" w:rsidR="00335BDD" w:rsidRDefault="00335BDD" w:rsidP="00CA1BF0">
            <w:pPr>
              <w:spacing w:line="276" w:lineRule="auto"/>
              <w:jc w:val="right"/>
              <w:rPr>
                <w:rFonts w:ascii="Arial" w:hAnsi="Arial" w:cs="Arial"/>
                <w:color w:val="000000"/>
                <w:sz w:val="16"/>
                <w:szCs w:val="16"/>
              </w:rPr>
            </w:pPr>
            <w:r w:rsidRPr="001C5202">
              <w:rPr>
                <w:rFonts w:ascii="Arial" w:hAnsi="Arial" w:cs="Arial"/>
                <w:bCs/>
                <w:color w:val="000000"/>
                <w:sz w:val="16"/>
                <w:szCs w:val="16"/>
              </w:rPr>
              <w:t>$</w:t>
            </w:r>
            <w:r w:rsidR="00674F7C">
              <w:rPr>
                <w:rFonts w:ascii="Arial" w:hAnsi="Arial" w:cs="Arial"/>
                <w:bCs/>
                <w:color w:val="000000"/>
                <w:sz w:val="16"/>
                <w:szCs w:val="16"/>
              </w:rPr>
              <w:t xml:space="preserve"> </w:t>
            </w:r>
            <w:r w:rsidRPr="001C5202">
              <w:rPr>
                <w:rFonts w:ascii="Arial" w:hAnsi="Arial" w:cs="Arial"/>
                <w:bCs/>
                <w:color w:val="000000"/>
                <w:sz w:val="16"/>
                <w:szCs w:val="16"/>
              </w:rPr>
              <w:t xml:space="preserve"> </w:t>
            </w:r>
            <w:r w:rsidR="00674F7C">
              <w:rPr>
                <w:rFonts w:ascii="Arial" w:hAnsi="Arial" w:cs="Arial"/>
                <w:bCs/>
                <w:color w:val="000000"/>
                <w:sz w:val="16"/>
                <w:szCs w:val="16"/>
              </w:rPr>
              <w:t xml:space="preserve">   </w:t>
            </w:r>
            <w:r w:rsidR="00CA1BF0">
              <w:rPr>
                <w:rFonts w:ascii="Arial" w:hAnsi="Arial" w:cs="Arial"/>
                <w:bCs/>
                <w:color w:val="000000"/>
                <w:sz w:val="16"/>
                <w:szCs w:val="16"/>
              </w:rPr>
              <w:t xml:space="preserve">  </w:t>
            </w:r>
            <w:r w:rsidRPr="001C5202">
              <w:rPr>
                <w:rFonts w:ascii="Arial" w:hAnsi="Arial" w:cs="Arial"/>
                <w:bCs/>
                <w:color w:val="000000"/>
                <w:sz w:val="16"/>
                <w:szCs w:val="16"/>
              </w:rPr>
              <w:t>336,690.15</w:t>
            </w:r>
          </w:p>
        </w:tc>
      </w:tr>
      <w:tr w:rsidR="00335BDD" w14:paraId="4AD97F25" w14:textId="77777777" w:rsidTr="00335BDD">
        <w:trPr>
          <w:trHeight w:val="425"/>
          <w:jc w:val="center"/>
        </w:trPr>
        <w:tc>
          <w:tcPr>
            <w:tcW w:w="438" w:type="pct"/>
            <w:tcBorders>
              <w:top w:val="dotted" w:sz="2" w:space="0" w:color="auto"/>
              <w:left w:val="nil"/>
              <w:bottom w:val="dotted" w:sz="2" w:space="0" w:color="auto"/>
            </w:tcBorders>
            <w:vAlign w:val="center"/>
          </w:tcPr>
          <w:p w14:paraId="6D6850FD" w14:textId="7682CCC6" w:rsidR="00335BDD" w:rsidRDefault="00335BDD" w:rsidP="00CA1BF0">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952" w:type="pct"/>
            <w:tcBorders>
              <w:top w:val="dotted" w:sz="2" w:space="0" w:color="auto"/>
              <w:bottom w:val="dotted" w:sz="2" w:space="0" w:color="auto"/>
            </w:tcBorders>
            <w:shd w:val="clear" w:color="auto" w:fill="auto"/>
            <w:vAlign w:val="center"/>
          </w:tcPr>
          <w:p w14:paraId="5DE58E44" w14:textId="77777777" w:rsidR="00335BDD" w:rsidRDefault="00335BDD" w:rsidP="00CA1BF0">
            <w:pPr>
              <w:spacing w:line="276" w:lineRule="auto"/>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4/</w:t>
            </w:r>
          </w:p>
          <w:p w14:paraId="20C80FCF" w14:textId="3E608FB8" w:rsidR="00335BDD" w:rsidRDefault="0045256B" w:rsidP="00CA1BF0">
            <w:pPr>
              <w:spacing w:line="276" w:lineRule="auto"/>
              <w:jc w:val="center"/>
              <w:rPr>
                <w:rFonts w:ascii="Arial" w:hAnsi="Arial" w:cs="Arial"/>
                <w:color w:val="000000"/>
                <w:sz w:val="16"/>
                <w:szCs w:val="16"/>
                <w:lang w:val="es-MX" w:eastAsia="es-MX"/>
              </w:rPr>
            </w:pPr>
            <w:r>
              <w:rPr>
                <w:rFonts w:ascii="Arial" w:hAnsi="Arial" w:cs="Arial"/>
                <w:sz w:val="16"/>
                <w:szCs w:val="16"/>
              </w:rPr>
              <w:t>Conceptos de Obra Pagados No Ejecutados</w:t>
            </w:r>
          </w:p>
        </w:tc>
        <w:tc>
          <w:tcPr>
            <w:tcW w:w="2856" w:type="pct"/>
            <w:tcBorders>
              <w:top w:val="dotted" w:sz="2" w:space="0" w:color="auto"/>
              <w:bottom w:val="dotted" w:sz="2" w:space="0" w:color="auto"/>
            </w:tcBorders>
            <w:shd w:val="clear" w:color="auto" w:fill="auto"/>
            <w:vAlign w:val="center"/>
          </w:tcPr>
          <w:p w14:paraId="36134C45" w14:textId="63609D3F" w:rsidR="00335BDD" w:rsidRDefault="00335BDD" w:rsidP="00CA1BF0">
            <w:pPr>
              <w:spacing w:line="276" w:lineRule="auto"/>
              <w:jc w:val="both"/>
              <w:rPr>
                <w:rFonts w:ascii="Arial" w:hAnsi="Arial" w:cs="Arial"/>
                <w:color w:val="000000"/>
                <w:sz w:val="16"/>
                <w:szCs w:val="16"/>
              </w:rPr>
            </w:pPr>
            <w:r w:rsidRPr="001C5202">
              <w:rPr>
                <w:rFonts w:ascii="Arial" w:hAnsi="Arial" w:cs="Arial"/>
                <w:bCs/>
                <w:color w:val="000000"/>
                <w:sz w:val="16"/>
                <w:szCs w:val="16"/>
              </w:rPr>
              <w:t xml:space="preserve">Reconversión del Centro de Salud de Holbox a Centro </w:t>
            </w:r>
            <w:r>
              <w:rPr>
                <w:rFonts w:ascii="Arial" w:hAnsi="Arial" w:cs="Arial"/>
                <w:bCs/>
                <w:color w:val="000000"/>
                <w:sz w:val="16"/>
                <w:szCs w:val="16"/>
              </w:rPr>
              <w:t>d</w:t>
            </w:r>
            <w:r w:rsidRPr="001C5202">
              <w:rPr>
                <w:rFonts w:ascii="Arial" w:hAnsi="Arial" w:cs="Arial"/>
                <w:bCs/>
                <w:color w:val="000000"/>
                <w:sz w:val="16"/>
                <w:szCs w:val="16"/>
              </w:rPr>
              <w:t xml:space="preserve">e Contención </w:t>
            </w:r>
            <w:r w:rsidR="00727169">
              <w:rPr>
                <w:rFonts w:ascii="Arial" w:hAnsi="Arial" w:cs="Arial"/>
                <w:bCs/>
                <w:color w:val="000000"/>
                <w:sz w:val="16"/>
                <w:szCs w:val="16"/>
              </w:rPr>
              <w:t>COVID</w:t>
            </w:r>
            <w:r w:rsidRPr="001C5202">
              <w:rPr>
                <w:rFonts w:ascii="Arial" w:hAnsi="Arial" w:cs="Arial"/>
                <w:bCs/>
                <w:color w:val="000000"/>
                <w:sz w:val="16"/>
                <w:szCs w:val="16"/>
              </w:rPr>
              <w:t>-19.</w:t>
            </w:r>
          </w:p>
        </w:tc>
        <w:tc>
          <w:tcPr>
            <w:tcW w:w="754" w:type="pct"/>
            <w:tcBorders>
              <w:top w:val="dotted" w:sz="2" w:space="0" w:color="auto"/>
              <w:bottom w:val="dotted" w:sz="2" w:space="0" w:color="auto"/>
            </w:tcBorders>
            <w:shd w:val="clear" w:color="auto" w:fill="auto"/>
            <w:vAlign w:val="center"/>
          </w:tcPr>
          <w:p w14:paraId="1D61C544" w14:textId="7256BAF9" w:rsidR="00335BDD" w:rsidRDefault="00335BDD" w:rsidP="00CA1BF0">
            <w:pPr>
              <w:spacing w:line="276" w:lineRule="auto"/>
              <w:jc w:val="right"/>
              <w:rPr>
                <w:rFonts w:ascii="Arial" w:hAnsi="Arial" w:cs="Arial"/>
                <w:color w:val="000000"/>
                <w:sz w:val="16"/>
                <w:szCs w:val="16"/>
              </w:rPr>
            </w:pPr>
            <w:r w:rsidRPr="00510491">
              <w:rPr>
                <w:rFonts w:ascii="Arial" w:hAnsi="Arial" w:cs="Arial"/>
                <w:bCs/>
                <w:color w:val="000000"/>
                <w:sz w:val="16"/>
                <w:szCs w:val="16"/>
              </w:rPr>
              <w:t>$</w:t>
            </w:r>
            <w:r w:rsidR="00674F7C">
              <w:rPr>
                <w:rFonts w:ascii="Arial" w:hAnsi="Arial" w:cs="Arial"/>
                <w:bCs/>
                <w:color w:val="000000"/>
                <w:sz w:val="16"/>
                <w:szCs w:val="16"/>
              </w:rPr>
              <w:t xml:space="preserve">   </w:t>
            </w:r>
            <w:r w:rsidR="00CA1BF0">
              <w:rPr>
                <w:rFonts w:ascii="Arial" w:hAnsi="Arial" w:cs="Arial"/>
                <w:bCs/>
                <w:color w:val="000000"/>
                <w:sz w:val="16"/>
                <w:szCs w:val="16"/>
              </w:rPr>
              <w:t xml:space="preserve">  </w:t>
            </w:r>
            <w:r w:rsidR="00674F7C">
              <w:rPr>
                <w:rFonts w:ascii="Arial" w:hAnsi="Arial" w:cs="Arial"/>
                <w:bCs/>
                <w:color w:val="000000"/>
                <w:sz w:val="16"/>
                <w:szCs w:val="16"/>
              </w:rPr>
              <w:t xml:space="preserve"> </w:t>
            </w:r>
            <w:r w:rsidRPr="00510491">
              <w:rPr>
                <w:rFonts w:ascii="Arial" w:hAnsi="Arial" w:cs="Arial"/>
                <w:bCs/>
                <w:color w:val="000000"/>
                <w:sz w:val="16"/>
                <w:szCs w:val="16"/>
              </w:rPr>
              <w:t xml:space="preserve"> 121,209.47</w:t>
            </w:r>
          </w:p>
        </w:tc>
      </w:tr>
      <w:tr w:rsidR="00335BDD" w14:paraId="24F2AE48" w14:textId="77777777" w:rsidTr="00B369CD">
        <w:trPr>
          <w:trHeight w:val="425"/>
          <w:jc w:val="center"/>
        </w:trPr>
        <w:tc>
          <w:tcPr>
            <w:tcW w:w="438" w:type="pct"/>
            <w:tcBorders>
              <w:top w:val="dotted" w:sz="2" w:space="0" w:color="auto"/>
              <w:left w:val="nil"/>
              <w:bottom w:val="single" w:sz="4" w:space="0" w:color="auto"/>
            </w:tcBorders>
            <w:vAlign w:val="center"/>
          </w:tcPr>
          <w:p w14:paraId="14EF862F" w14:textId="2866D884" w:rsidR="00335BDD" w:rsidRDefault="00335BDD" w:rsidP="00CA1BF0">
            <w:pPr>
              <w:spacing w:line="276" w:lineRule="auto"/>
              <w:jc w:val="center"/>
              <w:rPr>
                <w:rFonts w:ascii="Arial" w:hAnsi="Arial" w:cs="Arial"/>
                <w:color w:val="000000"/>
                <w:sz w:val="16"/>
                <w:szCs w:val="16"/>
              </w:rPr>
            </w:pPr>
            <w:r>
              <w:rPr>
                <w:rFonts w:ascii="Arial" w:hAnsi="Arial" w:cs="Arial"/>
                <w:color w:val="000000"/>
                <w:sz w:val="16"/>
                <w:szCs w:val="16"/>
              </w:rPr>
              <w:t>4</w:t>
            </w:r>
          </w:p>
        </w:tc>
        <w:tc>
          <w:tcPr>
            <w:tcW w:w="952" w:type="pct"/>
            <w:tcBorders>
              <w:top w:val="dotted" w:sz="2" w:space="0" w:color="auto"/>
              <w:bottom w:val="single" w:sz="4" w:space="0" w:color="auto"/>
            </w:tcBorders>
            <w:shd w:val="clear" w:color="auto" w:fill="auto"/>
            <w:vAlign w:val="center"/>
          </w:tcPr>
          <w:p w14:paraId="1544998E" w14:textId="77777777" w:rsidR="00335BDD" w:rsidRDefault="00335BDD" w:rsidP="00CA1BF0">
            <w:pPr>
              <w:spacing w:line="276" w:lineRule="auto"/>
              <w:jc w:val="center"/>
              <w:rPr>
                <w:rFonts w:ascii="Arial" w:hAnsi="Arial" w:cs="Arial"/>
                <w:bCs/>
                <w:color w:val="000000"/>
                <w:sz w:val="16"/>
                <w:szCs w:val="16"/>
              </w:rPr>
            </w:pPr>
            <w:r w:rsidRPr="001C5202">
              <w:rPr>
                <w:rFonts w:ascii="Arial" w:hAnsi="Arial" w:cs="Arial"/>
                <w:bCs/>
                <w:color w:val="000000"/>
                <w:sz w:val="16"/>
                <w:szCs w:val="16"/>
              </w:rPr>
              <w:t xml:space="preserve">Resultado 3, Observación </w:t>
            </w:r>
            <w:r>
              <w:rPr>
                <w:rFonts w:ascii="Arial" w:hAnsi="Arial" w:cs="Arial"/>
                <w:bCs/>
                <w:color w:val="000000"/>
                <w:sz w:val="16"/>
                <w:szCs w:val="16"/>
              </w:rPr>
              <w:t>5/</w:t>
            </w:r>
          </w:p>
          <w:p w14:paraId="23882078" w14:textId="38C7C41C" w:rsidR="00335BDD" w:rsidRDefault="0045256B" w:rsidP="00CA1BF0">
            <w:pPr>
              <w:spacing w:line="276" w:lineRule="auto"/>
              <w:jc w:val="center"/>
              <w:rPr>
                <w:rFonts w:ascii="Arial" w:hAnsi="Arial" w:cs="Arial"/>
                <w:color w:val="000000"/>
                <w:sz w:val="16"/>
                <w:szCs w:val="16"/>
                <w:lang w:val="es-MX" w:eastAsia="es-MX"/>
              </w:rPr>
            </w:pPr>
            <w:r>
              <w:rPr>
                <w:rFonts w:ascii="Arial" w:hAnsi="Arial" w:cs="Arial"/>
                <w:sz w:val="16"/>
                <w:szCs w:val="16"/>
              </w:rPr>
              <w:t>Pago Indebido</w:t>
            </w:r>
          </w:p>
        </w:tc>
        <w:tc>
          <w:tcPr>
            <w:tcW w:w="2856" w:type="pct"/>
            <w:tcBorders>
              <w:top w:val="dotted" w:sz="2" w:space="0" w:color="auto"/>
              <w:bottom w:val="single" w:sz="4" w:space="0" w:color="auto"/>
            </w:tcBorders>
            <w:shd w:val="clear" w:color="auto" w:fill="auto"/>
            <w:vAlign w:val="center"/>
          </w:tcPr>
          <w:p w14:paraId="38525F54" w14:textId="3F83326C" w:rsidR="00335BDD" w:rsidRDefault="00335BDD" w:rsidP="00CA1BF0">
            <w:pPr>
              <w:spacing w:line="276" w:lineRule="auto"/>
              <w:jc w:val="both"/>
              <w:rPr>
                <w:rFonts w:ascii="Arial" w:hAnsi="Arial" w:cs="Arial"/>
                <w:color w:val="000000"/>
                <w:sz w:val="16"/>
                <w:szCs w:val="16"/>
              </w:rPr>
            </w:pPr>
            <w:r w:rsidRPr="001C5202">
              <w:rPr>
                <w:rFonts w:ascii="Arial" w:hAnsi="Arial" w:cs="Arial"/>
                <w:bCs/>
                <w:color w:val="000000"/>
                <w:sz w:val="16"/>
                <w:szCs w:val="16"/>
              </w:rPr>
              <w:t xml:space="preserve">Reconversión del Centro de Salud de Holbox a Centro </w:t>
            </w:r>
            <w:r>
              <w:rPr>
                <w:rFonts w:ascii="Arial" w:hAnsi="Arial" w:cs="Arial"/>
                <w:bCs/>
                <w:color w:val="000000"/>
                <w:sz w:val="16"/>
                <w:szCs w:val="16"/>
              </w:rPr>
              <w:t>d</w:t>
            </w:r>
            <w:r w:rsidRPr="001C5202">
              <w:rPr>
                <w:rFonts w:ascii="Arial" w:hAnsi="Arial" w:cs="Arial"/>
                <w:bCs/>
                <w:color w:val="000000"/>
                <w:sz w:val="16"/>
                <w:szCs w:val="16"/>
              </w:rPr>
              <w:t xml:space="preserve">e Contención </w:t>
            </w:r>
            <w:r w:rsidR="00727169">
              <w:rPr>
                <w:rFonts w:ascii="Arial" w:hAnsi="Arial" w:cs="Arial"/>
                <w:bCs/>
                <w:color w:val="000000"/>
                <w:sz w:val="16"/>
                <w:szCs w:val="16"/>
              </w:rPr>
              <w:t>COVID</w:t>
            </w:r>
            <w:r w:rsidRPr="001C5202">
              <w:rPr>
                <w:rFonts w:ascii="Arial" w:hAnsi="Arial" w:cs="Arial"/>
                <w:bCs/>
                <w:color w:val="000000"/>
                <w:sz w:val="16"/>
                <w:szCs w:val="16"/>
              </w:rPr>
              <w:t>-19.</w:t>
            </w:r>
          </w:p>
        </w:tc>
        <w:tc>
          <w:tcPr>
            <w:tcW w:w="754" w:type="pct"/>
            <w:tcBorders>
              <w:top w:val="dotted" w:sz="2" w:space="0" w:color="auto"/>
              <w:bottom w:val="single" w:sz="4" w:space="0" w:color="auto"/>
            </w:tcBorders>
            <w:shd w:val="clear" w:color="auto" w:fill="auto"/>
            <w:vAlign w:val="center"/>
          </w:tcPr>
          <w:p w14:paraId="767EFFCD" w14:textId="036770CE" w:rsidR="00335BDD" w:rsidRDefault="00335BDD" w:rsidP="00CA1BF0">
            <w:pPr>
              <w:spacing w:line="276" w:lineRule="auto"/>
              <w:jc w:val="right"/>
              <w:rPr>
                <w:rFonts w:ascii="Arial" w:hAnsi="Arial" w:cs="Arial"/>
                <w:bCs/>
                <w:color w:val="000000"/>
                <w:sz w:val="16"/>
                <w:szCs w:val="16"/>
              </w:rPr>
            </w:pPr>
            <w:r w:rsidRPr="00510491">
              <w:rPr>
                <w:rFonts w:ascii="Arial" w:hAnsi="Arial" w:cs="Arial"/>
                <w:bCs/>
                <w:color w:val="000000"/>
                <w:sz w:val="16"/>
                <w:szCs w:val="16"/>
              </w:rPr>
              <w:t>$</w:t>
            </w:r>
            <w:r w:rsidR="00674F7C">
              <w:rPr>
                <w:rFonts w:ascii="Arial" w:hAnsi="Arial" w:cs="Arial"/>
                <w:bCs/>
                <w:color w:val="000000"/>
                <w:sz w:val="16"/>
                <w:szCs w:val="16"/>
              </w:rPr>
              <w:t xml:space="preserve">   </w:t>
            </w:r>
            <w:r w:rsidR="00CA1BF0">
              <w:rPr>
                <w:rFonts w:ascii="Arial" w:hAnsi="Arial" w:cs="Arial"/>
                <w:bCs/>
                <w:color w:val="000000"/>
                <w:sz w:val="16"/>
                <w:szCs w:val="16"/>
              </w:rPr>
              <w:t xml:space="preserve">  </w:t>
            </w:r>
            <w:r w:rsidR="00674F7C">
              <w:rPr>
                <w:rFonts w:ascii="Arial" w:hAnsi="Arial" w:cs="Arial"/>
                <w:bCs/>
                <w:color w:val="000000"/>
                <w:sz w:val="16"/>
                <w:szCs w:val="16"/>
              </w:rPr>
              <w:t xml:space="preserve"> </w:t>
            </w:r>
            <w:r w:rsidRPr="00510491">
              <w:rPr>
                <w:rFonts w:ascii="Arial" w:hAnsi="Arial" w:cs="Arial"/>
                <w:bCs/>
                <w:color w:val="000000"/>
                <w:sz w:val="16"/>
                <w:szCs w:val="16"/>
              </w:rPr>
              <w:t xml:space="preserve"> 788,005.27</w:t>
            </w:r>
          </w:p>
          <w:p w14:paraId="4B1FFB26" w14:textId="4227715A" w:rsidR="00335BDD" w:rsidRDefault="00335BDD" w:rsidP="00CA1BF0">
            <w:pPr>
              <w:spacing w:line="276" w:lineRule="auto"/>
              <w:jc w:val="right"/>
              <w:rPr>
                <w:rFonts w:ascii="Arial" w:hAnsi="Arial" w:cs="Arial"/>
                <w:color w:val="000000"/>
                <w:sz w:val="16"/>
                <w:szCs w:val="16"/>
              </w:rPr>
            </w:pPr>
          </w:p>
        </w:tc>
      </w:tr>
      <w:tr w:rsidR="00D84215" w14:paraId="1048B095" w14:textId="77777777" w:rsidTr="00B369CD">
        <w:trPr>
          <w:trHeight w:val="338"/>
          <w:jc w:val="center"/>
        </w:trPr>
        <w:tc>
          <w:tcPr>
            <w:tcW w:w="5000" w:type="pct"/>
            <w:gridSpan w:val="4"/>
            <w:tcBorders>
              <w:top w:val="single" w:sz="4" w:space="0" w:color="auto"/>
              <w:left w:val="nil"/>
              <w:bottom w:val="single" w:sz="4" w:space="0" w:color="auto"/>
            </w:tcBorders>
            <w:vAlign w:val="center"/>
          </w:tcPr>
          <w:p w14:paraId="26B531EA" w14:textId="6E1C0F55" w:rsidR="00D84215" w:rsidRPr="00510491" w:rsidRDefault="00B369CD" w:rsidP="00CA1BF0">
            <w:pPr>
              <w:spacing w:line="276" w:lineRule="auto"/>
              <w:jc w:val="center"/>
              <w:rPr>
                <w:rFonts w:ascii="Arial" w:hAnsi="Arial" w:cs="Arial"/>
                <w:bCs/>
                <w:color w:val="000000"/>
                <w:sz w:val="16"/>
                <w:szCs w:val="16"/>
              </w:rPr>
            </w:pPr>
            <w:r w:rsidRPr="00E0574D">
              <w:rPr>
                <w:rFonts w:ascii="Arial" w:hAnsi="Arial" w:cs="Arial"/>
                <w:b/>
                <w:sz w:val="16"/>
                <w:szCs w:val="16"/>
                <w:lang w:val="es-MX"/>
              </w:rPr>
              <w:t>FONDO DE IMPUESTO SOBRE LA RENTA</w:t>
            </w:r>
          </w:p>
        </w:tc>
      </w:tr>
      <w:tr w:rsidR="00657464" w14:paraId="0CCCE2C4" w14:textId="77777777" w:rsidTr="00B369CD">
        <w:trPr>
          <w:trHeight w:val="425"/>
          <w:jc w:val="center"/>
        </w:trPr>
        <w:tc>
          <w:tcPr>
            <w:tcW w:w="438" w:type="pct"/>
            <w:tcBorders>
              <w:top w:val="single" w:sz="4" w:space="0" w:color="auto"/>
              <w:left w:val="nil"/>
              <w:bottom w:val="single" w:sz="4" w:space="0" w:color="auto"/>
            </w:tcBorders>
            <w:vAlign w:val="center"/>
          </w:tcPr>
          <w:p w14:paraId="0D14D2F5" w14:textId="01285B14" w:rsidR="00657464" w:rsidRDefault="00657464" w:rsidP="00CA1BF0">
            <w:pPr>
              <w:spacing w:line="276" w:lineRule="auto"/>
              <w:jc w:val="center"/>
              <w:rPr>
                <w:rFonts w:ascii="Arial" w:hAnsi="Arial" w:cs="Arial"/>
                <w:color w:val="000000"/>
                <w:sz w:val="16"/>
                <w:szCs w:val="16"/>
              </w:rPr>
            </w:pPr>
            <w:r>
              <w:rPr>
                <w:rFonts w:ascii="Arial" w:hAnsi="Arial" w:cs="Arial"/>
                <w:color w:val="000000"/>
                <w:sz w:val="16"/>
                <w:szCs w:val="16"/>
              </w:rPr>
              <w:t>5</w:t>
            </w:r>
          </w:p>
        </w:tc>
        <w:tc>
          <w:tcPr>
            <w:tcW w:w="952" w:type="pct"/>
            <w:tcBorders>
              <w:top w:val="single" w:sz="4" w:space="0" w:color="auto"/>
              <w:bottom w:val="single" w:sz="4" w:space="0" w:color="auto"/>
            </w:tcBorders>
            <w:shd w:val="clear" w:color="auto" w:fill="auto"/>
            <w:vAlign w:val="center"/>
          </w:tcPr>
          <w:p w14:paraId="6C87F12B" w14:textId="77777777" w:rsidR="00657464" w:rsidRDefault="00657464" w:rsidP="00CA1BF0">
            <w:pPr>
              <w:spacing w:line="276" w:lineRule="auto"/>
              <w:jc w:val="center"/>
              <w:rPr>
                <w:rFonts w:ascii="Arial" w:hAnsi="Arial" w:cs="Arial"/>
                <w:bCs/>
                <w:color w:val="000000"/>
                <w:sz w:val="16"/>
                <w:szCs w:val="16"/>
              </w:rPr>
            </w:pPr>
            <w:r w:rsidRPr="00D12924">
              <w:rPr>
                <w:rFonts w:ascii="Arial" w:hAnsi="Arial" w:cs="Arial"/>
                <w:bCs/>
                <w:color w:val="000000"/>
                <w:sz w:val="16"/>
                <w:szCs w:val="16"/>
              </w:rPr>
              <w:t xml:space="preserve">Resultado 2, Observación </w:t>
            </w:r>
            <w:r>
              <w:rPr>
                <w:rFonts w:ascii="Arial" w:hAnsi="Arial" w:cs="Arial"/>
                <w:bCs/>
                <w:color w:val="000000"/>
                <w:sz w:val="16"/>
                <w:szCs w:val="16"/>
              </w:rPr>
              <w:t>2</w:t>
            </w:r>
          </w:p>
          <w:p w14:paraId="228B175E" w14:textId="442EE94A" w:rsidR="00657464" w:rsidRDefault="0045256B" w:rsidP="00CA1BF0">
            <w:pPr>
              <w:spacing w:line="276" w:lineRule="auto"/>
              <w:jc w:val="center"/>
              <w:rPr>
                <w:rFonts w:ascii="Arial" w:hAnsi="Arial" w:cs="Arial"/>
                <w:color w:val="000000"/>
                <w:sz w:val="16"/>
                <w:szCs w:val="16"/>
                <w:lang w:val="es-MX" w:eastAsia="es-MX"/>
              </w:rPr>
            </w:pPr>
            <w:r>
              <w:rPr>
                <w:rFonts w:ascii="Arial" w:hAnsi="Arial" w:cs="Arial"/>
                <w:bCs/>
                <w:color w:val="000000"/>
                <w:sz w:val="16"/>
                <w:szCs w:val="16"/>
              </w:rPr>
              <w:t>Pago Indebido</w:t>
            </w:r>
          </w:p>
        </w:tc>
        <w:tc>
          <w:tcPr>
            <w:tcW w:w="2856" w:type="pct"/>
            <w:tcBorders>
              <w:top w:val="single" w:sz="4" w:space="0" w:color="auto"/>
              <w:bottom w:val="single" w:sz="4" w:space="0" w:color="auto"/>
            </w:tcBorders>
            <w:shd w:val="clear" w:color="auto" w:fill="auto"/>
            <w:vAlign w:val="center"/>
          </w:tcPr>
          <w:p w14:paraId="4D0C4298" w14:textId="4CC1475B" w:rsidR="00657464" w:rsidRDefault="00657464" w:rsidP="00CA1BF0">
            <w:pPr>
              <w:spacing w:line="276" w:lineRule="auto"/>
              <w:jc w:val="both"/>
              <w:rPr>
                <w:rFonts w:ascii="Arial" w:hAnsi="Arial" w:cs="Arial"/>
                <w:color w:val="000000"/>
                <w:sz w:val="16"/>
                <w:szCs w:val="16"/>
              </w:rPr>
            </w:pPr>
            <w:r w:rsidRPr="00D12924">
              <w:rPr>
                <w:rFonts w:ascii="Arial" w:hAnsi="Arial" w:cs="Arial"/>
                <w:bCs/>
                <w:color w:val="000000"/>
                <w:sz w:val="16"/>
                <w:szCs w:val="16"/>
              </w:rPr>
              <w:t xml:space="preserve">Reconversión de infraestructura hospitalaria para </w:t>
            </w:r>
            <w:r w:rsidR="00727169">
              <w:rPr>
                <w:rFonts w:ascii="Arial" w:hAnsi="Arial" w:cs="Arial"/>
                <w:bCs/>
                <w:color w:val="000000"/>
                <w:sz w:val="16"/>
                <w:szCs w:val="16"/>
              </w:rPr>
              <w:t>COVID</w:t>
            </w:r>
            <w:r w:rsidRPr="00D12924">
              <w:rPr>
                <w:rFonts w:ascii="Arial" w:hAnsi="Arial" w:cs="Arial"/>
                <w:bCs/>
                <w:color w:val="000000"/>
                <w:sz w:val="16"/>
                <w:szCs w:val="16"/>
              </w:rPr>
              <w:t xml:space="preserve">-19 en el Hospital General </w:t>
            </w:r>
            <w:r>
              <w:rPr>
                <w:rFonts w:ascii="Arial" w:hAnsi="Arial" w:cs="Arial"/>
                <w:bCs/>
                <w:color w:val="000000"/>
                <w:sz w:val="16"/>
                <w:szCs w:val="16"/>
              </w:rPr>
              <w:t>de</w:t>
            </w:r>
            <w:r w:rsidRPr="00D12924">
              <w:rPr>
                <w:rFonts w:ascii="Arial" w:hAnsi="Arial" w:cs="Arial"/>
                <w:bCs/>
                <w:color w:val="000000"/>
                <w:sz w:val="16"/>
                <w:szCs w:val="16"/>
              </w:rPr>
              <w:t xml:space="preserve"> Cancún Jesús Kumate Rodríguez (partida de sistema eléctrico).</w:t>
            </w:r>
          </w:p>
        </w:tc>
        <w:tc>
          <w:tcPr>
            <w:tcW w:w="754" w:type="pct"/>
            <w:tcBorders>
              <w:top w:val="single" w:sz="4" w:space="0" w:color="auto"/>
              <w:bottom w:val="single" w:sz="4" w:space="0" w:color="auto"/>
            </w:tcBorders>
            <w:shd w:val="clear" w:color="auto" w:fill="auto"/>
            <w:vAlign w:val="center"/>
          </w:tcPr>
          <w:p w14:paraId="6A63AC10" w14:textId="0DE9CCEF" w:rsidR="00657464" w:rsidRDefault="00657464" w:rsidP="00CA1BF0">
            <w:pPr>
              <w:spacing w:line="276" w:lineRule="auto"/>
              <w:jc w:val="right"/>
              <w:rPr>
                <w:rFonts w:ascii="Arial" w:hAnsi="Arial" w:cs="Arial"/>
                <w:color w:val="000000"/>
                <w:sz w:val="16"/>
                <w:szCs w:val="16"/>
              </w:rPr>
            </w:pPr>
            <w:r w:rsidRPr="00C71E08">
              <w:rPr>
                <w:rFonts w:ascii="Arial" w:hAnsi="Arial" w:cs="Arial"/>
                <w:bCs/>
                <w:color w:val="000000"/>
                <w:sz w:val="16"/>
                <w:szCs w:val="16"/>
              </w:rPr>
              <w:t>$</w:t>
            </w:r>
            <w:r w:rsidR="00674F7C">
              <w:rPr>
                <w:rFonts w:ascii="Arial" w:hAnsi="Arial" w:cs="Arial"/>
                <w:bCs/>
                <w:color w:val="000000"/>
                <w:sz w:val="16"/>
                <w:szCs w:val="16"/>
              </w:rPr>
              <w:t xml:space="preserve">   </w:t>
            </w:r>
            <w:r w:rsidR="00CA1BF0">
              <w:rPr>
                <w:rFonts w:ascii="Arial" w:hAnsi="Arial" w:cs="Arial"/>
                <w:bCs/>
                <w:color w:val="000000"/>
                <w:sz w:val="16"/>
                <w:szCs w:val="16"/>
              </w:rPr>
              <w:t xml:space="preserve">  </w:t>
            </w:r>
            <w:r w:rsidR="00674F7C">
              <w:rPr>
                <w:rFonts w:ascii="Arial" w:hAnsi="Arial" w:cs="Arial"/>
                <w:bCs/>
                <w:color w:val="000000"/>
                <w:sz w:val="16"/>
                <w:szCs w:val="16"/>
              </w:rPr>
              <w:t xml:space="preserve">  </w:t>
            </w:r>
            <w:r w:rsidRPr="00C71E08">
              <w:rPr>
                <w:rFonts w:ascii="Arial" w:hAnsi="Arial" w:cs="Arial"/>
                <w:bCs/>
                <w:color w:val="000000"/>
                <w:sz w:val="16"/>
                <w:szCs w:val="16"/>
              </w:rPr>
              <w:t xml:space="preserve"> 16,142.39</w:t>
            </w:r>
          </w:p>
        </w:tc>
      </w:tr>
      <w:tr w:rsidR="00335BDD" w14:paraId="4E5BDC2E" w14:textId="77777777" w:rsidTr="00B369CD">
        <w:trPr>
          <w:trHeight w:val="367"/>
          <w:jc w:val="center"/>
        </w:trPr>
        <w:tc>
          <w:tcPr>
            <w:tcW w:w="438" w:type="pct"/>
            <w:tcBorders>
              <w:top w:val="single" w:sz="4" w:space="0" w:color="auto"/>
              <w:left w:val="nil"/>
              <w:bottom w:val="single" w:sz="6" w:space="0" w:color="auto"/>
            </w:tcBorders>
            <w:shd w:val="clear" w:color="auto" w:fill="auto"/>
            <w:vAlign w:val="center"/>
          </w:tcPr>
          <w:p w14:paraId="2B2443D5" w14:textId="2AE8D29A" w:rsidR="00335BDD" w:rsidRPr="00815AD8" w:rsidRDefault="00335BDD" w:rsidP="00CA1BF0">
            <w:pPr>
              <w:spacing w:line="276" w:lineRule="auto"/>
              <w:jc w:val="center"/>
              <w:rPr>
                <w:rFonts w:ascii="Arial" w:hAnsi="Arial" w:cs="Arial"/>
                <w:color w:val="000000"/>
                <w:sz w:val="16"/>
                <w:szCs w:val="16"/>
              </w:rPr>
            </w:pPr>
          </w:p>
        </w:tc>
        <w:tc>
          <w:tcPr>
            <w:tcW w:w="952" w:type="pct"/>
            <w:tcBorders>
              <w:top w:val="single" w:sz="4" w:space="0" w:color="auto"/>
              <w:bottom w:val="single" w:sz="6" w:space="0" w:color="auto"/>
            </w:tcBorders>
            <w:shd w:val="clear" w:color="auto" w:fill="auto"/>
            <w:vAlign w:val="center"/>
          </w:tcPr>
          <w:p w14:paraId="4107E7B5" w14:textId="09555D4C" w:rsidR="00335BDD" w:rsidRPr="00815AD8" w:rsidRDefault="00335BDD" w:rsidP="00CA1BF0">
            <w:pPr>
              <w:spacing w:line="276" w:lineRule="auto"/>
              <w:jc w:val="center"/>
              <w:rPr>
                <w:rFonts w:ascii="Arial" w:hAnsi="Arial" w:cs="Arial"/>
                <w:color w:val="000000"/>
                <w:sz w:val="16"/>
                <w:szCs w:val="16"/>
                <w:lang w:val="es-MX" w:eastAsia="es-MX"/>
              </w:rPr>
            </w:pPr>
          </w:p>
        </w:tc>
        <w:tc>
          <w:tcPr>
            <w:tcW w:w="2856" w:type="pct"/>
            <w:tcBorders>
              <w:top w:val="single" w:sz="4" w:space="0" w:color="auto"/>
              <w:bottom w:val="single" w:sz="6" w:space="0" w:color="auto"/>
            </w:tcBorders>
            <w:shd w:val="clear" w:color="auto" w:fill="auto"/>
            <w:vAlign w:val="center"/>
          </w:tcPr>
          <w:p w14:paraId="6750D9A7" w14:textId="66DA3CF1" w:rsidR="00335BDD" w:rsidRPr="00815AD8" w:rsidRDefault="00657464" w:rsidP="00CA1BF0">
            <w:pPr>
              <w:spacing w:line="276" w:lineRule="auto"/>
              <w:jc w:val="right"/>
              <w:rPr>
                <w:rFonts w:ascii="Arial" w:hAnsi="Arial" w:cs="Arial"/>
                <w:color w:val="000000"/>
                <w:sz w:val="16"/>
                <w:szCs w:val="16"/>
              </w:rPr>
            </w:pPr>
            <w:r w:rsidRPr="003A0F92">
              <w:rPr>
                <w:rFonts w:ascii="Arial" w:hAnsi="Arial" w:cs="Arial"/>
                <w:b/>
                <w:color w:val="000000"/>
                <w:sz w:val="16"/>
                <w:szCs w:val="16"/>
              </w:rPr>
              <w:t>TOTAL</w:t>
            </w:r>
          </w:p>
        </w:tc>
        <w:tc>
          <w:tcPr>
            <w:tcW w:w="754" w:type="pct"/>
            <w:tcBorders>
              <w:top w:val="single" w:sz="4" w:space="0" w:color="auto"/>
              <w:bottom w:val="single" w:sz="6" w:space="0" w:color="auto"/>
            </w:tcBorders>
            <w:shd w:val="clear" w:color="auto" w:fill="auto"/>
            <w:vAlign w:val="center"/>
          </w:tcPr>
          <w:p w14:paraId="23BABFC6" w14:textId="6ADF62C1" w:rsidR="00335BDD" w:rsidRPr="00657464" w:rsidRDefault="00657464" w:rsidP="00CA1BF0">
            <w:pPr>
              <w:spacing w:line="276" w:lineRule="auto"/>
              <w:jc w:val="right"/>
              <w:rPr>
                <w:rFonts w:ascii="Arial" w:hAnsi="Arial" w:cs="Arial"/>
                <w:b/>
                <w:bCs/>
                <w:color w:val="000000"/>
                <w:sz w:val="16"/>
                <w:szCs w:val="16"/>
              </w:rPr>
            </w:pPr>
            <w:r w:rsidRPr="00657464">
              <w:rPr>
                <w:rFonts w:ascii="Arial" w:hAnsi="Arial" w:cs="Arial"/>
                <w:b/>
                <w:bCs/>
                <w:color w:val="000000"/>
                <w:sz w:val="16"/>
                <w:szCs w:val="16"/>
              </w:rPr>
              <w:t>$</w:t>
            </w:r>
            <w:r w:rsidR="00CA1BF0">
              <w:rPr>
                <w:rFonts w:ascii="Arial" w:hAnsi="Arial" w:cs="Arial"/>
                <w:b/>
                <w:bCs/>
                <w:color w:val="000000"/>
                <w:sz w:val="16"/>
                <w:szCs w:val="16"/>
              </w:rPr>
              <w:t xml:space="preserve">  </w:t>
            </w:r>
            <w:r w:rsidRPr="00657464">
              <w:rPr>
                <w:rFonts w:ascii="Arial" w:hAnsi="Arial" w:cs="Arial"/>
                <w:b/>
                <w:bCs/>
                <w:color w:val="000000"/>
                <w:sz w:val="16"/>
                <w:szCs w:val="16"/>
              </w:rPr>
              <w:t xml:space="preserve"> 2,589,333.85</w:t>
            </w:r>
          </w:p>
        </w:tc>
      </w:tr>
    </w:tbl>
    <w:p w14:paraId="28539280" w14:textId="77777777" w:rsidR="004975EF" w:rsidRPr="00CA1234" w:rsidRDefault="004975EF" w:rsidP="004975EF">
      <w:pPr>
        <w:spacing w:line="360" w:lineRule="auto"/>
        <w:jc w:val="both"/>
        <w:rPr>
          <w:rFonts w:ascii="Arial" w:hAnsi="Arial" w:cs="Arial"/>
          <w:sz w:val="14"/>
          <w:szCs w:val="14"/>
        </w:rPr>
      </w:pPr>
      <w:r w:rsidRPr="00E96CBB">
        <w:rPr>
          <w:rFonts w:ascii="Arial" w:hAnsi="Arial" w:cs="Arial"/>
          <w:sz w:val="14"/>
          <w:szCs w:val="14"/>
        </w:rPr>
        <w:t>Fuente: Elaboración propia.</w:t>
      </w:r>
    </w:p>
    <w:p w14:paraId="734DC936" w14:textId="25DE2B87" w:rsidR="001B020E" w:rsidRPr="00742E29" w:rsidRDefault="001B020E" w:rsidP="00B8173B">
      <w:pPr>
        <w:spacing w:line="360" w:lineRule="auto"/>
        <w:jc w:val="both"/>
        <w:rPr>
          <w:rFonts w:ascii="Arial" w:hAnsi="Arial" w:cs="Arial"/>
          <w:b/>
          <w:bCs/>
        </w:rPr>
      </w:pPr>
    </w:p>
    <w:p w14:paraId="379A1FD8" w14:textId="3B50BA47" w:rsidR="006800FF" w:rsidRDefault="006800FF" w:rsidP="00B8173B">
      <w:pPr>
        <w:spacing w:line="360" w:lineRule="auto"/>
        <w:jc w:val="both"/>
        <w:rPr>
          <w:rFonts w:ascii="Arial" w:hAnsi="Arial" w:cs="Arial"/>
        </w:rPr>
      </w:pPr>
      <w:r>
        <w:rPr>
          <w:rFonts w:ascii="Arial" w:hAnsi="Arial" w:cs="Arial"/>
        </w:rPr>
        <w:t>De</w:t>
      </w:r>
      <w:r w:rsidR="00C40D0C">
        <w:rPr>
          <w:rFonts w:ascii="Arial" w:hAnsi="Arial" w:cs="Arial"/>
        </w:rPr>
        <w:t>rivado de las Promociones de Responsabilidad Administrativa Sancionatoria:</w:t>
      </w:r>
    </w:p>
    <w:p w14:paraId="230717A7" w14:textId="77777777" w:rsidR="00B8173B" w:rsidRDefault="00B8173B" w:rsidP="00B8173B">
      <w:pPr>
        <w:spacing w:line="360" w:lineRule="auto"/>
        <w:jc w:val="both"/>
        <w:rPr>
          <w:rFonts w:ascii="Arial" w:hAnsi="Arial" w:cs="Arial"/>
        </w:rPr>
      </w:pPr>
    </w:p>
    <w:p w14:paraId="0A2D0A17" w14:textId="439F0187" w:rsidR="001B020E" w:rsidRDefault="001B020E" w:rsidP="00B8173B">
      <w:pPr>
        <w:spacing w:line="360" w:lineRule="auto"/>
        <w:jc w:val="both"/>
        <w:rPr>
          <w:rFonts w:ascii="Arial" w:hAnsi="Arial" w:cs="Arial"/>
        </w:rPr>
      </w:pPr>
      <w:r w:rsidRPr="00E30C7C">
        <w:rPr>
          <w:rFonts w:ascii="Arial" w:hAnsi="Arial" w:cs="Arial"/>
        </w:rPr>
        <w:t>La Auditoría Superior del Estado</w:t>
      </w:r>
      <w:r w:rsidR="00AB6877">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92552A">
        <w:rPr>
          <w:rFonts w:ascii="Arial" w:hAnsi="Arial" w:cs="Arial"/>
        </w:rPr>
        <w:t>artículos 16 fracción III, 17 fracción I, 19 fracción XVI  y 42 fracción V, de la Ley de Fiscalización y Rendición de Cuentas del Estado de Quintana Roo,</w:t>
      </w:r>
      <w:r w:rsidRPr="00E30C7C">
        <w:rPr>
          <w:rFonts w:ascii="Arial" w:hAnsi="Arial" w:cs="Arial"/>
        </w:rPr>
        <w:t xml:space="preserve"> emite la Promoción de Responsabilidad Administrativa Sancionatoria, para </w:t>
      </w:r>
      <w:r w:rsidR="00373C0B" w:rsidRPr="00B369CD">
        <w:rPr>
          <w:rFonts w:ascii="Arial" w:hAnsi="Arial" w:cs="Arial"/>
          <w:bCs/>
        </w:rPr>
        <w:t>cuatro</w:t>
      </w:r>
      <w:r w:rsidR="0092552A" w:rsidRPr="00B369CD">
        <w:rPr>
          <w:rFonts w:ascii="Arial" w:hAnsi="Arial" w:cs="Arial"/>
          <w:bCs/>
        </w:rPr>
        <w:t xml:space="preserve"> observaci</w:t>
      </w:r>
      <w:r w:rsidR="00373C0B" w:rsidRPr="00B369CD">
        <w:rPr>
          <w:rFonts w:ascii="Arial" w:hAnsi="Arial" w:cs="Arial"/>
          <w:bCs/>
        </w:rPr>
        <w:t>ones</w:t>
      </w:r>
      <w:r w:rsidR="0092552A" w:rsidRPr="00B369CD">
        <w:rPr>
          <w:rFonts w:ascii="Arial" w:hAnsi="Arial" w:cs="Arial"/>
          <w:bCs/>
        </w:rPr>
        <w:t xml:space="preserve"> por presunto daño y </w:t>
      </w:r>
      <w:r w:rsidR="008F39E6" w:rsidRPr="00B369CD">
        <w:rPr>
          <w:rFonts w:ascii="Arial" w:hAnsi="Arial" w:cs="Arial"/>
          <w:bCs/>
        </w:rPr>
        <w:t>dos</w:t>
      </w:r>
      <w:r w:rsidR="0092552A" w:rsidRPr="00B369CD">
        <w:rPr>
          <w:rFonts w:ascii="Arial" w:hAnsi="Arial" w:cs="Arial"/>
          <w:bCs/>
        </w:rPr>
        <w:t xml:space="preserve"> por cumplimiento legal </w:t>
      </w:r>
      <w:r w:rsidRPr="00B369CD">
        <w:rPr>
          <w:rFonts w:ascii="Arial" w:hAnsi="Arial" w:cs="Arial"/>
          <w:bCs/>
        </w:rPr>
        <w:t xml:space="preserve">que se continúe con la investigación respectiva por parte del Órgano Interno de Control competente, y en su caso, inicie el procedimiento sancionador </w:t>
      </w:r>
      <w:r w:rsidRPr="00B369CD">
        <w:rPr>
          <w:rFonts w:ascii="Arial" w:hAnsi="Arial" w:cs="Arial"/>
          <w:bCs/>
        </w:rPr>
        <w:lastRenderedPageBreak/>
        <w:t>correspondiente en los términos de la Ley</w:t>
      </w:r>
      <w:r w:rsidRPr="00E30C7C">
        <w:rPr>
          <w:rFonts w:ascii="Arial" w:hAnsi="Arial" w:cs="Arial"/>
        </w:rPr>
        <w:t xml:space="preserve"> General de Responsabilidades Administrativas</w:t>
      </w:r>
      <w:r w:rsidR="003670D2">
        <w:rPr>
          <w:rFonts w:ascii="Arial" w:hAnsi="Arial" w:cs="Arial"/>
        </w:rPr>
        <w:t>, puesto que, a la fecha de la última reunión de trabajo, se ratificaron las observaciones por:</w:t>
      </w:r>
    </w:p>
    <w:p w14:paraId="14824651" w14:textId="445FA687" w:rsidR="00B8173B" w:rsidRDefault="00B8173B" w:rsidP="00B8173B">
      <w:pPr>
        <w:spacing w:line="360" w:lineRule="auto"/>
        <w:jc w:val="both"/>
        <w:rPr>
          <w:rFonts w:ascii="Arial" w:hAnsi="Arial" w:cs="Arial"/>
        </w:rPr>
      </w:pPr>
    </w:p>
    <w:p w14:paraId="4BDA71C1" w14:textId="1FE7228F" w:rsidR="009D10F8" w:rsidRPr="00DF77A8" w:rsidRDefault="003670D2" w:rsidP="00C673C4">
      <w:pPr>
        <w:pStyle w:val="Prrafodelista"/>
        <w:numPr>
          <w:ilvl w:val="0"/>
          <w:numId w:val="16"/>
        </w:numPr>
        <w:spacing w:line="360" w:lineRule="auto"/>
        <w:jc w:val="both"/>
        <w:rPr>
          <w:rFonts w:ascii="Arial" w:hAnsi="Arial" w:cs="Arial"/>
        </w:rPr>
      </w:pPr>
      <w:r w:rsidRPr="00DF77A8">
        <w:rPr>
          <w:rFonts w:ascii="Arial" w:hAnsi="Arial" w:cs="Arial"/>
        </w:rPr>
        <w:t>Faltante de documentación comprobatoria del gasto, en una obra que fue atendida,</w:t>
      </w:r>
      <w:r w:rsidR="006F3EB5">
        <w:rPr>
          <w:rFonts w:ascii="Arial" w:hAnsi="Arial" w:cs="Arial"/>
        </w:rPr>
        <w:t xml:space="preserve"> así como de </w:t>
      </w:r>
      <w:r w:rsidR="00F240AB">
        <w:rPr>
          <w:rFonts w:ascii="Arial" w:hAnsi="Arial" w:cs="Arial"/>
        </w:rPr>
        <w:t xml:space="preserve">una obra ejecutada, </w:t>
      </w:r>
      <w:r w:rsidR="00B13B52">
        <w:rPr>
          <w:rFonts w:ascii="Arial" w:hAnsi="Arial" w:cs="Arial"/>
        </w:rPr>
        <w:t>de acuerdo con</w:t>
      </w:r>
      <w:r w:rsidR="00F240AB">
        <w:rPr>
          <w:rFonts w:ascii="Arial" w:hAnsi="Arial" w:cs="Arial"/>
        </w:rPr>
        <w:t xml:space="preserve"> lo ejercido contablemente,</w:t>
      </w:r>
      <w:r w:rsidRPr="00DF77A8">
        <w:rPr>
          <w:rFonts w:ascii="Arial" w:hAnsi="Arial" w:cs="Arial"/>
        </w:rPr>
        <w:t xml:space="preserve"> sin embargo, no presentaron la totalidad de la comprobación del gasto, así como, de dos obras que </w:t>
      </w:r>
      <w:r w:rsidR="00C00BC7" w:rsidRPr="00DF77A8">
        <w:rPr>
          <w:rFonts w:ascii="Arial" w:hAnsi="Arial" w:cs="Arial"/>
        </w:rPr>
        <w:t xml:space="preserve">fueron suspendidas injustificadamente presentando atraso físico y financiero </w:t>
      </w:r>
      <w:r w:rsidR="00B13B52" w:rsidRPr="00DF77A8">
        <w:rPr>
          <w:rFonts w:ascii="Arial" w:hAnsi="Arial" w:cs="Arial"/>
        </w:rPr>
        <w:t>de acuerdo con</w:t>
      </w:r>
      <w:r w:rsidR="00C00BC7" w:rsidRPr="00DF77A8">
        <w:rPr>
          <w:rFonts w:ascii="Arial" w:hAnsi="Arial" w:cs="Arial"/>
        </w:rPr>
        <w:t xml:space="preserve"> lo siguiente</w:t>
      </w:r>
      <w:r w:rsidRPr="00DF77A8">
        <w:rPr>
          <w:rFonts w:ascii="Arial" w:hAnsi="Arial" w:cs="Arial"/>
        </w:rPr>
        <w:t>:</w:t>
      </w:r>
    </w:p>
    <w:p w14:paraId="4EF3532B" w14:textId="77777777" w:rsidR="009D10F8" w:rsidRPr="009D10F8" w:rsidRDefault="009D10F8" w:rsidP="009D10F8">
      <w:pPr>
        <w:pStyle w:val="Prrafodelista"/>
        <w:spacing w:line="360" w:lineRule="auto"/>
        <w:ind w:left="720"/>
        <w:jc w:val="both"/>
        <w:rPr>
          <w:rFonts w:ascii="Arial" w:hAnsi="Arial" w:cs="Arial"/>
        </w:rPr>
      </w:pPr>
    </w:p>
    <w:p w14:paraId="484BE23C" w14:textId="6CC5B46B" w:rsidR="009D10F8" w:rsidRDefault="009D10F8" w:rsidP="00CA1BF0">
      <w:pPr>
        <w:spacing w:line="276" w:lineRule="auto"/>
        <w:jc w:val="center"/>
        <w:rPr>
          <w:rFonts w:ascii="Arial" w:hAnsi="Arial" w:cs="Arial"/>
          <w:bCs/>
          <w:i/>
          <w:iCs/>
          <w:sz w:val="20"/>
          <w:szCs w:val="20"/>
        </w:rPr>
      </w:pPr>
      <w:r w:rsidRPr="009D10F8">
        <w:rPr>
          <w:rFonts w:ascii="Arial" w:hAnsi="Arial" w:cs="Arial"/>
          <w:bCs/>
          <w:i/>
          <w:iCs/>
          <w:sz w:val="20"/>
          <w:szCs w:val="20"/>
        </w:rPr>
        <w:t>Tabla No. 13.</w:t>
      </w:r>
      <w:r w:rsidRPr="00181BB3">
        <w:rPr>
          <w:rFonts w:ascii="Arial" w:hAnsi="Arial" w:cs="Arial"/>
          <w:bCs/>
          <w:i/>
          <w:iCs/>
          <w:sz w:val="20"/>
          <w:szCs w:val="20"/>
        </w:rPr>
        <w:t xml:space="preserve"> </w:t>
      </w:r>
      <w:r>
        <w:rPr>
          <w:rFonts w:ascii="Arial" w:hAnsi="Arial" w:cs="Arial"/>
          <w:bCs/>
          <w:i/>
          <w:iCs/>
          <w:sz w:val="20"/>
          <w:szCs w:val="20"/>
        </w:rPr>
        <w:t>Obras con Observaciones por presunto daño-Recomendaciones</w:t>
      </w:r>
    </w:p>
    <w:tbl>
      <w:tblPr>
        <w:tblW w:w="5000" w:type="pct"/>
        <w:tblCellMar>
          <w:left w:w="70" w:type="dxa"/>
          <w:right w:w="70" w:type="dxa"/>
        </w:tblCellMar>
        <w:tblLook w:val="04A0" w:firstRow="1" w:lastRow="0" w:firstColumn="1" w:lastColumn="0" w:noHBand="0" w:noVBand="1"/>
      </w:tblPr>
      <w:tblGrid>
        <w:gridCol w:w="850"/>
        <w:gridCol w:w="1843"/>
        <w:gridCol w:w="5305"/>
        <w:gridCol w:w="1690"/>
      </w:tblGrid>
      <w:tr w:rsidR="008B0108" w:rsidRPr="002433D7" w14:paraId="75BA4939" w14:textId="77777777" w:rsidTr="00F0440E">
        <w:trPr>
          <w:trHeight w:val="425"/>
          <w:tblHeader/>
        </w:trPr>
        <w:tc>
          <w:tcPr>
            <w:tcW w:w="439" w:type="pct"/>
            <w:tcBorders>
              <w:top w:val="single" w:sz="6" w:space="0" w:color="auto"/>
              <w:left w:val="nil"/>
              <w:bottom w:val="single" w:sz="4" w:space="0" w:color="auto"/>
            </w:tcBorders>
            <w:vAlign w:val="center"/>
          </w:tcPr>
          <w:p w14:paraId="6D7A9EC9" w14:textId="77777777" w:rsidR="008B0108" w:rsidRPr="003A0F92" w:rsidRDefault="008B0108" w:rsidP="009714CF">
            <w:pPr>
              <w:spacing w:line="276" w:lineRule="auto"/>
              <w:jc w:val="center"/>
              <w:rPr>
                <w:rFonts w:ascii="Arial" w:hAnsi="Arial" w:cs="Arial"/>
                <w:b/>
                <w:bCs/>
                <w:color w:val="000000"/>
                <w:sz w:val="18"/>
                <w:szCs w:val="18"/>
                <w:lang w:eastAsia="es-MX"/>
              </w:rPr>
            </w:pPr>
            <w:r w:rsidRPr="003A0F92">
              <w:rPr>
                <w:rFonts w:ascii="Arial" w:hAnsi="Arial" w:cs="Arial"/>
                <w:b/>
                <w:bCs/>
                <w:color w:val="000000"/>
                <w:sz w:val="18"/>
                <w:szCs w:val="18"/>
                <w:lang w:eastAsia="es-MX"/>
              </w:rPr>
              <w:t>NO.</w:t>
            </w:r>
          </w:p>
        </w:tc>
        <w:tc>
          <w:tcPr>
            <w:tcW w:w="951" w:type="pct"/>
            <w:tcBorders>
              <w:top w:val="single" w:sz="6" w:space="0" w:color="auto"/>
              <w:bottom w:val="single" w:sz="4" w:space="0" w:color="auto"/>
            </w:tcBorders>
            <w:shd w:val="clear" w:color="auto" w:fill="auto"/>
            <w:vAlign w:val="center"/>
          </w:tcPr>
          <w:p w14:paraId="142A85D3" w14:textId="77777777" w:rsidR="008B0108" w:rsidRPr="008B0108" w:rsidRDefault="008B0108" w:rsidP="009714CF">
            <w:pPr>
              <w:spacing w:line="276" w:lineRule="auto"/>
              <w:jc w:val="center"/>
              <w:rPr>
                <w:rFonts w:ascii="Arial" w:hAnsi="Arial" w:cs="Arial"/>
                <w:b/>
                <w:bCs/>
                <w:color w:val="000000"/>
                <w:sz w:val="18"/>
                <w:szCs w:val="18"/>
                <w:lang w:eastAsia="es-MX"/>
              </w:rPr>
            </w:pPr>
            <w:r w:rsidRPr="002433D7">
              <w:rPr>
                <w:rFonts w:ascii="Arial" w:hAnsi="Arial" w:cs="Arial"/>
                <w:b/>
                <w:bCs/>
                <w:color w:val="000000"/>
                <w:sz w:val="18"/>
                <w:szCs w:val="18"/>
                <w:lang w:eastAsia="es-MX"/>
              </w:rPr>
              <w:t>REFERENCIA / IRREGULARIDAD</w:t>
            </w:r>
          </w:p>
        </w:tc>
        <w:tc>
          <w:tcPr>
            <w:tcW w:w="2738" w:type="pct"/>
            <w:tcBorders>
              <w:top w:val="single" w:sz="6" w:space="0" w:color="auto"/>
              <w:bottom w:val="single" w:sz="4" w:space="0" w:color="auto"/>
            </w:tcBorders>
            <w:shd w:val="clear" w:color="auto" w:fill="auto"/>
            <w:vAlign w:val="center"/>
          </w:tcPr>
          <w:p w14:paraId="3E5CAC6B" w14:textId="77777777" w:rsidR="008B0108" w:rsidRPr="008B0108" w:rsidRDefault="008B0108" w:rsidP="009714CF">
            <w:pPr>
              <w:spacing w:line="276" w:lineRule="auto"/>
              <w:jc w:val="center"/>
              <w:rPr>
                <w:rFonts w:ascii="Arial" w:hAnsi="Arial" w:cs="Arial"/>
                <w:b/>
                <w:bCs/>
                <w:color w:val="000000"/>
                <w:sz w:val="18"/>
                <w:szCs w:val="18"/>
                <w:lang w:eastAsia="es-MX"/>
              </w:rPr>
            </w:pPr>
            <w:r w:rsidRPr="002433D7">
              <w:rPr>
                <w:rFonts w:ascii="Arial" w:hAnsi="Arial" w:cs="Arial"/>
                <w:b/>
                <w:bCs/>
                <w:color w:val="000000"/>
                <w:sz w:val="18"/>
                <w:szCs w:val="18"/>
                <w:lang w:eastAsia="es-MX"/>
              </w:rPr>
              <w:t>NOMBRE DE LA OBRA</w:t>
            </w:r>
          </w:p>
        </w:tc>
        <w:tc>
          <w:tcPr>
            <w:tcW w:w="872" w:type="pct"/>
            <w:tcBorders>
              <w:top w:val="single" w:sz="6" w:space="0" w:color="auto"/>
              <w:bottom w:val="single" w:sz="4" w:space="0" w:color="auto"/>
            </w:tcBorders>
            <w:shd w:val="clear" w:color="auto" w:fill="auto"/>
            <w:vAlign w:val="center"/>
          </w:tcPr>
          <w:p w14:paraId="044F6AA1" w14:textId="77777777" w:rsidR="008B0108" w:rsidRPr="008B0108" w:rsidRDefault="008B0108" w:rsidP="009714CF">
            <w:pPr>
              <w:spacing w:line="276" w:lineRule="auto"/>
              <w:jc w:val="center"/>
              <w:rPr>
                <w:rFonts w:ascii="Arial" w:hAnsi="Arial" w:cs="Arial"/>
                <w:b/>
                <w:bCs/>
                <w:color w:val="000000"/>
                <w:sz w:val="18"/>
                <w:szCs w:val="18"/>
                <w:lang w:eastAsia="es-MX"/>
              </w:rPr>
            </w:pPr>
            <w:r w:rsidRPr="008B0108">
              <w:rPr>
                <w:rFonts w:ascii="Arial" w:hAnsi="Arial" w:cs="Arial"/>
                <w:b/>
                <w:bCs/>
                <w:color w:val="000000"/>
                <w:sz w:val="18"/>
                <w:szCs w:val="18"/>
                <w:lang w:eastAsia="es-MX"/>
              </w:rPr>
              <w:t>PENDIENTE DE SOLVENTAR</w:t>
            </w:r>
          </w:p>
        </w:tc>
      </w:tr>
      <w:tr w:rsidR="00C00BC7" w:rsidRPr="00E47FAA" w14:paraId="07E1F119" w14:textId="77777777" w:rsidTr="00F0440E">
        <w:trPr>
          <w:trHeight w:val="425"/>
        </w:trPr>
        <w:tc>
          <w:tcPr>
            <w:tcW w:w="5000" w:type="pct"/>
            <w:gridSpan w:val="4"/>
            <w:tcBorders>
              <w:top w:val="nil"/>
              <w:left w:val="nil"/>
              <w:bottom w:val="single" w:sz="4" w:space="0" w:color="auto"/>
            </w:tcBorders>
            <w:vAlign w:val="center"/>
          </w:tcPr>
          <w:p w14:paraId="24631323" w14:textId="77777777" w:rsidR="00C00BC7" w:rsidRPr="00E47FAA" w:rsidRDefault="00C00BC7" w:rsidP="00CA1BF0">
            <w:pPr>
              <w:spacing w:line="276" w:lineRule="auto"/>
              <w:jc w:val="center"/>
              <w:rPr>
                <w:rFonts w:ascii="Arial" w:hAnsi="Arial" w:cs="Arial"/>
                <w:color w:val="000000"/>
                <w:sz w:val="16"/>
                <w:szCs w:val="16"/>
                <w:lang w:eastAsia="es-MX"/>
              </w:rPr>
            </w:pPr>
            <w:r w:rsidRPr="00E0574D">
              <w:rPr>
                <w:rFonts w:ascii="Arial" w:hAnsi="Arial" w:cs="Arial"/>
                <w:b/>
                <w:bCs/>
                <w:color w:val="000000"/>
                <w:sz w:val="16"/>
                <w:szCs w:val="16"/>
                <w:lang w:val="es-MX" w:eastAsia="es-MX"/>
              </w:rPr>
              <w:t>FONDO PARA LA INFRAESTRUCTURA SOCIAL MUNICIPAL Y DE LAS DEMARCACIONES DEL DISTRITO FEDERAL</w:t>
            </w:r>
          </w:p>
        </w:tc>
      </w:tr>
      <w:tr w:rsidR="00C00BC7" w:rsidRPr="00E47FAA" w14:paraId="2DCE3478" w14:textId="77777777" w:rsidTr="00F0440E">
        <w:trPr>
          <w:trHeight w:val="425"/>
        </w:trPr>
        <w:tc>
          <w:tcPr>
            <w:tcW w:w="5000" w:type="pct"/>
            <w:gridSpan w:val="4"/>
            <w:tcBorders>
              <w:top w:val="single" w:sz="4" w:space="0" w:color="auto"/>
              <w:left w:val="nil"/>
              <w:bottom w:val="single" w:sz="4" w:space="0" w:color="auto"/>
            </w:tcBorders>
            <w:vAlign w:val="center"/>
          </w:tcPr>
          <w:p w14:paraId="01EAF539" w14:textId="2FEF5D32" w:rsidR="00C00BC7" w:rsidRPr="00E47FAA" w:rsidRDefault="00B369CD" w:rsidP="00CA1BF0">
            <w:pPr>
              <w:spacing w:line="276" w:lineRule="auto"/>
              <w:jc w:val="center"/>
              <w:rPr>
                <w:rFonts w:ascii="Arial" w:hAnsi="Arial" w:cs="Arial"/>
                <w:color w:val="000000"/>
                <w:sz w:val="16"/>
                <w:szCs w:val="16"/>
                <w:lang w:eastAsia="es-MX"/>
              </w:rPr>
            </w:pPr>
            <w:r w:rsidRPr="00E47FAA">
              <w:rPr>
                <w:rFonts w:ascii="Arial" w:hAnsi="Arial" w:cs="Arial"/>
                <w:b/>
                <w:color w:val="000000"/>
                <w:sz w:val="16"/>
                <w:szCs w:val="16"/>
                <w:lang w:eastAsia="es-MX"/>
              </w:rPr>
              <w:t xml:space="preserve">OBSERVACIONES ATENDIDAS, NO </w:t>
            </w:r>
            <w:r>
              <w:rPr>
                <w:rFonts w:ascii="Arial" w:hAnsi="Arial" w:cs="Arial"/>
                <w:b/>
                <w:color w:val="000000"/>
                <w:sz w:val="16"/>
                <w:szCs w:val="16"/>
                <w:lang w:eastAsia="es-MX"/>
              </w:rPr>
              <w:t>S</w:t>
            </w:r>
            <w:r w:rsidRPr="00E47FAA">
              <w:rPr>
                <w:rFonts w:ascii="Arial" w:hAnsi="Arial" w:cs="Arial"/>
                <w:b/>
                <w:color w:val="000000"/>
                <w:sz w:val="16"/>
                <w:szCs w:val="16"/>
                <w:lang w:eastAsia="es-MX"/>
              </w:rPr>
              <w:t>OLVENTADAS</w:t>
            </w:r>
          </w:p>
        </w:tc>
      </w:tr>
      <w:tr w:rsidR="00C00BC7" w:rsidRPr="00EE1D4A" w14:paraId="2009C626" w14:textId="77777777" w:rsidTr="00F0440E">
        <w:trPr>
          <w:trHeight w:val="425"/>
        </w:trPr>
        <w:tc>
          <w:tcPr>
            <w:tcW w:w="439" w:type="pct"/>
            <w:tcBorders>
              <w:top w:val="single" w:sz="4" w:space="0" w:color="auto"/>
              <w:left w:val="nil"/>
              <w:bottom w:val="dotted" w:sz="4" w:space="0" w:color="auto"/>
            </w:tcBorders>
          </w:tcPr>
          <w:p w14:paraId="5ABFB23E" w14:textId="77777777" w:rsidR="00C00BC7" w:rsidRPr="00E47FAA" w:rsidRDefault="00C00BC7" w:rsidP="00CA1BF0">
            <w:pPr>
              <w:spacing w:line="276" w:lineRule="auto"/>
              <w:jc w:val="center"/>
              <w:rPr>
                <w:rFonts w:ascii="Arial" w:hAnsi="Arial" w:cs="Arial"/>
                <w:color w:val="000000"/>
                <w:sz w:val="16"/>
                <w:szCs w:val="16"/>
                <w:lang w:eastAsia="es-MX"/>
              </w:rPr>
            </w:pPr>
            <w:r w:rsidRPr="00E47FAA">
              <w:rPr>
                <w:rFonts w:ascii="Arial" w:hAnsi="Arial" w:cs="Arial"/>
                <w:color w:val="000000"/>
                <w:sz w:val="16"/>
                <w:szCs w:val="16"/>
                <w:lang w:eastAsia="es-MX"/>
              </w:rPr>
              <w:t>1</w:t>
            </w:r>
          </w:p>
        </w:tc>
        <w:tc>
          <w:tcPr>
            <w:tcW w:w="951" w:type="pct"/>
            <w:tcBorders>
              <w:top w:val="single" w:sz="4" w:space="0" w:color="auto"/>
              <w:bottom w:val="dotted" w:sz="4" w:space="0" w:color="auto"/>
            </w:tcBorders>
            <w:shd w:val="clear" w:color="auto" w:fill="auto"/>
            <w:vAlign w:val="center"/>
          </w:tcPr>
          <w:p w14:paraId="5F53C5DA" w14:textId="4E773146" w:rsidR="00C00BC7" w:rsidRPr="00C00BC7" w:rsidRDefault="00C00BC7" w:rsidP="00F0440E">
            <w:pPr>
              <w:spacing w:line="276" w:lineRule="auto"/>
              <w:jc w:val="center"/>
              <w:rPr>
                <w:rFonts w:ascii="Arial" w:hAnsi="Arial" w:cs="Arial"/>
                <w:color w:val="000000"/>
                <w:sz w:val="16"/>
                <w:szCs w:val="16"/>
                <w:lang w:val="es-MX" w:eastAsia="es-MX"/>
              </w:rPr>
            </w:pPr>
            <w:r w:rsidRPr="00C00BC7">
              <w:rPr>
                <w:rFonts w:ascii="Arial" w:hAnsi="Arial" w:cs="Arial"/>
                <w:color w:val="000000"/>
                <w:sz w:val="16"/>
                <w:szCs w:val="16"/>
                <w:lang w:val="es-MX" w:eastAsia="es-MX"/>
              </w:rPr>
              <w:t>Resultado 3, Observación 1</w:t>
            </w:r>
            <w:r w:rsidR="004975EF">
              <w:rPr>
                <w:rFonts w:ascii="Arial" w:hAnsi="Arial" w:cs="Arial"/>
                <w:color w:val="000000"/>
                <w:sz w:val="16"/>
                <w:szCs w:val="16"/>
                <w:lang w:val="es-MX" w:eastAsia="es-MX"/>
              </w:rPr>
              <w:t xml:space="preserve"> </w:t>
            </w:r>
            <w:r w:rsidRPr="00C00BC7">
              <w:rPr>
                <w:rFonts w:ascii="Arial" w:hAnsi="Arial" w:cs="Arial"/>
                <w:color w:val="000000"/>
                <w:sz w:val="16"/>
                <w:szCs w:val="16"/>
                <w:lang w:val="es-MX" w:eastAsia="es-MX"/>
              </w:rPr>
              <w:t>/</w:t>
            </w:r>
          </w:p>
          <w:p w14:paraId="0725CC6B" w14:textId="2BDA1AC2" w:rsidR="00C00BC7" w:rsidRPr="00E47FAA" w:rsidRDefault="00C00BC7" w:rsidP="00F0440E">
            <w:pPr>
              <w:spacing w:line="276" w:lineRule="auto"/>
              <w:jc w:val="center"/>
              <w:rPr>
                <w:rFonts w:ascii="Arial" w:hAnsi="Arial" w:cs="Arial"/>
                <w:color w:val="000000"/>
                <w:sz w:val="16"/>
                <w:szCs w:val="16"/>
                <w:lang w:val="es-MX" w:eastAsia="es-MX"/>
              </w:rPr>
            </w:pPr>
            <w:r w:rsidRPr="00C00BC7">
              <w:rPr>
                <w:rFonts w:ascii="Arial" w:hAnsi="Arial" w:cs="Arial"/>
                <w:color w:val="000000"/>
                <w:sz w:val="16"/>
                <w:szCs w:val="16"/>
                <w:lang w:val="es-MX" w:eastAsia="es-MX"/>
              </w:rPr>
              <w:t>Faltante de Documentación Comprobatoria del Gasto.</w:t>
            </w:r>
          </w:p>
        </w:tc>
        <w:tc>
          <w:tcPr>
            <w:tcW w:w="2738" w:type="pct"/>
            <w:tcBorders>
              <w:top w:val="single" w:sz="4" w:space="0" w:color="auto"/>
              <w:bottom w:val="dotted" w:sz="4" w:space="0" w:color="auto"/>
            </w:tcBorders>
            <w:shd w:val="clear" w:color="auto" w:fill="auto"/>
            <w:vAlign w:val="center"/>
          </w:tcPr>
          <w:p w14:paraId="501FDAD2" w14:textId="5344D2FD" w:rsidR="00C00BC7" w:rsidRPr="00E47FAA" w:rsidRDefault="00C00BC7" w:rsidP="00CA1BF0">
            <w:pPr>
              <w:spacing w:line="276" w:lineRule="auto"/>
              <w:jc w:val="both"/>
              <w:rPr>
                <w:rFonts w:ascii="Arial" w:hAnsi="Arial" w:cs="Arial"/>
                <w:color w:val="000000"/>
                <w:sz w:val="16"/>
                <w:szCs w:val="16"/>
                <w:lang w:val="es-MX" w:eastAsia="es-MX"/>
              </w:rPr>
            </w:pPr>
            <w:r w:rsidRPr="00C00BC7">
              <w:rPr>
                <w:rFonts w:ascii="Arial" w:hAnsi="Arial" w:cs="Arial"/>
                <w:color w:val="000000"/>
                <w:sz w:val="16"/>
                <w:szCs w:val="16"/>
                <w:lang w:val="es-MX" w:eastAsia="es-MX"/>
              </w:rPr>
              <w:t xml:space="preserve">Reconversión del Centro de Salud de Holbox a Centro de Contención </w:t>
            </w:r>
            <w:r w:rsidR="00727169">
              <w:rPr>
                <w:rFonts w:ascii="Arial" w:hAnsi="Arial" w:cs="Arial"/>
                <w:color w:val="000000"/>
                <w:sz w:val="16"/>
                <w:szCs w:val="16"/>
                <w:lang w:val="es-MX" w:eastAsia="es-MX"/>
              </w:rPr>
              <w:t>COVID</w:t>
            </w:r>
            <w:r w:rsidRPr="00C00BC7">
              <w:rPr>
                <w:rFonts w:ascii="Arial" w:hAnsi="Arial" w:cs="Arial"/>
                <w:color w:val="000000"/>
                <w:sz w:val="16"/>
                <w:szCs w:val="16"/>
                <w:lang w:val="es-MX" w:eastAsia="es-MX"/>
              </w:rPr>
              <w:t>-19.</w:t>
            </w:r>
          </w:p>
        </w:tc>
        <w:tc>
          <w:tcPr>
            <w:tcW w:w="872" w:type="pct"/>
            <w:tcBorders>
              <w:top w:val="single" w:sz="4" w:space="0" w:color="auto"/>
              <w:bottom w:val="dotted" w:sz="4" w:space="0" w:color="auto"/>
            </w:tcBorders>
            <w:shd w:val="clear" w:color="auto" w:fill="auto"/>
            <w:vAlign w:val="center"/>
          </w:tcPr>
          <w:p w14:paraId="711A7BBC" w14:textId="1E1F5337" w:rsidR="00C00BC7" w:rsidRPr="00EE1D4A" w:rsidRDefault="00C00BC7" w:rsidP="00CA1BF0">
            <w:pPr>
              <w:spacing w:line="276" w:lineRule="auto"/>
              <w:jc w:val="right"/>
              <w:rPr>
                <w:rFonts w:ascii="Arial" w:hAnsi="Arial" w:cs="Arial"/>
                <w:color w:val="000000"/>
                <w:sz w:val="16"/>
                <w:szCs w:val="16"/>
                <w:lang w:val="es-MX" w:eastAsia="es-MX"/>
              </w:rPr>
            </w:pPr>
            <w:r w:rsidRPr="00EE1D4A">
              <w:rPr>
                <w:rFonts w:ascii="Arial" w:hAnsi="Arial" w:cs="Arial"/>
                <w:color w:val="000000"/>
                <w:sz w:val="16"/>
                <w:szCs w:val="16"/>
              </w:rPr>
              <w:t xml:space="preserve"> </w:t>
            </w:r>
            <w:r w:rsidR="009D10F8" w:rsidRPr="009D10F8">
              <w:rPr>
                <w:rFonts w:ascii="Arial" w:hAnsi="Arial" w:cs="Arial"/>
                <w:color w:val="000000"/>
                <w:sz w:val="16"/>
                <w:szCs w:val="16"/>
              </w:rPr>
              <w:t>$</w:t>
            </w:r>
            <w:r w:rsidR="00520994">
              <w:rPr>
                <w:rFonts w:ascii="Arial" w:hAnsi="Arial" w:cs="Arial"/>
                <w:color w:val="000000"/>
                <w:sz w:val="16"/>
                <w:szCs w:val="16"/>
              </w:rPr>
              <w:t xml:space="preserve">  </w:t>
            </w:r>
            <w:r w:rsidR="00A3046A">
              <w:rPr>
                <w:rFonts w:ascii="Arial" w:hAnsi="Arial" w:cs="Arial"/>
                <w:color w:val="000000"/>
                <w:sz w:val="16"/>
                <w:szCs w:val="16"/>
              </w:rPr>
              <w:t xml:space="preserve"> </w:t>
            </w:r>
            <w:r w:rsidR="00520994">
              <w:rPr>
                <w:rFonts w:ascii="Arial" w:hAnsi="Arial" w:cs="Arial"/>
                <w:color w:val="000000"/>
                <w:sz w:val="16"/>
                <w:szCs w:val="16"/>
              </w:rPr>
              <w:t xml:space="preserve"> </w:t>
            </w:r>
            <w:r w:rsidR="009D10F8" w:rsidRPr="009D10F8">
              <w:rPr>
                <w:rFonts w:ascii="Arial" w:hAnsi="Arial" w:cs="Arial"/>
                <w:color w:val="000000"/>
                <w:sz w:val="16"/>
                <w:szCs w:val="16"/>
              </w:rPr>
              <w:t xml:space="preserve"> </w:t>
            </w:r>
            <w:r w:rsidR="00520994">
              <w:rPr>
                <w:rFonts w:ascii="Arial" w:hAnsi="Arial" w:cs="Arial"/>
                <w:color w:val="000000"/>
                <w:sz w:val="16"/>
                <w:szCs w:val="16"/>
              </w:rPr>
              <w:t>3,552,166.73</w:t>
            </w:r>
          </w:p>
        </w:tc>
      </w:tr>
      <w:tr w:rsidR="00520994" w:rsidRPr="00EE1D4A" w14:paraId="37AC46D7" w14:textId="77777777" w:rsidTr="00F0440E">
        <w:trPr>
          <w:trHeight w:val="425"/>
        </w:trPr>
        <w:tc>
          <w:tcPr>
            <w:tcW w:w="439" w:type="pct"/>
            <w:tcBorders>
              <w:top w:val="dotted" w:sz="4" w:space="0" w:color="auto"/>
              <w:left w:val="nil"/>
              <w:bottom w:val="dotted" w:sz="4" w:space="0" w:color="auto"/>
            </w:tcBorders>
          </w:tcPr>
          <w:p w14:paraId="5451ACA8" w14:textId="317CEF65" w:rsidR="00520994" w:rsidRPr="00E47FAA" w:rsidRDefault="00520994" w:rsidP="00CA1BF0">
            <w:pPr>
              <w:spacing w:line="276" w:lineRule="auto"/>
              <w:jc w:val="center"/>
              <w:rPr>
                <w:rFonts w:ascii="Arial" w:hAnsi="Arial" w:cs="Arial"/>
                <w:color w:val="000000"/>
                <w:sz w:val="16"/>
                <w:szCs w:val="16"/>
                <w:lang w:eastAsia="es-MX"/>
              </w:rPr>
            </w:pPr>
            <w:r w:rsidRPr="00E47FAA">
              <w:rPr>
                <w:rFonts w:ascii="Arial" w:hAnsi="Arial" w:cs="Arial"/>
                <w:color w:val="000000"/>
                <w:sz w:val="16"/>
                <w:szCs w:val="16"/>
                <w:lang w:eastAsia="es-MX"/>
              </w:rPr>
              <w:t>2</w:t>
            </w:r>
          </w:p>
        </w:tc>
        <w:tc>
          <w:tcPr>
            <w:tcW w:w="951" w:type="pct"/>
            <w:tcBorders>
              <w:top w:val="dotted" w:sz="4" w:space="0" w:color="auto"/>
              <w:bottom w:val="dotted" w:sz="4" w:space="0" w:color="auto"/>
            </w:tcBorders>
            <w:shd w:val="clear" w:color="auto" w:fill="auto"/>
            <w:vAlign w:val="center"/>
          </w:tcPr>
          <w:p w14:paraId="05670E0A" w14:textId="4DAA1DAD" w:rsidR="00A3046A" w:rsidRPr="00C00BC7" w:rsidRDefault="00A3046A"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Resultado 4, Observación 3</w:t>
            </w:r>
            <w:r w:rsidR="004975EF">
              <w:rPr>
                <w:rFonts w:ascii="Arial" w:hAnsi="Arial" w:cs="Arial"/>
                <w:color w:val="000000"/>
                <w:sz w:val="16"/>
                <w:szCs w:val="16"/>
                <w:lang w:eastAsia="es-MX"/>
              </w:rPr>
              <w:t xml:space="preserve"> </w:t>
            </w:r>
            <w:r w:rsidRPr="00C00BC7">
              <w:rPr>
                <w:rFonts w:ascii="Arial" w:hAnsi="Arial" w:cs="Arial"/>
                <w:color w:val="000000"/>
                <w:sz w:val="16"/>
                <w:szCs w:val="16"/>
                <w:lang w:eastAsia="es-MX"/>
              </w:rPr>
              <w:t>/</w:t>
            </w:r>
          </w:p>
          <w:p w14:paraId="5C598A96" w14:textId="1516FBA2" w:rsidR="00520994" w:rsidRPr="00C00BC7" w:rsidRDefault="00A3046A" w:rsidP="00F0440E">
            <w:pPr>
              <w:spacing w:line="276" w:lineRule="auto"/>
              <w:jc w:val="center"/>
              <w:rPr>
                <w:rFonts w:ascii="Arial" w:hAnsi="Arial" w:cs="Arial"/>
                <w:color w:val="000000"/>
                <w:sz w:val="16"/>
                <w:szCs w:val="16"/>
                <w:lang w:eastAsia="es-MX"/>
              </w:rPr>
            </w:pPr>
            <w:r w:rsidRPr="00A3046A">
              <w:rPr>
                <w:rFonts w:ascii="Arial" w:hAnsi="Arial" w:cs="Arial"/>
                <w:color w:val="000000"/>
                <w:sz w:val="16"/>
                <w:szCs w:val="16"/>
                <w:lang w:eastAsia="es-MX"/>
              </w:rPr>
              <w:t>Faltante de Documentación Comprobatoria del Gasto</w:t>
            </w:r>
          </w:p>
        </w:tc>
        <w:tc>
          <w:tcPr>
            <w:tcW w:w="2738" w:type="pct"/>
            <w:tcBorders>
              <w:top w:val="dotted" w:sz="4" w:space="0" w:color="auto"/>
              <w:bottom w:val="dotted" w:sz="4" w:space="0" w:color="auto"/>
            </w:tcBorders>
            <w:shd w:val="clear" w:color="auto" w:fill="auto"/>
            <w:vAlign w:val="center"/>
          </w:tcPr>
          <w:p w14:paraId="7226895C" w14:textId="65CFD734" w:rsidR="00520994" w:rsidRPr="00C00BC7" w:rsidRDefault="00E9243D" w:rsidP="00CA1BF0">
            <w:pPr>
              <w:spacing w:line="276"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Reconversión del Sistema de Gases Medicinales del </w:t>
            </w:r>
            <w:r w:rsidR="00520994" w:rsidRPr="00520994">
              <w:rPr>
                <w:rFonts w:ascii="Arial" w:hAnsi="Arial" w:cs="Arial"/>
                <w:color w:val="000000"/>
                <w:sz w:val="16"/>
                <w:szCs w:val="16"/>
                <w:lang w:eastAsia="es-MX"/>
              </w:rPr>
              <w:t xml:space="preserve">hospital general de Felipe Carrillo Puerto, para el fortalecimiento de la atención médica </w:t>
            </w:r>
            <w:r w:rsidR="00727169">
              <w:rPr>
                <w:rFonts w:ascii="Arial" w:hAnsi="Arial" w:cs="Arial"/>
                <w:color w:val="000000"/>
                <w:sz w:val="16"/>
                <w:szCs w:val="16"/>
                <w:lang w:eastAsia="es-MX"/>
              </w:rPr>
              <w:t>COVID</w:t>
            </w:r>
            <w:r w:rsidR="00520994" w:rsidRPr="00520994">
              <w:rPr>
                <w:rFonts w:ascii="Arial" w:hAnsi="Arial" w:cs="Arial"/>
                <w:color w:val="000000"/>
                <w:sz w:val="16"/>
                <w:szCs w:val="16"/>
                <w:lang w:eastAsia="es-MX"/>
              </w:rPr>
              <w:t>-19.</w:t>
            </w:r>
          </w:p>
        </w:tc>
        <w:tc>
          <w:tcPr>
            <w:tcW w:w="872" w:type="pct"/>
            <w:tcBorders>
              <w:top w:val="dotted" w:sz="4" w:space="0" w:color="auto"/>
              <w:bottom w:val="dotted" w:sz="4" w:space="0" w:color="auto"/>
            </w:tcBorders>
            <w:shd w:val="clear" w:color="auto" w:fill="auto"/>
            <w:vAlign w:val="center"/>
          </w:tcPr>
          <w:p w14:paraId="4B708BB4" w14:textId="28C062CC" w:rsidR="00520994" w:rsidRDefault="00520994" w:rsidP="00CA1BF0">
            <w:pPr>
              <w:spacing w:line="276" w:lineRule="auto"/>
              <w:jc w:val="right"/>
              <w:rPr>
                <w:rFonts w:ascii="Arial" w:hAnsi="Arial" w:cs="Arial"/>
                <w:color w:val="000000"/>
                <w:sz w:val="16"/>
                <w:szCs w:val="16"/>
                <w:lang w:eastAsia="es-MX"/>
              </w:rPr>
            </w:pPr>
            <w:r w:rsidRPr="00520994">
              <w:rPr>
                <w:rFonts w:ascii="Arial" w:hAnsi="Arial" w:cs="Arial"/>
                <w:color w:val="000000"/>
                <w:sz w:val="16"/>
                <w:szCs w:val="16"/>
                <w:lang w:eastAsia="es-MX"/>
              </w:rPr>
              <w:t>$</w:t>
            </w:r>
            <w:r>
              <w:rPr>
                <w:rFonts w:ascii="Arial" w:hAnsi="Arial" w:cs="Arial"/>
                <w:color w:val="000000"/>
                <w:sz w:val="16"/>
                <w:szCs w:val="16"/>
                <w:lang w:eastAsia="es-MX"/>
              </w:rPr>
              <w:t xml:space="preserve">     </w:t>
            </w:r>
            <w:r w:rsidR="00A3046A">
              <w:rPr>
                <w:rFonts w:ascii="Arial" w:hAnsi="Arial" w:cs="Arial"/>
                <w:color w:val="000000"/>
                <w:sz w:val="16"/>
                <w:szCs w:val="16"/>
                <w:lang w:eastAsia="es-MX"/>
              </w:rPr>
              <w:t>2</w:t>
            </w:r>
            <w:r w:rsidRPr="00520994">
              <w:rPr>
                <w:rFonts w:ascii="Arial" w:hAnsi="Arial" w:cs="Arial"/>
                <w:color w:val="000000"/>
                <w:sz w:val="16"/>
                <w:szCs w:val="16"/>
                <w:lang w:eastAsia="es-MX"/>
              </w:rPr>
              <w:t>,588,999.01</w:t>
            </w:r>
          </w:p>
        </w:tc>
      </w:tr>
      <w:tr w:rsidR="00520994" w:rsidRPr="00EE1D4A" w14:paraId="68175CE8" w14:textId="77777777" w:rsidTr="00F0440E">
        <w:trPr>
          <w:trHeight w:val="425"/>
        </w:trPr>
        <w:tc>
          <w:tcPr>
            <w:tcW w:w="439" w:type="pct"/>
            <w:tcBorders>
              <w:top w:val="dotted" w:sz="4" w:space="0" w:color="auto"/>
              <w:left w:val="nil"/>
              <w:bottom w:val="dotted" w:sz="4" w:space="0" w:color="auto"/>
            </w:tcBorders>
          </w:tcPr>
          <w:p w14:paraId="3203542E" w14:textId="20F8C797" w:rsidR="00520994" w:rsidRPr="00E47FAA" w:rsidRDefault="00520994" w:rsidP="00CA1BF0">
            <w:pPr>
              <w:spacing w:line="276" w:lineRule="auto"/>
              <w:jc w:val="center"/>
              <w:rPr>
                <w:rFonts w:ascii="Arial" w:hAnsi="Arial" w:cs="Arial"/>
                <w:color w:val="000000"/>
                <w:sz w:val="16"/>
                <w:szCs w:val="16"/>
                <w:lang w:eastAsia="es-MX"/>
              </w:rPr>
            </w:pPr>
            <w:r w:rsidRPr="00E47FAA">
              <w:rPr>
                <w:rFonts w:ascii="Arial" w:hAnsi="Arial" w:cs="Arial"/>
                <w:color w:val="000000"/>
                <w:sz w:val="16"/>
                <w:szCs w:val="16"/>
                <w:lang w:eastAsia="es-MX"/>
              </w:rPr>
              <w:t>3</w:t>
            </w:r>
          </w:p>
        </w:tc>
        <w:tc>
          <w:tcPr>
            <w:tcW w:w="951" w:type="pct"/>
            <w:tcBorders>
              <w:top w:val="dotted" w:sz="4" w:space="0" w:color="auto"/>
              <w:bottom w:val="dotted" w:sz="4" w:space="0" w:color="auto"/>
            </w:tcBorders>
            <w:shd w:val="clear" w:color="auto" w:fill="auto"/>
            <w:vAlign w:val="center"/>
          </w:tcPr>
          <w:p w14:paraId="3D02EB4B" w14:textId="1241481F" w:rsidR="00520994" w:rsidRPr="00C00BC7" w:rsidRDefault="00373C0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Resultado 5, Observación 3</w:t>
            </w:r>
            <w:r w:rsidR="004975EF">
              <w:rPr>
                <w:rFonts w:ascii="Arial" w:hAnsi="Arial" w:cs="Arial"/>
                <w:color w:val="000000"/>
                <w:sz w:val="16"/>
                <w:szCs w:val="16"/>
                <w:lang w:eastAsia="es-MX"/>
              </w:rPr>
              <w:t xml:space="preserve"> </w:t>
            </w:r>
            <w:r w:rsidR="00520994" w:rsidRPr="00C00BC7">
              <w:rPr>
                <w:rFonts w:ascii="Arial" w:hAnsi="Arial" w:cs="Arial"/>
                <w:color w:val="000000"/>
                <w:sz w:val="16"/>
                <w:szCs w:val="16"/>
                <w:lang w:eastAsia="es-MX"/>
              </w:rPr>
              <w:t>/</w:t>
            </w:r>
          </w:p>
          <w:p w14:paraId="44C14147" w14:textId="6CCE936B" w:rsidR="00520994" w:rsidRPr="00E47FAA" w:rsidRDefault="0045256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Conceptos de Obra Pagados No Ejecutados</w:t>
            </w:r>
          </w:p>
        </w:tc>
        <w:tc>
          <w:tcPr>
            <w:tcW w:w="2738" w:type="pct"/>
            <w:tcBorders>
              <w:top w:val="dotted" w:sz="4" w:space="0" w:color="auto"/>
              <w:bottom w:val="dotted" w:sz="4" w:space="0" w:color="auto"/>
            </w:tcBorders>
            <w:shd w:val="clear" w:color="auto" w:fill="auto"/>
            <w:vAlign w:val="center"/>
          </w:tcPr>
          <w:p w14:paraId="44F20F18" w14:textId="4D2797E4" w:rsidR="00520994" w:rsidRPr="00E47FAA" w:rsidRDefault="00E9243D" w:rsidP="00CA1BF0">
            <w:pPr>
              <w:spacing w:line="276"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Renovación del Sistema de Gases Medicinales del </w:t>
            </w:r>
            <w:r w:rsidR="00520994" w:rsidRPr="00C00BC7">
              <w:rPr>
                <w:rFonts w:ascii="Arial" w:hAnsi="Arial" w:cs="Arial"/>
                <w:color w:val="000000"/>
                <w:sz w:val="16"/>
                <w:szCs w:val="16"/>
                <w:lang w:eastAsia="es-MX"/>
              </w:rPr>
              <w:t xml:space="preserve">Hospital General de Cozumel, para el fortalecimiento de la atención médica </w:t>
            </w:r>
            <w:r w:rsidR="00727169">
              <w:rPr>
                <w:rFonts w:ascii="Arial" w:hAnsi="Arial" w:cs="Arial"/>
                <w:color w:val="000000"/>
                <w:sz w:val="16"/>
                <w:szCs w:val="16"/>
                <w:lang w:eastAsia="es-MX"/>
              </w:rPr>
              <w:t>COVID</w:t>
            </w:r>
            <w:r w:rsidR="00520994" w:rsidRPr="00C00BC7">
              <w:rPr>
                <w:rFonts w:ascii="Arial" w:hAnsi="Arial" w:cs="Arial"/>
                <w:color w:val="000000"/>
                <w:sz w:val="16"/>
                <w:szCs w:val="16"/>
                <w:lang w:eastAsia="es-MX"/>
              </w:rPr>
              <w:t>-19.</w:t>
            </w:r>
          </w:p>
        </w:tc>
        <w:tc>
          <w:tcPr>
            <w:tcW w:w="872" w:type="pct"/>
            <w:tcBorders>
              <w:top w:val="dotted" w:sz="4" w:space="0" w:color="auto"/>
              <w:bottom w:val="dotted" w:sz="4" w:space="0" w:color="auto"/>
            </w:tcBorders>
            <w:shd w:val="clear" w:color="auto" w:fill="auto"/>
            <w:vAlign w:val="center"/>
          </w:tcPr>
          <w:p w14:paraId="1539DE71" w14:textId="3A471B52" w:rsidR="00520994" w:rsidRPr="006F3EB5" w:rsidRDefault="00996B06" w:rsidP="00CA1BF0">
            <w:pPr>
              <w:spacing w:line="276" w:lineRule="auto"/>
              <w:jc w:val="right"/>
              <w:rPr>
                <w:rFonts w:ascii="Arial" w:hAnsi="Arial" w:cs="Arial"/>
                <w:color w:val="000000"/>
                <w:sz w:val="16"/>
                <w:szCs w:val="16"/>
                <w:lang w:eastAsia="es-MX"/>
              </w:rPr>
            </w:pPr>
            <w:r w:rsidRPr="006F3EB5">
              <w:rPr>
                <w:rFonts w:ascii="Arial" w:hAnsi="Arial" w:cs="Arial"/>
                <w:color w:val="000000"/>
                <w:sz w:val="16"/>
                <w:szCs w:val="16"/>
                <w:lang w:eastAsia="es-MX"/>
              </w:rPr>
              <w:t>$     1,059,695.15</w:t>
            </w:r>
          </w:p>
        </w:tc>
      </w:tr>
      <w:tr w:rsidR="00373C0B" w:rsidRPr="00EE1D4A" w14:paraId="73FB9C86" w14:textId="77777777" w:rsidTr="00F0440E">
        <w:trPr>
          <w:trHeight w:val="425"/>
        </w:trPr>
        <w:tc>
          <w:tcPr>
            <w:tcW w:w="439" w:type="pct"/>
            <w:tcBorders>
              <w:top w:val="dotted" w:sz="4" w:space="0" w:color="auto"/>
              <w:left w:val="nil"/>
              <w:bottom w:val="dotted" w:sz="4" w:space="0" w:color="auto"/>
            </w:tcBorders>
          </w:tcPr>
          <w:p w14:paraId="014851E5" w14:textId="0362CA39" w:rsidR="00373C0B" w:rsidRPr="00E47FAA" w:rsidRDefault="00373C0B" w:rsidP="00CA1BF0">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4</w:t>
            </w:r>
          </w:p>
        </w:tc>
        <w:tc>
          <w:tcPr>
            <w:tcW w:w="951" w:type="pct"/>
            <w:tcBorders>
              <w:top w:val="dotted" w:sz="4" w:space="0" w:color="auto"/>
              <w:bottom w:val="dotted" w:sz="4" w:space="0" w:color="auto"/>
            </w:tcBorders>
            <w:shd w:val="clear" w:color="auto" w:fill="auto"/>
            <w:vAlign w:val="center"/>
          </w:tcPr>
          <w:p w14:paraId="7FF4923E" w14:textId="58A9A58F" w:rsidR="00373C0B" w:rsidRPr="00C00BC7" w:rsidRDefault="00373C0B" w:rsidP="00F0440E">
            <w:pPr>
              <w:spacing w:line="276" w:lineRule="auto"/>
              <w:jc w:val="center"/>
              <w:rPr>
                <w:rFonts w:ascii="Arial" w:hAnsi="Arial" w:cs="Arial"/>
                <w:color w:val="000000"/>
                <w:sz w:val="16"/>
                <w:szCs w:val="16"/>
                <w:lang w:eastAsia="es-MX"/>
              </w:rPr>
            </w:pPr>
            <w:r w:rsidRPr="00C00BC7">
              <w:rPr>
                <w:rFonts w:ascii="Arial" w:hAnsi="Arial" w:cs="Arial"/>
                <w:color w:val="000000"/>
                <w:sz w:val="16"/>
                <w:szCs w:val="16"/>
                <w:lang w:eastAsia="es-MX"/>
              </w:rPr>
              <w:t>Resultado 6, Obse</w:t>
            </w:r>
            <w:r>
              <w:rPr>
                <w:rFonts w:ascii="Arial" w:hAnsi="Arial" w:cs="Arial"/>
                <w:color w:val="000000"/>
                <w:sz w:val="16"/>
                <w:szCs w:val="16"/>
                <w:lang w:eastAsia="es-MX"/>
              </w:rPr>
              <w:t>rvación 3</w:t>
            </w:r>
            <w:r w:rsidR="004975EF">
              <w:rPr>
                <w:rFonts w:ascii="Arial" w:hAnsi="Arial" w:cs="Arial"/>
                <w:color w:val="000000"/>
                <w:sz w:val="16"/>
                <w:szCs w:val="16"/>
                <w:lang w:eastAsia="es-MX"/>
              </w:rPr>
              <w:t xml:space="preserve"> </w:t>
            </w:r>
            <w:r w:rsidRPr="00C00BC7">
              <w:rPr>
                <w:rFonts w:ascii="Arial" w:hAnsi="Arial" w:cs="Arial"/>
                <w:color w:val="000000"/>
                <w:sz w:val="16"/>
                <w:szCs w:val="16"/>
                <w:lang w:eastAsia="es-MX"/>
              </w:rPr>
              <w:t>/</w:t>
            </w:r>
          </w:p>
          <w:p w14:paraId="4E7A6049" w14:textId="4579471B" w:rsidR="00373C0B" w:rsidRDefault="0045256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Conceptos de Obra Pagados No Ejecutados</w:t>
            </w:r>
          </w:p>
        </w:tc>
        <w:tc>
          <w:tcPr>
            <w:tcW w:w="2738" w:type="pct"/>
            <w:tcBorders>
              <w:top w:val="dotted" w:sz="4" w:space="0" w:color="auto"/>
              <w:bottom w:val="dotted" w:sz="4" w:space="0" w:color="auto"/>
            </w:tcBorders>
            <w:shd w:val="clear" w:color="auto" w:fill="auto"/>
            <w:vAlign w:val="center"/>
          </w:tcPr>
          <w:p w14:paraId="47CCB3CB" w14:textId="6BDC8661" w:rsidR="00373C0B" w:rsidRPr="00C00BC7" w:rsidRDefault="00E9243D" w:rsidP="00CA1BF0">
            <w:pPr>
              <w:spacing w:line="276"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Reconversión del Sistema de Gases Medicinales del </w:t>
            </w:r>
            <w:r w:rsidR="00373C0B" w:rsidRPr="009D10F8">
              <w:rPr>
                <w:rFonts w:ascii="Arial" w:hAnsi="Arial" w:cs="Arial"/>
                <w:color w:val="000000"/>
                <w:sz w:val="16"/>
                <w:szCs w:val="16"/>
                <w:lang w:eastAsia="es-MX"/>
              </w:rPr>
              <w:t xml:space="preserve">Hospital Comunitario de Bacalar, para el fortalecimiento de la atención médica </w:t>
            </w:r>
            <w:r w:rsidR="00727169">
              <w:rPr>
                <w:rFonts w:ascii="Arial" w:hAnsi="Arial" w:cs="Arial"/>
                <w:color w:val="000000"/>
                <w:sz w:val="16"/>
                <w:szCs w:val="16"/>
                <w:lang w:eastAsia="es-MX"/>
              </w:rPr>
              <w:t>COVID</w:t>
            </w:r>
            <w:r w:rsidR="00373C0B" w:rsidRPr="009D10F8">
              <w:rPr>
                <w:rFonts w:ascii="Arial" w:hAnsi="Arial" w:cs="Arial"/>
                <w:color w:val="000000"/>
                <w:sz w:val="16"/>
                <w:szCs w:val="16"/>
                <w:lang w:eastAsia="es-MX"/>
              </w:rPr>
              <w:t>-019.</w:t>
            </w:r>
          </w:p>
        </w:tc>
        <w:tc>
          <w:tcPr>
            <w:tcW w:w="872" w:type="pct"/>
            <w:tcBorders>
              <w:top w:val="dotted" w:sz="4" w:space="0" w:color="auto"/>
              <w:bottom w:val="dotted" w:sz="4" w:space="0" w:color="auto"/>
            </w:tcBorders>
            <w:shd w:val="clear" w:color="auto" w:fill="auto"/>
            <w:vAlign w:val="center"/>
          </w:tcPr>
          <w:p w14:paraId="131A5355" w14:textId="480D6A30" w:rsidR="00373C0B" w:rsidRPr="006F3EB5" w:rsidRDefault="00996B06" w:rsidP="00CA1BF0">
            <w:pPr>
              <w:spacing w:line="276" w:lineRule="auto"/>
              <w:jc w:val="right"/>
              <w:rPr>
                <w:rFonts w:ascii="Arial" w:hAnsi="Arial" w:cs="Arial"/>
                <w:color w:val="000000"/>
                <w:sz w:val="16"/>
                <w:szCs w:val="16"/>
                <w:lang w:eastAsia="es-MX"/>
              </w:rPr>
            </w:pPr>
            <w:r w:rsidRPr="006F3EB5">
              <w:rPr>
                <w:rFonts w:ascii="Arial" w:hAnsi="Arial" w:cs="Arial"/>
                <w:color w:val="000000"/>
                <w:sz w:val="16"/>
                <w:szCs w:val="16"/>
                <w:lang w:eastAsia="es-MX"/>
              </w:rPr>
              <w:t>$       557,396.62</w:t>
            </w:r>
          </w:p>
        </w:tc>
      </w:tr>
      <w:tr w:rsidR="00373C0B" w:rsidRPr="00EE1D4A" w14:paraId="6C0D9160" w14:textId="77777777" w:rsidTr="00F0440E">
        <w:trPr>
          <w:trHeight w:val="425"/>
        </w:trPr>
        <w:tc>
          <w:tcPr>
            <w:tcW w:w="439" w:type="pct"/>
            <w:tcBorders>
              <w:top w:val="dotted" w:sz="4" w:space="0" w:color="auto"/>
              <w:left w:val="nil"/>
              <w:bottom w:val="dotted" w:sz="4" w:space="0" w:color="auto"/>
            </w:tcBorders>
          </w:tcPr>
          <w:p w14:paraId="0B05109F" w14:textId="081C5202" w:rsidR="00373C0B" w:rsidRPr="00E47FAA" w:rsidRDefault="00373C0B" w:rsidP="00CA1BF0">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5</w:t>
            </w:r>
          </w:p>
        </w:tc>
        <w:tc>
          <w:tcPr>
            <w:tcW w:w="951" w:type="pct"/>
            <w:tcBorders>
              <w:top w:val="dotted" w:sz="4" w:space="0" w:color="auto"/>
              <w:bottom w:val="dotted" w:sz="4" w:space="0" w:color="auto"/>
            </w:tcBorders>
            <w:shd w:val="clear" w:color="auto" w:fill="auto"/>
            <w:vAlign w:val="center"/>
          </w:tcPr>
          <w:p w14:paraId="3357D7CC" w14:textId="7F41351D" w:rsidR="00373C0B" w:rsidRPr="00C00BC7" w:rsidRDefault="00373C0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Resultado 5, Observación 1</w:t>
            </w:r>
            <w:r w:rsidR="004975EF">
              <w:rPr>
                <w:rFonts w:ascii="Arial" w:hAnsi="Arial" w:cs="Arial"/>
                <w:color w:val="000000"/>
                <w:sz w:val="16"/>
                <w:szCs w:val="16"/>
                <w:lang w:eastAsia="es-MX"/>
              </w:rPr>
              <w:t xml:space="preserve"> </w:t>
            </w:r>
            <w:r w:rsidRPr="00C00BC7">
              <w:rPr>
                <w:rFonts w:ascii="Arial" w:hAnsi="Arial" w:cs="Arial"/>
                <w:color w:val="000000"/>
                <w:sz w:val="16"/>
                <w:szCs w:val="16"/>
                <w:lang w:eastAsia="es-MX"/>
              </w:rPr>
              <w:t>/</w:t>
            </w:r>
          </w:p>
          <w:p w14:paraId="5C5B6C84" w14:textId="043C30AA" w:rsidR="00373C0B" w:rsidRDefault="0045256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Documentación Faltante</w:t>
            </w:r>
          </w:p>
        </w:tc>
        <w:tc>
          <w:tcPr>
            <w:tcW w:w="2738" w:type="pct"/>
            <w:tcBorders>
              <w:top w:val="dotted" w:sz="4" w:space="0" w:color="auto"/>
              <w:bottom w:val="dotted" w:sz="4" w:space="0" w:color="auto"/>
            </w:tcBorders>
            <w:shd w:val="clear" w:color="auto" w:fill="auto"/>
            <w:vAlign w:val="center"/>
          </w:tcPr>
          <w:p w14:paraId="3A5EEC1B" w14:textId="0137AD5F" w:rsidR="00373C0B" w:rsidRPr="00C00BC7" w:rsidRDefault="00E9243D" w:rsidP="00CA1BF0">
            <w:pPr>
              <w:spacing w:line="276"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Renovación del Sistema de Gases Medicinales del </w:t>
            </w:r>
            <w:r w:rsidR="00373C0B" w:rsidRPr="00C00BC7">
              <w:rPr>
                <w:rFonts w:ascii="Arial" w:hAnsi="Arial" w:cs="Arial"/>
                <w:color w:val="000000"/>
                <w:sz w:val="16"/>
                <w:szCs w:val="16"/>
                <w:lang w:eastAsia="es-MX"/>
              </w:rPr>
              <w:t xml:space="preserve">Hospital General de Cozumel, para el fortalecimiento de la atención médica </w:t>
            </w:r>
            <w:r w:rsidR="00727169">
              <w:rPr>
                <w:rFonts w:ascii="Arial" w:hAnsi="Arial" w:cs="Arial"/>
                <w:color w:val="000000"/>
                <w:sz w:val="16"/>
                <w:szCs w:val="16"/>
                <w:lang w:eastAsia="es-MX"/>
              </w:rPr>
              <w:t>COVID</w:t>
            </w:r>
            <w:r w:rsidR="00373C0B" w:rsidRPr="00C00BC7">
              <w:rPr>
                <w:rFonts w:ascii="Arial" w:hAnsi="Arial" w:cs="Arial"/>
                <w:color w:val="000000"/>
                <w:sz w:val="16"/>
                <w:szCs w:val="16"/>
                <w:lang w:eastAsia="es-MX"/>
              </w:rPr>
              <w:t>-19.</w:t>
            </w:r>
          </w:p>
        </w:tc>
        <w:tc>
          <w:tcPr>
            <w:tcW w:w="872" w:type="pct"/>
            <w:tcBorders>
              <w:top w:val="dotted" w:sz="4" w:space="0" w:color="auto"/>
              <w:bottom w:val="dotted" w:sz="4" w:space="0" w:color="auto"/>
            </w:tcBorders>
            <w:shd w:val="clear" w:color="auto" w:fill="auto"/>
            <w:vAlign w:val="center"/>
          </w:tcPr>
          <w:p w14:paraId="66948DB7" w14:textId="17EB9832" w:rsidR="00373C0B" w:rsidRDefault="00373C0B" w:rsidP="00CA1BF0">
            <w:pPr>
              <w:spacing w:line="276" w:lineRule="auto"/>
              <w:jc w:val="right"/>
              <w:rPr>
                <w:rFonts w:ascii="Arial" w:hAnsi="Arial" w:cs="Arial"/>
                <w:color w:val="000000"/>
                <w:sz w:val="16"/>
                <w:szCs w:val="16"/>
                <w:lang w:eastAsia="es-MX"/>
              </w:rPr>
            </w:pPr>
            <w:r>
              <w:rPr>
                <w:rFonts w:ascii="Arial" w:hAnsi="Arial" w:cs="Arial"/>
                <w:color w:val="000000"/>
                <w:sz w:val="16"/>
                <w:szCs w:val="16"/>
                <w:lang w:eastAsia="es-MX"/>
              </w:rPr>
              <w:t>$                  0.00</w:t>
            </w:r>
          </w:p>
        </w:tc>
      </w:tr>
      <w:tr w:rsidR="00373C0B" w:rsidRPr="00EE1D4A" w14:paraId="53965489" w14:textId="77777777" w:rsidTr="00F0440E">
        <w:trPr>
          <w:trHeight w:val="425"/>
        </w:trPr>
        <w:tc>
          <w:tcPr>
            <w:tcW w:w="439" w:type="pct"/>
            <w:tcBorders>
              <w:top w:val="dotted" w:sz="4" w:space="0" w:color="auto"/>
              <w:left w:val="nil"/>
              <w:bottom w:val="single" w:sz="4" w:space="0" w:color="auto"/>
            </w:tcBorders>
          </w:tcPr>
          <w:p w14:paraId="63541189" w14:textId="1F4064C4" w:rsidR="00373C0B" w:rsidRPr="00E47FAA" w:rsidRDefault="00373C0B" w:rsidP="00CA1BF0">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lastRenderedPageBreak/>
              <w:t>6</w:t>
            </w:r>
          </w:p>
        </w:tc>
        <w:tc>
          <w:tcPr>
            <w:tcW w:w="951" w:type="pct"/>
            <w:tcBorders>
              <w:top w:val="dotted" w:sz="4" w:space="0" w:color="auto"/>
              <w:bottom w:val="single" w:sz="4" w:space="0" w:color="auto"/>
            </w:tcBorders>
            <w:shd w:val="clear" w:color="auto" w:fill="auto"/>
            <w:vAlign w:val="center"/>
          </w:tcPr>
          <w:p w14:paraId="74B0BED7" w14:textId="039F9565" w:rsidR="00373C0B" w:rsidRPr="00C00BC7" w:rsidRDefault="00373C0B" w:rsidP="00F0440E">
            <w:pPr>
              <w:spacing w:line="276" w:lineRule="auto"/>
              <w:jc w:val="center"/>
              <w:rPr>
                <w:rFonts w:ascii="Arial" w:hAnsi="Arial" w:cs="Arial"/>
                <w:color w:val="000000"/>
                <w:sz w:val="16"/>
                <w:szCs w:val="16"/>
                <w:lang w:eastAsia="es-MX"/>
              </w:rPr>
            </w:pPr>
            <w:r w:rsidRPr="00C00BC7">
              <w:rPr>
                <w:rFonts w:ascii="Arial" w:hAnsi="Arial" w:cs="Arial"/>
                <w:color w:val="000000"/>
                <w:sz w:val="16"/>
                <w:szCs w:val="16"/>
                <w:lang w:eastAsia="es-MX"/>
              </w:rPr>
              <w:t>Resultado 6, Obse</w:t>
            </w:r>
            <w:r>
              <w:rPr>
                <w:rFonts w:ascii="Arial" w:hAnsi="Arial" w:cs="Arial"/>
                <w:color w:val="000000"/>
                <w:sz w:val="16"/>
                <w:szCs w:val="16"/>
                <w:lang w:eastAsia="es-MX"/>
              </w:rPr>
              <w:t>rvación 1</w:t>
            </w:r>
            <w:r w:rsidR="004975EF">
              <w:rPr>
                <w:rFonts w:ascii="Arial" w:hAnsi="Arial" w:cs="Arial"/>
                <w:color w:val="000000"/>
                <w:sz w:val="16"/>
                <w:szCs w:val="16"/>
                <w:lang w:eastAsia="es-MX"/>
              </w:rPr>
              <w:t xml:space="preserve"> </w:t>
            </w:r>
            <w:r w:rsidRPr="00C00BC7">
              <w:rPr>
                <w:rFonts w:ascii="Arial" w:hAnsi="Arial" w:cs="Arial"/>
                <w:color w:val="000000"/>
                <w:sz w:val="16"/>
                <w:szCs w:val="16"/>
                <w:lang w:eastAsia="es-MX"/>
              </w:rPr>
              <w:t>/</w:t>
            </w:r>
          </w:p>
          <w:p w14:paraId="2B31AC22" w14:textId="37258385" w:rsidR="00373C0B" w:rsidRPr="00E47FAA" w:rsidRDefault="0045256B" w:rsidP="00F0440E">
            <w:pPr>
              <w:spacing w:line="276" w:lineRule="auto"/>
              <w:jc w:val="center"/>
              <w:rPr>
                <w:rFonts w:ascii="Arial" w:hAnsi="Arial" w:cs="Arial"/>
                <w:color w:val="000000"/>
                <w:sz w:val="16"/>
                <w:szCs w:val="16"/>
                <w:lang w:eastAsia="es-MX"/>
              </w:rPr>
            </w:pPr>
            <w:r>
              <w:rPr>
                <w:rFonts w:ascii="Arial" w:hAnsi="Arial" w:cs="Arial"/>
                <w:color w:val="000000"/>
                <w:sz w:val="16"/>
                <w:szCs w:val="16"/>
                <w:lang w:eastAsia="es-MX"/>
              </w:rPr>
              <w:t>Documentación Faltante</w:t>
            </w:r>
          </w:p>
        </w:tc>
        <w:tc>
          <w:tcPr>
            <w:tcW w:w="2738" w:type="pct"/>
            <w:tcBorders>
              <w:top w:val="dotted" w:sz="4" w:space="0" w:color="auto"/>
              <w:bottom w:val="single" w:sz="4" w:space="0" w:color="auto"/>
            </w:tcBorders>
            <w:shd w:val="clear" w:color="auto" w:fill="auto"/>
            <w:vAlign w:val="center"/>
          </w:tcPr>
          <w:p w14:paraId="2BA55564" w14:textId="15360B7A" w:rsidR="00373C0B" w:rsidRPr="00E47FAA" w:rsidRDefault="00E9243D" w:rsidP="00CA1BF0">
            <w:pPr>
              <w:spacing w:line="276" w:lineRule="auto"/>
              <w:jc w:val="both"/>
              <w:rPr>
                <w:rFonts w:ascii="Arial" w:hAnsi="Arial" w:cs="Arial"/>
                <w:color w:val="000000"/>
                <w:sz w:val="16"/>
                <w:szCs w:val="16"/>
                <w:lang w:eastAsia="es-MX"/>
              </w:rPr>
            </w:pPr>
            <w:r>
              <w:rPr>
                <w:rFonts w:ascii="Arial" w:hAnsi="Arial" w:cs="Arial"/>
                <w:color w:val="000000"/>
                <w:sz w:val="16"/>
                <w:szCs w:val="16"/>
                <w:lang w:eastAsia="es-MX"/>
              </w:rPr>
              <w:t xml:space="preserve">Reconversión del Sistema de Gases Medicinales del </w:t>
            </w:r>
            <w:r w:rsidR="00373C0B" w:rsidRPr="009D10F8">
              <w:rPr>
                <w:rFonts w:ascii="Arial" w:hAnsi="Arial" w:cs="Arial"/>
                <w:color w:val="000000"/>
                <w:sz w:val="16"/>
                <w:szCs w:val="16"/>
                <w:lang w:eastAsia="es-MX"/>
              </w:rPr>
              <w:t xml:space="preserve">Hospital Comunitario de Bacalar, para el fortalecimiento de la atención médica </w:t>
            </w:r>
            <w:r w:rsidR="00727169">
              <w:rPr>
                <w:rFonts w:ascii="Arial" w:hAnsi="Arial" w:cs="Arial"/>
                <w:color w:val="000000"/>
                <w:sz w:val="16"/>
                <w:szCs w:val="16"/>
                <w:lang w:eastAsia="es-MX"/>
              </w:rPr>
              <w:t>COVID</w:t>
            </w:r>
            <w:r w:rsidR="00373C0B" w:rsidRPr="009D10F8">
              <w:rPr>
                <w:rFonts w:ascii="Arial" w:hAnsi="Arial" w:cs="Arial"/>
                <w:color w:val="000000"/>
                <w:sz w:val="16"/>
                <w:szCs w:val="16"/>
                <w:lang w:eastAsia="es-MX"/>
              </w:rPr>
              <w:t>-019.</w:t>
            </w:r>
          </w:p>
        </w:tc>
        <w:tc>
          <w:tcPr>
            <w:tcW w:w="872" w:type="pct"/>
            <w:tcBorders>
              <w:top w:val="dotted" w:sz="4" w:space="0" w:color="auto"/>
              <w:bottom w:val="single" w:sz="4" w:space="0" w:color="auto"/>
            </w:tcBorders>
            <w:shd w:val="clear" w:color="auto" w:fill="auto"/>
            <w:vAlign w:val="center"/>
          </w:tcPr>
          <w:p w14:paraId="00C9AA49" w14:textId="1C85FB41" w:rsidR="00373C0B" w:rsidRPr="00EE1D4A" w:rsidRDefault="00373C0B" w:rsidP="00CA1BF0">
            <w:pPr>
              <w:spacing w:line="276" w:lineRule="auto"/>
              <w:jc w:val="right"/>
              <w:rPr>
                <w:rFonts w:ascii="Arial" w:hAnsi="Arial" w:cs="Arial"/>
                <w:color w:val="000000"/>
                <w:sz w:val="16"/>
                <w:szCs w:val="16"/>
                <w:lang w:eastAsia="es-MX"/>
              </w:rPr>
            </w:pPr>
            <w:r>
              <w:rPr>
                <w:rFonts w:ascii="Arial" w:hAnsi="Arial" w:cs="Arial"/>
                <w:color w:val="000000"/>
                <w:sz w:val="16"/>
                <w:szCs w:val="16"/>
                <w:lang w:eastAsia="es-MX"/>
              </w:rPr>
              <w:t>$                  0.00</w:t>
            </w:r>
          </w:p>
        </w:tc>
      </w:tr>
      <w:tr w:rsidR="00373C0B" w:rsidRPr="00EE1D4A" w14:paraId="20717F9B" w14:textId="77777777" w:rsidTr="00F0440E">
        <w:trPr>
          <w:trHeight w:val="425"/>
        </w:trPr>
        <w:tc>
          <w:tcPr>
            <w:tcW w:w="439" w:type="pct"/>
            <w:tcBorders>
              <w:top w:val="single" w:sz="4" w:space="0" w:color="auto"/>
              <w:left w:val="nil"/>
              <w:bottom w:val="single" w:sz="6" w:space="0" w:color="auto"/>
            </w:tcBorders>
          </w:tcPr>
          <w:p w14:paraId="7AFF6510" w14:textId="77777777" w:rsidR="00373C0B" w:rsidRPr="00E47FAA" w:rsidRDefault="00373C0B" w:rsidP="00CA1BF0">
            <w:pPr>
              <w:spacing w:line="276" w:lineRule="auto"/>
              <w:jc w:val="center"/>
              <w:rPr>
                <w:rFonts w:ascii="Arial" w:hAnsi="Arial" w:cs="Arial"/>
                <w:color w:val="000000"/>
                <w:sz w:val="16"/>
                <w:szCs w:val="16"/>
                <w:lang w:eastAsia="es-MX"/>
              </w:rPr>
            </w:pPr>
          </w:p>
        </w:tc>
        <w:tc>
          <w:tcPr>
            <w:tcW w:w="951" w:type="pct"/>
            <w:tcBorders>
              <w:top w:val="single" w:sz="4" w:space="0" w:color="auto"/>
              <w:bottom w:val="single" w:sz="6" w:space="0" w:color="auto"/>
            </w:tcBorders>
            <w:shd w:val="clear" w:color="auto" w:fill="auto"/>
            <w:vAlign w:val="center"/>
          </w:tcPr>
          <w:p w14:paraId="32D5100C" w14:textId="77777777" w:rsidR="00373C0B" w:rsidRPr="00C00BC7" w:rsidRDefault="00373C0B" w:rsidP="00CA1BF0">
            <w:pPr>
              <w:spacing w:line="276" w:lineRule="auto"/>
              <w:jc w:val="center"/>
              <w:rPr>
                <w:rFonts w:ascii="Arial" w:hAnsi="Arial" w:cs="Arial"/>
                <w:color w:val="000000"/>
                <w:sz w:val="16"/>
                <w:szCs w:val="16"/>
                <w:lang w:eastAsia="es-MX"/>
              </w:rPr>
            </w:pPr>
          </w:p>
        </w:tc>
        <w:tc>
          <w:tcPr>
            <w:tcW w:w="2738" w:type="pct"/>
            <w:tcBorders>
              <w:top w:val="single" w:sz="4" w:space="0" w:color="auto"/>
              <w:bottom w:val="single" w:sz="6" w:space="0" w:color="auto"/>
            </w:tcBorders>
            <w:shd w:val="clear" w:color="auto" w:fill="auto"/>
            <w:vAlign w:val="center"/>
          </w:tcPr>
          <w:p w14:paraId="32D5724E" w14:textId="60A16F8B" w:rsidR="00373C0B" w:rsidRPr="00674F7C" w:rsidRDefault="00373C0B" w:rsidP="00CA1BF0">
            <w:pPr>
              <w:spacing w:line="276" w:lineRule="auto"/>
              <w:jc w:val="right"/>
              <w:rPr>
                <w:rFonts w:ascii="Arial" w:hAnsi="Arial" w:cs="Arial"/>
                <w:b/>
                <w:color w:val="000000"/>
                <w:sz w:val="16"/>
                <w:szCs w:val="16"/>
                <w:lang w:eastAsia="es-MX"/>
              </w:rPr>
            </w:pPr>
            <w:r w:rsidRPr="00674F7C">
              <w:rPr>
                <w:rFonts w:ascii="Arial" w:hAnsi="Arial" w:cs="Arial"/>
                <w:b/>
                <w:color w:val="000000"/>
                <w:sz w:val="16"/>
                <w:szCs w:val="16"/>
                <w:lang w:eastAsia="es-MX"/>
              </w:rPr>
              <w:t>TOTAL</w:t>
            </w:r>
          </w:p>
        </w:tc>
        <w:tc>
          <w:tcPr>
            <w:tcW w:w="872" w:type="pct"/>
            <w:tcBorders>
              <w:top w:val="single" w:sz="4" w:space="0" w:color="auto"/>
              <w:bottom w:val="single" w:sz="6" w:space="0" w:color="auto"/>
            </w:tcBorders>
            <w:shd w:val="clear" w:color="auto" w:fill="auto"/>
            <w:vAlign w:val="center"/>
          </w:tcPr>
          <w:p w14:paraId="418EDAED" w14:textId="563AF7B1" w:rsidR="00373C0B" w:rsidRPr="009D10F8" w:rsidRDefault="006F3EB5" w:rsidP="00CA1BF0">
            <w:pPr>
              <w:spacing w:line="276" w:lineRule="auto"/>
              <w:jc w:val="right"/>
              <w:rPr>
                <w:rFonts w:ascii="Arial" w:hAnsi="Arial" w:cs="Arial"/>
                <w:b/>
                <w:bCs/>
                <w:color w:val="000000"/>
                <w:sz w:val="16"/>
                <w:szCs w:val="16"/>
                <w:lang w:eastAsia="es-MX"/>
              </w:rPr>
            </w:pPr>
            <w:r w:rsidRPr="006F3EB5">
              <w:rPr>
                <w:rFonts w:ascii="Arial" w:hAnsi="Arial" w:cs="Arial"/>
                <w:b/>
                <w:bCs/>
                <w:color w:val="000000"/>
                <w:sz w:val="16"/>
                <w:szCs w:val="16"/>
              </w:rPr>
              <w:t>$</w:t>
            </w:r>
            <w:r>
              <w:rPr>
                <w:rFonts w:ascii="Arial" w:hAnsi="Arial" w:cs="Arial"/>
                <w:b/>
                <w:bCs/>
                <w:color w:val="000000"/>
                <w:sz w:val="16"/>
                <w:szCs w:val="16"/>
              </w:rPr>
              <w:t xml:space="preserve"> </w:t>
            </w:r>
            <w:r w:rsidR="00B369CD">
              <w:rPr>
                <w:rFonts w:ascii="Arial" w:hAnsi="Arial" w:cs="Arial"/>
                <w:b/>
                <w:bCs/>
                <w:color w:val="000000"/>
                <w:sz w:val="16"/>
                <w:szCs w:val="16"/>
              </w:rPr>
              <w:t xml:space="preserve"> </w:t>
            </w:r>
            <w:r>
              <w:rPr>
                <w:rFonts w:ascii="Arial" w:hAnsi="Arial" w:cs="Arial"/>
                <w:b/>
                <w:bCs/>
                <w:color w:val="000000"/>
                <w:sz w:val="16"/>
                <w:szCs w:val="16"/>
              </w:rPr>
              <w:t xml:space="preserve">  </w:t>
            </w:r>
            <w:r w:rsidR="00B369CD">
              <w:rPr>
                <w:rFonts w:ascii="Arial" w:hAnsi="Arial" w:cs="Arial"/>
                <w:b/>
                <w:bCs/>
                <w:color w:val="000000"/>
                <w:sz w:val="16"/>
                <w:szCs w:val="16"/>
              </w:rPr>
              <w:t>7,758,257.51</w:t>
            </w:r>
          </w:p>
        </w:tc>
      </w:tr>
    </w:tbl>
    <w:p w14:paraId="02A82D2D" w14:textId="623E6102" w:rsidR="003670D2" w:rsidRPr="004975EF" w:rsidRDefault="00462A11" w:rsidP="00B8173B">
      <w:pPr>
        <w:spacing w:line="360" w:lineRule="auto"/>
        <w:jc w:val="both"/>
        <w:rPr>
          <w:rFonts w:ascii="Arial" w:hAnsi="Arial" w:cs="Arial"/>
          <w:sz w:val="14"/>
          <w:szCs w:val="14"/>
        </w:rPr>
      </w:pPr>
      <w:r w:rsidRPr="004975EF">
        <w:rPr>
          <w:rFonts w:ascii="Arial" w:hAnsi="Arial" w:cs="Arial"/>
          <w:sz w:val="14"/>
          <w:szCs w:val="14"/>
        </w:rPr>
        <w:t>Fuente: Elaboración propia.</w:t>
      </w:r>
    </w:p>
    <w:p w14:paraId="0E1C6B36" w14:textId="77777777" w:rsidR="00462A11" w:rsidRPr="00462A11" w:rsidRDefault="00462A11" w:rsidP="00B8173B">
      <w:pPr>
        <w:spacing w:line="360" w:lineRule="auto"/>
        <w:jc w:val="both"/>
        <w:rPr>
          <w:rFonts w:ascii="Arial" w:hAnsi="Arial" w:cs="Arial"/>
          <w:sz w:val="16"/>
          <w:szCs w:val="16"/>
        </w:rPr>
      </w:pPr>
    </w:p>
    <w:p w14:paraId="24ABDE3B" w14:textId="11C09675" w:rsidR="00C40D0C" w:rsidRDefault="00C40D0C" w:rsidP="00B8173B">
      <w:pPr>
        <w:spacing w:line="360" w:lineRule="auto"/>
        <w:jc w:val="both"/>
        <w:rPr>
          <w:rFonts w:ascii="Arial" w:hAnsi="Arial" w:cs="Arial"/>
        </w:rPr>
      </w:pPr>
      <w:r>
        <w:rPr>
          <w:rFonts w:ascii="Arial" w:hAnsi="Arial" w:cs="Arial"/>
        </w:rPr>
        <w:t>Con respecto a las Recomendaciones:</w:t>
      </w:r>
    </w:p>
    <w:p w14:paraId="2458B3D6" w14:textId="77777777" w:rsidR="00B8173B" w:rsidRDefault="00B8173B" w:rsidP="00B8173B">
      <w:pPr>
        <w:spacing w:line="360" w:lineRule="auto"/>
        <w:jc w:val="both"/>
        <w:rPr>
          <w:rFonts w:ascii="Arial" w:hAnsi="Arial" w:cs="Arial"/>
        </w:rPr>
      </w:pPr>
    </w:p>
    <w:p w14:paraId="3783F6EA" w14:textId="10F8C804" w:rsidR="00B8173B" w:rsidRDefault="001B020E" w:rsidP="00B8173B">
      <w:pPr>
        <w:spacing w:line="360" w:lineRule="auto"/>
        <w:jc w:val="both"/>
        <w:rPr>
          <w:rFonts w:ascii="Arial" w:hAnsi="Arial" w:cs="Arial"/>
        </w:rPr>
      </w:pPr>
      <w:r w:rsidRPr="00E30C7C">
        <w:rPr>
          <w:rFonts w:ascii="Arial" w:hAnsi="Arial" w:cs="Arial"/>
        </w:rPr>
        <w:t>La Auditoría Superior del Estado</w:t>
      </w:r>
      <w:r w:rsidR="00AB6877">
        <w:rPr>
          <w:rFonts w:ascii="Arial" w:hAnsi="Arial" w:cs="Arial"/>
        </w:rPr>
        <w:t xml:space="preserve"> de Quintana Roo</w:t>
      </w:r>
      <w:r w:rsidRPr="00E30C7C">
        <w:rPr>
          <w:rFonts w:ascii="Arial" w:hAnsi="Arial" w:cs="Arial"/>
        </w:rPr>
        <w:t>, con fundamento en lo dispuesto por los</w:t>
      </w:r>
      <w:r>
        <w:rPr>
          <w:rFonts w:ascii="Arial" w:hAnsi="Arial" w:cs="Arial"/>
        </w:rPr>
        <w:t xml:space="preserve"> </w:t>
      </w:r>
      <w:r w:rsidRPr="009D10F8">
        <w:rPr>
          <w:rFonts w:ascii="Arial" w:hAnsi="Arial" w:cs="Arial"/>
        </w:rPr>
        <w:t>artículos 17 fracción II, 19 fracción XV y 44, de la Ley de Fiscalización y Rendición de Cuentas del Estado de Quintana Roo,</w:t>
      </w:r>
      <w:r w:rsidRPr="00E30C7C">
        <w:rPr>
          <w:rFonts w:ascii="Arial" w:hAnsi="Arial" w:cs="Arial"/>
        </w:rPr>
        <w:t xml:space="preserve"> emite la </w:t>
      </w:r>
      <w:r>
        <w:rPr>
          <w:rFonts w:ascii="Arial" w:hAnsi="Arial" w:cs="Arial"/>
        </w:rPr>
        <w:t xml:space="preserve">Recomendación al Titular </w:t>
      </w:r>
      <w:r w:rsidR="009D10F8">
        <w:rPr>
          <w:rFonts w:ascii="Arial" w:hAnsi="Arial" w:cs="Arial"/>
        </w:rPr>
        <w:t>de los</w:t>
      </w:r>
      <w:r>
        <w:rPr>
          <w:rFonts w:ascii="Arial" w:hAnsi="Arial" w:cs="Arial"/>
        </w:rPr>
        <w:t xml:space="preserve"> </w:t>
      </w:r>
      <w:r w:rsidR="009D10F8">
        <w:rPr>
          <w:rFonts w:ascii="Arial" w:hAnsi="Arial" w:cs="Arial"/>
          <w:b/>
          <w:bCs/>
        </w:rPr>
        <w:t>Servicios Estatales de Salud</w:t>
      </w:r>
      <w:r w:rsidRPr="00FD7F2A">
        <w:rPr>
          <w:rFonts w:ascii="Arial" w:hAnsi="Arial" w:cs="Arial"/>
          <w:b/>
          <w:bCs/>
        </w:rPr>
        <w:t>,</w:t>
      </w:r>
      <w:r w:rsidRPr="00E30C7C">
        <w:rPr>
          <w:rFonts w:ascii="Arial" w:hAnsi="Arial" w:cs="Arial"/>
        </w:rPr>
        <w:t xml:space="preserve"> para que </w:t>
      </w:r>
      <w:r>
        <w:rPr>
          <w:rFonts w:ascii="Arial" w:hAnsi="Arial" w:cs="Arial"/>
        </w:rPr>
        <w:t xml:space="preserve">en el ámbito de su competencia instruya a quien corresponda a fin de que se lleve a cabo el seguimiento correspondiente, para </w:t>
      </w:r>
      <w:r w:rsidR="009D10F8" w:rsidRPr="009D10F8">
        <w:rPr>
          <w:rFonts w:ascii="Arial" w:hAnsi="Arial" w:cs="Arial"/>
        </w:rPr>
        <w:t>implementar las actividades de control necesarias, para que en ejercicios posteriores: realicen la comprobación del gasto en tiempo y forma; y estén debidamente aplicadas, erogadas y certificadas de acuerdo a lo dispuesto en la Ley General de Contabilidad Gubernamental y demás legislación vigente aplicable; las obras se ejecuten de acuerdo a los conceptos contratados y únicamente se paguen los conceptos ejecutados; las tarjetas de precios unitarios incluyan los materiales, mano de obra y herramienta que realmente deben ser aplicados en la elaboración del concepto de obra, con el fin de evitar pagos indebidos; durante la ejecución de la obra, se utilicen los materiales adecuados y se sigan  a las especificaciones técnicas de construcción para evitar vicios ocultos o defectos constructivos, y se prevea los tiempos necesarios para adjudicar y ejecutar l</w:t>
      </w:r>
      <w:r w:rsidR="002F4650">
        <w:rPr>
          <w:rFonts w:ascii="Arial" w:hAnsi="Arial" w:cs="Arial"/>
        </w:rPr>
        <w:t>as obras para logar un adecuado.</w:t>
      </w:r>
    </w:p>
    <w:p w14:paraId="03826146" w14:textId="3E0D5BAC" w:rsidR="00462A11" w:rsidRDefault="00462A11" w:rsidP="00B8173B">
      <w:pPr>
        <w:spacing w:line="360" w:lineRule="auto"/>
        <w:jc w:val="both"/>
        <w:rPr>
          <w:rFonts w:ascii="Arial" w:hAnsi="Arial" w:cs="Arial"/>
        </w:rPr>
      </w:pPr>
    </w:p>
    <w:p w14:paraId="2182A369" w14:textId="77777777" w:rsidR="003C17A6" w:rsidRDefault="003C17A6"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6" w:name="_Toc95227878"/>
      <w:r w:rsidRPr="00274083">
        <w:rPr>
          <w:rFonts w:ascii="Arial" w:hAnsi="Arial" w:cs="Arial"/>
        </w:rPr>
        <w:lastRenderedPageBreak/>
        <w:t>DICTAMEN</w:t>
      </w:r>
      <w:bookmarkEnd w:id="46"/>
    </w:p>
    <w:p w14:paraId="35139AE2" w14:textId="77777777" w:rsidR="001856E7" w:rsidRDefault="001856E7" w:rsidP="00B8173B">
      <w:pPr>
        <w:spacing w:line="360" w:lineRule="auto"/>
        <w:jc w:val="both"/>
        <w:rPr>
          <w:rFonts w:ascii="Arial" w:hAnsi="Arial" w:cs="Arial"/>
          <w:bCs/>
        </w:rPr>
      </w:pPr>
    </w:p>
    <w:p w14:paraId="2DD46532" w14:textId="40193DE4"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B45362">
        <w:rPr>
          <w:rFonts w:ascii="Arial" w:hAnsi="Arial" w:cs="Arial"/>
        </w:rPr>
        <w:t xml:space="preserve">el </w:t>
      </w:r>
      <w:r w:rsidR="0041284C" w:rsidRPr="00B45362">
        <w:rPr>
          <w:rFonts w:ascii="Arial" w:hAnsi="Arial" w:cs="Arial"/>
        </w:rPr>
        <w:t>8</w:t>
      </w:r>
      <w:r w:rsidR="000213CD" w:rsidRPr="00B45362">
        <w:rPr>
          <w:rFonts w:ascii="Arial" w:hAnsi="Arial" w:cs="Arial"/>
        </w:rPr>
        <w:t xml:space="preserve"> de febrero</w:t>
      </w:r>
      <w:r w:rsidR="00B45362">
        <w:rPr>
          <w:rFonts w:ascii="Arial" w:hAnsi="Arial" w:cs="Arial"/>
        </w:rPr>
        <w:t xml:space="preserve"> de 2022</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0213CD">
        <w:rPr>
          <w:rFonts w:ascii="Arial" w:hAnsi="Arial" w:cs="Arial"/>
        </w:rPr>
        <w:t>2020,</w:t>
      </w:r>
      <w:r w:rsidRPr="00B6388A">
        <w:rPr>
          <w:rFonts w:ascii="Arial" w:hAnsi="Arial" w:cs="Arial"/>
        </w:rPr>
        <w:t xml:space="preserve"> formulados, integrados y presentados por </w:t>
      </w:r>
      <w:r w:rsidR="000213CD">
        <w:rPr>
          <w:rFonts w:ascii="Arial" w:hAnsi="Arial" w:cs="Arial"/>
        </w:rPr>
        <w:t xml:space="preserve">los </w:t>
      </w:r>
      <w:r w:rsidR="000213CD">
        <w:rPr>
          <w:rFonts w:ascii="Arial" w:hAnsi="Arial" w:cs="Arial"/>
          <w:b/>
          <w:bCs/>
        </w:rPr>
        <w:t>Servicios Estatales de Salud.</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977EDB">
      <w:pPr>
        <w:spacing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 xml:space="preserve">obtenida de la fiscalización proporciona una </w:t>
      </w:r>
      <w:r w:rsidRPr="00E96CBB">
        <w:rPr>
          <w:rFonts w:ascii="Arial" w:hAnsi="Arial" w:cs="Arial"/>
        </w:rPr>
        <w:lastRenderedPageBreak/>
        <w:t>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21FFAAB9"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D96DB3">
        <w:rPr>
          <w:rFonts w:ascii="Arial" w:hAnsi="Arial" w:cs="Arial"/>
        </w:rPr>
        <w:t>la</w:t>
      </w:r>
      <w:r w:rsidR="002134C3" w:rsidRPr="00D96DB3">
        <w:rPr>
          <w:rFonts w:ascii="Arial" w:hAnsi="Arial" w:cs="Arial"/>
        </w:rPr>
        <w:t>s</w:t>
      </w:r>
      <w:r w:rsidRPr="00D96DB3">
        <w:rPr>
          <w:rFonts w:ascii="Arial" w:hAnsi="Arial" w:cs="Arial"/>
        </w:rPr>
        <w:t xml:space="preserve"> auditoría</w:t>
      </w:r>
      <w:r w:rsidR="002134C3" w:rsidRPr="00D96DB3">
        <w:rPr>
          <w:rFonts w:ascii="Arial" w:hAnsi="Arial" w:cs="Arial"/>
        </w:rPr>
        <w:t>s</w:t>
      </w:r>
      <w:r w:rsidRPr="00D96DB3">
        <w:rPr>
          <w:rFonts w:ascii="Arial" w:hAnsi="Arial" w:cs="Arial"/>
        </w:rPr>
        <w:t xml:space="preserve"> practicada</w:t>
      </w:r>
      <w:r w:rsidR="002134C3" w:rsidRPr="00D96DB3">
        <w:rPr>
          <w:rFonts w:ascii="Arial" w:hAnsi="Arial" w:cs="Arial"/>
        </w:rPr>
        <w:t>s</w:t>
      </w:r>
      <w:r w:rsidRPr="00D96DB3">
        <w:rPr>
          <w:rFonts w:ascii="Arial" w:hAnsi="Arial" w:cs="Arial"/>
        </w:rPr>
        <w:t xml:space="preserve"> </w:t>
      </w:r>
      <w:r w:rsidR="000213CD" w:rsidRPr="00D96DB3">
        <w:rPr>
          <w:rFonts w:ascii="Arial" w:hAnsi="Arial" w:cs="Arial"/>
        </w:rPr>
        <w:t xml:space="preserve">a los </w:t>
      </w:r>
      <w:r w:rsidR="000213CD" w:rsidRPr="00D96DB3">
        <w:rPr>
          <w:rFonts w:ascii="Arial" w:hAnsi="Arial" w:cs="Arial"/>
          <w:b/>
          <w:bCs/>
        </w:rPr>
        <w:t>Servicios Estatales de Salud</w:t>
      </w:r>
      <w:r w:rsidR="00CD00A0">
        <w:rPr>
          <w:rFonts w:ascii="Arial" w:hAnsi="Arial" w:cs="Arial"/>
          <w:b/>
          <w:bCs/>
        </w:rPr>
        <w:t>,</w:t>
      </w:r>
      <w:r w:rsidRPr="00D96DB3">
        <w:rPr>
          <w:rFonts w:ascii="Arial" w:hAnsi="Arial" w:cs="Arial"/>
        </w:rPr>
        <w:t xml:space="preserve"> número</w:t>
      </w:r>
      <w:r w:rsidR="00DD4B58" w:rsidRPr="00D96DB3">
        <w:rPr>
          <w:rFonts w:ascii="Arial" w:hAnsi="Arial" w:cs="Arial"/>
        </w:rPr>
        <w:t>s</w:t>
      </w:r>
      <w:r w:rsidRPr="00D96DB3">
        <w:rPr>
          <w:rFonts w:ascii="Arial" w:hAnsi="Arial" w:cs="Arial"/>
        </w:rPr>
        <w:t xml:space="preserve"> </w:t>
      </w:r>
      <w:r w:rsidR="00D96DB3" w:rsidRPr="00D96DB3">
        <w:rPr>
          <w:rFonts w:ascii="Arial" w:hAnsi="Arial" w:cs="Arial"/>
          <w:b/>
          <w:color w:val="000000"/>
          <w:lang w:val="es-MX" w:eastAsia="es-MX"/>
        </w:rPr>
        <w:t>20-AEMOP-B-GOB-045-088</w:t>
      </w:r>
      <w:r w:rsidR="00D96DB3" w:rsidRPr="00B6388A">
        <w:rPr>
          <w:rFonts w:ascii="Arial" w:hAnsi="Arial" w:cs="Arial"/>
          <w:bCs/>
        </w:rPr>
        <w:t>,</w:t>
      </w:r>
      <w:r w:rsidR="00D96DB3">
        <w:rPr>
          <w:rFonts w:ascii="Arial" w:hAnsi="Arial" w:cs="Arial"/>
          <w:bCs/>
        </w:rPr>
        <w:t xml:space="preserve"> </w:t>
      </w:r>
      <w:r w:rsidR="00D96DB3" w:rsidRPr="00D96DB3">
        <w:rPr>
          <w:rFonts w:ascii="Arial" w:hAnsi="Arial" w:cs="Arial"/>
          <w:b/>
        </w:rPr>
        <w:t>20-AEMOP-B-GOB-045-089</w:t>
      </w:r>
      <w:r w:rsidR="00D96DB3">
        <w:rPr>
          <w:rFonts w:ascii="Arial" w:hAnsi="Arial" w:cs="Arial"/>
          <w:b/>
        </w:rPr>
        <w:t xml:space="preserve"> </w:t>
      </w:r>
      <w:r w:rsidR="00D96DB3" w:rsidRPr="007C06CC">
        <w:rPr>
          <w:rFonts w:ascii="Arial" w:hAnsi="Arial" w:cs="Arial"/>
          <w:bCs/>
        </w:rPr>
        <w:t>y</w:t>
      </w:r>
      <w:r w:rsidR="00D96DB3">
        <w:rPr>
          <w:rFonts w:ascii="Arial" w:hAnsi="Arial" w:cs="Arial"/>
          <w:b/>
        </w:rPr>
        <w:t xml:space="preserve"> </w:t>
      </w:r>
      <w:r w:rsidR="00D96DB3" w:rsidRPr="00D96DB3">
        <w:rPr>
          <w:rFonts w:ascii="Arial" w:hAnsi="Arial" w:cs="Arial"/>
          <w:b/>
        </w:rPr>
        <w:t>20</w:t>
      </w:r>
      <w:r w:rsidR="00D96DB3" w:rsidRPr="00D96DB3">
        <w:rPr>
          <w:rFonts w:ascii="Arial" w:hAnsi="Arial" w:cs="Arial"/>
          <w:b/>
          <w:color w:val="000000"/>
          <w:lang w:val="es-MX" w:eastAsia="es-MX"/>
        </w:rPr>
        <w:t>-AEMOP-B-GOB-045-090</w:t>
      </w:r>
      <w:r w:rsidR="00DD4B58" w:rsidRPr="00B6388A">
        <w:rPr>
          <w:rFonts w:ascii="Arial" w:hAnsi="Arial" w:cs="Arial"/>
          <w:bCs/>
        </w:rPr>
        <w:t>,</w:t>
      </w:r>
      <w:r w:rsidRPr="00B6388A">
        <w:rPr>
          <w:rFonts w:ascii="Arial" w:hAnsi="Arial" w:cs="Arial"/>
          <w:bCs/>
        </w:rPr>
        <w:t xml:space="preserve"> </w:t>
      </w:r>
      <w:r w:rsidRPr="00D96DB3">
        <w:rPr>
          <w:rFonts w:ascii="Arial" w:hAnsi="Arial" w:cs="Arial"/>
          <w:bCs/>
        </w:rPr>
        <w:t>denominada</w:t>
      </w:r>
      <w:r w:rsidR="00DD4B58" w:rsidRPr="00D96DB3">
        <w:rPr>
          <w:rFonts w:ascii="Arial" w:hAnsi="Arial" w:cs="Arial"/>
          <w:bCs/>
        </w:rPr>
        <w:t>s</w:t>
      </w:r>
      <w:r w:rsidRPr="00B6388A">
        <w:rPr>
          <w:rFonts w:ascii="Arial" w:hAnsi="Arial" w:cs="Arial"/>
          <w:bCs/>
        </w:rPr>
        <w:t xml:space="preserve"> </w:t>
      </w:r>
      <w:r w:rsidR="00D96DB3" w:rsidRPr="00D96DB3">
        <w:rPr>
          <w:rFonts w:ascii="Arial" w:hAnsi="Arial" w:cs="Arial"/>
          <w:b/>
        </w:rPr>
        <w:t>“</w:t>
      </w:r>
      <w:r w:rsidR="00D96DB3" w:rsidRPr="00D96DB3">
        <w:rPr>
          <w:rFonts w:ascii="Arial" w:hAnsi="Arial" w:cs="Arial"/>
          <w:b/>
          <w:bCs/>
        </w:rPr>
        <w:t>Auditoría de Cumplimiento de Inversiones Físicas realizadas con Recursos Estatales</w:t>
      </w:r>
      <w:r w:rsidR="00D96DB3">
        <w:rPr>
          <w:rFonts w:ascii="Arial" w:hAnsi="Arial" w:cs="Arial"/>
          <w:b/>
          <w:bCs/>
        </w:rPr>
        <w:t xml:space="preserve">”, </w:t>
      </w:r>
      <w:r w:rsidR="00D96DB3" w:rsidRPr="00D96DB3">
        <w:rPr>
          <w:rFonts w:ascii="Arial" w:hAnsi="Arial" w:cs="Arial"/>
          <w:b/>
          <w:bCs/>
        </w:rPr>
        <w:t xml:space="preserve"> </w:t>
      </w:r>
      <w:r w:rsidR="00D96DB3">
        <w:rPr>
          <w:rFonts w:ascii="Arial" w:hAnsi="Arial" w:cs="Arial"/>
          <w:b/>
          <w:bCs/>
        </w:rPr>
        <w:t>“</w:t>
      </w:r>
      <w:r w:rsidR="00D96DB3" w:rsidRPr="00D96DB3">
        <w:rPr>
          <w:rFonts w:ascii="Arial" w:hAnsi="Arial" w:cs="Arial"/>
          <w:b/>
          <w:bCs/>
        </w:rPr>
        <w:t>Auditoría de Cumplimiento de Inversiones Físicas realizadas con Recursos Federales de</w:t>
      </w:r>
      <w:r w:rsidR="003C17A6">
        <w:rPr>
          <w:rFonts w:ascii="Arial" w:hAnsi="Arial" w:cs="Arial"/>
          <w:b/>
          <w:bCs/>
        </w:rPr>
        <w:t>l</w:t>
      </w:r>
      <w:r w:rsidR="00D96DB3" w:rsidRPr="00D96DB3">
        <w:rPr>
          <w:rFonts w:ascii="Arial" w:hAnsi="Arial" w:cs="Arial"/>
          <w:b/>
          <w:bCs/>
        </w:rPr>
        <w:t xml:space="preserve"> Fondo de Aportaciones para el Fortalecimiento de las Entidades Federativas</w:t>
      </w:r>
      <w:r w:rsidR="00DD4B58" w:rsidRPr="00B6388A">
        <w:rPr>
          <w:rFonts w:ascii="Arial" w:hAnsi="Arial" w:cs="Arial"/>
          <w:b/>
          <w:bCs/>
        </w:rPr>
        <w:t>”</w:t>
      </w:r>
      <w:r w:rsidR="00DD4B58">
        <w:rPr>
          <w:rFonts w:ascii="Arial" w:hAnsi="Arial" w:cs="Arial"/>
          <w:b/>
          <w:bCs/>
        </w:rPr>
        <w:t xml:space="preserve"> </w:t>
      </w:r>
      <w:r w:rsidR="00DD4B58" w:rsidRPr="007C06CC">
        <w:rPr>
          <w:rFonts w:ascii="Arial" w:hAnsi="Arial" w:cs="Arial"/>
        </w:rPr>
        <w:t>y</w:t>
      </w:r>
      <w:r w:rsidR="00DD4B58">
        <w:rPr>
          <w:rFonts w:ascii="Arial" w:hAnsi="Arial" w:cs="Arial"/>
          <w:b/>
          <w:bCs/>
        </w:rPr>
        <w:t xml:space="preserve"> </w:t>
      </w:r>
      <w:r w:rsidR="00D96DB3">
        <w:rPr>
          <w:rFonts w:ascii="Arial" w:hAnsi="Arial" w:cs="Arial"/>
          <w:b/>
          <w:bCs/>
        </w:rPr>
        <w:t>“</w:t>
      </w:r>
      <w:r w:rsidR="00D96DB3" w:rsidRPr="00D96DB3">
        <w:rPr>
          <w:rFonts w:ascii="Arial" w:hAnsi="Arial" w:cs="Arial"/>
          <w:b/>
          <w:bCs/>
        </w:rPr>
        <w:t>Auditoría de Cumplimiento de Inversiones Físicas realizadas con Recursos Estatales del Fondo de Impuesto sobre la Renta</w:t>
      </w:r>
      <w:r w:rsidR="00DD4B58" w:rsidRPr="00B6388A">
        <w:rPr>
          <w:rFonts w:ascii="Arial" w:hAnsi="Arial" w:cs="Arial"/>
          <w:b/>
          <w:bCs/>
        </w:rPr>
        <w:t>”</w:t>
      </w:r>
      <w:r w:rsidR="00DD4B58">
        <w:rPr>
          <w:rFonts w:ascii="Arial" w:hAnsi="Arial" w:cs="Arial"/>
          <w:b/>
          <w:bCs/>
        </w:rPr>
        <w:t xml:space="preserve">, </w:t>
      </w:r>
      <w:r w:rsidR="00DD4B58" w:rsidRPr="00D96DB3">
        <w:rPr>
          <w:rFonts w:ascii="Arial" w:hAnsi="Arial" w:cs="Arial"/>
        </w:rPr>
        <w:t>respectivamente,</w:t>
      </w:r>
      <w:r w:rsidR="00DD4B58" w:rsidRPr="00B6388A">
        <w:rPr>
          <w:rFonts w:ascii="Arial" w:hAnsi="Arial" w:cs="Arial"/>
          <w:b/>
          <w:bCs/>
        </w:rPr>
        <w:t xml:space="preserve"> </w:t>
      </w:r>
      <w:r w:rsidR="00CD00A0" w:rsidRPr="00B6388A">
        <w:rPr>
          <w:rFonts w:ascii="Arial" w:hAnsi="Arial" w:cs="Arial"/>
        </w:rPr>
        <w:t xml:space="preserve">cuyo objetivo fue fiscalizar </w:t>
      </w:r>
      <w:r w:rsidR="003C17A6">
        <w:rPr>
          <w:rFonts w:ascii="Arial" w:hAnsi="Arial" w:cs="Arial"/>
        </w:rPr>
        <w:t xml:space="preserve">que </w:t>
      </w:r>
      <w:r w:rsidR="00CD00A0" w:rsidRPr="00E27B0F">
        <w:rPr>
          <w:rFonts w:ascii="Arial" w:hAnsi="Arial" w:cs="Arial"/>
        </w:rPr>
        <w:t>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CD00A0" w:rsidRPr="00B6388A">
        <w:rPr>
          <w:rFonts w:ascii="Arial" w:hAnsi="Arial" w:cs="Arial"/>
        </w:rPr>
        <w:t xml:space="preserve"> de los </w:t>
      </w:r>
      <w:r w:rsidR="00CD00A0" w:rsidRPr="00E27B0F">
        <w:rPr>
          <w:rFonts w:ascii="Arial" w:hAnsi="Arial" w:cs="Arial"/>
        </w:rPr>
        <w:t xml:space="preserve">Recursos </w:t>
      </w:r>
      <w:r w:rsidR="00CD00A0">
        <w:rPr>
          <w:rFonts w:ascii="Arial" w:hAnsi="Arial" w:cs="Arial"/>
        </w:rPr>
        <w:t xml:space="preserve">Estatales (Programa Estatal de Inversión y el </w:t>
      </w:r>
      <w:r w:rsidR="00CD00A0" w:rsidRPr="00CD00A0">
        <w:rPr>
          <w:rFonts w:ascii="Arial" w:hAnsi="Arial" w:cs="Arial"/>
        </w:rPr>
        <w:t>Fondo de Impuesto sobre la Renta</w:t>
      </w:r>
      <w:r w:rsidR="00CD00A0">
        <w:rPr>
          <w:rFonts w:ascii="Arial" w:hAnsi="Arial" w:cs="Arial"/>
        </w:rPr>
        <w:t>) y los Federales (</w:t>
      </w:r>
      <w:r w:rsidR="00CD00A0" w:rsidRPr="00CD00A0">
        <w:rPr>
          <w:rFonts w:ascii="Arial" w:hAnsi="Arial" w:cs="Arial"/>
        </w:rPr>
        <w:t>Fondo de Aportaciones para el Fortalecimiento de las Entidades Federativas</w:t>
      </w:r>
      <w:r w:rsidR="00CD00A0">
        <w:rPr>
          <w:rFonts w:ascii="Arial" w:hAnsi="Arial" w:cs="Arial"/>
        </w:rPr>
        <w:t xml:space="preserve">) </w:t>
      </w:r>
      <w:r w:rsidR="00CD00A0" w:rsidRPr="00B6388A">
        <w:rPr>
          <w:rFonts w:ascii="Arial" w:hAnsi="Arial" w:cs="Arial"/>
        </w:rPr>
        <w:t>comprobar el cumplimiento de lo dispuesto en las disposiciones legales aplicables en materia de obra pública, a fin de</w:t>
      </w:r>
      <w:r w:rsidR="00CD00A0"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sidR="00CD00A0">
        <w:rPr>
          <w:rFonts w:ascii="Arial" w:hAnsi="Arial" w:cs="Arial"/>
        </w:rPr>
        <w:t xml:space="preserve"> </w:t>
      </w:r>
      <w:r w:rsidR="00CD00A0" w:rsidRPr="00294738">
        <w:rPr>
          <w:rFonts w:ascii="Arial" w:hAnsi="Arial" w:cs="Arial"/>
        </w:rPr>
        <w:t>se concluye que</w:t>
      </w:r>
      <w:r w:rsidR="00CD00A0">
        <w:rPr>
          <w:rFonts w:ascii="Arial" w:hAnsi="Arial" w:cs="Arial"/>
        </w:rPr>
        <w:t>:</w:t>
      </w:r>
      <w:r w:rsidR="00CD00A0" w:rsidRPr="00294738">
        <w:rPr>
          <w:rFonts w:ascii="Arial" w:hAnsi="Arial" w:cs="Arial"/>
        </w:rPr>
        <w:t xml:space="preserve"> </w:t>
      </w:r>
      <w:r w:rsidR="00CD00A0" w:rsidRPr="00E27B0F">
        <w:rPr>
          <w:rFonts w:ascii="Arial" w:hAnsi="Arial" w:cs="Arial"/>
        </w:rPr>
        <w:t>en</w:t>
      </w:r>
      <w:r w:rsidR="00CD00A0" w:rsidRPr="00294738">
        <w:rPr>
          <w:rFonts w:ascii="Arial" w:hAnsi="Arial" w:cs="Arial"/>
        </w:rPr>
        <w:t xml:space="preserve"> términos generales, </w:t>
      </w:r>
      <w:r w:rsidR="00CD00A0">
        <w:rPr>
          <w:rFonts w:ascii="Arial" w:hAnsi="Arial" w:cs="Arial"/>
        </w:rPr>
        <w:t>los</w:t>
      </w:r>
      <w:r w:rsidRPr="00294738">
        <w:rPr>
          <w:rFonts w:ascii="Arial" w:hAnsi="Arial" w:cs="Arial"/>
        </w:rPr>
        <w:t xml:space="preserve"> </w:t>
      </w:r>
      <w:r w:rsidR="00CD00A0">
        <w:rPr>
          <w:rFonts w:ascii="Arial" w:hAnsi="Arial" w:cs="Arial"/>
          <w:b/>
        </w:rPr>
        <w:t>Servicios Estatales de Salud,</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32F9E48E" w14:textId="77777777" w:rsidR="00B8173B" w:rsidRDefault="00B8173B" w:rsidP="00B8173B">
      <w:pPr>
        <w:spacing w:line="360" w:lineRule="auto"/>
        <w:jc w:val="both"/>
        <w:rPr>
          <w:rFonts w:ascii="Arial" w:hAnsi="Arial" w:cs="Arial"/>
        </w:rPr>
      </w:pPr>
    </w:p>
    <w:p w14:paraId="752A8A15" w14:textId="0D79B0BA" w:rsidR="007C06CC" w:rsidRDefault="006A1FAA" w:rsidP="00B8173B">
      <w:pPr>
        <w:tabs>
          <w:tab w:val="left" w:pos="2160"/>
        </w:tabs>
        <w:spacing w:line="360" w:lineRule="auto"/>
        <w:jc w:val="both"/>
        <w:rPr>
          <w:rFonts w:ascii="Arial" w:hAnsi="Arial" w:cs="Arial"/>
        </w:rPr>
      </w:pPr>
      <w:r w:rsidRPr="008527C6">
        <w:rPr>
          <w:rFonts w:ascii="Arial" w:hAnsi="Arial" w:cs="Arial"/>
        </w:rPr>
        <w:lastRenderedPageBreak/>
        <w:t xml:space="preserve">Las acciones y recomendaciones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formalmente promovidas a partir de la notificación del Informe Individual de </w:t>
      </w:r>
      <w:r w:rsidRPr="00E96CBB">
        <w:rPr>
          <w:rFonts w:ascii="Arial" w:hAnsi="Arial" w:cs="Arial"/>
        </w:rPr>
        <w:t xml:space="preserve">Auditoría </w:t>
      </w:r>
      <w:r w:rsidR="005F0C45" w:rsidRPr="00E96CBB">
        <w:rPr>
          <w:rFonts w:ascii="Arial" w:hAnsi="Arial" w:cs="Arial"/>
        </w:rPr>
        <w:t>al ente fiscalizado</w:t>
      </w:r>
      <w:r w:rsidRPr="00E96CBB">
        <w:rPr>
          <w:rFonts w:ascii="Arial" w:hAnsi="Arial" w:cs="Arial"/>
        </w:rPr>
        <w:t>, mediante el oficio de Env</w:t>
      </w:r>
      <w:r w:rsidR="00420B64" w:rsidRPr="00E96CBB">
        <w:rPr>
          <w:rFonts w:ascii="Arial" w:hAnsi="Arial" w:cs="Arial"/>
        </w:rPr>
        <w:t>ío</w:t>
      </w:r>
      <w:r w:rsidRPr="00E96CBB">
        <w:rPr>
          <w:rFonts w:ascii="Arial" w:hAnsi="Arial" w:cs="Arial"/>
        </w:rPr>
        <w:t xml:space="preserve"> de Informe Individual de Auditoría en Materia de Obra Pública,</w:t>
      </w:r>
      <w:r w:rsidR="00724179" w:rsidRPr="00E96CBB">
        <w:rPr>
          <w:rFonts w:ascii="Arial" w:hAnsi="Arial" w:cs="Arial"/>
        </w:rPr>
        <w:t xml:space="preserve"> para que </w:t>
      </w:r>
      <w:r w:rsidR="00EA27E2">
        <w:rPr>
          <w:rFonts w:ascii="Arial" w:hAnsi="Arial" w:cs="Arial"/>
        </w:rPr>
        <w:t>é</w:t>
      </w:r>
      <w:r w:rsidR="00724179" w:rsidRPr="00E96CBB">
        <w:rPr>
          <w:rFonts w:ascii="Arial" w:hAnsi="Arial" w:cs="Arial"/>
        </w:rPr>
        <w:t>ste</w:t>
      </w:r>
      <w:r w:rsidR="00724179">
        <w:rPr>
          <w:rFonts w:ascii="Arial" w:hAnsi="Arial" w:cs="Arial"/>
        </w:rPr>
        <w:t xml:space="preserve"> presente </w:t>
      </w:r>
      <w:r w:rsidRPr="008527C6">
        <w:rPr>
          <w:rFonts w:ascii="Arial" w:hAnsi="Arial" w:cs="Arial"/>
        </w:rPr>
        <w:t>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07B9704" w14:textId="68453ECA" w:rsidR="007C06CC" w:rsidRDefault="007C06CC" w:rsidP="00B8173B">
      <w:pPr>
        <w:tabs>
          <w:tab w:val="left" w:pos="2160"/>
        </w:tabs>
        <w:spacing w:line="360" w:lineRule="auto"/>
        <w:jc w:val="both"/>
        <w:rPr>
          <w:rFonts w:ascii="Arial" w:hAnsi="Arial" w:cs="Arial"/>
        </w:rPr>
      </w:pPr>
    </w:p>
    <w:p w14:paraId="4386C571" w14:textId="245155C5" w:rsidR="003C17A6" w:rsidRDefault="003C17A6" w:rsidP="00B8173B">
      <w:pPr>
        <w:tabs>
          <w:tab w:val="left" w:pos="2160"/>
        </w:tabs>
        <w:spacing w:line="360" w:lineRule="auto"/>
        <w:jc w:val="both"/>
        <w:rPr>
          <w:rFonts w:ascii="Arial" w:hAnsi="Arial" w:cs="Arial"/>
        </w:rPr>
      </w:pPr>
    </w:p>
    <w:p w14:paraId="5F54389C" w14:textId="77777777" w:rsidR="003C17A6" w:rsidRDefault="003C17A6" w:rsidP="00B8173B">
      <w:pPr>
        <w:tabs>
          <w:tab w:val="left" w:pos="2160"/>
        </w:tabs>
        <w:spacing w:line="360" w:lineRule="auto"/>
        <w:jc w:val="both"/>
        <w:rPr>
          <w:rFonts w:ascii="Arial" w:hAnsi="Arial" w:cs="Arial"/>
        </w:rPr>
      </w:pPr>
    </w:p>
    <w:p w14:paraId="51351704" w14:textId="77777777" w:rsidR="00CA1BF0" w:rsidRPr="00735A23" w:rsidRDefault="00CA1BF0"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930" w:type="pct"/>
        <w:jc w:val="center"/>
        <w:tblCellMar>
          <w:left w:w="70" w:type="dxa"/>
          <w:right w:w="70" w:type="dxa"/>
        </w:tblCellMar>
        <w:tblLook w:val="0000" w:firstRow="0" w:lastRow="0" w:firstColumn="0" w:lastColumn="0" w:noHBand="0" w:noVBand="0"/>
      </w:tblPr>
      <w:tblGrid>
        <w:gridCol w:w="5677"/>
      </w:tblGrid>
      <w:tr w:rsidR="00F32CBB" w:rsidRPr="00255C7F" w14:paraId="1DD36859" w14:textId="77777777" w:rsidTr="00B45362">
        <w:trPr>
          <w:cantSplit/>
          <w:trHeight w:val="2671"/>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64AE5EC6" w14:textId="77777777" w:rsidR="00F32CBB" w:rsidRDefault="00F32CBB" w:rsidP="00B14619">
            <w:pPr>
              <w:pStyle w:val="Ttulo5"/>
              <w:spacing w:line="360" w:lineRule="auto"/>
              <w:jc w:val="left"/>
              <w:rPr>
                <w:rFonts w:ascii="Arial" w:hAnsi="Arial" w:cs="Arial"/>
                <w:sz w:val="24"/>
                <w:szCs w:val="24"/>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6E8BA968" w:rsidR="00DF77A8" w:rsidRPr="00DF77A8" w:rsidRDefault="0041284C" w:rsidP="00B45362">
            <w:pPr>
              <w:pStyle w:val="Ttulo5"/>
              <w:spacing w:line="360" w:lineRule="auto"/>
            </w:pPr>
            <w:r>
              <w:rPr>
                <w:rFonts w:ascii="Arial" w:hAnsi="Arial" w:cs="Arial"/>
                <w:sz w:val="24"/>
                <w:szCs w:val="24"/>
              </w:rPr>
              <w:t>M. EN AUD. MANUEL PALACIOS HERRERA</w:t>
            </w:r>
          </w:p>
        </w:tc>
      </w:tr>
    </w:tbl>
    <w:p w14:paraId="13619997" w14:textId="21FEF32B" w:rsidR="00112947" w:rsidRDefault="00112947" w:rsidP="00DF77A8">
      <w:pPr>
        <w:spacing w:line="276" w:lineRule="auto"/>
      </w:pPr>
    </w:p>
    <w:sectPr w:rsidR="00112947" w:rsidSect="007F565A">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CFE83" w14:textId="77777777" w:rsidR="0075527A" w:rsidRDefault="0075527A" w:rsidP="00D406EB">
      <w:r>
        <w:separator/>
      </w:r>
    </w:p>
  </w:endnote>
  <w:endnote w:type="continuationSeparator" w:id="0">
    <w:p w14:paraId="18EB3AEE" w14:textId="77777777" w:rsidR="0075527A" w:rsidRDefault="0075527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4B65B2"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4B65B2" w:rsidRPr="008718C5" w:rsidRDefault="004B65B2"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3039CCE" w:rsidR="004B65B2" w:rsidRDefault="004B65B2"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E524C">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sidR="00EE524C">
            <w:rPr>
              <w:rFonts w:ascii="Arial" w:hAnsi="Arial" w:cs="Arial"/>
              <w:b/>
              <w:sz w:val="18"/>
              <w:szCs w:val="18"/>
            </w:rPr>
            <w:t>3</w:t>
          </w:r>
          <w:r w:rsidR="0051419E">
            <w:rPr>
              <w:rFonts w:ascii="Arial" w:hAnsi="Arial" w:cs="Arial"/>
              <w:b/>
              <w:sz w:val="18"/>
              <w:szCs w:val="18"/>
            </w:rPr>
            <w:t>4</w:t>
          </w:r>
        </w:p>
        <w:p w14:paraId="6A0CAE73" w14:textId="77777777" w:rsidR="004B65B2" w:rsidRPr="00B201E7" w:rsidRDefault="004B65B2" w:rsidP="00816F97">
          <w:pPr>
            <w:jc w:val="right"/>
            <w:rPr>
              <w:rFonts w:ascii="Arial" w:eastAsia="Arial Narrow" w:hAnsi="Arial" w:cs="Arial"/>
              <w:b/>
              <w:sz w:val="18"/>
              <w:szCs w:val="18"/>
            </w:rPr>
          </w:pPr>
        </w:p>
      </w:tc>
    </w:tr>
  </w:tbl>
  <w:p w14:paraId="613B5FCE" w14:textId="77777777" w:rsidR="004B65B2" w:rsidRPr="008718C5" w:rsidRDefault="004B65B2"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58AB" w14:textId="77777777" w:rsidR="0075527A" w:rsidRDefault="0075527A" w:rsidP="00D406EB">
      <w:r>
        <w:separator/>
      </w:r>
    </w:p>
  </w:footnote>
  <w:footnote w:type="continuationSeparator" w:id="0">
    <w:p w14:paraId="53B5006F" w14:textId="77777777" w:rsidR="0075527A" w:rsidRDefault="0075527A"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4B65B2" w14:paraId="02C2E10C" w14:textId="77777777" w:rsidTr="00DC545B">
      <w:trPr>
        <w:cantSplit/>
        <w:jc w:val="center"/>
      </w:trPr>
      <w:tc>
        <w:tcPr>
          <w:tcW w:w="2234" w:type="dxa"/>
        </w:tcPr>
        <w:p w14:paraId="4F68E27A" w14:textId="77777777" w:rsidR="004B65B2" w:rsidRDefault="004B65B2" w:rsidP="00C902FC">
          <w:pPr>
            <w:pStyle w:val="Encabezado"/>
            <w:jc w:val="center"/>
          </w:pPr>
          <w:r>
            <w:rPr>
              <w:noProof/>
              <w:sz w:val="22"/>
              <w:szCs w:val="22"/>
              <w:lang w:val="es-MX" w:eastAsia="es-MX"/>
            </w:rPr>
            <w:drawing>
              <wp:anchor distT="0" distB="0" distL="114300" distR="114300" simplePos="0" relativeHeight="251663360" behindDoc="0" locked="0" layoutInCell="1" allowOverlap="1" wp14:anchorId="4DBBF59C" wp14:editId="3ECA3CC9">
                <wp:simplePos x="0" y="0"/>
                <wp:positionH relativeFrom="column">
                  <wp:posOffset>66675</wp:posOffset>
                </wp:positionH>
                <wp:positionV relativeFrom="paragraph">
                  <wp:posOffset>13970</wp:posOffset>
                </wp:positionV>
                <wp:extent cx="885825" cy="1228725"/>
                <wp:effectExtent l="0" t="0" r="9525" b="9525"/>
                <wp:wrapNone/>
                <wp:docPr id="1" name="Imagen 1" descr="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4B65B2" w:rsidRPr="008904F0" w:rsidRDefault="004B65B2" w:rsidP="00C902FC">
          <w:pPr>
            <w:pStyle w:val="Encabezado"/>
            <w:jc w:val="center"/>
            <w:rPr>
              <w:rFonts w:ascii="Algerian" w:hAnsi="Algerian"/>
              <w:bCs/>
              <w:sz w:val="40"/>
            </w:rPr>
          </w:pPr>
        </w:p>
        <w:p w14:paraId="795FD10C" w14:textId="77777777" w:rsidR="004B65B2" w:rsidRDefault="004B65B2"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4B65B2" w:rsidRDefault="004B65B2"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4B65B2" w:rsidRPr="00FC6A78" w:rsidRDefault="004B65B2" w:rsidP="00C902FC">
          <w:pPr>
            <w:pStyle w:val="Encabezado"/>
            <w:rPr>
              <w:rFonts w:ascii="Algerian" w:hAnsi="Algerian"/>
              <w:sz w:val="40"/>
              <w:szCs w:val="40"/>
            </w:rPr>
          </w:pPr>
        </w:p>
      </w:tc>
      <w:tc>
        <w:tcPr>
          <w:tcW w:w="2336" w:type="dxa"/>
        </w:tcPr>
        <w:p w14:paraId="3CD391CA" w14:textId="77777777" w:rsidR="004B65B2" w:rsidRDefault="004B65B2"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4B65B2" w:rsidRDefault="004B65B2" w:rsidP="00C902FC">
          <w:pPr>
            <w:pStyle w:val="Encabezado"/>
            <w:jc w:val="center"/>
          </w:pPr>
        </w:p>
      </w:tc>
    </w:tr>
    <w:tr w:rsidR="004B65B2" w14:paraId="42583A28" w14:textId="77777777" w:rsidTr="00DC545B">
      <w:trPr>
        <w:cantSplit/>
        <w:jc w:val="center"/>
      </w:trPr>
      <w:tc>
        <w:tcPr>
          <w:tcW w:w="2234" w:type="dxa"/>
        </w:tcPr>
        <w:p w14:paraId="094043F5" w14:textId="77777777" w:rsidR="004B65B2" w:rsidRDefault="004B65B2" w:rsidP="00C902FC">
          <w:pPr>
            <w:pStyle w:val="Encabezado"/>
            <w:jc w:val="center"/>
            <w:rPr>
              <w:sz w:val="10"/>
            </w:rPr>
          </w:pPr>
        </w:p>
      </w:tc>
      <w:tc>
        <w:tcPr>
          <w:tcW w:w="5005" w:type="dxa"/>
        </w:tcPr>
        <w:p w14:paraId="017BC322" w14:textId="77777777" w:rsidR="004B65B2" w:rsidRDefault="004B65B2" w:rsidP="00C902FC">
          <w:pPr>
            <w:pStyle w:val="Encabezado"/>
            <w:jc w:val="center"/>
            <w:rPr>
              <w:sz w:val="10"/>
            </w:rPr>
          </w:pPr>
        </w:p>
      </w:tc>
      <w:tc>
        <w:tcPr>
          <w:tcW w:w="2336" w:type="dxa"/>
        </w:tcPr>
        <w:p w14:paraId="03F9B182" w14:textId="77777777" w:rsidR="004B65B2" w:rsidRDefault="004B65B2" w:rsidP="00C902FC">
          <w:pPr>
            <w:pStyle w:val="Encabezado"/>
            <w:jc w:val="center"/>
            <w:rPr>
              <w:sz w:val="10"/>
            </w:rPr>
          </w:pPr>
        </w:p>
      </w:tc>
      <w:tc>
        <w:tcPr>
          <w:tcW w:w="359" w:type="dxa"/>
        </w:tcPr>
        <w:p w14:paraId="1D1B7B5C" w14:textId="77777777" w:rsidR="004B65B2" w:rsidRDefault="004B65B2" w:rsidP="00C902FC">
          <w:pPr>
            <w:pStyle w:val="Encabezado"/>
            <w:jc w:val="center"/>
            <w:rPr>
              <w:sz w:val="10"/>
            </w:rPr>
          </w:pPr>
        </w:p>
      </w:tc>
    </w:tr>
  </w:tbl>
  <w:p w14:paraId="682A4AB1" w14:textId="77777777" w:rsidR="004B65B2" w:rsidRDefault="004B65B2"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FDB6FD1"/>
    <w:multiLevelType w:val="hybridMultilevel"/>
    <w:tmpl w:val="8B641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4"/>
  </w:num>
  <w:num w:numId="4">
    <w:abstractNumId w:val="4"/>
  </w:num>
  <w:num w:numId="5">
    <w:abstractNumId w:val="5"/>
  </w:num>
  <w:num w:numId="6">
    <w:abstractNumId w:val="7"/>
  </w:num>
  <w:num w:numId="7">
    <w:abstractNumId w:val="3"/>
  </w:num>
  <w:num w:numId="8">
    <w:abstractNumId w:val="1"/>
  </w:num>
  <w:num w:numId="9">
    <w:abstractNumId w:val="9"/>
  </w:num>
  <w:num w:numId="10">
    <w:abstractNumId w:val="11"/>
  </w:num>
  <w:num w:numId="11">
    <w:abstractNumId w:val="10"/>
  </w:num>
  <w:num w:numId="12">
    <w:abstractNumId w:val="0"/>
  </w:num>
  <w:num w:numId="13">
    <w:abstractNumId w:val="8"/>
  </w:num>
  <w:num w:numId="14">
    <w:abstractNumId w:val="1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2616"/>
    <w:rsid w:val="00004C84"/>
    <w:rsid w:val="00006484"/>
    <w:rsid w:val="00007BEB"/>
    <w:rsid w:val="00010D02"/>
    <w:rsid w:val="00011AA3"/>
    <w:rsid w:val="00015B9F"/>
    <w:rsid w:val="0001684E"/>
    <w:rsid w:val="0001773E"/>
    <w:rsid w:val="00017EFD"/>
    <w:rsid w:val="000210CF"/>
    <w:rsid w:val="000213CD"/>
    <w:rsid w:val="00031800"/>
    <w:rsid w:val="000349C7"/>
    <w:rsid w:val="00034F3B"/>
    <w:rsid w:val="00035060"/>
    <w:rsid w:val="0004586A"/>
    <w:rsid w:val="000529D1"/>
    <w:rsid w:val="000533E7"/>
    <w:rsid w:val="00060A61"/>
    <w:rsid w:val="0006265D"/>
    <w:rsid w:val="00064FAC"/>
    <w:rsid w:val="00065D50"/>
    <w:rsid w:val="00066428"/>
    <w:rsid w:val="000668E7"/>
    <w:rsid w:val="00067942"/>
    <w:rsid w:val="00072983"/>
    <w:rsid w:val="00077EC9"/>
    <w:rsid w:val="000906CB"/>
    <w:rsid w:val="00097A87"/>
    <w:rsid w:val="000A0704"/>
    <w:rsid w:val="000A15A7"/>
    <w:rsid w:val="000A269A"/>
    <w:rsid w:val="000A4040"/>
    <w:rsid w:val="000A748F"/>
    <w:rsid w:val="000B0A30"/>
    <w:rsid w:val="000B0A91"/>
    <w:rsid w:val="000B0F5E"/>
    <w:rsid w:val="000B21FB"/>
    <w:rsid w:val="000B44BF"/>
    <w:rsid w:val="000B5F96"/>
    <w:rsid w:val="000B628E"/>
    <w:rsid w:val="000C1F25"/>
    <w:rsid w:val="000C2FFB"/>
    <w:rsid w:val="000C48B3"/>
    <w:rsid w:val="000D0C47"/>
    <w:rsid w:val="000D1F2D"/>
    <w:rsid w:val="000D2031"/>
    <w:rsid w:val="000F1C4E"/>
    <w:rsid w:val="000F3325"/>
    <w:rsid w:val="000F46C9"/>
    <w:rsid w:val="000F527A"/>
    <w:rsid w:val="000F54E5"/>
    <w:rsid w:val="000F5A43"/>
    <w:rsid w:val="0010455D"/>
    <w:rsid w:val="00107C11"/>
    <w:rsid w:val="00110D7C"/>
    <w:rsid w:val="00112947"/>
    <w:rsid w:val="00113562"/>
    <w:rsid w:val="00113F09"/>
    <w:rsid w:val="00114852"/>
    <w:rsid w:val="00116044"/>
    <w:rsid w:val="00117522"/>
    <w:rsid w:val="00122B6D"/>
    <w:rsid w:val="0012434A"/>
    <w:rsid w:val="00127823"/>
    <w:rsid w:val="00133A95"/>
    <w:rsid w:val="00137FAF"/>
    <w:rsid w:val="001402C7"/>
    <w:rsid w:val="00142CFB"/>
    <w:rsid w:val="00143A61"/>
    <w:rsid w:val="001453C1"/>
    <w:rsid w:val="001565DC"/>
    <w:rsid w:val="001574C8"/>
    <w:rsid w:val="00163843"/>
    <w:rsid w:val="0016640E"/>
    <w:rsid w:val="00166D48"/>
    <w:rsid w:val="00167D65"/>
    <w:rsid w:val="00171034"/>
    <w:rsid w:val="0017256E"/>
    <w:rsid w:val="001740C7"/>
    <w:rsid w:val="00175435"/>
    <w:rsid w:val="00180CF8"/>
    <w:rsid w:val="001856E7"/>
    <w:rsid w:val="0018668D"/>
    <w:rsid w:val="00187F2B"/>
    <w:rsid w:val="0019020D"/>
    <w:rsid w:val="001904A2"/>
    <w:rsid w:val="0019218E"/>
    <w:rsid w:val="0019387B"/>
    <w:rsid w:val="00195B51"/>
    <w:rsid w:val="00196731"/>
    <w:rsid w:val="001975D1"/>
    <w:rsid w:val="00197D4A"/>
    <w:rsid w:val="001A01F4"/>
    <w:rsid w:val="001A14E4"/>
    <w:rsid w:val="001A1E2D"/>
    <w:rsid w:val="001A603B"/>
    <w:rsid w:val="001A6C72"/>
    <w:rsid w:val="001B020E"/>
    <w:rsid w:val="001B672A"/>
    <w:rsid w:val="001C156F"/>
    <w:rsid w:val="001C5202"/>
    <w:rsid w:val="001E04BA"/>
    <w:rsid w:val="001E2635"/>
    <w:rsid w:val="001F3121"/>
    <w:rsid w:val="001F41A4"/>
    <w:rsid w:val="001F4AC8"/>
    <w:rsid w:val="001F54DB"/>
    <w:rsid w:val="001F582D"/>
    <w:rsid w:val="001F7FC3"/>
    <w:rsid w:val="0020016C"/>
    <w:rsid w:val="0020740D"/>
    <w:rsid w:val="002134C3"/>
    <w:rsid w:val="00213ECB"/>
    <w:rsid w:val="002145BE"/>
    <w:rsid w:val="00215668"/>
    <w:rsid w:val="0022163A"/>
    <w:rsid w:val="00235196"/>
    <w:rsid w:val="00236A77"/>
    <w:rsid w:val="00236C1B"/>
    <w:rsid w:val="00244920"/>
    <w:rsid w:val="00244B9B"/>
    <w:rsid w:val="00246141"/>
    <w:rsid w:val="00246566"/>
    <w:rsid w:val="00247780"/>
    <w:rsid w:val="00251679"/>
    <w:rsid w:val="002525F5"/>
    <w:rsid w:val="0025772F"/>
    <w:rsid w:val="00260C24"/>
    <w:rsid w:val="00261DBC"/>
    <w:rsid w:val="00262E2A"/>
    <w:rsid w:val="00264860"/>
    <w:rsid w:val="002730E8"/>
    <w:rsid w:val="00274083"/>
    <w:rsid w:val="0027532E"/>
    <w:rsid w:val="00285C0C"/>
    <w:rsid w:val="0029238D"/>
    <w:rsid w:val="002926BE"/>
    <w:rsid w:val="00292A35"/>
    <w:rsid w:val="00293EA1"/>
    <w:rsid w:val="002A0856"/>
    <w:rsid w:val="002A33E0"/>
    <w:rsid w:val="002B0A47"/>
    <w:rsid w:val="002B2483"/>
    <w:rsid w:val="002C19FA"/>
    <w:rsid w:val="002C2B7B"/>
    <w:rsid w:val="002C2F10"/>
    <w:rsid w:val="002C3501"/>
    <w:rsid w:val="002D0B9D"/>
    <w:rsid w:val="002D26B2"/>
    <w:rsid w:val="002D530A"/>
    <w:rsid w:val="002D73FB"/>
    <w:rsid w:val="002E2117"/>
    <w:rsid w:val="002E633F"/>
    <w:rsid w:val="002E708F"/>
    <w:rsid w:val="002F049A"/>
    <w:rsid w:val="002F353F"/>
    <w:rsid w:val="002F4650"/>
    <w:rsid w:val="002F76CE"/>
    <w:rsid w:val="00302B2E"/>
    <w:rsid w:val="00303722"/>
    <w:rsid w:val="00304462"/>
    <w:rsid w:val="0030661E"/>
    <w:rsid w:val="003079AE"/>
    <w:rsid w:val="00307B55"/>
    <w:rsid w:val="0031087C"/>
    <w:rsid w:val="003117BD"/>
    <w:rsid w:val="003146C8"/>
    <w:rsid w:val="003150D6"/>
    <w:rsid w:val="003172E9"/>
    <w:rsid w:val="00317A53"/>
    <w:rsid w:val="00320399"/>
    <w:rsid w:val="003208E3"/>
    <w:rsid w:val="003220AB"/>
    <w:rsid w:val="00323A81"/>
    <w:rsid w:val="00324A94"/>
    <w:rsid w:val="00326CDE"/>
    <w:rsid w:val="00326DF1"/>
    <w:rsid w:val="00333516"/>
    <w:rsid w:val="0033392F"/>
    <w:rsid w:val="003350AC"/>
    <w:rsid w:val="00335BDD"/>
    <w:rsid w:val="0034055B"/>
    <w:rsid w:val="00344763"/>
    <w:rsid w:val="00345A00"/>
    <w:rsid w:val="00346F24"/>
    <w:rsid w:val="003670D2"/>
    <w:rsid w:val="00373C0B"/>
    <w:rsid w:val="00385EF9"/>
    <w:rsid w:val="00392CF0"/>
    <w:rsid w:val="003950C8"/>
    <w:rsid w:val="00395738"/>
    <w:rsid w:val="003A1D24"/>
    <w:rsid w:val="003A4679"/>
    <w:rsid w:val="003A704C"/>
    <w:rsid w:val="003B1A14"/>
    <w:rsid w:val="003B1F0D"/>
    <w:rsid w:val="003B5BD8"/>
    <w:rsid w:val="003C17A6"/>
    <w:rsid w:val="003C5418"/>
    <w:rsid w:val="003C6E57"/>
    <w:rsid w:val="003D57FA"/>
    <w:rsid w:val="003D5F0F"/>
    <w:rsid w:val="003D7E18"/>
    <w:rsid w:val="003E22BA"/>
    <w:rsid w:val="003E3E20"/>
    <w:rsid w:val="003E566D"/>
    <w:rsid w:val="003F0705"/>
    <w:rsid w:val="003F18A4"/>
    <w:rsid w:val="0040399B"/>
    <w:rsid w:val="00404984"/>
    <w:rsid w:val="00405F18"/>
    <w:rsid w:val="00406B9E"/>
    <w:rsid w:val="00410418"/>
    <w:rsid w:val="0041284C"/>
    <w:rsid w:val="00415215"/>
    <w:rsid w:val="0041709C"/>
    <w:rsid w:val="00420B64"/>
    <w:rsid w:val="004271EC"/>
    <w:rsid w:val="0043172D"/>
    <w:rsid w:val="00432C10"/>
    <w:rsid w:val="00434415"/>
    <w:rsid w:val="00444277"/>
    <w:rsid w:val="00450EDF"/>
    <w:rsid w:val="00451B09"/>
    <w:rsid w:val="0045256B"/>
    <w:rsid w:val="0045543D"/>
    <w:rsid w:val="004566E4"/>
    <w:rsid w:val="0046091E"/>
    <w:rsid w:val="00462A11"/>
    <w:rsid w:val="00467F0E"/>
    <w:rsid w:val="004705E0"/>
    <w:rsid w:val="00471EB2"/>
    <w:rsid w:val="00472392"/>
    <w:rsid w:val="00477E39"/>
    <w:rsid w:val="004831E7"/>
    <w:rsid w:val="004840FF"/>
    <w:rsid w:val="00492BA3"/>
    <w:rsid w:val="004975EF"/>
    <w:rsid w:val="00497E30"/>
    <w:rsid w:val="004A7967"/>
    <w:rsid w:val="004A7A0A"/>
    <w:rsid w:val="004B65B2"/>
    <w:rsid w:val="004B67BA"/>
    <w:rsid w:val="004B6B85"/>
    <w:rsid w:val="004C0455"/>
    <w:rsid w:val="004C0D4C"/>
    <w:rsid w:val="004C1D19"/>
    <w:rsid w:val="004C3552"/>
    <w:rsid w:val="004C4089"/>
    <w:rsid w:val="004C6541"/>
    <w:rsid w:val="004D22DB"/>
    <w:rsid w:val="004D3E98"/>
    <w:rsid w:val="004D5825"/>
    <w:rsid w:val="004D6BC9"/>
    <w:rsid w:val="004E25DB"/>
    <w:rsid w:val="004E3B15"/>
    <w:rsid w:val="004E4F83"/>
    <w:rsid w:val="004E76D5"/>
    <w:rsid w:val="004F383A"/>
    <w:rsid w:val="004F4BDC"/>
    <w:rsid w:val="004F704B"/>
    <w:rsid w:val="004F7783"/>
    <w:rsid w:val="00500386"/>
    <w:rsid w:val="00501973"/>
    <w:rsid w:val="005046E5"/>
    <w:rsid w:val="0050789D"/>
    <w:rsid w:val="00510491"/>
    <w:rsid w:val="0051419E"/>
    <w:rsid w:val="00520994"/>
    <w:rsid w:val="0052188A"/>
    <w:rsid w:val="00526C0C"/>
    <w:rsid w:val="00527932"/>
    <w:rsid w:val="00533511"/>
    <w:rsid w:val="00535814"/>
    <w:rsid w:val="00543F27"/>
    <w:rsid w:val="00544975"/>
    <w:rsid w:val="00546A5E"/>
    <w:rsid w:val="00555F58"/>
    <w:rsid w:val="005570AD"/>
    <w:rsid w:val="005623A5"/>
    <w:rsid w:val="0056500E"/>
    <w:rsid w:val="00566DAF"/>
    <w:rsid w:val="00567555"/>
    <w:rsid w:val="00577A44"/>
    <w:rsid w:val="00580B08"/>
    <w:rsid w:val="00591258"/>
    <w:rsid w:val="00592352"/>
    <w:rsid w:val="00592AFF"/>
    <w:rsid w:val="0059356D"/>
    <w:rsid w:val="00594464"/>
    <w:rsid w:val="00595E2D"/>
    <w:rsid w:val="005A3A47"/>
    <w:rsid w:val="005A4DB6"/>
    <w:rsid w:val="005A60C0"/>
    <w:rsid w:val="005B6F50"/>
    <w:rsid w:val="005B727F"/>
    <w:rsid w:val="005B7E1E"/>
    <w:rsid w:val="005C5313"/>
    <w:rsid w:val="005D5C33"/>
    <w:rsid w:val="005E3DF4"/>
    <w:rsid w:val="005E768E"/>
    <w:rsid w:val="005F0C45"/>
    <w:rsid w:val="005F7202"/>
    <w:rsid w:val="005F7628"/>
    <w:rsid w:val="006018B6"/>
    <w:rsid w:val="00602D01"/>
    <w:rsid w:val="0060438F"/>
    <w:rsid w:val="00606E62"/>
    <w:rsid w:val="0061556A"/>
    <w:rsid w:val="00616734"/>
    <w:rsid w:val="00621182"/>
    <w:rsid w:val="00621611"/>
    <w:rsid w:val="006306CD"/>
    <w:rsid w:val="00630B99"/>
    <w:rsid w:val="00644F57"/>
    <w:rsid w:val="006462EC"/>
    <w:rsid w:val="00651917"/>
    <w:rsid w:val="00651EC8"/>
    <w:rsid w:val="00657464"/>
    <w:rsid w:val="00660157"/>
    <w:rsid w:val="006725A5"/>
    <w:rsid w:val="006732AF"/>
    <w:rsid w:val="006734F5"/>
    <w:rsid w:val="00674605"/>
    <w:rsid w:val="00674F7C"/>
    <w:rsid w:val="00677FFE"/>
    <w:rsid w:val="006800FF"/>
    <w:rsid w:val="006864F5"/>
    <w:rsid w:val="00693579"/>
    <w:rsid w:val="00694AAC"/>
    <w:rsid w:val="006954C2"/>
    <w:rsid w:val="006955B2"/>
    <w:rsid w:val="006962A3"/>
    <w:rsid w:val="006A192D"/>
    <w:rsid w:val="006A1FAA"/>
    <w:rsid w:val="006A3335"/>
    <w:rsid w:val="006A5455"/>
    <w:rsid w:val="006B23B1"/>
    <w:rsid w:val="006B2C6C"/>
    <w:rsid w:val="006B7347"/>
    <w:rsid w:val="006C1913"/>
    <w:rsid w:val="006C2781"/>
    <w:rsid w:val="006C6508"/>
    <w:rsid w:val="006C708E"/>
    <w:rsid w:val="006D0E01"/>
    <w:rsid w:val="006E21E3"/>
    <w:rsid w:val="006F2784"/>
    <w:rsid w:val="006F3EB5"/>
    <w:rsid w:val="006F5906"/>
    <w:rsid w:val="006F7D4C"/>
    <w:rsid w:val="007002D5"/>
    <w:rsid w:val="007012F2"/>
    <w:rsid w:val="007025FF"/>
    <w:rsid w:val="00703FD6"/>
    <w:rsid w:val="00713E57"/>
    <w:rsid w:val="0072263F"/>
    <w:rsid w:val="00724179"/>
    <w:rsid w:val="00726E8E"/>
    <w:rsid w:val="00727169"/>
    <w:rsid w:val="0072729D"/>
    <w:rsid w:val="00734856"/>
    <w:rsid w:val="00734E03"/>
    <w:rsid w:val="00735A23"/>
    <w:rsid w:val="00743C94"/>
    <w:rsid w:val="007441EB"/>
    <w:rsid w:val="007443CE"/>
    <w:rsid w:val="00746513"/>
    <w:rsid w:val="00746B32"/>
    <w:rsid w:val="007470B6"/>
    <w:rsid w:val="0075225C"/>
    <w:rsid w:val="0075527A"/>
    <w:rsid w:val="00755C1F"/>
    <w:rsid w:val="007603C0"/>
    <w:rsid w:val="007673E7"/>
    <w:rsid w:val="00770787"/>
    <w:rsid w:val="007768DB"/>
    <w:rsid w:val="00776B48"/>
    <w:rsid w:val="00776E61"/>
    <w:rsid w:val="00782D45"/>
    <w:rsid w:val="00792AF0"/>
    <w:rsid w:val="00792BBB"/>
    <w:rsid w:val="007A052C"/>
    <w:rsid w:val="007A20D5"/>
    <w:rsid w:val="007B05B3"/>
    <w:rsid w:val="007C06CC"/>
    <w:rsid w:val="007C0E5D"/>
    <w:rsid w:val="007C309A"/>
    <w:rsid w:val="007D1038"/>
    <w:rsid w:val="007D2171"/>
    <w:rsid w:val="007D3247"/>
    <w:rsid w:val="007D7073"/>
    <w:rsid w:val="007F139F"/>
    <w:rsid w:val="007F40D1"/>
    <w:rsid w:val="007F565A"/>
    <w:rsid w:val="00800765"/>
    <w:rsid w:val="008009BF"/>
    <w:rsid w:val="00800C34"/>
    <w:rsid w:val="008028F4"/>
    <w:rsid w:val="00804387"/>
    <w:rsid w:val="00806DA9"/>
    <w:rsid w:val="00807AD0"/>
    <w:rsid w:val="00810036"/>
    <w:rsid w:val="0081068D"/>
    <w:rsid w:val="00816F97"/>
    <w:rsid w:val="00817896"/>
    <w:rsid w:val="00817A38"/>
    <w:rsid w:val="00820830"/>
    <w:rsid w:val="0082406B"/>
    <w:rsid w:val="00826BBC"/>
    <w:rsid w:val="0083076A"/>
    <w:rsid w:val="00831ACC"/>
    <w:rsid w:val="0083203E"/>
    <w:rsid w:val="0083558C"/>
    <w:rsid w:val="00842F33"/>
    <w:rsid w:val="008446A5"/>
    <w:rsid w:val="008463D4"/>
    <w:rsid w:val="00850118"/>
    <w:rsid w:val="008521E3"/>
    <w:rsid w:val="00855EFB"/>
    <w:rsid w:val="008625CB"/>
    <w:rsid w:val="00865331"/>
    <w:rsid w:val="00867264"/>
    <w:rsid w:val="00867B1D"/>
    <w:rsid w:val="008707C5"/>
    <w:rsid w:val="008740A4"/>
    <w:rsid w:val="00875EB0"/>
    <w:rsid w:val="008836A7"/>
    <w:rsid w:val="008904F0"/>
    <w:rsid w:val="00891102"/>
    <w:rsid w:val="008914A1"/>
    <w:rsid w:val="0089339A"/>
    <w:rsid w:val="008942EC"/>
    <w:rsid w:val="00897CFB"/>
    <w:rsid w:val="008A1B4D"/>
    <w:rsid w:val="008B0108"/>
    <w:rsid w:val="008B0E56"/>
    <w:rsid w:val="008B1A36"/>
    <w:rsid w:val="008B7C60"/>
    <w:rsid w:val="008C0727"/>
    <w:rsid w:val="008C4732"/>
    <w:rsid w:val="008C7F08"/>
    <w:rsid w:val="008D2B69"/>
    <w:rsid w:val="008D7941"/>
    <w:rsid w:val="008F0FA5"/>
    <w:rsid w:val="008F387B"/>
    <w:rsid w:val="008F39E6"/>
    <w:rsid w:val="008F5B08"/>
    <w:rsid w:val="00910190"/>
    <w:rsid w:val="00910499"/>
    <w:rsid w:val="00910EA6"/>
    <w:rsid w:val="009124A1"/>
    <w:rsid w:val="00914051"/>
    <w:rsid w:val="009150BF"/>
    <w:rsid w:val="00917285"/>
    <w:rsid w:val="00917A46"/>
    <w:rsid w:val="0092033F"/>
    <w:rsid w:val="00922FEA"/>
    <w:rsid w:val="0092552A"/>
    <w:rsid w:val="00931D0F"/>
    <w:rsid w:val="00931EE1"/>
    <w:rsid w:val="00932206"/>
    <w:rsid w:val="009335C4"/>
    <w:rsid w:val="009367A5"/>
    <w:rsid w:val="00937357"/>
    <w:rsid w:val="00937862"/>
    <w:rsid w:val="00937EAB"/>
    <w:rsid w:val="00940004"/>
    <w:rsid w:val="009450D9"/>
    <w:rsid w:val="0094584D"/>
    <w:rsid w:val="00946322"/>
    <w:rsid w:val="00946FE8"/>
    <w:rsid w:val="009476B6"/>
    <w:rsid w:val="0095099B"/>
    <w:rsid w:val="00952D55"/>
    <w:rsid w:val="0095385E"/>
    <w:rsid w:val="009553F9"/>
    <w:rsid w:val="00956B0B"/>
    <w:rsid w:val="00957744"/>
    <w:rsid w:val="00960EE4"/>
    <w:rsid w:val="00965AA1"/>
    <w:rsid w:val="00966199"/>
    <w:rsid w:val="00973B72"/>
    <w:rsid w:val="0097571B"/>
    <w:rsid w:val="009762DF"/>
    <w:rsid w:val="00977EDB"/>
    <w:rsid w:val="00981A68"/>
    <w:rsid w:val="00985928"/>
    <w:rsid w:val="00990A51"/>
    <w:rsid w:val="00991546"/>
    <w:rsid w:val="00993379"/>
    <w:rsid w:val="0099596C"/>
    <w:rsid w:val="00996B06"/>
    <w:rsid w:val="009A41E1"/>
    <w:rsid w:val="009A52A7"/>
    <w:rsid w:val="009A6731"/>
    <w:rsid w:val="009B1F7F"/>
    <w:rsid w:val="009B41E8"/>
    <w:rsid w:val="009B596C"/>
    <w:rsid w:val="009C0F03"/>
    <w:rsid w:val="009C6FE6"/>
    <w:rsid w:val="009D09F1"/>
    <w:rsid w:val="009D10F8"/>
    <w:rsid w:val="009D37E8"/>
    <w:rsid w:val="009E26C5"/>
    <w:rsid w:val="009E4102"/>
    <w:rsid w:val="009E50DB"/>
    <w:rsid w:val="009E6E1A"/>
    <w:rsid w:val="009F28BF"/>
    <w:rsid w:val="009F2DD7"/>
    <w:rsid w:val="009F5F70"/>
    <w:rsid w:val="009F6A23"/>
    <w:rsid w:val="00A03124"/>
    <w:rsid w:val="00A0624F"/>
    <w:rsid w:val="00A21824"/>
    <w:rsid w:val="00A21939"/>
    <w:rsid w:val="00A22CF8"/>
    <w:rsid w:val="00A2366E"/>
    <w:rsid w:val="00A2519B"/>
    <w:rsid w:val="00A25537"/>
    <w:rsid w:val="00A25546"/>
    <w:rsid w:val="00A3046A"/>
    <w:rsid w:val="00A30640"/>
    <w:rsid w:val="00A30A74"/>
    <w:rsid w:val="00A32992"/>
    <w:rsid w:val="00A3380F"/>
    <w:rsid w:val="00A34E23"/>
    <w:rsid w:val="00A374C3"/>
    <w:rsid w:val="00A47860"/>
    <w:rsid w:val="00A47C54"/>
    <w:rsid w:val="00A52390"/>
    <w:rsid w:val="00A5788D"/>
    <w:rsid w:val="00A60D3A"/>
    <w:rsid w:val="00A642D0"/>
    <w:rsid w:val="00A65C4D"/>
    <w:rsid w:val="00A65DD7"/>
    <w:rsid w:val="00A66A5C"/>
    <w:rsid w:val="00A7643D"/>
    <w:rsid w:val="00A764BF"/>
    <w:rsid w:val="00A80D1B"/>
    <w:rsid w:val="00A82CA8"/>
    <w:rsid w:val="00A86354"/>
    <w:rsid w:val="00A90C44"/>
    <w:rsid w:val="00A96B27"/>
    <w:rsid w:val="00AA130E"/>
    <w:rsid w:val="00AA402B"/>
    <w:rsid w:val="00AA426C"/>
    <w:rsid w:val="00AA496A"/>
    <w:rsid w:val="00AA6EA5"/>
    <w:rsid w:val="00AB2746"/>
    <w:rsid w:val="00AB6877"/>
    <w:rsid w:val="00AC2EE0"/>
    <w:rsid w:val="00AC4DD5"/>
    <w:rsid w:val="00AC5239"/>
    <w:rsid w:val="00AC62A1"/>
    <w:rsid w:val="00AC7A3B"/>
    <w:rsid w:val="00AD06AB"/>
    <w:rsid w:val="00AD0AA9"/>
    <w:rsid w:val="00AD240D"/>
    <w:rsid w:val="00AD2593"/>
    <w:rsid w:val="00AD474F"/>
    <w:rsid w:val="00AD7F27"/>
    <w:rsid w:val="00AE0E1F"/>
    <w:rsid w:val="00AE1EDB"/>
    <w:rsid w:val="00AE4F69"/>
    <w:rsid w:val="00AE7138"/>
    <w:rsid w:val="00B03B2D"/>
    <w:rsid w:val="00B056A6"/>
    <w:rsid w:val="00B13B52"/>
    <w:rsid w:val="00B14619"/>
    <w:rsid w:val="00B201E7"/>
    <w:rsid w:val="00B225EE"/>
    <w:rsid w:val="00B248A1"/>
    <w:rsid w:val="00B24CCD"/>
    <w:rsid w:val="00B25E57"/>
    <w:rsid w:val="00B26E87"/>
    <w:rsid w:val="00B30AA5"/>
    <w:rsid w:val="00B337AF"/>
    <w:rsid w:val="00B34C57"/>
    <w:rsid w:val="00B361D9"/>
    <w:rsid w:val="00B369CD"/>
    <w:rsid w:val="00B36CB1"/>
    <w:rsid w:val="00B40267"/>
    <w:rsid w:val="00B40B08"/>
    <w:rsid w:val="00B44EE7"/>
    <w:rsid w:val="00B45362"/>
    <w:rsid w:val="00B46911"/>
    <w:rsid w:val="00B47AC1"/>
    <w:rsid w:val="00B500C5"/>
    <w:rsid w:val="00B51C5E"/>
    <w:rsid w:val="00B533E0"/>
    <w:rsid w:val="00B6515D"/>
    <w:rsid w:val="00B65A64"/>
    <w:rsid w:val="00B6687C"/>
    <w:rsid w:val="00B73395"/>
    <w:rsid w:val="00B75DBB"/>
    <w:rsid w:val="00B77302"/>
    <w:rsid w:val="00B80182"/>
    <w:rsid w:val="00B8173B"/>
    <w:rsid w:val="00B81EC2"/>
    <w:rsid w:val="00B81FBB"/>
    <w:rsid w:val="00B87AA0"/>
    <w:rsid w:val="00BA339F"/>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E4E69"/>
    <w:rsid w:val="00BE5BBC"/>
    <w:rsid w:val="00BF00FB"/>
    <w:rsid w:val="00BF1184"/>
    <w:rsid w:val="00BF145D"/>
    <w:rsid w:val="00BF3062"/>
    <w:rsid w:val="00BF43EC"/>
    <w:rsid w:val="00BF69A3"/>
    <w:rsid w:val="00BF7B42"/>
    <w:rsid w:val="00C00BC7"/>
    <w:rsid w:val="00C058D7"/>
    <w:rsid w:val="00C059AC"/>
    <w:rsid w:val="00C13389"/>
    <w:rsid w:val="00C145F8"/>
    <w:rsid w:val="00C155AE"/>
    <w:rsid w:val="00C15CCF"/>
    <w:rsid w:val="00C168D3"/>
    <w:rsid w:val="00C16F5B"/>
    <w:rsid w:val="00C23382"/>
    <w:rsid w:val="00C328A6"/>
    <w:rsid w:val="00C3578B"/>
    <w:rsid w:val="00C37B98"/>
    <w:rsid w:val="00C4083E"/>
    <w:rsid w:val="00C40D0C"/>
    <w:rsid w:val="00C412BA"/>
    <w:rsid w:val="00C4184C"/>
    <w:rsid w:val="00C43886"/>
    <w:rsid w:val="00C44446"/>
    <w:rsid w:val="00C448AC"/>
    <w:rsid w:val="00C51EB0"/>
    <w:rsid w:val="00C54781"/>
    <w:rsid w:val="00C61520"/>
    <w:rsid w:val="00C62255"/>
    <w:rsid w:val="00C631E3"/>
    <w:rsid w:val="00C64104"/>
    <w:rsid w:val="00C673C4"/>
    <w:rsid w:val="00C7127B"/>
    <w:rsid w:val="00C71E08"/>
    <w:rsid w:val="00C72950"/>
    <w:rsid w:val="00C73548"/>
    <w:rsid w:val="00C73E5E"/>
    <w:rsid w:val="00C76E58"/>
    <w:rsid w:val="00C807F8"/>
    <w:rsid w:val="00C8286F"/>
    <w:rsid w:val="00C82ABE"/>
    <w:rsid w:val="00C902FC"/>
    <w:rsid w:val="00C97D59"/>
    <w:rsid w:val="00CA1234"/>
    <w:rsid w:val="00CA1BF0"/>
    <w:rsid w:val="00CA4337"/>
    <w:rsid w:val="00CA73B3"/>
    <w:rsid w:val="00CB2F6F"/>
    <w:rsid w:val="00CC10BB"/>
    <w:rsid w:val="00CC2DC7"/>
    <w:rsid w:val="00CC3F42"/>
    <w:rsid w:val="00CC7F48"/>
    <w:rsid w:val="00CD00A0"/>
    <w:rsid w:val="00CD431F"/>
    <w:rsid w:val="00CE12B8"/>
    <w:rsid w:val="00CE33C8"/>
    <w:rsid w:val="00CE76B6"/>
    <w:rsid w:val="00CF50F6"/>
    <w:rsid w:val="00D01CD9"/>
    <w:rsid w:val="00D03201"/>
    <w:rsid w:val="00D0515F"/>
    <w:rsid w:val="00D07A7C"/>
    <w:rsid w:val="00D12924"/>
    <w:rsid w:val="00D14856"/>
    <w:rsid w:val="00D1540A"/>
    <w:rsid w:val="00D15D59"/>
    <w:rsid w:val="00D15E11"/>
    <w:rsid w:val="00D16E58"/>
    <w:rsid w:val="00D23B84"/>
    <w:rsid w:val="00D35CB0"/>
    <w:rsid w:val="00D360C1"/>
    <w:rsid w:val="00D400B9"/>
    <w:rsid w:val="00D40529"/>
    <w:rsid w:val="00D406EB"/>
    <w:rsid w:val="00D4591D"/>
    <w:rsid w:val="00D52B9D"/>
    <w:rsid w:val="00D558BE"/>
    <w:rsid w:val="00D55C41"/>
    <w:rsid w:val="00D56A8A"/>
    <w:rsid w:val="00D6037F"/>
    <w:rsid w:val="00D64D54"/>
    <w:rsid w:val="00D7190D"/>
    <w:rsid w:val="00D779B1"/>
    <w:rsid w:val="00D779E8"/>
    <w:rsid w:val="00D83311"/>
    <w:rsid w:val="00D84215"/>
    <w:rsid w:val="00D84770"/>
    <w:rsid w:val="00D859E5"/>
    <w:rsid w:val="00D922FB"/>
    <w:rsid w:val="00D96914"/>
    <w:rsid w:val="00D96DB3"/>
    <w:rsid w:val="00DA3C7F"/>
    <w:rsid w:val="00DA43F4"/>
    <w:rsid w:val="00DB4617"/>
    <w:rsid w:val="00DC4E4C"/>
    <w:rsid w:val="00DC545B"/>
    <w:rsid w:val="00DC638A"/>
    <w:rsid w:val="00DC746E"/>
    <w:rsid w:val="00DD22F2"/>
    <w:rsid w:val="00DD4B58"/>
    <w:rsid w:val="00DD5608"/>
    <w:rsid w:val="00DD62C8"/>
    <w:rsid w:val="00DE45FC"/>
    <w:rsid w:val="00DE4C63"/>
    <w:rsid w:val="00DE4E0B"/>
    <w:rsid w:val="00DE559F"/>
    <w:rsid w:val="00DE7361"/>
    <w:rsid w:val="00DE73A4"/>
    <w:rsid w:val="00DE76DD"/>
    <w:rsid w:val="00DF043E"/>
    <w:rsid w:val="00DF4402"/>
    <w:rsid w:val="00DF6681"/>
    <w:rsid w:val="00DF77A8"/>
    <w:rsid w:val="00DF7D22"/>
    <w:rsid w:val="00E0574D"/>
    <w:rsid w:val="00E132BE"/>
    <w:rsid w:val="00E139C8"/>
    <w:rsid w:val="00E20DDA"/>
    <w:rsid w:val="00E23259"/>
    <w:rsid w:val="00E23BDD"/>
    <w:rsid w:val="00E260F8"/>
    <w:rsid w:val="00E2638F"/>
    <w:rsid w:val="00E30532"/>
    <w:rsid w:val="00E356D8"/>
    <w:rsid w:val="00E35B18"/>
    <w:rsid w:val="00E40F3F"/>
    <w:rsid w:val="00E440FB"/>
    <w:rsid w:val="00E442F1"/>
    <w:rsid w:val="00E4557E"/>
    <w:rsid w:val="00E513C5"/>
    <w:rsid w:val="00E54AB5"/>
    <w:rsid w:val="00E556AF"/>
    <w:rsid w:val="00E6068E"/>
    <w:rsid w:val="00E61FED"/>
    <w:rsid w:val="00E63294"/>
    <w:rsid w:val="00E63B98"/>
    <w:rsid w:val="00E729B3"/>
    <w:rsid w:val="00E730B8"/>
    <w:rsid w:val="00E75ED1"/>
    <w:rsid w:val="00E768FE"/>
    <w:rsid w:val="00E77B3E"/>
    <w:rsid w:val="00E852A7"/>
    <w:rsid w:val="00E92011"/>
    <w:rsid w:val="00E9243D"/>
    <w:rsid w:val="00E92813"/>
    <w:rsid w:val="00E95208"/>
    <w:rsid w:val="00E96CBB"/>
    <w:rsid w:val="00EA06A6"/>
    <w:rsid w:val="00EA27E2"/>
    <w:rsid w:val="00EA38A6"/>
    <w:rsid w:val="00EA6649"/>
    <w:rsid w:val="00EA6959"/>
    <w:rsid w:val="00EB047E"/>
    <w:rsid w:val="00EB05B5"/>
    <w:rsid w:val="00EB2BF7"/>
    <w:rsid w:val="00EB38DF"/>
    <w:rsid w:val="00EB5622"/>
    <w:rsid w:val="00EB7145"/>
    <w:rsid w:val="00EC10C3"/>
    <w:rsid w:val="00EC5039"/>
    <w:rsid w:val="00ED0445"/>
    <w:rsid w:val="00ED4D1D"/>
    <w:rsid w:val="00ED6F22"/>
    <w:rsid w:val="00EE100F"/>
    <w:rsid w:val="00EE524C"/>
    <w:rsid w:val="00EF20F9"/>
    <w:rsid w:val="00EF60DA"/>
    <w:rsid w:val="00F01676"/>
    <w:rsid w:val="00F02D6F"/>
    <w:rsid w:val="00F0440E"/>
    <w:rsid w:val="00F12A8B"/>
    <w:rsid w:val="00F1337E"/>
    <w:rsid w:val="00F21BDB"/>
    <w:rsid w:val="00F236B2"/>
    <w:rsid w:val="00F240AB"/>
    <w:rsid w:val="00F307D7"/>
    <w:rsid w:val="00F32CBB"/>
    <w:rsid w:val="00F331B2"/>
    <w:rsid w:val="00F34C4B"/>
    <w:rsid w:val="00F3703F"/>
    <w:rsid w:val="00F37404"/>
    <w:rsid w:val="00F37D13"/>
    <w:rsid w:val="00F44579"/>
    <w:rsid w:val="00F45C3F"/>
    <w:rsid w:val="00F51A36"/>
    <w:rsid w:val="00F54D8D"/>
    <w:rsid w:val="00F61E50"/>
    <w:rsid w:val="00F62846"/>
    <w:rsid w:val="00F63D14"/>
    <w:rsid w:val="00F72055"/>
    <w:rsid w:val="00F722F9"/>
    <w:rsid w:val="00F766C3"/>
    <w:rsid w:val="00F82C1E"/>
    <w:rsid w:val="00F83A73"/>
    <w:rsid w:val="00F913E8"/>
    <w:rsid w:val="00F94A40"/>
    <w:rsid w:val="00F963F4"/>
    <w:rsid w:val="00F96B50"/>
    <w:rsid w:val="00F97778"/>
    <w:rsid w:val="00F97C67"/>
    <w:rsid w:val="00F97C6E"/>
    <w:rsid w:val="00FA6C95"/>
    <w:rsid w:val="00FA71D8"/>
    <w:rsid w:val="00FB00F4"/>
    <w:rsid w:val="00FB020C"/>
    <w:rsid w:val="00FB5006"/>
    <w:rsid w:val="00FB5B7E"/>
    <w:rsid w:val="00FC0CF4"/>
    <w:rsid w:val="00FC2AD5"/>
    <w:rsid w:val="00FC2B03"/>
    <w:rsid w:val="00FC3950"/>
    <w:rsid w:val="00FC41A6"/>
    <w:rsid w:val="00FC6A78"/>
    <w:rsid w:val="00FD7F2A"/>
    <w:rsid w:val="00FE17D4"/>
    <w:rsid w:val="00FE1DBF"/>
    <w:rsid w:val="00FE2A9E"/>
    <w:rsid w:val="00FE3C78"/>
    <w:rsid w:val="00FF143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0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246566"/>
    <w:rPr>
      <w:b/>
      <w:bCs/>
    </w:rPr>
  </w:style>
  <w:style w:type="character" w:customStyle="1" w:styleId="AsuntodelcomentarioCar">
    <w:name w:val="Asunto del comentario Car"/>
    <w:basedOn w:val="TextocomentarioCar"/>
    <w:link w:val="Asuntodelcomentario"/>
    <w:uiPriority w:val="99"/>
    <w:semiHidden/>
    <w:rsid w:val="0024656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202">
      <w:bodyDiv w:val="1"/>
      <w:marLeft w:val="0"/>
      <w:marRight w:val="0"/>
      <w:marTop w:val="0"/>
      <w:marBottom w:val="0"/>
      <w:divBdr>
        <w:top w:val="none" w:sz="0" w:space="0" w:color="auto"/>
        <w:left w:val="none" w:sz="0" w:space="0" w:color="auto"/>
        <w:bottom w:val="none" w:sz="0" w:space="0" w:color="auto"/>
        <w:right w:val="none" w:sz="0" w:space="0" w:color="auto"/>
      </w:divBdr>
    </w:div>
    <w:div w:id="396899577">
      <w:bodyDiv w:val="1"/>
      <w:marLeft w:val="0"/>
      <w:marRight w:val="0"/>
      <w:marTop w:val="0"/>
      <w:marBottom w:val="0"/>
      <w:divBdr>
        <w:top w:val="none" w:sz="0" w:space="0" w:color="auto"/>
        <w:left w:val="none" w:sz="0" w:space="0" w:color="auto"/>
        <w:bottom w:val="none" w:sz="0" w:space="0" w:color="auto"/>
        <w:right w:val="none" w:sz="0" w:space="0" w:color="auto"/>
      </w:divBdr>
    </w:div>
    <w:div w:id="489374618">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579145987">
      <w:bodyDiv w:val="1"/>
      <w:marLeft w:val="0"/>
      <w:marRight w:val="0"/>
      <w:marTop w:val="0"/>
      <w:marBottom w:val="0"/>
      <w:divBdr>
        <w:top w:val="none" w:sz="0" w:space="0" w:color="auto"/>
        <w:left w:val="none" w:sz="0" w:space="0" w:color="auto"/>
        <w:bottom w:val="none" w:sz="0" w:space="0" w:color="auto"/>
        <w:right w:val="none" w:sz="0" w:space="0" w:color="auto"/>
      </w:divBdr>
    </w:div>
    <w:div w:id="1062293298">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36386767">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48168477">
      <w:bodyDiv w:val="1"/>
      <w:marLeft w:val="0"/>
      <w:marRight w:val="0"/>
      <w:marTop w:val="0"/>
      <w:marBottom w:val="0"/>
      <w:divBdr>
        <w:top w:val="none" w:sz="0" w:space="0" w:color="auto"/>
        <w:left w:val="none" w:sz="0" w:space="0" w:color="auto"/>
        <w:bottom w:val="none" w:sz="0" w:space="0" w:color="auto"/>
        <w:right w:val="none" w:sz="0" w:space="0" w:color="auto"/>
      </w:divBdr>
    </w:div>
    <w:div w:id="1821771960">
      <w:bodyDiv w:val="1"/>
      <w:marLeft w:val="0"/>
      <w:marRight w:val="0"/>
      <w:marTop w:val="0"/>
      <w:marBottom w:val="0"/>
      <w:divBdr>
        <w:top w:val="none" w:sz="0" w:space="0" w:color="auto"/>
        <w:left w:val="none" w:sz="0" w:space="0" w:color="auto"/>
        <w:bottom w:val="none" w:sz="0" w:space="0" w:color="auto"/>
        <w:right w:val="none" w:sz="0" w:space="0" w:color="auto"/>
      </w:divBdr>
    </w:div>
    <w:div w:id="1891112786">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 w:id="20878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2B1C-9492-416C-BF1D-565A02E0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10064</Words>
  <Characters>55356</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Muñóz Ancona Arlin Edmundo</cp:lastModifiedBy>
  <cp:revision>19</cp:revision>
  <cp:lastPrinted>2022-02-13T04:47:00Z</cp:lastPrinted>
  <dcterms:created xsi:type="dcterms:W3CDTF">2022-02-07T22:16:00Z</dcterms:created>
  <dcterms:modified xsi:type="dcterms:W3CDTF">2022-02-13T04:47:00Z</dcterms:modified>
</cp:coreProperties>
</file>