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54061C">
        <w:trPr>
          <w:trHeight w:val="276"/>
        </w:trPr>
        <w:tc>
          <w:tcPr>
            <w:tcW w:w="4439" w:type="pct"/>
            <w:vMerge w:val="restart"/>
            <w:shd w:val="clear" w:color="auto" w:fill="auto"/>
            <w:hideMark/>
          </w:tcPr>
          <w:p w14:paraId="5E65EF92" w14:textId="77777777" w:rsidR="003F1CB6" w:rsidRPr="00403D69" w:rsidRDefault="003F1CB6" w:rsidP="002730BD">
            <w:pPr>
              <w:ind w:left="1416" w:hanging="1416"/>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54061C">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54061C">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54061C">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5B61D36" w:rsidR="003F1CB6" w:rsidRPr="00403D69" w:rsidRDefault="0054061C"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54061C">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54061C">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BB83116" w:rsidR="003F1CB6" w:rsidRPr="00403D69" w:rsidRDefault="006F757C" w:rsidP="00AC765C">
            <w:pPr>
              <w:tabs>
                <w:tab w:val="left" w:pos="380"/>
                <w:tab w:val="center" w:pos="455"/>
              </w:tabs>
              <w:spacing w:line="360" w:lineRule="auto"/>
              <w:rPr>
                <w:rFonts w:ascii="Arial" w:hAnsi="Arial" w:cs="Arial"/>
                <w:b/>
              </w:rPr>
            </w:pPr>
            <w:r>
              <w:rPr>
                <w:rFonts w:ascii="Arial" w:hAnsi="Arial" w:cs="Arial"/>
                <w:b/>
              </w:rPr>
              <w:tab/>
            </w:r>
            <w:r w:rsidR="00AC765C">
              <w:rPr>
                <w:rFonts w:ascii="Arial" w:hAnsi="Arial" w:cs="Arial"/>
                <w:b/>
              </w:rPr>
              <w:t>5</w:t>
            </w:r>
          </w:p>
        </w:tc>
      </w:tr>
      <w:tr w:rsidR="003F1CB6" w:rsidRPr="00403D69" w14:paraId="454B2811" w14:textId="77777777" w:rsidTr="0054061C">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54061C">
        <w:trPr>
          <w:trHeight w:val="414"/>
        </w:trPr>
        <w:tc>
          <w:tcPr>
            <w:tcW w:w="4439" w:type="pct"/>
            <w:vMerge w:val="restart"/>
            <w:shd w:val="clear" w:color="auto" w:fill="auto"/>
            <w:hideMark/>
          </w:tcPr>
          <w:p w14:paraId="67709045" w14:textId="3BFB5760" w:rsidR="003F1CB6" w:rsidRDefault="003F1CB6" w:rsidP="0054061C">
            <w:pPr>
              <w:spacing w:line="360" w:lineRule="auto"/>
              <w:rPr>
                <w:rFonts w:ascii="Arial" w:hAnsi="Arial" w:cs="Arial"/>
                <w:b/>
                <w:bCs/>
              </w:rPr>
            </w:pPr>
            <w:r>
              <w:rPr>
                <w:rFonts w:ascii="Arial" w:hAnsi="Arial" w:cs="Arial"/>
                <w:b/>
                <w:bCs/>
              </w:rPr>
              <w:t>I. INFORME INDIVIDUAL DE AUDITORÍA RELATIVO A INGRESOS</w:t>
            </w:r>
            <w:r w:rsidR="0054061C">
              <w:rPr>
                <w:rFonts w:ascii="Arial" w:hAnsi="Arial" w:cs="Arial"/>
                <w:b/>
                <w:bCs/>
              </w:rPr>
              <w:t xml:space="preserve"> </w:t>
            </w:r>
            <w:r w:rsidR="00B6613D">
              <w:rPr>
                <w:rFonts w:ascii="Arial" w:hAnsi="Arial" w:cs="Arial"/>
                <w:b/>
                <w:bCs/>
              </w:rPr>
              <w:t xml:space="preserve">Y </w:t>
            </w:r>
            <w:r w:rsidR="0054061C">
              <w:rPr>
                <w:rFonts w:ascii="Arial" w:hAnsi="Arial" w:cs="Arial"/>
                <w:b/>
                <w:bCs/>
              </w:rPr>
              <w:t>EGRESOS</w:t>
            </w:r>
          </w:p>
          <w:p w14:paraId="6F4CF8BA" w14:textId="317EC5A1" w:rsidR="0054061C" w:rsidRPr="00403D69" w:rsidRDefault="0054061C" w:rsidP="0054061C">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54061C">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54061C">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ABB3105" w:rsidR="003F1CB6" w:rsidRPr="00403D69" w:rsidRDefault="00B6613D"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54061C">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96D885F" w:rsidR="003F1CB6" w:rsidRPr="00403D69" w:rsidRDefault="00B6613D"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54061C">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58FEA1C" w:rsidR="003F1CB6" w:rsidRPr="00403D69" w:rsidRDefault="00B6613D"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54061C">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01F919F" w:rsidR="003F1CB6" w:rsidRPr="00403D69" w:rsidRDefault="00B6613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54061C">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7C9CA2C" w:rsidR="003F1CB6" w:rsidRPr="00403D69" w:rsidRDefault="007155FF"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54061C">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ABC227D" w:rsidR="003F1CB6" w:rsidRPr="00403D69" w:rsidRDefault="0066623E" w:rsidP="00AC765C">
            <w:pPr>
              <w:spacing w:line="360" w:lineRule="auto"/>
              <w:jc w:val="center"/>
              <w:rPr>
                <w:rFonts w:ascii="Arial" w:hAnsi="Arial" w:cs="Arial"/>
                <w:b/>
              </w:rPr>
            </w:pPr>
            <w:r>
              <w:rPr>
                <w:rFonts w:ascii="Arial" w:hAnsi="Arial" w:cs="Arial"/>
                <w:b/>
              </w:rPr>
              <w:t>1</w:t>
            </w:r>
            <w:r w:rsidR="00AC765C">
              <w:rPr>
                <w:rFonts w:ascii="Arial" w:hAnsi="Arial" w:cs="Arial"/>
                <w:b/>
              </w:rPr>
              <w:t>0</w:t>
            </w:r>
          </w:p>
        </w:tc>
      </w:tr>
      <w:tr w:rsidR="003F1CB6" w:rsidRPr="00403D69" w14:paraId="2FFEBB74" w14:textId="77777777" w:rsidTr="0054061C">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327839F" w:rsidR="003F1CB6" w:rsidRPr="00403D69" w:rsidRDefault="0066623E" w:rsidP="00B6613D">
            <w:pPr>
              <w:spacing w:line="360" w:lineRule="auto"/>
              <w:jc w:val="center"/>
              <w:rPr>
                <w:rFonts w:ascii="Arial" w:hAnsi="Arial" w:cs="Arial"/>
                <w:b/>
              </w:rPr>
            </w:pPr>
            <w:r>
              <w:rPr>
                <w:rFonts w:ascii="Arial" w:hAnsi="Arial" w:cs="Arial"/>
                <w:b/>
              </w:rPr>
              <w:t>1</w:t>
            </w:r>
            <w:r w:rsidR="007155FF">
              <w:rPr>
                <w:rFonts w:ascii="Arial" w:hAnsi="Arial" w:cs="Arial"/>
                <w:b/>
              </w:rPr>
              <w:t>0</w:t>
            </w:r>
          </w:p>
        </w:tc>
      </w:tr>
      <w:tr w:rsidR="003F1CB6" w:rsidRPr="00403D69" w14:paraId="48C9FCB2" w14:textId="77777777" w:rsidTr="0054061C">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98CF9C0" w:rsidR="003F1CB6" w:rsidRDefault="003F1CB6" w:rsidP="00A82FD9">
            <w:pPr>
              <w:spacing w:line="360" w:lineRule="auto"/>
              <w:jc w:val="center"/>
              <w:rPr>
                <w:rFonts w:ascii="Arial" w:hAnsi="Arial" w:cs="Arial"/>
                <w:b/>
              </w:rPr>
            </w:pPr>
            <w:r w:rsidRPr="00373686">
              <w:rPr>
                <w:rFonts w:ascii="Arial" w:hAnsi="Arial" w:cs="Arial"/>
                <w:b/>
              </w:rPr>
              <w:t>1</w:t>
            </w:r>
            <w:r w:rsidR="007155FF">
              <w:rPr>
                <w:rFonts w:ascii="Arial" w:hAnsi="Arial" w:cs="Arial"/>
                <w:b/>
              </w:rPr>
              <w:t>2</w:t>
            </w:r>
          </w:p>
        </w:tc>
      </w:tr>
      <w:tr w:rsidR="003F1CB6" w:rsidRPr="00403D69" w14:paraId="746BE4DF" w14:textId="77777777" w:rsidTr="0054061C">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8D10B0F" w:rsidR="003F1CB6" w:rsidRPr="00403D69" w:rsidRDefault="003F1CB6" w:rsidP="00B6613D">
            <w:pPr>
              <w:spacing w:line="360" w:lineRule="auto"/>
              <w:jc w:val="center"/>
              <w:rPr>
                <w:rFonts w:ascii="Arial" w:hAnsi="Arial" w:cs="Arial"/>
                <w:b/>
              </w:rPr>
            </w:pPr>
            <w:r w:rsidRPr="001B3167">
              <w:rPr>
                <w:rFonts w:ascii="Arial" w:hAnsi="Arial" w:cs="Arial"/>
                <w:b/>
              </w:rPr>
              <w:t>1</w:t>
            </w:r>
            <w:r w:rsidR="007155FF">
              <w:rPr>
                <w:rFonts w:ascii="Arial" w:hAnsi="Arial" w:cs="Arial"/>
                <w:b/>
              </w:rPr>
              <w:t>3</w:t>
            </w:r>
          </w:p>
        </w:tc>
      </w:tr>
      <w:tr w:rsidR="003F1CB6" w:rsidRPr="00403D69" w14:paraId="2F8B1763" w14:textId="77777777" w:rsidTr="00AC765C">
        <w:trPr>
          <w:trHeight w:val="548"/>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B18A9C3" w:rsidR="003F1CB6" w:rsidRPr="00403D69" w:rsidRDefault="00B6613D" w:rsidP="003F1CB6">
            <w:pPr>
              <w:spacing w:line="360" w:lineRule="auto"/>
              <w:jc w:val="center"/>
              <w:rPr>
                <w:rFonts w:ascii="Arial" w:hAnsi="Arial" w:cs="Arial"/>
                <w:b/>
              </w:rPr>
            </w:pPr>
            <w:r>
              <w:rPr>
                <w:rFonts w:ascii="Arial" w:hAnsi="Arial" w:cs="Arial"/>
                <w:b/>
              </w:rPr>
              <w:t>1</w:t>
            </w:r>
            <w:r w:rsidR="007155FF">
              <w:rPr>
                <w:rFonts w:ascii="Arial" w:hAnsi="Arial" w:cs="Arial"/>
                <w:b/>
              </w:rPr>
              <w:t>3</w:t>
            </w:r>
          </w:p>
        </w:tc>
      </w:tr>
      <w:tr w:rsidR="003F1CB6" w:rsidRPr="00403D69" w14:paraId="6CA1BCEB" w14:textId="77777777" w:rsidTr="0054061C">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FC3CB23" w:rsidR="003F1CB6" w:rsidRPr="00403D69" w:rsidRDefault="003F1CB6" w:rsidP="00B6613D">
            <w:pPr>
              <w:spacing w:line="360" w:lineRule="auto"/>
              <w:jc w:val="center"/>
              <w:rPr>
                <w:rFonts w:ascii="Arial" w:hAnsi="Arial" w:cs="Arial"/>
                <w:b/>
              </w:rPr>
            </w:pPr>
            <w:r>
              <w:rPr>
                <w:rFonts w:ascii="Arial" w:hAnsi="Arial" w:cs="Arial"/>
                <w:b/>
              </w:rPr>
              <w:t>1</w:t>
            </w:r>
            <w:r w:rsidR="00674254">
              <w:rPr>
                <w:rFonts w:ascii="Arial" w:hAnsi="Arial" w:cs="Arial"/>
                <w:b/>
              </w:rPr>
              <w:t>4</w:t>
            </w:r>
          </w:p>
        </w:tc>
      </w:tr>
      <w:tr w:rsidR="003F1CB6" w:rsidRPr="00403D69" w14:paraId="7FE4ECCC" w14:textId="77777777" w:rsidTr="0054061C">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96F8DCC" w:rsidR="003F1CB6" w:rsidRPr="00403D69" w:rsidRDefault="003F1CB6" w:rsidP="00A82FD9">
            <w:pPr>
              <w:spacing w:line="360" w:lineRule="auto"/>
              <w:jc w:val="center"/>
              <w:rPr>
                <w:rFonts w:ascii="Arial" w:hAnsi="Arial" w:cs="Arial"/>
                <w:b/>
              </w:rPr>
            </w:pPr>
            <w:r w:rsidRPr="001B3167">
              <w:rPr>
                <w:rFonts w:ascii="Arial" w:hAnsi="Arial" w:cs="Arial"/>
                <w:b/>
              </w:rPr>
              <w:t>1</w:t>
            </w:r>
            <w:r w:rsidR="007155FF">
              <w:rPr>
                <w:rFonts w:ascii="Arial" w:hAnsi="Arial" w:cs="Arial"/>
                <w:b/>
              </w:rPr>
              <w:t>4</w:t>
            </w:r>
          </w:p>
        </w:tc>
      </w:tr>
      <w:tr w:rsidR="003F1CB6" w:rsidRPr="00403D69" w14:paraId="06F62119" w14:textId="77777777" w:rsidTr="0054061C">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E5A28C5" w:rsidR="003F1CB6" w:rsidRPr="00403D69" w:rsidRDefault="00B6613D" w:rsidP="00A82FD9">
            <w:pPr>
              <w:spacing w:line="360" w:lineRule="auto"/>
              <w:jc w:val="center"/>
              <w:rPr>
                <w:rFonts w:ascii="Arial" w:hAnsi="Arial" w:cs="Arial"/>
                <w:b/>
              </w:rPr>
            </w:pPr>
            <w:r>
              <w:rPr>
                <w:rFonts w:ascii="Arial" w:hAnsi="Arial" w:cs="Arial"/>
                <w:b/>
              </w:rPr>
              <w:t>1</w:t>
            </w:r>
            <w:r w:rsidR="007155FF">
              <w:rPr>
                <w:rFonts w:ascii="Arial" w:hAnsi="Arial" w:cs="Arial"/>
                <w:b/>
              </w:rPr>
              <w:t>5</w:t>
            </w:r>
          </w:p>
        </w:tc>
      </w:tr>
      <w:tr w:rsidR="00A409D1" w:rsidRPr="00403D69" w14:paraId="0AB47640" w14:textId="77777777" w:rsidTr="0054061C">
        <w:trPr>
          <w:trHeight w:val="469"/>
        </w:trPr>
        <w:tc>
          <w:tcPr>
            <w:tcW w:w="4439" w:type="pct"/>
            <w:shd w:val="clear" w:color="auto" w:fill="auto"/>
          </w:tcPr>
          <w:p w14:paraId="7974084B" w14:textId="54892938" w:rsidR="000E308D" w:rsidRPr="00032EC2" w:rsidRDefault="00A409D1" w:rsidP="00AC765C">
            <w:pPr>
              <w:spacing w:line="360" w:lineRule="auto"/>
              <w:jc w:val="both"/>
              <w:rPr>
                <w:rFonts w:ascii="Arial" w:hAnsi="Arial" w:cs="Arial"/>
                <w:b/>
                <w:bCs/>
              </w:rPr>
            </w:pPr>
            <w:r>
              <w:rPr>
                <w:rFonts w:ascii="Arial" w:hAnsi="Arial" w:cs="Arial"/>
                <w:b/>
                <w:bCs/>
              </w:rPr>
              <w:t>I</w:t>
            </w:r>
            <w:r w:rsidR="0054061C">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w:t>
            </w:r>
            <w:r w:rsidRPr="0054061C">
              <w:rPr>
                <w:rFonts w:ascii="Arial" w:hAnsi="Arial" w:cs="Arial"/>
                <w:b/>
                <w:bCs/>
              </w:rPr>
              <w:t>E</w:t>
            </w:r>
            <w:r w:rsidR="00FB363A" w:rsidRPr="0054061C">
              <w:rPr>
                <w:rFonts w:ascii="Arial" w:hAnsi="Arial" w:cs="Arial"/>
                <w:b/>
                <w:bCs/>
              </w:rPr>
              <w:t>L</w:t>
            </w:r>
            <w:r w:rsidRPr="00C32D5B">
              <w:rPr>
                <w:rFonts w:ascii="Arial" w:hAnsi="Arial" w:cs="Arial"/>
                <w:b/>
                <w:bCs/>
              </w:rPr>
              <w:t xml:space="preserve"> INFORME</w:t>
            </w:r>
            <w:r w:rsidR="0054061C">
              <w:rPr>
                <w:rFonts w:ascii="Arial" w:hAnsi="Arial" w:cs="Arial"/>
                <w:b/>
                <w:bCs/>
              </w:rPr>
              <w:t xml:space="preserve"> </w:t>
            </w:r>
            <w:r w:rsidRPr="00C32D5B">
              <w:rPr>
                <w:rFonts w:ascii="Arial" w:hAnsi="Arial" w:cs="Arial"/>
                <w:b/>
                <w:bCs/>
              </w:rPr>
              <w:t>INDIVIDUAL</w:t>
            </w:r>
            <w:r w:rsidR="0054061C">
              <w:rPr>
                <w:rFonts w:ascii="Arial" w:hAnsi="Arial" w:cs="Arial"/>
                <w:b/>
                <w:bCs/>
              </w:rPr>
              <w:t xml:space="preserve"> </w:t>
            </w:r>
            <w:r>
              <w:rPr>
                <w:rFonts w:ascii="Arial" w:hAnsi="Arial" w:cs="Arial"/>
                <w:b/>
                <w:bCs/>
              </w:rPr>
              <w:t>DE AUDITORÍA</w:t>
            </w:r>
          </w:p>
        </w:tc>
        <w:tc>
          <w:tcPr>
            <w:tcW w:w="561" w:type="pct"/>
            <w:shd w:val="clear" w:color="auto" w:fill="auto"/>
          </w:tcPr>
          <w:p w14:paraId="736F2A3E" w14:textId="2E804CD3" w:rsidR="00A409D1" w:rsidRPr="00BF5F84" w:rsidRDefault="00B6613D" w:rsidP="00FE61A8">
            <w:pPr>
              <w:jc w:val="center"/>
              <w:rPr>
                <w:rFonts w:ascii="Arial" w:hAnsi="Arial" w:cs="Arial"/>
                <w:b/>
              </w:rPr>
            </w:pPr>
            <w:r>
              <w:rPr>
                <w:rFonts w:ascii="Arial" w:hAnsi="Arial" w:cs="Arial"/>
                <w:b/>
              </w:rPr>
              <w:t>1</w:t>
            </w:r>
            <w:r w:rsidR="007155FF">
              <w:rPr>
                <w:rFonts w:ascii="Arial" w:hAnsi="Arial" w:cs="Arial"/>
                <w:b/>
              </w:rPr>
              <w:t>7</w:t>
            </w:r>
          </w:p>
        </w:tc>
      </w:tr>
    </w:tbl>
    <w:p w14:paraId="6DDB065B" w14:textId="00EC4667" w:rsidR="00EA75CB" w:rsidRDefault="00EA75CB" w:rsidP="00B93F1F">
      <w:pPr>
        <w:spacing w:line="360" w:lineRule="auto"/>
        <w:ind w:right="190"/>
        <w:rPr>
          <w:rFonts w:ascii="Arial" w:hAnsi="Arial" w:cs="Arial"/>
          <w:b/>
          <w:bCs/>
        </w:rPr>
      </w:pPr>
    </w:p>
    <w:p w14:paraId="03558EF3" w14:textId="77777777" w:rsidR="007010C2" w:rsidRDefault="007010C2"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6F857F8C" w:rsidR="00EA75CB" w:rsidRDefault="00EA75CB" w:rsidP="00B93F1F">
      <w:pPr>
        <w:spacing w:line="360" w:lineRule="auto"/>
        <w:ind w:right="190"/>
        <w:rPr>
          <w:rFonts w:ascii="Arial" w:hAnsi="Arial" w:cs="Arial"/>
          <w:b/>
          <w:bCs/>
        </w:rPr>
      </w:pPr>
    </w:p>
    <w:p w14:paraId="6F7B0E40" w14:textId="46ACD2E4" w:rsidR="007010C2" w:rsidRDefault="007010C2" w:rsidP="00B93F1F">
      <w:pPr>
        <w:spacing w:line="360" w:lineRule="auto"/>
        <w:ind w:right="190"/>
        <w:rPr>
          <w:rFonts w:ascii="Arial" w:hAnsi="Arial" w:cs="Arial"/>
          <w:b/>
          <w:bCs/>
        </w:rPr>
      </w:pPr>
    </w:p>
    <w:p w14:paraId="6F234BF8" w14:textId="001D8B24" w:rsidR="007010C2" w:rsidRDefault="007010C2" w:rsidP="00B93F1F">
      <w:pPr>
        <w:spacing w:line="360" w:lineRule="auto"/>
        <w:ind w:right="190"/>
        <w:rPr>
          <w:rFonts w:ascii="Arial" w:hAnsi="Arial" w:cs="Arial"/>
          <w:b/>
          <w:bCs/>
        </w:rPr>
      </w:pPr>
    </w:p>
    <w:p w14:paraId="086F9C34" w14:textId="71DF200F" w:rsidR="007010C2" w:rsidRDefault="007010C2" w:rsidP="00B93F1F">
      <w:pPr>
        <w:spacing w:line="360" w:lineRule="auto"/>
        <w:ind w:right="190"/>
        <w:rPr>
          <w:rFonts w:ascii="Arial" w:hAnsi="Arial" w:cs="Arial"/>
          <w:b/>
          <w:bCs/>
        </w:rPr>
      </w:pPr>
    </w:p>
    <w:p w14:paraId="17DDE6FF" w14:textId="25BAD168" w:rsidR="007010C2" w:rsidRDefault="007010C2" w:rsidP="00B93F1F">
      <w:pPr>
        <w:spacing w:line="360" w:lineRule="auto"/>
        <w:ind w:right="190"/>
        <w:rPr>
          <w:rFonts w:ascii="Arial" w:hAnsi="Arial" w:cs="Arial"/>
          <w:b/>
          <w:bCs/>
        </w:rPr>
      </w:pPr>
    </w:p>
    <w:p w14:paraId="0B004792" w14:textId="5B4A3E5D" w:rsidR="007010C2" w:rsidRDefault="007010C2" w:rsidP="00B93F1F">
      <w:pPr>
        <w:spacing w:line="360" w:lineRule="auto"/>
        <w:ind w:right="190"/>
        <w:rPr>
          <w:rFonts w:ascii="Arial" w:hAnsi="Arial" w:cs="Arial"/>
          <w:b/>
          <w:bCs/>
        </w:rPr>
      </w:pPr>
    </w:p>
    <w:p w14:paraId="4A475FF5" w14:textId="77777777" w:rsidR="007010C2" w:rsidRDefault="007010C2" w:rsidP="00B93F1F">
      <w:pPr>
        <w:spacing w:line="360" w:lineRule="auto"/>
        <w:ind w:right="190"/>
        <w:rPr>
          <w:rFonts w:ascii="Arial" w:hAnsi="Arial" w:cs="Arial"/>
          <w:b/>
          <w:bCs/>
        </w:rPr>
      </w:pPr>
    </w:p>
    <w:p w14:paraId="0F7E1AAA" w14:textId="431D2CBC" w:rsidR="00EA75CB" w:rsidRDefault="00EA75CB" w:rsidP="00B93F1F">
      <w:pPr>
        <w:spacing w:line="360" w:lineRule="auto"/>
        <w:ind w:right="190"/>
        <w:rPr>
          <w:rFonts w:ascii="Arial" w:hAnsi="Arial" w:cs="Arial"/>
          <w:b/>
          <w:bCs/>
        </w:rPr>
      </w:pPr>
    </w:p>
    <w:p w14:paraId="5FCBB84B" w14:textId="1FBFF1C5" w:rsidR="005164C1" w:rsidRDefault="006447D4" w:rsidP="00313B4E">
      <w:pPr>
        <w:spacing w:line="360" w:lineRule="auto"/>
        <w:ind w:right="190"/>
        <w:rPr>
          <w:rFonts w:ascii="Arial" w:hAnsi="Arial" w:cs="Arial"/>
          <w:b/>
          <w:bCs/>
        </w:rPr>
      </w:pPr>
      <w:r w:rsidRPr="00A05588">
        <w:rPr>
          <w:rFonts w:ascii="Arial" w:hAnsi="Arial" w:cs="Arial"/>
          <w:b/>
          <w:bCs/>
        </w:rPr>
        <w:lastRenderedPageBreak/>
        <w:t>INTRODUCCIÓN</w:t>
      </w:r>
    </w:p>
    <w:p w14:paraId="14AEFEB4" w14:textId="77777777" w:rsidR="0054061C" w:rsidRPr="00A05588" w:rsidRDefault="0054061C" w:rsidP="00313B4E">
      <w:pPr>
        <w:spacing w:line="360" w:lineRule="auto"/>
        <w:ind w:right="190"/>
        <w:rPr>
          <w:rFonts w:ascii="Arial" w:hAnsi="Arial" w:cs="Arial"/>
          <w:b/>
          <w:bCs/>
        </w:rPr>
      </w:pPr>
    </w:p>
    <w:p w14:paraId="447710B4" w14:textId="78862750" w:rsidR="00FA695C" w:rsidRDefault="00430423" w:rsidP="00313B4E">
      <w:pPr>
        <w:spacing w:line="360" w:lineRule="auto"/>
        <w:ind w:right="190"/>
        <w:jc w:val="both"/>
        <w:rPr>
          <w:rFonts w:ascii="Arial" w:hAnsi="Arial" w:cs="Arial"/>
        </w:rPr>
      </w:pPr>
      <w:r w:rsidRPr="00A05588">
        <w:rPr>
          <w:rFonts w:ascii="Arial" w:hAnsi="Arial" w:cs="Arial"/>
        </w:rPr>
        <w:t xml:space="preserve">Por disposición contenida en los </w:t>
      </w:r>
      <w:r w:rsidRPr="00D61861">
        <w:rPr>
          <w:rFonts w:ascii="Arial" w:hAnsi="Arial" w:cs="Arial"/>
        </w:rPr>
        <w:t>artículos 75</w:t>
      </w:r>
      <w:r w:rsidR="00857A84" w:rsidRPr="00D61861">
        <w:rPr>
          <w:rFonts w:ascii="Arial" w:hAnsi="Arial" w:cs="Arial"/>
        </w:rPr>
        <w:t>,</w:t>
      </w:r>
      <w:r w:rsidRPr="00D61861">
        <w:rPr>
          <w:rFonts w:ascii="Arial" w:hAnsi="Arial" w:cs="Arial"/>
        </w:rPr>
        <w:t xml:space="preserve"> </w:t>
      </w:r>
      <w:r w:rsidR="00791872" w:rsidRPr="00D61861">
        <w:rPr>
          <w:rFonts w:ascii="Arial" w:hAnsi="Arial" w:cs="Arial"/>
        </w:rPr>
        <w:t xml:space="preserve">fracción </w:t>
      </w:r>
      <w:r w:rsidRPr="00D61861">
        <w:rPr>
          <w:rFonts w:ascii="Arial" w:hAnsi="Arial" w:cs="Arial"/>
        </w:rPr>
        <w:t>XXIX</w:t>
      </w:r>
      <w:r w:rsidR="00857A84" w:rsidRPr="00D61861">
        <w:rPr>
          <w:rFonts w:ascii="Arial" w:hAnsi="Arial" w:cs="Arial"/>
        </w:rPr>
        <w:t>,</w:t>
      </w:r>
      <w:r w:rsidRPr="00D61861">
        <w:rPr>
          <w:rFonts w:ascii="Arial" w:hAnsi="Arial" w:cs="Arial"/>
        </w:rPr>
        <w:t xml:space="preserve"> y 77 de la Constitución Política del Estado Libre y Soberano de Quintana </w:t>
      </w:r>
      <w:r w:rsidR="004F7919" w:rsidRPr="00D6186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D61861">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313B4E">
      <w:pPr>
        <w:spacing w:line="360" w:lineRule="auto"/>
        <w:ind w:right="190"/>
        <w:jc w:val="both"/>
        <w:rPr>
          <w:rFonts w:ascii="Arial" w:hAnsi="Arial" w:cs="Arial"/>
        </w:rPr>
      </w:pPr>
    </w:p>
    <w:p w14:paraId="212F8A2B" w14:textId="3AB17674" w:rsidR="00345C1A" w:rsidRPr="002013D4" w:rsidRDefault="00345C1A" w:rsidP="00313B4E">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D61861">
        <w:rPr>
          <w:rFonts w:ascii="Arial" w:hAnsi="Arial" w:cs="Arial"/>
        </w:rPr>
        <w:t xml:space="preserve"> el presente informe a esta H. 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313B4E">
      <w:pPr>
        <w:spacing w:line="360" w:lineRule="auto"/>
        <w:ind w:right="190"/>
        <w:jc w:val="both"/>
        <w:rPr>
          <w:rFonts w:ascii="Arial" w:hAnsi="Arial" w:cs="Arial"/>
        </w:rPr>
      </w:pPr>
    </w:p>
    <w:p w14:paraId="66C96F77" w14:textId="1AF38A9E" w:rsidR="00345C1A" w:rsidRPr="00971AFA" w:rsidRDefault="00345C1A" w:rsidP="00313B4E">
      <w:pPr>
        <w:spacing w:line="360" w:lineRule="auto"/>
        <w:ind w:right="190"/>
        <w:jc w:val="both"/>
        <w:rPr>
          <w:rFonts w:ascii="Arial" w:hAnsi="Arial" w:cs="Arial"/>
          <w:b/>
        </w:rPr>
      </w:pPr>
      <w:r w:rsidRPr="00D32498">
        <w:rPr>
          <w:rFonts w:ascii="Arial" w:hAnsi="Arial" w:cs="Arial"/>
          <w:bCs/>
        </w:rPr>
        <w:t>La for</w:t>
      </w:r>
      <w:r w:rsidRPr="002013D4">
        <w:rPr>
          <w:rFonts w:ascii="Arial" w:hAnsi="Arial" w:cs="Arial"/>
          <w:bCs/>
        </w:rPr>
        <w:t>mulación, revisión y aprobación de la Cuenta Pública de</w:t>
      </w:r>
      <w:r w:rsidR="00D61861">
        <w:rPr>
          <w:rFonts w:ascii="Arial" w:hAnsi="Arial" w:cs="Arial"/>
          <w:bCs/>
        </w:rPr>
        <w:t xml:space="preserve">l </w:t>
      </w:r>
      <w:r w:rsidR="00D61861" w:rsidRPr="00D61861">
        <w:rPr>
          <w:rFonts w:ascii="Arial" w:hAnsi="Arial" w:cs="Arial"/>
          <w:b/>
          <w:bCs/>
        </w:rPr>
        <w:t>Instituto de Infraestructura Física Educativa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313B4E">
      <w:pPr>
        <w:spacing w:line="360" w:lineRule="auto"/>
        <w:ind w:right="190"/>
        <w:jc w:val="both"/>
        <w:rPr>
          <w:rFonts w:ascii="Arial" w:hAnsi="Arial" w:cs="Arial"/>
          <w:bCs/>
        </w:rPr>
      </w:pPr>
    </w:p>
    <w:p w14:paraId="11278CB9" w14:textId="5186FD30" w:rsidR="0051225F" w:rsidRDefault="00345C1A" w:rsidP="00313B4E">
      <w:pPr>
        <w:spacing w:line="360" w:lineRule="auto"/>
        <w:ind w:right="190"/>
        <w:jc w:val="both"/>
        <w:rPr>
          <w:rFonts w:ascii="Arial" w:hAnsi="Arial" w:cs="Arial"/>
          <w:bCs/>
        </w:rPr>
      </w:pPr>
      <w:r w:rsidRPr="00D32498">
        <w:rPr>
          <w:rFonts w:ascii="Arial" w:hAnsi="Arial" w:cs="Arial"/>
          <w:b/>
          <w:bCs/>
        </w:rPr>
        <w:t>A.- El Proceso Administrativo;</w:t>
      </w:r>
      <w:r w:rsidRPr="00D32498">
        <w:rPr>
          <w:rFonts w:ascii="Arial" w:hAnsi="Arial" w:cs="Arial"/>
          <w:bCs/>
        </w:rPr>
        <w:t xml:space="preserve"> </w:t>
      </w:r>
      <w:r w:rsidR="001075DF" w:rsidRPr="00D32498">
        <w:rPr>
          <w:rFonts w:ascii="Arial" w:hAnsi="Arial" w:cs="Arial"/>
          <w:bCs/>
        </w:rPr>
        <w:t>que es des</w:t>
      </w:r>
      <w:r w:rsidR="00014E52" w:rsidRPr="00D32498">
        <w:rPr>
          <w:rFonts w:ascii="Arial" w:hAnsi="Arial" w:cs="Arial"/>
          <w:bCs/>
        </w:rPr>
        <w:t xml:space="preserve">arrollado fundamentalmente por </w:t>
      </w:r>
      <w:r w:rsidR="00982A2D" w:rsidRPr="00D32498">
        <w:rPr>
          <w:rFonts w:ascii="Arial" w:hAnsi="Arial" w:cs="Arial"/>
          <w:bCs/>
        </w:rPr>
        <w:t>el</w:t>
      </w:r>
      <w:r w:rsidR="00982A2D" w:rsidRPr="00D32498">
        <w:rPr>
          <w:rFonts w:ascii="Arial" w:hAnsi="Arial" w:cs="Arial"/>
          <w:b/>
          <w:bCs/>
        </w:rPr>
        <w:t xml:space="preserve"> </w:t>
      </w:r>
      <w:r w:rsidR="00D61861" w:rsidRPr="00D32498">
        <w:rPr>
          <w:rFonts w:ascii="Arial" w:hAnsi="Arial" w:cs="Arial"/>
          <w:b/>
          <w:bCs/>
        </w:rPr>
        <w:t>Instituto de Infraestructura Física Educativa del Estado de Quintana Roo</w:t>
      </w:r>
      <w:r w:rsidR="00257CE6" w:rsidRPr="00D32498">
        <w:rPr>
          <w:rFonts w:ascii="Arial" w:hAnsi="Arial" w:cs="Arial"/>
        </w:rPr>
        <w:t>,</w:t>
      </w:r>
      <w:r w:rsidR="00086D09" w:rsidRPr="00D32498">
        <w:rPr>
          <w:rFonts w:ascii="Arial" w:hAnsi="Arial" w:cs="Arial"/>
          <w:bCs/>
        </w:rPr>
        <w:t xml:space="preserve"> en</w:t>
      </w:r>
      <w:r w:rsidR="001075DF" w:rsidRPr="00D32498">
        <w:rPr>
          <w:rFonts w:ascii="Arial" w:hAnsi="Arial" w:cs="Arial"/>
          <w:bCs/>
        </w:rPr>
        <w:t xml:space="preserve"> la integración de la Cuenta Pública</w:t>
      </w:r>
      <w:r w:rsidR="000C5FEB" w:rsidRPr="00D32498">
        <w:rPr>
          <w:rFonts w:ascii="Arial" w:hAnsi="Arial" w:cs="Arial"/>
          <w:bCs/>
        </w:rPr>
        <w:t xml:space="preserve">, </w:t>
      </w:r>
      <w:r w:rsidR="001075DF" w:rsidRPr="00D32498">
        <w:rPr>
          <w:rFonts w:ascii="Arial" w:hAnsi="Arial" w:cs="Arial"/>
          <w:bCs/>
        </w:rPr>
        <w:t xml:space="preserve">la cual comprende los resultados de las labores administrativas realizadas en el </w:t>
      </w:r>
      <w:r w:rsidR="009F435A" w:rsidRPr="00D32498">
        <w:rPr>
          <w:rFonts w:ascii="Arial" w:hAnsi="Arial" w:cs="Arial"/>
          <w:bCs/>
        </w:rPr>
        <w:t xml:space="preserve">ejercicio fiscal </w:t>
      </w:r>
      <w:r w:rsidR="00D32498">
        <w:rPr>
          <w:rFonts w:ascii="Arial" w:hAnsi="Arial" w:cs="Arial"/>
          <w:bCs/>
        </w:rPr>
        <w:t>2020</w:t>
      </w:r>
      <w:r w:rsidR="001075DF" w:rsidRPr="00D32498">
        <w:rPr>
          <w:rFonts w:ascii="Arial" w:hAnsi="Arial" w:cs="Arial"/>
          <w:bCs/>
        </w:rPr>
        <w:t>, así como las principales políticas financieras, económicas y sociales que influyeron en el resultado</w:t>
      </w:r>
      <w:r w:rsidR="009D2849" w:rsidRPr="00D32498">
        <w:rPr>
          <w:rFonts w:ascii="Arial" w:hAnsi="Arial" w:cs="Arial"/>
          <w:bCs/>
        </w:rPr>
        <w:t xml:space="preserve"> de los</w:t>
      </w:r>
      <w:r w:rsidR="001075DF" w:rsidRPr="00D32498">
        <w:rPr>
          <w:rFonts w:ascii="Arial" w:hAnsi="Arial" w:cs="Arial"/>
          <w:bCs/>
        </w:rPr>
        <w:t xml:space="preserve"> </w:t>
      </w:r>
      <w:r w:rsidR="00D32498">
        <w:rPr>
          <w:rFonts w:ascii="Arial" w:hAnsi="Arial" w:cs="Arial"/>
          <w:bCs/>
        </w:rPr>
        <w:t>ingresos obtenidos y gastos ejercidos</w:t>
      </w:r>
      <w:r w:rsidR="006F06EE" w:rsidRPr="00D32498">
        <w:rPr>
          <w:rFonts w:ascii="Arial" w:hAnsi="Arial" w:cs="Arial"/>
          <w:bCs/>
        </w:rPr>
        <w:t xml:space="preserve"> </w:t>
      </w:r>
      <w:r w:rsidR="00A97386" w:rsidRPr="00D32498">
        <w:rPr>
          <w:rFonts w:ascii="Arial" w:hAnsi="Arial" w:cs="Arial"/>
          <w:bCs/>
        </w:rPr>
        <w:t>por</w:t>
      </w:r>
      <w:r w:rsidR="001075DF" w:rsidRPr="00D32498">
        <w:rPr>
          <w:rFonts w:ascii="Arial" w:hAnsi="Arial" w:cs="Arial"/>
          <w:bCs/>
        </w:rPr>
        <w:t xml:space="preserve"> </w:t>
      </w:r>
      <w:r w:rsidR="00920993" w:rsidRPr="00D32498">
        <w:rPr>
          <w:rFonts w:ascii="Arial" w:hAnsi="Arial" w:cs="Arial"/>
          <w:bCs/>
        </w:rPr>
        <w:t xml:space="preserve">la </w:t>
      </w:r>
      <w:r w:rsidR="00F258F3" w:rsidRPr="00D32498">
        <w:rPr>
          <w:rFonts w:ascii="Arial" w:hAnsi="Arial" w:cs="Arial"/>
          <w:bCs/>
        </w:rPr>
        <w:t>entidad fiscalizada</w:t>
      </w:r>
      <w:r w:rsidR="001075DF" w:rsidRPr="00D32498">
        <w:rPr>
          <w:rFonts w:ascii="Arial" w:hAnsi="Arial" w:cs="Arial"/>
          <w:bCs/>
        </w:rPr>
        <w:t>.</w:t>
      </w:r>
    </w:p>
    <w:p w14:paraId="5E6207BA" w14:textId="4A4D0D8A" w:rsidR="006F026F" w:rsidRDefault="006F026F" w:rsidP="00313B4E">
      <w:pPr>
        <w:spacing w:line="360" w:lineRule="auto"/>
        <w:ind w:right="190"/>
        <w:jc w:val="both"/>
        <w:rPr>
          <w:rFonts w:ascii="Arial" w:hAnsi="Arial" w:cs="Arial"/>
          <w:bCs/>
        </w:rPr>
      </w:pPr>
    </w:p>
    <w:p w14:paraId="3B5FC50C" w14:textId="4468FF7C" w:rsidR="001075DF" w:rsidRPr="00B92116" w:rsidRDefault="00345C1A" w:rsidP="00313B4E">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D32498">
        <w:rPr>
          <w:rFonts w:ascii="Arial" w:hAnsi="Arial" w:cs="Arial"/>
          <w:bCs/>
        </w:rPr>
        <w:t>l</w:t>
      </w:r>
      <w:r w:rsidR="0031062A" w:rsidRPr="009879F6">
        <w:rPr>
          <w:rFonts w:ascii="Arial" w:hAnsi="Arial" w:cs="Arial"/>
          <w:bCs/>
        </w:rPr>
        <w:t xml:space="preserve"> </w:t>
      </w:r>
      <w:r w:rsidR="00D32498" w:rsidRPr="00D32498">
        <w:rPr>
          <w:rFonts w:ascii="Arial" w:hAnsi="Arial" w:cs="Arial"/>
          <w:b/>
          <w:bCs/>
        </w:rPr>
        <w:t>Instituto de Infraestructura Física Educativa del Estado de Quintana Roo</w:t>
      </w:r>
      <w:r w:rsidR="00257CE6" w:rsidRPr="009879F6">
        <w:rPr>
          <w:rFonts w:ascii="Arial" w:hAnsi="Arial" w:cs="Arial"/>
          <w:b/>
          <w:bCs/>
        </w:rPr>
        <w:t>.</w:t>
      </w:r>
    </w:p>
    <w:p w14:paraId="641736BF" w14:textId="77777777" w:rsidR="00E95869" w:rsidRPr="00B92116" w:rsidRDefault="00E95869" w:rsidP="00313B4E">
      <w:pPr>
        <w:spacing w:line="360" w:lineRule="auto"/>
        <w:ind w:right="190"/>
        <w:jc w:val="both"/>
        <w:rPr>
          <w:rFonts w:ascii="Arial" w:hAnsi="Arial" w:cs="Arial"/>
          <w:bCs/>
        </w:rPr>
      </w:pPr>
    </w:p>
    <w:p w14:paraId="699C31F9" w14:textId="7934D268" w:rsidR="00F258F3" w:rsidRPr="009879F6" w:rsidRDefault="00F258F3" w:rsidP="00313B4E">
      <w:pPr>
        <w:spacing w:line="360" w:lineRule="auto"/>
        <w:ind w:right="190"/>
        <w:jc w:val="both"/>
        <w:rPr>
          <w:rFonts w:ascii="Arial" w:hAnsi="Arial" w:cs="Arial"/>
        </w:rPr>
      </w:pPr>
      <w:r w:rsidRPr="009879F6">
        <w:rPr>
          <w:rFonts w:ascii="Arial" w:hAnsi="Arial" w:cs="Arial"/>
        </w:rPr>
        <w:t>En la Cuenta Pública de</w:t>
      </w:r>
      <w:r w:rsidR="00D32498">
        <w:rPr>
          <w:rFonts w:ascii="Arial" w:hAnsi="Arial" w:cs="Arial"/>
        </w:rPr>
        <w:t xml:space="preserve">l </w:t>
      </w:r>
      <w:r w:rsidR="00D32498" w:rsidRPr="00D32498">
        <w:rPr>
          <w:rFonts w:ascii="Arial" w:hAnsi="Arial" w:cs="Arial"/>
          <w:b/>
          <w:bCs/>
        </w:rPr>
        <w:t>Instituto de Infraestructura Física Educativa del Estado de Quintana Roo</w:t>
      </w:r>
      <w:r w:rsidR="00257CE6" w:rsidRPr="009879F6">
        <w:rPr>
          <w:rFonts w:ascii="Arial" w:hAnsi="Arial" w:cs="Arial"/>
        </w:rPr>
        <w:t>,</w:t>
      </w:r>
      <w:r w:rsidRPr="009879F6">
        <w:rPr>
          <w:rFonts w:ascii="Arial" w:hAnsi="Arial" w:cs="Arial"/>
        </w:rPr>
        <w:t xml:space="preserve"> correspondiente al ejercicio fiscal </w:t>
      </w:r>
      <w:r w:rsidR="00D32498">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31CDF">
        <w:rPr>
          <w:rFonts w:ascii="Arial" w:hAnsi="Arial" w:cs="Arial"/>
        </w:rPr>
        <w:t xml:space="preserve">obtención </w:t>
      </w:r>
      <w:r w:rsidR="00D32498" w:rsidRPr="00D32498">
        <w:rPr>
          <w:rFonts w:ascii="Arial" w:hAnsi="Arial" w:cs="Arial"/>
        </w:rPr>
        <w:t>del ingreso y aplicación del gasto público de recursos federales,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D32498" w:rsidRPr="00D32498">
        <w:rPr>
          <w:rFonts w:ascii="Arial" w:hAnsi="Arial" w:cs="Arial"/>
        </w:rPr>
        <w:t>en fecha 29 de abril de 2021, con oficio No. IFEQROO/DG/DA/295-2021.</w:t>
      </w:r>
    </w:p>
    <w:p w14:paraId="28360F93" w14:textId="173C2CE2" w:rsidR="00F258F3" w:rsidRDefault="00F258F3" w:rsidP="00313B4E">
      <w:pPr>
        <w:tabs>
          <w:tab w:val="left" w:pos="9498"/>
        </w:tabs>
        <w:spacing w:line="360" w:lineRule="auto"/>
        <w:ind w:right="190"/>
        <w:jc w:val="both"/>
        <w:rPr>
          <w:rFonts w:ascii="Arial" w:hAnsi="Arial" w:cs="Arial"/>
          <w:bCs/>
        </w:rPr>
      </w:pPr>
    </w:p>
    <w:p w14:paraId="3593E44D" w14:textId="77777777" w:rsidR="007A45A9" w:rsidRDefault="0087515D" w:rsidP="00313B4E">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D32498">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7A45A9">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7A45A9">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7A45A9">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DC799FF" w14:textId="77777777" w:rsidR="007A45A9" w:rsidRDefault="007A45A9" w:rsidP="00313B4E">
      <w:pPr>
        <w:spacing w:line="360" w:lineRule="auto"/>
        <w:ind w:right="190"/>
        <w:jc w:val="both"/>
        <w:rPr>
          <w:rFonts w:ascii="Arial" w:hAnsi="Arial" w:cs="Arial"/>
          <w:bCs/>
        </w:rPr>
      </w:pPr>
    </w:p>
    <w:p w14:paraId="44713ABE" w14:textId="70381AD5" w:rsidR="002C6309" w:rsidRPr="007A45A9" w:rsidRDefault="00985DC9" w:rsidP="00313B4E">
      <w:pPr>
        <w:spacing w:line="360" w:lineRule="auto"/>
        <w:ind w:right="190"/>
        <w:jc w:val="both"/>
        <w:rPr>
          <w:rFonts w:ascii="Arial" w:hAnsi="Arial" w:cs="Arial"/>
          <w:bCs/>
        </w:rPr>
      </w:pPr>
      <w:r>
        <w:rPr>
          <w:rFonts w:ascii="Arial" w:hAnsi="Arial" w:cs="Arial"/>
        </w:rPr>
        <w:t>Durante el e</w:t>
      </w:r>
      <w:r w:rsidR="00C31C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w:t>
      </w:r>
      <w:r w:rsidR="00CE77D3" w:rsidRPr="00CE77D3">
        <w:rPr>
          <w:rFonts w:ascii="Arial" w:hAnsi="Arial" w:cs="Arial"/>
        </w:rPr>
        <w:t>Ley de Fiscalización y Rendición de Cuentas del Estado de Quintana Roo</w:t>
      </w:r>
      <w:r w:rsidR="00F91467">
        <w:rPr>
          <w:rFonts w:ascii="Arial" w:hAnsi="Arial" w:cs="Arial"/>
        </w:rPr>
        <w:t>.</w:t>
      </w:r>
    </w:p>
    <w:p w14:paraId="7DBCEB88" w14:textId="77777777" w:rsidR="002C6309" w:rsidRDefault="002C6309" w:rsidP="00313B4E">
      <w:pPr>
        <w:spacing w:line="360" w:lineRule="auto"/>
        <w:ind w:right="190"/>
        <w:jc w:val="both"/>
        <w:rPr>
          <w:rFonts w:ascii="Arial" w:hAnsi="Arial" w:cs="Arial"/>
        </w:rPr>
      </w:pPr>
    </w:p>
    <w:p w14:paraId="5DEF4F0E" w14:textId="347E4C58" w:rsidR="00985DC9" w:rsidRDefault="00F91467" w:rsidP="00313B4E">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55611FB3" w:rsidR="00A81B03" w:rsidRDefault="00A81B03" w:rsidP="00313B4E">
      <w:pPr>
        <w:spacing w:line="360" w:lineRule="auto"/>
        <w:ind w:right="190"/>
        <w:jc w:val="both"/>
        <w:rPr>
          <w:rFonts w:ascii="Arial" w:hAnsi="Arial" w:cs="Arial"/>
        </w:rPr>
      </w:pPr>
      <w:bookmarkStart w:id="4" w:name="_Hlk11404920"/>
    </w:p>
    <w:p w14:paraId="2FBC2067" w14:textId="728200D3" w:rsidR="00313B4E" w:rsidRDefault="00345C1A" w:rsidP="00C25618">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7A45A9">
        <w:rPr>
          <w:rFonts w:ascii="Arial" w:hAnsi="Arial" w:cs="Arial"/>
        </w:rPr>
        <w:t xml:space="preserve">artículos </w:t>
      </w:r>
      <w:r w:rsidR="00E12B67" w:rsidRPr="007A45A9">
        <w:rPr>
          <w:rFonts w:ascii="Arial" w:hAnsi="Arial" w:cs="Arial"/>
        </w:rPr>
        <w:t>2, 3, 4, 5</w:t>
      </w:r>
      <w:r w:rsidR="00996A1B" w:rsidRPr="007A45A9">
        <w:rPr>
          <w:rFonts w:ascii="Arial" w:hAnsi="Arial" w:cs="Arial"/>
        </w:rPr>
        <w:t>,</w:t>
      </w:r>
      <w:r w:rsidR="003A7DD9" w:rsidRPr="007A45A9">
        <w:rPr>
          <w:rFonts w:ascii="Arial" w:hAnsi="Arial" w:cs="Arial"/>
        </w:rPr>
        <w:t xml:space="preserve"> 6 fracciones I, </w:t>
      </w:r>
      <w:r w:rsidR="00A277F8" w:rsidRPr="007A45A9">
        <w:rPr>
          <w:rFonts w:ascii="Arial" w:hAnsi="Arial" w:cs="Arial"/>
        </w:rPr>
        <w:t>II</w:t>
      </w:r>
      <w:r w:rsidR="003A7DD9" w:rsidRPr="007A45A9">
        <w:rPr>
          <w:rFonts w:ascii="Arial" w:hAnsi="Arial" w:cs="Arial"/>
        </w:rPr>
        <w:t xml:space="preserve"> y XX,</w:t>
      </w:r>
      <w:r w:rsidR="00555B8C">
        <w:rPr>
          <w:rFonts w:ascii="Arial" w:hAnsi="Arial" w:cs="Arial"/>
        </w:rPr>
        <w:t xml:space="preserve"> </w:t>
      </w:r>
      <w:r w:rsidR="00996A1B" w:rsidRPr="007A45A9">
        <w:rPr>
          <w:rFonts w:ascii="Arial" w:hAnsi="Arial" w:cs="Arial"/>
        </w:rPr>
        <w:t>1</w:t>
      </w:r>
      <w:r w:rsidR="00A277F8" w:rsidRPr="007A45A9">
        <w:rPr>
          <w:rFonts w:ascii="Arial" w:hAnsi="Arial" w:cs="Arial"/>
        </w:rPr>
        <w:t>6</w:t>
      </w:r>
      <w:r w:rsidR="00996A1B" w:rsidRPr="007A45A9">
        <w:rPr>
          <w:rFonts w:ascii="Arial" w:hAnsi="Arial" w:cs="Arial"/>
        </w:rPr>
        <w:t>, 17,</w:t>
      </w:r>
      <w:r w:rsidR="00E12B67" w:rsidRPr="007A45A9">
        <w:rPr>
          <w:rFonts w:ascii="Arial" w:hAnsi="Arial" w:cs="Arial"/>
        </w:rPr>
        <w:t xml:space="preserve"> </w:t>
      </w:r>
      <w:r w:rsidR="00A277F8" w:rsidRPr="007A45A9">
        <w:rPr>
          <w:rFonts w:ascii="Arial" w:hAnsi="Arial" w:cs="Arial"/>
        </w:rPr>
        <w:t>19</w:t>
      </w:r>
      <w:r w:rsidR="00E12B67" w:rsidRPr="007A45A9">
        <w:rPr>
          <w:rFonts w:ascii="Arial" w:hAnsi="Arial" w:cs="Arial"/>
        </w:rPr>
        <w:t xml:space="preserve"> fracciones </w:t>
      </w:r>
      <w:r w:rsidR="003A7DD9" w:rsidRPr="007A45A9">
        <w:rPr>
          <w:rFonts w:ascii="Arial" w:hAnsi="Arial" w:cs="Arial"/>
        </w:rPr>
        <w:t xml:space="preserve">I, VI, </w:t>
      </w:r>
      <w:r w:rsidR="00E12B67" w:rsidRPr="007A45A9">
        <w:rPr>
          <w:rFonts w:ascii="Arial" w:hAnsi="Arial" w:cs="Arial"/>
        </w:rPr>
        <w:t>VII,</w:t>
      </w:r>
      <w:r w:rsidR="00E94491" w:rsidRPr="007A45A9">
        <w:rPr>
          <w:rFonts w:ascii="Arial" w:hAnsi="Arial" w:cs="Arial"/>
        </w:rPr>
        <w:t xml:space="preserve"> VIII,</w:t>
      </w:r>
      <w:r w:rsidR="00840A3F" w:rsidRPr="007A45A9">
        <w:rPr>
          <w:rFonts w:ascii="Arial" w:hAnsi="Arial" w:cs="Arial"/>
        </w:rPr>
        <w:t xml:space="preserve"> </w:t>
      </w:r>
      <w:r w:rsidR="00E12B67" w:rsidRPr="007A45A9">
        <w:rPr>
          <w:rFonts w:ascii="Arial" w:hAnsi="Arial" w:cs="Arial"/>
        </w:rPr>
        <w:t>XII,</w:t>
      </w:r>
      <w:r w:rsidR="00A76E7F" w:rsidRPr="007A45A9">
        <w:rPr>
          <w:rFonts w:ascii="Arial" w:hAnsi="Arial" w:cs="Arial"/>
        </w:rPr>
        <w:t xml:space="preserve"> </w:t>
      </w:r>
      <w:r w:rsidR="003A7DD9" w:rsidRPr="007A45A9">
        <w:rPr>
          <w:rFonts w:ascii="Arial" w:hAnsi="Arial" w:cs="Arial"/>
        </w:rPr>
        <w:t>XV,</w:t>
      </w:r>
      <w:r w:rsidR="00E12B67" w:rsidRPr="007A45A9">
        <w:rPr>
          <w:rFonts w:ascii="Arial" w:hAnsi="Arial" w:cs="Arial"/>
        </w:rPr>
        <w:t xml:space="preserve"> XXVI y</w:t>
      </w:r>
      <w:r w:rsidR="00A277F8" w:rsidRPr="007A45A9">
        <w:rPr>
          <w:rFonts w:ascii="Arial" w:hAnsi="Arial" w:cs="Arial"/>
        </w:rPr>
        <w:t xml:space="preserve"> XXVIII,</w:t>
      </w:r>
      <w:r w:rsidR="006447D4" w:rsidRPr="007A45A9">
        <w:rPr>
          <w:rFonts w:ascii="Arial" w:hAnsi="Arial" w:cs="Arial"/>
        </w:rPr>
        <w:t xml:space="preserve"> 22 </w:t>
      </w:r>
      <w:r w:rsidR="00996A1B" w:rsidRPr="007A45A9">
        <w:rPr>
          <w:rFonts w:ascii="Arial" w:hAnsi="Arial" w:cs="Arial"/>
        </w:rPr>
        <w:t>en su último párrafo</w:t>
      </w:r>
      <w:r w:rsidR="00FF0D0C" w:rsidRPr="007A45A9">
        <w:rPr>
          <w:rFonts w:ascii="Arial" w:hAnsi="Arial" w:cs="Arial"/>
        </w:rPr>
        <w:t xml:space="preserve">, 38, </w:t>
      </w:r>
      <w:r w:rsidR="005527AF" w:rsidRPr="007A45A9">
        <w:rPr>
          <w:rFonts w:ascii="Arial" w:hAnsi="Arial" w:cs="Arial"/>
        </w:rPr>
        <w:t xml:space="preserve">40, </w:t>
      </w:r>
      <w:r w:rsidR="00FF0D0C" w:rsidRPr="007A45A9">
        <w:rPr>
          <w:rFonts w:ascii="Arial" w:hAnsi="Arial" w:cs="Arial"/>
        </w:rPr>
        <w:t>41</w:t>
      </w:r>
      <w:r w:rsidR="00996A1B" w:rsidRPr="007A45A9">
        <w:rPr>
          <w:rFonts w:ascii="Arial" w:hAnsi="Arial" w:cs="Arial"/>
        </w:rPr>
        <w:t>, 42</w:t>
      </w:r>
      <w:r w:rsidR="006447D4" w:rsidRPr="007A45A9">
        <w:rPr>
          <w:rFonts w:ascii="Arial" w:hAnsi="Arial" w:cs="Arial"/>
        </w:rPr>
        <w:t xml:space="preserve"> y</w:t>
      </w:r>
      <w:r w:rsidR="00E12B67" w:rsidRPr="007A45A9">
        <w:rPr>
          <w:rFonts w:ascii="Arial" w:hAnsi="Arial" w:cs="Arial"/>
        </w:rPr>
        <w:t xml:space="preserve"> 86 fracciones I</w:t>
      </w:r>
      <w:r w:rsidR="00A77F0A" w:rsidRPr="007A45A9">
        <w:rPr>
          <w:rFonts w:ascii="Arial" w:hAnsi="Arial" w:cs="Arial"/>
        </w:rPr>
        <w:t>, XVII, XXII</w:t>
      </w:r>
      <w:r w:rsidR="00E12B67" w:rsidRPr="007A45A9">
        <w:rPr>
          <w:rFonts w:ascii="Arial" w:hAnsi="Arial" w:cs="Arial"/>
        </w:rPr>
        <w:t xml:space="preserve"> y</w:t>
      </w:r>
      <w:r w:rsidR="00A277F8" w:rsidRPr="007A45A9">
        <w:rPr>
          <w:rFonts w:ascii="Arial" w:hAnsi="Arial" w:cs="Arial"/>
        </w:rPr>
        <w:t xml:space="preserve"> XXXVI de la </w:t>
      </w:r>
      <w:r w:rsidR="00E12B67" w:rsidRPr="007A45A9">
        <w:rPr>
          <w:rFonts w:ascii="Arial" w:hAnsi="Arial" w:cs="Arial"/>
        </w:rPr>
        <w:t>Ley d</w:t>
      </w:r>
      <w:r w:rsidR="00A277F8" w:rsidRPr="007A45A9">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w:t>
      </w:r>
      <w:r w:rsidR="007A45A9">
        <w:rPr>
          <w:rFonts w:ascii="Arial" w:hAnsi="Arial" w:cs="Arial"/>
        </w:rPr>
        <w:t>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A45A9">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7A45A9">
        <w:rPr>
          <w:rFonts w:ascii="Arial" w:hAnsi="Arial" w:cs="Arial"/>
          <w:bCs/>
        </w:rPr>
        <w:t xml:space="preserve">l </w:t>
      </w:r>
      <w:r w:rsidR="007A45A9" w:rsidRPr="007A45A9">
        <w:rPr>
          <w:rFonts w:ascii="Arial" w:hAnsi="Arial" w:cs="Arial"/>
          <w:b/>
          <w:bCs/>
        </w:rPr>
        <w:t>Instituto de Infraestructura Física Educativa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o</w:t>
      </w:r>
      <w:r w:rsidR="007A45A9">
        <w:rPr>
          <w:rFonts w:ascii="Arial" w:hAnsi="Arial" w:cs="Arial"/>
          <w:bCs/>
        </w:rPr>
        <w:t xml:space="preserve"> fiscal 2020</w:t>
      </w:r>
      <w:r w:rsidRPr="009879F6">
        <w:rPr>
          <w:rFonts w:ascii="Arial" w:hAnsi="Arial" w:cs="Arial"/>
        </w:rPr>
        <w:t>.</w:t>
      </w:r>
    </w:p>
    <w:p w14:paraId="5EFCF881" w14:textId="67CEDA81" w:rsidR="00C25618" w:rsidRDefault="00C25618" w:rsidP="00C25618">
      <w:pPr>
        <w:spacing w:line="360" w:lineRule="auto"/>
        <w:ind w:right="190"/>
        <w:jc w:val="both"/>
        <w:rPr>
          <w:rFonts w:ascii="Arial" w:hAnsi="Arial" w:cs="Arial"/>
        </w:rPr>
      </w:pPr>
    </w:p>
    <w:p w14:paraId="5A9F82FF" w14:textId="38709A7D" w:rsidR="00A35B86" w:rsidRPr="00A05588" w:rsidRDefault="00430423" w:rsidP="00313B4E">
      <w:pPr>
        <w:spacing w:line="360" w:lineRule="auto"/>
        <w:ind w:right="190"/>
        <w:rPr>
          <w:rFonts w:ascii="Arial" w:hAnsi="Arial" w:cs="Arial"/>
          <w:b/>
          <w:bCs/>
        </w:rPr>
      </w:pPr>
      <w:r w:rsidRPr="00A05588">
        <w:rPr>
          <w:rFonts w:ascii="Arial" w:hAnsi="Arial" w:cs="Arial"/>
          <w:b/>
          <w:bCs/>
        </w:rPr>
        <w:t>ANTECEDENTES DE LA ENTIDAD FISCALIZADA</w:t>
      </w:r>
    </w:p>
    <w:p w14:paraId="5BA702C8" w14:textId="77777777" w:rsidR="00C25618" w:rsidRDefault="00C25618" w:rsidP="00313B4E">
      <w:pPr>
        <w:spacing w:line="360" w:lineRule="auto"/>
        <w:ind w:right="190"/>
        <w:jc w:val="both"/>
        <w:rPr>
          <w:rFonts w:ascii="Arial" w:hAnsi="Arial" w:cs="Arial"/>
          <w:b/>
        </w:rPr>
      </w:pPr>
    </w:p>
    <w:p w14:paraId="34716022" w14:textId="22F3797B" w:rsidR="00E3658B" w:rsidRPr="00A05588" w:rsidRDefault="00E3658B" w:rsidP="00313B4E">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827F06C" w14:textId="77777777" w:rsidR="0054061C" w:rsidRDefault="0054061C" w:rsidP="00313B4E">
      <w:pPr>
        <w:spacing w:line="360" w:lineRule="auto"/>
        <w:ind w:right="190"/>
        <w:jc w:val="both"/>
        <w:rPr>
          <w:rFonts w:ascii="Arial" w:hAnsi="Arial" w:cs="Arial"/>
        </w:rPr>
      </w:pPr>
    </w:p>
    <w:p w14:paraId="14709728" w14:textId="2845C875" w:rsidR="007A45A9" w:rsidRDefault="007A45A9" w:rsidP="00313B4E">
      <w:pPr>
        <w:spacing w:line="360" w:lineRule="auto"/>
        <w:ind w:right="190"/>
        <w:jc w:val="both"/>
        <w:rPr>
          <w:rFonts w:ascii="Arial" w:hAnsi="Arial" w:cs="Arial"/>
        </w:rPr>
      </w:pPr>
      <w:r>
        <w:rPr>
          <w:rFonts w:ascii="Arial" w:hAnsi="Arial" w:cs="Arial"/>
        </w:rPr>
        <w:t xml:space="preserve">El </w:t>
      </w:r>
      <w:r>
        <w:rPr>
          <w:rFonts w:ascii="Arial" w:hAnsi="Arial" w:cs="Arial"/>
          <w:b/>
        </w:rPr>
        <w:t xml:space="preserve">Instituto de Infraestructura Física Educativa del Estado de Quintana Roo, </w:t>
      </w:r>
      <w:r>
        <w:rPr>
          <w:rFonts w:ascii="Arial" w:hAnsi="Arial" w:cs="Arial"/>
        </w:rPr>
        <w:t xml:space="preserve">se constituyó mediante Decreto publicado en el Periódico Oficial del Estado de Quintana Roo, Tomo I, número 30 extraordinario, séptima época, en fecha 16 de abril de 2010, como un Organismo Público Descentralizado de la Administración Pública Estatal, con personalidad jurídica y patrimonio propio, sectorizado a la Secretaría de Educación del Estado de Quintana Roo, cuyo objetivo es, regular la infraestructura física educativa al servicio del sistema educativo estatal, así como, organizar, dirigir y llevar a cabo los programas y obras, para la construcción, equipamiento, mantenimiento, rehabilitación, refuerzo, reconstrucción, reconversión y habilitación de inmuebles e instalaciones educativas. </w:t>
      </w:r>
      <w:r w:rsidRPr="007A45A9">
        <w:rPr>
          <w:rFonts w:ascii="Arial" w:hAnsi="Arial" w:cs="Arial"/>
        </w:rPr>
        <w:t>Este Organismo tiene su residencia en la ciudad de Chetumal, municipio d</w:t>
      </w:r>
      <w:r>
        <w:rPr>
          <w:rFonts w:ascii="Arial" w:hAnsi="Arial" w:cs="Arial"/>
        </w:rPr>
        <w:t>e Othón P. Blanco, Quintana Roo.</w:t>
      </w:r>
    </w:p>
    <w:p w14:paraId="74123BC8" w14:textId="77777777" w:rsidR="00615C7A" w:rsidRPr="00D758CB" w:rsidRDefault="00615C7A" w:rsidP="00313B4E">
      <w:pPr>
        <w:spacing w:line="360" w:lineRule="auto"/>
        <w:ind w:right="190"/>
        <w:jc w:val="both"/>
        <w:rPr>
          <w:rFonts w:ascii="Arial" w:hAnsi="Arial" w:cs="Arial"/>
          <w:b/>
          <w:bCs/>
          <w:i/>
          <w:iCs/>
        </w:rPr>
      </w:pPr>
    </w:p>
    <w:p w14:paraId="1C2BAF1F" w14:textId="2E60F1FD" w:rsidR="00C47B98" w:rsidRPr="009879F6" w:rsidRDefault="00C47B98" w:rsidP="00313B4E">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7A45A9">
        <w:rPr>
          <w:rFonts w:ascii="Arial" w:hAnsi="Arial" w:cs="Arial"/>
          <w:b/>
          <w:bCs/>
        </w:rPr>
        <w:t xml:space="preserve"> Y EGRESOS</w:t>
      </w:r>
    </w:p>
    <w:p w14:paraId="52E9F554" w14:textId="77777777" w:rsidR="00C47B98" w:rsidRPr="009879F6" w:rsidRDefault="00C47B98" w:rsidP="00313B4E">
      <w:pPr>
        <w:spacing w:line="360" w:lineRule="auto"/>
        <w:ind w:right="190"/>
        <w:jc w:val="both"/>
        <w:rPr>
          <w:rFonts w:ascii="Arial" w:hAnsi="Arial" w:cs="Arial"/>
          <w:b/>
          <w:bCs/>
        </w:rPr>
      </w:pPr>
    </w:p>
    <w:p w14:paraId="747572C7" w14:textId="77777777" w:rsidR="00926E86" w:rsidRPr="009879F6" w:rsidRDefault="00926E86" w:rsidP="00313B4E">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313B4E">
      <w:pPr>
        <w:spacing w:line="360" w:lineRule="auto"/>
        <w:ind w:right="190"/>
        <w:jc w:val="both"/>
        <w:rPr>
          <w:rFonts w:ascii="Arial" w:hAnsi="Arial" w:cs="Arial"/>
          <w:b/>
          <w:bCs/>
        </w:rPr>
      </w:pPr>
    </w:p>
    <w:p w14:paraId="03D99853" w14:textId="36106A0C" w:rsidR="00AA50F2" w:rsidRDefault="00FF74D2" w:rsidP="00313B4E">
      <w:pPr>
        <w:spacing w:line="360" w:lineRule="auto"/>
        <w:ind w:right="190"/>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EC11B76" w14:textId="77777777" w:rsidR="003F382C" w:rsidRPr="009879F6" w:rsidRDefault="003F382C" w:rsidP="00313B4E">
      <w:pPr>
        <w:spacing w:line="360" w:lineRule="auto"/>
        <w:ind w:right="190"/>
        <w:jc w:val="both"/>
        <w:rPr>
          <w:rFonts w:ascii="Arial" w:hAnsi="Arial" w:cs="Arial"/>
          <w:b/>
          <w:bCs/>
        </w:rPr>
      </w:pPr>
    </w:p>
    <w:p w14:paraId="41E7DCE4" w14:textId="36910CCB" w:rsidR="00AA50F2" w:rsidRDefault="00AA50F2" w:rsidP="00313B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AC6BEE">
        <w:rPr>
          <w:rFonts w:ascii="Arial" w:hAnsi="Arial" w:cs="Arial"/>
          <w:b/>
        </w:rPr>
        <w:t>Instituto de Infraestructura Física Educativa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66515235" w14:textId="77777777" w:rsidR="00C31CDF" w:rsidRPr="009879F6" w:rsidRDefault="00C31CDF" w:rsidP="00313B4E">
      <w:pPr>
        <w:tabs>
          <w:tab w:val="left" w:pos="1040"/>
          <w:tab w:val="left" w:pos="9498"/>
        </w:tabs>
        <w:spacing w:line="360" w:lineRule="auto"/>
        <w:ind w:right="190"/>
        <w:jc w:val="both"/>
        <w:rPr>
          <w:rFonts w:ascii="Arial" w:hAnsi="Arial" w:cs="Arial"/>
        </w:rPr>
      </w:pPr>
    </w:p>
    <w:p w14:paraId="771201AC" w14:textId="77777777" w:rsidR="00AA50F2" w:rsidRPr="009879F6" w:rsidRDefault="00AA50F2" w:rsidP="00313B4E">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84776F2" w:rsidR="00AA50F2" w:rsidRPr="009879F6" w:rsidRDefault="00AC6BEE" w:rsidP="00313B4E">
            <w:pPr>
              <w:spacing w:line="360" w:lineRule="auto"/>
              <w:ind w:right="190"/>
              <w:jc w:val="both"/>
              <w:rPr>
                <w:rFonts w:ascii="Arial" w:hAnsi="Arial" w:cs="Arial"/>
                <w:b/>
                <w:bCs/>
              </w:rPr>
            </w:pPr>
            <w:r>
              <w:rPr>
                <w:rFonts w:ascii="Arial" w:hAnsi="Arial" w:cs="Arial"/>
                <w:b/>
                <w:bCs/>
              </w:rPr>
              <w:t>20-AEMF-C-GOB-033-065</w:t>
            </w:r>
          </w:p>
        </w:tc>
        <w:tc>
          <w:tcPr>
            <w:tcW w:w="2713" w:type="pct"/>
            <w:shd w:val="clear" w:color="auto" w:fill="auto"/>
          </w:tcPr>
          <w:p w14:paraId="0B33F832" w14:textId="77777777" w:rsidR="00AA50F2" w:rsidRDefault="00F81F59" w:rsidP="00313B4E">
            <w:pPr>
              <w:spacing w:line="360" w:lineRule="auto"/>
              <w:ind w:right="190"/>
              <w:jc w:val="both"/>
              <w:rPr>
                <w:rFonts w:ascii="Arial" w:hAnsi="Arial" w:cs="Arial"/>
                <w:bCs/>
              </w:rPr>
            </w:pPr>
            <w:r w:rsidRPr="009879F6">
              <w:rPr>
                <w:rFonts w:ascii="Arial" w:hAnsi="Arial" w:cs="Arial"/>
                <w:bCs/>
              </w:rPr>
              <w:t>“</w:t>
            </w:r>
            <w:r w:rsidR="00AC6BEE">
              <w:rPr>
                <w:rFonts w:ascii="Arial" w:hAnsi="Arial" w:cs="Arial"/>
                <w:bCs/>
              </w:rPr>
              <w:t>Auditoría de Cumplimiento Financiero de Ingresos y Otros Beneficios; Gastos y Otras Pérdidas</w:t>
            </w:r>
            <w:r w:rsidR="0076652B" w:rsidRPr="009879F6">
              <w:rPr>
                <w:rFonts w:ascii="Arial" w:hAnsi="Arial" w:cs="Arial"/>
                <w:bCs/>
              </w:rPr>
              <w:t>”</w:t>
            </w:r>
          </w:p>
          <w:p w14:paraId="205C62FC" w14:textId="77777777" w:rsidR="00C31CDF" w:rsidRDefault="00C31CDF" w:rsidP="00313B4E">
            <w:pPr>
              <w:spacing w:line="360" w:lineRule="auto"/>
              <w:ind w:right="190"/>
              <w:jc w:val="both"/>
              <w:rPr>
                <w:rFonts w:ascii="Arial" w:hAnsi="Arial" w:cs="Arial"/>
                <w:bCs/>
              </w:rPr>
            </w:pPr>
          </w:p>
          <w:p w14:paraId="409DA764" w14:textId="4041335E" w:rsidR="00C31CDF" w:rsidRPr="009879F6" w:rsidRDefault="00C31CDF" w:rsidP="00313B4E">
            <w:pPr>
              <w:spacing w:line="360" w:lineRule="auto"/>
              <w:ind w:right="190"/>
              <w:jc w:val="both"/>
              <w:rPr>
                <w:rFonts w:ascii="Arial" w:hAnsi="Arial" w:cs="Arial"/>
                <w:bCs/>
              </w:rPr>
            </w:pPr>
          </w:p>
        </w:tc>
      </w:tr>
    </w:tbl>
    <w:p w14:paraId="25C0B2ED" w14:textId="36E6DB62" w:rsidR="00AA50F2" w:rsidRPr="009879F6" w:rsidRDefault="00FF74D2" w:rsidP="00313B4E">
      <w:pPr>
        <w:spacing w:line="360" w:lineRule="auto"/>
        <w:ind w:right="190"/>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59B97E84" w:rsidR="00AA50F2" w:rsidRDefault="00AA50F2" w:rsidP="00313B4E">
      <w:pPr>
        <w:spacing w:line="360" w:lineRule="auto"/>
        <w:ind w:right="190"/>
        <w:jc w:val="both"/>
        <w:rPr>
          <w:rFonts w:ascii="Arial" w:hAnsi="Arial" w:cs="Arial"/>
          <w:bCs/>
        </w:rPr>
      </w:pPr>
    </w:p>
    <w:p w14:paraId="3C37629F" w14:textId="6695D30E" w:rsidR="00AC6BEE" w:rsidRDefault="00AC6BEE" w:rsidP="00313B4E">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sidR="00CF6D35">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 xml:space="preserve">en el </w:t>
      </w:r>
      <w:r w:rsidR="00CF6D35" w:rsidRPr="00AC6BEE">
        <w:rPr>
          <w:rFonts w:ascii="Arial" w:hAnsi="Arial" w:cs="Arial"/>
          <w:bCs/>
        </w:rPr>
        <w:t>Pre</w:t>
      </w:r>
      <w:r w:rsidRPr="00AC6BEE">
        <w:rPr>
          <w:rFonts w:ascii="Arial" w:hAnsi="Arial" w:cs="Arial"/>
          <w:bCs/>
        </w:rPr>
        <w:t xml:space="preserve">supuesto de </w:t>
      </w:r>
      <w:r w:rsidR="00CF6D35" w:rsidRPr="00AC6BEE">
        <w:rPr>
          <w:rFonts w:ascii="Arial" w:hAnsi="Arial" w:cs="Arial"/>
          <w:bCs/>
        </w:rPr>
        <w:t>Egre</w:t>
      </w:r>
      <w:r w:rsidRPr="00AC6BEE">
        <w:rPr>
          <w:rFonts w:ascii="Arial" w:hAnsi="Arial" w:cs="Arial"/>
          <w:bCs/>
        </w:rPr>
        <w:t>sos</w:t>
      </w:r>
      <w:r w:rsidR="00EB0975">
        <w:rPr>
          <w:rFonts w:ascii="Arial" w:hAnsi="Arial" w:cs="Arial"/>
          <w:bCs/>
        </w:rPr>
        <w:t xml:space="preserve"> del Gobierno del Estado de Quintana Roo, para el ejercicio fiscal 2020, revisando que los gastos se ejercieron en los conceptos y par</w:t>
      </w:r>
      <w:r w:rsidR="0050768A">
        <w:rPr>
          <w:rFonts w:ascii="Arial" w:hAnsi="Arial" w:cs="Arial"/>
          <w:bCs/>
        </w:rPr>
        <w:t xml:space="preserve">tidas autorizadas, así como </w:t>
      </w:r>
      <w:r w:rsidR="00EB0975">
        <w:rPr>
          <w:rFonts w:ascii="Arial" w:hAnsi="Arial" w:cs="Arial"/>
          <w:bCs/>
        </w:rPr>
        <w:t>la demás información financiera, patrimonial, pre</w:t>
      </w:r>
      <w:r w:rsidR="0050768A">
        <w:rPr>
          <w:rFonts w:ascii="Arial" w:hAnsi="Arial" w:cs="Arial"/>
          <w:bCs/>
        </w:rPr>
        <w:t>supuestaria y programática haya</w:t>
      </w:r>
      <w:r w:rsidR="00EB0975">
        <w:rPr>
          <w:rFonts w:ascii="Arial" w:hAnsi="Arial" w:cs="Arial"/>
          <w:bCs/>
        </w:rPr>
        <w:t xml:space="preserve"> cumplido con las disposiciones atribuibles y demás normatividad aplicable al ejercicio del gasto público</w:t>
      </w:r>
      <w:r w:rsidRPr="00AC6BEE">
        <w:rPr>
          <w:rFonts w:ascii="Arial" w:hAnsi="Arial" w:cs="Arial"/>
          <w:bCs/>
        </w:rPr>
        <w:t>.</w:t>
      </w:r>
    </w:p>
    <w:p w14:paraId="06DD078E" w14:textId="77777777" w:rsidR="00AA50F2" w:rsidRPr="00AA50F2" w:rsidRDefault="00AA50F2" w:rsidP="00313B4E">
      <w:pPr>
        <w:spacing w:line="360" w:lineRule="auto"/>
        <w:ind w:right="190"/>
        <w:jc w:val="both"/>
        <w:rPr>
          <w:rFonts w:ascii="Arial" w:hAnsi="Arial" w:cs="Arial"/>
          <w:bCs/>
        </w:rPr>
      </w:pPr>
    </w:p>
    <w:p w14:paraId="600E1A12" w14:textId="77777777" w:rsidR="00AA50F2" w:rsidRPr="00AA50F2" w:rsidRDefault="00FF74D2" w:rsidP="00313B4E">
      <w:pPr>
        <w:spacing w:line="360" w:lineRule="auto"/>
        <w:ind w:right="190"/>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68D257FB" w14:textId="77777777" w:rsidR="007A1CB6" w:rsidRDefault="007A1CB6" w:rsidP="00313B4E">
      <w:pPr>
        <w:spacing w:line="360" w:lineRule="auto"/>
        <w:ind w:right="190"/>
        <w:jc w:val="both"/>
        <w:rPr>
          <w:rFonts w:ascii="Arial" w:hAnsi="Arial" w:cs="Arial"/>
        </w:rPr>
      </w:pPr>
    </w:p>
    <w:p w14:paraId="180B1443" w14:textId="20E0B1E5" w:rsidR="00AA50F2" w:rsidRPr="007A1CB6" w:rsidRDefault="007A1CB6" w:rsidP="00313B4E">
      <w:pPr>
        <w:spacing w:line="360" w:lineRule="auto"/>
        <w:ind w:right="190"/>
        <w:jc w:val="both"/>
        <w:rPr>
          <w:rFonts w:ascii="Arial" w:hAnsi="Arial" w:cs="Arial"/>
          <w:b/>
        </w:rPr>
      </w:pPr>
      <w:r w:rsidRPr="007A1CB6">
        <w:rPr>
          <w:rFonts w:ascii="Arial" w:hAnsi="Arial" w:cs="Arial"/>
          <w:b/>
        </w:rPr>
        <w:t>Ingresos y Otros Beneficios</w:t>
      </w:r>
    </w:p>
    <w:p w14:paraId="67156F30" w14:textId="77777777" w:rsidR="007A1CB6" w:rsidRPr="007B1830" w:rsidRDefault="007A1CB6" w:rsidP="00313B4E">
      <w:pPr>
        <w:spacing w:line="360" w:lineRule="auto"/>
        <w:ind w:right="190"/>
        <w:jc w:val="both"/>
        <w:rPr>
          <w:rFonts w:ascii="Arial" w:hAnsi="Arial" w:cs="Arial"/>
        </w:rPr>
      </w:pPr>
    </w:p>
    <w:p w14:paraId="7C14FB25" w14:textId="68A27F7C" w:rsidR="00AA50F2" w:rsidRPr="009879F6" w:rsidRDefault="00E34202" w:rsidP="00313B4E">
      <w:pPr>
        <w:spacing w:line="360" w:lineRule="auto"/>
        <w:ind w:right="190"/>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B42268" w:rsidRPr="007A38B4">
        <w:rPr>
          <w:rFonts w:ascii="Arial" w:hAnsi="Arial" w:cs="Arial"/>
        </w:rPr>
        <w:t>$</w:t>
      </w:r>
      <w:r w:rsidR="00B42268" w:rsidRPr="00B42268">
        <w:rPr>
          <w:rFonts w:ascii="Arial" w:hAnsi="Arial" w:cs="Arial"/>
        </w:rPr>
        <w:t>332,003,069.80</w:t>
      </w:r>
    </w:p>
    <w:p w14:paraId="4BF3AC1B" w14:textId="77777777" w:rsidR="00A720AA" w:rsidRPr="009879F6" w:rsidRDefault="00A720AA" w:rsidP="00313B4E">
      <w:pPr>
        <w:spacing w:line="360" w:lineRule="auto"/>
        <w:ind w:right="190"/>
        <w:rPr>
          <w:rFonts w:ascii="Arial" w:hAnsi="Arial" w:cs="Arial"/>
        </w:rPr>
      </w:pPr>
      <w:bookmarkStart w:id="5" w:name="_Toc518907881"/>
      <w:bookmarkStart w:id="6" w:name="_Toc520196704"/>
    </w:p>
    <w:p w14:paraId="5E1E76C7" w14:textId="611946AB" w:rsidR="00A720AA" w:rsidRPr="009879F6" w:rsidRDefault="00A720AA" w:rsidP="00313B4E">
      <w:pPr>
        <w:spacing w:line="360" w:lineRule="auto"/>
        <w:ind w:right="190"/>
        <w:rPr>
          <w:rFonts w:ascii="Arial" w:hAnsi="Arial" w:cs="Arial"/>
        </w:rPr>
      </w:pPr>
      <w:r w:rsidRPr="009879F6">
        <w:rPr>
          <w:rFonts w:ascii="Arial" w:hAnsi="Arial" w:cs="Arial"/>
          <w:b/>
        </w:rPr>
        <w:t xml:space="preserve">Población Objetivo: </w:t>
      </w:r>
      <w:r w:rsidR="00B42268">
        <w:rPr>
          <w:rFonts w:ascii="Arial" w:hAnsi="Arial" w:cs="Arial"/>
        </w:rPr>
        <w:t>$</w:t>
      </w:r>
      <w:r w:rsidR="00B42268" w:rsidRPr="00B42268">
        <w:rPr>
          <w:rFonts w:ascii="Arial" w:hAnsi="Arial" w:cs="Arial"/>
        </w:rPr>
        <w:t>8,511,308.74</w:t>
      </w:r>
    </w:p>
    <w:p w14:paraId="51BF8A82" w14:textId="77777777" w:rsidR="00E34202" w:rsidRPr="009879F6" w:rsidRDefault="00E34202" w:rsidP="00313B4E">
      <w:pPr>
        <w:spacing w:line="360" w:lineRule="auto"/>
        <w:ind w:right="190"/>
        <w:rPr>
          <w:rFonts w:ascii="Arial" w:hAnsi="Arial" w:cs="Arial"/>
        </w:rPr>
      </w:pPr>
    </w:p>
    <w:p w14:paraId="3C316B61" w14:textId="5C8BA15C" w:rsidR="00AA50F2" w:rsidRPr="009879F6" w:rsidRDefault="00AA50F2" w:rsidP="00313B4E">
      <w:pPr>
        <w:spacing w:line="360" w:lineRule="auto"/>
        <w:ind w:right="190"/>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B42268">
        <w:rPr>
          <w:rFonts w:ascii="Arial" w:hAnsi="Arial" w:cs="Arial"/>
        </w:rPr>
        <w:t>$</w:t>
      </w:r>
      <w:r w:rsidR="007A38B4">
        <w:rPr>
          <w:rFonts w:ascii="Arial" w:hAnsi="Arial" w:cs="Arial"/>
        </w:rPr>
        <w:t>6,809,046.99</w:t>
      </w:r>
    </w:p>
    <w:p w14:paraId="4EF12D06" w14:textId="77777777" w:rsidR="00AA50F2" w:rsidRPr="009879F6" w:rsidRDefault="00AA50F2" w:rsidP="00313B4E">
      <w:pPr>
        <w:spacing w:line="360" w:lineRule="auto"/>
        <w:ind w:right="190"/>
        <w:rPr>
          <w:rFonts w:ascii="Arial" w:hAnsi="Arial" w:cs="Arial"/>
        </w:rPr>
      </w:pPr>
    </w:p>
    <w:p w14:paraId="15590F48" w14:textId="76E098D6" w:rsidR="00AA50F2" w:rsidRPr="009879F6" w:rsidRDefault="00FA4D20" w:rsidP="00313B4E">
      <w:pPr>
        <w:spacing w:line="360" w:lineRule="auto"/>
        <w:ind w:right="190"/>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7A38B4">
        <w:rPr>
          <w:rFonts w:ascii="Arial" w:hAnsi="Arial" w:cs="Arial"/>
        </w:rPr>
        <w:t>8</w:t>
      </w:r>
      <w:r w:rsidR="00B42268">
        <w:rPr>
          <w:rFonts w:ascii="Arial" w:hAnsi="Arial" w:cs="Arial"/>
        </w:rPr>
        <w:t>0</w:t>
      </w:r>
      <w:r w:rsidR="00AA50F2" w:rsidRPr="009879F6">
        <w:rPr>
          <w:rFonts w:ascii="Arial" w:hAnsi="Arial" w:cs="Arial"/>
        </w:rPr>
        <w:t>%</w:t>
      </w:r>
    </w:p>
    <w:p w14:paraId="14ABF74E" w14:textId="5AC03FB0" w:rsidR="00AA50F2" w:rsidRDefault="00AA50F2" w:rsidP="00313B4E">
      <w:pPr>
        <w:spacing w:line="360" w:lineRule="auto"/>
        <w:ind w:right="190"/>
        <w:jc w:val="both"/>
        <w:rPr>
          <w:rFonts w:ascii="Arial" w:hAnsi="Arial" w:cs="Arial"/>
        </w:rPr>
      </w:pPr>
    </w:p>
    <w:p w14:paraId="243B1D04" w14:textId="49686898" w:rsidR="00E34202" w:rsidRDefault="007B1830" w:rsidP="00313B4E">
      <w:pPr>
        <w:spacing w:line="360" w:lineRule="auto"/>
        <w:ind w:right="190"/>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w:t>
      </w:r>
      <w:r w:rsidR="00B42268">
        <w:rPr>
          <w:rFonts w:ascii="Arial" w:hAnsi="Arial" w:cs="Arial"/>
        </w:rPr>
        <w:t xml:space="preserve"> </w:t>
      </w:r>
      <w:r w:rsidR="00B42268" w:rsidRPr="00B42268">
        <w:rPr>
          <w:rFonts w:ascii="Arial" w:hAnsi="Arial" w:cs="Arial"/>
        </w:rPr>
        <w:t>$323,491,761.06</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 xml:space="preserve">únicamente </w:t>
      </w:r>
      <w:r w:rsidRPr="0054061C">
        <w:rPr>
          <w:rFonts w:ascii="Arial" w:hAnsi="Arial" w:cs="Arial"/>
        </w:rPr>
        <w:t>por r</w:t>
      </w:r>
      <w:r w:rsidR="00BF5FB6" w:rsidRPr="0054061C">
        <w:rPr>
          <w:rFonts w:ascii="Arial" w:hAnsi="Arial" w:cs="Arial"/>
        </w:rPr>
        <w:t>ecursos estatales y propios</w:t>
      </w:r>
      <w:r w:rsidR="00C06E38" w:rsidRPr="0054061C">
        <w:rPr>
          <w:rFonts w:ascii="Arial" w:hAnsi="Arial" w:cs="Arial"/>
        </w:rPr>
        <w:t>.</w:t>
      </w:r>
    </w:p>
    <w:p w14:paraId="494C5E67" w14:textId="77777777" w:rsidR="007E7538" w:rsidRDefault="007E7538" w:rsidP="00313B4E">
      <w:pPr>
        <w:spacing w:line="360" w:lineRule="auto"/>
        <w:ind w:right="190"/>
        <w:jc w:val="both"/>
        <w:rPr>
          <w:rFonts w:ascii="Arial" w:hAnsi="Arial" w:cs="Arial"/>
        </w:rPr>
      </w:pPr>
    </w:p>
    <w:p w14:paraId="3EA1A0F5" w14:textId="6581FE96" w:rsidR="007155FF" w:rsidRDefault="00E34202" w:rsidP="00313B4E">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BF5FB6">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BF5FB6" w:rsidRPr="00BF5FB6">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BF5FB6">
        <w:rPr>
          <w:rFonts w:ascii="Arial" w:hAnsi="Arial" w:cs="Arial"/>
          <w:bCs/>
        </w:rPr>
        <w:t>2020</w:t>
      </w:r>
      <w:r w:rsidR="007155FF">
        <w:rPr>
          <w:rFonts w:ascii="Arial" w:hAnsi="Arial" w:cs="Arial"/>
        </w:rPr>
        <w:t>.</w:t>
      </w:r>
    </w:p>
    <w:p w14:paraId="64F14849" w14:textId="77777777" w:rsidR="007155FF" w:rsidRDefault="007155FF" w:rsidP="00313B4E">
      <w:pPr>
        <w:spacing w:line="360" w:lineRule="auto"/>
        <w:ind w:right="190"/>
        <w:jc w:val="both"/>
        <w:rPr>
          <w:rFonts w:ascii="Arial" w:hAnsi="Arial" w:cs="Arial"/>
        </w:rPr>
      </w:pPr>
    </w:p>
    <w:p w14:paraId="72443CF8" w14:textId="434430FF" w:rsidR="002524BE" w:rsidRPr="007A1CB6" w:rsidRDefault="007A38B4" w:rsidP="00313B4E">
      <w:pPr>
        <w:spacing w:line="360" w:lineRule="auto"/>
        <w:ind w:right="190"/>
        <w:jc w:val="both"/>
        <w:rPr>
          <w:rFonts w:ascii="Arial" w:hAnsi="Arial" w:cs="Arial"/>
          <w:b/>
        </w:rPr>
      </w:pPr>
      <w:r>
        <w:rPr>
          <w:rFonts w:ascii="Arial" w:hAnsi="Arial" w:cs="Arial"/>
          <w:b/>
        </w:rPr>
        <w:t>Gastos y O</w:t>
      </w:r>
      <w:r w:rsidR="002524BE">
        <w:rPr>
          <w:rFonts w:ascii="Arial" w:hAnsi="Arial" w:cs="Arial"/>
          <w:b/>
        </w:rPr>
        <w:t>tras Pérdidas</w:t>
      </w:r>
    </w:p>
    <w:p w14:paraId="3EE3E656" w14:textId="77777777" w:rsidR="002524BE" w:rsidRPr="007B1830" w:rsidRDefault="002524BE" w:rsidP="00313B4E">
      <w:pPr>
        <w:spacing w:line="360" w:lineRule="auto"/>
        <w:ind w:right="190"/>
        <w:jc w:val="both"/>
        <w:rPr>
          <w:rFonts w:ascii="Arial" w:hAnsi="Arial" w:cs="Arial"/>
        </w:rPr>
      </w:pPr>
    </w:p>
    <w:p w14:paraId="48084EFA" w14:textId="1A423A1E" w:rsidR="002524BE" w:rsidRPr="009879F6" w:rsidRDefault="002524BE" w:rsidP="00313B4E">
      <w:pPr>
        <w:spacing w:line="360" w:lineRule="auto"/>
        <w:ind w:right="190"/>
        <w:jc w:val="both"/>
        <w:rPr>
          <w:rFonts w:ascii="Arial" w:hAnsi="Arial" w:cs="Arial"/>
        </w:rPr>
      </w:pPr>
      <w:r w:rsidRPr="009879F6">
        <w:rPr>
          <w:rFonts w:ascii="Arial" w:hAnsi="Arial" w:cs="Arial"/>
          <w:b/>
        </w:rPr>
        <w:t xml:space="preserve">Universo: </w:t>
      </w:r>
      <w:r w:rsidR="00B42268" w:rsidRPr="007A38B4">
        <w:rPr>
          <w:rFonts w:ascii="Arial" w:hAnsi="Arial" w:cs="Arial"/>
        </w:rPr>
        <w:t>$</w:t>
      </w:r>
      <w:r w:rsidR="00B42268" w:rsidRPr="00B42268">
        <w:rPr>
          <w:rFonts w:ascii="Arial" w:hAnsi="Arial" w:cs="Arial"/>
        </w:rPr>
        <w:t>343,201,361.95</w:t>
      </w:r>
    </w:p>
    <w:p w14:paraId="01CAAF94" w14:textId="77777777" w:rsidR="002524BE" w:rsidRPr="009879F6" w:rsidRDefault="002524BE" w:rsidP="00313B4E">
      <w:pPr>
        <w:spacing w:line="360" w:lineRule="auto"/>
        <w:ind w:right="190"/>
        <w:rPr>
          <w:rFonts w:ascii="Arial" w:hAnsi="Arial" w:cs="Arial"/>
        </w:rPr>
      </w:pPr>
    </w:p>
    <w:p w14:paraId="57BE83AD" w14:textId="72952289" w:rsidR="002524BE" w:rsidRPr="009879F6" w:rsidRDefault="002524BE" w:rsidP="00313B4E">
      <w:pPr>
        <w:spacing w:line="360" w:lineRule="auto"/>
        <w:ind w:right="190"/>
        <w:rPr>
          <w:rFonts w:ascii="Arial" w:hAnsi="Arial" w:cs="Arial"/>
        </w:rPr>
      </w:pPr>
      <w:r w:rsidRPr="009879F6">
        <w:rPr>
          <w:rFonts w:ascii="Arial" w:hAnsi="Arial" w:cs="Arial"/>
          <w:b/>
        </w:rPr>
        <w:t xml:space="preserve">Población Objetivo: </w:t>
      </w:r>
      <w:r w:rsidR="00C53649" w:rsidRPr="007A38B4">
        <w:rPr>
          <w:rFonts w:ascii="Arial" w:hAnsi="Arial" w:cs="Arial"/>
        </w:rPr>
        <w:t>$</w:t>
      </w:r>
      <w:r w:rsidR="00C53649" w:rsidRPr="00C53649">
        <w:rPr>
          <w:rFonts w:ascii="Arial" w:hAnsi="Arial" w:cs="Arial"/>
        </w:rPr>
        <w:t>7,560,115.89</w:t>
      </w:r>
    </w:p>
    <w:p w14:paraId="42CE658F" w14:textId="77777777" w:rsidR="002524BE" w:rsidRPr="009879F6" w:rsidRDefault="002524BE" w:rsidP="00313B4E">
      <w:pPr>
        <w:spacing w:line="360" w:lineRule="auto"/>
        <w:ind w:right="190"/>
        <w:rPr>
          <w:rFonts w:ascii="Arial" w:hAnsi="Arial" w:cs="Arial"/>
        </w:rPr>
      </w:pPr>
    </w:p>
    <w:p w14:paraId="031AE40A" w14:textId="4F20D42B" w:rsidR="002524BE" w:rsidRPr="009879F6" w:rsidRDefault="002524BE" w:rsidP="00313B4E">
      <w:pPr>
        <w:spacing w:line="360" w:lineRule="auto"/>
        <w:ind w:right="190"/>
        <w:rPr>
          <w:rFonts w:ascii="Arial" w:hAnsi="Arial" w:cs="Arial"/>
        </w:rPr>
      </w:pPr>
      <w:r w:rsidRPr="009879F6">
        <w:rPr>
          <w:rFonts w:ascii="Arial" w:hAnsi="Arial" w:cs="Arial"/>
          <w:b/>
        </w:rPr>
        <w:t>Muestra Auditada:</w:t>
      </w:r>
      <w:r w:rsidR="00C53649">
        <w:rPr>
          <w:rFonts w:ascii="Arial" w:hAnsi="Arial" w:cs="Arial"/>
        </w:rPr>
        <w:t xml:space="preserve"> $</w:t>
      </w:r>
      <w:r w:rsidR="00C53649" w:rsidRPr="00C53649">
        <w:rPr>
          <w:rFonts w:ascii="Arial" w:hAnsi="Arial" w:cs="Arial"/>
        </w:rPr>
        <w:t>4,951,798.75</w:t>
      </w:r>
    </w:p>
    <w:p w14:paraId="39AAF2E1" w14:textId="77777777" w:rsidR="002524BE" w:rsidRPr="009879F6" w:rsidRDefault="002524BE" w:rsidP="00313B4E">
      <w:pPr>
        <w:spacing w:line="360" w:lineRule="auto"/>
        <w:ind w:right="190"/>
        <w:rPr>
          <w:rFonts w:ascii="Arial" w:hAnsi="Arial" w:cs="Arial"/>
        </w:rPr>
      </w:pPr>
    </w:p>
    <w:p w14:paraId="6E3471C3" w14:textId="0C437235" w:rsidR="002524BE" w:rsidRPr="009879F6" w:rsidRDefault="002524BE" w:rsidP="00313B4E">
      <w:pPr>
        <w:spacing w:line="360" w:lineRule="auto"/>
        <w:ind w:right="190"/>
        <w:rPr>
          <w:rFonts w:ascii="Arial" w:hAnsi="Arial" w:cs="Arial"/>
        </w:rPr>
      </w:pPr>
      <w:r w:rsidRPr="009879F6">
        <w:rPr>
          <w:rFonts w:ascii="Arial" w:hAnsi="Arial" w:cs="Arial"/>
          <w:b/>
        </w:rPr>
        <w:t>Representatividad de la Muestra:</w:t>
      </w:r>
      <w:r w:rsidRPr="009879F6">
        <w:rPr>
          <w:rFonts w:ascii="Arial" w:hAnsi="Arial" w:cs="Arial"/>
        </w:rPr>
        <w:t xml:space="preserve"> </w:t>
      </w:r>
      <w:r w:rsidR="00C53649" w:rsidRPr="00C53649">
        <w:rPr>
          <w:rFonts w:ascii="Arial" w:hAnsi="Arial" w:cs="Arial"/>
        </w:rPr>
        <w:t>65.50</w:t>
      </w:r>
      <w:r w:rsidRPr="009879F6">
        <w:rPr>
          <w:rFonts w:ascii="Arial" w:hAnsi="Arial" w:cs="Arial"/>
        </w:rPr>
        <w:t>%</w:t>
      </w:r>
    </w:p>
    <w:p w14:paraId="6CFD3661" w14:textId="77777777" w:rsidR="002524BE" w:rsidRDefault="002524BE" w:rsidP="00313B4E">
      <w:pPr>
        <w:spacing w:line="360" w:lineRule="auto"/>
        <w:ind w:right="190"/>
        <w:jc w:val="both"/>
        <w:rPr>
          <w:rFonts w:ascii="Arial" w:hAnsi="Arial" w:cs="Arial"/>
        </w:rPr>
      </w:pPr>
    </w:p>
    <w:p w14:paraId="491C20D9" w14:textId="01BD0325" w:rsidR="002524BE" w:rsidRDefault="002524BE" w:rsidP="00313B4E">
      <w:pPr>
        <w:spacing w:line="360" w:lineRule="auto"/>
        <w:ind w:right="190"/>
        <w:jc w:val="both"/>
        <w:rPr>
          <w:rFonts w:ascii="Arial" w:hAnsi="Arial" w:cs="Arial"/>
        </w:rPr>
      </w:pPr>
      <w:r w:rsidRPr="00423743">
        <w:rPr>
          <w:rFonts w:ascii="Arial" w:hAnsi="Arial" w:cs="Arial"/>
        </w:rPr>
        <w:t>En el total del Universo están considerados los recursos federales por la</w:t>
      </w:r>
      <w:r w:rsidR="009773B6">
        <w:rPr>
          <w:rFonts w:ascii="Arial" w:hAnsi="Arial" w:cs="Arial"/>
        </w:rPr>
        <w:t xml:space="preserve"> cantidad de </w:t>
      </w:r>
      <w:r w:rsidRPr="00423743">
        <w:rPr>
          <w:rFonts w:ascii="Arial" w:hAnsi="Arial" w:cs="Arial"/>
        </w:rPr>
        <w:t>$</w:t>
      </w:r>
      <w:r w:rsidR="009773B6" w:rsidRPr="009773B6">
        <w:rPr>
          <w:rFonts w:ascii="Arial" w:hAnsi="Arial" w:cs="Arial"/>
        </w:rPr>
        <w:t>333,219,418.08</w:t>
      </w:r>
      <w:r w:rsidRPr="00423743">
        <w:rPr>
          <w:rFonts w:ascii="Arial" w:hAnsi="Arial" w:cs="Arial"/>
        </w:rPr>
        <w:t xml:space="preserve">, </w:t>
      </w:r>
      <w:r w:rsidR="007A38B4" w:rsidRPr="00617812">
        <w:rPr>
          <w:rFonts w:ascii="Arial" w:hAnsi="Arial" w:cs="Arial"/>
        </w:rPr>
        <w:t>así como un importe de $</w:t>
      </w:r>
      <w:r w:rsidR="007A38B4" w:rsidRPr="00B76F24">
        <w:rPr>
          <w:rFonts w:ascii="Arial" w:hAnsi="Arial" w:cs="Arial"/>
        </w:rPr>
        <w:t>2,421,827.98</w:t>
      </w:r>
      <w:r w:rsidR="007A38B4" w:rsidRPr="00617812">
        <w:rPr>
          <w:rFonts w:ascii="Arial" w:hAnsi="Arial" w:cs="Arial"/>
        </w:rPr>
        <w:t xml:space="preserve">, </w:t>
      </w:r>
      <w:r w:rsidR="007A38B4">
        <w:rPr>
          <w:rFonts w:ascii="Arial" w:hAnsi="Arial" w:cs="Arial"/>
        </w:rPr>
        <w:t xml:space="preserve">que corresponde al </w:t>
      </w:r>
      <w:r w:rsidR="00E61311">
        <w:rPr>
          <w:rFonts w:ascii="Arial" w:hAnsi="Arial" w:cs="Arial"/>
        </w:rPr>
        <w:t>capítulo</w:t>
      </w:r>
      <w:r w:rsidR="007A38B4">
        <w:rPr>
          <w:rFonts w:ascii="Arial" w:hAnsi="Arial" w:cs="Arial"/>
        </w:rPr>
        <w:t xml:space="preserve"> </w:t>
      </w:r>
      <w:r w:rsidR="00E61311">
        <w:rPr>
          <w:rFonts w:ascii="Arial" w:hAnsi="Arial" w:cs="Arial"/>
        </w:rPr>
        <w:t>Inversión P</w:t>
      </w:r>
      <w:r w:rsidR="007A38B4" w:rsidRPr="00617812">
        <w:rPr>
          <w:rFonts w:ascii="Arial" w:hAnsi="Arial" w:cs="Arial"/>
        </w:rPr>
        <w:t>ública con recursos estatales</w:t>
      </w:r>
      <w:r w:rsidR="007A38B4">
        <w:rPr>
          <w:rFonts w:ascii="Arial" w:hAnsi="Arial" w:cs="Arial"/>
        </w:rPr>
        <w:t xml:space="preserve">, </w:t>
      </w:r>
      <w:r w:rsidRPr="00423743">
        <w:rPr>
          <w:rFonts w:ascii="Arial" w:hAnsi="Arial" w:cs="Arial"/>
        </w:rPr>
        <w:t xml:space="preserve">los cuales no se contemplaron en el monto de la muestra auditada, quedando integrada la población objetivo únicamente por recursos </w:t>
      </w:r>
      <w:r w:rsidR="0007649C">
        <w:rPr>
          <w:rFonts w:ascii="Arial" w:hAnsi="Arial" w:cs="Arial"/>
        </w:rPr>
        <w:t>estatales y propios</w:t>
      </w:r>
      <w:r w:rsidR="0007649C" w:rsidRPr="0007649C">
        <w:rPr>
          <w:rFonts w:ascii="Arial" w:hAnsi="Arial" w:cs="Arial"/>
        </w:rPr>
        <w:t xml:space="preserve">, excepto </w:t>
      </w:r>
      <w:r w:rsidR="00336E7A">
        <w:rPr>
          <w:rFonts w:ascii="Arial" w:hAnsi="Arial" w:cs="Arial"/>
        </w:rPr>
        <w:t xml:space="preserve">por </w:t>
      </w:r>
      <w:r w:rsidR="0007649C" w:rsidRPr="0007649C">
        <w:rPr>
          <w:rFonts w:ascii="Arial" w:hAnsi="Arial" w:cs="Arial"/>
        </w:rPr>
        <w:t>los aplicado</w:t>
      </w:r>
      <w:r w:rsidR="00E61311">
        <w:rPr>
          <w:rFonts w:ascii="Arial" w:hAnsi="Arial" w:cs="Arial"/>
        </w:rPr>
        <w:t>s al capítulo Inversión Pública.</w:t>
      </w:r>
    </w:p>
    <w:p w14:paraId="5724F72D" w14:textId="77777777" w:rsidR="002524BE" w:rsidRDefault="002524BE" w:rsidP="00313B4E">
      <w:pPr>
        <w:spacing w:line="360" w:lineRule="auto"/>
        <w:ind w:right="190"/>
        <w:jc w:val="both"/>
        <w:rPr>
          <w:rFonts w:ascii="Arial" w:hAnsi="Arial" w:cs="Arial"/>
        </w:rPr>
      </w:pPr>
    </w:p>
    <w:p w14:paraId="402B6B17" w14:textId="01B6CE8D" w:rsidR="002524BE" w:rsidRDefault="002524BE" w:rsidP="00313B4E">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07649C">
        <w:rPr>
          <w:rFonts w:ascii="Arial" w:hAnsi="Arial" w:cs="Arial"/>
        </w:rPr>
        <w:t>egresos devengados</w:t>
      </w:r>
      <w:r w:rsidRPr="009879F6">
        <w:rPr>
          <w:rFonts w:ascii="Arial" w:hAnsi="Arial" w:cs="Arial"/>
        </w:rPr>
        <w:t xml:space="preserve"> que forman parte del </w:t>
      </w:r>
      <w:r w:rsidR="0007649C" w:rsidRPr="0007649C">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07649C">
        <w:rPr>
          <w:rFonts w:ascii="Arial" w:hAnsi="Arial" w:cs="Arial"/>
          <w:bCs/>
        </w:rPr>
        <w:t>2020</w:t>
      </w:r>
      <w:r w:rsidR="007155FF">
        <w:rPr>
          <w:rFonts w:ascii="Arial" w:hAnsi="Arial" w:cs="Arial"/>
        </w:rPr>
        <w:t>.</w:t>
      </w:r>
    </w:p>
    <w:p w14:paraId="557B0028" w14:textId="77777777" w:rsidR="00313B4E" w:rsidRPr="009879F6" w:rsidRDefault="00313B4E" w:rsidP="00313B4E">
      <w:pPr>
        <w:spacing w:line="360" w:lineRule="auto"/>
        <w:ind w:right="49"/>
        <w:jc w:val="both"/>
        <w:rPr>
          <w:rFonts w:ascii="Arial" w:hAnsi="Arial" w:cs="Arial"/>
        </w:rPr>
      </w:pPr>
    </w:p>
    <w:p w14:paraId="225F6A6F" w14:textId="0905389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C5F6D8D"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E61311">
        <w:rPr>
          <w:rFonts w:ascii="Arial" w:hAnsi="Arial" w:cs="Arial"/>
          <w:bCs/>
        </w:rPr>
        <w:t xml:space="preserve">los </w:t>
      </w:r>
      <w:r w:rsidR="00B76F24" w:rsidRPr="00E61311">
        <w:rPr>
          <w:rFonts w:ascii="Arial" w:hAnsi="Arial" w:cs="Arial"/>
        </w:rPr>
        <w:t xml:space="preserve">ingresos y egresos </w:t>
      </w:r>
      <w:r w:rsidR="00B76F24" w:rsidRPr="00E61311">
        <w:rPr>
          <w:rFonts w:ascii="Arial" w:hAnsi="Arial" w:cs="Arial"/>
          <w:color w:val="000000" w:themeColor="text1"/>
        </w:rPr>
        <w:t>devengados</w:t>
      </w:r>
      <w:r w:rsidR="003B7F9D" w:rsidRPr="00E61311">
        <w:rPr>
          <w:rFonts w:ascii="Arial" w:hAnsi="Arial" w:cs="Arial"/>
          <w:bCs/>
          <w:color w:val="000000" w:themeColor="text1"/>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A527494"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B76F24">
        <w:rPr>
          <w:rFonts w:ascii="Arial" w:hAnsi="Arial" w:cs="Arial"/>
          <w:bCs/>
        </w:rPr>
        <w:t>l</w:t>
      </w:r>
      <w:r w:rsidRPr="009879F6">
        <w:rPr>
          <w:rFonts w:ascii="Arial" w:hAnsi="Arial" w:cs="Arial"/>
          <w:bCs/>
        </w:rPr>
        <w:t xml:space="preserve"> </w:t>
      </w:r>
      <w:r w:rsidR="00B76F24" w:rsidRPr="00B76F24">
        <w:rPr>
          <w:rFonts w:ascii="Arial" w:hAnsi="Arial" w:cs="Arial"/>
          <w:b/>
          <w:bCs/>
        </w:rPr>
        <w:t>Instituto de Infraestructura Física Educativa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B76F24">
        <w:rPr>
          <w:rFonts w:ascii="Arial" w:hAnsi="Arial" w:cs="Arial"/>
          <w:bCs/>
        </w:rPr>
        <w:t xml:space="preserve"> </w:t>
      </w:r>
      <w:r w:rsidR="00F52F12" w:rsidRPr="00B76F24">
        <w:rPr>
          <w:rFonts w:ascii="Arial" w:hAnsi="Arial" w:cs="Arial"/>
        </w:rPr>
        <w:t>histórica</w:t>
      </w:r>
      <w:r w:rsidR="00716705" w:rsidRPr="00B76F24">
        <w:rPr>
          <w:rFonts w:ascii="Arial" w:hAnsi="Arial" w:cs="Arial"/>
          <w:bCs/>
        </w:rPr>
        <w:t>,</w:t>
      </w:r>
      <w:r w:rsidR="00716705">
        <w:rPr>
          <w:rFonts w:ascii="Arial" w:hAnsi="Arial" w:cs="Arial"/>
          <w:bCs/>
        </w:rPr>
        <w:t xml:space="preserve"> </w:t>
      </w:r>
      <w:r w:rsidR="00F52F12" w:rsidRPr="00B76F24">
        <w:rPr>
          <w:rFonts w:ascii="Arial" w:hAnsi="Arial" w:cs="Arial"/>
          <w:bCs/>
        </w:rPr>
        <w:t>que se encuentra en los antecedentes de las auditorías practicadas</w:t>
      </w:r>
      <w:r w:rsidR="00300738" w:rsidRPr="00B76F24">
        <w:rPr>
          <w:rFonts w:ascii="Arial" w:hAnsi="Arial" w:cs="Arial"/>
          <w:bCs/>
        </w:rPr>
        <w:t xml:space="preserve"> </w:t>
      </w:r>
      <w:r w:rsidRPr="00B76F24">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636AF10F" w14:textId="77777777" w:rsidR="00313B4E" w:rsidRDefault="00313B4E" w:rsidP="00B93F1F">
      <w:pPr>
        <w:spacing w:line="360" w:lineRule="auto"/>
        <w:jc w:val="both"/>
        <w:rPr>
          <w:rFonts w:ascii="Arial" w:hAnsi="Arial" w:cs="Arial"/>
          <w:b/>
        </w:rPr>
      </w:pPr>
    </w:p>
    <w:p w14:paraId="5E84ADF5" w14:textId="7414F79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0BABE094" w:rsidR="008D4630" w:rsidRDefault="005363A5" w:rsidP="005363A5">
      <w:pPr>
        <w:spacing w:line="360" w:lineRule="auto"/>
        <w:ind w:right="190"/>
        <w:jc w:val="both"/>
        <w:rPr>
          <w:rFonts w:ascii="Arial" w:hAnsi="Arial" w:cs="Arial"/>
          <w:bCs/>
        </w:rPr>
      </w:pPr>
      <w:r>
        <w:rPr>
          <w:rFonts w:ascii="Arial" w:hAnsi="Arial" w:cs="Arial"/>
        </w:rPr>
        <w:t>Se revisaron la Dirección Administrativa y de Certificación d</w:t>
      </w:r>
      <w:r w:rsidR="008D4630" w:rsidRPr="009879F6">
        <w:rPr>
          <w:rFonts w:ascii="Arial" w:hAnsi="Arial" w:cs="Arial"/>
        </w:rPr>
        <w:t>e</w:t>
      </w:r>
      <w:r>
        <w:rPr>
          <w:rFonts w:ascii="Arial" w:hAnsi="Arial" w:cs="Arial"/>
        </w:rPr>
        <w:t xml:space="preserve">l </w:t>
      </w:r>
      <w:r w:rsidRPr="005363A5">
        <w:rPr>
          <w:rFonts w:ascii="Arial" w:hAnsi="Arial" w:cs="Arial"/>
          <w:b/>
          <w:bCs/>
        </w:rPr>
        <w:t>Instituto de Infraestructura Física Educativa del Estado de Quintana Roo</w:t>
      </w:r>
      <w:r w:rsidR="008D4630" w:rsidRPr="009879F6">
        <w:rPr>
          <w:rFonts w:ascii="Arial" w:hAnsi="Arial" w:cs="Arial"/>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544BB0E"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597425C8" w14:textId="77777777" w:rsidR="005363A5" w:rsidRDefault="005363A5" w:rsidP="005363A5">
      <w:pPr>
        <w:spacing w:line="360" w:lineRule="auto"/>
        <w:jc w:val="both"/>
        <w:rPr>
          <w:rFonts w:ascii="Arial" w:hAnsi="Arial" w:cs="Arial"/>
        </w:rPr>
      </w:pPr>
    </w:p>
    <w:p w14:paraId="6758A0F2" w14:textId="34F51228" w:rsidR="005363A5" w:rsidRDefault="005363A5" w:rsidP="00313B4E">
      <w:pPr>
        <w:spacing w:line="360" w:lineRule="auto"/>
        <w:ind w:right="332"/>
        <w:jc w:val="both"/>
        <w:rPr>
          <w:rFonts w:ascii="Arial" w:hAnsi="Arial" w:cs="Arial"/>
        </w:rPr>
      </w:pPr>
      <w:r w:rsidRPr="005363A5">
        <w:rPr>
          <w:rFonts w:ascii="Arial" w:hAnsi="Arial" w:cs="Arial"/>
        </w:rPr>
        <w:t>1. Verificar que los controles internos implementados permitieron la adecuada gestión administrativa para el desarrollo eficiente de las operaciones, la obtención de información confiable y oportuna.</w:t>
      </w:r>
    </w:p>
    <w:p w14:paraId="38C664B2" w14:textId="260F9281" w:rsidR="001E6A5B" w:rsidRDefault="001E6A5B" w:rsidP="00313B4E">
      <w:pPr>
        <w:spacing w:line="360" w:lineRule="auto"/>
        <w:ind w:right="332"/>
        <w:jc w:val="both"/>
        <w:rPr>
          <w:rFonts w:ascii="Arial" w:hAnsi="Arial" w:cs="Arial"/>
        </w:rPr>
      </w:pPr>
    </w:p>
    <w:p w14:paraId="3E742E53" w14:textId="5A072589" w:rsidR="001E6A5B" w:rsidRDefault="001E6A5B" w:rsidP="00313B4E">
      <w:pPr>
        <w:spacing w:line="360" w:lineRule="auto"/>
        <w:ind w:right="332"/>
        <w:jc w:val="both"/>
        <w:rPr>
          <w:rFonts w:ascii="Arial" w:hAnsi="Arial" w:cs="Arial"/>
        </w:rPr>
      </w:pPr>
      <w:r>
        <w:rPr>
          <w:rFonts w:ascii="Arial" w:hAnsi="Arial" w:cs="Arial"/>
        </w:rPr>
        <w:t xml:space="preserve">2. </w:t>
      </w:r>
      <w:r w:rsidRPr="001E6A5B">
        <w:rPr>
          <w:rFonts w:ascii="Arial" w:hAnsi="Arial" w:cs="Arial"/>
        </w:rPr>
        <w:t xml:space="preserve">Conciliar los recursos financieros autorizados por el H. Poder Legislativo y transferidos por la Secretaría de Finanzas y Planeación contra los registros contables del ente </w:t>
      </w:r>
      <w:proofErr w:type="spellStart"/>
      <w:r w:rsidRPr="001E6A5B">
        <w:rPr>
          <w:rFonts w:ascii="Arial" w:hAnsi="Arial" w:cs="Arial"/>
        </w:rPr>
        <w:t>fiscalizado</w:t>
      </w:r>
      <w:proofErr w:type="spellEnd"/>
      <w:r w:rsidR="0050768A">
        <w:rPr>
          <w:rFonts w:ascii="Arial" w:hAnsi="Arial" w:cs="Arial"/>
        </w:rPr>
        <w:t>.</w:t>
      </w:r>
    </w:p>
    <w:p w14:paraId="5CCD1E8B" w14:textId="77777777" w:rsidR="005363A5" w:rsidRPr="005363A5" w:rsidRDefault="005363A5" w:rsidP="00313B4E">
      <w:pPr>
        <w:spacing w:line="360" w:lineRule="auto"/>
        <w:ind w:right="332"/>
        <w:jc w:val="both"/>
        <w:rPr>
          <w:rFonts w:ascii="Arial" w:hAnsi="Arial" w:cs="Arial"/>
        </w:rPr>
      </w:pPr>
    </w:p>
    <w:p w14:paraId="1321DA99" w14:textId="09C42C80" w:rsidR="001E6A5B" w:rsidRDefault="001E6A5B" w:rsidP="00313B4E">
      <w:pPr>
        <w:spacing w:line="360" w:lineRule="auto"/>
        <w:ind w:right="332"/>
        <w:jc w:val="both"/>
        <w:rPr>
          <w:rFonts w:ascii="Arial" w:hAnsi="Arial" w:cs="Arial"/>
        </w:rPr>
      </w:pPr>
      <w:r>
        <w:rPr>
          <w:rFonts w:ascii="Arial" w:hAnsi="Arial" w:cs="Arial"/>
        </w:rPr>
        <w:t xml:space="preserve">3. </w:t>
      </w:r>
      <w:r w:rsidRPr="001E6A5B">
        <w:rPr>
          <w:rFonts w:ascii="Arial" w:hAnsi="Arial" w:cs="Arial"/>
        </w:rPr>
        <w:t>Asegurar que se comprobó y justificó lo recaudado por los conceptos</w:t>
      </w:r>
      <w:r>
        <w:rPr>
          <w:rFonts w:ascii="Arial" w:hAnsi="Arial" w:cs="Arial"/>
        </w:rPr>
        <w:t xml:space="preserve"> considerados en las respectivas disposiciones legales aplicables a los </w:t>
      </w:r>
      <w:r w:rsidRPr="001E6A5B">
        <w:rPr>
          <w:rFonts w:ascii="Arial" w:hAnsi="Arial" w:cs="Arial"/>
        </w:rPr>
        <w:t>ingresos</w:t>
      </w:r>
      <w:r>
        <w:rPr>
          <w:rFonts w:ascii="Arial" w:hAnsi="Arial" w:cs="Arial"/>
        </w:rPr>
        <w:t xml:space="preserve"> propios</w:t>
      </w:r>
      <w:r w:rsidRPr="001E6A5B">
        <w:rPr>
          <w:rFonts w:ascii="Arial" w:hAnsi="Arial" w:cs="Arial"/>
        </w:rPr>
        <w:t>.</w:t>
      </w:r>
    </w:p>
    <w:p w14:paraId="484C541F" w14:textId="77777777" w:rsidR="001E6A5B" w:rsidRDefault="001E6A5B" w:rsidP="00313B4E">
      <w:pPr>
        <w:spacing w:line="360" w:lineRule="auto"/>
        <w:ind w:right="332"/>
        <w:jc w:val="both"/>
        <w:rPr>
          <w:rFonts w:ascii="Arial" w:hAnsi="Arial" w:cs="Arial"/>
        </w:rPr>
      </w:pPr>
    </w:p>
    <w:p w14:paraId="4E236324" w14:textId="01BB4D84" w:rsidR="005363A5" w:rsidRDefault="001E6A5B" w:rsidP="00313B4E">
      <w:pPr>
        <w:spacing w:line="360" w:lineRule="auto"/>
        <w:ind w:right="332"/>
        <w:jc w:val="both"/>
        <w:rPr>
          <w:rFonts w:ascii="Arial" w:hAnsi="Arial" w:cs="Arial"/>
        </w:rPr>
      </w:pPr>
      <w:r>
        <w:rPr>
          <w:rFonts w:ascii="Arial" w:hAnsi="Arial" w:cs="Arial"/>
        </w:rPr>
        <w:t>4</w:t>
      </w:r>
      <w:r w:rsidR="005363A5" w:rsidRPr="005363A5">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5018862E" w14:textId="77777777" w:rsidR="005363A5" w:rsidRPr="005363A5" w:rsidRDefault="005363A5" w:rsidP="00313B4E">
      <w:pPr>
        <w:spacing w:line="360" w:lineRule="auto"/>
        <w:ind w:right="332"/>
        <w:jc w:val="both"/>
        <w:rPr>
          <w:rFonts w:ascii="Arial" w:hAnsi="Arial" w:cs="Arial"/>
        </w:rPr>
      </w:pPr>
    </w:p>
    <w:p w14:paraId="7F56EDD9" w14:textId="6CED4E34" w:rsidR="005363A5" w:rsidRDefault="001E6A5B" w:rsidP="00313B4E">
      <w:pPr>
        <w:spacing w:line="360" w:lineRule="auto"/>
        <w:ind w:right="332"/>
        <w:jc w:val="both"/>
        <w:rPr>
          <w:rFonts w:ascii="Arial" w:hAnsi="Arial" w:cs="Arial"/>
        </w:rPr>
      </w:pPr>
      <w:r>
        <w:rPr>
          <w:rFonts w:ascii="Arial" w:hAnsi="Arial" w:cs="Arial"/>
        </w:rPr>
        <w:t>5</w:t>
      </w:r>
      <w:r w:rsidR="005363A5" w:rsidRPr="005363A5">
        <w:rPr>
          <w:rFonts w:ascii="Arial" w:hAnsi="Arial" w:cs="Arial"/>
        </w:rPr>
        <w:t xml:space="preserve">. Validar la asignación y aplicación de los recursos financieros por concepto de fondos </w:t>
      </w:r>
      <w:proofErr w:type="spellStart"/>
      <w:r w:rsidR="005363A5" w:rsidRPr="005363A5">
        <w:rPr>
          <w:rFonts w:ascii="Arial" w:hAnsi="Arial" w:cs="Arial"/>
        </w:rPr>
        <w:t>revolventes</w:t>
      </w:r>
      <w:proofErr w:type="spellEnd"/>
      <w:r w:rsidR="005363A5" w:rsidRPr="005363A5">
        <w:rPr>
          <w:rFonts w:ascii="Arial" w:hAnsi="Arial" w:cs="Arial"/>
        </w:rPr>
        <w:t>.</w:t>
      </w:r>
    </w:p>
    <w:p w14:paraId="5F4A616E" w14:textId="77777777" w:rsidR="005363A5" w:rsidRPr="005363A5" w:rsidRDefault="005363A5" w:rsidP="00313B4E">
      <w:pPr>
        <w:spacing w:line="360" w:lineRule="auto"/>
        <w:ind w:right="332"/>
        <w:jc w:val="both"/>
        <w:rPr>
          <w:rFonts w:ascii="Arial" w:hAnsi="Arial" w:cs="Arial"/>
        </w:rPr>
      </w:pPr>
    </w:p>
    <w:p w14:paraId="2EDB26DE" w14:textId="53275E2F" w:rsidR="005363A5" w:rsidRDefault="001E6A5B" w:rsidP="00313B4E">
      <w:pPr>
        <w:spacing w:line="360" w:lineRule="auto"/>
        <w:ind w:right="332"/>
        <w:jc w:val="both"/>
        <w:rPr>
          <w:rFonts w:ascii="Arial" w:hAnsi="Arial" w:cs="Arial"/>
        </w:rPr>
      </w:pPr>
      <w:r>
        <w:rPr>
          <w:rFonts w:ascii="Arial" w:hAnsi="Arial" w:cs="Arial"/>
        </w:rPr>
        <w:t>6</w:t>
      </w:r>
      <w:r w:rsidR="005363A5" w:rsidRPr="005363A5">
        <w:rPr>
          <w:rFonts w:ascii="Arial" w:hAnsi="Arial" w:cs="Arial"/>
        </w:rPr>
        <w:t>. Verificar que los adeudos por derechos a recibir efectivo o equivalentes fueron efectivamente otorgados o amortizados.</w:t>
      </w:r>
    </w:p>
    <w:p w14:paraId="3B07C26D" w14:textId="77777777" w:rsidR="005363A5" w:rsidRPr="005363A5" w:rsidRDefault="005363A5" w:rsidP="00313B4E">
      <w:pPr>
        <w:spacing w:line="360" w:lineRule="auto"/>
        <w:ind w:right="332"/>
        <w:jc w:val="both"/>
        <w:rPr>
          <w:rFonts w:ascii="Arial" w:hAnsi="Arial" w:cs="Arial"/>
        </w:rPr>
      </w:pPr>
    </w:p>
    <w:p w14:paraId="3F3D2E12" w14:textId="17F12D60" w:rsidR="005363A5" w:rsidRDefault="001E6A5B" w:rsidP="00313B4E">
      <w:pPr>
        <w:spacing w:line="360" w:lineRule="auto"/>
        <w:ind w:right="332"/>
        <w:jc w:val="both"/>
        <w:rPr>
          <w:rFonts w:ascii="Arial" w:hAnsi="Arial" w:cs="Arial"/>
        </w:rPr>
      </w:pPr>
      <w:r>
        <w:rPr>
          <w:rFonts w:ascii="Arial" w:hAnsi="Arial" w:cs="Arial"/>
        </w:rPr>
        <w:t>7</w:t>
      </w:r>
      <w:r w:rsidR="005363A5" w:rsidRPr="005363A5">
        <w:rPr>
          <w:rFonts w:ascii="Arial" w:hAnsi="Arial" w:cs="Arial"/>
        </w:rPr>
        <w:t>. Constatar que se acreditó la propiedad de los bienes muebles e inmuebles, así como su resguardo e inventario.</w:t>
      </w:r>
    </w:p>
    <w:p w14:paraId="0322CD67" w14:textId="77777777" w:rsidR="005363A5" w:rsidRPr="005363A5" w:rsidRDefault="005363A5" w:rsidP="00313B4E">
      <w:pPr>
        <w:spacing w:line="360" w:lineRule="auto"/>
        <w:ind w:right="332"/>
        <w:jc w:val="both"/>
        <w:rPr>
          <w:rFonts w:ascii="Arial" w:hAnsi="Arial" w:cs="Arial"/>
        </w:rPr>
      </w:pPr>
    </w:p>
    <w:p w14:paraId="62791037" w14:textId="159406E7" w:rsidR="005363A5" w:rsidRDefault="001E6A5B" w:rsidP="00313B4E">
      <w:pPr>
        <w:spacing w:line="360" w:lineRule="auto"/>
        <w:ind w:right="332"/>
        <w:jc w:val="both"/>
        <w:rPr>
          <w:rFonts w:ascii="Arial" w:hAnsi="Arial" w:cs="Arial"/>
        </w:rPr>
      </w:pPr>
      <w:r>
        <w:rPr>
          <w:rFonts w:ascii="Arial" w:hAnsi="Arial" w:cs="Arial"/>
        </w:rPr>
        <w:t>8</w:t>
      </w:r>
      <w:r w:rsidR="005363A5" w:rsidRPr="005363A5">
        <w:rPr>
          <w:rFonts w:ascii="Arial" w:hAnsi="Arial" w:cs="Arial"/>
        </w:rPr>
        <w:t>. Examinar que se comprobó y justificó el gasto por los diferentes conceptos considerados en los respectivos presupuestos de egresos.</w:t>
      </w:r>
    </w:p>
    <w:p w14:paraId="6AD97AD2" w14:textId="77777777" w:rsidR="00D90D44" w:rsidRDefault="00D90D44" w:rsidP="00313B4E">
      <w:pPr>
        <w:spacing w:line="360" w:lineRule="auto"/>
        <w:ind w:right="332"/>
        <w:jc w:val="both"/>
        <w:rPr>
          <w:rFonts w:ascii="Arial" w:hAnsi="Arial" w:cs="Arial"/>
        </w:rPr>
      </w:pPr>
    </w:p>
    <w:p w14:paraId="533D108D" w14:textId="0CF30E55" w:rsidR="002D3F68" w:rsidRDefault="001E6A5B" w:rsidP="00313B4E">
      <w:pPr>
        <w:spacing w:line="360" w:lineRule="auto"/>
        <w:ind w:right="332"/>
        <w:jc w:val="both"/>
        <w:rPr>
          <w:rFonts w:ascii="Arial" w:hAnsi="Arial" w:cs="Arial"/>
        </w:rPr>
      </w:pPr>
      <w:r>
        <w:rPr>
          <w:rFonts w:ascii="Arial" w:hAnsi="Arial" w:cs="Arial"/>
        </w:rPr>
        <w:t>9</w:t>
      </w:r>
      <w:r w:rsidR="005363A5" w:rsidRPr="005363A5">
        <w:rPr>
          <w:rFonts w:ascii="Arial" w:hAnsi="Arial" w:cs="Arial"/>
        </w:rPr>
        <w:t xml:space="preserve">. </w:t>
      </w:r>
      <w:r w:rsidRPr="001E6A5B">
        <w:rPr>
          <w:rFonts w:ascii="Arial" w:hAnsi="Arial" w:cs="Arial"/>
        </w:rPr>
        <w:t>Validar y constatar que los importes por los diferentes conceptos reflejados en las nóminas estatales estén debidamente conciliados con el presupuesto devengado</w:t>
      </w:r>
      <w:r w:rsidR="005363A5" w:rsidRPr="005363A5">
        <w:rPr>
          <w:rFonts w:ascii="Arial" w:hAnsi="Arial" w:cs="Arial"/>
        </w:rPr>
        <w:t>.</w:t>
      </w:r>
    </w:p>
    <w:p w14:paraId="4A779FC0" w14:textId="77777777" w:rsidR="001E6A5B" w:rsidRDefault="001E6A5B" w:rsidP="00313B4E">
      <w:pPr>
        <w:spacing w:line="360" w:lineRule="auto"/>
        <w:ind w:right="332"/>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BE18C5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D90D44">
        <w:rPr>
          <w:rFonts w:ascii="Arial" w:hAnsi="Arial" w:cs="Arial"/>
          <w:bCs/>
        </w:rPr>
        <w:t>ASEQROO/ASE/AEMF/0530/05/2021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76D2EA1B" w14:textId="77777777" w:rsidR="00336E7A" w:rsidRDefault="00336E7A"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473A94BD" w:rsidR="00855650" w:rsidRPr="00845B1A" w:rsidRDefault="00D90D44"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shd w:val="clear" w:color="auto" w:fill="auto"/>
          </w:tcPr>
          <w:p w14:paraId="0839250C" w14:textId="1DD1FB3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90D44">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6CACA89A" w:rsidR="00855650" w:rsidRPr="00845B1A" w:rsidRDefault="00D90D44" w:rsidP="00D90D44">
            <w:pPr>
              <w:spacing w:line="360" w:lineRule="auto"/>
              <w:rPr>
                <w:rFonts w:ascii="Arial" w:hAnsi="Arial" w:cs="Arial"/>
                <w:bCs/>
              </w:rPr>
            </w:pPr>
            <w:r>
              <w:rPr>
                <w:rFonts w:ascii="Arial" w:hAnsi="Arial" w:cs="Arial"/>
                <w:bCs/>
              </w:rPr>
              <w:t>L.C. Sara María Castillo Zárate</w:t>
            </w:r>
          </w:p>
        </w:tc>
        <w:tc>
          <w:tcPr>
            <w:tcW w:w="2977" w:type="dxa"/>
            <w:shd w:val="clear" w:color="auto" w:fill="auto"/>
          </w:tcPr>
          <w:p w14:paraId="76B670D2" w14:textId="674E8B3C"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D90D44">
              <w:rPr>
                <w:rFonts w:ascii="Arial" w:hAnsi="Arial" w:cs="Arial"/>
                <w:bCs/>
              </w:rPr>
              <w:t>a Encargada</w:t>
            </w:r>
          </w:p>
        </w:tc>
      </w:tr>
    </w:tbl>
    <w:p w14:paraId="7FAD9AE2" w14:textId="77777777" w:rsidR="00C31C9E" w:rsidRDefault="00C31C9E" w:rsidP="00313CE5">
      <w:pPr>
        <w:spacing w:line="360" w:lineRule="auto"/>
        <w:ind w:right="190"/>
        <w:jc w:val="both"/>
        <w:rPr>
          <w:rFonts w:ascii="Arial" w:hAnsi="Arial" w:cs="Arial"/>
          <w:b/>
        </w:rPr>
      </w:pPr>
    </w:p>
    <w:p w14:paraId="507D5E3D" w14:textId="7FCBEC19"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CD659C1"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90D44" w:rsidRPr="00D90D44">
        <w:rPr>
          <w:rFonts w:ascii="Arial" w:hAnsi="Arial" w:cs="Arial"/>
        </w:rPr>
        <w:t>el Presupuesto de Egresos del Gobierno del Estado de Quintana Roo, para el ejercicio fiscal 2020</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10F09F5" w14:textId="77777777" w:rsidR="006672BD" w:rsidRDefault="006672BD" w:rsidP="00804894">
      <w:pPr>
        <w:spacing w:line="360" w:lineRule="auto"/>
        <w:ind w:right="190"/>
        <w:jc w:val="both"/>
        <w:rPr>
          <w:rFonts w:ascii="Arial" w:hAnsi="Arial" w:cs="Arial"/>
          <w:bCs/>
        </w:rPr>
      </w:pPr>
    </w:p>
    <w:p w14:paraId="6AEF4D4F" w14:textId="2F4A05F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6672BD" w:rsidRPr="006672BD">
        <w:rPr>
          <w:rFonts w:ascii="Arial" w:hAnsi="Arial" w:cs="Arial"/>
          <w:bCs/>
        </w:rPr>
        <w:t>el Presupuesto de Egresos del Gobierno del Estado de Quintana Roo, para el ejercicio fiscal 20</w:t>
      </w:r>
      <w:r w:rsidR="006672BD">
        <w:rPr>
          <w:rFonts w:ascii="Arial" w:hAnsi="Arial" w:cs="Arial"/>
          <w:bCs/>
        </w:rPr>
        <w:t>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excepto por las acciones emitidas en el punto I.3. apartado </w:t>
      </w:r>
      <w:r w:rsidR="00E355F4">
        <w:rPr>
          <w:rFonts w:ascii="Arial" w:hAnsi="Arial" w:cs="Arial"/>
          <w:bCs/>
        </w:rPr>
        <w:t>A</w:t>
      </w:r>
      <w:r w:rsidR="000B7BD4" w:rsidRPr="00626EF1">
        <w:rPr>
          <w:rFonts w:ascii="Arial" w:hAnsi="Arial" w:cs="Arial"/>
          <w:bCs/>
        </w:rPr>
        <w:t xml:space="preserve">, consistentes en </w:t>
      </w:r>
      <w:r w:rsidR="006672BD">
        <w:rPr>
          <w:rFonts w:ascii="Arial" w:hAnsi="Arial" w:cs="Arial"/>
          <w:bCs/>
        </w:rPr>
        <w:t>2 Pliegos de Observaciones.</w:t>
      </w: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7B8054E6"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C53649">
        <w:rPr>
          <w:rFonts w:ascii="Arial" w:hAnsi="Arial" w:cs="Arial"/>
        </w:rPr>
        <w:t xml:space="preserve">artículos 17 </w:t>
      </w:r>
      <w:r w:rsidR="00AA45C4" w:rsidRPr="00C53649">
        <w:rPr>
          <w:rFonts w:ascii="Arial" w:hAnsi="Arial" w:cs="Arial"/>
        </w:rPr>
        <w:t>fraccio</w:t>
      </w:r>
      <w:r w:rsidRPr="00C53649">
        <w:rPr>
          <w:rFonts w:ascii="Arial" w:hAnsi="Arial" w:cs="Arial"/>
        </w:rPr>
        <w:t>n</w:t>
      </w:r>
      <w:r w:rsidR="00AA45C4" w:rsidRPr="00C53649">
        <w:rPr>
          <w:rFonts w:ascii="Arial" w:hAnsi="Arial" w:cs="Arial"/>
        </w:rPr>
        <w:t>es</w:t>
      </w:r>
      <w:r w:rsidRPr="00C53649">
        <w:rPr>
          <w:rFonts w:ascii="Arial" w:hAnsi="Arial" w:cs="Arial"/>
        </w:rPr>
        <w:t xml:space="preserve"> I</w:t>
      </w:r>
      <w:r w:rsidR="00977397" w:rsidRPr="00C53649">
        <w:rPr>
          <w:rFonts w:ascii="Arial" w:hAnsi="Arial" w:cs="Arial"/>
        </w:rPr>
        <w:t xml:space="preserve"> y II</w:t>
      </w:r>
      <w:r w:rsidRPr="00C53649">
        <w:rPr>
          <w:rFonts w:ascii="Arial" w:hAnsi="Arial" w:cs="Arial"/>
        </w:rPr>
        <w:t xml:space="preserve">, </w:t>
      </w:r>
      <w:r w:rsidR="007127B3" w:rsidRPr="00C53649">
        <w:rPr>
          <w:rFonts w:ascii="Arial" w:hAnsi="Arial" w:cs="Arial"/>
        </w:rPr>
        <w:t xml:space="preserve">38, </w:t>
      </w:r>
      <w:r w:rsidR="00212E90" w:rsidRPr="00C53649">
        <w:rPr>
          <w:rFonts w:ascii="Arial" w:hAnsi="Arial" w:cs="Arial"/>
        </w:rPr>
        <w:t>41</w:t>
      </w:r>
      <w:r w:rsidR="00996A1B" w:rsidRPr="00C53649">
        <w:rPr>
          <w:rFonts w:ascii="Arial" w:hAnsi="Arial" w:cs="Arial"/>
        </w:rPr>
        <w:t xml:space="preserve"> en su segundo párrafo</w:t>
      </w:r>
      <w:r w:rsidR="00212E90" w:rsidRPr="00C53649">
        <w:rPr>
          <w:rFonts w:ascii="Arial" w:hAnsi="Arial" w:cs="Arial"/>
        </w:rPr>
        <w:t>,</w:t>
      </w:r>
      <w:r w:rsidR="00AA45C4" w:rsidRPr="00C53649">
        <w:rPr>
          <w:rFonts w:ascii="Arial" w:hAnsi="Arial" w:cs="Arial"/>
        </w:rPr>
        <w:t xml:space="preserve"> y</w:t>
      </w:r>
      <w:r w:rsidR="00212E90" w:rsidRPr="00C53649">
        <w:rPr>
          <w:rFonts w:ascii="Arial" w:hAnsi="Arial" w:cs="Arial"/>
        </w:rPr>
        <w:t xml:space="preserve"> </w:t>
      </w:r>
      <w:r w:rsidRPr="00C53649">
        <w:rPr>
          <w:rFonts w:ascii="Arial" w:hAnsi="Arial" w:cs="Arial"/>
        </w:rPr>
        <w:t>61 párrafo primero de la Ley de Fiscalización y Rendición de Cuentas del Estado de Quintana Roo</w:t>
      </w:r>
      <w:r w:rsidR="007127B3" w:rsidRPr="00C53649">
        <w:rPr>
          <w:rFonts w:ascii="Arial" w:hAnsi="Arial" w:cs="Arial"/>
        </w:rPr>
        <w:t>, 4</w:t>
      </w:r>
      <w:r w:rsidR="00DD7950" w:rsidRPr="00C53649">
        <w:rPr>
          <w:rFonts w:ascii="Arial" w:hAnsi="Arial" w:cs="Arial"/>
        </w:rPr>
        <w:t>, 8</w:t>
      </w:r>
      <w:r w:rsidR="00996A1B" w:rsidRPr="00C53649">
        <w:rPr>
          <w:rFonts w:ascii="Arial" w:hAnsi="Arial" w:cs="Arial"/>
        </w:rPr>
        <w:t xml:space="preserve"> y</w:t>
      </w:r>
      <w:r w:rsidR="007127B3" w:rsidRPr="00C53649">
        <w:rPr>
          <w:rFonts w:ascii="Arial" w:hAnsi="Arial" w:cs="Arial"/>
        </w:rPr>
        <w:t xml:space="preserve"> 9 </w:t>
      </w:r>
      <w:r w:rsidR="00AA45C4" w:rsidRPr="00C53649">
        <w:rPr>
          <w:rFonts w:ascii="Arial" w:hAnsi="Arial" w:cs="Arial"/>
        </w:rPr>
        <w:t>fracciones</w:t>
      </w:r>
      <w:r w:rsidR="007127B3" w:rsidRPr="00C53649">
        <w:rPr>
          <w:rFonts w:ascii="Arial" w:hAnsi="Arial" w:cs="Arial"/>
        </w:rPr>
        <w:t xml:space="preserve"> X, </w:t>
      </w:r>
      <w:r w:rsidR="00996A1B" w:rsidRPr="00C53649">
        <w:rPr>
          <w:rFonts w:ascii="Arial" w:hAnsi="Arial" w:cs="Arial"/>
        </w:rPr>
        <w:t xml:space="preserve">XI, </w:t>
      </w:r>
      <w:r w:rsidR="007127B3" w:rsidRPr="00C53649">
        <w:rPr>
          <w:rFonts w:ascii="Arial" w:hAnsi="Arial" w:cs="Arial"/>
        </w:rPr>
        <w:t>XVIII y XXVI</w:t>
      </w:r>
      <w:r w:rsidR="00AA45C4" w:rsidRPr="00C53649">
        <w:rPr>
          <w:rFonts w:ascii="Arial" w:hAnsi="Arial" w:cs="Arial"/>
        </w:rPr>
        <w:t>,</w:t>
      </w:r>
      <w:r w:rsidR="007127B3" w:rsidRPr="00C53649">
        <w:rPr>
          <w:rFonts w:ascii="Arial" w:hAnsi="Arial" w:cs="Arial"/>
        </w:rPr>
        <w:t xml:space="preserve"> </w:t>
      </w:r>
      <w:r w:rsidRPr="00C53649">
        <w:rPr>
          <w:rFonts w:ascii="Arial" w:hAnsi="Arial" w:cs="Arial"/>
        </w:rPr>
        <w:t xml:space="preserve">del Reglamento Interior de </w:t>
      </w:r>
      <w:r w:rsidR="005A05B5" w:rsidRPr="00C5364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C53649" w:rsidRPr="00C53649">
        <w:rPr>
          <w:rFonts w:ascii="Arial" w:hAnsi="Arial" w:cs="Arial"/>
          <w:b/>
        </w:rPr>
        <w:t>4</w:t>
      </w:r>
      <w:r w:rsidR="00B03571" w:rsidRPr="00C53649">
        <w:rPr>
          <w:rFonts w:ascii="Arial" w:hAnsi="Arial" w:cs="Arial"/>
          <w:b/>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C53649" w:rsidRPr="00C53649">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C53649">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C53649">
        <w:rPr>
          <w:rFonts w:ascii="Arial" w:hAnsi="Arial" w:cs="Arial"/>
        </w:rPr>
        <w:t>3</w:t>
      </w:r>
      <w:r w:rsidR="007B02D8" w:rsidRPr="00845B1A">
        <w:rPr>
          <w:rFonts w:ascii="Arial" w:hAnsi="Arial" w:cs="Arial"/>
        </w:rPr>
        <w:t xml:space="preserve"> </w:t>
      </w:r>
      <w:r w:rsidR="00AC1182" w:rsidRPr="006222F6">
        <w:rPr>
          <w:rFonts w:ascii="Arial" w:hAnsi="Arial" w:cs="Arial"/>
        </w:rPr>
        <w:t>se encuentran pendi</w:t>
      </w:r>
      <w:r w:rsidR="00C53649">
        <w:rPr>
          <w:rFonts w:ascii="Arial" w:hAnsi="Arial" w:cs="Arial"/>
        </w:rPr>
        <w:t>entes de solventar; emitiéndose</w:t>
      </w:r>
      <w:r w:rsidR="00AC1182" w:rsidRPr="00925461">
        <w:rPr>
          <w:rFonts w:ascii="Arial" w:hAnsi="Arial" w:cs="Arial"/>
        </w:rPr>
        <w:t xml:space="preserve"> </w:t>
      </w:r>
      <w:r w:rsidR="006672BD" w:rsidRPr="00313B4E">
        <w:rPr>
          <w:rFonts w:ascii="Arial" w:hAnsi="Arial" w:cs="Arial"/>
        </w:rPr>
        <w:t>2</w:t>
      </w:r>
      <w:r w:rsidR="00AC1182" w:rsidRPr="00313B4E">
        <w:rPr>
          <w:rFonts w:ascii="Arial" w:hAnsi="Arial" w:cs="Arial"/>
        </w:rPr>
        <w:t xml:space="preserve"> pliegos de observaciones</w:t>
      </w:r>
      <w:r w:rsidR="00336E7A">
        <w:rPr>
          <w:rFonts w:ascii="Arial" w:hAnsi="Arial" w:cs="Arial"/>
        </w:rPr>
        <w:t xml:space="preserve"> y</w:t>
      </w:r>
      <w:r w:rsidR="002B321E" w:rsidRPr="00313B4E">
        <w:rPr>
          <w:rFonts w:ascii="Arial" w:hAnsi="Arial" w:cs="Arial"/>
        </w:rPr>
        <w:t xml:space="preserve"> </w:t>
      </w:r>
      <w:r w:rsidR="006672BD" w:rsidRPr="00313B4E">
        <w:rPr>
          <w:rFonts w:ascii="Arial" w:hAnsi="Arial" w:cs="Arial"/>
        </w:rPr>
        <w:t>1</w:t>
      </w:r>
      <w:r w:rsidR="007B02D8" w:rsidRPr="00313B4E">
        <w:rPr>
          <w:rFonts w:ascii="Arial" w:hAnsi="Arial" w:cs="Arial"/>
        </w:rPr>
        <w:t xml:space="preserve"> </w:t>
      </w:r>
      <w:r w:rsidR="006672BD" w:rsidRPr="00313B4E">
        <w:rPr>
          <w:rFonts w:ascii="Arial" w:hAnsi="Arial" w:cs="Arial"/>
        </w:rPr>
        <w:t>recomendació</w:t>
      </w:r>
      <w:r w:rsidR="00AC1182" w:rsidRPr="00313B4E">
        <w:rPr>
          <w:rFonts w:ascii="Arial" w:hAnsi="Arial" w:cs="Arial"/>
        </w:rPr>
        <w:t>n.</w:t>
      </w:r>
    </w:p>
    <w:p w14:paraId="18BB3E2A" w14:textId="77777777" w:rsidR="00C53649" w:rsidRDefault="00C53649" w:rsidP="002367AD">
      <w:pPr>
        <w:spacing w:line="360" w:lineRule="auto"/>
        <w:ind w:right="190"/>
        <w:jc w:val="both"/>
        <w:rPr>
          <w:rFonts w:ascii="Arial" w:hAnsi="Arial" w:cs="Arial"/>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0FA172B" w14:textId="77777777" w:rsidR="00D235A1" w:rsidRPr="00E86F5E" w:rsidRDefault="00D235A1" w:rsidP="00B16F60">
      <w:pPr>
        <w:spacing w:line="360" w:lineRule="auto"/>
        <w:jc w:val="both"/>
        <w:rPr>
          <w:rFonts w:ascii="Arial" w:hAnsi="Arial" w:cs="Arial"/>
          <w:b/>
          <w:bCs/>
          <w:sz w:val="20"/>
          <w:szCs w:val="20"/>
        </w:rPr>
      </w:pPr>
    </w:p>
    <w:p w14:paraId="027BB3D6" w14:textId="1F73C9BF" w:rsidR="00893C4D" w:rsidRDefault="00707F2F" w:rsidP="00B16F60">
      <w:pPr>
        <w:spacing w:line="360" w:lineRule="auto"/>
        <w:jc w:val="both"/>
        <w:rPr>
          <w:rFonts w:ascii="Arial" w:hAnsi="Arial" w:cs="Arial"/>
          <w:b/>
          <w:bCs/>
        </w:rPr>
      </w:pPr>
      <w:r w:rsidRPr="00707F2F">
        <w:rPr>
          <w:rFonts w:ascii="Arial" w:hAnsi="Arial" w:cs="Arial"/>
          <w:b/>
          <w:bCs/>
        </w:rPr>
        <w:t>Ingresos</w:t>
      </w:r>
    </w:p>
    <w:p w14:paraId="380F6700" w14:textId="77777777" w:rsidR="00C31C9E" w:rsidRPr="00E86F5E" w:rsidRDefault="00C31C9E" w:rsidP="00B16F60">
      <w:pPr>
        <w:spacing w:line="360" w:lineRule="auto"/>
        <w:jc w:val="both"/>
        <w:rPr>
          <w:rFonts w:ascii="Arial" w:hAnsi="Arial" w:cs="Arial"/>
          <w:b/>
          <w:bCs/>
          <w:sz w:val="20"/>
          <w:szCs w:val="20"/>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14:paraId="592D321C" w14:textId="77777777" w:rsidTr="00901C9A">
        <w:trPr>
          <w:trHeight w:val="1231"/>
          <w:tblHeader/>
        </w:trPr>
        <w:tc>
          <w:tcPr>
            <w:tcW w:w="73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C53649" w:rsidRPr="00A81928" w14:paraId="7D2FC69C" w14:textId="77777777" w:rsidTr="00901C9A">
        <w:trPr>
          <w:trHeight w:val="696"/>
        </w:trPr>
        <w:tc>
          <w:tcPr>
            <w:tcW w:w="730" w:type="pct"/>
          </w:tcPr>
          <w:p w14:paraId="025ED44A" w14:textId="77777777" w:rsidR="00C53649" w:rsidRPr="00AB26E2" w:rsidRDefault="00C53649" w:rsidP="00C53649">
            <w:pPr>
              <w:spacing w:line="360" w:lineRule="auto"/>
              <w:rPr>
                <w:rFonts w:ascii="Arial" w:hAnsi="Arial" w:cs="Arial"/>
                <w:sz w:val="16"/>
                <w:szCs w:val="16"/>
              </w:rPr>
            </w:pPr>
            <w:bookmarkStart w:id="14" w:name="_Hlk9412384"/>
            <w:r w:rsidRPr="00AB26E2">
              <w:rPr>
                <w:rFonts w:ascii="Arial" w:hAnsi="Arial" w:cs="Arial"/>
                <w:sz w:val="16"/>
                <w:szCs w:val="16"/>
              </w:rPr>
              <w:t>Resultado: 1</w:t>
            </w:r>
          </w:p>
          <w:p w14:paraId="29869617" w14:textId="0B02B9AF" w:rsidR="00C53649" w:rsidRPr="00A81928" w:rsidRDefault="00C53649" w:rsidP="00C53649">
            <w:pPr>
              <w:spacing w:line="360" w:lineRule="auto"/>
              <w:jc w:val="both"/>
              <w:rPr>
                <w:rFonts w:ascii="Arial" w:hAnsi="Arial" w:cs="Arial"/>
                <w:bCs/>
                <w:sz w:val="16"/>
                <w:szCs w:val="16"/>
              </w:rPr>
            </w:pPr>
            <w:r w:rsidRPr="00AB26E2">
              <w:rPr>
                <w:rFonts w:ascii="Arial" w:hAnsi="Arial" w:cs="Arial"/>
                <w:sz w:val="16"/>
                <w:szCs w:val="16"/>
              </w:rPr>
              <w:t>Observación: 1</w:t>
            </w:r>
          </w:p>
        </w:tc>
        <w:tc>
          <w:tcPr>
            <w:tcW w:w="1734" w:type="pct"/>
          </w:tcPr>
          <w:p w14:paraId="2B38B584" w14:textId="6C1C6C47" w:rsidR="00C53649" w:rsidRPr="00A81928" w:rsidRDefault="00C53649" w:rsidP="00C53649">
            <w:pPr>
              <w:spacing w:line="360" w:lineRule="auto"/>
              <w:ind w:left="-103"/>
              <w:jc w:val="both"/>
              <w:rPr>
                <w:rFonts w:ascii="Arial" w:hAnsi="Arial" w:cs="Arial"/>
                <w:bCs/>
                <w:sz w:val="16"/>
                <w:szCs w:val="16"/>
              </w:rPr>
            </w:pPr>
            <w:r w:rsidRPr="00AB26E2">
              <w:rPr>
                <w:rFonts w:ascii="Arial" w:hAnsi="Arial" w:cs="Arial"/>
                <w:sz w:val="16"/>
                <w:szCs w:val="16"/>
              </w:rPr>
              <w:t>Inconsistencias en la recaudación de los ingresos propios</w:t>
            </w:r>
          </w:p>
        </w:tc>
        <w:tc>
          <w:tcPr>
            <w:tcW w:w="1522" w:type="pct"/>
          </w:tcPr>
          <w:p w14:paraId="39985588" w14:textId="6365E03F" w:rsidR="00C53649" w:rsidRPr="00A81928" w:rsidRDefault="00C53649" w:rsidP="00C53649">
            <w:pPr>
              <w:spacing w:line="360" w:lineRule="auto"/>
              <w:jc w:val="both"/>
              <w:rPr>
                <w:rFonts w:ascii="Arial" w:hAnsi="Arial" w:cs="Arial"/>
                <w:bCs/>
                <w:sz w:val="16"/>
                <w:szCs w:val="16"/>
              </w:rPr>
            </w:pPr>
            <w:r w:rsidRPr="00AB26E2">
              <w:rPr>
                <w:rFonts w:ascii="Arial" w:hAnsi="Arial" w:cs="Arial"/>
                <w:sz w:val="16"/>
                <w:szCs w:val="16"/>
              </w:rPr>
              <w:t>(3I) Deficiencia en el proceso de recaudación</w:t>
            </w:r>
          </w:p>
        </w:tc>
        <w:tc>
          <w:tcPr>
            <w:tcW w:w="1014" w:type="pct"/>
            <w:shd w:val="clear" w:color="auto" w:fill="auto"/>
          </w:tcPr>
          <w:p w14:paraId="145417F0" w14:textId="77777777" w:rsidR="00C53649" w:rsidRDefault="00C53649" w:rsidP="00450EA0">
            <w:pPr>
              <w:spacing w:line="360" w:lineRule="auto"/>
              <w:jc w:val="right"/>
              <w:rPr>
                <w:rFonts w:ascii="Arial" w:hAnsi="Arial" w:cs="Arial"/>
                <w:bCs/>
                <w:sz w:val="16"/>
                <w:szCs w:val="16"/>
              </w:rPr>
            </w:pPr>
            <w:r>
              <w:rPr>
                <w:rFonts w:ascii="Arial" w:hAnsi="Arial" w:cs="Arial"/>
                <w:bCs/>
                <w:sz w:val="16"/>
                <w:szCs w:val="16"/>
              </w:rPr>
              <w:t>$</w:t>
            </w:r>
            <w:r w:rsidRPr="00C53649">
              <w:rPr>
                <w:rFonts w:ascii="Arial" w:hAnsi="Arial" w:cs="Arial"/>
                <w:bCs/>
                <w:sz w:val="16"/>
                <w:szCs w:val="16"/>
              </w:rPr>
              <w:t>193,940.00</w:t>
            </w:r>
          </w:p>
          <w:p w14:paraId="24160E50" w14:textId="3A05B8FE" w:rsidR="00C53649" w:rsidRPr="00A81928" w:rsidRDefault="00C53649" w:rsidP="00C53649">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C36801" w:rsidRPr="00A81928" w14:paraId="0ECCBB47" w14:textId="77777777" w:rsidTr="00901C9A">
        <w:trPr>
          <w:trHeight w:val="422"/>
        </w:trPr>
        <w:tc>
          <w:tcPr>
            <w:tcW w:w="73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73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0CF3D9C2" w:rsidR="00C36801" w:rsidRPr="00A81928" w:rsidRDefault="00C36801" w:rsidP="00450EA0">
            <w:pPr>
              <w:spacing w:line="360" w:lineRule="auto"/>
              <w:ind w:left="-112"/>
              <w:jc w:val="right"/>
              <w:rPr>
                <w:rFonts w:ascii="Arial" w:hAnsi="Arial" w:cs="Arial"/>
                <w:b/>
                <w:sz w:val="16"/>
                <w:szCs w:val="16"/>
              </w:rPr>
            </w:pPr>
            <w:r w:rsidRPr="00A81928">
              <w:rPr>
                <w:rFonts w:ascii="Arial" w:hAnsi="Arial" w:cs="Arial"/>
                <w:b/>
                <w:sz w:val="16"/>
                <w:szCs w:val="16"/>
              </w:rPr>
              <w:t>$</w:t>
            </w:r>
            <w:r w:rsidR="00450EA0">
              <w:rPr>
                <w:rFonts w:ascii="Arial" w:hAnsi="Arial" w:cs="Arial"/>
                <w:b/>
                <w:sz w:val="16"/>
                <w:szCs w:val="16"/>
              </w:rPr>
              <w:t>193,940.00</w:t>
            </w:r>
          </w:p>
        </w:tc>
      </w:tr>
    </w:tbl>
    <w:p w14:paraId="155F1597" w14:textId="7CA60846" w:rsidR="00B16F60" w:rsidRDefault="00B16F60" w:rsidP="00B16F60">
      <w:pPr>
        <w:spacing w:line="360" w:lineRule="auto"/>
        <w:jc w:val="both"/>
        <w:rPr>
          <w:rFonts w:ascii="Arial" w:hAnsi="Arial" w:cs="Arial"/>
          <w:b/>
        </w:rPr>
      </w:pPr>
    </w:p>
    <w:p w14:paraId="532D64C0" w14:textId="77777777" w:rsidR="007155FF" w:rsidRDefault="007155FF" w:rsidP="00707F2F">
      <w:pPr>
        <w:spacing w:line="360" w:lineRule="auto"/>
        <w:jc w:val="both"/>
        <w:rPr>
          <w:rFonts w:ascii="Arial" w:hAnsi="Arial" w:cs="Arial"/>
          <w:b/>
          <w:bCs/>
        </w:rPr>
      </w:pPr>
      <w:bookmarkStart w:id="15" w:name="_Hlk11419882"/>
    </w:p>
    <w:p w14:paraId="1CD721E4" w14:textId="77777777" w:rsidR="007155FF" w:rsidRDefault="007155FF" w:rsidP="00707F2F">
      <w:pPr>
        <w:spacing w:line="360" w:lineRule="auto"/>
        <w:jc w:val="both"/>
        <w:rPr>
          <w:rFonts w:ascii="Arial" w:hAnsi="Arial" w:cs="Arial"/>
          <w:b/>
          <w:bCs/>
        </w:rPr>
      </w:pPr>
    </w:p>
    <w:p w14:paraId="0EB06F71" w14:textId="77777777" w:rsidR="007155FF" w:rsidRDefault="007155FF" w:rsidP="00707F2F">
      <w:pPr>
        <w:spacing w:line="360" w:lineRule="auto"/>
        <w:jc w:val="both"/>
        <w:rPr>
          <w:rFonts w:ascii="Arial" w:hAnsi="Arial" w:cs="Arial"/>
          <w:b/>
          <w:bCs/>
        </w:rPr>
      </w:pPr>
    </w:p>
    <w:p w14:paraId="09D3CE8A" w14:textId="0DE1135C" w:rsidR="00707F2F" w:rsidRDefault="00707F2F" w:rsidP="00707F2F">
      <w:pPr>
        <w:spacing w:line="360" w:lineRule="auto"/>
        <w:jc w:val="both"/>
        <w:rPr>
          <w:rFonts w:ascii="Arial" w:hAnsi="Arial" w:cs="Arial"/>
          <w:b/>
          <w:bCs/>
        </w:rPr>
      </w:pPr>
      <w:r>
        <w:rPr>
          <w:rFonts w:ascii="Arial" w:hAnsi="Arial" w:cs="Arial"/>
          <w:b/>
          <w:bCs/>
        </w:rPr>
        <w:t>Egresos</w:t>
      </w:r>
    </w:p>
    <w:p w14:paraId="3FC487C6" w14:textId="77777777" w:rsidR="00C31C9E" w:rsidRPr="00E86F5E" w:rsidRDefault="00C31C9E" w:rsidP="00707F2F">
      <w:pPr>
        <w:spacing w:line="360" w:lineRule="auto"/>
        <w:jc w:val="both"/>
        <w:rPr>
          <w:rFonts w:ascii="Arial" w:hAnsi="Arial" w:cs="Arial"/>
          <w:b/>
          <w:bCs/>
          <w:sz w:val="20"/>
          <w:szCs w:val="20"/>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901C9A">
        <w:trPr>
          <w:trHeight w:val="658"/>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C53649" w:rsidRPr="005274CB" w14:paraId="1C67EC41" w14:textId="77777777" w:rsidTr="00901C9A">
        <w:trPr>
          <w:trHeight w:val="980"/>
        </w:trPr>
        <w:tc>
          <w:tcPr>
            <w:tcW w:w="714" w:type="pct"/>
          </w:tcPr>
          <w:p w14:paraId="64BC05BE" w14:textId="77777777" w:rsidR="00C53649" w:rsidRDefault="00C53649" w:rsidP="00C53649">
            <w:pPr>
              <w:spacing w:line="360" w:lineRule="auto"/>
              <w:rPr>
                <w:rFonts w:ascii="Arial" w:hAnsi="Arial" w:cs="Arial"/>
                <w:sz w:val="16"/>
                <w:szCs w:val="16"/>
              </w:rPr>
            </w:pPr>
            <w:r>
              <w:rPr>
                <w:rFonts w:ascii="Arial" w:hAnsi="Arial" w:cs="Arial"/>
                <w:sz w:val="16"/>
                <w:szCs w:val="16"/>
              </w:rPr>
              <w:t xml:space="preserve"> Resultado: 2</w:t>
            </w:r>
          </w:p>
          <w:p w14:paraId="7BFE0F2D" w14:textId="1C35358C" w:rsidR="00C53649" w:rsidRPr="00A81928" w:rsidRDefault="00C53649" w:rsidP="00C53649">
            <w:pPr>
              <w:spacing w:line="360" w:lineRule="auto"/>
              <w:jc w:val="both"/>
              <w:rPr>
                <w:rFonts w:ascii="Arial" w:hAnsi="Arial" w:cs="Arial"/>
                <w:bCs/>
                <w:sz w:val="16"/>
                <w:szCs w:val="16"/>
              </w:rPr>
            </w:pPr>
            <w:r>
              <w:rPr>
                <w:rFonts w:ascii="Arial" w:hAnsi="Arial" w:cs="Arial"/>
                <w:sz w:val="16"/>
                <w:szCs w:val="16"/>
              </w:rPr>
              <w:t>Observación: 2</w:t>
            </w:r>
          </w:p>
        </w:tc>
        <w:tc>
          <w:tcPr>
            <w:tcW w:w="1820" w:type="pct"/>
          </w:tcPr>
          <w:p w14:paraId="5C992842" w14:textId="72D47C96" w:rsidR="00C53649" w:rsidRPr="00A81928" w:rsidRDefault="00C53649" w:rsidP="00C53649">
            <w:pPr>
              <w:spacing w:line="360" w:lineRule="auto"/>
              <w:jc w:val="both"/>
              <w:rPr>
                <w:rFonts w:ascii="Arial" w:hAnsi="Arial" w:cs="Arial"/>
                <w:bCs/>
                <w:sz w:val="16"/>
                <w:szCs w:val="16"/>
              </w:rPr>
            </w:pPr>
            <w:r w:rsidRPr="00FD4ED8">
              <w:rPr>
                <w:rFonts w:ascii="Arial" w:hAnsi="Arial" w:cs="Arial"/>
                <w:sz w:val="16"/>
                <w:szCs w:val="16"/>
              </w:rPr>
              <w:t>Desactualización de manuales administrativos y estructura organizacional que regulan al ente fiscalizado</w:t>
            </w:r>
          </w:p>
        </w:tc>
        <w:tc>
          <w:tcPr>
            <w:tcW w:w="1596" w:type="pct"/>
          </w:tcPr>
          <w:p w14:paraId="7AAA5001" w14:textId="478B0C35" w:rsidR="00C53649" w:rsidRPr="00A81928" w:rsidRDefault="00C53649" w:rsidP="00C53649">
            <w:pPr>
              <w:spacing w:line="360" w:lineRule="auto"/>
              <w:jc w:val="both"/>
              <w:rPr>
                <w:rFonts w:ascii="Arial" w:hAnsi="Arial" w:cs="Arial"/>
                <w:bCs/>
                <w:sz w:val="16"/>
                <w:szCs w:val="16"/>
              </w:rPr>
            </w:pPr>
            <w:r w:rsidRPr="00FD4ED8">
              <w:rPr>
                <w:rFonts w:ascii="Arial" w:hAnsi="Arial" w:cs="Arial"/>
                <w:sz w:val="16"/>
                <w:szCs w:val="16"/>
              </w:rPr>
              <w:t>(</w:t>
            </w:r>
            <w:r w:rsidRPr="00FD4ED8">
              <w:rPr>
                <w:rFonts w:ascii="Arial" w:hAnsi="Arial" w:cs="Arial"/>
                <w:sz w:val="16"/>
                <w:szCs w:val="16"/>
                <w:lang w:eastAsia="es-MX"/>
              </w:rPr>
              <w:t xml:space="preserve">5A) </w:t>
            </w:r>
            <w:r w:rsidRPr="00FD4ED8">
              <w:rPr>
                <w:rFonts w:ascii="Arial" w:hAnsi="Arial" w:cs="Arial"/>
                <w:color w:val="000000"/>
                <w:sz w:val="16"/>
                <w:szCs w:val="16"/>
                <w:lang w:eastAsia="es-MX"/>
              </w:rPr>
              <w:t>Carencia o desactualización de manuales, normativa interna o disposiciones legales</w:t>
            </w:r>
          </w:p>
        </w:tc>
        <w:tc>
          <w:tcPr>
            <w:tcW w:w="870" w:type="pct"/>
          </w:tcPr>
          <w:p w14:paraId="72CC2302" w14:textId="5FBD7CCB" w:rsidR="00C53649" w:rsidRPr="00A81928" w:rsidRDefault="00450EA0" w:rsidP="00C53649">
            <w:pPr>
              <w:spacing w:line="360" w:lineRule="auto"/>
              <w:ind w:left="-168" w:right="-63"/>
              <w:jc w:val="center"/>
              <w:rPr>
                <w:rFonts w:ascii="Arial" w:hAnsi="Arial" w:cs="Arial"/>
                <w:bCs/>
                <w:sz w:val="16"/>
                <w:szCs w:val="16"/>
              </w:rPr>
            </w:pPr>
            <w:r>
              <w:rPr>
                <w:rFonts w:ascii="Arial" w:hAnsi="Arial" w:cs="Arial"/>
                <w:bCs/>
                <w:sz w:val="16"/>
                <w:szCs w:val="16"/>
              </w:rPr>
              <w:t>Recomendación</w:t>
            </w:r>
          </w:p>
        </w:tc>
      </w:tr>
      <w:tr w:rsidR="00C53649" w:rsidRPr="005274CB" w14:paraId="029BDC97" w14:textId="77777777" w:rsidTr="00A91F17">
        <w:tc>
          <w:tcPr>
            <w:tcW w:w="714" w:type="pct"/>
          </w:tcPr>
          <w:p w14:paraId="4F193D47" w14:textId="77777777" w:rsidR="00C53649" w:rsidRDefault="00C53649" w:rsidP="00C53649">
            <w:pPr>
              <w:spacing w:line="360" w:lineRule="auto"/>
              <w:rPr>
                <w:rFonts w:ascii="Arial" w:hAnsi="Arial" w:cs="Arial"/>
                <w:sz w:val="16"/>
                <w:szCs w:val="16"/>
              </w:rPr>
            </w:pPr>
            <w:r>
              <w:rPr>
                <w:rFonts w:ascii="Arial" w:hAnsi="Arial" w:cs="Arial"/>
                <w:sz w:val="16"/>
                <w:szCs w:val="16"/>
              </w:rPr>
              <w:t>Resultado: 3</w:t>
            </w:r>
          </w:p>
          <w:p w14:paraId="64108329" w14:textId="1650BB64" w:rsidR="00C53649" w:rsidRPr="00A81928" w:rsidRDefault="00C53649" w:rsidP="00C53649">
            <w:pPr>
              <w:spacing w:line="360" w:lineRule="auto"/>
              <w:jc w:val="both"/>
              <w:rPr>
                <w:rFonts w:ascii="Arial" w:hAnsi="Arial" w:cs="Arial"/>
                <w:bCs/>
                <w:sz w:val="16"/>
                <w:szCs w:val="16"/>
              </w:rPr>
            </w:pPr>
            <w:r>
              <w:rPr>
                <w:rFonts w:ascii="Arial" w:hAnsi="Arial" w:cs="Arial"/>
                <w:sz w:val="16"/>
                <w:szCs w:val="16"/>
              </w:rPr>
              <w:t>Observación: 3</w:t>
            </w:r>
          </w:p>
        </w:tc>
        <w:tc>
          <w:tcPr>
            <w:tcW w:w="1820" w:type="pct"/>
          </w:tcPr>
          <w:p w14:paraId="6884A910" w14:textId="353B8FC9" w:rsidR="00C53649" w:rsidRPr="00A81928" w:rsidRDefault="00C53649" w:rsidP="00C53649">
            <w:pPr>
              <w:spacing w:line="360" w:lineRule="auto"/>
              <w:jc w:val="both"/>
              <w:rPr>
                <w:rFonts w:ascii="Arial" w:hAnsi="Arial" w:cs="Arial"/>
                <w:bCs/>
                <w:sz w:val="16"/>
                <w:szCs w:val="16"/>
              </w:rPr>
            </w:pPr>
            <w:r w:rsidRPr="00FD4ED8">
              <w:rPr>
                <w:rFonts w:ascii="Arial" w:hAnsi="Arial" w:cs="Arial"/>
                <w:sz w:val="16"/>
                <w:szCs w:val="16"/>
              </w:rPr>
              <w:t>Falta de justificación de las erogaciones</w:t>
            </w:r>
          </w:p>
        </w:tc>
        <w:tc>
          <w:tcPr>
            <w:tcW w:w="1596" w:type="pct"/>
          </w:tcPr>
          <w:p w14:paraId="4456BD9A" w14:textId="4C80902B" w:rsidR="00C53649" w:rsidRPr="00A81928" w:rsidRDefault="00C53649" w:rsidP="00C53649">
            <w:pPr>
              <w:spacing w:line="360" w:lineRule="auto"/>
              <w:jc w:val="both"/>
              <w:rPr>
                <w:rFonts w:ascii="Arial" w:hAnsi="Arial" w:cs="Arial"/>
                <w:bCs/>
                <w:sz w:val="16"/>
                <w:szCs w:val="16"/>
              </w:rPr>
            </w:pPr>
            <w:r w:rsidRPr="00FD4ED8">
              <w:rPr>
                <w:rFonts w:ascii="Arial" w:hAnsi="Arial" w:cs="Arial"/>
                <w:color w:val="000000"/>
                <w:sz w:val="16"/>
                <w:szCs w:val="16"/>
                <w:lang w:eastAsia="es-MX"/>
              </w:rPr>
              <w:t xml:space="preserve">(1C) </w:t>
            </w:r>
            <w:r w:rsidRPr="00FD4ED8">
              <w:rPr>
                <w:rFonts w:ascii="Arial" w:hAnsi="Arial" w:cs="Arial"/>
                <w:bCs/>
                <w:color w:val="000000"/>
                <w:sz w:val="16"/>
                <w:szCs w:val="16"/>
                <w:lang w:eastAsia="es-MX"/>
              </w:rPr>
              <w:t>Falta de autorización o justificación de las erogaciones</w:t>
            </w:r>
          </w:p>
        </w:tc>
        <w:tc>
          <w:tcPr>
            <w:tcW w:w="870" w:type="pct"/>
          </w:tcPr>
          <w:p w14:paraId="5A9F9726" w14:textId="38B3CB65" w:rsidR="00C53649" w:rsidRDefault="00450EA0" w:rsidP="00C53649">
            <w:pPr>
              <w:spacing w:line="360" w:lineRule="auto"/>
              <w:jc w:val="right"/>
              <w:rPr>
                <w:rFonts w:ascii="Arial" w:hAnsi="Arial" w:cs="Arial"/>
                <w:bCs/>
                <w:sz w:val="16"/>
                <w:szCs w:val="16"/>
              </w:rPr>
            </w:pPr>
            <w:r>
              <w:rPr>
                <w:rFonts w:ascii="Arial" w:hAnsi="Arial" w:cs="Arial"/>
                <w:bCs/>
                <w:sz w:val="16"/>
                <w:szCs w:val="16"/>
              </w:rPr>
              <w:t>$</w:t>
            </w:r>
            <w:r w:rsidRPr="00450EA0">
              <w:rPr>
                <w:rFonts w:ascii="Arial" w:hAnsi="Arial" w:cs="Arial"/>
                <w:bCs/>
                <w:sz w:val="16"/>
                <w:szCs w:val="16"/>
              </w:rPr>
              <w:t>40,200.96</w:t>
            </w:r>
          </w:p>
          <w:p w14:paraId="4EB4A146" w14:textId="19F8EE1F" w:rsidR="00C53649" w:rsidRPr="00A81928" w:rsidRDefault="00450EA0" w:rsidP="00C53649">
            <w:pPr>
              <w:spacing w:line="360" w:lineRule="auto"/>
              <w:jc w:val="center"/>
              <w:rPr>
                <w:rFonts w:ascii="Arial" w:hAnsi="Arial" w:cs="Arial"/>
                <w:bCs/>
                <w:sz w:val="16"/>
                <w:szCs w:val="16"/>
              </w:rPr>
            </w:pPr>
            <w:r>
              <w:rPr>
                <w:rFonts w:ascii="Arial" w:hAnsi="Arial" w:cs="Arial"/>
                <w:bCs/>
                <w:sz w:val="16"/>
                <w:szCs w:val="16"/>
              </w:rPr>
              <w:t>Pliego de Observaciones</w:t>
            </w:r>
          </w:p>
        </w:tc>
      </w:tr>
      <w:tr w:rsidR="00C53649" w:rsidRPr="005274CB" w14:paraId="7C6C264E" w14:textId="77777777" w:rsidTr="00901C9A">
        <w:trPr>
          <w:trHeight w:val="996"/>
        </w:trPr>
        <w:tc>
          <w:tcPr>
            <w:tcW w:w="714" w:type="pct"/>
          </w:tcPr>
          <w:p w14:paraId="38B4D8DA" w14:textId="77777777" w:rsidR="00C53649" w:rsidRDefault="00C53649" w:rsidP="00C53649">
            <w:pPr>
              <w:spacing w:line="360" w:lineRule="auto"/>
              <w:rPr>
                <w:rFonts w:ascii="Arial" w:hAnsi="Arial" w:cs="Arial"/>
                <w:sz w:val="16"/>
                <w:szCs w:val="16"/>
              </w:rPr>
            </w:pPr>
            <w:r>
              <w:rPr>
                <w:rFonts w:ascii="Arial" w:hAnsi="Arial" w:cs="Arial"/>
                <w:sz w:val="16"/>
                <w:szCs w:val="16"/>
              </w:rPr>
              <w:t>Resultado: 3</w:t>
            </w:r>
          </w:p>
          <w:p w14:paraId="76E811EA" w14:textId="0CEFF28C" w:rsidR="00C53649" w:rsidRPr="00A81928" w:rsidRDefault="00C53649" w:rsidP="00C53649">
            <w:pPr>
              <w:spacing w:line="360" w:lineRule="auto"/>
              <w:jc w:val="both"/>
              <w:rPr>
                <w:rFonts w:ascii="Arial" w:hAnsi="Arial" w:cs="Arial"/>
                <w:bCs/>
                <w:sz w:val="16"/>
                <w:szCs w:val="16"/>
              </w:rPr>
            </w:pPr>
            <w:r>
              <w:rPr>
                <w:rFonts w:ascii="Arial" w:hAnsi="Arial" w:cs="Arial"/>
                <w:sz w:val="16"/>
                <w:szCs w:val="16"/>
              </w:rPr>
              <w:t>Observación: 4</w:t>
            </w:r>
          </w:p>
        </w:tc>
        <w:tc>
          <w:tcPr>
            <w:tcW w:w="1820" w:type="pct"/>
          </w:tcPr>
          <w:p w14:paraId="40042675" w14:textId="5446F53F" w:rsidR="00C53649" w:rsidRPr="00A81928" w:rsidRDefault="00C53649" w:rsidP="00C53649">
            <w:pPr>
              <w:spacing w:line="360" w:lineRule="auto"/>
              <w:jc w:val="both"/>
              <w:rPr>
                <w:rFonts w:ascii="Arial" w:hAnsi="Arial" w:cs="Arial"/>
                <w:bCs/>
                <w:sz w:val="16"/>
                <w:szCs w:val="16"/>
              </w:rPr>
            </w:pPr>
            <w:r w:rsidRPr="00FD4ED8">
              <w:rPr>
                <w:rFonts w:ascii="Arial" w:hAnsi="Arial" w:cs="Arial"/>
                <w:sz w:val="16"/>
                <w:szCs w:val="16"/>
              </w:rPr>
              <w:t>Falta de justificación de las erogaciones</w:t>
            </w:r>
          </w:p>
        </w:tc>
        <w:tc>
          <w:tcPr>
            <w:tcW w:w="1596" w:type="pct"/>
          </w:tcPr>
          <w:p w14:paraId="7A44386F" w14:textId="1CBD9A42" w:rsidR="00C53649" w:rsidRPr="00A81928" w:rsidRDefault="00C53649" w:rsidP="00C53649">
            <w:pPr>
              <w:spacing w:line="360" w:lineRule="auto"/>
              <w:jc w:val="both"/>
              <w:rPr>
                <w:rFonts w:ascii="Arial" w:hAnsi="Arial" w:cs="Arial"/>
                <w:bCs/>
                <w:sz w:val="16"/>
                <w:szCs w:val="16"/>
              </w:rPr>
            </w:pPr>
            <w:r w:rsidRPr="00FD4ED8">
              <w:rPr>
                <w:rFonts w:ascii="Arial" w:hAnsi="Arial" w:cs="Arial"/>
                <w:color w:val="000000"/>
                <w:sz w:val="16"/>
                <w:szCs w:val="16"/>
                <w:lang w:eastAsia="es-MX"/>
              </w:rPr>
              <w:t xml:space="preserve">(1C) </w:t>
            </w:r>
            <w:r w:rsidRPr="00FD4ED8">
              <w:rPr>
                <w:rFonts w:ascii="Arial" w:hAnsi="Arial" w:cs="Arial"/>
                <w:bCs/>
                <w:color w:val="000000"/>
                <w:sz w:val="16"/>
                <w:szCs w:val="16"/>
                <w:lang w:eastAsia="es-MX"/>
              </w:rPr>
              <w:t>Falta de autorización o justificación de las erogaciones</w:t>
            </w:r>
          </w:p>
        </w:tc>
        <w:tc>
          <w:tcPr>
            <w:tcW w:w="870" w:type="pct"/>
          </w:tcPr>
          <w:p w14:paraId="04427624" w14:textId="77777777" w:rsidR="00450EA0" w:rsidRDefault="00450EA0" w:rsidP="00450EA0">
            <w:pPr>
              <w:spacing w:line="360" w:lineRule="auto"/>
              <w:jc w:val="right"/>
              <w:rPr>
                <w:rFonts w:ascii="Arial" w:hAnsi="Arial" w:cs="Arial"/>
                <w:bCs/>
                <w:sz w:val="16"/>
                <w:szCs w:val="16"/>
              </w:rPr>
            </w:pPr>
            <w:r w:rsidRPr="00450EA0">
              <w:rPr>
                <w:rFonts w:ascii="Arial" w:hAnsi="Arial" w:cs="Arial"/>
                <w:bCs/>
                <w:sz w:val="16"/>
                <w:szCs w:val="16"/>
              </w:rPr>
              <w:t>268,931.35</w:t>
            </w:r>
            <w:r>
              <w:rPr>
                <w:rFonts w:ascii="Arial" w:hAnsi="Arial" w:cs="Arial"/>
                <w:bCs/>
                <w:sz w:val="16"/>
                <w:szCs w:val="16"/>
              </w:rPr>
              <w:t xml:space="preserve"> </w:t>
            </w:r>
          </w:p>
          <w:p w14:paraId="2635E3AD" w14:textId="73B51062" w:rsidR="00C53649" w:rsidRPr="00A81928" w:rsidRDefault="00450EA0" w:rsidP="00C53649">
            <w:pPr>
              <w:spacing w:line="360" w:lineRule="auto"/>
              <w:jc w:val="center"/>
              <w:rPr>
                <w:rFonts w:ascii="Arial" w:hAnsi="Arial" w:cs="Arial"/>
                <w:bCs/>
                <w:sz w:val="16"/>
                <w:szCs w:val="16"/>
              </w:rPr>
            </w:pPr>
            <w:r w:rsidRPr="00450EA0">
              <w:rPr>
                <w:rFonts w:ascii="Arial" w:hAnsi="Arial" w:cs="Arial"/>
                <w:bCs/>
                <w:sz w:val="16"/>
                <w:szCs w:val="16"/>
              </w:rPr>
              <w:t>Pliego de Observaciones</w:t>
            </w:r>
          </w:p>
        </w:tc>
      </w:tr>
      <w:tr w:rsidR="00C53649" w:rsidRPr="005274CB" w14:paraId="1EA35932" w14:textId="77777777" w:rsidTr="00901C9A">
        <w:trPr>
          <w:trHeight w:val="982"/>
        </w:trPr>
        <w:tc>
          <w:tcPr>
            <w:tcW w:w="714" w:type="pct"/>
          </w:tcPr>
          <w:p w14:paraId="427A48B4" w14:textId="77777777" w:rsidR="00C53649" w:rsidRDefault="00C53649" w:rsidP="00C53649">
            <w:pPr>
              <w:spacing w:line="360" w:lineRule="auto"/>
              <w:rPr>
                <w:rFonts w:ascii="Arial" w:hAnsi="Arial" w:cs="Arial"/>
                <w:sz w:val="16"/>
                <w:szCs w:val="16"/>
              </w:rPr>
            </w:pPr>
            <w:r>
              <w:rPr>
                <w:rFonts w:ascii="Arial" w:hAnsi="Arial" w:cs="Arial"/>
                <w:sz w:val="16"/>
                <w:szCs w:val="16"/>
              </w:rPr>
              <w:t>Resultado: 4</w:t>
            </w:r>
          </w:p>
          <w:p w14:paraId="00DADE54" w14:textId="6843FC47" w:rsidR="00C53649" w:rsidRPr="00A81928" w:rsidRDefault="00C53649" w:rsidP="00C53649">
            <w:pPr>
              <w:spacing w:line="360" w:lineRule="auto"/>
              <w:jc w:val="both"/>
              <w:rPr>
                <w:rFonts w:ascii="Arial" w:hAnsi="Arial" w:cs="Arial"/>
                <w:bCs/>
                <w:sz w:val="16"/>
                <w:szCs w:val="16"/>
              </w:rPr>
            </w:pPr>
            <w:r>
              <w:rPr>
                <w:rFonts w:ascii="Arial" w:hAnsi="Arial" w:cs="Arial"/>
                <w:sz w:val="16"/>
                <w:szCs w:val="16"/>
              </w:rPr>
              <w:t>Observación: 5</w:t>
            </w:r>
          </w:p>
        </w:tc>
        <w:tc>
          <w:tcPr>
            <w:tcW w:w="1820" w:type="pct"/>
          </w:tcPr>
          <w:p w14:paraId="678FF084" w14:textId="038E27AC" w:rsidR="00C53649" w:rsidRPr="00A81928" w:rsidRDefault="00C53649" w:rsidP="00C53649">
            <w:pPr>
              <w:spacing w:line="360" w:lineRule="auto"/>
              <w:jc w:val="both"/>
              <w:rPr>
                <w:rFonts w:ascii="Arial" w:hAnsi="Arial" w:cs="Arial"/>
                <w:bCs/>
                <w:sz w:val="16"/>
                <w:szCs w:val="16"/>
              </w:rPr>
            </w:pPr>
            <w:r w:rsidRPr="00FD4ED8">
              <w:rPr>
                <w:rFonts w:ascii="Arial" w:hAnsi="Arial" w:cs="Arial"/>
                <w:sz w:val="16"/>
                <w:szCs w:val="16"/>
              </w:rPr>
              <w:t>Falta de recuperación de cuentas por cobrar</w:t>
            </w:r>
          </w:p>
        </w:tc>
        <w:tc>
          <w:tcPr>
            <w:tcW w:w="1596" w:type="pct"/>
          </w:tcPr>
          <w:p w14:paraId="180AD40B" w14:textId="0394EE09" w:rsidR="00C53649" w:rsidRPr="00A81928" w:rsidRDefault="00C53649" w:rsidP="00C53649">
            <w:pPr>
              <w:spacing w:line="360" w:lineRule="auto"/>
              <w:jc w:val="both"/>
              <w:rPr>
                <w:rFonts w:ascii="Arial" w:hAnsi="Arial" w:cs="Arial"/>
                <w:bCs/>
                <w:sz w:val="16"/>
                <w:szCs w:val="16"/>
              </w:rPr>
            </w:pPr>
            <w:r w:rsidRPr="00FD4ED8">
              <w:rPr>
                <w:rFonts w:ascii="Arial" w:hAnsi="Arial" w:cs="Arial"/>
                <w:color w:val="000000"/>
                <w:sz w:val="16"/>
                <w:szCs w:val="16"/>
                <w:lang w:eastAsia="es-MX"/>
              </w:rPr>
              <w:t xml:space="preserve">(1D) </w:t>
            </w:r>
            <w:r w:rsidRPr="00FD4ED8">
              <w:rPr>
                <w:rFonts w:ascii="Arial" w:hAnsi="Arial" w:cs="Arial"/>
                <w:bCs/>
                <w:color w:val="000000"/>
                <w:sz w:val="16"/>
                <w:szCs w:val="16"/>
                <w:lang w:eastAsia="es-MX"/>
              </w:rPr>
              <w:t>Falta de recuperación de anticipos de sueldos, préstamos personales, títulos de crédito, garantías o adeudos</w:t>
            </w:r>
          </w:p>
        </w:tc>
        <w:tc>
          <w:tcPr>
            <w:tcW w:w="870" w:type="pct"/>
          </w:tcPr>
          <w:p w14:paraId="773B8BC7" w14:textId="77777777" w:rsidR="00C53649" w:rsidRDefault="00450EA0" w:rsidP="00450EA0">
            <w:pPr>
              <w:spacing w:line="360" w:lineRule="auto"/>
              <w:jc w:val="right"/>
              <w:rPr>
                <w:rFonts w:ascii="Arial" w:hAnsi="Arial" w:cs="Arial"/>
                <w:bCs/>
                <w:sz w:val="16"/>
                <w:szCs w:val="16"/>
              </w:rPr>
            </w:pPr>
            <w:r w:rsidRPr="00450EA0">
              <w:rPr>
                <w:rFonts w:ascii="Arial" w:hAnsi="Arial" w:cs="Arial"/>
                <w:bCs/>
                <w:sz w:val="16"/>
                <w:szCs w:val="16"/>
              </w:rPr>
              <w:t>8,748.27</w:t>
            </w:r>
          </w:p>
          <w:p w14:paraId="72757200" w14:textId="6E709128" w:rsidR="001A5C7E" w:rsidRPr="00A81928" w:rsidRDefault="001A5C7E" w:rsidP="001A5C7E">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4176FF17" w14:textId="77777777" w:rsidTr="00901C9A">
        <w:trPr>
          <w:trHeight w:val="414"/>
        </w:trPr>
        <w:tc>
          <w:tcPr>
            <w:tcW w:w="714" w:type="pct"/>
          </w:tcPr>
          <w:p w14:paraId="1DCF030C" w14:textId="77777777" w:rsidR="006B0CB7" w:rsidRPr="00A81928" w:rsidRDefault="006B0CB7" w:rsidP="006B0CB7">
            <w:pPr>
              <w:spacing w:line="360" w:lineRule="auto"/>
              <w:jc w:val="both"/>
              <w:rPr>
                <w:rFonts w:ascii="Arial" w:hAnsi="Arial" w:cs="Arial"/>
                <w:bCs/>
                <w:sz w:val="16"/>
                <w:szCs w:val="16"/>
              </w:rPr>
            </w:pPr>
          </w:p>
        </w:tc>
        <w:tc>
          <w:tcPr>
            <w:tcW w:w="1820" w:type="pct"/>
          </w:tcPr>
          <w:p w14:paraId="29B4B4E2" w14:textId="77777777" w:rsidR="006B0CB7" w:rsidRPr="00A81928" w:rsidRDefault="006B0CB7" w:rsidP="006B0CB7">
            <w:pPr>
              <w:spacing w:line="360" w:lineRule="auto"/>
              <w:jc w:val="both"/>
              <w:rPr>
                <w:rFonts w:ascii="Arial" w:hAnsi="Arial" w:cs="Arial"/>
                <w:bCs/>
                <w:sz w:val="16"/>
                <w:szCs w:val="16"/>
              </w:rPr>
            </w:pPr>
          </w:p>
        </w:tc>
        <w:tc>
          <w:tcPr>
            <w:tcW w:w="1596" w:type="pct"/>
          </w:tcPr>
          <w:p w14:paraId="148C0D8F" w14:textId="77777777" w:rsidR="006B0CB7" w:rsidRPr="00A81928" w:rsidRDefault="006B0CB7" w:rsidP="006B0CB7">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7051913C" w:rsidR="006B0CB7" w:rsidRPr="00A81928" w:rsidRDefault="001A5C7E" w:rsidP="001A5C7E">
            <w:pPr>
              <w:spacing w:line="360" w:lineRule="auto"/>
              <w:jc w:val="right"/>
              <w:rPr>
                <w:rFonts w:ascii="Arial" w:hAnsi="Arial" w:cs="Arial"/>
                <w:b/>
                <w:sz w:val="16"/>
                <w:szCs w:val="16"/>
              </w:rPr>
            </w:pPr>
            <w:r>
              <w:rPr>
                <w:rFonts w:ascii="Arial" w:hAnsi="Arial" w:cs="Arial"/>
                <w:b/>
                <w:sz w:val="16"/>
                <w:szCs w:val="16"/>
              </w:rPr>
              <w:t>$</w:t>
            </w:r>
            <w:r w:rsidRPr="001A5C7E">
              <w:rPr>
                <w:rFonts w:ascii="Arial" w:hAnsi="Arial" w:cs="Arial"/>
                <w:b/>
                <w:sz w:val="16"/>
                <w:szCs w:val="16"/>
              </w:rPr>
              <w:t>317,880.58</w:t>
            </w:r>
          </w:p>
        </w:tc>
      </w:tr>
    </w:tbl>
    <w:p w14:paraId="6389E96A" w14:textId="33007C2A" w:rsidR="00707F2F" w:rsidRDefault="00707F2F" w:rsidP="0000347D">
      <w:pPr>
        <w:spacing w:line="360" w:lineRule="auto"/>
        <w:ind w:right="190"/>
        <w:jc w:val="both"/>
        <w:rPr>
          <w:rFonts w:ascii="Arial" w:hAnsi="Arial" w:cs="Arial"/>
          <w:b/>
        </w:rPr>
      </w:pPr>
    </w:p>
    <w:p w14:paraId="7BCBF1CF" w14:textId="1FF8C888"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0FD90FCF" w14:textId="77777777" w:rsidR="001A5C7E" w:rsidRDefault="001A5C7E" w:rsidP="00761FA3">
      <w:pPr>
        <w:spacing w:line="276" w:lineRule="auto"/>
        <w:jc w:val="both"/>
        <w:rPr>
          <w:rFonts w:ascii="Arial" w:hAnsi="Arial" w:cs="Arial"/>
        </w:rPr>
      </w:pPr>
    </w:p>
    <w:p w14:paraId="3CC850DB" w14:textId="51DCD187" w:rsidR="001A5C7E" w:rsidRDefault="001A5C7E" w:rsidP="00761FA3">
      <w:pPr>
        <w:spacing w:line="276" w:lineRule="auto"/>
        <w:jc w:val="both"/>
        <w:rPr>
          <w:rFonts w:ascii="Arial" w:hAnsi="Arial" w:cs="Arial"/>
          <w:b/>
        </w:rPr>
      </w:pPr>
      <w:r w:rsidRPr="001A5C7E">
        <w:rPr>
          <w:rFonts w:ascii="Arial" w:hAnsi="Arial" w:cs="Arial"/>
          <w:b/>
        </w:rPr>
        <w:t>Ingresos</w:t>
      </w:r>
    </w:p>
    <w:p w14:paraId="430287AC" w14:textId="77777777" w:rsidR="00901C9A" w:rsidRPr="007155FF" w:rsidRDefault="00901C9A" w:rsidP="00761FA3">
      <w:pPr>
        <w:spacing w:line="276" w:lineRule="auto"/>
        <w:jc w:val="both"/>
        <w:rPr>
          <w:rFonts w:ascii="Arial" w:hAnsi="Arial" w:cs="Arial"/>
          <w:sz w:val="28"/>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11"/>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7155FF">
        <w:trPr>
          <w:gridAfter w:val="1"/>
          <w:wAfter w:w="8" w:type="dxa"/>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91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14:paraId="0AF5281E" w14:textId="6D8F8EF2"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14:paraId="3C74268A" w14:textId="77777777" w:rsidTr="007155FF">
        <w:trPr>
          <w:gridAfter w:val="1"/>
          <w:wAfter w:w="8" w:type="dxa"/>
          <w:trHeight w:val="483"/>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191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1A5C7E" w:rsidRPr="009658B6" w14:paraId="0DBDF427" w14:textId="77777777" w:rsidTr="007155FF">
        <w:trPr>
          <w:gridAfter w:val="1"/>
          <w:wAfter w:w="8" w:type="dxa"/>
          <w:trHeight w:val="67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2C61EE3C" w:rsidR="001A5C7E" w:rsidRPr="009658B6" w:rsidRDefault="001A5C7E" w:rsidP="001A5C7E">
            <w:pPr>
              <w:spacing w:line="276" w:lineRule="auto"/>
              <w:jc w:val="both"/>
              <w:rPr>
                <w:rFonts w:ascii="Arial" w:hAnsi="Arial" w:cs="Arial"/>
                <w:sz w:val="20"/>
                <w:szCs w:val="20"/>
              </w:rPr>
            </w:pPr>
            <w:r w:rsidRPr="001A5C7E">
              <w:rPr>
                <w:rFonts w:ascii="Arial" w:hAnsi="Arial" w:cs="Arial"/>
                <w:sz w:val="20"/>
                <w:szCs w:val="20"/>
              </w:rPr>
              <w:t>(3I) Deficiencia en el proceso de recaudación</w:t>
            </w:r>
          </w:p>
        </w:tc>
        <w:tc>
          <w:tcPr>
            <w:tcW w:w="19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3A2D2BFF" w:rsidR="001A5C7E" w:rsidRPr="001A5C7E" w:rsidRDefault="001A5C7E" w:rsidP="001A5C7E">
            <w:pPr>
              <w:spacing w:line="276" w:lineRule="auto"/>
              <w:jc w:val="right"/>
              <w:rPr>
                <w:rFonts w:ascii="Arial" w:hAnsi="Arial" w:cs="Arial"/>
                <w:sz w:val="18"/>
                <w:szCs w:val="18"/>
              </w:rPr>
            </w:pPr>
            <w:r w:rsidRPr="001A5C7E">
              <w:rPr>
                <w:rFonts w:ascii="Arial" w:hAnsi="Arial" w:cs="Arial"/>
                <w:sz w:val="18"/>
                <w:szCs w:val="18"/>
              </w:rPr>
              <w:t>$193,940.00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2BC8F26D" w:rsidR="001A5C7E" w:rsidRPr="001A5C7E" w:rsidRDefault="001A5C7E" w:rsidP="001A5C7E">
            <w:pPr>
              <w:spacing w:line="276" w:lineRule="auto"/>
              <w:jc w:val="right"/>
              <w:rPr>
                <w:rFonts w:ascii="Arial" w:hAnsi="Arial" w:cs="Arial"/>
                <w:sz w:val="18"/>
                <w:szCs w:val="18"/>
              </w:rPr>
            </w:pPr>
            <w:r w:rsidRPr="001A5C7E">
              <w:rPr>
                <w:rFonts w:ascii="Arial" w:hAnsi="Arial" w:cs="Arial"/>
                <w:sz w:val="18"/>
                <w:szCs w:val="18"/>
              </w:rPr>
              <w:t>$193,940.00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5264F074" w:rsidR="001A5C7E" w:rsidRPr="001A5C7E" w:rsidRDefault="001A5C7E" w:rsidP="001A5C7E">
            <w:pPr>
              <w:spacing w:line="276" w:lineRule="auto"/>
              <w:jc w:val="right"/>
              <w:rPr>
                <w:rFonts w:ascii="Arial" w:hAnsi="Arial" w:cs="Arial"/>
                <w:sz w:val="18"/>
                <w:szCs w:val="18"/>
              </w:rPr>
            </w:pPr>
            <w:r w:rsidRPr="001A5C7E">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06C846AB" w:rsidR="001A5C7E" w:rsidRPr="001A5C7E" w:rsidRDefault="001A5C7E" w:rsidP="001A5C7E">
            <w:pPr>
              <w:spacing w:line="276" w:lineRule="auto"/>
              <w:jc w:val="right"/>
              <w:rPr>
                <w:rFonts w:ascii="Arial" w:hAnsi="Arial" w:cs="Arial"/>
                <w:sz w:val="18"/>
                <w:szCs w:val="18"/>
              </w:rPr>
            </w:pPr>
            <w:r w:rsidRPr="001A5C7E">
              <w:rPr>
                <w:rFonts w:ascii="Arial" w:hAnsi="Arial" w:cs="Arial"/>
                <w:sz w:val="18"/>
                <w:szCs w:val="18"/>
              </w:rPr>
              <w:t>$0.00</w:t>
            </w:r>
          </w:p>
        </w:tc>
      </w:tr>
      <w:tr w:rsidR="001A5C7E" w:rsidRPr="009658B6" w14:paraId="50698506" w14:textId="77777777" w:rsidTr="007155FF">
        <w:trPr>
          <w:gridAfter w:val="1"/>
          <w:wAfter w:w="8" w:type="dxa"/>
          <w:trHeight w:val="41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1A5C7E" w:rsidRPr="009658B6" w:rsidRDefault="001A5C7E" w:rsidP="001A5C7E">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9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50DB5096" w:rsidR="001A5C7E" w:rsidRPr="001A5C7E" w:rsidRDefault="001A5C7E" w:rsidP="001A5C7E">
            <w:pPr>
              <w:spacing w:line="276" w:lineRule="auto"/>
              <w:jc w:val="right"/>
              <w:rPr>
                <w:rFonts w:ascii="Arial" w:hAnsi="Arial" w:cs="Arial"/>
                <w:b/>
                <w:sz w:val="18"/>
                <w:szCs w:val="18"/>
              </w:rPr>
            </w:pPr>
            <w:r w:rsidRPr="001A5C7E">
              <w:rPr>
                <w:rFonts w:ascii="Arial" w:hAnsi="Arial" w:cs="Arial"/>
                <w:b/>
                <w:sz w:val="18"/>
                <w:szCs w:val="18"/>
              </w:rPr>
              <w:t>$193,940.00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05376742" w:rsidR="001A5C7E" w:rsidRPr="001A5C7E" w:rsidRDefault="001A5C7E" w:rsidP="001A5C7E">
            <w:pPr>
              <w:spacing w:line="276" w:lineRule="auto"/>
              <w:jc w:val="right"/>
              <w:rPr>
                <w:rFonts w:ascii="Arial" w:hAnsi="Arial" w:cs="Arial"/>
                <w:b/>
                <w:sz w:val="18"/>
                <w:szCs w:val="18"/>
              </w:rPr>
            </w:pPr>
            <w:r w:rsidRPr="001A5C7E">
              <w:rPr>
                <w:rFonts w:ascii="Arial" w:hAnsi="Arial" w:cs="Arial"/>
                <w:b/>
                <w:sz w:val="18"/>
                <w:szCs w:val="18"/>
              </w:rPr>
              <w:t>$193,940.00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2758D605" w:rsidR="001A5C7E" w:rsidRPr="001A5C7E" w:rsidRDefault="001A5C7E" w:rsidP="001A5C7E">
            <w:pPr>
              <w:spacing w:line="276" w:lineRule="auto"/>
              <w:jc w:val="right"/>
              <w:rPr>
                <w:rFonts w:ascii="Arial" w:hAnsi="Arial" w:cs="Arial"/>
                <w:b/>
                <w:sz w:val="18"/>
                <w:szCs w:val="18"/>
              </w:rPr>
            </w:pPr>
            <w:r w:rsidRPr="001A5C7E">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14128D2E" w:rsidR="001A5C7E" w:rsidRPr="001A5C7E" w:rsidRDefault="001A5C7E" w:rsidP="001A5C7E">
            <w:pPr>
              <w:spacing w:line="276" w:lineRule="auto"/>
              <w:jc w:val="right"/>
              <w:rPr>
                <w:rFonts w:ascii="Arial" w:hAnsi="Arial" w:cs="Arial"/>
                <w:b/>
                <w:sz w:val="18"/>
                <w:szCs w:val="18"/>
              </w:rPr>
            </w:pPr>
            <w:r w:rsidRPr="001A5C7E">
              <w:rPr>
                <w:rFonts w:ascii="Arial" w:hAnsi="Arial" w:cs="Arial"/>
                <w:b/>
                <w:sz w:val="18"/>
                <w:szCs w:val="18"/>
              </w:rPr>
              <w:t>$0.00</w:t>
            </w:r>
          </w:p>
        </w:tc>
      </w:tr>
    </w:tbl>
    <w:p w14:paraId="7B212193" w14:textId="520B3E59" w:rsidR="00CE368B" w:rsidRPr="00901C9A" w:rsidRDefault="00CE368B" w:rsidP="00B93F1F">
      <w:pPr>
        <w:tabs>
          <w:tab w:val="left" w:pos="426"/>
        </w:tabs>
        <w:spacing w:line="360" w:lineRule="auto"/>
        <w:rPr>
          <w:rFonts w:ascii="Arial" w:hAnsi="Arial" w:cs="Arial"/>
          <w:sz w:val="16"/>
          <w:szCs w:val="16"/>
          <w:highlight w:val="yellow"/>
        </w:rPr>
      </w:pPr>
    </w:p>
    <w:p w14:paraId="51C86E9D" w14:textId="6616121C" w:rsidR="00707F2F" w:rsidRDefault="001A5C7E" w:rsidP="00B93F1F">
      <w:pPr>
        <w:tabs>
          <w:tab w:val="left" w:pos="426"/>
        </w:tabs>
        <w:spacing w:line="360" w:lineRule="auto"/>
        <w:rPr>
          <w:rFonts w:ascii="Arial" w:hAnsi="Arial" w:cs="Arial"/>
          <w:b/>
        </w:rPr>
      </w:pPr>
      <w:r>
        <w:rPr>
          <w:rFonts w:ascii="Arial" w:hAnsi="Arial" w:cs="Arial"/>
          <w:b/>
        </w:rPr>
        <w:t>E</w:t>
      </w:r>
      <w:r w:rsidR="00707F2F" w:rsidRPr="00690EE6">
        <w:rPr>
          <w:rFonts w:ascii="Arial" w:hAnsi="Arial" w:cs="Arial"/>
          <w:b/>
        </w:rPr>
        <w:t>gresos</w:t>
      </w:r>
    </w:p>
    <w:p w14:paraId="56DC1559" w14:textId="77777777" w:rsidR="00313B4E" w:rsidRPr="00690EE6" w:rsidRDefault="00313B4E" w:rsidP="00B93F1F">
      <w:pPr>
        <w:tabs>
          <w:tab w:val="left" w:pos="426"/>
        </w:tabs>
        <w:spacing w:line="360" w:lineRule="auto"/>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A14844"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A14844" w:rsidRDefault="00F20C22" w:rsidP="00453CEA">
            <w:pPr>
              <w:spacing w:line="360" w:lineRule="auto"/>
              <w:jc w:val="center"/>
              <w:rPr>
                <w:rFonts w:ascii="Arial" w:hAnsi="Arial" w:cs="Arial"/>
                <w:b/>
                <w:bCs/>
                <w:sz w:val="18"/>
                <w:szCs w:val="18"/>
              </w:rPr>
            </w:pPr>
            <w:r w:rsidRPr="00A14844">
              <w:rPr>
                <w:rFonts w:ascii="Arial" w:hAnsi="Arial" w:cs="Arial"/>
                <w:b/>
                <w:bCs/>
                <w:sz w:val="18"/>
                <w:szCs w:val="18"/>
              </w:rPr>
              <w:t xml:space="preserve">Resumen General de Observaciones y </w:t>
            </w:r>
            <w:proofErr w:type="spellStart"/>
            <w:r w:rsidRPr="00A14844">
              <w:rPr>
                <w:rFonts w:ascii="Arial" w:hAnsi="Arial" w:cs="Arial"/>
                <w:b/>
                <w:bCs/>
                <w:sz w:val="18"/>
                <w:szCs w:val="18"/>
              </w:rPr>
              <w:t>Solventaciones</w:t>
            </w:r>
            <w:proofErr w:type="spellEnd"/>
            <w:r w:rsidRPr="00A14844">
              <w:rPr>
                <w:rFonts w:ascii="Arial" w:hAnsi="Arial" w:cs="Arial"/>
                <w:b/>
                <w:bCs/>
                <w:sz w:val="18"/>
                <w:szCs w:val="18"/>
              </w:rPr>
              <w:t xml:space="preserve"> en Materia Financiera</w:t>
            </w:r>
          </w:p>
        </w:tc>
      </w:tr>
      <w:tr w:rsidR="00F20C22" w:rsidRPr="00A14844"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A14844" w:rsidRDefault="00F20C22" w:rsidP="006B0147">
            <w:pPr>
              <w:spacing w:line="276" w:lineRule="auto"/>
              <w:jc w:val="center"/>
              <w:rPr>
                <w:rFonts w:ascii="Arial" w:hAnsi="Arial" w:cs="Arial"/>
                <w:b/>
                <w:bCs/>
                <w:sz w:val="18"/>
                <w:szCs w:val="18"/>
              </w:rPr>
            </w:pPr>
            <w:r w:rsidRPr="00A14844">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A14844" w:rsidRDefault="009A1B42" w:rsidP="00453CEA">
            <w:pPr>
              <w:spacing w:line="360" w:lineRule="auto"/>
              <w:jc w:val="center"/>
              <w:rPr>
                <w:rFonts w:ascii="Arial" w:hAnsi="Arial" w:cs="Arial"/>
                <w:b/>
                <w:bCs/>
                <w:sz w:val="18"/>
                <w:szCs w:val="18"/>
              </w:rPr>
            </w:pPr>
            <w:r w:rsidRPr="00A14844">
              <w:rPr>
                <w:rFonts w:ascii="Arial" w:hAnsi="Arial" w:cs="Arial"/>
                <w:b/>
                <w:bCs/>
                <w:sz w:val="18"/>
                <w:szCs w:val="18"/>
              </w:rPr>
              <w:t>Monto</w:t>
            </w:r>
            <w:r w:rsidR="00F20C22" w:rsidRPr="00A14844">
              <w:rPr>
                <w:rFonts w:ascii="Arial" w:hAnsi="Arial" w:cs="Arial"/>
                <w:b/>
                <w:bCs/>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A14844" w:rsidRDefault="00F20C22" w:rsidP="00453CEA">
            <w:pPr>
              <w:spacing w:line="360" w:lineRule="auto"/>
              <w:jc w:val="center"/>
              <w:rPr>
                <w:rFonts w:ascii="Arial" w:hAnsi="Arial" w:cs="Arial"/>
                <w:b/>
                <w:bCs/>
                <w:sz w:val="18"/>
                <w:szCs w:val="18"/>
              </w:rPr>
            </w:pPr>
            <w:r w:rsidRPr="00A14844">
              <w:rPr>
                <w:rFonts w:ascii="Arial" w:hAnsi="Arial" w:cs="Arial"/>
                <w:b/>
                <w:bCs/>
                <w:sz w:val="18"/>
                <w:szCs w:val="18"/>
              </w:rPr>
              <w:t xml:space="preserve">Modalidades de </w:t>
            </w:r>
            <w:proofErr w:type="spellStart"/>
            <w:r w:rsidRPr="00A14844">
              <w:rPr>
                <w:rFonts w:ascii="Arial" w:hAnsi="Arial" w:cs="Arial"/>
                <w:b/>
                <w:bCs/>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A14844" w:rsidRDefault="009A1B42" w:rsidP="00453CEA">
            <w:pPr>
              <w:spacing w:line="360" w:lineRule="auto"/>
              <w:jc w:val="center"/>
              <w:rPr>
                <w:rFonts w:ascii="Arial" w:hAnsi="Arial" w:cs="Arial"/>
                <w:b/>
                <w:bCs/>
                <w:sz w:val="18"/>
                <w:szCs w:val="18"/>
              </w:rPr>
            </w:pPr>
            <w:r w:rsidRPr="00A14844">
              <w:rPr>
                <w:rFonts w:ascii="Arial" w:hAnsi="Arial" w:cs="Arial"/>
                <w:b/>
                <w:bCs/>
                <w:sz w:val="18"/>
                <w:szCs w:val="18"/>
              </w:rPr>
              <w:t xml:space="preserve">Monto </w:t>
            </w:r>
            <w:r w:rsidR="00F20C22" w:rsidRPr="00A14844">
              <w:rPr>
                <w:rFonts w:ascii="Arial" w:hAnsi="Arial" w:cs="Arial"/>
                <w:b/>
                <w:bCs/>
                <w:sz w:val="18"/>
                <w:szCs w:val="18"/>
              </w:rPr>
              <w:t>Pendiente de Solventar</w:t>
            </w:r>
          </w:p>
        </w:tc>
      </w:tr>
      <w:tr w:rsidR="00F20C22" w:rsidRPr="00A14844"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A14844" w:rsidRDefault="00F20C22" w:rsidP="006B0147">
            <w:pPr>
              <w:spacing w:line="276" w:lineRule="auto"/>
              <w:jc w:val="center"/>
              <w:rPr>
                <w:rFonts w:ascii="Arial" w:hAnsi="Arial" w:cs="Arial"/>
                <w:b/>
                <w:bCs/>
                <w:sz w:val="18"/>
                <w:szCs w:val="18"/>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A14844" w:rsidRDefault="00F20C22" w:rsidP="006B0147">
            <w:pPr>
              <w:spacing w:line="276" w:lineRule="auto"/>
              <w:jc w:val="center"/>
              <w:rPr>
                <w:rFonts w:ascii="Arial" w:hAnsi="Arial" w:cs="Arial"/>
                <w:b/>
                <w:bCs/>
                <w:sz w:val="18"/>
                <w:szCs w:val="18"/>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A14844" w:rsidRDefault="00F20C22" w:rsidP="00690EE6">
            <w:pPr>
              <w:spacing w:line="360" w:lineRule="auto"/>
              <w:jc w:val="center"/>
              <w:rPr>
                <w:rFonts w:ascii="Arial" w:hAnsi="Arial" w:cs="Arial"/>
                <w:b/>
                <w:bCs/>
                <w:sz w:val="18"/>
                <w:szCs w:val="18"/>
              </w:rPr>
            </w:pPr>
            <w:r w:rsidRPr="00A14844">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A14844" w:rsidRDefault="00F20C22" w:rsidP="00690EE6">
            <w:pPr>
              <w:spacing w:line="360" w:lineRule="auto"/>
              <w:jc w:val="center"/>
              <w:rPr>
                <w:rFonts w:ascii="Arial" w:hAnsi="Arial" w:cs="Arial"/>
                <w:b/>
                <w:bCs/>
                <w:sz w:val="18"/>
                <w:szCs w:val="18"/>
              </w:rPr>
            </w:pPr>
            <w:r w:rsidRPr="00A14844">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A14844" w:rsidRDefault="00F20C22" w:rsidP="006B0147">
            <w:pPr>
              <w:spacing w:line="276" w:lineRule="auto"/>
              <w:jc w:val="center"/>
              <w:rPr>
                <w:rFonts w:ascii="Arial" w:hAnsi="Arial" w:cs="Arial"/>
                <w:b/>
                <w:sz w:val="18"/>
                <w:szCs w:val="18"/>
              </w:rPr>
            </w:pPr>
          </w:p>
        </w:tc>
      </w:tr>
      <w:tr w:rsidR="00F20C22" w:rsidRPr="00A14844" w14:paraId="30FF6F59" w14:textId="77777777" w:rsidTr="00A14844">
        <w:trPr>
          <w:trHeight w:val="786"/>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BBC7CF0" w14:textId="77777777" w:rsidR="00F20C22" w:rsidRDefault="001A5C7E" w:rsidP="001A5C7E">
            <w:pPr>
              <w:spacing w:line="276" w:lineRule="auto"/>
              <w:jc w:val="both"/>
              <w:rPr>
                <w:rFonts w:ascii="Arial" w:hAnsi="Arial" w:cs="Arial"/>
                <w:bCs/>
                <w:sz w:val="18"/>
                <w:szCs w:val="18"/>
              </w:rPr>
            </w:pPr>
            <w:r w:rsidRPr="00A14844">
              <w:rPr>
                <w:rFonts w:ascii="Arial" w:hAnsi="Arial" w:cs="Arial"/>
                <w:bCs/>
                <w:sz w:val="18"/>
                <w:szCs w:val="18"/>
              </w:rPr>
              <w:t>(1C) Falta de autorización o justificación de las erogaciones</w:t>
            </w:r>
          </w:p>
          <w:p w14:paraId="7880617E" w14:textId="015F9AA6" w:rsidR="007155FF" w:rsidRPr="00A14844" w:rsidRDefault="007155FF" w:rsidP="001A5C7E">
            <w:pPr>
              <w:spacing w:line="276" w:lineRule="auto"/>
              <w:jc w:val="both"/>
              <w:rPr>
                <w:rFonts w:ascii="Arial" w:hAnsi="Arial" w:cs="Arial"/>
                <w:bCs/>
                <w:sz w:val="18"/>
                <w:szCs w:val="18"/>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1EF84857" w:rsidR="00F20C22" w:rsidRPr="00A14844" w:rsidRDefault="00F20C22" w:rsidP="006402B2">
            <w:pPr>
              <w:spacing w:line="276" w:lineRule="auto"/>
              <w:jc w:val="right"/>
              <w:rPr>
                <w:rFonts w:ascii="Arial" w:hAnsi="Arial" w:cs="Arial"/>
                <w:bCs/>
                <w:sz w:val="18"/>
                <w:szCs w:val="18"/>
              </w:rPr>
            </w:pPr>
            <w:r w:rsidRPr="00A14844">
              <w:rPr>
                <w:rFonts w:ascii="Arial" w:hAnsi="Arial" w:cs="Arial"/>
                <w:bCs/>
                <w:sz w:val="18"/>
                <w:szCs w:val="18"/>
              </w:rPr>
              <w:t>$</w:t>
            </w:r>
            <w:r w:rsidR="001A5C7E" w:rsidRPr="00A14844">
              <w:rPr>
                <w:rFonts w:ascii="Arial" w:hAnsi="Arial" w:cs="Arial"/>
                <w:bCs/>
                <w:sz w:val="18"/>
                <w:szCs w:val="18"/>
              </w:rPr>
              <w:t>309,132.31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1742129F" w:rsidR="00F20C22" w:rsidRPr="00A14844" w:rsidRDefault="001A5C7E" w:rsidP="001A5C7E">
            <w:pPr>
              <w:spacing w:line="276" w:lineRule="auto"/>
              <w:jc w:val="right"/>
              <w:rPr>
                <w:rFonts w:ascii="Arial" w:hAnsi="Arial" w:cs="Arial"/>
                <w:bCs/>
                <w:sz w:val="18"/>
                <w:szCs w:val="18"/>
              </w:rPr>
            </w:pPr>
            <w:r w:rsidRPr="00A14844">
              <w:rPr>
                <w:rFonts w:ascii="Arial" w:hAnsi="Arial" w:cs="Arial"/>
                <w:bCs/>
                <w:sz w:val="18"/>
                <w:szCs w:val="18"/>
              </w:rPr>
              <w:t>$</w:t>
            </w:r>
            <w:r w:rsidR="00F20C22" w:rsidRPr="00A14844">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701FE1E7" w:rsidR="00F20C22" w:rsidRPr="00A14844" w:rsidRDefault="001A5C7E" w:rsidP="006B0147">
            <w:pPr>
              <w:spacing w:line="276" w:lineRule="auto"/>
              <w:jc w:val="right"/>
              <w:rPr>
                <w:rFonts w:ascii="Arial" w:hAnsi="Arial" w:cs="Arial"/>
                <w:bCs/>
                <w:sz w:val="18"/>
                <w:szCs w:val="18"/>
              </w:rPr>
            </w:pPr>
            <w:r w:rsidRPr="00A14844">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278991F1" w:rsidR="00F20C22" w:rsidRPr="00A14844" w:rsidRDefault="001A5C7E" w:rsidP="001A5C7E">
            <w:pPr>
              <w:spacing w:line="276" w:lineRule="auto"/>
              <w:jc w:val="right"/>
              <w:rPr>
                <w:rFonts w:ascii="Arial" w:hAnsi="Arial" w:cs="Arial"/>
                <w:bCs/>
                <w:sz w:val="18"/>
                <w:szCs w:val="18"/>
              </w:rPr>
            </w:pPr>
            <w:r w:rsidRPr="00A14844">
              <w:rPr>
                <w:rFonts w:ascii="Arial" w:hAnsi="Arial" w:cs="Arial"/>
                <w:bCs/>
                <w:sz w:val="18"/>
                <w:szCs w:val="18"/>
              </w:rPr>
              <w:t>$309,132.31</w:t>
            </w:r>
          </w:p>
        </w:tc>
      </w:tr>
      <w:tr w:rsidR="001A5C7E" w:rsidRPr="00A14844" w14:paraId="52785788" w14:textId="77777777" w:rsidTr="00A14844">
        <w:trPr>
          <w:trHeight w:val="126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C36C239" w14:textId="77777777" w:rsidR="001A5C7E" w:rsidRDefault="001A5C7E" w:rsidP="001A5C7E">
            <w:pPr>
              <w:spacing w:line="276" w:lineRule="auto"/>
              <w:jc w:val="both"/>
              <w:rPr>
                <w:rFonts w:ascii="Arial" w:hAnsi="Arial" w:cs="Arial"/>
                <w:bCs/>
                <w:sz w:val="18"/>
                <w:szCs w:val="18"/>
              </w:rPr>
            </w:pPr>
            <w:r w:rsidRPr="00A14844">
              <w:rPr>
                <w:rFonts w:ascii="Arial" w:hAnsi="Arial" w:cs="Arial"/>
                <w:bCs/>
                <w:sz w:val="18"/>
                <w:szCs w:val="18"/>
              </w:rPr>
              <w:t>(1D) Falta de recuperación de anticipos de sueldos, préstamos personales, títulos de crédito, garantías o adeudos</w:t>
            </w:r>
          </w:p>
          <w:p w14:paraId="525F7F20" w14:textId="60071ED5" w:rsidR="007155FF" w:rsidRPr="00A14844" w:rsidRDefault="007155FF" w:rsidP="001A5C7E">
            <w:pPr>
              <w:spacing w:line="276" w:lineRule="auto"/>
              <w:jc w:val="both"/>
              <w:rPr>
                <w:rFonts w:ascii="Arial" w:hAnsi="Arial" w:cs="Arial"/>
                <w:bCs/>
                <w:sz w:val="18"/>
                <w:szCs w:val="18"/>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51CE96E6" w:rsidR="001A5C7E" w:rsidRPr="00A14844" w:rsidRDefault="001A5C7E" w:rsidP="001A5C7E">
            <w:pPr>
              <w:spacing w:line="276" w:lineRule="auto"/>
              <w:jc w:val="right"/>
              <w:rPr>
                <w:rFonts w:ascii="Arial" w:hAnsi="Arial" w:cs="Arial"/>
                <w:bCs/>
                <w:sz w:val="18"/>
                <w:szCs w:val="18"/>
              </w:rPr>
            </w:pPr>
            <w:r w:rsidRPr="00A14844">
              <w:rPr>
                <w:rFonts w:ascii="Arial" w:hAnsi="Arial" w:cs="Arial"/>
                <w:bCs/>
                <w:sz w:val="18"/>
                <w:szCs w:val="18"/>
              </w:rPr>
              <w:t>8,748.27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68A6B3F9" w:rsidR="001A5C7E" w:rsidRPr="00A14844" w:rsidRDefault="00E86F5E" w:rsidP="001A5C7E">
            <w:pPr>
              <w:spacing w:line="276" w:lineRule="auto"/>
              <w:jc w:val="right"/>
              <w:rPr>
                <w:rFonts w:ascii="Arial" w:hAnsi="Arial" w:cs="Arial"/>
                <w:bCs/>
                <w:sz w:val="18"/>
                <w:szCs w:val="18"/>
              </w:rPr>
            </w:pPr>
            <w:r w:rsidRPr="00A14844">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32877C71" w:rsidR="001A5C7E" w:rsidRPr="00A14844" w:rsidRDefault="00E86F5E" w:rsidP="001A5C7E">
            <w:pPr>
              <w:spacing w:line="276" w:lineRule="auto"/>
              <w:jc w:val="right"/>
              <w:rPr>
                <w:rFonts w:ascii="Arial" w:hAnsi="Arial" w:cs="Arial"/>
                <w:bCs/>
                <w:sz w:val="18"/>
                <w:szCs w:val="18"/>
              </w:rPr>
            </w:pPr>
            <w:r w:rsidRPr="00A14844">
              <w:rPr>
                <w:rFonts w:ascii="Arial" w:hAnsi="Arial" w:cs="Arial"/>
                <w:bCs/>
                <w:sz w:val="18"/>
                <w:szCs w:val="18"/>
              </w:rPr>
              <w:t>8,748.27</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2008356" w:rsidR="001A5C7E" w:rsidRPr="00A14844" w:rsidRDefault="001A5C7E" w:rsidP="001A5C7E">
            <w:pPr>
              <w:spacing w:line="276" w:lineRule="auto"/>
              <w:jc w:val="right"/>
              <w:rPr>
                <w:rFonts w:ascii="Arial" w:hAnsi="Arial" w:cs="Arial"/>
                <w:bCs/>
                <w:sz w:val="18"/>
                <w:szCs w:val="18"/>
              </w:rPr>
            </w:pPr>
            <w:r w:rsidRPr="00A14844">
              <w:rPr>
                <w:rFonts w:ascii="Arial" w:hAnsi="Arial" w:cs="Arial"/>
                <w:bCs/>
                <w:sz w:val="18"/>
                <w:szCs w:val="18"/>
              </w:rPr>
              <w:t>0.00</w:t>
            </w:r>
          </w:p>
        </w:tc>
      </w:tr>
      <w:tr w:rsidR="001A5C7E" w:rsidRPr="00A14844" w14:paraId="41CCFF80" w14:textId="77777777" w:rsidTr="00A14844">
        <w:trPr>
          <w:trHeight w:val="32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1A5C7E" w:rsidRPr="00A14844" w:rsidRDefault="001A5C7E" w:rsidP="001A5C7E">
            <w:pPr>
              <w:spacing w:line="276" w:lineRule="auto"/>
              <w:jc w:val="right"/>
              <w:rPr>
                <w:rFonts w:ascii="Arial" w:hAnsi="Arial" w:cs="Arial"/>
                <w:b/>
                <w:bCs/>
                <w:sz w:val="18"/>
                <w:szCs w:val="18"/>
              </w:rPr>
            </w:pPr>
            <w:r w:rsidRPr="00A14844">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3E6C6C60" w:rsidR="001A5C7E" w:rsidRPr="00A14844" w:rsidRDefault="001A5C7E" w:rsidP="001A5C7E">
            <w:pPr>
              <w:spacing w:line="276" w:lineRule="auto"/>
              <w:jc w:val="right"/>
              <w:rPr>
                <w:rFonts w:ascii="Arial" w:hAnsi="Arial" w:cs="Arial"/>
                <w:b/>
                <w:bCs/>
                <w:sz w:val="18"/>
                <w:szCs w:val="18"/>
              </w:rPr>
            </w:pPr>
            <w:r w:rsidRPr="00A14844">
              <w:rPr>
                <w:rFonts w:ascii="Arial" w:hAnsi="Arial" w:cs="Arial"/>
                <w:b/>
                <w:bCs/>
                <w:sz w:val="18"/>
                <w:szCs w:val="18"/>
              </w:rPr>
              <w:t>$317,880.58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2663F15E" w:rsidR="001A5C7E" w:rsidRPr="00A14844" w:rsidRDefault="00E86F5E" w:rsidP="001A5C7E">
            <w:pPr>
              <w:spacing w:line="276" w:lineRule="auto"/>
              <w:jc w:val="right"/>
              <w:rPr>
                <w:rFonts w:ascii="Arial" w:hAnsi="Arial" w:cs="Arial"/>
                <w:b/>
                <w:bCs/>
                <w:sz w:val="18"/>
                <w:szCs w:val="18"/>
              </w:rPr>
            </w:pPr>
            <w:r w:rsidRPr="00A14844">
              <w:rPr>
                <w:rFonts w:ascii="Arial" w:hAnsi="Arial" w:cs="Arial"/>
                <w:b/>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74C43B72" w:rsidR="001A5C7E" w:rsidRPr="00A14844" w:rsidRDefault="00E86F5E" w:rsidP="00E86F5E">
            <w:pPr>
              <w:spacing w:line="276" w:lineRule="auto"/>
              <w:jc w:val="right"/>
              <w:rPr>
                <w:rFonts w:ascii="Arial" w:hAnsi="Arial" w:cs="Arial"/>
                <w:b/>
                <w:bCs/>
                <w:sz w:val="18"/>
                <w:szCs w:val="18"/>
              </w:rPr>
            </w:pPr>
            <w:r w:rsidRPr="00A14844">
              <w:rPr>
                <w:rFonts w:ascii="Arial" w:hAnsi="Arial" w:cs="Arial"/>
                <w:b/>
                <w:bCs/>
                <w:sz w:val="18"/>
                <w:szCs w:val="18"/>
              </w:rPr>
              <w:t>$8,748.27</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351F750D" w:rsidR="001A5C7E" w:rsidRPr="00A14844" w:rsidRDefault="001A5C7E" w:rsidP="001A5C7E">
            <w:pPr>
              <w:spacing w:line="276" w:lineRule="auto"/>
              <w:jc w:val="right"/>
              <w:rPr>
                <w:rFonts w:ascii="Arial" w:hAnsi="Arial" w:cs="Arial"/>
                <w:b/>
                <w:bCs/>
                <w:sz w:val="18"/>
                <w:szCs w:val="18"/>
              </w:rPr>
            </w:pPr>
            <w:r w:rsidRPr="00A14844">
              <w:rPr>
                <w:rFonts w:ascii="Arial" w:hAnsi="Arial" w:cs="Arial"/>
                <w:b/>
                <w:bCs/>
                <w:sz w:val="18"/>
                <w:szCs w:val="18"/>
              </w:rPr>
              <w:t>$309,132.31</w:t>
            </w:r>
          </w:p>
        </w:tc>
      </w:tr>
    </w:tbl>
    <w:p w14:paraId="469733B4" w14:textId="7C2AD750" w:rsidR="00313B4E" w:rsidRDefault="00313B4E" w:rsidP="00B93F1F">
      <w:pPr>
        <w:tabs>
          <w:tab w:val="left" w:pos="426"/>
        </w:tabs>
        <w:spacing w:line="360" w:lineRule="auto"/>
        <w:rPr>
          <w:rFonts w:ascii="Arial" w:hAnsi="Arial" w:cs="Arial"/>
          <w:b/>
          <w:bCs/>
          <w:szCs w:val="28"/>
        </w:rPr>
      </w:pPr>
    </w:p>
    <w:p w14:paraId="3EB32167" w14:textId="77777777" w:rsidR="002C0F9B" w:rsidRDefault="002C0F9B" w:rsidP="00B93F1F">
      <w:pPr>
        <w:tabs>
          <w:tab w:val="left" w:pos="426"/>
        </w:tabs>
        <w:spacing w:line="360" w:lineRule="auto"/>
        <w:rPr>
          <w:rFonts w:ascii="Arial" w:hAnsi="Arial" w:cs="Arial"/>
          <w:b/>
          <w:bCs/>
          <w:szCs w:val="28"/>
        </w:rPr>
      </w:pPr>
    </w:p>
    <w:p w14:paraId="73AC76A8" w14:textId="6C66CC29" w:rsidR="00313B4E"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420DD8A" w14:textId="77777777" w:rsidR="00C25618" w:rsidRDefault="00C25618" w:rsidP="00B93F1F">
      <w:pPr>
        <w:tabs>
          <w:tab w:val="left" w:pos="426"/>
        </w:tabs>
        <w:spacing w:line="360" w:lineRule="auto"/>
        <w:rPr>
          <w:rFonts w:ascii="Arial" w:hAnsi="Arial" w:cs="Arial"/>
          <w:b/>
          <w:bCs/>
          <w:szCs w:val="28"/>
        </w:rPr>
      </w:pPr>
    </w:p>
    <w:p w14:paraId="50DFF678" w14:textId="76BADCC0" w:rsidR="00C31C9E"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2B558C">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336E7A">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79B3A8E2" w14:textId="77777777" w:rsidR="002B558C" w:rsidRDefault="002B558C" w:rsidP="0000347D">
      <w:pPr>
        <w:tabs>
          <w:tab w:val="left" w:pos="426"/>
        </w:tabs>
        <w:spacing w:line="360" w:lineRule="auto"/>
        <w:ind w:right="190"/>
        <w:jc w:val="both"/>
        <w:rPr>
          <w:rFonts w:ascii="Arial" w:hAnsi="Arial" w:cs="Arial"/>
          <w:szCs w:val="28"/>
        </w:rPr>
      </w:pPr>
    </w:p>
    <w:p w14:paraId="79753345" w14:textId="55F8D8F8" w:rsidR="00A14844" w:rsidRDefault="00A14844" w:rsidP="0000347D">
      <w:pPr>
        <w:tabs>
          <w:tab w:val="left" w:pos="426"/>
        </w:tabs>
        <w:spacing w:line="360" w:lineRule="auto"/>
        <w:ind w:right="190"/>
        <w:jc w:val="both"/>
        <w:rPr>
          <w:rFonts w:ascii="Arial" w:hAnsi="Arial" w:cs="Arial"/>
        </w:rPr>
      </w:pPr>
    </w:p>
    <w:p w14:paraId="46A8884C" w14:textId="503DDEBC" w:rsidR="002C0F9B" w:rsidRDefault="002C0F9B" w:rsidP="0000347D">
      <w:pPr>
        <w:tabs>
          <w:tab w:val="left" w:pos="426"/>
        </w:tabs>
        <w:spacing w:line="360" w:lineRule="auto"/>
        <w:ind w:right="190"/>
        <w:jc w:val="both"/>
        <w:rPr>
          <w:rFonts w:ascii="Arial" w:hAnsi="Arial" w:cs="Arial"/>
        </w:rPr>
      </w:pPr>
    </w:p>
    <w:p w14:paraId="7096B799" w14:textId="6CBC4539" w:rsidR="002C0F9B" w:rsidRDefault="002C0F9B" w:rsidP="0000347D">
      <w:pPr>
        <w:tabs>
          <w:tab w:val="left" w:pos="426"/>
        </w:tabs>
        <w:spacing w:line="360" w:lineRule="auto"/>
        <w:ind w:right="190"/>
        <w:jc w:val="both"/>
        <w:rPr>
          <w:rFonts w:ascii="Arial" w:hAnsi="Arial" w:cs="Arial"/>
        </w:rPr>
      </w:pPr>
    </w:p>
    <w:bookmarkEnd w:id="16"/>
    <w:p w14:paraId="6C7CDD60" w14:textId="0A2DBDD9" w:rsidR="00BE445E" w:rsidRPr="00901C9A" w:rsidRDefault="00B93E82" w:rsidP="00F44933">
      <w:pPr>
        <w:tabs>
          <w:tab w:val="left" w:pos="2160"/>
        </w:tabs>
        <w:spacing w:line="360" w:lineRule="auto"/>
        <w:ind w:right="190"/>
        <w:jc w:val="both"/>
        <w:rPr>
          <w:rFonts w:ascii="Arial" w:hAnsi="Arial" w:cs="Arial"/>
          <w:b/>
        </w:rPr>
      </w:pPr>
      <w:r w:rsidRPr="00901C9A">
        <w:rPr>
          <w:rFonts w:ascii="Arial" w:hAnsi="Arial" w:cs="Arial"/>
          <w:b/>
        </w:rPr>
        <w:t>I</w:t>
      </w:r>
      <w:r w:rsidR="00B6613D" w:rsidRPr="00901C9A">
        <w:rPr>
          <w:rFonts w:ascii="Arial" w:hAnsi="Arial" w:cs="Arial"/>
          <w:b/>
        </w:rPr>
        <w:t>I</w:t>
      </w:r>
      <w:r w:rsidR="00183532" w:rsidRPr="00901C9A">
        <w:rPr>
          <w:rFonts w:ascii="Arial" w:hAnsi="Arial" w:cs="Arial"/>
          <w:b/>
        </w:rPr>
        <w:t xml:space="preserve">. </w:t>
      </w:r>
      <w:r w:rsidR="00BE445E" w:rsidRPr="00901C9A">
        <w:rPr>
          <w:rFonts w:ascii="Arial" w:hAnsi="Arial" w:cs="Arial"/>
          <w:b/>
        </w:rPr>
        <w:t>DICTAMEN DE</w:t>
      </w:r>
      <w:r w:rsidR="00AC765C" w:rsidRPr="00901C9A">
        <w:rPr>
          <w:rFonts w:ascii="Arial" w:hAnsi="Arial" w:cs="Arial"/>
          <w:b/>
        </w:rPr>
        <w:t>L</w:t>
      </w:r>
      <w:r w:rsidR="00BE445E" w:rsidRPr="00901C9A">
        <w:rPr>
          <w:rFonts w:ascii="Arial" w:hAnsi="Arial" w:cs="Arial"/>
          <w:b/>
        </w:rPr>
        <w:t xml:space="preserve"> INFORME INDIVIDUAL DE AUDITORÍA</w:t>
      </w:r>
    </w:p>
    <w:p w14:paraId="7B5CAE19" w14:textId="77777777" w:rsidR="00AC765C" w:rsidRPr="00901C9A" w:rsidRDefault="00AC765C" w:rsidP="00F44933">
      <w:pPr>
        <w:tabs>
          <w:tab w:val="left" w:pos="2160"/>
        </w:tabs>
        <w:spacing w:line="360" w:lineRule="auto"/>
        <w:ind w:right="190"/>
        <w:jc w:val="both"/>
        <w:rPr>
          <w:rFonts w:ascii="Arial" w:hAnsi="Arial" w:cs="Arial"/>
          <w:b/>
        </w:rPr>
      </w:pPr>
    </w:p>
    <w:p w14:paraId="03578969" w14:textId="6D279EB5" w:rsidR="00E024A3" w:rsidRPr="00901C9A" w:rsidRDefault="00E024A3" w:rsidP="00E024A3">
      <w:pPr>
        <w:spacing w:line="360" w:lineRule="auto"/>
        <w:ind w:right="190"/>
        <w:jc w:val="both"/>
        <w:rPr>
          <w:rFonts w:ascii="Arial" w:hAnsi="Arial" w:cs="Arial"/>
          <w:b/>
          <w:bCs/>
        </w:rPr>
      </w:pPr>
      <w:r w:rsidRPr="00901C9A">
        <w:rPr>
          <w:rFonts w:ascii="Arial" w:hAnsi="Arial" w:cs="Arial"/>
        </w:rPr>
        <w:t>El</w:t>
      </w:r>
      <w:r w:rsidR="005B4B2F" w:rsidRPr="00901C9A">
        <w:rPr>
          <w:rFonts w:ascii="Arial" w:hAnsi="Arial" w:cs="Arial"/>
        </w:rPr>
        <w:t xml:space="preserve"> presente dictamen se emite el </w:t>
      </w:r>
      <w:r w:rsidR="004971B5" w:rsidRPr="004971B5">
        <w:rPr>
          <w:rFonts w:ascii="Arial" w:hAnsi="Arial" w:cs="Arial"/>
        </w:rPr>
        <w:t>22</w:t>
      </w:r>
      <w:r w:rsidR="005B4B2F" w:rsidRPr="004971B5">
        <w:rPr>
          <w:rFonts w:ascii="Arial" w:hAnsi="Arial" w:cs="Arial"/>
        </w:rPr>
        <w:t xml:space="preserve"> de junio de 2021 </w:t>
      </w:r>
      <w:r w:rsidRPr="004971B5">
        <w:rPr>
          <w:rFonts w:ascii="Arial" w:hAnsi="Arial" w:cs="Arial"/>
        </w:rPr>
        <w:t>fecha</w:t>
      </w:r>
      <w:r w:rsidRPr="00901C9A">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5B4B2F" w:rsidRPr="00901C9A">
        <w:rPr>
          <w:rFonts w:ascii="Arial" w:hAnsi="Arial" w:cs="Arial"/>
          <w:bCs/>
        </w:rPr>
        <w:t>2020</w:t>
      </w:r>
      <w:r w:rsidRPr="00901C9A">
        <w:rPr>
          <w:rFonts w:ascii="Arial" w:hAnsi="Arial" w:cs="Arial"/>
        </w:rPr>
        <w:t xml:space="preserve">, formulados, integrados y presentados por </w:t>
      </w:r>
      <w:r w:rsidR="005B4B2F" w:rsidRPr="00901C9A">
        <w:rPr>
          <w:rFonts w:ascii="Arial" w:hAnsi="Arial" w:cs="Arial"/>
        </w:rPr>
        <w:t>e</w:t>
      </w:r>
      <w:r w:rsidRPr="00901C9A">
        <w:rPr>
          <w:rFonts w:ascii="Arial" w:hAnsi="Arial" w:cs="Arial"/>
        </w:rPr>
        <w:t xml:space="preserve">l </w:t>
      </w:r>
      <w:r w:rsidR="005B4B2F" w:rsidRPr="00901C9A">
        <w:rPr>
          <w:rFonts w:ascii="Arial" w:hAnsi="Arial" w:cs="Arial"/>
          <w:b/>
          <w:bCs/>
        </w:rPr>
        <w:t>Instituto de Infraestructura Física Educativa del Estado de Quintana Roo.</w:t>
      </w:r>
    </w:p>
    <w:p w14:paraId="324D4557" w14:textId="77777777" w:rsidR="00901C9A" w:rsidRPr="00901C9A" w:rsidRDefault="00901C9A" w:rsidP="00E024A3">
      <w:pPr>
        <w:spacing w:line="360" w:lineRule="auto"/>
        <w:ind w:right="190"/>
        <w:jc w:val="both"/>
        <w:rPr>
          <w:rFonts w:ascii="Arial" w:hAnsi="Arial" w:cs="Arial"/>
        </w:rPr>
      </w:pPr>
    </w:p>
    <w:p w14:paraId="503F3286" w14:textId="77777777" w:rsidR="00E024A3" w:rsidRPr="00901C9A" w:rsidRDefault="00E024A3" w:rsidP="00E024A3">
      <w:pPr>
        <w:spacing w:line="360" w:lineRule="auto"/>
        <w:ind w:right="190"/>
        <w:jc w:val="both"/>
        <w:rPr>
          <w:rFonts w:ascii="Arial" w:hAnsi="Arial" w:cs="Arial"/>
        </w:rPr>
      </w:pPr>
      <w:r w:rsidRPr="00901C9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901C9A" w:rsidRDefault="00E024A3" w:rsidP="00E024A3">
      <w:pPr>
        <w:spacing w:line="360" w:lineRule="auto"/>
        <w:ind w:right="190"/>
        <w:jc w:val="both"/>
        <w:rPr>
          <w:rFonts w:ascii="Arial" w:hAnsi="Arial" w:cs="Arial"/>
        </w:rPr>
      </w:pPr>
    </w:p>
    <w:p w14:paraId="73789CDA" w14:textId="1F244F1A" w:rsidR="00C25618" w:rsidRPr="00901C9A" w:rsidRDefault="00E024A3" w:rsidP="00E024A3">
      <w:pPr>
        <w:spacing w:line="360" w:lineRule="auto"/>
        <w:ind w:right="190"/>
        <w:jc w:val="both"/>
        <w:rPr>
          <w:rFonts w:ascii="Arial" w:hAnsi="Arial" w:cs="Arial"/>
        </w:rPr>
      </w:pPr>
      <w:r w:rsidRPr="00901C9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901C9A">
        <w:rPr>
          <w:rFonts w:ascii="Arial" w:hAnsi="Arial" w:cs="Arial"/>
        </w:rPr>
        <w:t>en</w:t>
      </w:r>
      <w:r w:rsidRPr="00901C9A">
        <w:rPr>
          <w:rFonts w:ascii="Arial" w:hAnsi="Arial" w:cs="Arial"/>
        </w:rPr>
        <w:t xml:space="preserve"> la normatividad de la materia y los Postulados Básicos de Contabilidad Gubernamental. </w:t>
      </w:r>
      <w:r w:rsidR="00B63673" w:rsidRPr="00901C9A">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EFB4C12" w14:textId="77777777" w:rsidR="00901C9A" w:rsidRPr="00901C9A" w:rsidRDefault="00901C9A" w:rsidP="00E024A3">
      <w:pPr>
        <w:spacing w:line="360" w:lineRule="auto"/>
        <w:ind w:right="190"/>
        <w:jc w:val="both"/>
        <w:rPr>
          <w:rFonts w:ascii="Arial" w:hAnsi="Arial" w:cs="Arial"/>
        </w:rPr>
      </w:pPr>
    </w:p>
    <w:p w14:paraId="2046A299" w14:textId="28F61FC0" w:rsidR="00E024A3" w:rsidRPr="00901C9A" w:rsidRDefault="005710B8" w:rsidP="005B4B2F">
      <w:pPr>
        <w:spacing w:line="360" w:lineRule="auto"/>
        <w:ind w:right="190"/>
        <w:jc w:val="both"/>
        <w:rPr>
          <w:rFonts w:ascii="Arial" w:hAnsi="Arial" w:cs="Arial"/>
        </w:rPr>
      </w:pPr>
      <w:r w:rsidRPr="00901C9A">
        <w:rPr>
          <w:rFonts w:ascii="Arial" w:hAnsi="Arial" w:cs="Arial"/>
        </w:rPr>
        <w:t>Con base en los resultados obtenidos en la auditoría practicada</w:t>
      </w:r>
      <w:r w:rsidRPr="00901C9A">
        <w:rPr>
          <w:rFonts w:ascii="Arial" w:hAnsi="Arial" w:cs="Arial"/>
          <w:b/>
        </w:rPr>
        <w:t xml:space="preserve"> </w:t>
      </w:r>
      <w:r w:rsidRPr="00901C9A">
        <w:rPr>
          <w:rFonts w:ascii="Arial" w:hAnsi="Arial" w:cs="Arial"/>
        </w:rPr>
        <w:t xml:space="preserve">número </w:t>
      </w:r>
      <w:r w:rsidR="005B4B2F" w:rsidRPr="00901C9A">
        <w:rPr>
          <w:rFonts w:ascii="Arial" w:hAnsi="Arial" w:cs="Arial"/>
          <w:b/>
          <w:bCs/>
        </w:rPr>
        <w:t>20-AEMF-C-GOB-033-065</w:t>
      </w:r>
      <w:r w:rsidRPr="00901C9A">
        <w:rPr>
          <w:rFonts w:ascii="Arial" w:hAnsi="Arial" w:cs="Arial"/>
        </w:rPr>
        <w:t>, denominada “</w:t>
      </w:r>
      <w:r w:rsidR="005B4B2F" w:rsidRPr="00901C9A">
        <w:t xml:space="preserve"> </w:t>
      </w:r>
      <w:r w:rsidR="005B4B2F" w:rsidRPr="00901C9A">
        <w:rPr>
          <w:rFonts w:ascii="Arial" w:hAnsi="Arial" w:cs="Arial"/>
        </w:rPr>
        <w:t>Auditoría de Cumplimiento Financiero de Ingresos y Otros Beneficios; Gastos y Otras Pérdidas</w:t>
      </w:r>
      <w:r w:rsidRPr="00901C9A">
        <w:rPr>
          <w:rFonts w:ascii="Arial" w:hAnsi="Arial" w:cs="Arial"/>
        </w:rPr>
        <w:t xml:space="preserve">”, cuyo objetivo fue </w:t>
      </w:r>
      <w:r w:rsidR="00AB017C" w:rsidRPr="00901C9A">
        <w:rPr>
          <w:rFonts w:ascii="Arial" w:hAnsi="Arial" w:cs="Arial"/>
        </w:rPr>
        <w:t>f</w:t>
      </w:r>
      <w:r w:rsidR="005B4B2F" w:rsidRPr="00901C9A">
        <w:rPr>
          <w:rFonts w:ascii="Arial" w:hAnsi="Arial" w:cs="Arial"/>
        </w:rPr>
        <w:t>iscalizar la gestión financiera para verificar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2020, revisando que los gastos se ejercieron en los conceptos y par</w:t>
      </w:r>
      <w:r w:rsidR="0050768A">
        <w:rPr>
          <w:rFonts w:ascii="Arial" w:hAnsi="Arial" w:cs="Arial"/>
        </w:rPr>
        <w:t>tidas autorizadas,  así como</w:t>
      </w:r>
      <w:r w:rsidR="005B4B2F" w:rsidRPr="00901C9A">
        <w:rPr>
          <w:rFonts w:ascii="Arial" w:hAnsi="Arial" w:cs="Arial"/>
        </w:rPr>
        <w:t xml:space="preserve"> la demás información financiera, patrimonial, pre</w:t>
      </w:r>
      <w:r w:rsidR="0050768A">
        <w:rPr>
          <w:rFonts w:ascii="Arial" w:hAnsi="Arial" w:cs="Arial"/>
        </w:rPr>
        <w:t>supuestaria y programática haya</w:t>
      </w:r>
      <w:r w:rsidR="005B4B2F" w:rsidRPr="00901C9A">
        <w:rPr>
          <w:rFonts w:ascii="Arial" w:hAnsi="Arial" w:cs="Arial"/>
        </w:rPr>
        <w:t xml:space="preserve"> cumplido con las disposiciones atribuibles y demás normatividad aplicable al ejercicio del gasto público </w:t>
      </w:r>
      <w:r w:rsidRPr="00901C9A">
        <w:rPr>
          <w:rFonts w:ascii="Arial" w:hAnsi="Arial" w:cs="Arial"/>
        </w:rPr>
        <w:t>para verificar que el presupuesto asignado</w:t>
      </w:r>
      <w:r w:rsidRPr="00901C9A">
        <w:rPr>
          <w:rFonts w:ascii="Arial" w:hAnsi="Arial" w:cs="Arial"/>
          <w:b/>
        </w:rPr>
        <w:t>,</w:t>
      </w:r>
      <w:r w:rsidRPr="00901C9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901C9A">
        <w:rPr>
          <w:rFonts w:ascii="Arial" w:hAnsi="Arial" w:cs="Arial"/>
        </w:rPr>
        <w:t xml:space="preserve"> </w:t>
      </w:r>
      <w:r w:rsidR="005B4B2F" w:rsidRPr="00901C9A">
        <w:rPr>
          <w:rFonts w:ascii="Arial" w:hAnsi="Arial" w:cs="Arial"/>
        </w:rPr>
        <w:t xml:space="preserve">el </w:t>
      </w:r>
      <w:r w:rsidR="005B4B2F" w:rsidRPr="00901C9A">
        <w:rPr>
          <w:rFonts w:ascii="Arial" w:hAnsi="Arial" w:cs="Arial"/>
          <w:b/>
          <w:bCs/>
        </w:rPr>
        <w:t>Instituto de Infraestructura Física Educativa del Estado de Quintana Roo</w:t>
      </w:r>
      <w:r w:rsidR="005B4B2F" w:rsidRPr="00901C9A">
        <w:rPr>
          <w:rFonts w:ascii="Arial" w:hAnsi="Arial" w:cs="Arial"/>
        </w:rPr>
        <w:t xml:space="preserve"> </w:t>
      </w:r>
      <w:r w:rsidR="00E024A3" w:rsidRPr="00901C9A">
        <w:rPr>
          <w:rFonts w:ascii="Arial" w:hAnsi="Arial" w:cs="Arial"/>
        </w:rPr>
        <w:t xml:space="preserve">cumplió con las disposiciones legales y normativas que son aplicables en la materia, excepto por los </w:t>
      </w:r>
      <w:r w:rsidR="00E024A3" w:rsidRPr="00901C9A">
        <w:rPr>
          <w:rFonts w:ascii="Arial" w:hAnsi="Arial" w:cs="Arial"/>
          <w:bCs/>
        </w:rPr>
        <w:t>pliegos de observaciones</w:t>
      </w:r>
      <w:r w:rsidR="00E024A3" w:rsidRPr="00901C9A">
        <w:rPr>
          <w:rFonts w:ascii="Arial" w:hAnsi="Arial" w:cs="Arial"/>
          <w:color w:val="FF0000"/>
        </w:rPr>
        <w:t xml:space="preserve"> </w:t>
      </w:r>
      <w:r w:rsidR="00E024A3" w:rsidRPr="00901C9A">
        <w:rPr>
          <w:rFonts w:ascii="Arial" w:hAnsi="Arial" w:cs="Arial"/>
        </w:rPr>
        <w:t xml:space="preserve">emitidos en el punto I.3 apartado </w:t>
      </w:r>
      <w:r w:rsidR="00F87A37" w:rsidRPr="00901C9A">
        <w:rPr>
          <w:rFonts w:ascii="Arial" w:hAnsi="Arial" w:cs="Arial"/>
        </w:rPr>
        <w:t>A</w:t>
      </w:r>
      <w:r w:rsidR="00E024A3" w:rsidRPr="00901C9A">
        <w:rPr>
          <w:rFonts w:ascii="Arial" w:hAnsi="Arial" w:cs="Arial"/>
        </w:rPr>
        <w:t>.</w:t>
      </w:r>
    </w:p>
    <w:p w14:paraId="1FCEEEC2" w14:textId="77777777" w:rsidR="005B4B2F" w:rsidRPr="00901C9A" w:rsidRDefault="005B4B2F" w:rsidP="00E024A3">
      <w:pPr>
        <w:spacing w:line="360" w:lineRule="auto"/>
        <w:ind w:right="190"/>
        <w:jc w:val="both"/>
        <w:rPr>
          <w:rFonts w:ascii="Arial" w:hAnsi="Arial" w:cs="Arial"/>
        </w:rPr>
      </w:pPr>
    </w:p>
    <w:p w14:paraId="2705298D" w14:textId="2F379D81" w:rsidR="00E024A3" w:rsidRPr="00E024A3" w:rsidRDefault="00F25833" w:rsidP="00E024A3">
      <w:pPr>
        <w:spacing w:line="360" w:lineRule="auto"/>
        <w:ind w:right="190"/>
        <w:jc w:val="both"/>
        <w:rPr>
          <w:rFonts w:ascii="Arial" w:hAnsi="Arial" w:cs="Arial"/>
        </w:rPr>
      </w:pPr>
      <w:r>
        <w:rPr>
          <w:rFonts w:ascii="Arial" w:hAnsi="Arial" w:cs="Arial"/>
        </w:rPr>
        <w:t>Las acciones y recomendació</w:t>
      </w:r>
      <w:r w:rsidR="00E024A3" w:rsidRPr="00E024A3">
        <w:rPr>
          <w:rFonts w:ascii="Arial" w:hAnsi="Arial" w:cs="Arial"/>
        </w:rPr>
        <w:t xml:space="preserve">n emitidas quedarán formalmente promovidas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28CC4D66" w:rsidR="00E024A3" w:rsidRDefault="00E024A3" w:rsidP="00E024A3">
      <w:pPr>
        <w:spacing w:line="360" w:lineRule="auto"/>
        <w:ind w:right="190"/>
        <w:jc w:val="both"/>
        <w:rPr>
          <w:rFonts w:ascii="Arial" w:hAnsi="Arial" w:cs="Arial"/>
        </w:rPr>
      </w:pPr>
    </w:p>
    <w:p w14:paraId="5ACDA653" w14:textId="77777777" w:rsidR="00901C9A" w:rsidRPr="00E024A3" w:rsidRDefault="00901C9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51B3E5ED" w:rsidR="00E024A3" w:rsidRDefault="00E024A3" w:rsidP="00E024A3">
      <w:pPr>
        <w:spacing w:line="360" w:lineRule="auto"/>
        <w:ind w:right="190"/>
        <w:jc w:val="center"/>
        <w:rPr>
          <w:rFonts w:ascii="Arial" w:hAnsi="Arial" w:cs="Arial"/>
          <w:b/>
        </w:rPr>
      </w:pPr>
    </w:p>
    <w:p w14:paraId="7D889753" w14:textId="77777777" w:rsidR="00901C9A" w:rsidRPr="00E024A3" w:rsidRDefault="00901C9A"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1CF9AA2" w14:textId="35F49257" w:rsidR="006B483C" w:rsidRDefault="00C31C9E" w:rsidP="004954E5">
      <w:pPr>
        <w:spacing w:line="360" w:lineRule="auto"/>
        <w:ind w:right="190"/>
        <w:jc w:val="center"/>
        <w:rPr>
          <w:rFonts w:ascii="Arial" w:hAnsi="Arial" w:cs="Arial"/>
          <w:sz w:val="20"/>
          <w:szCs w:val="20"/>
        </w:rPr>
      </w:pPr>
      <w:r>
        <w:rPr>
          <w:rFonts w:ascii="Arial" w:hAnsi="Arial" w:cs="Arial"/>
          <w:b/>
        </w:rPr>
        <w:t>L.C.C. MANUEL PALACIOS HERRERA</w:t>
      </w:r>
    </w:p>
    <w:sectPr w:rsidR="006B483C" w:rsidSect="00457A3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7865" w14:textId="77777777" w:rsidR="00024CE3" w:rsidRDefault="00024CE3">
      <w:r>
        <w:separator/>
      </w:r>
    </w:p>
  </w:endnote>
  <w:endnote w:type="continuationSeparator" w:id="0">
    <w:p w14:paraId="14C85778" w14:textId="77777777" w:rsidR="00024CE3" w:rsidRDefault="00024CE3">
      <w:r>
        <w:continuationSeparator/>
      </w:r>
    </w:p>
  </w:endnote>
  <w:endnote w:type="continuationNotice" w:id="1">
    <w:p w14:paraId="27825185" w14:textId="77777777" w:rsidR="00024CE3" w:rsidRDefault="0002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57A33" w:rsidRPr="00D875E2" w14:paraId="1C3F61B3" w14:textId="77777777" w:rsidTr="00D85C61">
      <w:tc>
        <w:tcPr>
          <w:tcW w:w="10395" w:type="dxa"/>
          <w:shd w:val="clear" w:color="auto" w:fill="auto"/>
        </w:tcPr>
        <w:p w14:paraId="7E4AF253" w14:textId="77777777" w:rsidR="00457A33" w:rsidRPr="00D875E2" w:rsidRDefault="00457A33" w:rsidP="00FD32C2">
          <w:pPr>
            <w:rPr>
              <w:rStyle w:val="nfasis"/>
              <w:i w:val="0"/>
              <w:iCs w:val="0"/>
            </w:rPr>
          </w:pPr>
        </w:p>
      </w:tc>
    </w:tr>
  </w:tbl>
  <w:p w14:paraId="4693DA22" w14:textId="734CA62E" w:rsidR="00457A33" w:rsidRPr="00B516B6" w:rsidRDefault="00457A3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730BD">
      <w:rPr>
        <w:rFonts w:ascii="Arial" w:hAnsi="Arial" w:cs="Arial"/>
        <w:b/>
        <w:bCs/>
        <w:noProof/>
        <w:sz w:val="18"/>
        <w:szCs w:val="18"/>
      </w:rPr>
      <w:t>18</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730BD">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18B3" w14:textId="77777777" w:rsidR="00024CE3" w:rsidRDefault="00024CE3">
      <w:r>
        <w:separator/>
      </w:r>
    </w:p>
  </w:footnote>
  <w:footnote w:type="continuationSeparator" w:id="0">
    <w:p w14:paraId="4DD67AEE" w14:textId="77777777" w:rsidR="00024CE3" w:rsidRDefault="00024CE3">
      <w:r>
        <w:continuationSeparator/>
      </w:r>
    </w:p>
  </w:footnote>
  <w:footnote w:type="continuationNotice" w:id="1">
    <w:p w14:paraId="2BF5EC11" w14:textId="77777777" w:rsidR="00024CE3" w:rsidRDefault="00024C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57A33" w:rsidRPr="006F757C" w14:paraId="70EB8E8D" w14:textId="77777777" w:rsidTr="007D48A8">
      <w:tc>
        <w:tcPr>
          <w:tcW w:w="2055" w:type="dxa"/>
          <w:vAlign w:val="center"/>
        </w:tcPr>
        <w:p w14:paraId="2EE76498" w14:textId="77777777" w:rsidR="00457A33" w:rsidRPr="00CF3DF4" w:rsidRDefault="00457A33"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E0AF26F" w14:textId="77777777" w:rsidR="00457A33" w:rsidRPr="00CF3DF4" w:rsidRDefault="00457A33" w:rsidP="003C2FE7">
          <w:pPr>
            <w:tabs>
              <w:tab w:val="center" w:pos="4419"/>
              <w:tab w:val="right" w:pos="8838"/>
            </w:tabs>
            <w:jc w:val="center"/>
            <w:rPr>
              <w:rFonts w:ascii="Arial" w:hAnsi="Arial" w:cs="Arial"/>
              <w:sz w:val="18"/>
              <w:szCs w:val="18"/>
            </w:rPr>
          </w:pPr>
        </w:p>
      </w:tc>
      <w:tc>
        <w:tcPr>
          <w:tcW w:w="2030" w:type="dxa"/>
          <w:vAlign w:val="center"/>
        </w:tcPr>
        <w:p w14:paraId="050376A7" w14:textId="02331BCF" w:rsidR="00457A33" w:rsidRPr="00207E4F" w:rsidRDefault="00457A33" w:rsidP="00207E4F">
          <w:pPr>
            <w:tabs>
              <w:tab w:val="center" w:pos="4419"/>
              <w:tab w:val="right" w:pos="8838"/>
            </w:tabs>
            <w:jc w:val="right"/>
            <w:rPr>
              <w:rFonts w:ascii="Arial" w:hAnsi="Arial" w:cs="Arial"/>
              <w:noProof/>
              <w:sz w:val="16"/>
              <w:szCs w:val="16"/>
              <w:highlight w:val="magenta"/>
              <w:lang w:eastAsia="es-MX"/>
            </w:rPr>
          </w:pPr>
        </w:p>
      </w:tc>
    </w:tr>
    <w:tr w:rsidR="00457A33" w:rsidRPr="003316E8" w14:paraId="36238C75" w14:textId="77777777" w:rsidTr="007D48A8">
      <w:tc>
        <w:tcPr>
          <w:tcW w:w="2055" w:type="dxa"/>
          <w:vAlign w:val="center"/>
          <w:hideMark/>
        </w:tcPr>
        <w:p w14:paraId="17C8A5AB" w14:textId="77777777" w:rsidR="00457A33" w:rsidRPr="003316E8" w:rsidRDefault="00457A33" w:rsidP="003C2FE7">
          <w:pPr>
            <w:tabs>
              <w:tab w:val="center" w:pos="4419"/>
              <w:tab w:val="right" w:pos="8838"/>
            </w:tabs>
            <w:jc w:val="center"/>
          </w:pPr>
          <w:r>
            <w:rPr>
              <w:noProof/>
              <w:lang w:eastAsia="es-MX"/>
            </w:rPr>
            <w:drawing>
              <wp:inline distT="0" distB="0" distL="0" distR="0" wp14:anchorId="2EB51BD3" wp14:editId="74F9300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7886113" w14:textId="77777777" w:rsidR="00457A33" w:rsidRPr="00373686" w:rsidRDefault="00457A33"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600C21D" w14:textId="77777777" w:rsidR="00457A33" w:rsidRPr="003316E8" w:rsidRDefault="00457A33"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6B4C6ED" wp14:editId="30403D1A">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57A33" w:rsidRPr="003316E8" w14:paraId="622845E1" w14:textId="77777777" w:rsidTr="007D48A8">
      <w:tc>
        <w:tcPr>
          <w:tcW w:w="2055" w:type="dxa"/>
          <w:tcBorders>
            <w:top w:val="nil"/>
            <w:left w:val="nil"/>
            <w:bottom w:val="thinThickSmallGap" w:sz="24" w:space="0" w:color="auto"/>
            <w:right w:val="nil"/>
          </w:tcBorders>
        </w:tcPr>
        <w:p w14:paraId="0CD027A5" w14:textId="77777777" w:rsidR="00457A33" w:rsidRPr="003316E8" w:rsidRDefault="00457A33"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88D8ED4" w14:textId="77777777" w:rsidR="00457A33" w:rsidRPr="003316E8" w:rsidRDefault="00457A33"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9AD2318" w14:textId="77777777" w:rsidR="00457A33" w:rsidRPr="003316E8" w:rsidRDefault="00457A33" w:rsidP="003C2FE7">
          <w:pPr>
            <w:tabs>
              <w:tab w:val="center" w:pos="4419"/>
              <w:tab w:val="right" w:pos="8838"/>
            </w:tabs>
            <w:rPr>
              <w:sz w:val="10"/>
            </w:rPr>
          </w:pPr>
        </w:p>
      </w:tc>
    </w:tr>
  </w:tbl>
  <w:p w14:paraId="3E0DB3BC" w14:textId="77777777" w:rsidR="00457A33" w:rsidRPr="003C2FE7" w:rsidRDefault="00457A3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006902"/>
    <w:multiLevelType w:val="hybridMultilevel"/>
    <w:tmpl w:val="8EB2F03E"/>
    <w:lvl w:ilvl="0" w:tplc="8DA8C74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1F629D"/>
    <w:multiLevelType w:val="hybridMultilevel"/>
    <w:tmpl w:val="CA720376"/>
    <w:lvl w:ilvl="0" w:tplc="8DA8C740">
      <w:numFmt w:val="bullet"/>
      <w:lvlText w:val="-"/>
      <w:lvlJc w:val="left"/>
      <w:pPr>
        <w:ind w:left="720" w:hanging="360"/>
      </w:pPr>
      <w:rPr>
        <w:rFonts w:ascii="Arial" w:eastAsia="Calibr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2B6B73"/>
    <w:multiLevelType w:val="hybridMultilevel"/>
    <w:tmpl w:val="DADE1030"/>
    <w:lvl w:ilvl="0" w:tplc="17DEF2DE">
      <w:start w:val="1"/>
      <w:numFmt w:val="upp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657036"/>
    <w:multiLevelType w:val="hybridMultilevel"/>
    <w:tmpl w:val="3EDCCE3A"/>
    <w:lvl w:ilvl="0" w:tplc="8DA8C74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EE0797"/>
    <w:multiLevelType w:val="hybridMultilevel"/>
    <w:tmpl w:val="31E6C38A"/>
    <w:lvl w:ilvl="0" w:tplc="8F148596">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2"/>
  </w:num>
  <w:num w:numId="5">
    <w:abstractNumId w:val="22"/>
  </w:num>
  <w:num w:numId="6">
    <w:abstractNumId w:val="9"/>
  </w:num>
  <w:num w:numId="7">
    <w:abstractNumId w:val="21"/>
  </w:num>
  <w:num w:numId="8">
    <w:abstractNumId w:val="11"/>
  </w:num>
  <w:num w:numId="9">
    <w:abstractNumId w:val="23"/>
  </w:num>
  <w:num w:numId="10">
    <w:abstractNumId w:val="2"/>
  </w:num>
  <w:num w:numId="11">
    <w:abstractNumId w:val="24"/>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18"/>
  </w:num>
  <w:num w:numId="22">
    <w:abstractNumId w:val="6"/>
  </w:num>
  <w:num w:numId="23">
    <w:abstractNumId w:val="19"/>
  </w:num>
  <w:num w:numId="24">
    <w:abstractNumId w:val="8"/>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4CE3"/>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49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136"/>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7AA"/>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545"/>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5C7E"/>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A5B"/>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4BE"/>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0BD"/>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58C"/>
    <w:rsid w:val="002B570C"/>
    <w:rsid w:val="002B5B21"/>
    <w:rsid w:val="002B615B"/>
    <w:rsid w:val="002B63B6"/>
    <w:rsid w:val="002B6B1E"/>
    <w:rsid w:val="002B6C81"/>
    <w:rsid w:val="002B7054"/>
    <w:rsid w:val="002B788C"/>
    <w:rsid w:val="002C0EC0"/>
    <w:rsid w:val="002C0ECF"/>
    <w:rsid w:val="002C0F9B"/>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BC5"/>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B4E"/>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E7A"/>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CFD"/>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39"/>
    <w:rsid w:val="003E7FAD"/>
    <w:rsid w:val="003F0373"/>
    <w:rsid w:val="003F11C8"/>
    <w:rsid w:val="003F1463"/>
    <w:rsid w:val="003F19A1"/>
    <w:rsid w:val="003F1A97"/>
    <w:rsid w:val="003F1CB6"/>
    <w:rsid w:val="003F1DB4"/>
    <w:rsid w:val="003F2805"/>
    <w:rsid w:val="003F2C67"/>
    <w:rsid w:val="003F333B"/>
    <w:rsid w:val="003F382C"/>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B8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0EA0"/>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A33"/>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4B3"/>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3B5"/>
    <w:rsid w:val="004946CD"/>
    <w:rsid w:val="00495105"/>
    <w:rsid w:val="004954E5"/>
    <w:rsid w:val="004958FA"/>
    <w:rsid w:val="00495956"/>
    <w:rsid w:val="00496A01"/>
    <w:rsid w:val="00496BC4"/>
    <w:rsid w:val="00497037"/>
    <w:rsid w:val="004971B5"/>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68A"/>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3A5"/>
    <w:rsid w:val="00536763"/>
    <w:rsid w:val="005377EE"/>
    <w:rsid w:val="00537E62"/>
    <w:rsid w:val="00540143"/>
    <w:rsid w:val="00540194"/>
    <w:rsid w:val="00540459"/>
    <w:rsid w:val="0054061C"/>
    <w:rsid w:val="0054120E"/>
    <w:rsid w:val="005417D1"/>
    <w:rsid w:val="00541C99"/>
    <w:rsid w:val="005424D6"/>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B8C"/>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950"/>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B2F"/>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803"/>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518"/>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ADD"/>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2BD"/>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254"/>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0C2"/>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46C"/>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5FF"/>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655"/>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CB6"/>
    <w:rsid w:val="007A1F6A"/>
    <w:rsid w:val="007A21DB"/>
    <w:rsid w:val="007A2EE9"/>
    <w:rsid w:val="007A3398"/>
    <w:rsid w:val="007A36DB"/>
    <w:rsid w:val="007A38B4"/>
    <w:rsid w:val="007A4082"/>
    <w:rsid w:val="007A421D"/>
    <w:rsid w:val="007A436F"/>
    <w:rsid w:val="007A45A9"/>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424"/>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3E23"/>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4DB3"/>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9A"/>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EF"/>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04"/>
    <w:rsid w:val="00975E73"/>
    <w:rsid w:val="0097678B"/>
    <w:rsid w:val="00976B84"/>
    <w:rsid w:val="009772B3"/>
    <w:rsid w:val="00977397"/>
    <w:rsid w:val="009773B6"/>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2DF"/>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844"/>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23"/>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E9C"/>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17C"/>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BEE"/>
    <w:rsid w:val="00AC6E69"/>
    <w:rsid w:val="00AC750A"/>
    <w:rsid w:val="00AC765C"/>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28"/>
    <w:rsid w:val="00B40E5C"/>
    <w:rsid w:val="00B414A1"/>
    <w:rsid w:val="00B42268"/>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13D"/>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24"/>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5C17"/>
    <w:rsid w:val="00BF5FB6"/>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17E91"/>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4FA6"/>
    <w:rsid w:val="00C25150"/>
    <w:rsid w:val="00C25618"/>
    <w:rsid w:val="00C25C46"/>
    <w:rsid w:val="00C26A9C"/>
    <w:rsid w:val="00C275BA"/>
    <w:rsid w:val="00C27C66"/>
    <w:rsid w:val="00C300A6"/>
    <w:rsid w:val="00C3071D"/>
    <w:rsid w:val="00C30ECD"/>
    <w:rsid w:val="00C30F7A"/>
    <w:rsid w:val="00C31C9E"/>
    <w:rsid w:val="00C31CDF"/>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649"/>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4B"/>
    <w:rsid w:val="00CA2BC9"/>
    <w:rsid w:val="00CA2CD4"/>
    <w:rsid w:val="00CA38A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7D3"/>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D35"/>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498"/>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861"/>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44"/>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143"/>
    <w:rsid w:val="00E61311"/>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167"/>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5E"/>
    <w:rsid w:val="00E86F6E"/>
    <w:rsid w:val="00E877C8"/>
    <w:rsid w:val="00E9047C"/>
    <w:rsid w:val="00E904EF"/>
    <w:rsid w:val="00E90500"/>
    <w:rsid w:val="00E9178B"/>
    <w:rsid w:val="00E91A34"/>
    <w:rsid w:val="00E92765"/>
    <w:rsid w:val="00E927E7"/>
    <w:rsid w:val="00E92CED"/>
    <w:rsid w:val="00E930F5"/>
    <w:rsid w:val="00E933E0"/>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97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0E7D"/>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33"/>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2F1"/>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145"/>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958"/>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A8"/>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57A33"/>
    <w:rPr>
      <w:sz w:val="24"/>
      <w:szCs w:val="24"/>
      <w:lang w:eastAsia="es-ES"/>
    </w:rPr>
  </w:style>
  <w:style w:type="paragraph" w:styleId="Sinespaciado">
    <w:name w:val="No Spacing"/>
    <w:uiPriority w:val="1"/>
    <w:qFormat/>
    <w:rsid w:val="00457A33"/>
    <w:pPr>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18CB-2346-404E-94F9-9BEEEB05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3961</Words>
  <Characters>23072</Characters>
  <Application>Microsoft Office Word</Application>
  <DocSecurity>0</DocSecurity>
  <Lines>192</Lines>
  <Paragraphs>53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9</cp:revision>
  <cp:lastPrinted>2021-06-18T22:27:00Z</cp:lastPrinted>
  <dcterms:created xsi:type="dcterms:W3CDTF">2021-06-29T20:01:00Z</dcterms:created>
  <dcterms:modified xsi:type="dcterms:W3CDTF">2021-11-09T23:21:00Z</dcterms:modified>
</cp:coreProperties>
</file>