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39F4E5A3" w:rsidR="003F1CB6" w:rsidRPr="00403D69" w:rsidRDefault="00EE54B9"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2A2CDBD2"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7808D4">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45D2DEAD" w14:textId="77777777" w:rsidR="003F1CB6" w:rsidRDefault="003F1CB6" w:rsidP="003F1CB6">
            <w:pPr>
              <w:spacing w:line="360" w:lineRule="auto"/>
              <w:rPr>
                <w:rFonts w:ascii="Arial" w:hAnsi="Arial" w:cs="Arial"/>
                <w:b/>
                <w:bCs/>
              </w:rPr>
            </w:pPr>
            <w:r>
              <w:rPr>
                <w:rFonts w:ascii="Arial" w:hAnsi="Arial" w:cs="Arial"/>
                <w:b/>
                <w:bCs/>
              </w:rPr>
              <w:t>I. INFORME INDIVIDUAL DE AUDITORÍA RELATIVO A INGRESOS</w:t>
            </w:r>
            <w:r w:rsidR="00FD17B7">
              <w:rPr>
                <w:rFonts w:ascii="Arial" w:hAnsi="Arial" w:cs="Arial"/>
                <w:b/>
                <w:bCs/>
              </w:rPr>
              <w:t xml:space="preserve"> Y EGRESOS</w:t>
            </w:r>
          </w:p>
          <w:p w14:paraId="6F4CF8BA" w14:textId="6BB97BE5" w:rsidR="00FD17B7" w:rsidRPr="00403D69" w:rsidRDefault="00FD17B7" w:rsidP="003F1CB6">
            <w:pPr>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2AAC7E3D" w:rsidR="003F1CB6" w:rsidRPr="00403D69" w:rsidRDefault="007808D4"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6677C399" w:rsidR="003F1CB6" w:rsidRPr="00403D69" w:rsidRDefault="00F168EF" w:rsidP="003F1CB6">
            <w:pPr>
              <w:spacing w:line="360" w:lineRule="auto"/>
              <w:jc w:val="center"/>
              <w:rPr>
                <w:rFonts w:ascii="Arial" w:hAnsi="Arial" w:cs="Arial"/>
                <w:b/>
              </w:rPr>
            </w:pPr>
            <w:r>
              <w:rPr>
                <w:rFonts w:ascii="Arial" w:hAnsi="Arial" w:cs="Arial"/>
                <w:b/>
              </w:rPr>
              <w:t>7</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47299F1D" w:rsidR="003F1CB6" w:rsidRPr="00403D69" w:rsidRDefault="007808D4"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0C1B47BB" w:rsidR="003F1CB6" w:rsidRPr="00403D69" w:rsidRDefault="007808D4"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7A428B8F" w:rsidR="003F1CB6" w:rsidRPr="00403D69" w:rsidRDefault="007808D4" w:rsidP="00241188">
            <w:pPr>
              <w:spacing w:line="360" w:lineRule="auto"/>
              <w:jc w:val="center"/>
              <w:rPr>
                <w:rFonts w:ascii="Arial" w:hAnsi="Arial" w:cs="Arial"/>
                <w:b/>
              </w:rPr>
            </w:pPr>
            <w:r>
              <w:rPr>
                <w:rFonts w:ascii="Arial" w:hAnsi="Arial" w:cs="Arial"/>
                <w:b/>
              </w:rPr>
              <w:t>9</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580CB864" w:rsidR="003F1CB6" w:rsidRPr="00403D69" w:rsidRDefault="0066623E" w:rsidP="007808D4">
            <w:pPr>
              <w:spacing w:line="360" w:lineRule="auto"/>
              <w:jc w:val="center"/>
              <w:rPr>
                <w:rFonts w:ascii="Arial" w:hAnsi="Arial" w:cs="Arial"/>
                <w:b/>
              </w:rPr>
            </w:pPr>
            <w:r>
              <w:rPr>
                <w:rFonts w:ascii="Arial" w:hAnsi="Arial" w:cs="Arial"/>
                <w:b/>
              </w:rPr>
              <w:t>1</w:t>
            </w:r>
            <w:r w:rsidR="007808D4">
              <w:rPr>
                <w:rFonts w:ascii="Arial" w:hAnsi="Arial" w:cs="Arial"/>
                <w:b/>
              </w:rPr>
              <w:t>0</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07B57884" w:rsidR="003F1CB6" w:rsidRPr="00403D69" w:rsidRDefault="0066623E" w:rsidP="003F1CB6">
            <w:pPr>
              <w:spacing w:line="360" w:lineRule="auto"/>
              <w:jc w:val="center"/>
              <w:rPr>
                <w:rFonts w:ascii="Arial" w:hAnsi="Arial" w:cs="Arial"/>
                <w:b/>
              </w:rPr>
            </w:pPr>
            <w:r>
              <w:rPr>
                <w:rFonts w:ascii="Arial" w:hAnsi="Arial" w:cs="Arial"/>
                <w:b/>
              </w:rPr>
              <w:t>1</w:t>
            </w:r>
            <w:r w:rsidR="004B601A">
              <w:rPr>
                <w:rFonts w:ascii="Arial" w:hAnsi="Arial" w:cs="Arial"/>
                <w:b/>
              </w:rPr>
              <w:t>0</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393C26E4" w:rsidR="003F1CB6" w:rsidRDefault="003F1CB6" w:rsidP="00A82FD9">
            <w:pPr>
              <w:spacing w:line="360" w:lineRule="auto"/>
              <w:jc w:val="center"/>
              <w:rPr>
                <w:rFonts w:ascii="Arial" w:hAnsi="Arial" w:cs="Arial"/>
                <w:b/>
              </w:rPr>
            </w:pPr>
            <w:r w:rsidRPr="00373686">
              <w:rPr>
                <w:rFonts w:ascii="Arial" w:hAnsi="Arial" w:cs="Arial"/>
                <w:b/>
              </w:rPr>
              <w:t>1</w:t>
            </w:r>
            <w:r w:rsidR="007808D4">
              <w:rPr>
                <w:rFonts w:ascii="Arial" w:hAnsi="Arial" w:cs="Arial"/>
                <w:b/>
              </w:rPr>
              <w:t>3</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463D768C" w:rsidR="003F1CB6" w:rsidRPr="00403D69" w:rsidRDefault="003F1CB6" w:rsidP="00241188">
            <w:pPr>
              <w:spacing w:line="360" w:lineRule="auto"/>
              <w:jc w:val="center"/>
              <w:rPr>
                <w:rFonts w:ascii="Arial" w:hAnsi="Arial" w:cs="Arial"/>
                <w:b/>
              </w:rPr>
            </w:pPr>
            <w:r w:rsidRPr="001B3167">
              <w:rPr>
                <w:rFonts w:ascii="Arial" w:hAnsi="Arial" w:cs="Arial"/>
                <w:b/>
              </w:rPr>
              <w:t>1</w:t>
            </w:r>
            <w:r w:rsidR="004B601A">
              <w:rPr>
                <w:rFonts w:ascii="Arial" w:hAnsi="Arial" w:cs="Arial"/>
                <w:b/>
              </w:rPr>
              <w:t>3</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414D42F8" w:rsidR="003F1CB6" w:rsidRPr="00403D69" w:rsidRDefault="00A82FD9" w:rsidP="003F1CB6">
            <w:pPr>
              <w:spacing w:line="360" w:lineRule="auto"/>
              <w:jc w:val="center"/>
              <w:rPr>
                <w:rFonts w:ascii="Arial" w:hAnsi="Arial" w:cs="Arial"/>
                <w:b/>
              </w:rPr>
            </w:pPr>
            <w:r>
              <w:rPr>
                <w:rFonts w:ascii="Arial" w:hAnsi="Arial" w:cs="Arial"/>
                <w:b/>
              </w:rPr>
              <w:t>1</w:t>
            </w:r>
            <w:r w:rsidR="007808D4">
              <w:rPr>
                <w:rFonts w:ascii="Arial" w:hAnsi="Arial" w:cs="Arial"/>
                <w:b/>
              </w:rPr>
              <w:t>4</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3FDCB537" w:rsidR="003F1CB6" w:rsidRPr="00403D69" w:rsidRDefault="003F1CB6" w:rsidP="00A82FD9">
            <w:pPr>
              <w:spacing w:line="360" w:lineRule="auto"/>
              <w:jc w:val="center"/>
              <w:rPr>
                <w:rFonts w:ascii="Arial" w:hAnsi="Arial" w:cs="Arial"/>
                <w:b/>
              </w:rPr>
            </w:pPr>
            <w:r>
              <w:rPr>
                <w:rFonts w:ascii="Arial" w:hAnsi="Arial" w:cs="Arial"/>
                <w:b/>
              </w:rPr>
              <w:t>1</w:t>
            </w:r>
            <w:r w:rsidR="004B601A">
              <w:rPr>
                <w:rFonts w:ascii="Arial" w:hAnsi="Arial" w:cs="Arial"/>
                <w:b/>
              </w:rPr>
              <w:t>4</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0381E922" w:rsidR="003F1CB6" w:rsidRPr="00403D69" w:rsidRDefault="003F1CB6" w:rsidP="00EE54B9">
            <w:pPr>
              <w:spacing w:line="360" w:lineRule="auto"/>
              <w:jc w:val="center"/>
              <w:rPr>
                <w:rFonts w:ascii="Arial" w:hAnsi="Arial" w:cs="Arial"/>
                <w:b/>
              </w:rPr>
            </w:pPr>
            <w:r w:rsidRPr="001B3167">
              <w:rPr>
                <w:rFonts w:ascii="Arial" w:hAnsi="Arial" w:cs="Arial"/>
                <w:b/>
              </w:rPr>
              <w:t>1</w:t>
            </w:r>
            <w:r w:rsidR="009715CA">
              <w:rPr>
                <w:rFonts w:ascii="Arial" w:hAnsi="Arial" w:cs="Arial"/>
                <w:b/>
              </w:rPr>
              <w:t>5</w:t>
            </w:r>
          </w:p>
        </w:tc>
      </w:tr>
      <w:tr w:rsidR="003F1CB6" w:rsidRPr="00403D69" w14:paraId="06F62119" w14:textId="77777777" w:rsidTr="001F7602">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590A0911" w:rsidR="003F1CB6" w:rsidRPr="00403D69" w:rsidRDefault="007808D4" w:rsidP="002A4A03">
            <w:pPr>
              <w:spacing w:line="360" w:lineRule="auto"/>
              <w:jc w:val="center"/>
              <w:rPr>
                <w:rFonts w:ascii="Arial" w:hAnsi="Arial" w:cs="Arial"/>
                <w:b/>
              </w:rPr>
            </w:pPr>
            <w:r>
              <w:rPr>
                <w:rFonts w:ascii="Arial" w:hAnsi="Arial" w:cs="Arial"/>
                <w:b/>
              </w:rPr>
              <w:t>1</w:t>
            </w:r>
            <w:r w:rsidR="002A4A03">
              <w:rPr>
                <w:rFonts w:ascii="Arial" w:hAnsi="Arial" w:cs="Arial"/>
                <w:b/>
              </w:rPr>
              <w:t>6</w:t>
            </w:r>
          </w:p>
        </w:tc>
      </w:tr>
      <w:tr w:rsidR="00A409D1" w:rsidRPr="00403D69" w14:paraId="0AB47640" w14:textId="77777777" w:rsidTr="004726B6">
        <w:trPr>
          <w:trHeight w:val="469"/>
        </w:trPr>
        <w:tc>
          <w:tcPr>
            <w:tcW w:w="4439" w:type="pct"/>
            <w:shd w:val="clear" w:color="auto" w:fill="auto"/>
          </w:tcPr>
          <w:p w14:paraId="7974084B" w14:textId="0F55DA2F" w:rsidR="000E308D" w:rsidRPr="00032EC2" w:rsidRDefault="00ED6131" w:rsidP="00032EC2">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D04936">
              <w:rPr>
                <w:rFonts w:ascii="Arial" w:hAnsi="Arial" w:cs="Arial"/>
                <w:b/>
                <w:bCs/>
              </w:rPr>
              <w:t>L</w:t>
            </w:r>
            <w:r w:rsidR="00A409D1" w:rsidRPr="00C32D5B">
              <w:rPr>
                <w:rFonts w:ascii="Arial" w:hAnsi="Arial" w:cs="Arial"/>
                <w:b/>
                <w:bCs/>
              </w:rPr>
              <w:t xml:space="preserve"> INFORME INDIVIDUAL</w:t>
            </w:r>
            <w:r w:rsidR="00A409D1">
              <w:rPr>
                <w:rFonts w:ascii="Arial" w:hAnsi="Arial" w:cs="Arial"/>
                <w:b/>
                <w:bCs/>
              </w:rPr>
              <w:t xml:space="preserve"> DE AUDITORÍA</w:t>
            </w:r>
          </w:p>
        </w:tc>
        <w:tc>
          <w:tcPr>
            <w:tcW w:w="561" w:type="pct"/>
            <w:shd w:val="clear" w:color="auto" w:fill="auto"/>
          </w:tcPr>
          <w:p w14:paraId="736F2A3E" w14:textId="35BC90B5" w:rsidR="00A409D1" w:rsidRPr="00BF5F84" w:rsidRDefault="00EE54B9" w:rsidP="00241188">
            <w:pPr>
              <w:jc w:val="center"/>
              <w:rPr>
                <w:rFonts w:ascii="Arial" w:hAnsi="Arial" w:cs="Arial"/>
                <w:b/>
              </w:rPr>
            </w:pPr>
            <w:r>
              <w:rPr>
                <w:rFonts w:ascii="Arial" w:hAnsi="Arial" w:cs="Arial"/>
                <w:b/>
              </w:rPr>
              <w:t>17</w:t>
            </w:r>
          </w:p>
        </w:tc>
      </w:tr>
      <w:tr w:rsidR="001F7602" w:rsidRPr="00403D69" w14:paraId="152C8471" w14:textId="77777777" w:rsidTr="001F7602">
        <w:trPr>
          <w:trHeight w:val="469"/>
        </w:trPr>
        <w:tc>
          <w:tcPr>
            <w:tcW w:w="4439" w:type="pct"/>
            <w:shd w:val="clear" w:color="auto" w:fill="auto"/>
          </w:tcPr>
          <w:p w14:paraId="5AD02776" w14:textId="77777777" w:rsidR="001F7602" w:rsidRDefault="001F7602" w:rsidP="00032EC2">
            <w:pPr>
              <w:spacing w:line="360" w:lineRule="auto"/>
              <w:jc w:val="both"/>
              <w:rPr>
                <w:rFonts w:ascii="Arial" w:hAnsi="Arial" w:cs="Arial"/>
                <w:b/>
                <w:bCs/>
              </w:rPr>
            </w:pPr>
          </w:p>
        </w:tc>
        <w:tc>
          <w:tcPr>
            <w:tcW w:w="561" w:type="pct"/>
            <w:shd w:val="clear" w:color="auto" w:fill="auto"/>
          </w:tcPr>
          <w:p w14:paraId="7E86D1D3" w14:textId="77777777" w:rsidR="001F7602" w:rsidRDefault="001F7602" w:rsidP="00241188">
            <w:pPr>
              <w:jc w:val="center"/>
              <w:rPr>
                <w:rFonts w:ascii="Arial" w:hAnsi="Arial" w:cs="Arial"/>
                <w:b/>
              </w:rPr>
            </w:pPr>
          </w:p>
        </w:tc>
      </w:tr>
      <w:tr w:rsidR="00957658" w:rsidRPr="00421D4B" w14:paraId="344B347E" w14:textId="77777777" w:rsidTr="004726B6">
        <w:trPr>
          <w:trHeight w:val="469"/>
        </w:trPr>
        <w:tc>
          <w:tcPr>
            <w:tcW w:w="4439" w:type="pct"/>
            <w:shd w:val="clear" w:color="auto" w:fill="auto"/>
          </w:tcPr>
          <w:p w14:paraId="530AF801" w14:textId="73C33720" w:rsidR="00C32D5B" w:rsidRPr="00421D4B" w:rsidRDefault="00C32D5B" w:rsidP="002C7EAC">
            <w:pPr>
              <w:spacing w:line="360" w:lineRule="auto"/>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3519A987" w:rsidR="00EA75CB" w:rsidRDefault="00EA75CB" w:rsidP="00B93F1F">
      <w:pPr>
        <w:spacing w:line="360" w:lineRule="auto"/>
        <w:ind w:right="190"/>
        <w:rPr>
          <w:rFonts w:ascii="Arial" w:hAnsi="Arial" w:cs="Arial"/>
          <w:b/>
          <w:bCs/>
        </w:rPr>
      </w:pPr>
    </w:p>
    <w:p w14:paraId="34897CE1" w14:textId="60A44508" w:rsidR="00EA75CB" w:rsidRDefault="00EA75CB" w:rsidP="00B93F1F">
      <w:pPr>
        <w:spacing w:line="360" w:lineRule="auto"/>
        <w:ind w:right="190"/>
        <w:rPr>
          <w:rFonts w:ascii="Arial" w:hAnsi="Arial" w:cs="Arial"/>
          <w:b/>
          <w:bCs/>
        </w:rPr>
      </w:pPr>
    </w:p>
    <w:p w14:paraId="18F91AE7" w14:textId="3FCB1F32" w:rsidR="00EA75CB" w:rsidRDefault="00EA75CB" w:rsidP="00B93F1F">
      <w:pPr>
        <w:spacing w:line="360" w:lineRule="auto"/>
        <w:ind w:right="190"/>
        <w:rPr>
          <w:rFonts w:ascii="Arial" w:hAnsi="Arial" w:cs="Arial"/>
          <w:b/>
          <w:bCs/>
        </w:rPr>
      </w:pPr>
    </w:p>
    <w:p w14:paraId="6E78881E" w14:textId="5D5D3BF0" w:rsidR="00AD64D1" w:rsidRDefault="00AD64D1" w:rsidP="00B93F1F">
      <w:pPr>
        <w:spacing w:line="360" w:lineRule="auto"/>
        <w:ind w:right="190"/>
        <w:rPr>
          <w:rFonts w:ascii="Arial" w:hAnsi="Arial" w:cs="Arial"/>
          <w:b/>
          <w:bCs/>
        </w:rPr>
      </w:pPr>
    </w:p>
    <w:p w14:paraId="5CD15D2C" w14:textId="361BAD9E" w:rsidR="0089601F" w:rsidRDefault="0089601F" w:rsidP="00B93F1F">
      <w:pPr>
        <w:spacing w:line="360" w:lineRule="auto"/>
        <w:ind w:right="190"/>
        <w:rPr>
          <w:rFonts w:ascii="Arial" w:hAnsi="Arial" w:cs="Arial"/>
          <w:b/>
          <w:bCs/>
        </w:rPr>
      </w:pPr>
    </w:p>
    <w:p w14:paraId="5EE068B4" w14:textId="27D0789F" w:rsidR="0089601F" w:rsidRDefault="0089601F" w:rsidP="00B93F1F">
      <w:pPr>
        <w:spacing w:line="360" w:lineRule="auto"/>
        <w:ind w:right="190"/>
        <w:rPr>
          <w:rFonts w:ascii="Arial" w:hAnsi="Arial" w:cs="Arial"/>
          <w:b/>
          <w:bCs/>
        </w:rPr>
      </w:pPr>
    </w:p>
    <w:p w14:paraId="03B0411C" w14:textId="23A78EBE" w:rsidR="00F168EF" w:rsidRDefault="00F168EF" w:rsidP="00B93F1F">
      <w:pPr>
        <w:spacing w:line="360" w:lineRule="auto"/>
        <w:ind w:right="190"/>
        <w:rPr>
          <w:rFonts w:ascii="Arial" w:hAnsi="Arial" w:cs="Arial"/>
          <w:b/>
          <w:bCs/>
        </w:rPr>
      </w:pPr>
    </w:p>
    <w:p w14:paraId="6E1BDE85" w14:textId="63BB06C9" w:rsidR="00F168EF" w:rsidRDefault="00F168EF" w:rsidP="00B93F1F">
      <w:pPr>
        <w:spacing w:line="360" w:lineRule="auto"/>
        <w:ind w:right="190"/>
        <w:rPr>
          <w:rFonts w:ascii="Arial" w:hAnsi="Arial" w:cs="Arial"/>
          <w:b/>
          <w:bCs/>
        </w:rPr>
      </w:pPr>
    </w:p>
    <w:p w14:paraId="176B2C54" w14:textId="4854F7C6" w:rsidR="00F168EF" w:rsidRDefault="00F168EF" w:rsidP="00B93F1F">
      <w:pPr>
        <w:spacing w:line="360" w:lineRule="auto"/>
        <w:ind w:right="190"/>
        <w:rPr>
          <w:rFonts w:ascii="Arial" w:hAnsi="Arial" w:cs="Arial"/>
          <w:b/>
          <w:bCs/>
        </w:rPr>
      </w:pPr>
    </w:p>
    <w:p w14:paraId="5FCBB84B" w14:textId="1D8465D1"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7B42B9B2" w14:textId="77777777" w:rsidR="004B601A" w:rsidRPr="00A05588" w:rsidRDefault="004B601A" w:rsidP="00B93F1F">
      <w:pPr>
        <w:spacing w:line="360" w:lineRule="auto"/>
        <w:ind w:right="190"/>
        <w:rPr>
          <w:rFonts w:ascii="Arial" w:hAnsi="Arial" w:cs="Arial"/>
          <w:b/>
          <w:bCs/>
        </w:rPr>
      </w:pPr>
    </w:p>
    <w:p w14:paraId="447710B4" w14:textId="6DA858FF" w:rsidR="00FA695C" w:rsidRDefault="00D04936"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BF34FE">
        <w:rPr>
          <w:rFonts w:ascii="Arial" w:hAnsi="Arial" w:cs="Arial"/>
        </w:rPr>
        <w:t>artículos 75, fracción XXIX, y 77 de la Constitución Política del Estado Libre y Soberano de Quintana Roo</w:t>
      </w:r>
      <w:r w:rsidRPr="00A05588">
        <w:rPr>
          <w:rFonts w:ascii="Arial" w:hAnsi="Arial" w:cs="Arial"/>
        </w:rPr>
        <w:t>, corresponde al Poder Legislativo a través de la Auditoría Superior del Estado</w:t>
      </w:r>
      <w:r w:rsidR="00430423" w:rsidRPr="00A05588">
        <w:rPr>
          <w:rFonts w:ascii="Arial" w:hAnsi="Arial" w:cs="Arial"/>
        </w:rPr>
        <w:t xml:space="preserve">,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5324A0">
        <w:rPr>
          <w:rFonts w:ascii="Arial" w:hAnsi="Arial" w:cs="Arial"/>
        </w:rPr>
        <w:t xml:space="preserve">el </w:t>
      </w:r>
      <w:r w:rsidRPr="005324A0">
        <w:rPr>
          <w:rFonts w:ascii="Arial" w:hAnsi="Arial" w:cs="Arial"/>
        </w:rPr>
        <w:t>Gobierno del Estado</w:t>
      </w:r>
      <w:r w:rsidR="00C12631" w:rsidRPr="005324A0">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592AA07C"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6E22A6">
        <w:rPr>
          <w:rFonts w:ascii="Arial" w:hAnsi="Arial" w:cs="Arial"/>
        </w:rPr>
        <w:t>XVI</w:t>
      </w:r>
      <w:r w:rsidR="006E22A6" w:rsidRPr="007D48A8">
        <w:rPr>
          <w:rFonts w:ascii="Arial" w:hAnsi="Arial" w:cs="Arial"/>
        </w:rPr>
        <w:t xml:space="preserve">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0DF3F75F" w:rsidR="00345C1A" w:rsidRPr="00971AFA" w:rsidRDefault="00345C1A" w:rsidP="00B93F1F">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w:t>
      </w:r>
      <w:r w:rsidR="006E22A6" w:rsidRPr="002013D4">
        <w:rPr>
          <w:rFonts w:ascii="Arial" w:hAnsi="Arial" w:cs="Arial"/>
          <w:bCs/>
        </w:rPr>
        <w:t>del</w:t>
      </w:r>
      <w:r w:rsidR="006E22A6">
        <w:rPr>
          <w:rFonts w:ascii="Arial" w:hAnsi="Arial" w:cs="Arial"/>
          <w:bCs/>
        </w:rPr>
        <w:t xml:space="preserve"> f</w:t>
      </w:r>
      <w:r w:rsidR="006E22A6" w:rsidRPr="00BF34FE">
        <w:rPr>
          <w:rFonts w:ascii="Arial" w:hAnsi="Arial" w:cs="Arial"/>
          <w:bCs/>
        </w:rPr>
        <w:t>ideicomiso</w:t>
      </w:r>
      <w:r w:rsidR="006E22A6" w:rsidRPr="00BF34FE">
        <w:rPr>
          <w:rFonts w:ascii="Arial" w:hAnsi="Arial" w:cs="Arial"/>
          <w:b/>
          <w:bCs/>
        </w:rPr>
        <w:t xml:space="preserve"> Fondo de Fomento para el Desarrollo Rural del Estado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2C74B546"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6E22A6">
        <w:rPr>
          <w:rFonts w:ascii="Arial" w:hAnsi="Arial" w:cs="Arial"/>
          <w:bCs/>
        </w:rPr>
        <w:t xml:space="preserve">el </w:t>
      </w:r>
      <w:r w:rsidR="006E22A6" w:rsidRPr="00C13349">
        <w:rPr>
          <w:rFonts w:ascii="Arial" w:hAnsi="Arial" w:cs="Arial"/>
          <w:bCs/>
        </w:rPr>
        <w:t>fideicomiso</w:t>
      </w:r>
      <w:r w:rsidR="006E22A6" w:rsidRPr="00C13349">
        <w:rPr>
          <w:rFonts w:ascii="Arial" w:hAnsi="Arial" w:cs="Arial"/>
          <w:b/>
          <w:bCs/>
        </w:rPr>
        <w:t xml:space="preserve"> Fondo de Fomento para el Desarrollo Rural del Estado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6E22A6">
        <w:rPr>
          <w:rFonts w:ascii="Arial" w:hAnsi="Arial" w:cs="Arial"/>
          <w:bCs/>
        </w:rPr>
        <w:t xml:space="preserve">2020, </w:t>
      </w:r>
      <w:r w:rsidR="001075DF" w:rsidRPr="009879F6">
        <w:rPr>
          <w:rFonts w:ascii="Arial" w:hAnsi="Arial" w:cs="Arial"/>
          <w:bCs/>
        </w:rPr>
        <w:t>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6E22A6" w:rsidRPr="00C13349">
        <w:rPr>
          <w:rFonts w:ascii="Arial" w:hAnsi="Arial" w:cs="Arial"/>
          <w:bCs/>
        </w:rPr>
        <w:t xml:space="preserve">ingresos captados y de los gastos </w:t>
      </w:r>
      <w:r w:rsidR="006E22A6" w:rsidRPr="001F7602">
        <w:rPr>
          <w:rFonts w:ascii="Arial" w:hAnsi="Arial" w:cs="Arial"/>
          <w:bCs/>
        </w:rPr>
        <w:t>efectuados</w:t>
      </w:r>
      <w:r w:rsidR="006E22A6"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5301453C" w:rsidR="00675F09" w:rsidRPr="000E7791" w:rsidRDefault="00675F09" w:rsidP="00B93F1F">
      <w:pPr>
        <w:spacing w:line="360" w:lineRule="auto"/>
        <w:ind w:right="190"/>
        <w:jc w:val="both"/>
        <w:rPr>
          <w:rFonts w:ascii="Arial" w:hAnsi="Arial" w:cs="Arial"/>
          <w:bCs/>
        </w:rPr>
      </w:pPr>
    </w:p>
    <w:p w14:paraId="3B5FC50C" w14:textId="185D0405"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los ingresos y gastos públicos</w:t>
      </w:r>
      <w:bookmarkEnd w:id="1"/>
      <w:r w:rsidR="006E22A6">
        <w:rPr>
          <w:rFonts w:ascii="Arial" w:hAnsi="Arial" w:cs="Arial"/>
          <w:bCs/>
        </w:rPr>
        <w:t xml:space="preserve">, </w:t>
      </w:r>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6E22A6" w:rsidRPr="009879F6">
        <w:rPr>
          <w:rFonts w:ascii="Arial" w:hAnsi="Arial" w:cs="Arial"/>
          <w:bCs/>
        </w:rPr>
        <w:t xml:space="preserve">del </w:t>
      </w:r>
      <w:r w:rsidR="006E22A6" w:rsidRPr="00C13349">
        <w:rPr>
          <w:rFonts w:ascii="Arial" w:hAnsi="Arial" w:cs="Arial"/>
          <w:bCs/>
        </w:rPr>
        <w:t>fideicomiso</w:t>
      </w:r>
      <w:r w:rsidR="006E22A6" w:rsidRPr="00C13349">
        <w:rPr>
          <w:rFonts w:ascii="Arial" w:hAnsi="Arial" w:cs="Arial"/>
          <w:b/>
          <w:bCs/>
        </w:rPr>
        <w:t xml:space="preserve"> Fondo de Fomento para el Desarrollo Rural del Estado de Quintana Roo</w:t>
      </w:r>
      <w:r w:rsidR="00257CE6" w:rsidRPr="009879F6">
        <w:rPr>
          <w:rFonts w:ascii="Arial" w:hAnsi="Arial" w:cs="Arial"/>
          <w:b/>
          <w:bCs/>
        </w:rPr>
        <w:t>.</w:t>
      </w:r>
    </w:p>
    <w:p w14:paraId="641736BF" w14:textId="77777777" w:rsidR="00E95869" w:rsidRPr="002D13D1" w:rsidRDefault="00E95869" w:rsidP="00B93F1F">
      <w:pPr>
        <w:spacing w:line="360" w:lineRule="auto"/>
        <w:ind w:right="190"/>
        <w:jc w:val="both"/>
        <w:rPr>
          <w:rFonts w:ascii="Arial" w:hAnsi="Arial" w:cs="Arial"/>
          <w:bCs/>
          <w:sz w:val="28"/>
          <w:szCs w:val="28"/>
        </w:rPr>
      </w:pPr>
    </w:p>
    <w:p w14:paraId="1FFA7E5A" w14:textId="77777777" w:rsidR="006E22A6" w:rsidRPr="009879F6" w:rsidRDefault="00F258F3" w:rsidP="006E22A6">
      <w:pPr>
        <w:spacing w:line="360" w:lineRule="auto"/>
        <w:ind w:right="190"/>
        <w:jc w:val="both"/>
        <w:rPr>
          <w:rFonts w:ascii="Arial" w:hAnsi="Arial" w:cs="Arial"/>
        </w:rPr>
      </w:pPr>
      <w:r w:rsidRPr="009879F6">
        <w:rPr>
          <w:rFonts w:ascii="Arial" w:hAnsi="Arial" w:cs="Arial"/>
        </w:rPr>
        <w:t xml:space="preserve">En la Cuenta Pública </w:t>
      </w:r>
      <w:r w:rsidR="006E22A6" w:rsidRPr="009879F6">
        <w:rPr>
          <w:rFonts w:ascii="Arial" w:hAnsi="Arial" w:cs="Arial"/>
        </w:rPr>
        <w:t xml:space="preserve">del </w:t>
      </w:r>
      <w:r w:rsidR="006E22A6" w:rsidRPr="00C13349">
        <w:rPr>
          <w:rFonts w:ascii="Arial" w:hAnsi="Arial" w:cs="Arial"/>
          <w:bCs/>
        </w:rPr>
        <w:t>fideicomiso</w:t>
      </w:r>
      <w:r w:rsidR="006E22A6" w:rsidRPr="00C13349">
        <w:rPr>
          <w:rFonts w:ascii="Arial" w:hAnsi="Arial" w:cs="Arial"/>
          <w:b/>
          <w:bCs/>
        </w:rPr>
        <w:t xml:space="preserve"> Fondo de Fomento para el Desarrollo Rural del Estado de Quintana Roo</w:t>
      </w:r>
      <w:r w:rsidR="00257CE6" w:rsidRPr="009879F6">
        <w:rPr>
          <w:rFonts w:ascii="Arial" w:hAnsi="Arial" w:cs="Arial"/>
        </w:rPr>
        <w:t>,</w:t>
      </w:r>
      <w:r w:rsidRPr="009879F6">
        <w:rPr>
          <w:rFonts w:ascii="Arial" w:hAnsi="Arial" w:cs="Arial"/>
        </w:rPr>
        <w:t xml:space="preserve"> correspondiente al ejercicio fiscal </w:t>
      </w:r>
      <w:r w:rsidR="006E22A6">
        <w:rPr>
          <w:rFonts w:ascii="Arial" w:hAnsi="Arial" w:cs="Arial"/>
          <w:bCs/>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6E22A6" w:rsidRPr="009E73B8">
        <w:rPr>
          <w:rFonts w:ascii="Arial" w:hAnsi="Arial" w:cs="Arial"/>
        </w:rPr>
        <w:t xml:space="preserve">recaudación del </w:t>
      </w:r>
      <w:r w:rsidR="006E22A6">
        <w:rPr>
          <w:rFonts w:ascii="Arial" w:hAnsi="Arial" w:cs="Arial"/>
        </w:rPr>
        <w:t>i</w:t>
      </w:r>
      <w:r w:rsidR="006E22A6" w:rsidRPr="009E73B8">
        <w:rPr>
          <w:rFonts w:ascii="Arial" w:hAnsi="Arial" w:cs="Arial"/>
        </w:rPr>
        <w:t>ngreso y el ejercicio del gasto</w:t>
      </w:r>
      <w:r w:rsidR="006E22A6" w:rsidRPr="009879F6">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6E22A6">
        <w:rPr>
          <w:rFonts w:ascii="Arial" w:hAnsi="Arial" w:cs="Arial"/>
        </w:rPr>
        <w:t>estatales</w:t>
      </w:r>
      <w:r w:rsidR="006E22A6" w:rsidRPr="009879F6">
        <w:rPr>
          <w:rFonts w:ascii="Arial" w:hAnsi="Arial" w:cs="Arial"/>
        </w:rPr>
        <w:t xml:space="preserve">. </w:t>
      </w:r>
      <w:r w:rsidRPr="009879F6">
        <w:rPr>
          <w:rFonts w:ascii="Arial" w:hAnsi="Arial" w:cs="Arial"/>
        </w:rPr>
        <w:t xml:space="preserve">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6E22A6" w:rsidRPr="00D22EC8">
        <w:rPr>
          <w:rFonts w:ascii="Arial" w:hAnsi="Arial" w:cs="Arial"/>
        </w:rPr>
        <w:t>27 de mayo</w:t>
      </w:r>
      <w:r w:rsidR="006E22A6">
        <w:rPr>
          <w:rFonts w:ascii="Arial" w:hAnsi="Arial" w:cs="Arial"/>
        </w:rPr>
        <w:t xml:space="preserve"> de 2021</w:t>
      </w:r>
      <w:r w:rsidR="006E22A6" w:rsidRPr="009879F6">
        <w:rPr>
          <w:rFonts w:ascii="Arial" w:hAnsi="Arial" w:cs="Arial"/>
        </w:rPr>
        <w:t xml:space="preserve">, con oficio No. </w:t>
      </w:r>
      <w:r w:rsidR="006E22A6" w:rsidRPr="00D22EC8">
        <w:rPr>
          <w:rFonts w:ascii="Arial" w:hAnsi="Arial" w:cs="Arial"/>
        </w:rPr>
        <w:t>SEDARPE/DS/0226/2021</w:t>
      </w:r>
      <w:r w:rsidR="006E22A6" w:rsidRPr="009879F6">
        <w:rPr>
          <w:rFonts w:ascii="Arial" w:hAnsi="Arial" w:cs="Arial"/>
        </w:rPr>
        <w:t>.</w:t>
      </w:r>
    </w:p>
    <w:p w14:paraId="3DF35B4D" w14:textId="6385AD08" w:rsidR="00920993" w:rsidRPr="002D13D1" w:rsidRDefault="00920993" w:rsidP="00B93F1F">
      <w:pPr>
        <w:spacing w:line="360" w:lineRule="auto"/>
        <w:ind w:right="48"/>
        <w:jc w:val="both"/>
        <w:rPr>
          <w:rFonts w:ascii="Arial" w:hAnsi="Arial" w:cs="Arial"/>
          <w:iCs/>
          <w:sz w:val="28"/>
          <w:szCs w:val="28"/>
        </w:rPr>
      </w:pPr>
    </w:p>
    <w:p w14:paraId="3C02640D" w14:textId="52894BC3"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6E22A6">
        <w:rPr>
          <w:rFonts w:ascii="Arial" w:hAnsi="Arial" w:cs="Arial"/>
          <w:bCs/>
        </w:rPr>
        <w:t>los artículos 8, 19 fracción I y 86 fracción IV, de la Ley de Fiscalización y Rendición de Cuentas del Estado de Quintana Roo</w:t>
      </w:r>
      <w:r w:rsidRPr="004408EB">
        <w:rPr>
          <w:rFonts w:ascii="Arial" w:hAnsi="Arial" w:cs="Arial"/>
          <w:bCs/>
        </w:rPr>
        <w:t xml:space="preserve">, aprobó en fecha </w:t>
      </w:r>
      <w:r w:rsidR="006E22A6" w:rsidRPr="003D6ED1">
        <w:rPr>
          <w:rFonts w:ascii="Arial" w:hAnsi="Arial" w:cs="Arial"/>
          <w:bCs/>
        </w:rPr>
        <w:t>22 de enero de 2021</w:t>
      </w:r>
      <w:r w:rsidR="006E22A6" w:rsidRPr="009879F6">
        <w:rPr>
          <w:rFonts w:ascii="Arial" w:hAnsi="Arial" w:cs="Arial"/>
          <w:bCs/>
        </w:rPr>
        <w:t xml:space="preserve">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6E22A6">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6E22A6">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72AC7AC8" w:rsidR="0051225F" w:rsidRPr="002D13D1" w:rsidRDefault="0051225F" w:rsidP="00B93F1F">
      <w:pPr>
        <w:spacing w:line="360" w:lineRule="auto"/>
        <w:ind w:right="190"/>
        <w:jc w:val="both"/>
        <w:rPr>
          <w:rFonts w:ascii="Arial" w:hAnsi="Arial" w:cs="Arial"/>
          <w:sz w:val="28"/>
          <w:szCs w:val="28"/>
        </w:rPr>
      </w:pPr>
    </w:p>
    <w:p w14:paraId="44713ABE" w14:textId="766F39F4" w:rsidR="002C6309" w:rsidRDefault="00985DC9" w:rsidP="002C6309">
      <w:pPr>
        <w:spacing w:line="360" w:lineRule="auto"/>
        <w:ind w:right="190"/>
        <w:jc w:val="both"/>
        <w:rPr>
          <w:rFonts w:ascii="Arial" w:hAnsi="Arial" w:cs="Arial"/>
        </w:rPr>
      </w:pPr>
      <w:r w:rsidRPr="005324A0">
        <w:rPr>
          <w:rFonts w:ascii="Arial" w:hAnsi="Arial" w:cs="Arial"/>
        </w:rPr>
        <w:t>Durante el</w:t>
      </w:r>
      <w:r>
        <w:rPr>
          <w:rFonts w:ascii="Arial" w:hAnsi="Arial" w:cs="Arial"/>
        </w:rPr>
        <w:t xml:space="preserve"> e</w:t>
      </w:r>
      <w:r w:rsidR="008119A2">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BC7A21">
        <w:rPr>
          <w:rFonts w:ascii="Arial" w:hAnsi="Arial" w:cs="Arial"/>
        </w:rPr>
        <w:t>S</w:t>
      </w:r>
      <w:r w:rsidR="00BC62A7" w:rsidRPr="00BC62A7">
        <w:rPr>
          <w:rFonts w:ascii="Arial" w:hAnsi="Arial" w:cs="Arial"/>
        </w:rPr>
        <w:t>-CoV</w:t>
      </w:r>
      <w:r w:rsidR="00BC7A21">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8119A2">
        <w:rPr>
          <w:rFonts w:ascii="Arial" w:hAnsi="Arial" w:cs="Arial"/>
        </w:rPr>
        <w:t xml:space="preserve"> del Estado de Quintana Roo</w:t>
      </w:r>
      <w:r w:rsidR="00F91467">
        <w:rPr>
          <w:rFonts w:ascii="Arial" w:hAnsi="Arial" w:cs="Arial"/>
        </w:rPr>
        <w:t>.</w:t>
      </w:r>
    </w:p>
    <w:p w14:paraId="7DBCEB88" w14:textId="77777777" w:rsidR="002C6309" w:rsidRPr="002D13D1" w:rsidRDefault="002C6309" w:rsidP="00BC62A7">
      <w:pPr>
        <w:spacing w:line="360" w:lineRule="auto"/>
        <w:ind w:right="190"/>
        <w:jc w:val="both"/>
        <w:rPr>
          <w:rFonts w:ascii="Arial" w:hAnsi="Arial" w:cs="Arial"/>
          <w:sz w:val="28"/>
          <w:szCs w:val="28"/>
        </w:rPr>
      </w:pPr>
    </w:p>
    <w:p w14:paraId="5DEF4F0E" w14:textId="347E4C58" w:rsidR="00985DC9" w:rsidRDefault="00F91467" w:rsidP="00BC62A7">
      <w:pPr>
        <w:spacing w:line="360" w:lineRule="auto"/>
        <w:ind w:right="190"/>
        <w:jc w:val="both"/>
        <w:rPr>
          <w:rFonts w:ascii="Arial" w:hAnsi="Arial" w:cs="Arial"/>
        </w:rPr>
      </w:pPr>
      <w:r w:rsidRPr="005324A0">
        <w:rPr>
          <w:rFonts w:ascii="Arial" w:hAnsi="Arial" w:cs="Arial"/>
        </w:rPr>
        <w:t>Los</w:t>
      </w:r>
      <w:r w:rsidR="00BC62A7" w:rsidRPr="005324A0">
        <w:rPr>
          <w:rFonts w:ascii="Arial" w:hAnsi="Arial" w:cs="Arial"/>
        </w:rPr>
        <w:t xml:space="preserve"> protocolos</w:t>
      </w:r>
      <w:r w:rsidR="00BC62A7">
        <w:rPr>
          <w:rFonts w:ascii="Arial" w:hAnsi="Arial" w:cs="Arial"/>
        </w:rPr>
        <w:t xml:space="preserve">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4DF29D9D" w14:textId="2BBC92C6" w:rsidR="00A81B03" w:rsidRPr="002D13D1" w:rsidRDefault="00A81B03" w:rsidP="00B93F1F">
      <w:pPr>
        <w:spacing w:line="360" w:lineRule="auto"/>
        <w:ind w:right="190"/>
        <w:jc w:val="both"/>
        <w:rPr>
          <w:rFonts w:ascii="Arial" w:hAnsi="Arial" w:cs="Arial"/>
          <w:sz w:val="28"/>
          <w:szCs w:val="28"/>
        </w:rPr>
      </w:pPr>
      <w:bookmarkStart w:id="3" w:name="_Hlk11404920"/>
    </w:p>
    <w:p w14:paraId="35B5EF54" w14:textId="7B02C4D8" w:rsidR="00753EF5" w:rsidRPr="005C6FBC" w:rsidRDefault="00345C1A" w:rsidP="005C6FBC">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5C6FBC">
        <w:rPr>
          <w:rFonts w:ascii="Arial" w:hAnsi="Arial" w:cs="Arial"/>
        </w:rPr>
        <w:t xml:space="preserve">artículos </w:t>
      </w:r>
      <w:r w:rsidR="00E12B67" w:rsidRPr="005C6FBC">
        <w:rPr>
          <w:rFonts w:ascii="Arial" w:hAnsi="Arial" w:cs="Arial"/>
        </w:rPr>
        <w:t>2, 3, 4, 5</w:t>
      </w:r>
      <w:r w:rsidR="00996A1B" w:rsidRPr="005C6FBC">
        <w:rPr>
          <w:rFonts w:ascii="Arial" w:hAnsi="Arial" w:cs="Arial"/>
        </w:rPr>
        <w:t>,</w:t>
      </w:r>
      <w:r w:rsidR="003A7DD9" w:rsidRPr="005C6FBC">
        <w:rPr>
          <w:rFonts w:ascii="Arial" w:hAnsi="Arial" w:cs="Arial"/>
        </w:rPr>
        <w:t xml:space="preserve"> 6 fracciones I, </w:t>
      </w:r>
      <w:r w:rsidR="00A277F8" w:rsidRPr="005C6FBC">
        <w:rPr>
          <w:rFonts w:ascii="Arial" w:hAnsi="Arial" w:cs="Arial"/>
        </w:rPr>
        <w:t>II</w:t>
      </w:r>
      <w:r w:rsidR="003A7DD9" w:rsidRPr="005C6FBC">
        <w:rPr>
          <w:rFonts w:ascii="Arial" w:hAnsi="Arial" w:cs="Arial"/>
        </w:rPr>
        <w:t xml:space="preserve"> y XX,</w:t>
      </w:r>
      <w:r w:rsidR="00DB6DCA">
        <w:rPr>
          <w:rFonts w:ascii="Arial" w:hAnsi="Arial" w:cs="Arial"/>
        </w:rPr>
        <w:t xml:space="preserve"> </w:t>
      </w:r>
      <w:r w:rsidR="00996A1B" w:rsidRPr="005C6FBC">
        <w:rPr>
          <w:rFonts w:ascii="Arial" w:hAnsi="Arial" w:cs="Arial"/>
        </w:rPr>
        <w:t>1</w:t>
      </w:r>
      <w:r w:rsidR="00A277F8" w:rsidRPr="005C6FBC">
        <w:rPr>
          <w:rFonts w:ascii="Arial" w:hAnsi="Arial" w:cs="Arial"/>
        </w:rPr>
        <w:t>6</w:t>
      </w:r>
      <w:r w:rsidR="00996A1B" w:rsidRPr="005C6FBC">
        <w:rPr>
          <w:rFonts w:ascii="Arial" w:hAnsi="Arial" w:cs="Arial"/>
        </w:rPr>
        <w:t>, 17,</w:t>
      </w:r>
      <w:r w:rsidR="00E12B67" w:rsidRPr="005C6FBC">
        <w:rPr>
          <w:rFonts w:ascii="Arial" w:hAnsi="Arial" w:cs="Arial"/>
        </w:rPr>
        <w:t xml:space="preserve"> </w:t>
      </w:r>
      <w:r w:rsidR="00A277F8" w:rsidRPr="005C6FBC">
        <w:rPr>
          <w:rFonts w:ascii="Arial" w:hAnsi="Arial" w:cs="Arial"/>
        </w:rPr>
        <w:t>19</w:t>
      </w:r>
      <w:r w:rsidR="00E12B67" w:rsidRPr="005C6FBC">
        <w:rPr>
          <w:rFonts w:ascii="Arial" w:hAnsi="Arial" w:cs="Arial"/>
        </w:rPr>
        <w:t xml:space="preserve"> fracciones </w:t>
      </w:r>
      <w:r w:rsidR="003A7DD9" w:rsidRPr="005C6FBC">
        <w:rPr>
          <w:rFonts w:ascii="Arial" w:hAnsi="Arial" w:cs="Arial"/>
        </w:rPr>
        <w:t xml:space="preserve">I, VI, </w:t>
      </w:r>
      <w:r w:rsidR="00E12B67" w:rsidRPr="005C6FBC">
        <w:rPr>
          <w:rFonts w:ascii="Arial" w:hAnsi="Arial" w:cs="Arial"/>
        </w:rPr>
        <w:t>VII,</w:t>
      </w:r>
      <w:r w:rsidR="00E94491" w:rsidRPr="005C6FBC">
        <w:rPr>
          <w:rFonts w:ascii="Arial" w:hAnsi="Arial" w:cs="Arial"/>
        </w:rPr>
        <w:t xml:space="preserve"> VIII,</w:t>
      </w:r>
      <w:r w:rsidR="00840A3F" w:rsidRPr="005C6FBC">
        <w:rPr>
          <w:rFonts w:ascii="Arial" w:hAnsi="Arial" w:cs="Arial"/>
        </w:rPr>
        <w:t xml:space="preserve"> </w:t>
      </w:r>
      <w:r w:rsidR="00E12B67" w:rsidRPr="005C6FBC">
        <w:rPr>
          <w:rFonts w:ascii="Arial" w:hAnsi="Arial" w:cs="Arial"/>
        </w:rPr>
        <w:t>XII,</w:t>
      </w:r>
      <w:r w:rsidR="00A76E7F" w:rsidRPr="005C6FBC">
        <w:rPr>
          <w:rFonts w:ascii="Arial" w:hAnsi="Arial" w:cs="Arial"/>
        </w:rPr>
        <w:t xml:space="preserve"> </w:t>
      </w:r>
      <w:r w:rsidR="003A7DD9" w:rsidRPr="005C6FBC">
        <w:rPr>
          <w:rFonts w:ascii="Arial" w:hAnsi="Arial" w:cs="Arial"/>
        </w:rPr>
        <w:t>XV,</w:t>
      </w:r>
      <w:r w:rsidR="00E12B67" w:rsidRPr="005C6FBC">
        <w:rPr>
          <w:rFonts w:ascii="Arial" w:hAnsi="Arial" w:cs="Arial"/>
        </w:rPr>
        <w:t xml:space="preserve"> XXVI y</w:t>
      </w:r>
      <w:r w:rsidR="00A277F8" w:rsidRPr="005C6FBC">
        <w:rPr>
          <w:rFonts w:ascii="Arial" w:hAnsi="Arial" w:cs="Arial"/>
        </w:rPr>
        <w:t xml:space="preserve"> XXVIII,</w:t>
      </w:r>
      <w:r w:rsidR="006447D4" w:rsidRPr="005C6FBC">
        <w:rPr>
          <w:rFonts w:ascii="Arial" w:hAnsi="Arial" w:cs="Arial"/>
        </w:rPr>
        <w:t xml:space="preserve"> 22 </w:t>
      </w:r>
      <w:r w:rsidR="00996A1B" w:rsidRPr="005C6FBC">
        <w:rPr>
          <w:rFonts w:ascii="Arial" w:hAnsi="Arial" w:cs="Arial"/>
        </w:rPr>
        <w:t>en su último párrafo</w:t>
      </w:r>
      <w:r w:rsidR="00FF0D0C" w:rsidRPr="005C6FBC">
        <w:rPr>
          <w:rFonts w:ascii="Arial" w:hAnsi="Arial" w:cs="Arial"/>
        </w:rPr>
        <w:t xml:space="preserve">, 38, </w:t>
      </w:r>
      <w:r w:rsidR="005527AF" w:rsidRPr="005C6FBC">
        <w:rPr>
          <w:rFonts w:ascii="Arial" w:hAnsi="Arial" w:cs="Arial"/>
        </w:rPr>
        <w:t xml:space="preserve">40, </w:t>
      </w:r>
      <w:r w:rsidR="00FF0D0C" w:rsidRPr="005C6FBC">
        <w:rPr>
          <w:rFonts w:ascii="Arial" w:hAnsi="Arial" w:cs="Arial"/>
        </w:rPr>
        <w:t>41</w:t>
      </w:r>
      <w:r w:rsidR="00996A1B" w:rsidRPr="005C6FBC">
        <w:rPr>
          <w:rFonts w:ascii="Arial" w:hAnsi="Arial" w:cs="Arial"/>
        </w:rPr>
        <w:t>, 42</w:t>
      </w:r>
      <w:r w:rsidR="006447D4" w:rsidRPr="005C6FBC">
        <w:rPr>
          <w:rFonts w:ascii="Arial" w:hAnsi="Arial" w:cs="Arial"/>
        </w:rPr>
        <w:t xml:space="preserve"> y</w:t>
      </w:r>
      <w:r w:rsidR="00E12B67" w:rsidRPr="005C6FBC">
        <w:rPr>
          <w:rFonts w:ascii="Arial" w:hAnsi="Arial" w:cs="Arial"/>
        </w:rPr>
        <w:t xml:space="preserve"> 86 fracciones I</w:t>
      </w:r>
      <w:r w:rsidR="00A77F0A" w:rsidRPr="005C6FBC">
        <w:rPr>
          <w:rFonts w:ascii="Arial" w:hAnsi="Arial" w:cs="Arial"/>
        </w:rPr>
        <w:t>, XVII, XXII</w:t>
      </w:r>
      <w:r w:rsidR="00E12B67" w:rsidRPr="005C6FBC">
        <w:rPr>
          <w:rFonts w:ascii="Arial" w:hAnsi="Arial" w:cs="Arial"/>
        </w:rPr>
        <w:t xml:space="preserve"> y</w:t>
      </w:r>
      <w:r w:rsidR="00A277F8" w:rsidRPr="005C6FBC">
        <w:rPr>
          <w:rFonts w:ascii="Arial" w:hAnsi="Arial" w:cs="Arial"/>
        </w:rPr>
        <w:t xml:space="preserve"> XXXVI de la </w:t>
      </w:r>
      <w:r w:rsidR="00E12B67" w:rsidRPr="005C6FBC">
        <w:rPr>
          <w:rFonts w:ascii="Arial" w:hAnsi="Arial" w:cs="Arial"/>
        </w:rPr>
        <w:t>Ley d</w:t>
      </w:r>
      <w:r w:rsidR="00A277F8" w:rsidRPr="005C6FBC">
        <w:rPr>
          <w:rFonts w:ascii="Arial" w:hAnsi="Arial" w:cs="Arial"/>
        </w:rPr>
        <w:t>e Fiscalización y Rendición de Cuentas del Estado de Quintana Roo</w:t>
      </w:r>
      <w:bookmarkEnd w:id="3"/>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5C6FBC" w:rsidRPr="009879F6">
        <w:rPr>
          <w:rFonts w:ascii="Arial" w:hAnsi="Arial" w:cs="Arial"/>
        </w:rPr>
        <w:t xml:space="preserve">del </w:t>
      </w:r>
      <w:r w:rsidR="005C6FBC" w:rsidRPr="00C13349">
        <w:rPr>
          <w:rFonts w:ascii="Arial" w:hAnsi="Arial" w:cs="Arial"/>
          <w:bCs/>
        </w:rPr>
        <w:t>fideicomiso</w:t>
      </w:r>
      <w:r w:rsidR="005C6FBC" w:rsidRPr="00C13349">
        <w:rPr>
          <w:rFonts w:ascii="Arial" w:hAnsi="Arial" w:cs="Arial"/>
          <w:b/>
          <w:bCs/>
        </w:rPr>
        <w:t xml:space="preserve"> Fondo de Fomento para el Desarrollo Rural del Estado de Quintana Roo</w:t>
      </w:r>
      <w:r w:rsidR="005C6FBC" w:rsidRPr="009879F6">
        <w:rPr>
          <w:rFonts w:ascii="Arial" w:hAnsi="Arial" w:cs="Arial"/>
        </w:rPr>
        <w:t>, correspondiente al</w:t>
      </w:r>
      <w:r w:rsidR="005C6FBC" w:rsidRPr="009879F6">
        <w:rPr>
          <w:rFonts w:ascii="Arial" w:hAnsi="Arial" w:cs="Arial"/>
          <w:bCs/>
        </w:rPr>
        <w:t xml:space="preserve"> ejercicio fiscal </w:t>
      </w:r>
      <w:r w:rsidR="005C6FBC">
        <w:rPr>
          <w:rFonts w:ascii="Arial" w:hAnsi="Arial" w:cs="Arial"/>
          <w:bCs/>
        </w:rPr>
        <w:t>2020</w:t>
      </w:r>
      <w:r w:rsidR="005C6FBC" w:rsidRPr="009879F6">
        <w:rPr>
          <w:rFonts w:ascii="Arial" w:hAnsi="Arial" w:cs="Arial"/>
        </w:rPr>
        <w:t>.</w:t>
      </w:r>
    </w:p>
    <w:p w14:paraId="0F894D9C" w14:textId="77777777" w:rsidR="00D235A1" w:rsidRPr="002D13D1" w:rsidRDefault="00D235A1" w:rsidP="00B93F1F">
      <w:pPr>
        <w:spacing w:line="360" w:lineRule="auto"/>
        <w:ind w:right="190"/>
        <w:rPr>
          <w:rFonts w:ascii="Arial" w:hAnsi="Arial" w:cs="Arial"/>
          <w:b/>
          <w:bCs/>
          <w:sz w:val="28"/>
          <w:szCs w:val="28"/>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4074F194" w14:textId="2334FCDF" w:rsidR="005C6FBC" w:rsidRPr="00BE40FD" w:rsidRDefault="005C6FBC" w:rsidP="005C6FBC">
      <w:pPr>
        <w:spacing w:line="360" w:lineRule="auto"/>
        <w:ind w:right="190"/>
        <w:jc w:val="both"/>
        <w:rPr>
          <w:rFonts w:ascii="Arial" w:hAnsi="Arial" w:cs="Arial"/>
        </w:rPr>
      </w:pPr>
      <w:r w:rsidRPr="00BE40FD">
        <w:rPr>
          <w:rFonts w:ascii="Arial" w:hAnsi="Arial" w:cs="Arial"/>
        </w:rPr>
        <w:t>Con fecha 21 de julio de 1999, el Gobierno Federal, el Gobierno del Estado de Quintana Roo, el Secretario de Desarrollo Agropecuario Rural e Indígena y el Banco del Ahorro Nacional y Servicios Financieros, S.N.C., Institución de Banca de Desarrollo Subdirección Fiduciaria, con la participación de la Coordinación General del Programa Nacional de Apoyo a las Empresas de Solidaridad (FONAES) y el Representante Estatal de F</w:t>
      </w:r>
      <w:r>
        <w:rPr>
          <w:rFonts w:ascii="Arial" w:hAnsi="Arial" w:cs="Arial"/>
        </w:rPr>
        <w:t>ONAES</w:t>
      </w:r>
      <w:r w:rsidRPr="00BE40FD">
        <w:rPr>
          <w:rFonts w:ascii="Arial" w:hAnsi="Arial" w:cs="Arial"/>
        </w:rPr>
        <w:t xml:space="preserve"> en Quintana Roo, celebraron con el Banco del Atlántico, S.A., Institución de Banca Múltiple, División Fiduciaria, el contrato número 142654</w:t>
      </w:r>
      <w:r w:rsidR="00DB6DCA">
        <w:rPr>
          <w:rFonts w:ascii="Arial" w:hAnsi="Arial" w:cs="Arial"/>
        </w:rPr>
        <w:t>,</w:t>
      </w:r>
      <w:r w:rsidRPr="00BE40FD">
        <w:rPr>
          <w:rFonts w:ascii="Arial" w:hAnsi="Arial" w:cs="Arial"/>
        </w:rPr>
        <w:t xml:space="preserve"> correspondiente al  fideicomiso irrevocable de Administración, Inversión y Garantía denominado “</w:t>
      </w:r>
      <w:r w:rsidRPr="00BE40FD">
        <w:rPr>
          <w:rFonts w:ascii="Arial" w:hAnsi="Arial" w:cs="Arial"/>
          <w:b/>
        </w:rPr>
        <w:t xml:space="preserve">Fondo de Fomento para el Desarrollo Rural del Estado de Quintana Roo” </w:t>
      </w:r>
      <w:r w:rsidRPr="00BE40FD">
        <w:rPr>
          <w:rFonts w:ascii="Arial" w:hAnsi="Arial" w:cs="Arial"/>
        </w:rPr>
        <w:t>(FONDER), con las finalidades y características siguientes:</w:t>
      </w:r>
    </w:p>
    <w:p w14:paraId="74123BC8" w14:textId="77777777" w:rsidR="00615C7A" w:rsidRPr="002D13D1" w:rsidRDefault="00615C7A" w:rsidP="00B93F1F">
      <w:pPr>
        <w:spacing w:line="360" w:lineRule="auto"/>
        <w:ind w:right="190"/>
        <w:jc w:val="both"/>
        <w:rPr>
          <w:rFonts w:ascii="Arial" w:hAnsi="Arial" w:cs="Arial"/>
          <w:b/>
          <w:bCs/>
          <w:iCs/>
          <w:sz w:val="28"/>
          <w:szCs w:val="28"/>
        </w:rPr>
      </w:pPr>
    </w:p>
    <w:p w14:paraId="7118A8C3" w14:textId="77777777" w:rsidR="005C6FBC" w:rsidRPr="00BE40FD" w:rsidRDefault="005C6FBC" w:rsidP="005C6FBC">
      <w:pPr>
        <w:spacing w:line="360" w:lineRule="auto"/>
        <w:ind w:right="190"/>
        <w:jc w:val="both"/>
        <w:rPr>
          <w:rFonts w:ascii="Arial" w:hAnsi="Arial" w:cs="Arial"/>
        </w:rPr>
      </w:pPr>
      <w:r w:rsidRPr="00BE40FD">
        <w:rPr>
          <w:rFonts w:ascii="Arial" w:hAnsi="Arial" w:cs="Arial"/>
        </w:rPr>
        <w:t xml:space="preserve">Cultivo de chile jalapeño, hortalizas, sandía, melón, piña, papaya y </w:t>
      </w:r>
      <w:r w:rsidRPr="00BE40FD">
        <w:rPr>
          <w:rFonts w:ascii="Arial" w:hAnsi="Arial" w:cs="Arial"/>
          <w:lang w:val="es-ES"/>
        </w:rPr>
        <w:t>plátano</w:t>
      </w:r>
      <w:r w:rsidRPr="00BE40FD">
        <w:rPr>
          <w:rFonts w:ascii="Arial" w:hAnsi="Arial" w:cs="Arial"/>
        </w:rPr>
        <w:t>, mantenimiento de cítricos, acopio, comercialización de miel y apoyo a productores artesanos.</w:t>
      </w:r>
    </w:p>
    <w:p w14:paraId="5A0F3B92" w14:textId="77777777" w:rsidR="005C6FBC" w:rsidRPr="002D13D1" w:rsidRDefault="005C6FBC" w:rsidP="005C6FBC">
      <w:pPr>
        <w:spacing w:line="360" w:lineRule="auto"/>
        <w:ind w:right="190"/>
        <w:jc w:val="both"/>
        <w:rPr>
          <w:rFonts w:ascii="Arial" w:hAnsi="Arial" w:cs="Arial"/>
          <w:sz w:val="28"/>
          <w:szCs w:val="28"/>
        </w:rPr>
      </w:pPr>
    </w:p>
    <w:p w14:paraId="156D3E43" w14:textId="77777777" w:rsidR="005C6FBC" w:rsidRPr="009879F6" w:rsidRDefault="005C6FBC" w:rsidP="005C6FBC">
      <w:pPr>
        <w:spacing w:line="360" w:lineRule="auto"/>
        <w:ind w:right="190"/>
        <w:jc w:val="both"/>
        <w:rPr>
          <w:rFonts w:ascii="Arial" w:hAnsi="Arial" w:cs="Arial"/>
          <w:shd w:val="clear" w:color="auto" w:fill="7ED4F2"/>
        </w:rPr>
      </w:pPr>
      <w:r w:rsidRPr="00BE40FD">
        <w:rPr>
          <w:rFonts w:ascii="Arial" w:hAnsi="Arial" w:cs="Arial"/>
        </w:rPr>
        <w:t xml:space="preserve">El </w:t>
      </w:r>
      <w:r w:rsidRPr="00BE40FD">
        <w:rPr>
          <w:rFonts w:ascii="Arial" w:hAnsi="Arial" w:cs="Arial"/>
          <w:bCs/>
        </w:rPr>
        <w:t>fideicomiso</w:t>
      </w:r>
      <w:r w:rsidRPr="00BE40FD">
        <w:rPr>
          <w:rFonts w:ascii="Arial" w:hAnsi="Arial" w:cs="Arial"/>
        </w:rPr>
        <w:t xml:space="preserve"> </w:t>
      </w:r>
      <w:r w:rsidRPr="00BE40FD">
        <w:rPr>
          <w:rFonts w:ascii="Arial" w:hAnsi="Arial" w:cs="Arial"/>
          <w:b/>
        </w:rPr>
        <w:t xml:space="preserve">Fondo de Fomento para el Desarrollo Rural del Estado de Quintana Roo </w:t>
      </w:r>
      <w:r w:rsidRPr="00BE40FD">
        <w:rPr>
          <w:rFonts w:ascii="Arial" w:hAnsi="Arial" w:cs="Arial"/>
        </w:rPr>
        <w:t>(FONDER), tiene como objetivo general impulsar y fomentar el trabajo productivo y empresarial de la población rural, mujeres, campesinos, pescadores y pequeños propietarios mediante el otorgamiento de garantías fiduciarias parciales, canalización de recursos para el financiamiento parcial o total vía crédito o capital de riesgo de los proyectos o perfiles técnicos que sean viables, rentables y que presenten un esquema de recuperación de dichos recursos y que a criterio del Comité Técnico contemplen una tasa de interés o la participaci</w:t>
      </w:r>
      <w:r>
        <w:rPr>
          <w:rFonts w:ascii="Arial" w:hAnsi="Arial" w:cs="Arial"/>
        </w:rPr>
        <w:t>ó</w:t>
      </w:r>
      <w:r w:rsidRPr="00BE40FD">
        <w:rPr>
          <w:rFonts w:ascii="Arial" w:hAnsi="Arial" w:cs="Arial"/>
        </w:rPr>
        <w:t>n de utilidades.</w:t>
      </w:r>
    </w:p>
    <w:p w14:paraId="52027628" w14:textId="3252E3CB" w:rsidR="00D235A1" w:rsidRPr="002D13D1" w:rsidRDefault="00D235A1" w:rsidP="00B93F1F">
      <w:pPr>
        <w:spacing w:line="360" w:lineRule="auto"/>
        <w:ind w:right="190"/>
        <w:jc w:val="both"/>
        <w:rPr>
          <w:rFonts w:ascii="Arial" w:hAnsi="Arial" w:cs="Arial"/>
          <w:b/>
          <w:bCs/>
          <w:sz w:val="28"/>
          <w:szCs w:val="28"/>
        </w:rPr>
      </w:pPr>
    </w:p>
    <w:p w14:paraId="1C2BAF1F" w14:textId="6152B6EF"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FA73A9">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0616AB61" w:rsidR="00AA50F2" w:rsidRDefault="003A7F34" w:rsidP="00DB6DCA">
      <w:pPr>
        <w:pStyle w:val="Prrafodelista"/>
        <w:numPr>
          <w:ilvl w:val="0"/>
          <w:numId w:val="22"/>
        </w:numPr>
        <w:spacing w:line="360" w:lineRule="auto"/>
        <w:jc w:val="both"/>
        <w:rPr>
          <w:rFonts w:ascii="Arial" w:hAnsi="Arial" w:cs="Arial"/>
          <w:b/>
          <w:bCs/>
        </w:rPr>
      </w:pPr>
      <w:r w:rsidRPr="00DB6DCA">
        <w:rPr>
          <w:rFonts w:ascii="Arial" w:hAnsi="Arial" w:cs="Arial"/>
          <w:b/>
          <w:bCs/>
        </w:rPr>
        <w:t xml:space="preserve">Título de la </w:t>
      </w:r>
      <w:r w:rsidR="00FA4D20" w:rsidRPr="00DB6DCA">
        <w:rPr>
          <w:rFonts w:ascii="Arial" w:hAnsi="Arial" w:cs="Arial"/>
          <w:b/>
          <w:bCs/>
        </w:rPr>
        <w:t>A</w:t>
      </w:r>
      <w:r w:rsidR="00E43850" w:rsidRPr="00DB6DCA">
        <w:rPr>
          <w:rFonts w:ascii="Arial" w:hAnsi="Arial" w:cs="Arial"/>
          <w:b/>
          <w:bCs/>
        </w:rPr>
        <w:t>uditoría</w:t>
      </w:r>
    </w:p>
    <w:p w14:paraId="2EB9629C" w14:textId="77777777" w:rsidR="002D13D1" w:rsidRPr="00DB6DCA" w:rsidRDefault="002D13D1" w:rsidP="002D13D1">
      <w:pPr>
        <w:pStyle w:val="Prrafodelista"/>
        <w:spacing w:line="360" w:lineRule="auto"/>
        <w:ind w:left="360"/>
        <w:jc w:val="both"/>
        <w:rPr>
          <w:rFonts w:ascii="Arial" w:hAnsi="Arial" w:cs="Arial"/>
          <w:b/>
          <w:bCs/>
        </w:rPr>
      </w:pPr>
    </w:p>
    <w:p w14:paraId="41E7DCE4" w14:textId="72F386C6"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w:t>
      </w:r>
      <w:r w:rsidR="00FA73A9" w:rsidRPr="009879F6">
        <w:rPr>
          <w:rFonts w:ascii="Arial" w:hAnsi="Arial" w:cs="Arial"/>
          <w:bCs/>
        </w:rPr>
        <w:t>a</w:t>
      </w:r>
      <w:r w:rsidR="00FA73A9">
        <w:rPr>
          <w:rFonts w:ascii="Arial" w:hAnsi="Arial" w:cs="Arial"/>
          <w:bCs/>
        </w:rPr>
        <w:t>l f</w:t>
      </w:r>
      <w:r w:rsidR="00FA73A9" w:rsidRPr="00BF34FE">
        <w:rPr>
          <w:rFonts w:ascii="Arial" w:hAnsi="Arial" w:cs="Arial"/>
          <w:bCs/>
        </w:rPr>
        <w:t>ideicomiso</w:t>
      </w:r>
      <w:r w:rsidR="00FA73A9" w:rsidRPr="00BF34FE">
        <w:rPr>
          <w:rFonts w:ascii="Arial" w:hAnsi="Arial" w:cs="Arial"/>
          <w:b/>
          <w:bCs/>
        </w:rPr>
        <w:t xml:space="preserve"> Fondo de Fomento para el Desarrollo Rural 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0A377931" w:rsidR="00AA50F2" w:rsidRPr="009879F6" w:rsidRDefault="00FA73A9" w:rsidP="00FA73A9">
            <w:pPr>
              <w:spacing w:line="360" w:lineRule="auto"/>
              <w:ind w:right="190"/>
              <w:jc w:val="both"/>
              <w:rPr>
                <w:rFonts w:ascii="Arial" w:hAnsi="Arial" w:cs="Arial"/>
                <w:b/>
                <w:bCs/>
              </w:rPr>
            </w:pPr>
            <w:r>
              <w:rPr>
                <w:rFonts w:ascii="Arial" w:hAnsi="Arial" w:cs="Arial"/>
                <w:b/>
                <w:bCs/>
              </w:rPr>
              <w:t>20</w:t>
            </w:r>
            <w:r w:rsidRPr="00317592">
              <w:rPr>
                <w:rFonts w:ascii="Arial" w:hAnsi="Arial" w:cs="Arial"/>
                <w:b/>
                <w:bCs/>
              </w:rPr>
              <w:t>-AEMF-C-GOB-062-12</w:t>
            </w:r>
            <w:r>
              <w:rPr>
                <w:rFonts w:ascii="Arial" w:hAnsi="Arial" w:cs="Arial"/>
                <w:b/>
                <w:bCs/>
              </w:rPr>
              <w:t>6</w:t>
            </w:r>
          </w:p>
        </w:tc>
        <w:tc>
          <w:tcPr>
            <w:tcW w:w="2713" w:type="pct"/>
            <w:shd w:val="clear" w:color="auto" w:fill="auto"/>
          </w:tcPr>
          <w:p w14:paraId="409DA764" w14:textId="221FF525" w:rsidR="00AA50F2" w:rsidRPr="009879F6" w:rsidRDefault="00FA73A9" w:rsidP="00F81F59">
            <w:pPr>
              <w:spacing w:line="360" w:lineRule="auto"/>
              <w:ind w:right="190"/>
              <w:jc w:val="both"/>
              <w:rPr>
                <w:rFonts w:ascii="Arial" w:hAnsi="Arial" w:cs="Arial"/>
                <w:bCs/>
              </w:rPr>
            </w:pPr>
            <w:r w:rsidRPr="00317592">
              <w:rPr>
                <w:rFonts w:ascii="Arial" w:hAnsi="Arial" w:cs="Arial"/>
                <w:bCs/>
              </w:rPr>
              <w:t>“Auditoría de Cumplimiento Financiero de Ingresos y Otros Beneficios; Gastos y Otras Pérdidas”</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0C90FAB2" w14:textId="77777777" w:rsidR="00FA73A9" w:rsidRPr="00AA50F2" w:rsidRDefault="00FA73A9" w:rsidP="00FA73A9">
      <w:pPr>
        <w:spacing w:line="360" w:lineRule="auto"/>
        <w:ind w:right="190"/>
        <w:jc w:val="both"/>
        <w:rPr>
          <w:rFonts w:ascii="Arial" w:hAnsi="Arial" w:cs="Arial"/>
          <w:bCs/>
        </w:rPr>
      </w:pPr>
      <w:r w:rsidRPr="00C620F2">
        <w:rPr>
          <w:rFonts w:ascii="Arial" w:hAnsi="Arial" w:cs="Arial"/>
          <w:bCs/>
        </w:rPr>
        <w:t>Fiscalizar la gestión financiera para comprobar el cumplimiento de lo dispuesto en el Presupuesto de Ingresos y Egresos autorizado por el Comité Técnico del fideicomiso</w:t>
      </w:r>
      <w:r>
        <w:rPr>
          <w:rFonts w:ascii="Arial" w:hAnsi="Arial" w:cs="Arial"/>
          <w:b/>
          <w:bCs/>
        </w:rPr>
        <w:t xml:space="preserve"> Fondo de Fomento para el Desarrollo Rural del Estado de Quintana Roo</w:t>
      </w:r>
      <w:r w:rsidRPr="00C620F2">
        <w:rPr>
          <w:rFonts w:ascii="Arial" w:hAnsi="Arial" w:cs="Arial"/>
          <w:bCs/>
        </w:rPr>
        <w:t xml:space="preserve"> para el ejercicio fiscal 20</w:t>
      </w:r>
      <w:r>
        <w:rPr>
          <w:rFonts w:ascii="Arial" w:hAnsi="Arial" w:cs="Arial"/>
          <w:bCs/>
        </w:rPr>
        <w:t>20</w:t>
      </w:r>
      <w:r w:rsidRPr="00C620F2">
        <w:rPr>
          <w:rFonts w:ascii="Arial" w:hAnsi="Arial" w:cs="Arial"/>
          <w:bCs/>
        </w:rPr>
        <w:t>, y demás disposiciones legales aplicables, en cuanto a los ingresos y gastos públicos, incluyendo la revisión del manejo, la custodia y la aplicación de recursos públicos estatales, así como de la demás información financiera, contable y patrimonial, conforme a los preceptos atribuibles, autorizado mediante instrumento jurídico.</w:t>
      </w:r>
    </w:p>
    <w:p w14:paraId="06DD078E" w14:textId="77777777" w:rsidR="00AA50F2" w:rsidRPr="00AA50F2" w:rsidRDefault="00AA50F2" w:rsidP="00B93F1F">
      <w:pPr>
        <w:spacing w:line="360" w:lineRule="auto"/>
        <w:jc w:val="both"/>
        <w:rPr>
          <w:rFonts w:ascii="Arial" w:hAnsi="Arial" w:cs="Arial"/>
          <w:bCs/>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33B928A8" w14:textId="77777777" w:rsidR="00FA73A9" w:rsidRDefault="00FA73A9" w:rsidP="00FA73A9">
      <w:pPr>
        <w:spacing w:line="360" w:lineRule="auto"/>
        <w:jc w:val="both"/>
        <w:rPr>
          <w:rFonts w:ascii="Arial" w:hAnsi="Arial" w:cs="Arial"/>
          <w:b/>
        </w:rPr>
      </w:pPr>
      <w:r>
        <w:rPr>
          <w:rFonts w:ascii="Arial" w:hAnsi="Arial" w:cs="Arial"/>
          <w:b/>
        </w:rPr>
        <w:t>Ingresos y Otros Beneficios</w:t>
      </w:r>
    </w:p>
    <w:p w14:paraId="02550229" w14:textId="77777777" w:rsidR="00FA73A9" w:rsidRDefault="00FA73A9" w:rsidP="00B93F1F">
      <w:pPr>
        <w:spacing w:line="360" w:lineRule="auto"/>
        <w:jc w:val="both"/>
        <w:rPr>
          <w:rFonts w:ascii="Arial" w:hAnsi="Arial" w:cs="Arial"/>
          <w:b/>
        </w:rPr>
      </w:pPr>
    </w:p>
    <w:p w14:paraId="7C14FB25" w14:textId="4A8D7F1E"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FA73A9" w:rsidRPr="009879F6">
        <w:rPr>
          <w:rFonts w:ascii="Arial" w:hAnsi="Arial" w:cs="Arial"/>
        </w:rPr>
        <w:t>$</w:t>
      </w:r>
      <w:r w:rsidR="00FA73A9" w:rsidRPr="00D924D0">
        <w:rPr>
          <w:rFonts w:ascii="Arial" w:hAnsi="Arial" w:cs="Arial"/>
        </w:rPr>
        <w:t>297,055.43</w:t>
      </w:r>
    </w:p>
    <w:p w14:paraId="4BF3AC1B" w14:textId="77777777" w:rsidR="00A720AA" w:rsidRPr="009879F6" w:rsidRDefault="00A720AA" w:rsidP="00B93F1F">
      <w:pPr>
        <w:spacing w:line="360" w:lineRule="auto"/>
        <w:rPr>
          <w:rFonts w:ascii="Arial" w:hAnsi="Arial" w:cs="Arial"/>
        </w:rPr>
      </w:pPr>
      <w:bookmarkStart w:id="4" w:name="_Toc518907881"/>
      <w:bookmarkStart w:id="5" w:name="_Toc520196704"/>
    </w:p>
    <w:p w14:paraId="5E1E76C7" w14:textId="052AA0DA"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922EB6" w:rsidRPr="009879F6">
        <w:rPr>
          <w:rFonts w:ascii="Arial" w:hAnsi="Arial" w:cs="Arial"/>
        </w:rPr>
        <w:t>$</w:t>
      </w:r>
      <w:r w:rsidR="00922EB6" w:rsidRPr="00D924D0">
        <w:rPr>
          <w:rFonts w:ascii="Arial" w:hAnsi="Arial" w:cs="Arial"/>
        </w:rPr>
        <w:t>297,055.43</w:t>
      </w:r>
    </w:p>
    <w:p w14:paraId="51BF8A82" w14:textId="77777777" w:rsidR="00E34202" w:rsidRPr="009879F6" w:rsidRDefault="00E34202" w:rsidP="00B93F1F">
      <w:pPr>
        <w:spacing w:line="360" w:lineRule="auto"/>
        <w:rPr>
          <w:rFonts w:ascii="Arial" w:hAnsi="Arial" w:cs="Arial"/>
        </w:rPr>
      </w:pPr>
    </w:p>
    <w:p w14:paraId="3C316B61" w14:textId="1B694E3C"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00922EB6" w:rsidRPr="00E125F8">
        <w:rPr>
          <w:rFonts w:ascii="Arial" w:hAnsi="Arial" w:cs="Arial"/>
        </w:rPr>
        <w:t>$</w:t>
      </w:r>
      <w:r w:rsidR="00922EB6">
        <w:rPr>
          <w:rFonts w:ascii="Arial" w:hAnsi="Arial" w:cs="Arial"/>
        </w:rPr>
        <w:t>279,710.61</w:t>
      </w:r>
    </w:p>
    <w:p w14:paraId="4EF12D06" w14:textId="77777777" w:rsidR="00AA50F2" w:rsidRPr="009879F6" w:rsidRDefault="00AA50F2" w:rsidP="00B93F1F">
      <w:pPr>
        <w:spacing w:line="360" w:lineRule="auto"/>
        <w:rPr>
          <w:rFonts w:ascii="Arial" w:hAnsi="Arial" w:cs="Arial"/>
        </w:rPr>
      </w:pPr>
    </w:p>
    <w:p w14:paraId="15590F48" w14:textId="35BFBD71" w:rsidR="00AA50F2" w:rsidRPr="009879F6" w:rsidRDefault="00FA4D20" w:rsidP="00B93F1F">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922EB6" w:rsidRPr="00E125F8">
        <w:rPr>
          <w:rFonts w:ascii="Arial" w:hAnsi="Arial" w:cs="Arial"/>
        </w:rPr>
        <w:t>94.16%</w:t>
      </w:r>
    </w:p>
    <w:p w14:paraId="14ABF74E" w14:textId="5AC03FB0" w:rsidR="00AA50F2" w:rsidRDefault="00AA50F2" w:rsidP="00B93F1F">
      <w:pPr>
        <w:spacing w:line="360" w:lineRule="auto"/>
        <w:jc w:val="both"/>
        <w:rPr>
          <w:rFonts w:ascii="Arial" w:hAnsi="Arial" w:cs="Arial"/>
        </w:rPr>
      </w:pPr>
    </w:p>
    <w:p w14:paraId="39E7834D" w14:textId="7AA7B850" w:rsidR="00D758CB" w:rsidRPr="002E2B2B" w:rsidRDefault="00D758CB" w:rsidP="002E25A3">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sidR="00922EB6">
        <w:rPr>
          <w:rFonts w:ascii="Arial" w:hAnsi="Arial" w:cs="Arial"/>
        </w:rPr>
        <w:t>estatales.</w:t>
      </w:r>
    </w:p>
    <w:p w14:paraId="443836F7" w14:textId="77777777" w:rsidR="007E7538" w:rsidRDefault="007E7538" w:rsidP="00FC2B31">
      <w:pPr>
        <w:spacing w:line="360" w:lineRule="auto"/>
        <w:ind w:right="190"/>
        <w:jc w:val="both"/>
        <w:rPr>
          <w:rFonts w:ascii="Arial" w:hAnsi="Arial" w:cs="Arial"/>
        </w:rPr>
      </w:pPr>
    </w:p>
    <w:p w14:paraId="249560D0" w14:textId="17B40E5B" w:rsidR="00AA50F2" w:rsidRPr="009879F6"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922EB6">
        <w:rPr>
          <w:rFonts w:ascii="Arial" w:hAnsi="Arial" w:cs="Arial"/>
        </w:rPr>
        <w:t xml:space="preserve">Ingresos </w:t>
      </w:r>
      <w:r w:rsidR="00922EB6" w:rsidRPr="00E33CFE">
        <w:rPr>
          <w:rFonts w:ascii="Arial" w:hAnsi="Arial" w:cs="Arial"/>
        </w:rPr>
        <w:t>y Otros Beneficios</w:t>
      </w:r>
      <w:r w:rsidR="00922EB6" w:rsidRPr="009879F6">
        <w:rPr>
          <w:rFonts w:ascii="Arial" w:hAnsi="Arial" w:cs="Arial"/>
        </w:rPr>
        <w:t xml:space="preserve"> </w:t>
      </w:r>
      <w:r w:rsidR="00AA50F2" w:rsidRPr="009879F6">
        <w:rPr>
          <w:rFonts w:ascii="Arial" w:hAnsi="Arial" w:cs="Arial"/>
        </w:rPr>
        <w:t>que</w:t>
      </w:r>
      <w:r w:rsidRPr="009879F6">
        <w:rPr>
          <w:rFonts w:ascii="Arial" w:hAnsi="Arial" w:cs="Arial"/>
        </w:rPr>
        <w:t xml:space="preserve"> forman parte del </w:t>
      </w:r>
      <w:r w:rsidR="00922EB6">
        <w:rPr>
          <w:rFonts w:ascii="Arial" w:hAnsi="Arial" w:cs="Arial"/>
        </w:rPr>
        <w:t>Estado de Resultados</w:t>
      </w:r>
      <w:r w:rsidR="00922EB6" w:rsidRPr="009879F6">
        <w:rPr>
          <w:rFonts w:ascii="Arial" w:hAnsi="Arial" w:cs="Arial"/>
        </w:rPr>
        <w:t xml:space="preserve"> </w:t>
      </w:r>
      <w:r w:rsidR="00AA50F2" w:rsidRPr="009879F6">
        <w:rPr>
          <w:rFonts w:ascii="Arial" w:hAnsi="Arial" w:cs="Arial"/>
        </w:rPr>
        <w:t xml:space="preserve">por el período comprendido del 1º de enero al 31 de diciembre de </w:t>
      </w:r>
      <w:r w:rsidR="00922EB6">
        <w:rPr>
          <w:rFonts w:ascii="Arial" w:hAnsi="Arial" w:cs="Arial"/>
          <w:bCs/>
        </w:rPr>
        <w:t>2020</w:t>
      </w:r>
      <w:r w:rsidR="004B601A">
        <w:rPr>
          <w:rFonts w:ascii="Arial" w:hAnsi="Arial" w:cs="Arial"/>
          <w:bCs/>
        </w:rPr>
        <w:t>.</w:t>
      </w:r>
    </w:p>
    <w:p w14:paraId="70D2DC5C" w14:textId="68AA4DCB" w:rsidR="00716478" w:rsidRPr="00617472" w:rsidRDefault="00716478" w:rsidP="00B93F1F">
      <w:pPr>
        <w:spacing w:line="360" w:lineRule="auto"/>
        <w:jc w:val="both"/>
        <w:rPr>
          <w:rFonts w:ascii="Arial" w:hAnsi="Arial" w:cs="Arial"/>
          <w:b/>
          <w:u w:val="single"/>
        </w:rPr>
      </w:pPr>
    </w:p>
    <w:p w14:paraId="0E6BD43C" w14:textId="77777777" w:rsidR="009C19D6" w:rsidRDefault="009C19D6" w:rsidP="009C19D6">
      <w:pPr>
        <w:spacing w:line="360" w:lineRule="auto"/>
        <w:jc w:val="both"/>
        <w:rPr>
          <w:rFonts w:ascii="Arial" w:hAnsi="Arial" w:cs="Arial"/>
          <w:b/>
        </w:rPr>
      </w:pPr>
      <w:r>
        <w:rPr>
          <w:rFonts w:ascii="Arial" w:hAnsi="Arial" w:cs="Arial"/>
          <w:b/>
        </w:rPr>
        <w:t>Gastos y Otras Pérdidas</w:t>
      </w:r>
    </w:p>
    <w:p w14:paraId="59B9A77C" w14:textId="77777777" w:rsidR="009C19D6" w:rsidRDefault="009C19D6" w:rsidP="009C19D6">
      <w:pPr>
        <w:spacing w:line="360" w:lineRule="auto"/>
        <w:jc w:val="both"/>
        <w:rPr>
          <w:rFonts w:ascii="Arial" w:hAnsi="Arial" w:cs="Arial"/>
          <w:b/>
        </w:rPr>
      </w:pPr>
    </w:p>
    <w:p w14:paraId="425B27E6" w14:textId="77777777" w:rsidR="009C19D6" w:rsidRPr="009879F6" w:rsidRDefault="009C19D6" w:rsidP="009C19D6">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Pr="00D924D0">
        <w:rPr>
          <w:rFonts w:ascii="Arial" w:hAnsi="Arial" w:cs="Arial"/>
        </w:rPr>
        <w:t>2</w:t>
      </w:r>
      <w:r>
        <w:rPr>
          <w:rFonts w:ascii="Arial" w:hAnsi="Arial" w:cs="Arial"/>
        </w:rPr>
        <w:t>54</w:t>
      </w:r>
      <w:r w:rsidRPr="00D924D0">
        <w:rPr>
          <w:rFonts w:ascii="Arial" w:hAnsi="Arial" w:cs="Arial"/>
        </w:rPr>
        <w:t>,</w:t>
      </w:r>
      <w:r>
        <w:rPr>
          <w:rFonts w:ascii="Arial" w:hAnsi="Arial" w:cs="Arial"/>
        </w:rPr>
        <w:t>327</w:t>
      </w:r>
      <w:r w:rsidRPr="00D924D0">
        <w:rPr>
          <w:rFonts w:ascii="Arial" w:hAnsi="Arial" w:cs="Arial"/>
        </w:rPr>
        <w:t>.4</w:t>
      </w:r>
      <w:r>
        <w:rPr>
          <w:rFonts w:ascii="Arial" w:hAnsi="Arial" w:cs="Arial"/>
        </w:rPr>
        <w:t>1</w:t>
      </w:r>
    </w:p>
    <w:p w14:paraId="3E1672F4" w14:textId="77777777" w:rsidR="009C19D6" w:rsidRPr="009879F6" w:rsidRDefault="009C19D6" w:rsidP="009C19D6">
      <w:pPr>
        <w:spacing w:line="360" w:lineRule="auto"/>
        <w:rPr>
          <w:rFonts w:ascii="Arial" w:hAnsi="Arial" w:cs="Arial"/>
        </w:rPr>
      </w:pPr>
    </w:p>
    <w:p w14:paraId="7E44D0A8" w14:textId="77777777" w:rsidR="009C19D6" w:rsidRPr="009879F6" w:rsidRDefault="009C19D6" w:rsidP="009C19D6">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Pr="00D924D0">
        <w:rPr>
          <w:rFonts w:ascii="Arial" w:hAnsi="Arial" w:cs="Arial"/>
        </w:rPr>
        <w:t>2</w:t>
      </w:r>
      <w:r>
        <w:rPr>
          <w:rFonts w:ascii="Arial" w:hAnsi="Arial" w:cs="Arial"/>
        </w:rPr>
        <w:t>54</w:t>
      </w:r>
      <w:r w:rsidRPr="00D924D0">
        <w:rPr>
          <w:rFonts w:ascii="Arial" w:hAnsi="Arial" w:cs="Arial"/>
        </w:rPr>
        <w:t>,</w:t>
      </w:r>
      <w:r>
        <w:rPr>
          <w:rFonts w:ascii="Arial" w:hAnsi="Arial" w:cs="Arial"/>
        </w:rPr>
        <w:t>327</w:t>
      </w:r>
      <w:r w:rsidRPr="00D924D0">
        <w:rPr>
          <w:rFonts w:ascii="Arial" w:hAnsi="Arial" w:cs="Arial"/>
        </w:rPr>
        <w:t>.4</w:t>
      </w:r>
      <w:r>
        <w:rPr>
          <w:rFonts w:ascii="Arial" w:hAnsi="Arial" w:cs="Arial"/>
        </w:rPr>
        <w:t>1</w:t>
      </w:r>
    </w:p>
    <w:p w14:paraId="3105AAF4" w14:textId="77777777" w:rsidR="009C19D6" w:rsidRPr="009879F6" w:rsidRDefault="009C19D6" w:rsidP="009C19D6">
      <w:pPr>
        <w:spacing w:line="360" w:lineRule="auto"/>
        <w:rPr>
          <w:rFonts w:ascii="Arial" w:hAnsi="Arial" w:cs="Arial"/>
        </w:rPr>
      </w:pPr>
    </w:p>
    <w:p w14:paraId="417C1819" w14:textId="77777777" w:rsidR="009C19D6" w:rsidRPr="009879F6" w:rsidRDefault="009C19D6" w:rsidP="009C19D6">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Pr="00EC42E9">
        <w:rPr>
          <w:rFonts w:ascii="Arial" w:hAnsi="Arial" w:cs="Arial"/>
        </w:rPr>
        <w:t>$240,820.34</w:t>
      </w:r>
    </w:p>
    <w:p w14:paraId="50B55F88" w14:textId="77777777" w:rsidR="009C19D6" w:rsidRPr="009879F6" w:rsidRDefault="009C19D6" w:rsidP="009C19D6">
      <w:pPr>
        <w:spacing w:line="360" w:lineRule="auto"/>
        <w:rPr>
          <w:rFonts w:ascii="Arial" w:hAnsi="Arial" w:cs="Arial"/>
        </w:rPr>
      </w:pPr>
    </w:p>
    <w:p w14:paraId="591EC630" w14:textId="77777777" w:rsidR="009C19D6" w:rsidRPr="009879F6" w:rsidRDefault="009C19D6" w:rsidP="009C19D6">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Pr="00EC42E9">
        <w:rPr>
          <w:rFonts w:ascii="Arial" w:hAnsi="Arial" w:cs="Arial"/>
        </w:rPr>
        <w:t>94.69%</w:t>
      </w:r>
    </w:p>
    <w:p w14:paraId="0CA5FADA" w14:textId="77777777" w:rsidR="009C19D6" w:rsidRDefault="009C19D6" w:rsidP="009C19D6">
      <w:pPr>
        <w:spacing w:line="360" w:lineRule="auto"/>
        <w:jc w:val="both"/>
        <w:rPr>
          <w:rFonts w:ascii="Arial" w:hAnsi="Arial" w:cs="Arial"/>
        </w:rPr>
      </w:pPr>
    </w:p>
    <w:p w14:paraId="569547BF" w14:textId="77777777" w:rsidR="009C19D6" w:rsidRPr="005274CB" w:rsidRDefault="009C19D6" w:rsidP="009C19D6">
      <w:pPr>
        <w:spacing w:line="360" w:lineRule="auto"/>
        <w:ind w:right="190"/>
        <w:jc w:val="both"/>
        <w:rPr>
          <w:rFonts w:ascii="Arial" w:hAnsi="Arial" w:cs="Arial"/>
          <w:i/>
          <w:iCs/>
        </w:rPr>
      </w:pPr>
      <w:r w:rsidRPr="009C19D6">
        <w:rPr>
          <w:rFonts w:ascii="Arial" w:hAnsi="Arial" w:cs="Arial"/>
          <w:iCs/>
        </w:rPr>
        <w:t xml:space="preserve">Durante el ejercicio auditado, el ente </w:t>
      </w:r>
      <w:proofErr w:type="spellStart"/>
      <w:r w:rsidRPr="009C19D6">
        <w:rPr>
          <w:rFonts w:ascii="Arial" w:hAnsi="Arial" w:cs="Arial"/>
          <w:iCs/>
        </w:rPr>
        <w:t>fiscalizado</w:t>
      </w:r>
      <w:proofErr w:type="spellEnd"/>
      <w:r w:rsidRPr="009C19D6">
        <w:rPr>
          <w:rFonts w:ascii="Arial" w:hAnsi="Arial" w:cs="Arial"/>
          <w:iCs/>
        </w:rPr>
        <w:t xml:space="preserve"> no recibió recursos federales, por lo cual el Universo y la Población Objetivo quedaron integradas únicamente por recursos estatales</w:t>
      </w:r>
      <w:r w:rsidRPr="00D924D0">
        <w:rPr>
          <w:rFonts w:ascii="Arial" w:hAnsi="Arial" w:cs="Arial"/>
          <w:i/>
          <w:iCs/>
        </w:rPr>
        <w:t>.</w:t>
      </w:r>
    </w:p>
    <w:p w14:paraId="37EE6053" w14:textId="77777777" w:rsidR="009C19D6" w:rsidRDefault="009C19D6" w:rsidP="009C19D6">
      <w:pPr>
        <w:spacing w:line="360" w:lineRule="auto"/>
        <w:ind w:right="190"/>
        <w:jc w:val="both"/>
        <w:rPr>
          <w:rFonts w:ascii="Arial" w:hAnsi="Arial" w:cs="Arial"/>
        </w:rPr>
      </w:pPr>
    </w:p>
    <w:p w14:paraId="4EF2263F" w14:textId="5BDFA2F5" w:rsidR="009C19D6" w:rsidRDefault="009C19D6" w:rsidP="009C19D6">
      <w:pPr>
        <w:spacing w:line="360" w:lineRule="auto"/>
        <w:ind w:right="190"/>
        <w:jc w:val="both"/>
        <w:rPr>
          <w:rFonts w:ascii="Arial" w:hAnsi="Arial" w:cs="Arial"/>
        </w:rPr>
      </w:pPr>
      <w:r w:rsidRPr="009879F6">
        <w:rPr>
          <w:rFonts w:ascii="Arial" w:hAnsi="Arial" w:cs="Arial"/>
        </w:rPr>
        <w:t xml:space="preserve">La población objetivo se determinó sobre la base de </w:t>
      </w:r>
      <w:r>
        <w:rPr>
          <w:rFonts w:ascii="Arial" w:hAnsi="Arial" w:cs="Arial"/>
        </w:rPr>
        <w:t xml:space="preserve">Gastos </w:t>
      </w:r>
      <w:r w:rsidRPr="008A3D3D">
        <w:rPr>
          <w:rFonts w:ascii="Arial" w:hAnsi="Arial" w:cs="Arial"/>
        </w:rPr>
        <w:t xml:space="preserve">y Otras </w:t>
      </w:r>
      <w:r>
        <w:rPr>
          <w:rFonts w:ascii="Arial" w:hAnsi="Arial" w:cs="Arial"/>
        </w:rPr>
        <w:t>Pérdidas</w:t>
      </w:r>
      <w:r w:rsidRPr="009879F6">
        <w:rPr>
          <w:rFonts w:ascii="Arial" w:hAnsi="Arial" w:cs="Arial"/>
        </w:rPr>
        <w:t xml:space="preserve"> que forman parte del </w:t>
      </w:r>
      <w:r>
        <w:rPr>
          <w:rFonts w:ascii="Arial" w:hAnsi="Arial" w:cs="Arial"/>
        </w:rPr>
        <w:t>Estado de Resultados</w:t>
      </w:r>
      <w:r w:rsidRPr="009879F6">
        <w:rPr>
          <w:rFonts w:ascii="Arial" w:hAnsi="Arial" w:cs="Arial"/>
        </w:rPr>
        <w:t xml:space="preserve"> por el período comprendido del 1º de enero al 31 de diciembre de </w:t>
      </w:r>
      <w:r w:rsidR="00F43FCE">
        <w:rPr>
          <w:rFonts w:ascii="Arial" w:hAnsi="Arial" w:cs="Arial"/>
        </w:rPr>
        <w:t>2020</w:t>
      </w:r>
      <w:r w:rsidR="004B601A">
        <w:rPr>
          <w:rFonts w:ascii="Arial" w:hAnsi="Arial" w:cs="Arial"/>
        </w:rPr>
        <w:t>.</w:t>
      </w:r>
    </w:p>
    <w:p w14:paraId="3AB20D6A" w14:textId="77777777" w:rsidR="009C19D6" w:rsidRPr="007270CA" w:rsidRDefault="009C19D6" w:rsidP="009C19D6">
      <w:pPr>
        <w:spacing w:line="360" w:lineRule="auto"/>
        <w:ind w:right="190"/>
        <w:jc w:val="both"/>
        <w:rPr>
          <w:rFonts w:ascii="Arial" w:hAnsi="Arial" w:cs="Arial"/>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6110EAA7"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9C19D6">
        <w:rPr>
          <w:rFonts w:ascii="Arial" w:hAnsi="Arial" w:cs="Arial"/>
          <w:bCs/>
        </w:rPr>
        <w:t>de los</w:t>
      </w:r>
      <w:r w:rsidR="009C19D6" w:rsidRPr="009879F6">
        <w:rPr>
          <w:rFonts w:ascii="Arial" w:hAnsi="Arial" w:cs="Arial"/>
          <w:bCs/>
        </w:rPr>
        <w:t xml:space="preserve"> </w:t>
      </w:r>
      <w:r w:rsidR="009C19D6" w:rsidRPr="001906E4">
        <w:rPr>
          <w:rFonts w:ascii="Arial" w:hAnsi="Arial" w:cs="Arial"/>
          <w:bCs/>
        </w:rPr>
        <w:t>ingresos y otros beneficios</w:t>
      </w:r>
      <w:r w:rsidR="009C5BD4">
        <w:rPr>
          <w:rFonts w:ascii="Arial" w:hAnsi="Arial" w:cs="Arial"/>
          <w:bCs/>
        </w:rPr>
        <w:t>,</w:t>
      </w:r>
      <w:r w:rsidR="009C19D6" w:rsidRPr="001906E4">
        <w:rPr>
          <w:rFonts w:ascii="Arial" w:hAnsi="Arial" w:cs="Arial"/>
          <w:bCs/>
        </w:rPr>
        <w:t xml:space="preserve"> gastos y otras pérdidas</w:t>
      </w:r>
      <w:r w:rsidR="003B7F9D" w:rsidRPr="009879F6">
        <w:rPr>
          <w:rFonts w:ascii="Arial" w:hAnsi="Arial" w:cs="Arial"/>
          <w:bCs/>
        </w:rPr>
        <w:t>,</w:t>
      </w:r>
      <w:r w:rsidR="00BB35C9" w:rsidRPr="009879F6">
        <w:rPr>
          <w:rFonts w:ascii="Arial" w:hAnsi="Arial" w:cs="Arial"/>
          <w:bCs/>
        </w:rPr>
        <w:t xml:space="preserve"> </w:t>
      </w:r>
      <w:r w:rsidR="00FF393E">
        <w:rPr>
          <w:rFonts w:ascii="Arial" w:hAnsi="Arial" w:cs="Arial"/>
          <w:bCs/>
        </w:rPr>
        <w:t>haya</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62D28246"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w:t>
      </w:r>
      <w:r w:rsidR="009C19D6" w:rsidRPr="00677B0C">
        <w:rPr>
          <w:rFonts w:ascii="Arial" w:hAnsi="Arial" w:cs="Arial"/>
          <w:bCs/>
        </w:rPr>
        <w:t xml:space="preserve">al </w:t>
      </w:r>
      <w:r w:rsidR="009C19D6">
        <w:rPr>
          <w:rFonts w:ascii="Arial" w:hAnsi="Arial" w:cs="Arial"/>
          <w:bCs/>
        </w:rPr>
        <w:t>f</w:t>
      </w:r>
      <w:r w:rsidR="009C19D6" w:rsidRPr="00677B0C">
        <w:rPr>
          <w:rFonts w:ascii="Arial" w:hAnsi="Arial" w:cs="Arial"/>
          <w:bCs/>
        </w:rPr>
        <w:t xml:space="preserve">ideicomiso </w:t>
      </w:r>
      <w:r w:rsidR="009C19D6" w:rsidRPr="00677B0C">
        <w:rPr>
          <w:rFonts w:ascii="Arial" w:hAnsi="Arial" w:cs="Arial"/>
          <w:b/>
          <w:bCs/>
        </w:rPr>
        <w:t>Fondo de Fomento para el Desarrollo Rural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w:t>
      </w:r>
      <w:r w:rsidR="00ED6131">
        <w:rPr>
          <w:rFonts w:ascii="Arial" w:hAnsi="Arial" w:cs="Arial"/>
          <w:bCs/>
        </w:rPr>
        <w:t>ados contables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w:t>
      </w:r>
      <w:r w:rsidRPr="009C19D6">
        <w:rPr>
          <w:rFonts w:ascii="Arial" w:hAnsi="Arial" w:cs="Arial"/>
          <w:bCs/>
        </w:rPr>
        <w:t xml:space="preserve">se consideró como base de evaluación de riesgo, la observancia </w:t>
      </w:r>
      <w:r w:rsidR="00852E00" w:rsidRPr="009C19D6">
        <w:rPr>
          <w:rFonts w:ascii="Arial" w:hAnsi="Arial" w:cs="Arial"/>
          <w:bCs/>
        </w:rPr>
        <w:t>de</w:t>
      </w:r>
      <w:r w:rsidRPr="009C19D6">
        <w:rPr>
          <w:rFonts w:ascii="Arial" w:hAnsi="Arial" w:cs="Arial"/>
          <w:bCs/>
        </w:rPr>
        <w:t xml:space="preserve"> la </w:t>
      </w:r>
      <w:r w:rsidR="00F52F12" w:rsidRPr="009C19D6">
        <w:rPr>
          <w:rFonts w:ascii="Arial" w:hAnsi="Arial" w:cs="Arial"/>
          <w:bCs/>
        </w:rPr>
        <w:t xml:space="preserve">información </w:t>
      </w:r>
      <w:r w:rsidR="00F52F12" w:rsidRPr="009C19D6">
        <w:rPr>
          <w:rFonts w:ascii="Arial" w:hAnsi="Arial" w:cs="Arial"/>
        </w:rPr>
        <w:t>histórica</w:t>
      </w:r>
      <w:r w:rsidR="00716705" w:rsidRPr="009C19D6">
        <w:rPr>
          <w:rFonts w:ascii="Arial" w:hAnsi="Arial" w:cs="Arial"/>
          <w:bCs/>
        </w:rPr>
        <w:t xml:space="preserve">, </w:t>
      </w:r>
      <w:r w:rsidR="00F52F12" w:rsidRPr="009C19D6">
        <w:rPr>
          <w:rFonts w:ascii="Arial" w:hAnsi="Arial" w:cs="Arial"/>
          <w:bCs/>
        </w:rPr>
        <w:t>que se encuentra en los antecedentes de las auditorías practicadas</w:t>
      </w:r>
      <w:r w:rsidR="00300738" w:rsidRPr="009C19D6">
        <w:rPr>
          <w:rFonts w:ascii="Arial" w:hAnsi="Arial" w:cs="Arial"/>
          <w:bCs/>
        </w:rPr>
        <w:t xml:space="preserve"> </w:t>
      </w:r>
      <w:r w:rsidRPr="009C19D6">
        <w:rPr>
          <w:rFonts w:ascii="Arial" w:hAnsi="Arial" w:cs="Arial"/>
          <w:bCs/>
        </w:rPr>
        <w:t>y del mar</w:t>
      </w:r>
      <w:r>
        <w:rPr>
          <w:rFonts w:ascii="Arial" w:hAnsi="Arial" w:cs="Arial"/>
          <w:bCs/>
        </w:rPr>
        <w:t>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Pr="002D13D1" w:rsidRDefault="00A03AEC" w:rsidP="00B93F1F">
      <w:pPr>
        <w:spacing w:line="360" w:lineRule="auto"/>
        <w:jc w:val="both"/>
        <w:rPr>
          <w:rFonts w:ascii="Arial" w:hAnsi="Arial" w:cs="Arial"/>
          <w:b/>
          <w:sz w:val="28"/>
          <w:szCs w:val="28"/>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2D13D1" w:rsidRDefault="008D4630" w:rsidP="00B93F1F">
      <w:pPr>
        <w:spacing w:line="360" w:lineRule="auto"/>
        <w:jc w:val="both"/>
        <w:rPr>
          <w:rFonts w:ascii="Arial" w:hAnsi="Arial" w:cs="Arial"/>
          <w:b/>
          <w:sz w:val="28"/>
          <w:szCs w:val="28"/>
        </w:rPr>
      </w:pPr>
    </w:p>
    <w:p w14:paraId="1C8399E0" w14:textId="7F46FD03" w:rsidR="00EC71A6" w:rsidRPr="009C19D6" w:rsidRDefault="00FA11EA" w:rsidP="009C19D6">
      <w:pPr>
        <w:spacing w:line="360" w:lineRule="auto"/>
        <w:ind w:right="190"/>
        <w:jc w:val="both"/>
        <w:rPr>
          <w:rFonts w:ascii="Arial" w:hAnsi="Arial" w:cs="Arial"/>
          <w:bCs/>
        </w:rPr>
      </w:pPr>
      <w:r>
        <w:rPr>
          <w:rFonts w:ascii="Arial" w:hAnsi="Arial" w:cs="Arial"/>
        </w:rPr>
        <w:t>Se revis</w:t>
      </w:r>
      <w:r w:rsidR="00C5746B">
        <w:rPr>
          <w:rFonts w:ascii="Arial" w:hAnsi="Arial" w:cs="Arial"/>
        </w:rPr>
        <w:t>ó</w:t>
      </w:r>
      <w:r>
        <w:rPr>
          <w:rFonts w:ascii="Arial" w:hAnsi="Arial" w:cs="Arial"/>
        </w:rPr>
        <w:t xml:space="preserve"> la</w:t>
      </w:r>
      <w:r w:rsidR="009C19D6" w:rsidRPr="00593158">
        <w:rPr>
          <w:rFonts w:ascii="Arial" w:hAnsi="Arial" w:cs="Arial"/>
        </w:rPr>
        <w:t xml:space="preserve"> Coordinación de Financiamiento</w:t>
      </w:r>
      <w:r w:rsidR="009C19D6">
        <w:rPr>
          <w:rFonts w:ascii="Arial" w:hAnsi="Arial" w:cs="Arial"/>
        </w:rPr>
        <w:t xml:space="preserve"> </w:t>
      </w:r>
      <w:r w:rsidR="009C19D6" w:rsidRPr="00ED6131">
        <w:rPr>
          <w:rFonts w:ascii="Arial" w:hAnsi="Arial" w:cs="Arial"/>
        </w:rPr>
        <w:t>y Vocalía Ejecutiva</w:t>
      </w:r>
      <w:r w:rsidR="009C19D6" w:rsidRPr="00593158">
        <w:rPr>
          <w:rFonts w:ascii="Arial" w:hAnsi="Arial" w:cs="Arial"/>
        </w:rPr>
        <w:t xml:space="preserve">, del </w:t>
      </w:r>
      <w:r w:rsidR="009C19D6">
        <w:rPr>
          <w:rFonts w:ascii="Arial" w:hAnsi="Arial" w:cs="Arial"/>
        </w:rPr>
        <w:t>f</w:t>
      </w:r>
      <w:r w:rsidR="009C19D6" w:rsidRPr="00593158">
        <w:rPr>
          <w:rFonts w:ascii="Arial" w:hAnsi="Arial" w:cs="Arial"/>
        </w:rPr>
        <w:t xml:space="preserve">ideicomiso </w:t>
      </w:r>
      <w:r w:rsidR="009C19D6" w:rsidRPr="00593158">
        <w:rPr>
          <w:rFonts w:ascii="Arial" w:hAnsi="Arial" w:cs="Arial"/>
          <w:b/>
          <w:bCs/>
        </w:rPr>
        <w:t>Fondo de Fomento para el Desarrollo Rural del Estado de Quintana Roo</w:t>
      </w:r>
      <w:r w:rsidR="009C19D6" w:rsidRPr="009879F6">
        <w:rPr>
          <w:rFonts w:ascii="Arial" w:hAnsi="Arial" w:cs="Arial"/>
          <w:bCs/>
        </w:rPr>
        <w:t>.</w:t>
      </w:r>
    </w:p>
    <w:p w14:paraId="4FE982AE" w14:textId="77777777" w:rsidR="00EC71A6" w:rsidRPr="002D13D1" w:rsidRDefault="00EC71A6" w:rsidP="00E66F94">
      <w:pPr>
        <w:spacing w:line="360" w:lineRule="auto"/>
        <w:jc w:val="both"/>
        <w:rPr>
          <w:rFonts w:ascii="Arial" w:hAnsi="Arial" w:cs="Arial"/>
          <w:b/>
          <w:sz w:val="28"/>
          <w:szCs w:val="28"/>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2D13D1" w:rsidRDefault="00E66F94" w:rsidP="00E66F94">
      <w:pPr>
        <w:spacing w:line="360" w:lineRule="auto"/>
        <w:jc w:val="both"/>
        <w:rPr>
          <w:rFonts w:ascii="Arial" w:hAnsi="Arial" w:cs="Arial"/>
          <w:b/>
          <w:sz w:val="28"/>
          <w:szCs w:val="28"/>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3847FC44" w14:textId="7AD6E318" w:rsidR="002D3307" w:rsidRPr="00C22358" w:rsidRDefault="002D3307" w:rsidP="002D3307">
      <w:pPr>
        <w:spacing w:line="360" w:lineRule="auto"/>
        <w:ind w:right="190"/>
        <w:jc w:val="both"/>
        <w:rPr>
          <w:rFonts w:ascii="Arial" w:hAnsi="Arial" w:cs="Arial"/>
        </w:rPr>
      </w:pPr>
      <w:r w:rsidRPr="00C22358">
        <w:rPr>
          <w:rFonts w:ascii="Arial" w:hAnsi="Arial" w:cs="Arial"/>
        </w:rPr>
        <w:t xml:space="preserve">1.- Conciliar la base de datos de los ingresos contra los registros contables, </w:t>
      </w:r>
      <w:r w:rsidRPr="0047476E">
        <w:rPr>
          <w:rFonts w:ascii="Arial" w:hAnsi="Arial" w:cs="Arial"/>
        </w:rPr>
        <w:t>para verificar su razonabilidad.</w:t>
      </w:r>
      <w:r w:rsidRPr="00C22358">
        <w:rPr>
          <w:rFonts w:ascii="Arial" w:hAnsi="Arial" w:cs="Arial"/>
        </w:rPr>
        <w:t xml:space="preserve"> </w:t>
      </w:r>
    </w:p>
    <w:p w14:paraId="3CA58157" w14:textId="77777777" w:rsidR="002D3307" w:rsidRDefault="002D3307" w:rsidP="002D3307">
      <w:pPr>
        <w:spacing w:line="360" w:lineRule="auto"/>
        <w:ind w:right="190"/>
        <w:jc w:val="both"/>
        <w:rPr>
          <w:rFonts w:ascii="Arial" w:hAnsi="Arial" w:cs="Arial"/>
        </w:rPr>
      </w:pPr>
    </w:p>
    <w:p w14:paraId="345FA8C5" w14:textId="39227846" w:rsidR="002D3307" w:rsidRPr="00C22358" w:rsidRDefault="002D3307" w:rsidP="002D3307">
      <w:pPr>
        <w:spacing w:line="360" w:lineRule="auto"/>
        <w:ind w:right="190"/>
        <w:jc w:val="both"/>
        <w:rPr>
          <w:rFonts w:ascii="Arial" w:hAnsi="Arial" w:cs="Arial"/>
        </w:rPr>
      </w:pPr>
      <w:r w:rsidRPr="00C22358">
        <w:rPr>
          <w:rFonts w:ascii="Arial" w:hAnsi="Arial" w:cs="Arial"/>
        </w:rPr>
        <w:t xml:space="preserve">2.- </w:t>
      </w:r>
      <w:r w:rsidR="000D14C8" w:rsidRPr="000D14C8">
        <w:rPr>
          <w:rFonts w:ascii="Arial" w:hAnsi="Arial" w:cs="Arial"/>
        </w:rPr>
        <w:t>C</w:t>
      </w:r>
      <w:r w:rsidR="000D14C8">
        <w:rPr>
          <w:rFonts w:ascii="Arial" w:hAnsi="Arial" w:cs="Arial"/>
        </w:rPr>
        <w:t xml:space="preserve">omprobar </w:t>
      </w:r>
      <w:r w:rsidRPr="00C22358">
        <w:rPr>
          <w:rFonts w:ascii="Arial" w:hAnsi="Arial" w:cs="Arial"/>
        </w:rPr>
        <w:t xml:space="preserve">que </w:t>
      </w:r>
      <w:r w:rsidRPr="000D14C8">
        <w:rPr>
          <w:rFonts w:ascii="Arial" w:hAnsi="Arial" w:cs="Arial"/>
        </w:rPr>
        <w:t>la obtención</w:t>
      </w:r>
      <w:r w:rsidR="000D14C8">
        <w:rPr>
          <w:rFonts w:ascii="Arial" w:hAnsi="Arial" w:cs="Arial"/>
        </w:rPr>
        <w:t xml:space="preserve"> </w:t>
      </w:r>
      <w:r w:rsidRPr="00C22358">
        <w:rPr>
          <w:rFonts w:ascii="Arial" w:hAnsi="Arial" w:cs="Arial"/>
        </w:rPr>
        <w:t xml:space="preserve">y depósito de los ingresos se realicen con oportunidad, así como la expedición simultánea del comprobante fiscal digital y registro contable, en cumplimiento a las disposiciones aplicables. </w:t>
      </w:r>
    </w:p>
    <w:p w14:paraId="54DA4FF4" w14:textId="77777777" w:rsidR="002D3307" w:rsidRDefault="002D3307" w:rsidP="002D3307">
      <w:pPr>
        <w:spacing w:line="360" w:lineRule="auto"/>
        <w:ind w:right="190"/>
        <w:jc w:val="both"/>
        <w:rPr>
          <w:rFonts w:ascii="Arial" w:hAnsi="Arial" w:cs="Arial"/>
        </w:rPr>
      </w:pPr>
    </w:p>
    <w:p w14:paraId="31A4712B" w14:textId="35ED91DA" w:rsidR="002D3307" w:rsidRDefault="002D3307" w:rsidP="002D3307">
      <w:pPr>
        <w:spacing w:line="360" w:lineRule="auto"/>
        <w:ind w:right="190"/>
        <w:jc w:val="both"/>
        <w:rPr>
          <w:rFonts w:ascii="Arial" w:hAnsi="Arial" w:cs="Arial"/>
        </w:rPr>
      </w:pPr>
      <w:r w:rsidRPr="000D14C8">
        <w:rPr>
          <w:rFonts w:ascii="Arial" w:hAnsi="Arial" w:cs="Arial"/>
        </w:rPr>
        <w:t>3</w:t>
      </w:r>
      <w:r w:rsidR="000D14C8" w:rsidRPr="000D14C8">
        <w:rPr>
          <w:rFonts w:ascii="Arial" w:hAnsi="Arial" w:cs="Arial"/>
        </w:rPr>
        <w:t>.-</w:t>
      </w:r>
      <w:r w:rsidRPr="00C22358">
        <w:rPr>
          <w:rFonts w:ascii="Arial" w:hAnsi="Arial" w:cs="Arial"/>
        </w:rPr>
        <w:t xml:space="preserve"> Verificar algún otro ingreso que haya tenido el fideicomiso (intereses, donaciones, venta de activos fijos, bonificaciones) su origen, monto y el marco legal. </w:t>
      </w:r>
    </w:p>
    <w:p w14:paraId="0C96401D" w14:textId="48003D39" w:rsidR="002D3307" w:rsidRDefault="000D14C8" w:rsidP="002D3307">
      <w:pPr>
        <w:spacing w:line="360" w:lineRule="auto"/>
        <w:ind w:right="190"/>
        <w:jc w:val="both"/>
        <w:rPr>
          <w:rFonts w:ascii="Arial" w:hAnsi="Arial" w:cs="Arial"/>
        </w:rPr>
      </w:pPr>
      <w:r>
        <w:rPr>
          <w:rFonts w:ascii="Arial" w:hAnsi="Arial" w:cs="Arial"/>
        </w:rPr>
        <w:t>4</w:t>
      </w:r>
      <w:r w:rsidR="002D3307" w:rsidRPr="00C22358">
        <w:rPr>
          <w:rFonts w:ascii="Arial" w:hAnsi="Arial" w:cs="Arial"/>
        </w:rPr>
        <w:t xml:space="preserve">.- </w:t>
      </w:r>
      <w:r w:rsidR="001A2249">
        <w:rPr>
          <w:rFonts w:ascii="Arial" w:hAnsi="Arial" w:cs="Arial"/>
        </w:rPr>
        <w:t>Comproba</w:t>
      </w:r>
      <w:r w:rsidR="002D3307" w:rsidRPr="000D14C8">
        <w:rPr>
          <w:rFonts w:ascii="Arial" w:hAnsi="Arial" w:cs="Arial"/>
        </w:rPr>
        <w:t>r</w:t>
      </w:r>
      <w:r w:rsidR="002D3307" w:rsidRPr="00C22358">
        <w:rPr>
          <w:rFonts w:ascii="Arial" w:hAnsi="Arial" w:cs="Arial"/>
        </w:rPr>
        <w:t xml:space="preserve"> </w:t>
      </w:r>
      <w:r w:rsidR="002D3307" w:rsidRPr="000D14C8">
        <w:rPr>
          <w:rFonts w:ascii="Arial" w:hAnsi="Arial" w:cs="Arial"/>
        </w:rPr>
        <w:t>que las cuentas bancarias se encuentren registradas en contabilidad, validando que los saldos vayan de acuerdo a su naturaleza contable.</w:t>
      </w:r>
      <w:r w:rsidR="002D3307" w:rsidRPr="00C22358">
        <w:rPr>
          <w:rFonts w:ascii="Arial" w:hAnsi="Arial" w:cs="Arial"/>
        </w:rPr>
        <w:t xml:space="preserve"> </w:t>
      </w:r>
    </w:p>
    <w:p w14:paraId="4C398E86" w14:textId="77777777" w:rsidR="002D13D1" w:rsidRPr="00C22358" w:rsidRDefault="002D13D1" w:rsidP="002D3307">
      <w:pPr>
        <w:spacing w:line="360" w:lineRule="auto"/>
        <w:ind w:right="190"/>
        <w:jc w:val="both"/>
        <w:rPr>
          <w:rFonts w:ascii="Arial" w:hAnsi="Arial" w:cs="Arial"/>
        </w:rPr>
      </w:pPr>
    </w:p>
    <w:p w14:paraId="05D4B110" w14:textId="78BFC7E6" w:rsidR="002D3307" w:rsidRPr="00C22358" w:rsidRDefault="001A2249" w:rsidP="002D3307">
      <w:pPr>
        <w:spacing w:line="360" w:lineRule="auto"/>
        <w:ind w:right="190"/>
        <w:jc w:val="both"/>
        <w:rPr>
          <w:rFonts w:ascii="Arial" w:hAnsi="Arial" w:cs="Arial"/>
        </w:rPr>
      </w:pPr>
      <w:r>
        <w:rPr>
          <w:rFonts w:ascii="Arial" w:hAnsi="Arial" w:cs="Arial"/>
        </w:rPr>
        <w:t>5</w:t>
      </w:r>
      <w:r w:rsidR="002D3307" w:rsidRPr="001A2249">
        <w:rPr>
          <w:rFonts w:ascii="Arial" w:hAnsi="Arial" w:cs="Arial"/>
        </w:rPr>
        <w:t>.- Verificar documentalmente los intereses, comisiones o cargos en cuentas de inversiones, y que éstos se encuentren registrados en la contabilidad.</w:t>
      </w:r>
      <w:r w:rsidR="002D3307" w:rsidRPr="00C22358">
        <w:rPr>
          <w:rFonts w:ascii="Arial" w:hAnsi="Arial" w:cs="Arial"/>
        </w:rPr>
        <w:t xml:space="preserve"> </w:t>
      </w:r>
    </w:p>
    <w:p w14:paraId="4B995401" w14:textId="77777777" w:rsidR="002D3307" w:rsidRDefault="002D3307" w:rsidP="002D3307">
      <w:pPr>
        <w:spacing w:line="360" w:lineRule="auto"/>
        <w:ind w:right="190"/>
        <w:jc w:val="both"/>
        <w:rPr>
          <w:rFonts w:ascii="Arial" w:hAnsi="Arial" w:cs="Arial"/>
        </w:rPr>
      </w:pPr>
    </w:p>
    <w:p w14:paraId="5438961C" w14:textId="5E31EF68" w:rsidR="002D3307" w:rsidRDefault="001A2249" w:rsidP="002D3307">
      <w:pPr>
        <w:spacing w:line="360" w:lineRule="auto"/>
        <w:ind w:right="190"/>
        <w:jc w:val="both"/>
        <w:rPr>
          <w:rFonts w:ascii="Arial" w:hAnsi="Arial" w:cs="Arial"/>
        </w:rPr>
      </w:pPr>
      <w:r>
        <w:rPr>
          <w:rFonts w:ascii="Arial" w:hAnsi="Arial" w:cs="Arial"/>
        </w:rPr>
        <w:t>6</w:t>
      </w:r>
      <w:r w:rsidR="002D3307" w:rsidRPr="00C22358">
        <w:rPr>
          <w:rFonts w:ascii="Arial" w:hAnsi="Arial" w:cs="Arial"/>
        </w:rPr>
        <w:t xml:space="preserve">.- Identificar el origen del derecho de cobro, analizar su antigüedad y verificar las acciones realizadas para su comprobación, recuperación o depuración en apego a la normatividad establecida. </w:t>
      </w:r>
    </w:p>
    <w:p w14:paraId="19E391A8" w14:textId="77777777" w:rsidR="002D3307" w:rsidRDefault="002D3307" w:rsidP="002D3307">
      <w:pPr>
        <w:spacing w:line="360" w:lineRule="auto"/>
        <w:ind w:right="190"/>
        <w:jc w:val="both"/>
        <w:rPr>
          <w:rFonts w:ascii="Arial" w:hAnsi="Arial" w:cs="Arial"/>
        </w:rPr>
      </w:pPr>
    </w:p>
    <w:p w14:paraId="4A579992" w14:textId="1A2FFBA2" w:rsidR="002D3307" w:rsidRDefault="001A2249" w:rsidP="002D3307">
      <w:pPr>
        <w:spacing w:line="360" w:lineRule="auto"/>
        <w:ind w:right="190"/>
        <w:jc w:val="both"/>
        <w:rPr>
          <w:rFonts w:ascii="Arial" w:hAnsi="Arial" w:cs="Arial"/>
        </w:rPr>
      </w:pPr>
      <w:r>
        <w:rPr>
          <w:rFonts w:ascii="Arial" w:hAnsi="Arial" w:cs="Arial"/>
        </w:rPr>
        <w:t>7</w:t>
      </w:r>
      <w:r w:rsidR="002D3307" w:rsidRPr="00C22358">
        <w:rPr>
          <w:rFonts w:ascii="Arial" w:hAnsi="Arial" w:cs="Arial"/>
        </w:rPr>
        <w:t xml:space="preserve">.- Verificar que los pagos por concepto de honorarios del fiduciario se encuentren debidamente autorizados. </w:t>
      </w:r>
    </w:p>
    <w:p w14:paraId="1DAB5114" w14:textId="77777777" w:rsidR="002D3307" w:rsidRDefault="002D3307" w:rsidP="002D3307">
      <w:pPr>
        <w:spacing w:line="360" w:lineRule="auto"/>
        <w:ind w:right="190"/>
        <w:jc w:val="both"/>
        <w:rPr>
          <w:rFonts w:ascii="Arial" w:hAnsi="Arial" w:cs="Arial"/>
        </w:rPr>
      </w:pPr>
    </w:p>
    <w:p w14:paraId="50523A57" w14:textId="0F2B3055" w:rsidR="002D3307" w:rsidRPr="00C22358" w:rsidRDefault="001A2249" w:rsidP="002D3307">
      <w:pPr>
        <w:spacing w:line="360" w:lineRule="auto"/>
        <w:ind w:right="190"/>
        <w:jc w:val="both"/>
        <w:rPr>
          <w:rFonts w:ascii="Arial" w:hAnsi="Arial" w:cs="Arial"/>
        </w:rPr>
      </w:pPr>
      <w:r>
        <w:rPr>
          <w:rFonts w:ascii="Arial" w:hAnsi="Arial" w:cs="Arial"/>
        </w:rPr>
        <w:t>8</w:t>
      </w:r>
      <w:r w:rsidR="002D3307">
        <w:rPr>
          <w:rFonts w:ascii="Arial" w:hAnsi="Arial" w:cs="Arial"/>
        </w:rPr>
        <w:t xml:space="preserve">.- </w:t>
      </w:r>
      <w:r w:rsidR="002D3307" w:rsidRPr="001A2249">
        <w:rPr>
          <w:rFonts w:ascii="Arial" w:hAnsi="Arial" w:cs="Arial"/>
        </w:rPr>
        <w:t>Verificar que se cuente con un sistema contable que cumpla con las normas establecidas por el CONAC.</w:t>
      </w:r>
    </w:p>
    <w:p w14:paraId="7D94FFC8" w14:textId="77777777" w:rsidR="002D3307" w:rsidRDefault="002D3307" w:rsidP="002D3307">
      <w:pPr>
        <w:spacing w:line="360" w:lineRule="auto"/>
        <w:ind w:right="190"/>
        <w:jc w:val="both"/>
        <w:rPr>
          <w:rFonts w:ascii="Arial" w:hAnsi="Arial" w:cs="Arial"/>
        </w:rPr>
      </w:pPr>
    </w:p>
    <w:p w14:paraId="5825963D" w14:textId="4D81AAB1" w:rsidR="002D3307" w:rsidRPr="00C22358" w:rsidRDefault="002D3307" w:rsidP="002D3307">
      <w:pPr>
        <w:spacing w:line="360" w:lineRule="auto"/>
        <w:ind w:right="190"/>
        <w:jc w:val="both"/>
        <w:rPr>
          <w:rFonts w:ascii="Arial" w:hAnsi="Arial" w:cs="Arial"/>
        </w:rPr>
      </w:pPr>
      <w:r w:rsidRPr="00C22358">
        <w:rPr>
          <w:rFonts w:ascii="Arial" w:hAnsi="Arial" w:cs="Arial"/>
        </w:rPr>
        <w:t>9</w:t>
      </w:r>
      <w:r w:rsidRPr="001A2249">
        <w:rPr>
          <w:rFonts w:ascii="Arial" w:hAnsi="Arial" w:cs="Arial"/>
        </w:rPr>
        <w:t xml:space="preserve">.- </w:t>
      </w:r>
      <w:r w:rsidR="001A2249" w:rsidRPr="001A2249">
        <w:rPr>
          <w:rFonts w:ascii="Arial" w:hAnsi="Arial" w:cs="Arial"/>
        </w:rPr>
        <w:t>Comproba</w:t>
      </w:r>
      <w:r w:rsidRPr="001A2249">
        <w:rPr>
          <w:rFonts w:ascii="Arial" w:hAnsi="Arial" w:cs="Arial"/>
        </w:rPr>
        <w:t>r</w:t>
      </w:r>
      <w:r w:rsidRPr="00C22358">
        <w:rPr>
          <w:rFonts w:ascii="Arial" w:hAnsi="Arial" w:cs="Arial"/>
        </w:rPr>
        <w:t xml:space="preserve"> que la integración de los expedientes y operación del </w:t>
      </w:r>
      <w:r w:rsidRPr="00B36255">
        <w:rPr>
          <w:rFonts w:ascii="Arial" w:hAnsi="Arial" w:cs="Arial"/>
        </w:rPr>
        <w:t>Comité Técnico</w:t>
      </w:r>
      <w:r w:rsidRPr="00C22358">
        <w:rPr>
          <w:rFonts w:ascii="Arial" w:hAnsi="Arial" w:cs="Arial"/>
        </w:rPr>
        <w:t xml:space="preserve"> del fideicomiso se sujete a la reglamentación respectiva, la cual no debe contravenir a las Reglas de Operación y demás normatividades. </w:t>
      </w:r>
    </w:p>
    <w:p w14:paraId="3501824B" w14:textId="77777777" w:rsidR="002D3307" w:rsidRDefault="002D3307" w:rsidP="002D3307">
      <w:pPr>
        <w:spacing w:line="360" w:lineRule="auto"/>
        <w:ind w:right="190"/>
        <w:jc w:val="both"/>
        <w:rPr>
          <w:rFonts w:ascii="Arial" w:hAnsi="Arial" w:cs="Arial"/>
        </w:rPr>
      </w:pPr>
    </w:p>
    <w:p w14:paraId="15F052D0" w14:textId="26C3578B" w:rsidR="002D3307" w:rsidRPr="002B6B1E" w:rsidRDefault="001A2249" w:rsidP="002D3307">
      <w:pPr>
        <w:spacing w:line="360" w:lineRule="auto"/>
        <w:ind w:right="190"/>
        <w:jc w:val="both"/>
        <w:rPr>
          <w:rFonts w:ascii="Arial" w:hAnsi="Arial" w:cs="Arial"/>
        </w:rPr>
      </w:pPr>
      <w:r>
        <w:rPr>
          <w:rFonts w:ascii="Arial" w:hAnsi="Arial" w:cs="Arial"/>
        </w:rPr>
        <w:t xml:space="preserve">10.- </w:t>
      </w:r>
      <w:r w:rsidR="002D3307" w:rsidRPr="00C22358">
        <w:rPr>
          <w:rFonts w:ascii="Arial" w:hAnsi="Arial" w:cs="Arial"/>
        </w:rPr>
        <w:t xml:space="preserve">Constatar que los contratos que amparan los préstamos del fideicomiso, se encuentren debidamente formalizados, que contengan los requisitos conforme a lo señalado en las disposiciones </w:t>
      </w:r>
      <w:r w:rsidR="002D3307" w:rsidRPr="001A2249">
        <w:rPr>
          <w:rFonts w:ascii="Arial" w:hAnsi="Arial" w:cs="Arial"/>
        </w:rPr>
        <w:t>legales y reglamentos</w:t>
      </w:r>
      <w:r w:rsidR="002D3307" w:rsidRPr="00C22358">
        <w:rPr>
          <w:rFonts w:ascii="Arial" w:hAnsi="Arial" w:cs="Arial"/>
        </w:rPr>
        <w:t xml:space="preserve"> correspondientes y su cumplimiento. </w:t>
      </w:r>
    </w:p>
    <w:p w14:paraId="3FA5A7B1" w14:textId="77777777" w:rsidR="002D3307" w:rsidRDefault="002D3307" w:rsidP="002D3307">
      <w:pPr>
        <w:spacing w:line="360" w:lineRule="auto"/>
        <w:ind w:right="190"/>
        <w:jc w:val="both"/>
        <w:rPr>
          <w:rFonts w:ascii="Arial" w:hAnsi="Arial" w:cs="Arial"/>
        </w:rPr>
      </w:pPr>
    </w:p>
    <w:p w14:paraId="511EF8A2" w14:textId="50BCE9D4" w:rsidR="002D3307" w:rsidRPr="002B6B1E" w:rsidRDefault="002D3307" w:rsidP="002D3307">
      <w:pPr>
        <w:spacing w:line="360" w:lineRule="auto"/>
        <w:ind w:right="190"/>
        <w:jc w:val="both"/>
        <w:rPr>
          <w:rFonts w:ascii="Arial" w:hAnsi="Arial" w:cs="Arial"/>
        </w:rPr>
      </w:pPr>
      <w:r w:rsidRPr="001A2249">
        <w:rPr>
          <w:rFonts w:ascii="Arial" w:hAnsi="Arial" w:cs="Arial"/>
        </w:rPr>
        <w:t xml:space="preserve">11.- </w:t>
      </w:r>
      <w:r w:rsidR="001A2249">
        <w:rPr>
          <w:rFonts w:ascii="Arial" w:hAnsi="Arial" w:cs="Arial"/>
          <w:lang w:val="es-ES"/>
        </w:rPr>
        <w:t xml:space="preserve">Examinar </w:t>
      </w:r>
      <w:r w:rsidRPr="001A2249">
        <w:rPr>
          <w:rFonts w:ascii="Arial" w:hAnsi="Arial" w:cs="Arial"/>
          <w:lang w:val="es-ES"/>
        </w:rPr>
        <w:t>los documentos originales que comprueban y justifican las erogaciones efectuadas por concepto de gastos de operación y/o gastos de inversión, comprobando que</w:t>
      </w:r>
      <w:r w:rsidRPr="001A2249">
        <w:rPr>
          <w:rFonts w:ascii="Arial" w:hAnsi="Arial" w:cs="Arial"/>
          <w:sz w:val="20"/>
          <w:szCs w:val="20"/>
          <w:lang w:val="es-ES"/>
        </w:rPr>
        <w:t xml:space="preserve"> </w:t>
      </w:r>
      <w:r w:rsidRPr="001A2249">
        <w:rPr>
          <w:rFonts w:ascii="Arial" w:hAnsi="Arial" w:cs="Arial"/>
          <w:lang w:val="es-ES"/>
        </w:rPr>
        <w:t>reúnan los re</w:t>
      </w:r>
      <w:r w:rsidR="0065505B">
        <w:rPr>
          <w:rFonts w:ascii="Arial" w:hAnsi="Arial" w:cs="Arial"/>
          <w:lang w:val="es-ES"/>
        </w:rPr>
        <w:t>quisitos fijados, tanto por el Comité T</w:t>
      </w:r>
      <w:r w:rsidRPr="001A2249">
        <w:rPr>
          <w:rFonts w:ascii="Arial" w:hAnsi="Arial" w:cs="Arial"/>
          <w:lang w:val="es-ES"/>
        </w:rPr>
        <w:t>écnico del fideicomiso, como por las leyes impositivas, y que estén en apego a la estructura financiera aprobada.</w:t>
      </w:r>
    </w:p>
    <w:p w14:paraId="729AD3FF" w14:textId="3355E849"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36255">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B06FA9F" w14:textId="3426D94C" w:rsidR="00567EC2" w:rsidRPr="002D13D1" w:rsidRDefault="00567EC2" w:rsidP="00FC2B31">
      <w:pPr>
        <w:spacing w:line="360" w:lineRule="auto"/>
        <w:ind w:right="190"/>
        <w:jc w:val="both"/>
        <w:rPr>
          <w:rFonts w:ascii="Arial" w:hAnsi="Arial" w:cs="Arial"/>
          <w:b/>
          <w:sz w:val="28"/>
          <w:szCs w:val="28"/>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D13D1" w:rsidRDefault="00D1152D" w:rsidP="00FC2B31">
      <w:pPr>
        <w:spacing w:line="360" w:lineRule="auto"/>
        <w:ind w:right="190"/>
        <w:jc w:val="both"/>
        <w:rPr>
          <w:rFonts w:ascii="Arial" w:hAnsi="Arial" w:cs="Arial"/>
          <w:bCs/>
          <w:sz w:val="28"/>
          <w:szCs w:val="28"/>
        </w:rPr>
      </w:pPr>
    </w:p>
    <w:p w14:paraId="5DE7FC59" w14:textId="75E20278"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2D3307" w:rsidRPr="00AE6DF9">
        <w:rPr>
          <w:rFonts w:ascii="Arial" w:hAnsi="Arial" w:cs="Arial"/>
          <w:bCs/>
          <w:lang w:val="es-ES"/>
        </w:rPr>
        <w:t>ASEQROO/ASE/AEMF/0686/05/2021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Pr="002D13D1" w:rsidRDefault="00855650" w:rsidP="00B93F1F">
      <w:pPr>
        <w:spacing w:line="360" w:lineRule="auto"/>
        <w:jc w:val="both"/>
        <w:rPr>
          <w:rFonts w:ascii="Arial" w:hAnsi="Arial" w:cs="Arial"/>
          <w:bCs/>
          <w:sz w:val="28"/>
          <w:szCs w:val="28"/>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2D3307" w:rsidRPr="00845B1A" w14:paraId="134EFBDA" w14:textId="77777777" w:rsidTr="002367AD">
        <w:trPr>
          <w:jc w:val="center"/>
        </w:trPr>
        <w:tc>
          <w:tcPr>
            <w:tcW w:w="6374" w:type="dxa"/>
            <w:shd w:val="clear" w:color="auto" w:fill="auto"/>
          </w:tcPr>
          <w:p w14:paraId="56F4CBBE" w14:textId="554646B0" w:rsidR="002D3307" w:rsidRPr="00845B1A" w:rsidRDefault="002D3307" w:rsidP="002D3307">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Carlos Raúl Hernández Balam</w:t>
            </w:r>
          </w:p>
        </w:tc>
        <w:tc>
          <w:tcPr>
            <w:tcW w:w="2977" w:type="dxa"/>
            <w:shd w:val="clear" w:color="auto" w:fill="auto"/>
          </w:tcPr>
          <w:p w14:paraId="0839250C" w14:textId="77777777" w:rsidR="002D3307" w:rsidRPr="00845B1A" w:rsidRDefault="002D3307" w:rsidP="002D3307">
            <w:pPr>
              <w:spacing w:line="360" w:lineRule="auto"/>
              <w:jc w:val="center"/>
              <w:rPr>
                <w:rFonts w:ascii="Arial" w:hAnsi="Arial" w:cs="Arial"/>
                <w:bCs/>
              </w:rPr>
            </w:pPr>
            <w:r w:rsidRPr="00845B1A">
              <w:rPr>
                <w:rFonts w:ascii="Arial" w:hAnsi="Arial" w:cs="Arial"/>
                <w:bCs/>
              </w:rPr>
              <w:t>Coordinador</w:t>
            </w:r>
          </w:p>
        </w:tc>
      </w:tr>
      <w:tr w:rsidR="002D3307" w:rsidRPr="00845B1A" w14:paraId="50132D96" w14:textId="77777777" w:rsidTr="002367AD">
        <w:trPr>
          <w:jc w:val="center"/>
        </w:trPr>
        <w:tc>
          <w:tcPr>
            <w:tcW w:w="6374" w:type="dxa"/>
            <w:shd w:val="clear" w:color="auto" w:fill="auto"/>
          </w:tcPr>
          <w:p w14:paraId="5820A067" w14:textId="5F055D90" w:rsidR="002D3307" w:rsidRPr="00845B1A" w:rsidRDefault="002D3307" w:rsidP="002D3307">
            <w:pPr>
              <w:spacing w:line="360" w:lineRule="auto"/>
              <w:rPr>
                <w:rFonts w:ascii="Arial" w:hAnsi="Arial" w:cs="Arial"/>
                <w:bCs/>
              </w:rPr>
            </w:pPr>
            <w:r>
              <w:rPr>
                <w:rFonts w:ascii="Arial" w:hAnsi="Arial" w:cs="Arial"/>
                <w:bCs/>
              </w:rPr>
              <w:t xml:space="preserve">L.C. Silvia Magdalena </w:t>
            </w:r>
            <w:proofErr w:type="spellStart"/>
            <w:r>
              <w:rPr>
                <w:rFonts w:ascii="Arial" w:hAnsi="Arial" w:cs="Arial"/>
                <w:bCs/>
              </w:rPr>
              <w:t>Cocom</w:t>
            </w:r>
            <w:proofErr w:type="spellEnd"/>
            <w:r>
              <w:rPr>
                <w:rFonts w:ascii="Arial" w:hAnsi="Arial" w:cs="Arial"/>
                <w:bCs/>
              </w:rPr>
              <w:t xml:space="preserve"> </w:t>
            </w:r>
            <w:proofErr w:type="spellStart"/>
            <w:r>
              <w:rPr>
                <w:rFonts w:ascii="Arial" w:hAnsi="Arial" w:cs="Arial"/>
                <w:bCs/>
              </w:rPr>
              <w:t>Huchim</w:t>
            </w:r>
            <w:proofErr w:type="spellEnd"/>
          </w:p>
        </w:tc>
        <w:tc>
          <w:tcPr>
            <w:tcW w:w="2977" w:type="dxa"/>
            <w:shd w:val="clear" w:color="auto" w:fill="auto"/>
          </w:tcPr>
          <w:p w14:paraId="76B670D2" w14:textId="662E986F" w:rsidR="002D3307" w:rsidRPr="00845B1A" w:rsidRDefault="002D3307" w:rsidP="002D3307">
            <w:pPr>
              <w:spacing w:line="360" w:lineRule="auto"/>
              <w:jc w:val="center"/>
              <w:rPr>
                <w:rFonts w:ascii="Arial" w:hAnsi="Arial" w:cs="Arial"/>
                <w:bCs/>
              </w:rPr>
            </w:pPr>
            <w:r w:rsidRPr="00845B1A">
              <w:rPr>
                <w:rFonts w:ascii="Arial" w:hAnsi="Arial" w:cs="Arial"/>
                <w:bCs/>
              </w:rPr>
              <w:t>Supervisor</w:t>
            </w:r>
            <w:r w:rsidR="00D4172B">
              <w:rPr>
                <w:rFonts w:ascii="Arial" w:hAnsi="Arial" w:cs="Arial"/>
                <w:bCs/>
              </w:rPr>
              <w:t>a</w:t>
            </w:r>
          </w:p>
        </w:tc>
      </w:tr>
    </w:tbl>
    <w:p w14:paraId="0AC8B2BB" w14:textId="77777777" w:rsidR="002E1AEF" w:rsidRPr="002D13D1" w:rsidRDefault="002E1AEF" w:rsidP="00B93F1F">
      <w:pPr>
        <w:spacing w:line="360" w:lineRule="auto"/>
        <w:ind w:right="190"/>
        <w:jc w:val="both"/>
        <w:rPr>
          <w:rFonts w:ascii="Arial" w:hAnsi="Arial" w:cs="Arial"/>
          <w:b/>
          <w:sz w:val="28"/>
          <w:szCs w:val="28"/>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2D13D1" w:rsidRDefault="005E4A7A" w:rsidP="00711F68">
      <w:pPr>
        <w:spacing w:line="360" w:lineRule="auto"/>
        <w:ind w:right="48"/>
        <w:jc w:val="both"/>
        <w:rPr>
          <w:rFonts w:ascii="Arial" w:hAnsi="Arial" w:cs="Arial"/>
          <w:sz w:val="28"/>
          <w:szCs w:val="28"/>
        </w:rPr>
      </w:pPr>
    </w:p>
    <w:p w14:paraId="35FC8FA5" w14:textId="1CA154B0" w:rsidR="000F3999" w:rsidRPr="00845B1A" w:rsidRDefault="000F3999" w:rsidP="00FC2B31">
      <w:pPr>
        <w:spacing w:line="360" w:lineRule="auto"/>
        <w:ind w:right="190"/>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 de Contabilidad Gubernamental,</w:t>
      </w:r>
      <w:r w:rsidR="008046EF" w:rsidRPr="008046EF">
        <w:rPr>
          <w:rFonts w:ascii="Arial" w:hAnsi="Arial" w:cs="Arial"/>
        </w:rPr>
        <w:t xml:space="preserve"> </w:t>
      </w:r>
      <w:r w:rsidR="008046EF" w:rsidRPr="00845B1A">
        <w:rPr>
          <w:rFonts w:ascii="Arial" w:hAnsi="Arial" w:cs="Arial"/>
        </w:rPr>
        <w:t>lo</w:t>
      </w:r>
      <w:r w:rsidR="008046EF" w:rsidRPr="00845B1A">
        <w:rPr>
          <w:rFonts w:ascii="Arial" w:hAnsi="Arial" w:cs="Arial"/>
          <w:color w:val="FF0000"/>
        </w:rPr>
        <w:t xml:space="preserve"> </w:t>
      </w:r>
      <w:r w:rsidR="008046EF" w:rsidRPr="00845B1A">
        <w:rPr>
          <w:rFonts w:ascii="Arial" w:hAnsi="Arial" w:cs="Arial"/>
        </w:rPr>
        <w:t>emitido por el Consejo Nacional de Armonización Contable (CONAC)</w:t>
      </w:r>
      <w:r w:rsidRPr="00845B1A">
        <w:rPr>
          <w:rFonts w:ascii="Arial" w:hAnsi="Arial" w:cs="Arial"/>
        </w:rPr>
        <w:t xml:space="preserve"> </w:t>
      </w:r>
      <w:r w:rsidR="00091657">
        <w:rPr>
          <w:rFonts w:ascii="Arial" w:hAnsi="Arial" w:cs="Arial"/>
        </w:rPr>
        <w:t xml:space="preserve">y </w:t>
      </w:r>
      <w:r w:rsidR="002D3307" w:rsidRPr="00AE6DF9">
        <w:rPr>
          <w:rFonts w:ascii="Arial" w:hAnsi="Arial" w:cs="Arial"/>
        </w:rPr>
        <w:t xml:space="preserve">las disposiciones que emite el Comité Técnico del </w:t>
      </w:r>
      <w:r w:rsidR="002D3307">
        <w:rPr>
          <w:rFonts w:ascii="Arial" w:hAnsi="Arial" w:cs="Arial"/>
        </w:rPr>
        <w:t xml:space="preserve">fideicomiso </w:t>
      </w:r>
      <w:r w:rsidR="002D3307" w:rsidRPr="00AE6DF9">
        <w:rPr>
          <w:rFonts w:ascii="Arial" w:hAnsi="Arial" w:cs="Arial"/>
        </w:rPr>
        <w:t>Fondo de Fomento para el Desarrollo Rural del Estado de Quintana Roo</w:t>
      </w:r>
      <w:r w:rsidRPr="00845B1A">
        <w:rPr>
          <w:rFonts w:ascii="Arial" w:hAnsi="Arial" w:cs="Arial"/>
        </w:rPr>
        <w:t xml:space="preserve">,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sujetos a examen, mediante los cuales se obtuvieron las bases para fundamentar el dictamen del Informe Individual.</w:t>
      </w:r>
    </w:p>
    <w:p w14:paraId="1F01E5D8" w14:textId="77777777" w:rsidR="000F3999" w:rsidRPr="002D13D1" w:rsidRDefault="000F3999" w:rsidP="00335AD2">
      <w:pPr>
        <w:spacing w:line="360" w:lineRule="auto"/>
        <w:ind w:right="48"/>
        <w:jc w:val="both"/>
        <w:rPr>
          <w:rFonts w:ascii="Arial" w:hAnsi="Arial" w:cs="Arial"/>
          <w:sz w:val="28"/>
          <w:szCs w:val="28"/>
        </w:rPr>
      </w:pPr>
    </w:p>
    <w:p w14:paraId="7CAF6A6B" w14:textId="17316A55" w:rsidR="00F87946" w:rsidRPr="002D3307" w:rsidRDefault="00212E90" w:rsidP="002D3307">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2D13D1" w:rsidRDefault="00892454" w:rsidP="00804894">
      <w:pPr>
        <w:spacing w:line="360" w:lineRule="auto"/>
        <w:ind w:right="190"/>
        <w:jc w:val="both"/>
        <w:rPr>
          <w:rFonts w:ascii="Arial" w:hAnsi="Arial" w:cs="Arial"/>
          <w:bCs/>
          <w:iCs/>
          <w:sz w:val="28"/>
          <w:szCs w:val="28"/>
        </w:rPr>
      </w:pPr>
    </w:p>
    <w:p w14:paraId="6AEF4D4F" w14:textId="39B6EBA9" w:rsidR="00E53EFB" w:rsidRDefault="00DC7C92" w:rsidP="00804894">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w:t>
      </w:r>
      <w:r w:rsidRPr="001C2F45">
        <w:rPr>
          <w:rFonts w:ascii="Arial" w:hAnsi="Arial" w:cs="Arial"/>
          <w:bCs/>
        </w:rPr>
        <w:t>Gubernamental</w:t>
      </w:r>
      <w:r w:rsidR="00091657">
        <w:rPr>
          <w:rFonts w:ascii="Arial" w:hAnsi="Arial" w:cs="Arial"/>
          <w:bCs/>
        </w:rPr>
        <w:t>,</w:t>
      </w:r>
      <w:r w:rsidR="001C2F45" w:rsidRPr="001C2F45">
        <w:rPr>
          <w:rFonts w:ascii="Arial" w:hAnsi="Arial" w:cs="Arial"/>
          <w:bCs/>
        </w:rPr>
        <w:t xml:space="preserve"> la normatividad emitida por el Consejo Nacional d</w:t>
      </w:r>
      <w:r w:rsidR="00091657">
        <w:rPr>
          <w:rFonts w:ascii="Arial" w:hAnsi="Arial" w:cs="Arial"/>
          <w:bCs/>
        </w:rPr>
        <w:t>e Armonización Contable (CONAC) y</w:t>
      </w:r>
      <w:r w:rsidR="001C2F45" w:rsidRPr="001C2F45">
        <w:rPr>
          <w:rFonts w:ascii="Arial" w:hAnsi="Arial" w:cs="Arial"/>
          <w:bCs/>
        </w:rPr>
        <w:t xml:space="preserve"> </w:t>
      </w:r>
      <w:r w:rsidR="008C695D" w:rsidRPr="001C2F45">
        <w:rPr>
          <w:rFonts w:ascii="Arial" w:hAnsi="Arial" w:cs="Arial"/>
        </w:rPr>
        <w:t>las disposiciones que emite el Comité Técnico del fideicomiso Fondo de Fomento para el Desarrollo Rural del Estado de Quintana Roo</w:t>
      </w:r>
      <w:r w:rsidR="004C06F3" w:rsidRPr="001C2F45">
        <w:rPr>
          <w:rFonts w:ascii="Arial" w:hAnsi="Arial" w:cs="Arial"/>
          <w:bCs/>
        </w:rPr>
        <w:t>,</w:t>
      </w:r>
      <w:r w:rsidR="008665B0" w:rsidRPr="001C2F45">
        <w:rPr>
          <w:rFonts w:ascii="Arial" w:hAnsi="Arial" w:cs="Arial"/>
          <w:bCs/>
        </w:rPr>
        <w:t xml:space="preserve"> </w:t>
      </w:r>
      <w:r w:rsidR="001C2F45" w:rsidRPr="001C2F45">
        <w:rPr>
          <w:rFonts w:ascii="Arial" w:hAnsi="Arial" w:cs="Arial"/>
          <w:bCs/>
        </w:rPr>
        <w:t>así como las</w:t>
      </w:r>
      <w:r w:rsidR="00BE357F" w:rsidRPr="001C2F45">
        <w:rPr>
          <w:rFonts w:ascii="Arial" w:hAnsi="Arial" w:cs="Arial"/>
          <w:bCs/>
        </w:rPr>
        <w:t xml:space="preserve"> </w:t>
      </w:r>
      <w:r w:rsidR="00EA41C8" w:rsidRPr="001C2F45">
        <w:rPr>
          <w:rFonts w:ascii="Arial" w:hAnsi="Arial" w:cs="Arial"/>
          <w:bCs/>
        </w:rPr>
        <w:t>demás disposiciones leg</w:t>
      </w:r>
      <w:r w:rsidR="00EA41C8" w:rsidRPr="00626EF1">
        <w:rPr>
          <w:rFonts w:ascii="Arial" w:hAnsi="Arial" w:cs="Arial"/>
          <w:bCs/>
        </w:rPr>
        <w:t>ales y normat</w:t>
      </w:r>
      <w:r w:rsidR="007405B0">
        <w:rPr>
          <w:rFonts w:ascii="Arial" w:hAnsi="Arial" w:cs="Arial"/>
          <w:bCs/>
        </w:rPr>
        <w:t>ivas aplicables, excepto por la acción emitida</w:t>
      </w:r>
      <w:r w:rsidR="00EA41C8" w:rsidRPr="00626EF1">
        <w:rPr>
          <w:rFonts w:ascii="Arial" w:hAnsi="Arial" w:cs="Arial"/>
          <w:bCs/>
        </w:rPr>
        <w:t xml:space="preserve"> en el punto I.3. apartado </w:t>
      </w:r>
      <w:r w:rsidR="00E355F4">
        <w:rPr>
          <w:rFonts w:ascii="Arial" w:hAnsi="Arial" w:cs="Arial"/>
          <w:bCs/>
        </w:rPr>
        <w:t>A</w:t>
      </w:r>
      <w:r w:rsidR="001C2F45">
        <w:rPr>
          <w:rFonts w:ascii="Arial" w:hAnsi="Arial" w:cs="Arial"/>
          <w:bCs/>
        </w:rPr>
        <w:t>, consistente</w:t>
      </w:r>
      <w:r w:rsidR="007405B0">
        <w:rPr>
          <w:rFonts w:ascii="Arial" w:hAnsi="Arial" w:cs="Arial"/>
          <w:bCs/>
        </w:rPr>
        <w:t xml:space="preserve"> en</w:t>
      </w:r>
      <w:r w:rsidR="000B7BD4" w:rsidRPr="00626EF1">
        <w:rPr>
          <w:rFonts w:ascii="Arial" w:hAnsi="Arial" w:cs="Arial"/>
          <w:bCs/>
        </w:rPr>
        <w:t xml:space="preserve"> </w:t>
      </w:r>
      <w:r w:rsidR="00083F94" w:rsidRPr="007405B0">
        <w:rPr>
          <w:rFonts w:ascii="Arial" w:hAnsi="Arial" w:cs="Arial"/>
          <w:bCs/>
        </w:rPr>
        <w:t>1</w:t>
      </w:r>
      <w:r w:rsidR="007405B0">
        <w:rPr>
          <w:rFonts w:ascii="Arial" w:hAnsi="Arial" w:cs="Arial"/>
          <w:bCs/>
        </w:rPr>
        <w:t xml:space="preserve"> Promoción</w:t>
      </w:r>
      <w:r w:rsidR="000B7BD4" w:rsidRPr="00626EF1">
        <w:rPr>
          <w:rFonts w:ascii="Arial" w:hAnsi="Arial" w:cs="Arial"/>
          <w:bCs/>
        </w:rPr>
        <w:t xml:space="preserve"> de Responsabilidad Administrativa</w:t>
      </w:r>
      <w:r w:rsidR="00FA11EA">
        <w:rPr>
          <w:rFonts w:ascii="Arial" w:hAnsi="Arial" w:cs="Arial"/>
          <w:bCs/>
        </w:rPr>
        <w:t xml:space="preserve"> Sancionatoria.</w:t>
      </w:r>
      <w:r w:rsidR="000B7BD4" w:rsidRPr="00626EF1">
        <w:rPr>
          <w:rFonts w:ascii="Arial" w:hAnsi="Arial" w:cs="Arial"/>
          <w:bCs/>
        </w:rPr>
        <w:t xml:space="preserve"> </w:t>
      </w:r>
    </w:p>
    <w:p w14:paraId="397B8318" w14:textId="77777777" w:rsidR="004B601A" w:rsidRDefault="004B601A" w:rsidP="00804894">
      <w:pPr>
        <w:spacing w:line="360" w:lineRule="auto"/>
        <w:ind w:right="190"/>
        <w:jc w:val="both"/>
        <w:rPr>
          <w:rFonts w:ascii="Arial" w:hAnsi="Arial" w:cs="Arial"/>
          <w:bCs/>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56814C1C"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w:t>
      </w:r>
      <w:r w:rsidRPr="002D3307">
        <w:rPr>
          <w:rFonts w:ascii="Arial" w:hAnsi="Arial" w:cs="Arial"/>
        </w:rPr>
        <w:t xml:space="preserve">los artículos 17 </w:t>
      </w:r>
      <w:r w:rsidR="00AA45C4" w:rsidRPr="002D3307">
        <w:rPr>
          <w:rFonts w:ascii="Arial" w:hAnsi="Arial" w:cs="Arial"/>
        </w:rPr>
        <w:t>fraccio</w:t>
      </w:r>
      <w:r w:rsidRPr="002D3307">
        <w:rPr>
          <w:rFonts w:ascii="Arial" w:hAnsi="Arial" w:cs="Arial"/>
        </w:rPr>
        <w:t>n</w:t>
      </w:r>
      <w:r w:rsidR="00AA45C4" w:rsidRPr="002D3307">
        <w:rPr>
          <w:rFonts w:ascii="Arial" w:hAnsi="Arial" w:cs="Arial"/>
        </w:rPr>
        <w:t>es</w:t>
      </w:r>
      <w:r w:rsidRPr="002D3307">
        <w:rPr>
          <w:rFonts w:ascii="Arial" w:hAnsi="Arial" w:cs="Arial"/>
        </w:rPr>
        <w:t xml:space="preserve"> I</w:t>
      </w:r>
      <w:r w:rsidR="00977397" w:rsidRPr="002D3307">
        <w:rPr>
          <w:rFonts w:ascii="Arial" w:hAnsi="Arial" w:cs="Arial"/>
        </w:rPr>
        <w:t xml:space="preserve"> y II</w:t>
      </w:r>
      <w:r w:rsidRPr="002D3307">
        <w:rPr>
          <w:rFonts w:ascii="Arial" w:hAnsi="Arial" w:cs="Arial"/>
        </w:rPr>
        <w:t xml:space="preserve">, </w:t>
      </w:r>
      <w:r w:rsidR="007127B3" w:rsidRPr="002D3307">
        <w:rPr>
          <w:rFonts w:ascii="Arial" w:hAnsi="Arial" w:cs="Arial"/>
        </w:rPr>
        <w:t xml:space="preserve">38, </w:t>
      </w:r>
      <w:r w:rsidR="00212E90" w:rsidRPr="002D3307">
        <w:rPr>
          <w:rFonts w:ascii="Arial" w:hAnsi="Arial" w:cs="Arial"/>
        </w:rPr>
        <w:t>41</w:t>
      </w:r>
      <w:r w:rsidR="00996A1B" w:rsidRPr="002D3307">
        <w:rPr>
          <w:rFonts w:ascii="Arial" w:hAnsi="Arial" w:cs="Arial"/>
        </w:rPr>
        <w:t xml:space="preserve"> en su segundo párrafo</w:t>
      </w:r>
      <w:r w:rsidR="00212E90" w:rsidRPr="002D3307">
        <w:rPr>
          <w:rFonts w:ascii="Arial" w:hAnsi="Arial" w:cs="Arial"/>
        </w:rPr>
        <w:t>,</w:t>
      </w:r>
      <w:r w:rsidR="00AA45C4" w:rsidRPr="002D3307">
        <w:rPr>
          <w:rFonts w:ascii="Arial" w:hAnsi="Arial" w:cs="Arial"/>
        </w:rPr>
        <w:t xml:space="preserve"> y</w:t>
      </w:r>
      <w:r w:rsidR="00212E90" w:rsidRPr="002D3307">
        <w:rPr>
          <w:rFonts w:ascii="Arial" w:hAnsi="Arial" w:cs="Arial"/>
        </w:rPr>
        <w:t xml:space="preserve"> </w:t>
      </w:r>
      <w:r w:rsidRPr="002D3307">
        <w:rPr>
          <w:rFonts w:ascii="Arial" w:hAnsi="Arial" w:cs="Arial"/>
        </w:rPr>
        <w:t>61 párrafo primero de la Ley de Fiscalización y Rendición de Cuentas del Estado de Quintana Roo</w:t>
      </w:r>
      <w:r w:rsidR="007127B3" w:rsidRPr="002D3307">
        <w:rPr>
          <w:rFonts w:ascii="Arial" w:hAnsi="Arial" w:cs="Arial"/>
        </w:rPr>
        <w:t>, 4</w:t>
      </w:r>
      <w:r w:rsidR="00DD7950" w:rsidRPr="002D3307">
        <w:rPr>
          <w:rFonts w:ascii="Arial" w:hAnsi="Arial" w:cs="Arial"/>
        </w:rPr>
        <w:t>, 8</w:t>
      </w:r>
      <w:r w:rsidR="00996A1B" w:rsidRPr="002D3307">
        <w:rPr>
          <w:rFonts w:ascii="Arial" w:hAnsi="Arial" w:cs="Arial"/>
        </w:rPr>
        <w:t xml:space="preserve"> y</w:t>
      </w:r>
      <w:r w:rsidR="007127B3" w:rsidRPr="002D3307">
        <w:rPr>
          <w:rFonts w:ascii="Arial" w:hAnsi="Arial" w:cs="Arial"/>
        </w:rPr>
        <w:t xml:space="preserve"> 9 </w:t>
      </w:r>
      <w:r w:rsidR="00AA45C4" w:rsidRPr="002D3307">
        <w:rPr>
          <w:rFonts w:ascii="Arial" w:hAnsi="Arial" w:cs="Arial"/>
        </w:rPr>
        <w:t>fracciones</w:t>
      </w:r>
      <w:r w:rsidR="007127B3" w:rsidRPr="002D3307">
        <w:rPr>
          <w:rFonts w:ascii="Arial" w:hAnsi="Arial" w:cs="Arial"/>
        </w:rPr>
        <w:t xml:space="preserve"> X, </w:t>
      </w:r>
      <w:r w:rsidR="00996A1B" w:rsidRPr="002D3307">
        <w:rPr>
          <w:rFonts w:ascii="Arial" w:hAnsi="Arial" w:cs="Arial"/>
        </w:rPr>
        <w:t xml:space="preserve">XI, </w:t>
      </w:r>
      <w:r w:rsidR="007127B3" w:rsidRPr="002D3307">
        <w:rPr>
          <w:rFonts w:ascii="Arial" w:hAnsi="Arial" w:cs="Arial"/>
        </w:rPr>
        <w:t>XVIII y XXVI</w:t>
      </w:r>
      <w:r w:rsidR="00AA45C4" w:rsidRPr="002D3307">
        <w:rPr>
          <w:rFonts w:ascii="Arial" w:hAnsi="Arial" w:cs="Arial"/>
        </w:rPr>
        <w:t>,</w:t>
      </w:r>
      <w:r w:rsidR="007127B3" w:rsidRPr="002D3307">
        <w:rPr>
          <w:rFonts w:ascii="Arial" w:hAnsi="Arial" w:cs="Arial"/>
        </w:rPr>
        <w:t xml:space="preserve"> </w:t>
      </w:r>
      <w:r w:rsidRPr="002D3307">
        <w:rPr>
          <w:rFonts w:ascii="Arial" w:hAnsi="Arial" w:cs="Arial"/>
        </w:rPr>
        <w:t xml:space="preserve">del Reglamento Interior de </w:t>
      </w:r>
      <w:r w:rsidR="005A05B5" w:rsidRPr="002D3307">
        <w:rPr>
          <w:rFonts w:ascii="Arial" w:hAnsi="Arial" w:cs="Arial"/>
        </w:rPr>
        <w:t>la Auditoría Superior del Estado de Quintana Roo</w:t>
      </w:r>
      <w:r w:rsidRPr="002D3307">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8" w:name="_Hlk11408938"/>
      <w:r w:rsidR="00AC1182" w:rsidRPr="000B7BD4">
        <w:rPr>
          <w:rFonts w:ascii="Arial" w:hAnsi="Arial" w:cs="Arial"/>
        </w:rPr>
        <w:t>se presentaron</w:t>
      </w:r>
      <w:r w:rsidR="00AC1182" w:rsidRPr="00925461">
        <w:rPr>
          <w:rFonts w:ascii="Arial" w:hAnsi="Arial" w:cs="Arial"/>
        </w:rPr>
        <w:t xml:space="preserve"> </w:t>
      </w:r>
      <w:bookmarkStart w:id="9" w:name="_Hlk11408885"/>
      <w:r w:rsidR="002D3307" w:rsidRPr="002D3307">
        <w:rPr>
          <w:rFonts w:ascii="Arial" w:hAnsi="Arial" w:cs="Arial"/>
          <w:b/>
        </w:rPr>
        <w:t>4</w:t>
      </w:r>
      <w:r w:rsidR="00B03571" w:rsidRPr="00845B1A">
        <w:rPr>
          <w:rFonts w:ascii="Arial" w:hAnsi="Arial" w:cs="Arial"/>
        </w:rPr>
        <w:t xml:space="preserve"> </w:t>
      </w:r>
      <w:r w:rsidR="00AC1182" w:rsidRPr="00845B1A">
        <w:rPr>
          <w:rFonts w:ascii="Arial" w:hAnsi="Arial" w:cs="Arial"/>
        </w:rPr>
        <w:t xml:space="preserve">resultados </w:t>
      </w:r>
      <w:bookmarkStart w:id="10" w:name="_Hlk11360245"/>
      <w:r w:rsidR="00AC1182" w:rsidRPr="00845B1A">
        <w:rPr>
          <w:rFonts w:ascii="Arial" w:hAnsi="Arial" w:cs="Arial"/>
        </w:rPr>
        <w:t xml:space="preserve">finales de auditoría </w:t>
      </w:r>
      <w:bookmarkEnd w:id="10"/>
      <w:r w:rsidR="00AC1182" w:rsidRPr="00845B1A">
        <w:rPr>
          <w:rFonts w:ascii="Arial" w:hAnsi="Arial" w:cs="Arial"/>
        </w:rPr>
        <w:t xml:space="preserve">y se determinaron </w:t>
      </w:r>
      <w:r w:rsidR="002D3307">
        <w:rPr>
          <w:rFonts w:ascii="Arial" w:hAnsi="Arial" w:cs="Arial"/>
          <w:b/>
        </w:rPr>
        <w:t>4</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w:t>
      </w:r>
      <w:r w:rsidR="00AC1182" w:rsidRPr="007405B0">
        <w:rPr>
          <w:rFonts w:ascii="Arial" w:hAnsi="Arial" w:cs="Arial"/>
        </w:rPr>
        <w:t xml:space="preserve">cuales </w:t>
      </w:r>
      <w:r w:rsidR="00083F94" w:rsidRPr="007405B0">
        <w:rPr>
          <w:rFonts w:ascii="Arial" w:hAnsi="Arial" w:cs="Arial"/>
        </w:rPr>
        <w:t>2</w:t>
      </w:r>
      <w:r w:rsidR="00B03571" w:rsidRPr="007405B0">
        <w:rPr>
          <w:rFonts w:ascii="Arial" w:hAnsi="Arial" w:cs="Arial"/>
        </w:rPr>
        <w:t xml:space="preserve"> </w:t>
      </w:r>
      <w:r w:rsidR="00AC1182" w:rsidRPr="007405B0">
        <w:rPr>
          <w:rFonts w:ascii="Arial" w:hAnsi="Arial" w:cs="Arial"/>
        </w:rPr>
        <w:t>fueron</w:t>
      </w:r>
      <w:r w:rsidR="00B03571" w:rsidRPr="007405B0">
        <w:rPr>
          <w:rFonts w:ascii="Arial" w:hAnsi="Arial" w:cs="Arial"/>
        </w:rPr>
        <w:t xml:space="preserve"> solventadas</w:t>
      </w:r>
      <w:r w:rsidR="00AC1182" w:rsidRPr="007405B0">
        <w:rPr>
          <w:rFonts w:ascii="Arial" w:hAnsi="Arial" w:cs="Arial"/>
        </w:rPr>
        <w:t xml:space="preserve">, y </w:t>
      </w:r>
      <w:r w:rsidR="00083F94" w:rsidRPr="007405B0">
        <w:rPr>
          <w:rFonts w:ascii="Arial" w:hAnsi="Arial" w:cs="Arial"/>
        </w:rPr>
        <w:t>2</w:t>
      </w:r>
      <w:r w:rsidR="007B02D8" w:rsidRPr="007405B0">
        <w:rPr>
          <w:rFonts w:ascii="Arial" w:hAnsi="Arial" w:cs="Arial"/>
        </w:rPr>
        <w:t xml:space="preserve"> </w:t>
      </w:r>
      <w:r w:rsidR="00AC1182" w:rsidRPr="007405B0">
        <w:rPr>
          <w:rFonts w:ascii="Arial" w:hAnsi="Arial" w:cs="Arial"/>
        </w:rPr>
        <w:t>se encuentran pendientes de solventar; emitiéndose</w:t>
      </w:r>
      <w:r w:rsidR="002B321E" w:rsidRPr="007405B0">
        <w:rPr>
          <w:rFonts w:ascii="Arial" w:hAnsi="Arial" w:cs="Arial"/>
        </w:rPr>
        <w:t xml:space="preserve"> </w:t>
      </w:r>
      <w:r w:rsidR="00083F94" w:rsidRPr="007405B0">
        <w:rPr>
          <w:rFonts w:ascii="Arial" w:hAnsi="Arial" w:cs="Arial"/>
        </w:rPr>
        <w:t>1</w:t>
      </w:r>
      <w:r w:rsidR="007B02D8" w:rsidRPr="007405B0">
        <w:rPr>
          <w:rFonts w:ascii="Arial" w:hAnsi="Arial" w:cs="Arial"/>
        </w:rPr>
        <w:t xml:space="preserve"> </w:t>
      </w:r>
      <w:r w:rsidR="00AE32E1">
        <w:rPr>
          <w:rFonts w:ascii="Arial" w:hAnsi="Arial" w:cs="Arial"/>
        </w:rPr>
        <w:t>P</w:t>
      </w:r>
      <w:r w:rsidR="007405B0" w:rsidRPr="007405B0">
        <w:rPr>
          <w:rFonts w:ascii="Arial" w:hAnsi="Arial" w:cs="Arial"/>
        </w:rPr>
        <w:t>romoción</w:t>
      </w:r>
      <w:r w:rsidR="002B321E" w:rsidRPr="007405B0">
        <w:rPr>
          <w:rFonts w:ascii="Arial" w:hAnsi="Arial" w:cs="Arial"/>
        </w:rPr>
        <w:t xml:space="preserve"> de </w:t>
      </w:r>
      <w:r w:rsidR="00AE32E1">
        <w:rPr>
          <w:rFonts w:ascii="Arial" w:hAnsi="Arial" w:cs="Arial"/>
        </w:rPr>
        <w:t>R</w:t>
      </w:r>
      <w:r w:rsidR="002B321E" w:rsidRPr="007405B0">
        <w:rPr>
          <w:rFonts w:ascii="Arial" w:hAnsi="Arial" w:cs="Arial"/>
        </w:rPr>
        <w:t xml:space="preserve">esponsabilidad </w:t>
      </w:r>
      <w:r w:rsidR="00AE32E1">
        <w:rPr>
          <w:rFonts w:ascii="Arial" w:hAnsi="Arial" w:cs="Arial"/>
        </w:rPr>
        <w:t>A</w:t>
      </w:r>
      <w:r w:rsidR="002B321E" w:rsidRPr="007405B0">
        <w:rPr>
          <w:rFonts w:ascii="Arial" w:hAnsi="Arial" w:cs="Arial"/>
        </w:rPr>
        <w:t>dministrativa</w:t>
      </w:r>
      <w:r w:rsidR="00925461" w:rsidRPr="007405B0">
        <w:rPr>
          <w:rFonts w:ascii="Arial" w:hAnsi="Arial" w:cs="Arial"/>
        </w:rPr>
        <w:t xml:space="preserve"> </w:t>
      </w:r>
      <w:r w:rsidR="00AE32E1">
        <w:rPr>
          <w:rFonts w:ascii="Arial" w:hAnsi="Arial" w:cs="Arial"/>
        </w:rPr>
        <w:t>S</w:t>
      </w:r>
      <w:r w:rsidR="00925461" w:rsidRPr="007405B0">
        <w:rPr>
          <w:rFonts w:ascii="Arial" w:hAnsi="Arial" w:cs="Arial"/>
        </w:rPr>
        <w:t>ancionatoria</w:t>
      </w:r>
      <w:r w:rsidR="00AB7020" w:rsidRPr="007405B0">
        <w:rPr>
          <w:rFonts w:ascii="Arial" w:hAnsi="Arial" w:cs="Arial"/>
        </w:rPr>
        <w:t xml:space="preserve"> </w:t>
      </w:r>
      <w:r w:rsidR="007B02D8" w:rsidRPr="007405B0">
        <w:rPr>
          <w:rFonts w:ascii="Arial" w:hAnsi="Arial" w:cs="Arial"/>
        </w:rPr>
        <w:t>y</w:t>
      </w:r>
      <w:r w:rsidR="00083F94" w:rsidRPr="007405B0">
        <w:rPr>
          <w:rFonts w:ascii="Arial" w:hAnsi="Arial" w:cs="Arial"/>
        </w:rPr>
        <w:t xml:space="preserve">  1</w:t>
      </w:r>
      <w:r w:rsidR="007B02D8" w:rsidRPr="007405B0">
        <w:rPr>
          <w:rFonts w:ascii="Arial" w:hAnsi="Arial" w:cs="Arial"/>
        </w:rPr>
        <w:t xml:space="preserve"> </w:t>
      </w:r>
      <w:r w:rsidR="00AE32E1">
        <w:rPr>
          <w:rFonts w:ascii="Arial" w:hAnsi="Arial" w:cs="Arial"/>
        </w:rPr>
        <w:t>R</w:t>
      </w:r>
      <w:r w:rsidR="007E4F06" w:rsidRPr="007405B0">
        <w:rPr>
          <w:rFonts w:ascii="Arial" w:hAnsi="Arial" w:cs="Arial"/>
        </w:rPr>
        <w:t>ecomendación</w:t>
      </w:r>
      <w:r w:rsidR="00AC1182" w:rsidRPr="007405B0">
        <w:rPr>
          <w:rFonts w:ascii="Arial" w:hAnsi="Arial" w:cs="Arial"/>
        </w:rPr>
        <w:t>.</w:t>
      </w:r>
    </w:p>
    <w:p w14:paraId="3B7AB8FC" w14:textId="178A46CE" w:rsidR="005274CB" w:rsidRDefault="005274CB" w:rsidP="002367AD">
      <w:pPr>
        <w:spacing w:line="360" w:lineRule="auto"/>
        <w:ind w:right="190"/>
        <w:jc w:val="both"/>
        <w:rPr>
          <w:rFonts w:ascii="Arial" w:hAnsi="Arial" w:cs="Arial"/>
          <w:i/>
          <w:iCs/>
        </w:rPr>
      </w:pPr>
    </w:p>
    <w:p w14:paraId="2ECB1239" w14:textId="4B953AE1" w:rsidR="00631F2C" w:rsidRDefault="00631F2C" w:rsidP="002367AD">
      <w:pPr>
        <w:spacing w:line="360" w:lineRule="auto"/>
        <w:ind w:right="190"/>
        <w:jc w:val="both"/>
        <w:rPr>
          <w:rFonts w:ascii="Arial" w:hAnsi="Arial" w:cs="Arial"/>
          <w:i/>
          <w:iCs/>
        </w:rPr>
      </w:pPr>
    </w:p>
    <w:p w14:paraId="370098DD" w14:textId="53306AFF" w:rsidR="00631F2C" w:rsidRDefault="00631F2C" w:rsidP="002367AD">
      <w:pPr>
        <w:spacing w:line="360" w:lineRule="auto"/>
        <w:ind w:right="190"/>
        <w:jc w:val="both"/>
        <w:rPr>
          <w:rFonts w:ascii="Arial" w:hAnsi="Arial" w:cs="Arial"/>
          <w:i/>
          <w:iCs/>
        </w:rPr>
      </w:pPr>
    </w:p>
    <w:p w14:paraId="0385A523" w14:textId="77777777" w:rsidR="00631F2C" w:rsidRDefault="00631F2C" w:rsidP="002367AD">
      <w:pPr>
        <w:spacing w:line="360" w:lineRule="auto"/>
        <w:ind w:right="190"/>
        <w:jc w:val="both"/>
        <w:rPr>
          <w:rFonts w:ascii="Arial" w:hAnsi="Arial" w:cs="Arial"/>
          <w:i/>
          <w:iCs/>
        </w:rPr>
      </w:pPr>
    </w:p>
    <w:bookmarkEnd w:id="8"/>
    <w:bookmarkEnd w:id="9"/>
    <w:p w14:paraId="696EDC45" w14:textId="77777777" w:rsidR="00631F2C" w:rsidRDefault="00631F2C" w:rsidP="002367AD">
      <w:pPr>
        <w:spacing w:line="360" w:lineRule="auto"/>
        <w:ind w:right="332"/>
        <w:jc w:val="both"/>
        <w:rPr>
          <w:rFonts w:ascii="Arial" w:hAnsi="Arial" w:cs="Arial"/>
          <w:b/>
        </w:rPr>
      </w:pPr>
    </w:p>
    <w:p w14:paraId="48F04B82" w14:textId="17BA2FCF"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Pr="009B5399" w:rsidRDefault="00A93AE5" w:rsidP="002367AD">
      <w:pPr>
        <w:spacing w:line="360" w:lineRule="auto"/>
        <w:ind w:right="332"/>
        <w:jc w:val="both"/>
        <w:rPr>
          <w:rFonts w:ascii="Arial" w:hAnsi="Arial" w:cs="Arial"/>
          <w:sz w:val="20"/>
          <w:szCs w:val="20"/>
        </w:rPr>
      </w:pPr>
    </w:p>
    <w:p w14:paraId="6402FB82" w14:textId="47C0B0A8" w:rsidR="00640CCA" w:rsidRDefault="00640CCA" w:rsidP="002367AD">
      <w:pPr>
        <w:spacing w:line="360" w:lineRule="auto"/>
        <w:ind w:right="332"/>
        <w:jc w:val="both"/>
        <w:rPr>
          <w:rFonts w:ascii="Arial" w:hAnsi="Arial" w:cs="Arial"/>
        </w:rPr>
      </w:pPr>
      <w:bookmarkStart w:id="12"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p w14:paraId="4645E8B5" w14:textId="77777777" w:rsidR="002E7530" w:rsidRDefault="002E7530" w:rsidP="002367AD">
      <w:pPr>
        <w:spacing w:line="360" w:lineRule="auto"/>
        <w:ind w:right="332"/>
        <w:jc w:val="both"/>
        <w:rPr>
          <w:rFonts w:ascii="Arial" w:hAnsi="Arial" w:cs="Arial"/>
        </w:rPr>
      </w:pPr>
    </w:p>
    <w:bookmarkEnd w:id="12"/>
    <w:p w14:paraId="027BB3D6" w14:textId="62C74488" w:rsidR="00893C4D" w:rsidRDefault="00707F2F" w:rsidP="00B16F60">
      <w:pPr>
        <w:spacing w:line="360" w:lineRule="auto"/>
        <w:jc w:val="both"/>
        <w:rPr>
          <w:rFonts w:ascii="Arial" w:hAnsi="Arial" w:cs="Arial"/>
          <w:b/>
          <w:bCs/>
        </w:rPr>
      </w:pPr>
      <w:r w:rsidRPr="00707F2F">
        <w:rPr>
          <w:rFonts w:ascii="Arial" w:hAnsi="Arial" w:cs="Arial"/>
          <w:b/>
          <w:bCs/>
        </w:rPr>
        <w:t>Ingresos</w:t>
      </w:r>
    </w:p>
    <w:p w14:paraId="119D134A" w14:textId="77777777" w:rsidR="00D54C72" w:rsidRPr="009B5399" w:rsidRDefault="00D54C72" w:rsidP="00B16F60">
      <w:pPr>
        <w:spacing w:line="360" w:lineRule="auto"/>
        <w:jc w:val="both"/>
        <w:rPr>
          <w:rFonts w:ascii="Arial" w:hAnsi="Arial" w:cs="Arial"/>
          <w:b/>
          <w:bCs/>
          <w:sz w:val="20"/>
          <w:szCs w:val="20"/>
        </w:rPr>
      </w:pPr>
    </w:p>
    <w:tbl>
      <w:tblPr>
        <w:tblStyle w:val="Tablaconcuadrcula"/>
        <w:tblW w:w="486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71"/>
        <w:gridCol w:w="3369"/>
        <w:gridCol w:w="2867"/>
        <w:gridCol w:w="1910"/>
      </w:tblGrid>
      <w:tr w:rsidR="00B16F60" w:rsidRPr="00A81928" w14:paraId="592D321C" w14:textId="77777777" w:rsidTr="00D54C72">
        <w:trPr>
          <w:trHeight w:val="1089"/>
          <w:tblHeader/>
        </w:trPr>
        <w:tc>
          <w:tcPr>
            <w:tcW w:w="675"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89"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E11D88" w:rsidRPr="00A81928" w14:paraId="7D2FC69C" w14:textId="77777777" w:rsidTr="00D54C72">
        <w:trPr>
          <w:trHeight w:val="1089"/>
        </w:trPr>
        <w:tc>
          <w:tcPr>
            <w:tcW w:w="675" w:type="pct"/>
            <w:shd w:val="clear" w:color="auto" w:fill="auto"/>
          </w:tcPr>
          <w:p w14:paraId="1A172ADC" w14:textId="77777777" w:rsidR="00E11D88" w:rsidRPr="007E4F06" w:rsidRDefault="00E11D88" w:rsidP="00E11D88">
            <w:pPr>
              <w:spacing w:line="360" w:lineRule="auto"/>
              <w:jc w:val="both"/>
              <w:rPr>
                <w:rFonts w:ascii="Arial" w:hAnsi="Arial" w:cs="Arial"/>
                <w:bCs/>
                <w:iCs/>
                <w:sz w:val="16"/>
                <w:szCs w:val="16"/>
                <w:shd w:val="clear" w:color="auto" w:fill="F7CAAC" w:themeFill="accent2" w:themeFillTint="66"/>
              </w:rPr>
            </w:pPr>
            <w:bookmarkStart w:id="13" w:name="_Hlk9412384"/>
            <w:r w:rsidRPr="007E4F06">
              <w:rPr>
                <w:rFonts w:ascii="Arial" w:hAnsi="Arial" w:cs="Arial"/>
                <w:bCs/>
                <w:iCs/>
                <w:sz w:val="16"/>
                <w:szCs w:val="16"/>
              </w:rPr>
              <w:t>Resultado:1</w:t>
            </w:r>
          </w:p>
          <w:p w14:paraId="29869617" w14:textId="05D3F0A0" w:rsidR="00E11D88" w:rsidRPr="007E4F06" w:rsidRDefault="00E11D88" w:rsidP="00E11D88">
            <w:pPr>
              <w:spacing w:line="360" w:lineRule="auto"/>
              <w:jc w:val="both"/>
              <w:rPr>
                <w:rFonts w:ascii="Arial" w:hAnsi="Arial" w:cs="Arial"/>
                <w:bCs/>
                <w:sz w:val="16"/>
                <w:szCs w:val="16"/>
              </w:rPr>
            </w:pPr>
            <w:r w:rsidRPr="007E4F06">
              <w:rPr>
                <w:rFonts w:ascii="Arial" w:hAnsi="Arial" w:cs="Arial"/>
                <w:bCs/>
                <w:iCs/>
                <w:sz w:val="16"/>
                <w:szCs w:val="16"/>
              </w:rPr>
              <w:t>Observación:1</w:t>
            </w:r>
          </w:p>
        </w:tc>
        <w:tc>
          <w:tcPr>
            <w:tcW w:w="1789" w:type="pct"/>
            <w:shd w:val="clear" w:color="auto" w:fill="auto"/>
          </w:tcPr>
          <w:p w14:paraId="2B38B584" w14:textId="026C0943" w:rsidR="00E11D88" w:rsidRPr="007E4F06" w:rsidRDefault="00E11D88" w:rsidP="00E11D88">
            <w:pPr>
              <w:spacing w:line="360" w:lineRule="auto"/>
              <w:ind w:left="-103"/>
              <w:jc w:val="both"/>
              <w:rPr>
                <w:rFonts w:ascii="Arial" w:hAnsi="Arial" w:cs="Arial"/>
                <w:bCs/>
                <w:sz w:val="16"/>
                <w:szCs w:val="16"/>
              </w:rPr>
            </w:pPr>
            <w:r w:rsidRPr="007E4F06">
              <w:rPr>
                <w:rFonts w:ascii="Arial" w:hAnsi="Arial" w:cs="Arial"/>
                <w:bCs/>
                <w:iCs/>
                <w:sz w:val="16"/>
                <w:szCs w:val="16"/>
              </w:rPr>
              <w:t>Análisis de la cartera vencida.</w:t>
            </w:r>
          </w:p>
        </w:tc>
        <w:tc>
          <w:tcPr>
            <w:tcW w:w="1522" w:type="pct"/>
            <w:shd w:val="clear" w:color="auto" w:fill="auto"/>
          </w:tcPr>
          <w:p w14:paraId="39985588" w14:textId="33A155D7" w:rsidR="00E11D88" w:rsidRPr="007E4F06" w:rsidRDefault="00E11D88" w:rsidP="00E11D88">
            <w:pPr>
              <w:spacing w:line="360" w:lineRule="auto"/>
              <w:jc w:val="both"/>
              <w:rPr>
                <w:rFonts w:ascii="Arial" w:hAnsi="Arial" w:cs="Arial"/>
                <w:bCs/>
                <w:sz w:val="16"/>
                <w:szCs w:val="16"/>
              </w:rPr>
            </w:pPr>
            <w:r w:rsidRPr="007E4F06">
              <w:rPr>
                <w:rFonts w:ascii="Arial" w:hAnsi="Arial" w:cs="Arial"/>
                <w:bCs/>
                <w:iCs/>
                <w:sz w:val="16"/>
                <w:szCs w:val="16"/>
              </w:rPr>
              <w:t>(1D) Falta de recuperación de anticipos de sueldos, préstamos personales, títulos de crédito, garantías, seguros o adeudos.</w:t>
            </w:r>
          </w:p>
        </w:tc>
        <w:tc>
          <w:tcPr>
            <w:tcW w:w="1014" w:type="pct"/>
            <w:shd w:val="clear" w:color="auto" w:fill="auto"/>
          </w:tcPr>
          <w:p w14:paraId="24160E50" w14:textId="4E8E54F3" w:rsidR="00E11D88" w:rsidRPr="007E4F06" w:rsidRDefault="007E4F06" w:rsidP="00E11D88">
            <w:pPr>
              <w:spacing w:line="360" w:lineRule="auto"/>
              <w:jc w:val="center"/>
              <w:rPr>
                <w:rFonts w:ascii="Arial" w:hAnsi="Arial" w:cs="Arial"/>
                <w:bCs/>
                <w:sz w:val="16"/>
                <w:szCs w:val="16"/>
              </w:rPr>
            </w:pPr>
            <w:r w:rsidRPr="007E4F06">
              <w:rPr>
                <w:rFonts w:ascii="Arial" w:hAnsi="Arial" w:cs="Arial"/>
                <w:bCs/>
                <w:iCs/>
                <w:sz w:val="16"/>
                <w:szCs w:val="16"/>
              </w:rPr>
              <w:t>Recomendación</w:t>
            </w:r>
          </w:p>
        </w:tc>
      </w:tr>
      <w:bookmarkEnd w:id="13"/>
      <w:tr w:rsidR="00E11D88" w:rsidRPr="00A81928" w14:paraId="0ECCBB47" w14:textId="77777777" w:rsidTr="00D54C72">
        <w:trPr>
          <w:trHeight w:val="270"/>
        </w:trPr>
        <w:tc>
          <w:tcPr>
            <w:tcW w:w="675" w:type="pct"/>
          </w:tcPr>
          <w:p w14:paraId="3BFE2198" w14:textId="77777777" w:rsidR="00E11D88" w:rsidRPr="00A81928" w:rsidRDefault="00E11D88" w:rsidP="00E11D88">
            <w:pPr>
              <w:spacing w:line="360" w:lineRule="auto"/>
              <w:jc w:val="both"/>
              <w:rPr>
                <w:rFonts w:ascii="Arial" w:hAnsi="Arial" w:cs="Arial"/>
                <w:bCs/>
                <w:sz w:val="16"/>
                <w:szCs w:val="16"/>
              </w:rPr>
            </w:pPr>
          </w:p>
        </w:tc>
        <w:tc>
          <w:tcPr>
            <w:tcW w:w="1789" w:type="pct"/>
          </w:tcPr>
          <w:p w14:paraId="1F5B92BF" w14:textId="77777777" w:rsidR="00E11D88" w:rsidRPr="00A81928" w:rsidRDefault="00E11D88" w:rsidP="00E11D88">
            <w:pPr>
              <w:spacing w:line="360" w:lineRule="auto"/>
              <w:jc w:val="both"/>
              <w:rPr>
                <w:rFonts w:ascii="Arial" w:hAnsi="Arial" w:cs="Arial"/>
                <w:bCs/>
                <w:sz w:val="16"/>
                <w:szCs w:val="16"/>
              </w:rPr>
            </w:pPr>
          </w:p>
        </w:tc>
        <w:tc>
          <w:tcPr>
            <w:tcW w:w="1522" w:type="pct"/>
          </w:tcPr>
          <w:p w14:paraId="17196AA7" w14:textId="1493BC68" w:rsidR="00E11D88" w:rsidRPr="00BF3D33" w:rsidRDefault="00E11D88" w:rsidP="00E11D88">
            <w:pPr>
              <w:spacing w:line="360" w:lineRule="auto"/>
              <w:jc w:val="right"/>
              <w:rPr>
                <w:rFonts w:ascii="Arial" w:hAnsi="Arial" w:cs="Arial"/>
                <w:b/>
                <w:sz w:val="16"/>
                <w:szCs w:val="16"/>
              </w:rPr>
            </w:pPr>
            <w:r w:rsidRPr="00BF3D33">
              <w:rPr>
                <w:rFonts w:ascii="Arial" w:hAnsi="Arial" w:cs="Arial"/>
                <w:b/>
                <w:bCs/>
                <w:iCs/>
                <w:sz w:val="16"/>
                <w:szCs w:val="16"/>
              </w:rPr>
              <w:t>Total</w:t>
            </w:r>
          </w:p>
        </w:tc>
        <w:tc>
          <w:tcPr>
            <w:tcW w:w="1014" w:type="pct"/>
          </w:tcPr>
          <w:p w14:paraId="451D4429" w14:textId="014C0420" w:rsidR="00E11D88" w:rsidRPr="00A81928" w:rsidRDefault="007E4F06" w:rsidP="00E11D88">
            <w:pPr>
              <w:spacing w:line="360" w:lineRule="auto"/>
              <w:ind w:left="-112"/>
              <w:jc w:val="right"/>
              <w:rPr>
                <w:rFonts w:ascii="Arial" w:hAnsi="Arial" w:cs="Arial"/>
                <w:b/>
                <w:sz w:val="16"/>
                <w:szCs w:val="16"/>
              </w:rPr>
            </w:pPr>
            <w:r>
              <w:rPr>
                <w:rFonts w:ascii="Arial" w:hAnsi="Arial" w:cs="Arial"/>
                <w:b/>
                <w:bCs/>
                <w:i/>
                <w:iCs/>
                <w:sz w:val="16"/>
                <w:szCs w:val="16"/>
              </w:rPr>
              <w:t>-</w:t>
            </w:r>
          </w:p>
        </w:tc>
      </w:tr>
    </w:tbl>
    <w:p w14:paraId="155F1597" w14:textId="77777777" w:rsidR="00B16F60" w:rsidRPr="009B5399" w:rsidRDefault="00B16F60" w:rsidP="00B16F60">
      <w:pPr>
        <w:spacing w:line="360" w:lineRule="auto"/>
        <w:jc w:val="both"/>
        <w:rPr>
          <w:rFonts w:ascii="Arial" w:hAnsi="Arial" w:cs="Arial"/>
          <w:b/>
        </w:rPr>
      </w:pPr>
    </w:p>
    <w:p w14:paraId="09D3CE8A" w14:textId="659399E5" w:rsidR="00707F2F" w:rsidRDefault="00707F2F" w:rsidP="00707F2F">
      <w:pPr>
        <w:spacing w:line="360" w:lineRule="auto"/>
        <w:jc w:val="both"/>
        <w:rPr>
          <w:rFonts w:ascii="Arial" w:hAnsi="Arial" w:cs="Arial"/>
          <w:b/>
          <w:bCs/>
        </w:rPr>
      </w:pPr>
      <w:bookmarkStart w:id="14" w:name="_Hlk11419882"/>
      <w:r>
        <w:rPr>
          <w:rFonts w:ascii="Arial" w:hAnsi="Arial" w:cs="Arial"/>
          <w:b/>
          <w:bCs/>
        </w:rPr>
        <w:t>Egresos</w:t>
      </w:r>
    </w:p>
    <w:p w14:paraId="6A83DBC0" w14:textId="77777777" w:rsidR="00D54C72" w:rsidRDefault="00D54C72" w:rsidP="00707F2F">
      <w:pPr>
        <w:spacing w:line="360" w:lineRule="auto"/>
        <w:jc w:val="both"/>
        <w:rPr>
          <w:rFonts w:ascii="Arial" w:hAnsi="Arial" w:cs="Arial"/>
          <w:b/>
          <w:bCs/>
        </w:rPr>
      </w:pPr>
    </w:p>
    <w:tbl>
      <w:tblPr>
        <w:tblStyle w:val="Tablaconcuadrcula"/>
        <w:tblW w:w="4839"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35"/>
        <w:gridCol w:w="3409"/>
        <w:gridCol w:w="2992"/>
        <w:gridCol w:w="1630"/>
      </w:tblGrid>
      <w:tr w:rsidR="00707F2F" w:rsidRPr="00A81928" w14:paraId="1FB8A030" w14:textId="77777777" w:rsidTr="002F253B">
        <w:trPr>
          <w:trHeight w:val="543"/>
          <w:tblHeader/>
        </w:trPr>
        <w:tc>
          <w:tcPr>
            <w:tcW w:w="713" w:type="pct"/>
            <w:shd w:val="clear" w:color="auto" w:fill="D0CECE" w:themeFill="background2" w:themeFillShade="E6"/>
            <w:vAlign w:val="center"/>
          </w:tcPr>
          <w:p w14:paraId="5DA3CCD8"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14:paraId="6FF65701"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7" w:type="pct"/>
            <w:shd w:val="clear" w:color="auto" w:fill="D0CECE" w:themeFill="background2" w:themeFillShade="E6"/>
            <w:vAlign w:val="center"/>
          </w:tcPr>
          <w:p w14:paraId="5874A7B7" w14:textId="77777777" w:rsidR="00707F2F" w:rsidRPr="00A81928" w:rsidRDefault="00707F2F" w:rsidP="007E4F06">
            <w:pPr>
              <w:spacing w:line="360" w:lineRule="auto"/>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14:paraId="05C1DEAD" w14:textId="77777777" w:rsidR="00E40D0B" w:rsidRPr="00A81928" w:rsidRDefault="00E40D0B" w:rsidP="00400EF4">
            <w:pPr>
              <w:spacing w:line="360" w:lineRule="auto"/>
              <w:jc w:val="center"/>
              <w:rPr>
                <w:rFonts w:ascii="Arial" w:hAnsi="Arial" w:cs="Arial"/>
                <w:b/>
                <w:sz w:val="16"/>
                <w:szCs w:val="16"/>
              </w:rPr>
            </w:pPr>
            <w:r w:rsidRPr="00A81928">
              <w:rPr>
                <w:rFonts w:ascii="Arial" w:hAnsi="Arial" w:cs="Arial"/>
                <w:b/>
                <w:sz w:val="16"/>
                <w:szCs w:val="16"/>
              </w:rPr>
              <w:t>Monto</w:t>
            </w:r>
            <w:r w:rsidR="00707F2F" w:rsidRPr="00A81928">
              <w:rPr>
                <w:rFonts w:ascii="Arial" w:hAnsi="Arial" w:cs="Arial"/>
                <w:b/>
                <w:sz w:val="16"/>
                <w:szCs w:val="16"/>
              </w:rPr>
              <w:t xml:space="preserve"> Observado</w:t>
            </w:r>
            <w:r w:rsidRPr="00A81928">
              <w:rPr>
                <w:rFonts w:ascii="Arial" w:hAnsi="Arial" w:cs="Arial"/>
                <w:b/>
                <w:sz w:val="16"/>
                <w:szCs w:val="16"/>
              </w:rPr>
              <w:t>/</w:t>
            </w:r>
          </w:p>
          <w:p w14:paraId="0E52F61E" w14:textId="67CE4986" w:rsidR="00707F2F" w:rsidRPr="00A81928" w:rsidRDefault="00670D8A" w:rsidP="00400EF4">
            <w:pPr>
              <w:spacing w:line="360" w:lineRule="auto"/>
              <w:jc w:val="center"/>
              <w:rPr>
                <w:rFonts w:ascii="Arial" w:hAnsi="Arial" w:cs="Arial"/>
                <w:b/>
                <w:sz w:val="16"/>
                <w:szCs w:val="16"/>
              </w:rPr>
            </w:pPr>
            <w:r w:rsidRPr="00A81928">
              <w:rPr>
                <w:rFonts w:ascii="Arial" w:hAnsi="Arial" w:cs="Arial"/>
                <w:b/>
                <w:sz w:val="16"/>
                <w:szCs w:val="16"/>
              </w:rPr>
              <w:t>Acción</w:t>
            </w:r>
            <w:r w:rsidR="00E40D0B" w:rsidRPr="00A81928">
              <w:rPr>
                <w:rFonts w:ascii="Arial" w:hAnsi="Arial" w:cs="Arial"/>
                <w:b/>
                <w:sz w:val="16"/>
                <w:szCs w:val="16"/>
              </w:rPr>
              <w:t xml:space="preserve"> </w:t>
            </w:r>
            <w:r w:rsidR="00986A94">
              <w:rPr>
                <w:rFonts w:ascii="Arial" w:hAnsi="Arial" w:cs="Arial"/>
                <w:b/>
                <w:sz w:val="16"/>
                <w:szCs w:val="16"/>
              </w:rPr>
              <w:t>Emitida</w:t>
            </w:r>
          </w:p>
        </w:tc>
      </w:tr>
      <w:tr w:rsidR="007E4F06" w:rsidRPr="005274CB" w14:paraId="1C67EC41" w14:textId="77777777" w:rsidTr="002F253B">
        <w:trPr>
          <w:trHeight w:val="1088"/>
        </w:trPr>
        <w:tc>
          <w:tcPr>
            <w:tcW w:w="713" w:type="pct"/>
          </w:tcPr>
          <w:p w14:paraId="1413664C" w14:textId="77777777" w:rsidR="007E4F06" w:rsidRPr="007E4F06" w:rsidRDefault="007E4F06" w:rsidP="00A07B76">
            <w:pPr>
              <w:spacing w:line="360" w:lineRule="auto"/>
              <w:rPr>
                <w:rFonts w:ascii="Arial" w:hAnsi="Arial" w:cs="Arial"/>
                <w:sz w:val="16"/>
                <w:szCs w:val="16"/>
              </w:rPr>
            </w:pPr>
            <w:r w:rsidRPr="007E4F06">
              <w:rPr>
                <w:rFonts w:ascii="Arial" w:hAnsi="Arial" w:cs="Arial"/>
                <w:sz w:val="16"/>
                <w:szCs w:val="16"/>
              </w:rPr>
              <w:t>Resultado: 2</w:t>
            </w:r>
          </w:p>
          <w:p w14:paraId="7BFE0F2D" w14:textId="47482B3B" w:rsidR="007E4F06" w:rsidRPr="007E4F06" w:rsidRDefault="007E4F06" w:rsidP="00A07B76">
            <w:pPr>
              <w:spacing w:line="360" w:lineRule="auto"/>
              <w:rPr>
                <w:rFonts w:ascii="Arial" w:hAnsi="Arial" w:cs="Arial"/>
                <w:bCs/>
                <w:sz w:val="16"/>
                <w:szCs w:val="16"/>
              </w:rPr>
            </w:pPr>
            <w:r w:rsidRPr="007E4F06">
              <w:rPr>
                <w:rFonts w:ascii="Arial" w:hAnsi="Arial" w:cs="Arial"/>
                <w:sz w:val="16"/>
                <w:szCs w:val="16"/>
              </w:rPr>
              <w:t>Observación: 2</w:t>
            </w:r>
          </w:p>
        </w:tc>
        <w:tc>
          <w:tcPr>
            <w:tcW w:w="1820" w:type="pct"/>
          </w:tcPr>
          <w:p w14:paraId="5C992842" w14:textId="7CD2D42E" w:rsidR="007E4F06" w:rsidRPr="007E4F06" w:rsidRDefault="007E4F06" w:rsidP="00A07B76">
            <w:pPr>
              <w:spacing w:line="360" w:lineRule="auto"/>
              <w:rPr>
                <w:rFonts w:ascii="Arial" w:hAnsi="Arial" w:cs="Arial"/>
                <w:bCs/>
                <w:sz w:val="16"/>
                <w:szCs w:val="16"/>
              </w:rPr>
            </w:pPr>
            <w:r w:rsidRPr="007E4F06">
              <w:rPr>
                <w:rFonts w:ascii="Arial" w:hAnsi="Arial" w:cs="Arial"/>
                <w:sz w:val="18"/>
                <w:szCs w:val="18"/>
              </w:rPr>
              <w:t>Revisión y análisis de Estados Financieros.</w:t>
            </w:r>
          </w:p>
        </w:tc>
        <w:tc>
          <w:tcPr>
            <w:tcW w:w="1597" w:type="pct"/>
          </w:tcPr>
          <w:p w14:paraId="7AAA5001" w14:textId="366B6C11" w:rsidR="007E4F06" w:rsidRPr="007E4F06" w:rsidRDefault="007E4F06" w:rsidP="00A07B76">
            <w:pPr>
              <w:spacing w:line="360" w:lineRule="auto"/>
              <w:rPr>
                <w:rFonts w:ascii="Arial" w:hAnsi="Arial" w:cs="Arial"/>
                <w:bCs/>
                <w:sz w:val="16"/>
                <w:szCs w:val="16"/>
              </w:rPr>
            </w:pPr>
            <w:r w:rsidRPr="007E4F06">
              <w:rPr>
                <w:rFonts w:ascii="Arial" w:hAnsi="Arial" w:cs="Arial"/>
                <w:sz w:val="18"/>
                <w:szCs w:val="18"/>
              </w:rPr>
              <w:t>(4C) Omisiones o inconsistencias en la presentación de información financiera.</w:t>
            </w:r>
          </w:p>
        </w:tc>
        <w:tc>
          <w:tcPr>
            <w:tcW w:w="870" w:type="pct"/>
          </w:tcPr>
          <w:p w14:paraId="72CC2302" w14:textId="02A742AA" w:rsidR="007E4F06" w:rsidRPr="007E4F06" w:rsidRDefault="007E4F06" w:rsidP="007E4F06">
            <w:pPr>
              <w:spacing w:line="360" w:lineRule="auto"/>
              <w:ind w:left="-168" w:right="-63"/>
              <w:jc w:val="center"/>
              <w:rPr>
                <w:rFonts w:ascii="Arial" w:hAnsi="Arial" w:cs="Arial"/>
                <w:bCs/>
                <w:sz w:val="16"/>
                <w:szCs w:val="16"/>
              </w:rPr>
            </w:pPr>
            <w:r w:rsidRPr="007E4F06">
              <w:rPr>
                <w:rFonts w:ascii="Arial" w:hAnsi="Arial" w:cs="Arial"/>
                <w:bCs/>
                <w:sz w:val="16"/>
                <w:szCs w:val="16"/>
              </w:rPr>
              <w:t>Promoción de Responsabilidad Administrativa</w:t>
            </w:r>
            <w:r w:rsidR="007D3B2D">
              <w:rPr>
                <w:rFonts w:ascii="Arial" w:hAnsi="Arial" w:cs="Arial"/>
                <w:bCs/>
                <w:sz w:val="16"/>
                <w:szCs w:val="16"/>
              </w:rPr>
              <w:t xml:space="preserve"> Sancionatoria</w:t>
            </w:r>
          </w:p>
        </w:tc>
      </w:tr>
      <w:tr w:rsidR="007E4F06" w:rsidRPr="005274CB" w14:paraId="029BDC97" w14:textId="77777777" w:rsidTr="002F253B">
        <w:trPr>
          <w:trHeight w:val="606"/>
        </w:trPr>
        <w:tc>
          <w:tcPr>
            <w:tcW w:w="713" w:type="pct"/>
          </w:tcPr>
          <w:p w14:paraId="0B5DF16C" w14:textId="77777777" w:rsidR="007E4F06" w:rsidRPr="007E4F06" w:rsidRDefault="007E4F06" w:rsidP="00A07B76">
            <w:pPr>
              <w:spacing w:line="360" w:lineRule="auto"/>
              <w:rPr>
                <w:rFonts w:ascii="Arial" w:hAnsi="Arial" w:cs="Arial"/>
                <w:sz w:val="16"/>
                <w:szCs w:val="16"/>
              </w:rPr>
            </w:pPr>
            <w:r w:rsidRPr="007E4F06">
              <w:rPr>
                <w:rFonts w:ascii="Arial" w:hAnsi="Arial" w:cs="Arial"/>
                <w:sz w:val="16"/>
                <w:szCs w:val="16"/>
              </w:rPr>
              <w:t>Resultado: 3</w:t>
            </w:r>
          </w:p>
          <w:p w14:paraId="64108329" w14:textId="2E038537" w:rsidR="007E4F06" w:rsidRPr="007E4F06" w:rsidRDefault="007E4F06" w:rsidP="00A07B76">
            <w:pPr>
              <w:spacing w:line="360" w:lineRule="auto"/>
              <w:rPr>
                <w:rFonts w:ascii="Arial" w:hAnsi="Arial" w:cs="Arial"/>
                <w:bCs/>
                <w:sz w:val="16"/>
                <w:szCs w:val="16"/>
              </w:rPr>
            </w:pPr>
            <w:r w:rsidRPr="007E4F06">
              <w:rPr>
                <w:rFonts w:ascii="Arial" w:hAnsi="Arial" w:cs="Arial"/>
                <w:sz w:val="16"/>
                <w:szCs w:val="16"/>
              </w:rPr>
              <w:t>Observación: 3</w:t>
            </w:r>
          </w:p>
        </w:tc>
        <w:tc>
          <w:tcPr>
            <w:tcW w:w="1820" w:type="pct"/>
          </w:tcPr>
          <w:p w14:paraId="6884A910" w14:textId="07BB5765" w:rsidR="007E4F06" w:rsidRPr="007E4F06" w:rsidRDefault="007E4F06" w:rsidP="00A07B76">
            <w:pPr>
              <w:spacing w:line="360" w:lineRule="auto"/>
              <w:rPr>
                <w:rFonts w:ascii="Arial" w:hAnsi="Arial" w:cs="Arial"/>
                <w:bCs/>
                <w:sz w:val="16"/>
                <w:szCs w:val="16"/>
              </w:rPr>
            </w:pPr>
            <w:r w:rsidRPr="007E4F06">
              <w:rPr>
                <w:rFonts w:ascii="Arial" w:hAnsi="Arial" w:cs="Arial"/>
                <w:sz w:val="18"/>
                <w:szCs w:val="18"/>
              </w:rPr>
              <w:t>Verificación de la documentación de los financiamientos otorgados.</w:t>
            </w:r>
          </w:p>
        </w:tc>
        <w:tc>
          <w:tcPr>
            <w:tcW w:w="1597" w:type="pct"/>
          </w:tcPr>
          <w:p w14:paraId="4456BD9A" w14:textId="63262F2F" w:rsidR="007E4F06" w:rsidRPr="007E4F06" w:rsidRDefault="007E4F06" w:rsidP="00A07B76">
            <w:pPr>
              <w:spacing w:line="360" w:lineRule="auto"/>
              <w:rPr>
                <w:rFonts w:ascii="Arial" w:hAnsi="Arial" w:cs="Arial"/>
                <w:bCs/>
                <w:sz w:val="16"/>
                <w:szCs w:val="16"/>
              </w:rPr>
            </w:pPr>
            <w:r w:rsidRPr="007E4F06">
              <w:rPr>
                <w:rFonts w:ascii="Arial" w:hAnsi="Arial" w:cs="Arial"/>
                <w:sz w:val="18"/>
                <w:szCs w:val="18"/>
                <w:lang w:eastAsia="es-MX"/>
              </w:rPr>
              <w:t xml:space="preserve">(5C) </w:t>
            </w:r>
            <w:r w:rsidRPr="007E4F06">
              <w:rPr>
                <w:rFonts w:ascii="Arial" w:hAnsi="Arial" w:cs="Arial"/>
                <w:color w:val="000000"/>
                <w:sz w:val="18"/>
                <w:szCs w:val="18"/>
                <w:lang w:eastAsia="es-MX"/>
              </w:rPr>
              <w:t xml:space="preserve"> Inadecuada integración, control y resguardo de expedientes.</w:t>
            </w:r>
          </w:p>
        </w:tc>
        <w:tc>
          <w:tcPr>
            <w:tcW w:w="870" w:type="pct"/>
          </w:tcPr>
          <w:p w14:paraId="4EB4A146" w14:textId="1C96E1B2" w:rsidR="007E4F06" w:rsidRPr="007E4F06" w:rsidRDefault="007E4F06" w:rsidP="007405B0">
            <w:pPr>
              <w:spacing w:line="360" w:lineRule="auto"/>
              <w:jc w:val="center"/>
              <w:rPr>
                <w:rFonts w:ascii="Arial" w:hAnsi="Arial" w:cs="Arial"/>
                <w:bCs/>
                <w:sz w:val="16"/>
                <w:szCs w:val="16"/>
              </w:rPr>
            </w:pPr>
          </w:p>
          <w:p w14:paraId="66EC5E5B" w14:textId="7AB42E81" w:rsidR="007E4F06" w:rsidRPr="007E4F06" w:rsidRDefault="002E54DD" w:rsidP="007E4F06">
            <w:pPr>
              <w:tabs>
                <w:tab w:val="left" w:pos="1220"/>
              </w:tabs>
              <w:jc w:val="center"/>
              <w:rPr>
                <w:rFonts w:ascii="Arial" w:hAnsi="Arial" w:cs="Arial"/>
                <w:sz w:val="16"/>
                <w:szCs w:val="16"/>
              </w:rPr>
            </w:pPr>
            <w:r>
              <w:rPr>
                <w:rFonts w:ascii="Arial" w:hAnsi="Arial" w:cs="Arial"/>
                <w:sz w:val="16"/>
                <w:szCs w:val="16"/>
              </w:rPr>
              <w:t>S</w:t>
            </w:r>
            <w:r w:rsidR="007E4F06" w:rsidRPr="007E4F06">
              <w:rPr>
                <w:rFonts w:ascii="Arial" w:hAnsi="Arial" w:cs="Arial"/>
                <w:sz w:val="16"/>
                <w:szCs w:val="16"/>
              </w:rPr>
              <w:t>olventado</w:t>
            </w:r>
          </w:p>
        </w:tc>
      </w:tr>
      <w:tr w:rsidR="007E4F06" w:rsidRPr="005274CB" w14:paraId="7C6C264E" w14:textId="77777777" w:rsidTr="002F253B">
        <w:trPr>
          <w:trHeight w:val="915"/>
        </w:trPr>
        <w:tc>
          <w:tcPr>
            <w:tcW w:w="713" w:type="pct"/>
          </w:tcPr>
          <w:p w14:paraId="74E135DD" w14:textId="77777777" w:rsidR="007E4F06" w:rsidRPr="007E4F06" w:rsidRDefault="007E4F06" w:rsidP="00A07B76">
            <w:pPr>
              <w:spacing w:line="360" w:lineRule="auto"/>
              <w:rPr>
                <w:rFonts w:ascii="Arial" w:hAnsi="Arial" w:cs="Arial"/>
                <w:sz w:val="16"/>
                <w:szCs w:val="16"/>
              </w:rPr>
            </w:pPr>
            <w:r w:rsidRPr="007E4F06">
              <w:rPr>
                <w:rFonts w:ascii="Arial" w:hAnsi="Arial" w:cs="Arial"/>
                <w:sz w:val="16"/>
                <w:szCs w:val="16"/>
              </w:rPr>
              <w:t>Resultado: 4</w:t>
            </w:r>
          </w:p>
          <w:p w14:paraId="76E811EA" w14:textId="7EDC43FC" w:rsidR="007E4F06" w:rsidRPr="007E4F06" w:rsidRDefault="007E4F06" w:rsidP="00A07B76">
            <w:pPr>
              <w:spacing w:line="360" w:lineRule="auto"/>
              <w:rPr>
                <w:rFonts w:ascii="Arial" w:hAnsi="Arial" w:cs="Arial"/>
                <w:bCs/>
                <w:sz w:val="16"/>
                <w:szCs w:val="16"/>
              </w:rPr>
            </w:pPr>
            <w:r w:rsidRPr="007E4F06">
              <w:rPr>
                <w:rFonts w:ascii="Arial" w:hAnsi="Arial" w:cs="Arial"/>
                <w:sz w:val="16"/>
                <w:szCs w:val="16"/>
              </w:rPr>
              <w:t>Observación: 4</w:t>
            </w:r>
          </w:p>
        </w:tc>
        <w:tc>
          <w:tcPr>
            <w:tcW w:w="1820" w:type="pct"/>
          </w:tcPr>
          <w:p w14:paraId="40042675" w14:textId="3BAC0138" w:rsidR="007E4F06" w:rsidRPr="007E4F06" w:rsidRDefault="007E4F06" w:rsidP="00A07B76">
            <w:pPr>
              <w:spacing w:line="360" w:lineRule="auto"/>
              <w:rPr>
                <w:rFonts w:ascii="Arial" w:hAnsi="Arial" w:cs="Arial"/>
                <w:bCs/>
                <w:sz w:val="16"/>
                <w:szCs w:val="16"/>
              </w:rPr>
            </w:pPr>
            <w:r w:rsidRPr="007E4F06">
              <w:rPr>
                <w:rFonts w:ascii="Arial" w:hAnsi="Arial" w:cs="Arial"/>
                <w:sz w:val="18"/>
                <w:szCs w:val="18"/>
              </w:rPr>
              <w:t>Verificación de los gastos de operación.</w:t>
            </w:r>
          </w:p>
        </w:tc>
        <w:tc>
          <w:tcPr>
            <w:tcW w:w="1597" w:type="pct"/>
          </w:tcPr>
          <w:p w14:paraId="7A44386F" w14:textId="307B3838" w:rsidR="007E4F06" w:rsidRPr="007E4F06" w:rsidRDefault="007E4F06" w:rsidP="00A07B76">
            <w:pPr>
              <w:spacing w:line="360" w:lineRule="auto"/>
              <w:rPr>
                <w:rFonts w:ascii="Arial" w:hAnsi="Arial" w:cs="Arial"/>
                <w:bCs/>
                <w:sz w:val="16"/>
                <w:szCs w:val="16"/>
              </w:rPr>
            </w:pPr>
            <w:r w:rsidRPr="007E4F06">
              <w:rPr>
                <w:rFonts w:ascii="Arial" w:hAnsi="Arial" w:cs="Arial"/>
                <w:color w:val="000000"/>
                <w:sz w:val="18"/>
                <w:szCs w:val="18"/>
                <w:lang w:eastAsia="es-MX"/>
              </w:rPr>
              <w:t>(1B) Falta de documentación comprobatoria de las erogaciones o que no reúnen requisitos fiscales.</w:t>
            </w:r>
          </w:p>
        </w:tc>
        <w:tc>
          <w:tcPr>
            <w:tcW w:w="870" w:type="pct"/>
          </w:tcPr>
          <w:p w14:paraId="105A0248" w14:textId="77777777" w:rsidR="007E4F06" w:rsidRDefault="007E4F06" w:rsidP="007E4F06">
            <w:pPr>
              <w:spacing w:line="360" w:lineRule="auto"/>
              <w:jc w:val="right"/>
              <w:rPr>
                <w:rFonts w:ascii="Arial" w:hAnsi="Arial" w:cs="Arial"/>
                <w:bCs/>
                <w:iCs/>
                <w:sz w:val="16"/>
                <w:szCs w:val="16"/>
              </w:rPr>
            </w:pPr>
            <w:r w:rsidRPr="007E4F06">
              <w:rPr>
                <w:rFonts w:ascii="Arial" w:hAnsi="Arial" w:cs="Arial"/>
                <w:bCs/>
                <w:iCs/>
                <w:sz w:val="16"/>
                <w:szCs w:val="16"/>
              </w:rPr>
              <w:t>$252,599.65</w:t>
            </w:r>
          </w:p>
          <w:p w14:paraId="2635E3AD" w14:textId="197D6CBD" w:rsidR="007E4F06" w:rsidRPr="007E4F06" w:rsidRDefault="002E54DD" w:rsidP="007E4F06">
            <w:pPr>
              <w:spacing w:line="360" w:lineRule="auto"/>
              <w:jc w:val="center"/>
              <w:rPr>
                <w:rFonts w:ascii="Arial" w:hAnsi="Arial" w:cs="Arial"/>
                <w:bCs/>
                <w:sz w:val="16"/>
                <w:szCs w:val="16"/>
              </w:rPr>
            </w:pPr>
            <w:r>
              <w:rPr>
                <w:rFonts w:ascii="Arial" w:hAnsi="Arial" w:cs="Arial"/>
                <w:bCs/>
                <w:iCs/>
                <w:sz w:val="16"/>
                <w:szCs w:val="16"/>
              </w:rPr>
              <w:t>S</w:t>
            </w:r>
            <w:r w:rsidR="007E4F06" w:rsidRPr="007E4F06">
              <w:rPr>
                <w:rFonts w:ascii="Arial" w:hAnsi="Arial" w:cs="Arial"/>
                <w:bCs/>
                <w:iCs/>
                <w:sz w:val="16"/>
                <w:szCs w:val="16"/>
              </w:rPr>
              <w:t>olventado</w:t>
            </w:r>
          </w:p>
        </w:tc>
      </w:tr>
      <w:tr w:rsidR="007E4F06" w:rsidRPr="005274CB" w14:paraId="4176FF17" w14:textId="77777777" w:rsidTr="002F253B">
        <w:trPr>
          <w:trHeight w:val="271"/>
        </w:trPr>
        <w:tc>
          <w:tcPr>
            <w:tcW w:w="713" w:type="pct"/>
          </w:tcPr>
          <w:p w14:paraId="1DCF030C" w14:textId="77777777" w:rsidR="007E4F06" w:rsidRPr="007E4F06" w:rsidRDefault="007E4F06" w:rsidP="007E4F06">
            <w:pPr>
              <w:spacing w:line="360" w:lineRule="auto"/>
              <w:jc w:val="right"/>
              <w:rPr>
                <w:rFonts w:ascii="Arial" w:hAnsi="Arial" w:cs="Arial"/>
                <w:bCs/>
                <w:sz w:val="16"/>
                <w:szCs w:val="16"/>
              </w:rPr>
            </w:pPr>
          </w:p>
        </w:tc>
        <w:tc>
          <w:tcPr>
            <w:tcW w:w="1820" w:type="pct"/>
          </w:tcPr>
          <w:p w14:paraId="29B4B4E2" w14:textId="77777777" w:rsidR="007E4F06" w:rsidRPr="007E4F06" w:rsidRDefault="007E4F06" w:rsidP="007E4F06">
            <w:pPr>
              <w:spacing w:line="360" w:lineRule="auto"/>
              <w:jc w:val="right"/>
              <w:rPr>
                <w:rFonts w:ascii="Arial" w:hAnsi="Arial" w:cs="Arial"/>
                <w:bCs/>
                <w:sz w:val="16"/>
                <w:szCs w:val="16"/>
              </w:rPr>
            </w:pPr>
          </w:p>
        </w:tc>
        <w:tc>
          <w:tcPr>
            <w:tcW w:w="1597" w:type="pct"/>
          </w:tcPr>
          <w:p w14:paraId="148C0D8F" w14:textId="0A90B165" w:rsidR="007E4F06" w:rsidRPr="007E4F06" w:rsidRDefault="007E4F06" w:rsidP="007E4F06">
            <w:pPr>
              <w:spacing w:line="360" w:lineRule="auto"/>
              <w:jc w:val="right"/>
              <w:rPr>
                <w:rFonts w:ascii="Arial" w:hAnsi="Arial" w:cs="Arial"/>
                <w:b/>
                <w:sz w:val="16"/>
                <w:szCs w:val="16"/>
              </w:rPr>
            </w:pPr>
            <w:r w:rsidRPr="007E4F06">
              <w:rPr>
                <w:rFonts w:ascii="Arial" w:hAnsi="Arial" w:cs="Arial"/>
                <w:b/>
                <w:bCs/>
                <w:iCs/>
                <w:sz w:val="16"/>
                <w:szCs w:val="16"/>
              </w:rPr>
              <w:t>Total</w:t>
            </w:r>
          </w:p>
        </w:tc>
        <w:tc>
          <w:tcPr>
            <w:tcW w:w="870" w:type="pct"/>
          </w:tcPr>
          <w:p w14:paraId="5BF0D70D" w14:textId="45136515" w:rsidR="007E4F06" w:rsidRPr="007E4F06" w:rsidRDefault="007E4F06" w:rsidP="007E4F06">
            <w:pPr>
              <w:spacing w:line="360" w:lineRule="auto"/>
              <w:jc w:val="right"/>
              <w:rPr>
                <w:rFonts w:ascii="Arial" w:hAnsi="Arial" w:cs="Arial"/>
                <w:b/>
                <w:sz w:val="16"/>
                <w:szCs w:val="16"/>
              </w:rPr>
            </w:pPr>
            <w:r w:rsidRPr="007E4F06">
              <w:rPr>
                <w:rFonts w:ascii="Arial" w:hAnsi="Arial" w:cs="Arial"/>
                <w:b/>
                <w:bCs/>
                <w:iCs/>
                <w:sz w:val="16"/>
                <w:szCs w:val="16"/>
              </w:rPr>
              <w:t>$252,599.65</w:t>
            </w:r>
          </w:p>
        </w:tc>
      </w:tr>
    </w:tbl>
    <w:p w14:paraId="7BCBF1CF" w14:textId="4E4BB2F1"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Default="00761FA3" w:rsidP="0000347D">
      <w:pPr>
        <w:spacing w:line="276" w:lineRule="auto"/>
        <w:ind w:right="190"/>
        <w:jc w:val="both"/>
        <w:rPr>
          <w:rFonts w:ascii="Arial" w:hAnsi="Arial" w:cs="Arial"/>
          <w:b/>
        </w:rPr>
      </w:pPr>
    </w:p>
    <w:p w14:paraId="1507F533" w14:textId="647136E1" w:rsidR="00541C99" w:rsidRP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5" w:name="_Hlk11419841"/>
    </w:p>
    <w:bookmarkEnd w:id="14"/>
    <w:p w14:paraId="19918D08" w14:textId="77777777" w:rsidR="00D235A1" w:rsidRDefault="00D235A1" w:rsidP="00D235A1">
      <w:pPr>
        <w:tabs>
          <w:tab w:val="left" w:pos="426"/>
        </w:tabs>
        <w:spacing w:line="360" w:lineRule="auto"/>
        <w:jc w:val="both"/>
        <w:rPr>
          <w:rFonts w:ascii="Arial" w:hAnsi="Arial" w:cs="Arial"/>
          <w:b/>
          <w:bCs/>
          <w:szCs w:val="28"/>
        </w:rPr>
      </w:pPr>
    </w:p>
    <w:p w14:paraId="3EABF23D" w14:textId="35F03BB6" w:rsidR="00707F2F" w:rsidRDefault="00707F2F" w:rsidP="00B93F1F">
      <w:pPr>
        <w:tabs>
          <w:tab w:val="left" w:pos="426"/>
        </w:tabs>
        <w:spacing w:line="360" w:lineRule="auto"/>
        <w:rPr>
          <w:rFonts w:ascii="Arial" w:hAnsi="Arial" w:cs="Arial"/>
          <w:b/>
          <w:bCs/>
          <w:szCs w:val="28"/>
        </w:rPr>
      </w:pPr>
      <w:r w:rsidRPr="00707F2F">
        <w:rPr>
          <w:rFonts w:ascii="Arial" w:hAnsi="Arial" w:cs="Arial"/>
          <w:b/>
          <w:bCs/>
          <w:szCs w:val="28"/>
        </w:rPr>
        <w:t>Egresos</w:t>
      </w:r>
    </w:p>
    <w:p w14:paraId="5C2F8584" w14:textId="77777777" w:rsidR="004B601A" w:rsidRPr="00707F2F" w:rsidRDefault="004B601A" w:rsidP="00B93F1F">
      <w:pPr>
        <w:tabs>
          <w:tab w:val="left" w:pos="426"/>
        </w:tabs>
        <w:spacing w:line="360" w:lineRule="auto"/>
        <w:rPr>
          <w:rFonts w:ascii="Arial" w:hAnsi="Arial" w:cs="Arial"/>
          <w:b/>
          <w:bCs/>
          <w:szCs w:val="28"/>
        </w:rPr>
      </w:pP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1823"/>
        <w:gridCol w:w="1682"/>
        <w:gridCol w:w="1543"/>
        <w:gridCol w:w="1824"/>
      </w:tblGrid>
      <w:tr w:rsidR="00707F2F" w:rsidRPr="005274CB" w14:paraId="3E691078" w14:textId="77777777" w:rsidTr="004B2326">
        <w:trPr>
          <w:trHeight w:val="406"/>
          <w:tblHeader/>
          <w:jc w:val="center"/>
        </w:trPr>
        <w:tc>
          <w:tcPr>
            <w:tcW w:w="92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04637A" w14:textId="77777777"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Resumen General de Observaciones y </w:t>
            </w:r>
            <w:proofErr w:type="spellStart"/>
            <w:r w:rsidRPr="00EE2C44">
              <w:rPr>
                <w:rFonts w:ascii="Arial" w:hAnsi="Arial" w:cs="Arial"/>
                <w:b/>
                <w:bCs/>
                <w:sz w:val="20"/>
                <w:szCs w:val="20"/>
              </w:rPr>
              <w:t>Solventaciones</w:t>
            </w:r>
            <w:proofErr w:type="spellEnd"/>
            <w:r w:rsidRPr="00EE2C44">
              <w:rPr>
                <w:rFonts w:ascii="Arial" w:hAnsi="Arial" w:cs="Arial"/>
                <w:b/>
                <w:bCs/>
                <w:sz w:val="20"/>
                <w:szCs w:val="20"/>
              </w:rPr>
              <w:t xml:space="preserve"> en Materia Financiera</w:t>
            </w:r>
          </w:p>
        </w:tc>
      </w:tr>
      <w:tr w:rsidR="00707F2F" w:rsidRPr="005274CB" w14:paraId="07AA0AD1" w14:textId="77777777" w:rsidTr="004B2326">
        <w:trPr>
          <w:trHeight w:val="346"/>
          <w:tblHeader/>
          <w:jc w:val="center"/>
        </w:trPr>
        <w:tc>
          <w:tcPr>
            <w:tcW w:w="237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FA99A91"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Concepto Observado</w:t>
            </w:r>
          </w:p>
        </w:tc>
        <w:tc>
          <w:tcPr>
            <w:tcW w:w="182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871794E" w14:textId="77777777" w:rsidR="00A95B12" w:rsidRDefault="00A95B12" w:rsidP="00400EF4">
            <w:pPr>
              <w:spacing w:line="360" w:lineRule="auto"/>
              <w:jc w:val="center"/>
              <w:rPr>
                <w:rFonts w:ascii="Arial" w:hAnsi="Arial" w:cs="Arial"/>
                <w:b/>
                <w:bCs/>
                <w:sz w:val="20"/>
                <w:szCs w:val="20"/>
              </w:rPr>
            </w:pPr>
            <w:r>
              <w:rPr>
                <w:rFonts w:ascii="Arial" w:hAnsi="Arial" w:cs="Arial"/>
                <w:b/>
                <w:bCs/>
                <w:sz w:val="20"/>
                <w:szCs w:val="20"/>
              </w:rPr>
              <w:t>Monto</w:t>
            </w:r>
          </w:p>
          <w:p w14:paraId="089B97C1" w14:textId="3255963D"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Observado</w:t>
            </w:r>
          </w:p>
        </w:tc>
        <w:tc>
          <w:tcPr>
            <w:tcW w:w="322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1969E1" w14:textId="77777777"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Modalidades de </w:t>
            </w:r>
            <w:proofErr w:type="spellStart"/>
            <w:r w:rsidRPr="00EE2C44">
              <w:rPr>
                <w:rFonts w:ascii="Arial" w:hAnsi="Arial" w:cs="Arial"/>
                <w:b/>
                <w:bCs/>
                <w:sz w:val="20"/>
                <w:szCs w:val="20"/>
              </w:rPr>
              <w:t>Solventación</w:t>
            </w:r>
            <w:proofErr w:type="spellEnd"/>
          </w:p>
        </w:tc>
        <w:tc>
          <w:tcPr>
            <w:tcW w:w="182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DFFC15D" w14:textId="69451647" w:rsidR="00707F2F" w:rsidRPr="00EE2C44" w:rsidRDefault="00A95B12" w:rsidP="00400EF4">
            <w:pPr>
              <w:spacing w:line="360" w:lineRule="auto"/>
              <w:jc w:val="center"/>
              <w:rPr>
                <w:rFonts w:ascii="Arial" w:hAnsi="Arial" w:cs="Arial"/>
                <w:b/>
                <w:bCs/>
                <w:sz w:val="20"/>
                <w:szCs w:val="20"/>
              </w:rPr>
            </w:pPr>
            <w:r>
              <w:rPr>
                <w:rFonts w:ascii="Arial" w:hAnsi="Arial" w:cs="Arial"/>
                <w:b/>
                <w:bCs/>
                <w:sz w:val="20"/>
                <w:szCs w:val="20"/>
              </w:rPr>
              <w:t xml:space="preserve">Monto </w:t>
            </w:r>
            <w:r w:rsidR="00707F2F" w:rsidRPr="00EE2C44">
              <w:rPr>
                <w:rFonts w:ascii="Arial" w:hAnsi="Arial" w:cs="Arial"/>
                <w:b/>
                <w:bCs/>
                <w:sz w:val="20"/>
                <w:szCs w:val="20"/>
              </w:rPr>
              <w:t>Pendiente de Solventar</w:t>
            </w:r>
          </w:p>
        </w:tc>
      </w:tr>
      <w:tr w:rsidR="00707F2F" w:rsidRPr="005274CB" w14:paraId="10DF9E4A" w14:textId="77777777" w:rsidTr="004B2326">
        <w:trPr>
          <w:trHeight w:val="346"/>
          <w:tblHeader/>
          <w:jc w:val="center"/>
        </w:trPr>
        <w:tc>
          <w:tcPr>
            <w:tcW w:w="237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6DBB7C" w14:textId="77777777" w:rsidR="00707F2F" w:rsidRPr="00EE2C44" w:rsidRDefault="00707F2F" w:rsidP="00400EF4">
            <w:pPr>
              <w:spacing w:line="276" w:lineRule="auto"/>
              <w:jc w:val="center"/>
              <w:rPr>
                <w:rFonts w:ascii="Arial" w:hAnsi="Arial" w:cs="Arial"/>
                <w:b/>
                <w:bCs/>
                <w:sz w:val="20"/>
                <w:szCs w:val="20"/>
                <w:shd w:val="clear" w:color="auto" w:fill="F7CAAC" w:themeFill="accent2" w:themeFillTint="66"/>
              </w:rPr>
            </w:pPr>
          </w:p>
        </w:tc>
        <w:tc>
          <w:tcPr>
            <w:tcW w:w="182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BE496F" w14:textId="77777777" w:rsidR="00707F2F" w:rsidRPr="00EE2C44" w:rsidRDefault="00707F2F" w:rsidP="00400EF4">
            <w:pPr>
              <w:spacing w:line="276" w:lineRule="auto"/>
              <w:jc w:val="center"/>
              <w:rPr>
                <w:rFonts w:ascii="Arial" w:hAnsi="Arial" w:cs="Arial"/>
                <w:b/>
                <w:bCs/>
                <w:sz w:val="20"/>
                <w:szCs w:val="20"/>
              </w:rPr>
            </w:pPr>
          </w:p>
        </w:tc>
        <w:tc>
          <w:tcPr>
            <w:tcW w:w="16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3E271"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Documental</w:t>
            </w:r>
          </w:p>
        </w:tc>
        <w:tc>
          <w:tcPr>
            <w:tcW w:w="15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E2EEF3"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Reintegro</w:t>
            </w:r>
          </w:p>
        </w:tc>
        <w:tc>
          <w:tcPr>
            <w:tcW w:w="182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F5E1AE" w14:textId="77777777" w:rsidR="00707F2F" w:rsidRPr="00EE2C44" w:rsidRDefault="00707F2F" w:rsidP="00400EF4">
            <w:pPr>
              <w:spacing w:line="276" w:lineRule="auto"/>
              <w:jc w:val="center"/>
              <w:rPr>
                <w:rFonts w:ascii="Arial" w:hAnsi="Arial" w:cs="Arial"/>
                <w:b/>
                <w:sz w:val="20"/>
                <w:szCs w:val="20"/>
              </w:rPr>
            </w:pPr>
          </w:p>
        </w:tc>
      </w:tr>
      <w:tr w:rsidR="00ED152A" w:rsidRPr="005274CB" w14:paraId="44DC5B44" w14:textId="77777777" w:rsidTr="004B2326">
        <w:trPr>
          <w:trHeight w:val="1630"/>
          <w:jc w:val="center"/>
        </w:trPr>
        <w:tc>
          <w:tcPr>
            <w:tcW w:w="23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83AB2" w14:textId="3BCCB35D" w:rsidR="00ED152A" w:rsidRPr="00EE2C44" w:rsidRDefault="00ED152A" w:rsidP="00ED152A">
            <w:pPr>
              <w:spacing w:line="276" w:lineRule="auto"/>
              <w:rPr>
                <w:rFonts w:ascii="Arial" w:hAnsi="Arial" w:cs="Arial"/>
                <w:bCs/>
                <w:sz w:val="20"/>
                <w:szCs w:val="20"/>
              </w:rPr>
            </w:pPr>
            <w:r>
              <w:rPr>
                <w:rFonts w:ascii="Arial" w:hAnsi="Arial" w:cs="Arial"/>
                <w:color w:val="000000"/>
                <w:sz w:val="18"/>
                <w:szCs w:val="18"/>
                <w:lang w:eastAsia="es-MX"/>
              </w:rPr>
              <w:t>(</w:t>
            </w:r>
            <w:r w:rsidRPr="00060A0A">
              <w:rPr>
                <w:rFonts w:ascii="Arial" w:hAnsi="Arial" w:cs="Arial"/>
                <w:color w:val="000000"/>
                <w:sz w:val="20"/>
                <w:szCs w:val="20"/>
                <w:lang w:eastAsia="es-MX"/>
              </w:rPr>
              <w:t>1B) Falta de documentación comprobatoria de las erogaciones o que no reúnen requisitos fiscales.</w:t>
            </w:r>
          </w:p>
        </w:tc>
        <w:tc>
          <w:tcPr>
            <w:tcW w:w="182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580B93F" w14:textId="0EEE77CB" w:rsidR="00ED152A" w:rsidRPr="00EE2C44" w:rsidRDefault="00ED152A" w:rsidP="00ED152A">
            <w:pPr>
              <w:spacing w:line="276" w:lineRule="auto"/>
              <w:jc w:val="right"/>
              <w:rPr>
                <w:rFonts w:ascii="Arial" w:hAnsi="Arial" w:cs="Arial"/>
                <w:bCs/>
                <w:sz w:val="20"/>
                <w:szCs w:val="20"/>
              </w:rPr>
            </w:pPr>
            <w:r w:rsidRPr="004474A3">
              <w:rPr>
                <w:rFonts w:ascii="Arial" w:hAnsi="Arial" w:cs="Arial"/>
                <w:sz w:val="20"/>
                <w:szCs w:val="20"/>
              </w:rPr>
              <w:t>$</w:t>
            </w:r>
            <w:r w:rsidRPr="004474A3">
              <w:rPr>
                <w:rFonts w:ascii="Arial" w:hAnsi="Arial" w:cs="Arial"/>
                <w:bCs/>
                <w:iCs/>
                <w:sz w:val="20"/>
                <w:szCs w:val="20"/>
              </w:rPr>
              <w:t>252,599.65</w:t>
            </w:r>
          </w:p>
        </w:tc>
        <w:tc>
          <w:tcPr>
            <w:tcW w:w="1682"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64F8606" w14:textId="09B7E401" w:rsidR="00ED152A" w:rsidRPr="00EE2C44" w:rsidRDefault="007E4F06" w:rsidP="00ED152A">
            <w:pPr>
              <w:spacing w:line="276" w:lineRule="auto"/>
              <w:jc w:val="right"/>
              <w:rPr>
                <w:rFonts w:ascii="Arial" w:hAnsi="Arial" w:cs="Arial"/>
                <w:bCs/>
                <w:sz w:val="20"/>
                <w:szCs w:val="20"/>
              </w:rPr>
            </w:pPr>
            <w:r w:rsidRPr="004474A3">
              <w:rPr>
                <w:rFonts w:ascii="Arial" w:hAnsi="Arial" w:cs="Arial"/>
                <w:sz w:val="20"/>
                <w:szCs w:val="20"/>
              </w:rPr>
              <w:t>$</w:t>
            </w:r>
            <w:r w:rsidRPr="004474A3">
              <w:rPr>
                <w:rFonts w:ascii="Arial" w:hAnsi="Arial" w:cs="Arial"/>
                <w:bCs/>
                <w:iCs/>
                <w:sz w:val="20"/>
                <w:szCs w:val="20"/>
              </w:rPr>
              <w:t>252,599.65</w:t>
            </w:r>
          </w:p>
        </w:tc>
        <w:tc>
          <w:tcPr>
            <w:tcW w:w="1542"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D54961" w14:textId="14EFB897" w:rsidR="00ED152A" w:rsidRPr="00EE2C44" w:rsidRDefault="009C574D" w:rsidP="00ED152A">
            <w:pPr>
              <w:spacing w:line="276" w:lineRule="auto"/>
              <w:jc w:val="right"/>
              <w:rPr>
                <w:rFonts w:ascii="Arial" w:hAnsi="Arial" w:cs="Arial"/>
                <w:bCs/>
                <w:sz w:val="20"/>
                <w:szCs w:val="20"/>
              </w:rPr>
            </w:pPr>
            <w:r>
              <w:rPr>
                <w:rFonts w:ascii="Arial" w:hAnsi="Arial" w:cs="Arial"/>
                <w:bCs/>
                <w:sz w:val="20"/>
                <w:szCs w:val="20"/>
              </w:rPr>
              <w:t>$</w:t>
            </w:r>
            <w:r w:rsidR="007405B0">
              <w:rPr>
                <w:rFonts w:ascii="Arial" w:hAnsi="Arial" w:cs="Arial"/>
                <w:bCs/>
                <w:sz w:val="20"/>
                <w:szCs w:val="20"/>
              </w:rPr>
              <w:t>0.00</w:t>
            </w:r>
          </w:p>
        </w:tc>
        <w:tc>
          <w:tcPr>
            <w:tcW w:w="182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86CE6BB" w14:textId="38337C5F" w:rsidR="00ED152A" w:rsidRPr="00EE2C44" w:rsidRDefault="009C574D" w:rsidP="007405B0">
            <w:pPr>
              <w:spacing w:line="276" w:lineRule="auto"/>
              <w:jc w:val="right"/>
              <w:rPr>
                <w:rFonts w:ascii="Arial" w:hAnsi="Arial" w:cs="Arial"/>
                <w:bCs/>
                <w:sz w:val="20"/>
                <w:szCs w:val="20"/>
              </w:rPr>
            </w:pPr>
            <w:r>
              <w:rPr>
                <w:rFonts w:ascii="Arial" w:hAnsi="Arial" w:cs="Arial"/>
                <w:bCs/>
                <w:sz w:val="20"/>
                <w:szCs w:val="20"/>
              </w:rPr>
              <w:t>$</w:t>
            </w:r>
            <w:r w:rsidR="007405B0">
              <w:rPr>
                <w:rFonts w:ascii="Arial" w:hAnsi="Arial" w:cs="Arial"/>
                <w:bCs/>
                <w:sz w:val="20"/>
                <w:szCs w:val="20"/>
              </w:rPr>
              <w:t>0.00</w:t>
            </w:r>
          </w:p>
        </w:tc>
      </w:tr>
      <w:tr w:rsidR="00ED152A" w:rsidRPr="004B601A" w14:paraId="1EAC7D11" w14:textId="77777777" w:rsidTr="004B2326">
        <w:trPr>
          <w:trHeight w:val="261"/>
          <w:jc w:val="center"/>
        </w:trPr>
        <w:tc>
          <w:tcPr>
            <w:tcW w:w="23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F7CD6F7" w14:textId="77777777" w:rsidR="00ED152A" w:rsidRPr="004B601A" w:rsidRDefault="00ED152A" w:rsidP="00ED152A">
            <w:pPr>
              <w:spacing w:line="276" w:lineRule="auto"/>
              <w:jc w:val="right"/>
              <w:rPr>
                <w:rFonts w:ascii="Arial" w:hAnsi="Arial" w:cs="Arial"/>
                <w:b/>
                <w:bCs/>
                <w:sz w:val="20"/>
                <w:szCs w:val="20"/>
              </w:rPr>
            </w:pPr>
            <w:r w:rsidRPr="004B601A">
              <w:rPr>
                <w:rFonts w:ascii="Arial" w:hAnsi="Arial" w:cs="Arial"/>
                <w:b/>
                <w:bCs/>
                <w:sz w:val="20"/>
                <w:szCs w:val="20"/>
              </w:rPr>
              <w:t>Totales</w:t>
            </w:r>
          </w:p>
        </w:tc>
        <w:tc>
          <w:tcPr>
            <w:tcW w:w="182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4FA456" w14:textId="3D721889" w:rsidR="00ED152A" w:rsidRPr="004B601A" w:rsidRDefault="00ED152A" w:rsidP="00ED152A">
            <w:pPr>
              <w:spacing w:line="276" w:lineRule="auto"/>
              <w:rPr>
                <w:rFonts w:ascii="Arial" w:hAnsi="Arial" w:cs="Arial"/>
                <w:b/>
                <w:bCs/>
                <w:sz w:val="20"/>
                <w:szCs w:val="20"/>
              </w:rPr>
            </w:pPr>
            <w:r w:rsidRPr="004B601A">
              <w:rPr>
                <w:rFonts w:ascii="Arial" w:hAnsi="Arial" w:cs="Arial"/>
                <w:b/>
                <w:sz w:val="20"/>
                <w:szCs w:val="20"/>
              </w:rPr>
              <w:t xml:space="preserve">$        </w:t>
            </w:r>
            <w:r w:rsidRPr="004B601A">
              <w:rPr>
                <w:rFonts w:ascii="Arial" w:hAnsi="Arial" w:cs="Arial"/>
                <w:b/>
                <w:bCs/>
                <w:iCs/>
                <w:sz w:val="20"/>
                <w:szCs w:val="20"/>
              </w:rPr>
              <w:t>252,599.65</w:t>
            </w:r>
          </w:p>
        </w:tc>
        <w:tc>
          <w:tcPr>
            <w:tcW w:w="1682"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1605295" w14:textId="101DB8D0" w:rsidR="00ED152A" w:rsidRPr="004B601A" w:rsidRDefault="00715CEF" w:rsidP="00715CEF">
            <w:pPr>
              <w:spacing w:line="276" w:lineRule="auto"/>
              <w:rPr>
                <w:rFonts w:ascii="Arial" w:hAnsi="Arial" w:cs="Arial"/>
                <w:b/>
                <w:bCs/>
                <w:sz w:val="20"/>
                <w:szCs w:val="20"/>
              </w:rPr>
            </w:pPr>
            <w:r w:rsidRPr="004B601A">
              <w:rPr>
                <w:rFonts w:ascii="Arial" w:hAnsi="Arial" w:cs="Arial"/>
                <w:b/>
                <w:sz w:val="20"/>
                <w:szCs w:val="20"/>
              </w:rPr>
              <w:t xml:space="preserve">$      </w:t>
            </w:r>
            <w:r w:rsidRPr="004B601A">
              <w:rPr>
                <w:rFonts w:ascii="Arial" w:hAnsi="Arial" w:cs="Arial"/>
                <w:b/>
                <w:bCs/>
                <w:iCs/>
                <w:sz w:val="20"/>
                <w:szCs w:val="20"/>
              </w:rPr>
              <w:t>252,599.65</w:t>
            </w:r>
          </w:p>
        </w:tc>
        <w:tc>
          <w:tcPr>
            <w:tcW w:w="1542"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74CE1B7" w14:textId="6129B54D" w:rsidR="00ED152A" w:rsidRPr="004B601A" w:rsidRDefault="009C574D" w:rsidP="00ED152A">
            <w:pPr>
              <w:spacing w:line="276" w:lineRule="auto"/>
              <w:jc w:val="right"/>
              <w:rPr>
                <w:rFonts w:ascii="Arial" w:hAnsi="Arial" w:cs="Arial"/>
                <w:b/>
                <w:bCs/>
                <w:sz w:val="20"/>
                <w:szCs w:val="20"/>
              </w:rPr>
            </w:pPr>
            <w:r w:rsidRPr="004B601A">
              <w:rPr>
                <w:rFonts w:ascii="Arial" w:hAnsi="Arial" w:cs="Arial"/>
                <w:b/>
                <w:bCs/>
                <w:sz w:val="20"/>
                <w:szCs w:val="20"/>
              </w:rPr>
              <w:t>$</w:t>
            </w:r>
            <w:r w:rsidR="00715CEF" w:rsidRPr="004B601A">
              <w:rPr>
                <w:rFonts w:ascii="Arial" w:hAnsi="Arial" w:cs="Arial"/>
                <w:b/>
                <w:bCs/>
                <w:sz w:val="20"/>
                <w:szCs w:val="20"/>
              </w:rPr>
              <w:t>0.00</w:t>
            </w:r>
          </w:p>
        </w:tc>
        <w:tc>
          <w:tcPr>
            <w:tcW w:w="182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B7BFD2D" w14:textId="712C99DA" w:rsidR="00ED152A" w:rsidRPr="004B601A" w:rsidRDefault="009C574D" w:rsidP="00ED152A">
            <w:pPr>
              <w:spacing w:line="276" w:lineRule="auto"/>
              <w:jc w:val="right"/>
              <w:rPr>
                <w:rFonts w:ascii="Arial" w:hAnsi="Arial" w:cs="Arial"/>
                <w:b/>
                <w:bCs/>
                <w:sz w:val="20"/>
                <w:szCs w:val="20"/>
              </w:rPr>
            </w:pPr>
            <w:r w:rsidRPr="004B601A">
              <w:rPr>
                <w:rFonts w:ascii="Arial" w:hAnsi="Arial" w:cs="Arial"/>
                <w:b/>
                <w:bCs/>
                <w:sz w:val="20"/>
                <w:szCs w:val="20"/>
              </w:rPr>
              <w:t>$</w:t>
            </w:r>
            <w:r w:rsidR="00715CEF" w:rsidRPr="004B601A">
              <w:rPr>
                <w:rFonts w:ascii="Arial" w:hAnsi="Arial" w:cs="Arial"/>
                <w:b/>
                <w:bCs/>
                <w:sz w:val="20"/>
                <w:szCs w:val="20"/>
              </w:rPr>
              <w:t>0.00</w:t>
            </w:r>
          </w:p>
        </w:tc>
      </w:tr>
    </w:tbl>
    <w:p w14:paraId="4F8024DC" w14:textId="77777777" w:rsidR="004B601A" w:rsidRPr="002A4A03" w:rsidRDefault="004B601A" w:rsidP="00106C3B">
      <w:pPr>
        <w:tabs>
          <w:tab w:val="left" w:pos="426"/>
        </w:tabs>
        <w:spacing w:line="360" w:lineRule="auto"/>
        <w:ind w:right="190"/>
        <w:jc w:val="both"/>
        <w:rPr>
          <w:rFonts w:ascii="Arial" w:hAnsi="Arial" w:cs="Arial"/>
          <w:b/>
          <w:bCs/>
          <w:sz w:val="28"/>
          <w:szCs w:val="28"/>
        </w:rPr>
      </w:pPr>
    </w:p>
    <w:p w14:paraId="1C43053A" w14:textId="319F8362" w:rsidR="00E355F4" w:rsidRDefault="00E355F4" w:rsidP="00106C3B">
      <w:pPr>
        <w:tabs>
          <w:tab w:val="left" w:pos="426"/>
        </w:tabs>
        <w:spacing w:line="360" w:lineRule="auto"/>
        <w:ind w:right="190"/>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7C575DC6" w14:textId="77777777" w:rsidR="00106C3B" w:rsidRDefault="00106C3B" w:rsidP="0000347D">
      <w:pPr>
        <w:tabs>
          <w:tab w:val="left" w:pos="426"/>
        </w:tabs>
        <w:spacing w:line="360" w:lineRule="auto"/>
        <w:ind w:right="190"/>
        <w:jc w:val="both"/>
        <w:rPr>
          <w:rFonts w:ascii="Arial" w:hAnsi="Arial" w:cs="Arial"/>
          <w:szCs w:val="28"/>
        </w:rPr>
      </w:pPr>
    </w:p>
    <w:p w14:paraId="79D136E9" w14:textId="2379474F"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6269A6">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bookmarkEnd w:id="15"/>
    <w:p w14:paraId="6424A28D" w14:textId="2EFF6337"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6F535D">
        <w:rPr>
          <w:rFonts w:ascii="Arial" w:hAnsi="Arial" w:cs="Arial"/>
          <w:b/>
        </w:rPr>
        <w:t>I</w:t>
      </w:r>
      <w:r w:rsidR="00183532">
        <w:rPr>
          <w:rFonts w:ascii="Arial" w:hAnsi="Arial" w:cs="Arial"/>
          <w:b/>
        </w:rPr>
        <w:t xml:space="preserve">. </w:t>
      </w:r>
      <w:r w:rsidR="008B5E8E">
        <w:rPr>
          <w:rFonts w:ascii="Arial" w:hAnsi="Arial" w:cs="Arial"/>
          <w:b/>
        </w:rPr>
        <w:t>DICTAMEN DEL INFORME INDIVIDUAL</w:t>
      </w:r>
      <w:r w:rsidR="00BE445E" w:rsidRPr="00B42982">
        <w:rPr>
          <w:rFonts w:ascii="Arial" w:hAnsi="Arial" w:cs="Arial"/>
          <w:b/>
        </w:rPr>
        <w:t xml:space="preserve"> DE AUDITORÍA</w:t>
      </w:r>
    </w:p>
    <w:p w14:paraId="6C7CDD60" w14:textId="77777777" w:rsidR="00BE445E" w:rsidRPr="00BE6B5D" w:rsidRDefault="00BE445E" w:rsidP="00F44933">
      <w:pPr>
        <w:tabs>
          <w:tab w:val="left" w:pos="2160"/>
        </w:tabs>
        <w:spacing w:line="360" w:lineRule="auto"/>
        <w:ind w:right="190"/>
        <w:jc w:val="both"/>
        <w:rPr>
          <w:rFonts w:ascii="Arial" w:hAnsi="Arial" w:cs="Arial"/>
          <w:b/>
        </w:rPr>
      </w:pPr>
    </w:p>
    <w:p w14:paraId="3AC06E62" w14:textId="2D5616FE"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ED152A">
        <w:rPr>
          <w:rFonts w:ascii="Arial" w:hAnsi="Arial" w:cs="Arial"/>
        </w:rPr>
        <w:t>30 de junio</w:t>
      </w:r>
      <w:r w:rsidR="008B5E8E">
        <w:rPr>
          <w:rFonts w:ascii="Arial" w:hAnsi="Arial" w:cs="Arial"/>
        </w:rPr>
        <w:t xml:space="preserve"> de 2020</w:t>
      </w:r>
      <w:r w:rsidR="00ED152A">
        <w:rPr>
          <w:rFonts w:ascii="Arial" w:hAnsi="Arial" w:cs="Arial"/>
        </w:rPr>
        <w:t>,</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que integran la Cuenta Pública del ejercicio fiscal </w:t>
      </w:r>
      <w:r w:rsidR="00ED152A">
        <w:rPr>
          <w:rFonts w:ascii="Arial" w:hAnsi="Arial" w:cs="Arial"/>
        </w:rPr>
        <w:t>2020</w:t>
      </w:r>
      <w:r w:rsidRPr="00E024A3">
        <w:rPr>
          <w:rFonts w:ascii="Arial" w:hAnsi="Arial" w:cs="Arial"/>
        </w:rPr>
        <w:t xml:space="preserve">, formulados, integrados y presentados por </w:t>
      </w:r>
      <w:r w:rsidR="008B4541" w:rsidRPr="00CE45BD">
        <w:rPr>
          <w:rFonts w:ascii="Arial" w:hAnsi="Arial" w:cs="Arial"/>
        </w:rPr>
        <w:t xml:space="preserve">el </w:t>
      </w:r>
      <w:r w:rsidR="008B4541">
        <w:rPr>
          <w:rFonts w:ascii="Arial" w:hAnsi="Arial" w:cs="Arial"/>
        </w:rPr>
        <w:t>f</w:t>
      </w:r>
      <w:r w:rsidR="008B4541" w:rsidRPr="00CE45BD">
        <w:rPr>
          <w:rFonts w:ascii="Arial" w:hAnsi="Arial" w:cs="Arial"/>
        </w:rPr>
        <w:t xml:space="preserve">ideicomiso </w:t>
      </w:r>
      <w:r w:rsidR="008B4541" w:rsidRPr="00CE45BD">
        <w:rPr>
          <w:rFonts w:ascii="Arial" w:hAnsi="Arial" w:cs="Arial"/>
          <w:b/>
          <w:bCs/>
        </w:rPr>
        <w:t>Fondo de Fomento para el Desarrollo R</w:t>
      </w:r>
      <w:r w:rsidR="008B4541">
        <w:rPr>
          <w:rFonts w:ascii="Arial" w:hAnsi="Arial" w:cs="Arial"/>
          <w:b/>
          <w:bCs/>
        </w:rPr>
        <w:t>ural del Estado de Quintana Roo</w:t>
      </w:r>
      <w:r w:rsidR="008B4541" w:rsidRPr="00E024A3">
        <w:rPr>
          <w:rFonts w:ascii="Arial" w:hAnsi="Arial" w:cs="Arial"/>
          <w:b/>
          <w:bCs/>
        </w:rPr>
        <w:t>.</w:t>
      </w:r>
    </w:p>
    <w:p w14:paraId="03578969" w14:textId="77777777" w:rsidR="00E024A3" w:rsidRPr="00BE6B5D" w:rsidRDefault="00E024A3" w:rsidP="00E024A3">
      <w:pPr>
        <w:spacing w:line="360" w:lineRule="auto"/>
        <w:ind w:right="190"/>
        <w:jc w:val="both"/>
        <w:rPr>
          <w:rFonts w:ascii="Arial" w:hAnsi="Arial" w:cs="Arial"/>
        </w:rPr>
      </w:pPr>
    </w:p>
    <w:p w14:paraId="503F3286" w14:textId="30CAA1DF" w:rsid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68B0B0FD" w14:textId="77777777" w:rsidR="004B601A" w:rsidRPr="00BE6B5D" w:rsidRDefault="004B601A" w:rsidP="00E024A3">
      <w:pPr>
        <w:spacing w:line="360" w:lineRule="auto"/>
        <w:ind w:right="190"/>
        <w:jc w:val="both"/>
        <w:rPr>
          <w:rFonts w:ascii="Arial" w:hAnsi="Arial" w:cs="Arial"/>
        </w:rPr>
      </w:pPr>
    </w:p>
    <w:p w14:paraId="3F39B507" w14:textId="6DB5E932"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w:t>
      </w:r>
      <w:r w:rsidR="002D7CD4">
        <w:rPr>
          <w:rFonts w:ascii="Arial" w:hAnsi="Arial" w:cs="Arial"/>
        </w:rPr>
        <w:t>ados contables</w:t>
      </w:r>
      <w:r w:rsidR="00B63673" w:rsidRPr="00B63673">
        <w:rPr>
          <w:rFonts w:ascii="Arial" w:hAnsi="Arial" w:cs="Arial"/>
        </w:rPr>
        <w:t>.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BE6B5D" w:rsidRDefault="00B63673" w:rsidP="00E024A3">
      <w:pPr>
        <w:spacing w:line="360" w:lineRule="auto"/>
        <w:ind w:right="190"/>
        <w:jc w:val="both"/>
        <w:rPr>
          <w:rFonts w:ascii="Arial" w:hAnsi="Arial" w:cs="Arial"/>
        </w:rPr>
      </w:pPr>
    </w:p>
    <w:p w14:paraId="4A671ED3" w14:textId="7E37B990" w:rsidR="00E024A3" w:rsidRP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8B4541">
        <w:rPr>
          <w:rFonts w:ascii="Arial" w:hAnsi="Arial" w:cs="Arial"/>
          <w:b/>
          <w:bCs/>
        </w:rPr>
        <w:t>20</w:t>
      </w:r>
      <w:r w:rsidR="008B4541" w:rsidRPr="00BC013F">
        <w:rPr>
          <w:rFonts w:ascii="Arial" w:hAnsi="Arial" w:cs="Arial"/>
          <w:b/>
          <w:bCs/>
        </w:rPr>
        <w:t>-AEMF-C-GOB-062-12</w:t>
      </w:r>
      <w:r w:rsidR="008B4541">
        <w:rPr>
          <w:rFonts w:ascii="Arial" w:hAnsi="Arial" w:cs="Arial"/>
          <w:b/>
          <w:bCs/>
        </w:rPr>
        <w:t>6</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8B4541" w:rsidRPr="00E024A3">
        <w:rPr>
          <w:rFonts w:ascii="Arial" w:hAnsi="Arial" w:cs="Arial"/>
        </w:rPr>
        <w:t>“</w:t>
      </w:r>
      <w:r w:rsidR="008B4541" w:rsidRPr="00BC013F">
        <w:rPr>
          <w:rFonts w:ascii="Arial" w:hAnsi="Arial" w:cs="Arial"/>
        </w:rPr>
        <w:t>Auditoría de Cumplimiento Financiero de Ingresos y Otros Beneficios; Gastos y Otras Pérdidas</w:t>
      </w:r>
      <w:r w:rsidR="008B4541" w:rsidRPr="00E024A3">
        <w:rPr>
          <w:rFonts w:ascii="Arial" w:hAnsi="Arial" w:cs="Arial"/>
        </w:rPr>
        <w:t>”</w:t>
      </w:r>
      <w:r w:rsidRPr="00E024A3">
        <w:rPr>
          <w:rFonts w:ascii="Arial" w:hAnsi="Arial" w:cs="Arial"/>
        </w:rPr>
        <w:t xml:space="preserve">, cuyo objetivo fue </w:t>
      </w:r>
      <w:r w:rsidR="00317AF6">
        <w:rPr>
          <w:rFonts w:ascii="Arial" w:hAnsi="Arial" w:cs="Arial"/>
        </w:rPr>
        <w:t>f</w:t>
      </w:r>
      <w:r w:rsidR="00317AF6" w:rsidRPr="00C620F2">
        <w:rPr>
          <w:rFonts w:ascii="Arial" w:hAnsi="Arial" w:cs="Arial"/>
          <w:bCs/>
        </w:rPr>
        <w:t xml:space="preserve">iscalizar la gestión financiera para comprobar el cumplimiento de lo dispuesto en el Presupuesto de Ingresos y Egresos autorizado por el Comité Técnico del </w:t>
      </w:r>
      <w:r w:rsidR="00317AF6" w:rsidRPr="009C5BD4">
        <w:rPr>
          <w:rFonts w:ascii="Arial" w:hAnsi="Arial" w:cs="Arial"/>
          <w:bCs/>
        </w:rPr>
        <w:t>fideicomiso</w:t>
      </w:r>
      <w:r w:rsidR="009C5BD4" w:rsidRPr="009C5BD4">
        <w:rPr>
          <w:rFonts w:ascii="Arial" w:hAnsi="Arial" w:cs="Arial"/>
          <w:b/>
          <w:bCs/>
        </w:rPr>
        <w:t xml:space="preserve"> </w:t>
      </w:r>
      <w:r w:rsidR="009C5BD4" w:rsidRPr="00CE45BD">
        <w:rPr>
          <w:rFonts w:ascii="Arial" w:hAnsi="Arial" w:cs="Arial"/>
          <w:b/>
          <w:bCs/>
        </w:rPr>
        <w:t>Fondo de Fomento para el Desarrollo R</w:t>
      </w:r>
      <w:r w:rsidR="009C5BD4">
        <w:rPr>
          <w:rFonts w:ascii="Arial" w:hAnsi="Arial" w:cs="Arial"/>
          <w:b/>
          <w:bCs/>
        </w:rPr>
        <w:t>ural del Estado de Quintana Roo</w:t>
      </w:r>
      <w:r w:rsidR="00317AF6">
        <w:rPr>
          <w:rFonts w:ascii="Arial" w:hAnsi="Arial" w:cs="Arial"/>
          <w:b/>
          <w:bCs/>
        </w:rPr>
        <w:t xml:space="preserve"> </w:t>
      </w:r>
      <w:r w:rsidR="00317AF6" w:rsidRPr="00C620F2">
        <w:rPr>
          <w:rFonts w:ascii="Arial" w:hAnsi="Arial" w:cs="Arial"/>
          <w:bCs/>
        </w:rPr>
        <w:t>para el ejercicio fiscal 20</w:t>
      </w:r>
      <w:r w:rsidR="00317AF6">
        <w:rPr>
          <w:rFonts w:ascii="Arial" w:hAnsi="Arial" w:cs="Arial"/>
          <w:bCs/>
        </w:rPr>
        <w:t>20</w:t>
      </w:r>
      <w:r w:rsidR="00317AF6" w:rsidRPr="00C620F2">
        <w:rPr>
          <w:rFonts w:ascii="Arial" w:hAnsi="Arial" w:cs="Arial"/>
          <w:bCs/>
        </w:rPr>
        <w:t>, y demás disposiciones legales aplicables, en cuanto a los ingresos y gastos públicos, incluyendo la revisión del manejo, la custodia y la aplicación de recursos públicos estatales, así como de la demás información financiera, contable y patrimonial, conforme a los preceptos atribuibles, autorizado mediante instrumento jurídico</w:t>
      </w:r>
      <w:r w:rsidR="00317AF6">
        <w:rPr>
          <w:rFonts w:ascii="Arial" w:hAnsi="Arial" w:cs="Arial"/>
          <w:bCs/>
        </w:rPr>
        <w:t>,</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317AF6" w:rsidRPr="00317AF6">
        <w:rPr>
          <w:rFonts w:ascii="Arial" w:hAnsi="Arial" w:cs="Arial"/>
        </w:rPr>
        <w:t xml:space="preserve"> </w:t>
      </w:r>
      <w:r w:rsidR="00317AF6">
        <w:rPr>
          <w:rFonts w:ascii="Arial" w:hAnsi="Arial" w:cs="Arial"/>
        </w:rPr>
        <w:t>el</w:t>
      </w:r>
      <w:r w:rsidR="00317AF6" w:rsidRPr="00CE45BD">
        <w:rPr>
          <w:rFonts w:ascii="Arial" w:hAnsi="Arial" w:cs="Arial"/>
        </w:rPr>
        <w:t xml:space="preserve"> </w:t>
      </w:r>
      <w:r w:rsidR="00317AF6">
        <w:rPr>
          <w:rFonts w:ascii="Arial" w:hAnsi="Arial" w:cs="Arial"/>
        </w:rPr>
        <w:t>f</w:t>
      </w:r>
      <w:r w:rsidR="00317AF6" w:rsidRPr="00CE45BD">
        <w:rPr>
          <w:rFonts w:ascii="Arial" w:hAnsi="Arial" w:cs="Arial"/>
        </w:rPr>
        <w:t xml:space="preserve">ideicomiso </w:t>
      </w:r>
      <w:r w:rsidR="00317AF6" w:rsidRPr="00CE45BD">
        <w:rPr>
          <w:rFonts w:ascii="Arial" w:hAnsi="Arial" w:cs="Arial"/>
          <w:b/>
          <w:bCs/>
        </w:rPr>
        <w:t>Fondo de Fomento para el Desarrollo R</w:t>
      </w:r>
      <w:r w:rsidR="00317AF6">
        <w:rPr>
          <w:rFonts w:ascii="Arial" w:hAnsi="Arial" w:cs="Arial"/>
          <w:b/>
          <w:bCs/>
        </w:rPr>
        <w:t>ural del Estado de Quintana Roo</w:t>
      </w:r>
      <w:r w:rsidR="00E024A3" w:rsidRPr="00E024A3">
        <w:rPr>
          <w:rFonts w:ascii="Arial" w:hAnsi="Arial" w:cs="Arial"/>
        </w:rPr>
        <w:t xml:space="preserve"> cumplió con las disposiciones legales y normativas que son aplicables en la materia</w:t>
      </w:r>
      <w:r w:rsidR="00846C89">
        <w:rPr>
          <w:rFonts w:ascii="Arial" w:hAnsi="Arial" w:cs="Arial"/>
        </w:rPr>
        <w:t>.</w:t>
      </w:r>
    </w:p>
    <w:p w14:paraId="50D89236" w14:textId="77777777" w:rsidR="00E024A3" w:rsidRPr="00BE6B5D" w:rsidRDefault="00E024A3" w:rsidP="00E024A3">
      <w:pPr>
        <w:spacing w:line="360" w:lineRule="auto"/>
        <w:ind w:right="190"/>
        <w:jc w:val="both"/>
        <w:rPr>
          <w:rFonts w:ascii="Arial" w:hAnsi="Arial" w:cs="Arial"/>
        </w:rPr>
      </w:pPr>
      <w:bookmarkStart w:id="16" w:name="_GoBack"/>
      <w:bookmarkEnd w:id="16"/>
    </w:p>
    <w:p w14:paraId="2705298D"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1006D778" w14:textId="5BB23847" w:rsidR="00E024A3" w:rsidRDefault="00E024A3" w:rsidP="00E024A3">
      <w:pPr>
        <w:spacing w:line="360" w:lineRule="auto"/>
        <w:ind w:right="190"/>
        <w:jc w:val="both"/>
        <w:rPr>
          <w:rFonts w:ascii="Arial" w:hAnsi="Arial" w:cs="Arial"/>
        </w:rPr>
      </w:pPr>
    </w:p>
    <w:p w14:paraId="5F25DE9F" w14:textId="77777777" w:rsidR="002E7530" w:rsidRPr="00E024A3" w:rsidRDefault="002E7530"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28B467DF" w14:textId="56E25A94" w:rsidR="00B37C6B" w:rsidRDefault="00317AF6" w:rsidP="0089601F">
      <w:pPr>
        <w:spacing w:line="360" w:lineRule="auto"/>
        <w:ind w:right="190"/>
        <w:jc w:val="center"/>
        <w:rPr>
          <w:rFonts w:ascii="Arial" w:hAnsi="Arial" w:cs="Arial"/>
          <w:b/>
        </w:rPr>
      </w:pPr>
      <w:r>
        <w:rPr>
          <w:rFonts w:ascii="Arial" w:hAnsi="Arial" w:cs="Arial"/>
          <w:b/>
        </w:rPr>
        <w:t>L.C.C. MANUEL PALACIOS HERRERA</w:t>
      </w:r>
    </w:p>
    <w:p w14:paraId="22C28542" w14:textId="6E5CCB93" w:rsidR="001C3F2F" w:rsidRDefault="001C3F2F">
      <w:pPr>
        <w:rPr>
          <w:rFonts w:ascii="Arial" w:hAnsi="Arial" w:cs="Arial"/>
          <w:b/>
        </w:rPr>
      </w:pPr>
    </w:p>
    <w:p w14:paraId="13BE0673" w14:textId="77777777" w:rsidR="00317AF6" w:rsidRDefault="00317AF6">
      <w:pPr>
        <w:rPr>
          <w:rFonts w:ascii="Arial" w:hAnsi="Arial" w:cs="Arial"/>
          <w:b/>
        </w:rPr>
      </w:pPr>
    </w:p>
    <w:p w14:paraId="4D6AE5CF" w14:textId="77777777" w:rsidR="00B15C3B" w:rsidRDefault="00B15C3B" w:rsidP="00B15C3B">
      <w:pPr>
        <w:rPr>
          <w:rFonts w:ascii="Arial" w:hAnsi="Arial" w:cs="Arial"/>
          <w:b/>
        </w:rPr>
      </w:pPr>
    </w:p>
    <w:p w14:paraId="5BAA0C82" w14:textId="77777777" w:rsidR="00B15C3B" w:rsidRDefault="00B15C3B" w:rsidP="00B15C3B">
      <w:pPr>
        <w:rPr>
          <w:rFonts w:ascii="Arial" w:hAnsi="Arial" w:cs="Arial"/>
          <w:b/>
        </w:rPr>
      </w:pPr>
    </w:p>
    <w:p w14:paraId="72600F7C" w14:textId="77777777" w:rsidR="00B15C3B" w:rsidRDefault="00B15C3B" w:rsidP="00B15C3B">
      <w:pPr>
        <w:rPr>
          <w:rFonts w:ascii="Arial" w:hAnsi="Arial" w:cs="Arial"/>
          <w:b/>
        </w:rPr>
      </w:pPr>
    </w:p>
    <w:p w14:paraId="46CE1737" w14:textId="77777777" w:rsidR="00B15C3B" w:rsidRDefault="00B15C3B" w:rsidP="00B15C3B">
      <w:pPr>
        <w:rPr>
          <w:rFonts w:ascii="Arial" w:hAnsi="Arial" w:cs="Arial"/>
          <w:b/>
        </w:rPr>
      </w:pPr>
    </w:p>
    <w:p w14:paraId="39CBC38D" w14:textId="77777777" w:rsidR="004B2326" w:rsidRDefault="004B2326" w:rsidP="00B15C3B">
      <w:pPr>
        <w:rPr>
          <w:rFonts w:ascii="Arial" w:hAnsi="Arial" w:cs="Arial"/>
          <w:b/>
        </w:rPr>
      </w:pPr>
    </w:p>
    <w:p w14:paraId="70CABE8A" w14:textId="77777777" w:rsidR="000F1590" w:rsidRDefault="000F1590" w:rsidP="000F1590">
      <w:pPr>
        <w:jc w:val="center"/>
        <w:rPr>
          <w:rFonts w:ascii="Arial" w:hAnsi="Arial" w:cs="Arial"/>
          <w:b/>
          <w:sz w:val="96"/>
          <w:szCs w:val="96"/>
          <w:highlight w:val="yellow"/>
        </w:rPr>
      </w:pPr>
    </w:p>
    <w:p w14:paraId="13617400" w14:textId="77777777" w:rsidR="00F16832" w:rsidRDefault="00F16832">
      <w:pPr>
        <w:rPr>
          <w:rFonts w:ascii="Arial" w:hAnsi="Arial" w:cs="Arial"/>
          <w:b/>
        </w:rPr>
      </w:pPr>
    </w:p>
    <w:p w14:paraId="1A0CE610" w14:textId="77777777" w:rsidR="00F16832" w:rsidRDefault="00F16832">
      <w:pPr>
        <w:rPr>
          <w:rFonts w:ascii="Arial" w:hAnsi="Arial" w:cs="Arial"/>
          <w:b/>
        </w:rPr>
      </w:pPr>
    </w:p>
    <w:p w14:paraId="7F1AB84E" w14:textId="77777777" w:rsidR="00F16832" w:rsidRDefault="00F16832">
      <w:pPr>
        <w:rPr>
          <w:rFonts w:ascii="Arial" w:hAnsi="Arial" w:cs="Arial"/>
          <w:b/>
        </w:rPr>
      </w:pPr>
    </w:p>
    <w:p w14:paraId="708597B1" w14:textId="77777777" w:rsidR="00F16832" w:rsidRDefault="00F16832">
      <w:pPr>
        <w:rPr>
          <w:rFonts w:ascii="Arial" w:hAnsi="Arial" w:cs="Arial"/>
          <w:b/>
        </w:rPr>
      </w:pPr>
    </w:p>
    <w:p w14:paraId="7B5AEE68" w14:textId="7487032A" w:rsidR="003E363C" w:rsidRDefault="003E363C" w:rsidP="0089601F">
      <w:pPr>
        <w:spacing w:line="360" w:lineRule="auto"/>
        <w:ind w:right="190"/>
        <w:jc w:val="both"/>
        <w:rPr>
          <w:rFonts w:ascii="Arial" w:hAnsi="Arial" w:cs="Arial"/>
        </w:rPr>
      </w:pPr>
    </w:p>
    <w:sectPr w:rsidR="003E363C" w:rsidSect="0089601F">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534D7" w14:textId="77777777" w:rsidR="002F253B" w:rsidRDefault="002F253B">
      <w:r>
        <w:separator/>
      </w:r>
    </w:p>
  </w:endnote>
  <w:endnote w:type="continuationSeparator" w:id="0">
    <w:p w14:paraId="74F300DB" w14:textId="77777777" w:rsidR="002F253B" w:rsidRDefault="002F253B">
      <w:r>
        <w:continuationSeparator/>
      </w:r>
    </w:p>
  </w:endnote>
  <w:endnote w:type="continuationNotice" w:id="1">
    <w:p w14:paraId="014F7B36" w14:textId="77777777" w:rsidR="002F253B" w:rsidRDefault="002F2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F168EF" w:rsidRPr="00D875E2" w14:paraId="255E51E1" w14:textId="77777777" w:rsidTr="007749D3">
      <w:trPr>
        <w:trHeight w:val="344"/>
      </w:trPr>
      <w:tc>
        <w:tcPr>
          <w:tcW w:w="9360" w:type="dxa"/>
          <w:shd w:val="clear" w:color="auto" w:fill="auto"/>
        </w:tcPr>
        <w:p w14:paraId="66E975EF" w14:textId="77777777" w:rsidR="00F168EF" w:rsidRPr="00D875E2" w:rsidRDefault="00F168EF" w:rsidP="00F168EF">
          <w:pPr>
            <w:rPr>
              <w:rStyle w:val="nfasis"/>
              <w:i w:val="0"/>
              <w:iCs w:val="0"/>
            </w:rPr>
          </w:pPr>
        </w:p>
      </w:tc>
    </w:tr>
  </w:tbl>
  <w:p w14:paraId="00EF1636" w14:textId="2331325D" w:rsidR="002F253B" w:rsidRPr="00F168EF" w:rsidRDefault="00F168EF" w:rsidP="00F168EF">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BE6B5D">
      <w:rPr>
        <w:rFonts w:ascii="Arial" w:hAnsi="Arial" w:cs="Arial"/>
        <w:b/>
        <w:bCs/>
        <w:noProof/>
        <w:sz w:val="18"/>
        <w:szCs w:val="18"/>
        <w:lang w:val="es-ES"/>
      </w:rPr>
      <w:t>19</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BE6B5D">
      <w:rPr>
        <w:rFonts w:ascii="Arial" w:hAnsi="Arial" w:cs="Arial"/>
        <w:b/>
        <w:bCs/>
        <w:noProof/>
        <w:sz w:val="18"/>
        <w:szCs w:val="18"/>
        <w:lang w:val="es-ES"/>
      </w:rPr>
      <w:t>19</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4017F" w14:textId="77777777" w:rsidR="002F253B" w:rsidRDefault="002F253B">
      <w:r>
        <w:separator/>
      </w:r>
    </w:p>
  </w:footnote>
  <w:footnote w:type="continuationSeparator" w:id="0">
    <w:p w14:paraId="054BB8B6" w14:textId="77777777" w:rsidR="002F253B" w:rsidRDefault="002F253B">
      <w:r>
        <w:continuationSeparator/>
      </w:r>
    </w:p>
  </w:footnote>
  <w:footnote w:type="continuationNotice" w:id="1">
    <w:p w14:paraId="41A50677" w14:textId="77777777" w:rsidR="002F253B" w:rsidRDefault="002F25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262" w:type="dxa"/>
      <w:jc w:val="center"/>
      <w:tblLook w:val="04A0" w:firstRow="1" w:lastRow="0" w:firstColumn="1" w:lastColumn="0" w:noHBand="0" w:noVBand="1"/>
    </w:tblPr>
    <w:tblGrid>
      <w:gridCol w:w="1623"/>
      <w:gridCol w:w="9828"/>
      <w:gridCol w:w="1811"/>
    </w:tblGrid>
    <w:tr w:rsidR="002F253B" w14:paraId="6F8A374C" w14:textId="77777777" w:rsidTr="005D29EC">
      <w:trPr>
        <w:jc w:val="center"/>
      </w:trPr>
      <w:tc>
        <w:tcPr>
          <w:tcW w:w="1727" w:type="dxa"/>
          <w:shd w:val="clear" w:color="auto" w:fill="auto"/>
          <w:vAlign w:val="center"/>
        </w:tcPr>
        <w:p w14:paraId="0191AD85" w14:textId="7D8805FC" w:rsidR="002F253B" w:rsidRDefault="002F253B" w:rsidP="005D29EC">
          <w:pPr>
            <w:pStyle w:val="Encabezado"/>
          </w:pPr>
        </w:p>
        <w:p w14:paraId="4CBA703A" w14:textId="77777777" w:rsidR="002F253B" w:rsidRDefault="002F253B" w:rsidP="005D29EC">
          <w:pPr>
            <w:pStyle w:val="Encabezado"/>
          </w:pPr>
        </w:p>
      </w:tc>
      <w:tc>
        <w:tcPr>
          <w:tcW w:w="9607" w:type="dxa"/>
          <w:shd w:val="clear" w:color="auto" w:fill="auto"/>
          <w:vAlign w:val="center"/>
        </w:tcPr>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F168EF" w:rsidRPr="006F757C" w14:paraId="4F50FBFC" w14:textId="77777777" w:rsidTr="007749D3">
            <w:tc>
              <w:tcPr>
                <w:tcW w:w="2055" w:type="dxa"/>
                <w:vAlign w:val="center"/>
              </w:tcPr>
              <w:p w14:paraId="3442810A" w14:textId="77777777" w:rsidR="00F168EF" w:rsidRPr="00CF3DF4" w:rsidRDefault="00F168EF" w:rsidP="00F168EF">
                <w:pPr>
                  <w:tabs>
                    <w:tab w:val="center" w:pos="4419"/>
                    <w:tab w:val="right" w:pos="8838"/>
                  </w:tabs>
                  <w:jc w:val="center"/>
                  <w:rPr>
                    <w:rFonts w:ascii="Arial" w:hAnsi="Arial" w:cs="Arial"/>
                    <w:noProof/>
                    <w:sz w:val="18"/>
                    <w:szCs w:val="18"/>
                    <w:lang w:eastAsia="es-MX"/>
                  </w:rPr>
                </w:pPr>
              </w:p>
            </w:tc>
            <w:tc>
              <w:tcPr>
                <w:tcW w:w="5457" w:type="dxa"/>
                <w:vAlign w:val="center"/>
              </w:tcPr>
              <w:p w14:paraId="765D1BB8" w14:textId="77777777" w:rsidR="00F168EF" w:rsidRPr="00CF3DF4" w:rsidRDefault="00F168EF" w:rsidP="00F168EF">
                <w:pPr>
                  <w:tabs>
                    <w:tab w:val="center" w:pos="4419"/>
                    <w:tab w:val="right" w:pos="8838"/>
                  </w:tabs>
                  <w:jc w:val="center"/>
                  <w:rPr>
                    <w:rFonts w:ascii="Arial" w:hAnsi="Arial" w:cs="Arial"/>
                    <w:sz w:val="18"/>
                    <w:szCs w:val="18"/>
                  </w:rPr>
                </w:pPr>
              </w:p>
            </w:tc>
            <w:tc>
              <w:tcPr>
                <w:tcW w:w="2030" w:type="dxa"/>
                <w:vAlign w:val="center"/>
              </w:tcPr>
              <w:p w14:paraId="6CFD5FCC" w14:textId="27F6E62F" w:rsidR="00F168EF" w:rsidRPr="00207E4F" w:rsidRDefault="00F168EF" w:rsidP="00D91EEA">
                <w:pPr>
                  <w:tabs>
                    <w:tab w:val="center" w:pos="4419"/>
                    <w:tab w:val="right" w:pos="8838"/>
                  </w:tabs>
                  <w:jc w:val="right"/>
                  <w:rPr>
                    <w:rFonts w:ascii="Arial" w:hAnsi="Arial" w:cs="Arial"/>
                    <w:noProof/>
                    <w:sz w:val="16"/>
                    <w:szCs w:val="16"/>
                    <w:highlight w:val="magenta"/>
                    <w:lang w:eastAsia="es-MX"/>
                  </w:rPr>
                </w:pPr>
              </w:p>
            </w:tc>
          </w:tr>
          <w:tr w:rsidR="00F168EF" w:rsidRPr="003316E8" w14:paraId="1609DA7F" w14:textId="77777777" w:rsidTr="007749D3">
            <w:tc>
              <w:tcPr>
                <w:tcW w:w="2055" w:type="dxa"/>
                <w:vAlign w:val="center"/>
                <w:hideMark/>
              </w:tcPr>
              <w:p w14:paraId="70DFDB85" w14:textId="77777777" w:rsidR="00F168EF" w:rsidRPr="003316E8" w:rsidRDefault="00F168EF" w:rsidP="00F168EF">
                <w:pPr>
                  <w:tabs>
                    <w:tab w:val="center" w:pos="4419"/>
                    <w:tab w:val="right" w:pos="8838"/>
                  </w:tabs>
                  <w:jc w:val="center"/>
                </w:pPr>
                <w:r>
                  <w:rPr>
                    <w:noProof/>
                    <w:lang w:eastAsia="es-MX"/>
                  </w:rPr>
                  <w:drawing>
                    <wp:inline distT="0" distB="0" distL="0" distR="0" wp14:anchorId="25BF338E" wp14:editId="33299AA4">
                      <wp:extent cx="885825" cy="123124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6F56983" w14:textId="77777777" w:rsidR="00F168EF" w:rsidRPr="00373686" w:rsidRDefault="00F168EF" w:rsidP="00F168EF">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FDDAB85" w14:textId="77777777" w:rsidR="00F168EF" w:rsidRPr="003316E8" w:rsidRDefault="00F168EF" w:rsidP="00F168EF">
                <w:pPr>
                  <w:tabs>
                    <w:tab w:val="center" w:pos="4419"/>
                    <w:tab w:val="right" w:pos="8838"/>
                  </w:tabs>
                  <w:jc w:val="center"/>
                </w:pPr>
                <w:r w:rsidRPr="00004915">
                  <w:rPr>
                    <w:rFonts w:ascii="Algerian" w:hAnsi="Algerian"/>
                    <w:noProof/>
                    <w:sz w:val="40"/>
                    <w:szCs w:val="40"/>
                    <w:lang w:eastAsia="es-MX"/>
                  </w:rPr>
                  <w:drawing>
                    <wp:inline distT="0" distB="0" distL="0" distR="0" wp14:anchorId="5E1E4710" wp14:editId="4A992793">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F168EF" w:rsidRPr="003316E8" w14:paraId="733CF0FE" w14:textId="77777777" w:rsidTr="007749D3">
            <w:tc>
              <w:tcPr>
                <w:tcW w:w="2055" w:type="dxa"/>
                <w:tcBorders>
                  <w:top w:val="nil"/>
                  <w:left w:val="nil"/>
                  <w:bottom w:val="thinThickSmallGap" w:sz="24" w:space="0" w:color="auto"/>
                  <w:right w:val="nil"/>
                </w:tcBorders>
              </w:tcPr>
              <w:p w14:paraId="130FF110" w14:textId="77777777" w:rsidR="00F168EF" w:rsidRPr="003316E8" w:rsidRDefault="00F168EF" w:rsidP="00F168EF">
                <w:pPr>
                  <w:tabs>
                    <w:tab w:val="center" w:pos="4419"/>
                    <w:tab w:val="right" w:pos="8838"/>
                  </w:tabs>
                  <w:rPr>
                    <w:sz w:val="10"/>
                  </w:rPr>
                </w:pPr>
              </w:p>
            </w:tc>
            <w:tc>
              <w:tcPr>
                <w:tcW w:w="5457" w:type="dxa"/>
                <w:tcBorders>
                  <w:top w:val="nil"/>
                  <w:left w:val="nil"/>
                  <w:bottom w:val="thinThickSmallGap" w:sz="24" w:space="0" w:color="auto"/>
                  <w:right w:val="nil"/>
                </w:tcBorders>
              </w:tcPr>
              <w:p w14:paraId="659FABC2" w14:textId="77777777" w:rsidR="00F168EF" w:rsidRPr="003316E8" w:rsidRDefault="00F168EF" w:rsidP="00F168EF">
                <w:pPr>
                  <w:tabs>
                    <w:tab w:val="center" w:pos="4419"/>
                    <w:tab w:val="right" w:pos="8838"/>
                  </w:tabs>
                  <w:rPr>
                    <w:sz w:val="10"/>
                  </w:rPr>
                </w:pPr>
              </w:p>
            </w:tc>
            <w:tc>
              <w:tcPr>
                <w:tcW w:w="2030" w:type="dxa"/>
                <w:tcBorders>
                  <w:top w:val="nil"/>
                  <w:left w:val="nil"/>
                  <w:bottom w:val="thinThickSmallGap" w:sz="24" w:space="0" w:color="auto"/>
                  <w:right w:val="nil"/>
                </w:tcBorders>
              </w:tcPr>
              <w:p w14:paraId="398D0D1D" w14:textId="77777777" w:rsidR="00F168EF" w:rsidRPr="003316E8" w:rsidRDefault="00F168EF" w:rsidP="00F168EF">
                <w:pPr>
                  <w:tabs>
                    <w:tab w:val="center" w:pos="4419"/>
                    <w:tab w:val="right" w:pos="8838"/>
                  </w:tabs>
                  <w:rPr>
                    <w:sz w:val="10"/>
                  </w:rPr>
                </w:pPr>
              </w:p>
            </w:tc>
          </w:tr>
        </w:tbl>
        <w:p w14:paraId="75630DA0" w14:textId="456E2136" w:rsidR="002F253B" w:rsidRPr="00216693" w:rsidRDefault="002F253B" w:rsidP="00F168EF">
          <w:pPr>
            <w:spacing w:line="276" w:lineRule="auto"/>
            <w:rPr>
              <w:rFonts w:ascii="Arial" w:hAnsi="Arial" w:cs="Arial"/>
              <w:sz w:val="18"/>
              <w:szCs w:val="18"/>
            </w:rPr>
          </w:pPr>
        </w:p>
      </w:tc>
      <w:tc>
        <w:tcPr>
          <w:tcW w:w="1928" w:type="dxa"/>
          <w:shd w:val="clear" w:color="auto" w:fill="auto"/>
          <w:vAlign w:val="center"/>
        </w:tcPr>
        <w:p w14:paraId="740E9C2C" w14:textId="6C47C2F1" w:rsidR="002F253B" w:rsidRPr="00575E0E" w:rsidRDefault="002F253B" w:rsidP="005D29EC">
          <w:pPr>
            <w:jc w:val="right"/>
            <w:rPr>
              <w:b/>
            </w:rPr>
          </w:pPr>
        </w:p>
      </w:tc>
    </w:tr>
  </w:tbl>
  <w:p w14:paraId="599D835C" w14:textId="77777777" w:rsidR="002F253B" w:rsidRPr="003C2FE7" w:rsidRDefault="002F253B">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6041391"/>
    <w:multiLevelType w:val="hybridMultilevel"/>
    <w:tmpl w:val="1CBCCED8"/>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2"/>
  </w:num>
  <w:num w:numId="5">
    <w:abstractNumId w:val="19"/>
  </w:num>
  <w:num w:numId="6">
    <w:abstractNumId w:val="9"/>
  </w:num>
  <w:num w:numId="7">
    <w:abstractNumId w:val="18"/>
  </w:num>
  <w:num w:numId="8">
    <w:abstractNumId w:val="11"/>
  </w:num>
  <w:num w:numId="9">
    <w:abstractNumId w:val="20"/>
  </w:num>
  <w:num w:numId="10">
    <w:abstractNumId w:val="2"/>
  </w:num>
  <w:num w:numId="11">
    <w:abstractNumId w:val="21"/>
  </w:num>
  <w:num w:numId="12">
    <w:abstractNumId w:val="1"/>
  </w:num>
  <w:num w:numId="13">
    <w:abstractNumId w:val="3"/>
  </w:num>
  <w:num w:numId="14">
    <w:abstractNumId w:val="10"/>
  </w:num>
  <w:num w:numId="15">
    <w:abstractNumId w:val="14"/>
  </w:num>
  <w:num w:numId="16">
    <w:abstractNumId w:val="13"/>
  </w:num>
  <w:num w:numId="17">
    <w:abstractNumId w:val="16"/>
  </w:num>
  <w:num w:numId="18">
    <w:abstractNumId w:val="15"/>
  </w:num>
  <w:num w:numId="19">
    <w:abstractNumId w:val="7"/>
  </w:num>
  <w:num w:numId="20">
    <w:abstractNumId w:val="17"/>
  </w:num>
  <w:num w:numId="21">
    <w:abstractNumId w:val="8"/>
  </w:num>
  <w:num w:numId="2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3F94"/>
    <w:rsid w:val="0008424A"/>
    <w:rsid w:val="0008469F"/>
    <w:rsid w:val="000848A2"/>
    <w:rsid w:val="00084954"/>
    <w:rsid w:val="000849C4"/>
    <w:rsid w:val="000854A5"/>
    <w:rsid w:val="00085682"/>
    <w:rsid w:val="000858B0"/>
    <w:rsid w:val="000860D3"/>
    <w:rsid w:val="00086D09"/>
    <w:rsid w:val="000877E7"/>
    <w:rsid w:val="00087E9E"/>
    <w:rsid w:val="00090887"/>
    <w:rsid w:val="00090A66"/>
    <w:rsid w:val="0009110D"/>
    <w:rsid w:val="0009130B"/>
    <w:rsid w:val="00091657"/>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4C8"/>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590"/>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C3B"/>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2F8"/>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CA3"/>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6068"/>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658"/>
    <w:rsid w:val="00167EB9"/>
    <w:rsid w:val="00170002"/>
    <w:rsid w:val="0017051E"/>
    <w:rsid w:val="00170795"/>
    <w:rsid w:val="0017109F"/>
    <w:rsid w:val="00171324"/>
    <w:rsid w:val="001715FF"/>
    <w:rsid w:val="00173A35"/>
    <w:rsid w:val="00173FE4"/>
    <w:rsid w:val="00174072"/>
    <w:rsid w:val="001747A8"/>
    <w:rsid w:val="00174853"/>
    <w:rsid w:val="00174AF9"/>
    <w:rsid w:val="00174B78"/>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D85"/>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249"/>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2F45"/>
    <w:rsid w:val="001C3031"/>
    <w:rsid w:val="001C3236"/>
    <w:rsid w:val="001C3D3A"/>
    <w:rsid w:val="001C3F2F"/>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2B"/>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602"/>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96B"/>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4A03"/>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C7EAC"/>
    <w:rsid w:val="002D0098"/>
    <w:rsid w:val="002D034D"/>
    <w:rsid w:val="002D0B9A"/>
    <w:rsid w:val="002D0F83"/>
    <w:rsid w:val="002D13D1"/>
    <w:rsid w:val="002D161B"/>
    <w:rsid w:val="002D1923"/>
    <w:rsid w:val="002D19D6"/>
    <w:rsid w:val="002D1C41"/>
    <w:rsid w:val="002D1D9B"/>
    <w:rsid w:val="002D2413"/>
    <w:rsid w:val="002D2A47"/>
    <w:rsid w:val="002D2C23"/>
    <w:rsid w:val="002D30CE"/>
    <w:rsid w:val="002D3307"/>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D7CD4"/>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4DD"/>
    <w:rsid w:val="002E5E90"/>
    <w:rsid w:val="002E5F5F"/>
    <w:rsid w:val="002E60A0"/>
    <w:rsid w:val="002E6869"/>
    <w:rsid w:val="002E69B6"/>
    <w:rsid w:val="002E7274"/>
    <w:rsid w:val="002E7530"/>
    <w:rsid w:val="002E7E58"/>
    <w:rsid w:val="002F07A2"/>
    <w:rsid w:val="002F12E3"/>
    <w:rsid w:val="002F14CA"/>
    <w:rsid w:val="002F17A5"/>
    <w:rsid w:val="002F1A28"/>
    <w:rsid w:val="002F24FC"/>
    <w:rsid w:val="002F253B"/>
    <w:rsid w:val="002F2A15"/>
    <w:rsid w:val="002F30FE"/>
    <w:rsid w:val="002F33A6"/>
    <w:rsid w:val="002F3D31"/>
    <w:rsid w:val="002F4090"/>
    <w:rsid w:val="002F42C8"/>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3A7"/>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AF6"/>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690A"/>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8D1"/>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6E64"/>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FEE"/>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4FF9"/>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76E"/>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3AB8"/>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326"/>
    <w:rsid w:val="004B266B"/>
    <w:rsid w:val="004B2D6D"/>
    <w:rsid w:val="004B2FEA"/>
    <w:rsid w:val="004B3671"/>
    <w:rsid w:val="004B378E"/>
    <w:rsid w:val="004B3DCA"/>
    <w:rsid w:val="004B41D1"/>
    <w:rsid w:val="004B44FC"/>
    <w:rsid w:val="004B4874"/>
    <w:rsid w:val="004B4F3B"/>
    <w:rsid w:val="004B4F63"/>
    <w:rsid w:val="004B5F85"/>
    <w:rsid w:val="004B601A"/>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24A0"/>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6FBC"/>
    <w:rsid w:val="005C7543"/>
    <w:rsid w:val="005C7715"/>
    <w:rsid w:val="005C7CAC"/>
    <w:rsid w:val="005C7ECB"/>
    <w:rsid w:val="005D0A1E"/>
    <w:rsid w:val="005D143B"/>
    <w:rsid w:val="005D1B50"/>
    <w:rsid w:val="005D2092"/>
    <w:rsid w:val="005D2321"/>
    <w:rsid w:val="005D2469"/>
    <w:rsid w:val="005D2518"/>
    <w:rsid w:val="005D287A"/>
    <w:rsid w:val="005D2915"/>
    <w:rsid w:val="005D29EC"/>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9A6"/>
    <w:rsid w:val="00626EA6"/>
    <w:rsid w:val="00626EF1"/>
    <w:rsid w:val="00627A3A"/>
    <w:rsid w:val="00627C61"/>
    <w:rsid w:val="00627FF7"/>
    <w:rsid w:val="0063052E"/>
    <w:rsid w:val="0063085E"/>
    <w:rsid w:val="006309C4"/>
    <w:rsid w:val="006310F0"/>
    <w:rsid w:val="00631A51"/>
    <w:rsid w:val="00631F2C"/>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05B"/>
    <w:rsid w:val="00655B61"/>
    <w:rsid w:val="00656165"/>
    <w:rsid w:val="00656553"/>
    <w:rsid w:val="00656814"/>
    <w:rsid w:val="00656B0B"/>
    <w:rsid w:val="00656CA5"/>
    <w:rsid w:val="006575B4"/>
    <w:rsid w:val="00660937"/>
    <w:rsid w:val="006615F7"/>
    <w:rsid w:val="00663048"/>
    <w:rsid w:val="00663652"/>
    <w:rsid w:val="00663824"/>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87B"/>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1B3"/>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0F"/>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2A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E37"/>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535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5CEF"/>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5B0"/>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C39"/>
    <w:rsid w:val="00770E27"/>
    <w:rsid w:val="00770E6C"/>
    <w:rsid w:val="0077152C"/>
    <w:rsid w:val="00771F85"/>
    <w:rsid w:val="00772739"/>
    <w:rsid w:val="007727F1"/>
    <w:rsid w:val="00772C48"/>
    <w:rsid w:val="00772E8B"/>
    <w:rsid w:val="00773493"/>
    <w:rsid w:val="0077417B"/>
    <w:rsid w:val="00774ABA"/>
    <w:rsid w:val="00774BC3"/>
    <w:rsid w:val="00774E96"/>
    <w:rsid w:val="00775D71"/>
    <w:rsid w:val="00775EC6"/>
    <w:rsid w:val="0077730A"/>
    <w:rsid w:val="007774AA"/>
    <w:rsid w:val="00777D1F"/>
    <w:rsid w:val="007806B5"/>
    <w:rsid w:val="007808D4"/>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376"/>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3B2D"/>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3F8F"/>
    <w:rsid w:val="007E4218"/>
    <w:rsid w:val="007E4276"/>
    <w:rsid w:val="007E4639"/>
    <w:rsid w:val="007E476F"/>
    <w:rsid w:val="007E4F06"/>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6EF"/>
    <w:rsid w:val="00804894"/>
    <w:rsid w:val="00806026"/>
    <w:rsid w:val="008069D9"/>
    <w:rsid w:val="00806A0E"/>
    <w:rsid w:val="00807947"/>
    <w:rsid w:val="00807BF1"/>
    <w:rsid w:val="00807C8F"/>
    <w:rsid w:val="0081032A"/>
    <w:rsid w:val="008107B2"/>
    <w:rsid w:val="0081097F"/>
    <w:rsid w:val="008114A3"/>
    <w:rsid w:val="0081186E"/>
    <w:rsid w:val="008119A2"/>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C89"/>
    <w:rsid w:val="00846D9D"/>
    <w:rsid w:val="00846F25"/>
    <w:rsid w:val="008472F8"/>
    <w:rsid w:val="00847348"/>
    <w:rsid w:val="008476A2"/>
    <w:rsid w:val="00847CCF"/>
    <w:rsid w:val="00847D64"/>
    <w:rsid w:val="00850309"/>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C2"/>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01F"/>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541"/>
    <w:rsid w:val="008B47E9"/>
    <w:rsid w:val="008B4821"/>
    <w:rsid w:val="008B4F70"/>
    <w:rsid w:val="008B5421"/>
    <w:rsid w:val="008B5B56"/>
    <w:rsid w:val="008B5E8E"/>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95D"/>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AE9"/>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7D4"/>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528"/>
    <w:rsid w:val="009127F6"/>
    <w:rsid w:val="00912DB3"/>
    <w:rsid w:val="00913173"/>
    <w:rsid w:val="00913BCD"/>
    <w:rsid w:val="00914878"/>
    <w:rsid w:val="009149EA"/>
    <w:rsid w:val="00914D5C"/>
    <w:rsid w:val="009156E9"/>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2EB6"/>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5B"/>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3B2"/>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5CA"/>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99"/>
    <w:rsid w:val="009B53F9"/>
    <w:rsid w:val="009B5637"/>
    <w:rsid w:val="009B5E10"/>
    <w:rsid w:val="009B5F73"/>
    <w:rsid w:val="009B6450"/>
    <w:rsid w:val="009B6B3E"/>
    <w:rsid w:val="009B6D92"/>
    <w:rsid w:val="009B7120"/>
    <w:rsid w:val="009C02DE"/>
    <w:rsid w:val="009C0C13"/>
    <w:rsid w:val="009C0C74"/>
    <w:rsid w:val="009C131C"/>
    <w:rsid w:val="009C19D6"/>
    <w:rsid w:val="009C1B78"/>
    <w:rsid w:val="009C1E13"/>
    <w:rsid w:val="009C2038"/>
    <w:rsid w:val="009C2107"/>
    <w:rsid w:val="009C2EA0"/>
    <w:rsid w:val="009C31B1"/>
    <w:rsid w:val="009C3526"/>
    <w:rsid w:val="009C4A0C"/>
    <w:rsid w:val="009C4B15"/>
    <w:rsid w:val="009C5043"/>
    <w:rsid w:val="009C5284"/>
    <w:rsid w:val="009C574D"/>
    <w:rsid w:val="009C598E"/>
    <w:rsid w:val="009C5BD4"/>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07B76"/>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23D"/>
    <w:rsid w:val="00AA43A2"/>
    <w:rsid w:val="00AA451D"/>
    <w:rsid w:val="00AA45C4"/>
    <w:rsid w:val="00AA476C"/>
    <w:rsid w:val="00AA47B5"/>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4D1"/>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2E1"/>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5C3B"/>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5E09"/>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6B0"/>
    <w:rsid w:val="00B35711"/>
    <w:rsid w:val="00B3593D"/>
    <w:rsid w:val="00B35C8C"/>
    <w:rsid w:val="00B35D6E"/>
    <w:rsid w:val="00B36255"/>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3EFB"/>
    <w:rsid w:val="00B6445C"/>
    <w:rsid w:val="00B64571"/>
    <w:rsid w:val="00B64B72"/>
    <w:rsid w:val="00B65475"/>
    <w:rsid w:val="00B659A6"/>
    <w:rsid w:val="00B65F3E"/>
    <w:rsid w:val="00B66125"/>
    <w:rsid w:val="00B66450"/>
    <w:rsid w:val="00B6646D"/>
    <w:rsid w:val="00B66681"/>
    <w:rsid w:val="00B667DA"/>
    <w:rsid w:val="00B67370"/>
    <w:rsid w:val="00B70510"/>
    <w:rsid w:val="00B70E37"/>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6EAA"/>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6B63"/>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A21"/>
    <w:rsid w:val="00BC7DB8"/>
    <w:rsid w:val="00BD0035"/>
    <w:rsid w:val="00BD0065"/>
    <w:rsid w:val="00BD0766"/>
    <w:rsid w:val="00BD1C88"/>
    <w:rsid w:val="00BD1E2E"/>
    <w:rsid w:val="00BD2138"/>
    <w:rsid w:val="00BD2367"/>
    <w:rsid w:val="00BD2823"/>
    <w:rsid w:val="00BD2870"/>
    <w:rsid w:val="00BD30D4"/>
    <w:rsid w:val="00BD33E3"/>
    <w:rsid w:val="00BD3D55"/>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B5D"/>
    <w:rsid w:val="00BE6F17"/>
    <w:rsid w:val="00BE7ABA"/>
    <w:rsid w:val="00BE7AE5"/>
    <w:rsid w:val="00BF031D"/>
    <w:rsid w:val="00BF0F16"/>
    <w:rsid w:val="00BF22E1"/>
    <w:rsid w:val="00BF2BA6"/>
    <w:rsid w:val="00BF2C0A"/>
    <w:rsid w:val="00BF360E"/>
    <w:rsid w:val="00BF3D33"/>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87"/>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46B"/>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0DD0"/>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66D"/>
    <w:rsid w:val="00D038CB"/>
    <w:rsid w:val="00D03B3E"/>
    <w:rsid w:val="00D03B96"/>
    <w:rsid w:val="00D041BA"/>
    <w:rsid w:val="00D04936"/>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744"/>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172B"/>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4C72"/>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1AEE"/>
    <w:rsid w:val="00D91EEA"/>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CA"/>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3E22"/>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545"/>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1D88"/>
    <w:rsid w:val="00E120AC"/>
    <w:rsid w:val="00E12A32"/>
    <w:rsid w:val="00E12B67"/>
    <w:rsid w:val="00E139EC"/>
    <w:rsid w:val="00E13BFB"/>
    <w:rsid w:val="00E13EE7"/>
    <w:rsid w:val="00E13F54"/>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84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12"/>
    <w:rsid w:val="00E51080"/>
    <w:rsid w:val="00E51633"/>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897"/>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56CD"/>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152A"/>
    <w:rsid w:val="00ED21E2"/>
    <w:rsid w:val="00ED3242"/>
    <w:rsid w:val="00ED34E7"/>
    <w:rsid w:val="00ED355F"/>
    <w:rsid w:val="00ED3979"/>
    <w:rsid w:val="00ED3ECF"/>
    <w:rsid w:val="00ED43A3"/>
    <w:rsid w:val="00ED49FB"/>
    <w:rsid w:val="00ED4BBA"/>
    <w:rsid w:val="00ED6131"/>
    <w:rsid w:val="00ED6C55"/>
    <w:rsid w:val="00ED735A"/>
    <w:rsid w:val="00ED75AB"/>
    <w:rsid w:val="00ED7A29"/>
    <w:rsid w:val="00ED7A9F"/>
    <w:rsid w:val="00ED7D9B"/>
    <w:rsid w:val="00ED7F9B"/>
    <w:rsid w:val="00EE056F"/>
    <w:rsid w:val="00EE1AB2"/>
    <w:rsid w:val="00EE1D61"/>
    <w:rsid w:val="00EE1EB9"/>
    <w:rsid w:val="00EE20EC"/>
    <w:rsid w:val="00EE238A"/>
    <w:rsid w:val="00EE25F4"/>
    <w:rsid w:val="00EE2806"/>
    <w:rsid w:val="00EE2C44"/>
    <w:rsid w:val="00EE3A73"/>
    <w:rsid w:val="00EE42C4"/>
    <w:rsid w:val="00EE47B3"/>
    <w:rsid w:val="00EE54B9"/>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1F21"/>
    <w:rsid w:val="00F135B1"/>
    <w:rsid w:val="00F136DA"/>
    <w:rsid w:val="00F1395D"/>
    <w:rsid w:val="00F140C4"/>
    <w:rsid w:val="00F14222"/>
    <w:rsid w:val="00F1589B"/>
    <w:rsid w:val="00F15CBD"/>
    <w:rsid w:val="00F15DD7"/>
    <w:rsid w:val="00F1634D"/>
    <w:rsid w:val="00F16714"/>
    <w:rsid w:val="00F16832"/>
    <w:rsid w:val="00F168C5"/>
    <w:rsid w:val="00F168EF"/>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3FCE"/>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C42"/>
    <w:rsid w:val="00F97EC8"/>
    <w:rsid w:val="00F97FE3"/>
    <w:rsid w:val="00FA0581"/>
    <w:rsid w:val="00FA08DA"/>
    <w:rsid w:val="00FA11E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3A9"/>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5FEF"/>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7B7"/>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393E"/>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uiPriority w:val="99"/>
    <w:locked/>
    <w:rsid w:val="005D29EC"/>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401D-D0D3-4A51-8F25-7AFD6C21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4001</Words>
  <Characters>23077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5</cp:revision>
  <cp:lastPrinted>2021-07-06T16:46:00Z</cp:lastPrinted>
  <dcterms:created xsi:type="dcterms:W3CDTF">2021-07-06T16:13:00Z</dcterms:created>
  <dcterms:modified xsi:type="dcterms:W3CDTF">2021-07-21T18:32:00Z</dcterms:modified>
</cp:coreProperties>
</file>