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12887" w:rsidRPr="00403D69" w14:paraId="014E8A13" w14:textId="77777777" w:rsidTr="006F0B80">
        <w:trPr>
          <w:trHeight w:val="276"/>
        </w:trPr>
        <w:tc>
          <w:tcPr>
            <w:tcW w:w="4439" w:type="pct"/>
            <w:vMerge w:val="restart"/>
            <w:shd w:val="clear" w:color="auto" w:fill="auto"/>
            <w:hideMark/>
          </w:tcPr>
          <w:p w14:paraId="111887F2" w14:textId="77777777" w:rsidR="00012887" w:rsidRPr="00403D69" w:rsidRDefault="00012887" w:rsidP="006F0B80">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6F0B80">
            <w:pPr>
              <w:ind w:left="-51"/>
              <w:jc w:val="center"/>
              <w:rPr>
                <w:rFonts w:ascii="Arial" w:hAnsi="Arial" w:cs="Arial"/>
                <w:b/>
              </w:rPr>
            </w:pPr>
            <w:r w:rsidRPr="00403D69">
              <w:rPr>
                <w:rFonts w:ascii="Arial" w:hAnsi="Arial" w:cs="Arial"/>
                <w:b/>
              </w:rPr>
              <w:t>PÁGINA</w:t>
            </w:r>
          </w:p>
        </w:tc>
      </w:tr>
      <w:tr w:rsidR="00012887" w:rsidRPr="00403D69" w14:paraId="10AFE7AF" w14:textId="77777777" w:rsidTr="006F0B80">
        <w:trPr>
          <w:trHeight w:val="414"/>
        </w:trPr>
        <w:tc>
          <w:tcPr>
            <w:tcW w:w="4439" w:type="pct"/>
            <w:vMerge/>
            <w:shd w:val="clear" w:color="auto" w:fill="auto"/>
            <w:hideMark/>
          </w:tcPr>
          <w:p w14:paraId="3D13A34A" w14:textId="77777777" w:rsidR="00012887" w:rsidRPr="00403D69" w:rsidRDefault="00012887" w:rsidP="006F0B80">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6F0B80">
            <w:pPr>
              <w:spacing w:line="360" w:lineRule="auto"/>
              <w:jc w:val="center"/>
              <w:rPr>
                <w:rFonts w:ascii="Arial" w:hAnsi="Arial" w:cs="Arial"/>
              </w:rPr>
            </w:pPr>
          </w:p>
        </w:tc>
      </w:tr>
      <w:tr w:rsidR="00012887" w:rsidRPr="00403D69" w14:paraId="210EE1AD" w14:textId="77777777" w:rsidTr="006F0B80">
        <w:trPr>
          <w:trHeight w:val="414"/>
        </w:trPr>
        <w:tc>
          <w:tcPr>
            <w:tcW w:w="4439" w:type="pct"/>
            <w:vMerge/>
            <w:shd w:val="clear" w:color="auto" w:fill="auto"/>
            <w:hideMark/>
          </w:tcPr>
          <w:p w14:paraId="4757D9B3" w14:textId="77777777" w:rsidR="00012887" w:rsidRPr="00403D69" w:rsidRDefault="00012887" w:rsidP="006F0B80">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6F0B80">
            <w:pPr>
              <w:spacing w:line="360" w:lineRule="auto"/>
              <w:jc w:val="center"/>
              <w:rPr>
                <w:rFonts w:ascii="Arial" w:hAnsi="Arial" w:cs="Arial"/>
                <w:b/>
              </w:rPr>
            </w:pPr>
          </w:p>
        </w:tc>
      </w:tr>
      <w:tr w:rsidR="00012887" w:rsidRPr="00403D69" w14:paraId="317B34EA" w14:textId="77777777" w:rsidTr="006F0B80">
        <w:trPr>
          <w:trHeight w:val="414"/>
        </w:trPr>
        <w:tc>
          <w:tcPr>
            <w:tcW w:w="4439" w:type="pct"/>
            <w:vMerge w:val="restart"/>
            <w:shd w:val="clear" w:color="auto" w:fill="auto"/>
            <w:hideMark/>
          </w:tcPr>
          <w:p w14:paraId="52F48050" w14:textId="77777777" w:rsidR="00012887" w:rsidRDefault="00012887" w:rsidP="006F0B80">
            <w:pPr>
              <w:spacing w:line="360" w:lineRule="auto"/>
              <w:rPr>
                <w:rFonts w:ascii="Arial" w:hAnsi="Arial" w:cs="Arial"/>
                <w:b/>
                <w:bCs/>
              </w:rPr>
            </w:pPr>
            <w:r w:rsidRPr="00C84572">
              <w:rPr>
                <w:rFonts w:ascii="Arial" w:hAnsi="Arial" w:cs="Arial"/>
                <w:b/>
                <w:bCs/>
              </w:rPr>
              <w:t>INTRODUCCIÓN</w:t>
            </w:r>
          </w:p>
          <w:p w14:paraId="08EB6E6F" w14:textId="77777777" w:rsidR="00012887" w:rsidRPr="00C84572" w:rsidRDefault="00012887" w:rsidP="006F0B80">
            <w:pPr>
              <w:spacing w:line="360" w:lineRule="auto"/>
              <w:rPr>
                <w:rFonts w:ascii="Arial" w:hAnsi="Arial" w:cs="Arial"/>
                <w:b/>
                <w:bCs/>
              </w:rPr>
            </w:pPr>
          </w:p>
        </w:tc>
        <w:tc>
          <w:tcPr>
            <w:tcW w:w="561" w:type="pct"/>
            <w:vMerge w:val="restart"/>
            <w:shd w:val="clear" w:color="auto" w:fill="auto"/>
            <w:hideMark/>
          </w:tcPr>
          <w:p w14:paraId="4AF844FB" w14:textId="77777777" w:rsidR="00012887" w:rsidRPr="00403D69" w:rsidRDefault="00012887" w:rsidP="006F0B80">
            <w:pPr>
              <w:spacing w:line="360" w:lineRule="auto"/>
              <w:jc w:val="center"/>
              <w:rPr>
                <w:rFonts w:ascii="Arial" w:hAnsi="Arial" w:cs="Arial"/>
                <w:b/>
              </w:rPr>
            </w:pPr>
            <w:r>
              <w:rPr>
                <w:rFonts w:ascii="Arial" w:hAnsi="Arial" w:cs="Arial"/>
                <w:b/>
              </w:rPr>
              <w:t>3</w:t>
            </w:r>
          </w:p>
        </w:tc>
      </w:tr>
      <w:tr w:rsidR="00012887" w:rsidRPr="00403D69" w14:paraId="787D1D7B" w14:textId="77777777" w:rsidTr="006F0B80">
        <w:trPr>
          <w:trHeight w:val="414"/>
        </w:trPr>
        <w:tc>
          <w:tcPr>
            <w:tcW w:w="4439" w:type="pct"/>
            <w:vMerge/>
            <w:shd w:val="clear" w:color="auto" w:fill="auto"/>
            <w:hideMark/>
          </w:tcPr>
          <w:p w14:paraId="5EA9C5C7" w14:textId="77777777" w:rsidR="00012887" w:rsidRPr="00403D69" w:rsidRDefault="00012887" w:rsidP="006F0B80">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6F0B80">
            <w:pPr>
              <w:spacing w:line="360" w:lineRule="auto"/>
              <w:jc w:val="center"/>
              <w:rPr>
                <w:rFonts w:ascii="Arial" w:hAnsi="Arial" w:cs="Arial"/>
                <w:b/>
              </w:rPr>
            </w:pPr>
          </w:p>
        </w:tc>
      </w:tr>
      <w:tr w:rsidR="00012887" w:rsidRPr="00403D69" w14:paraId="2CA3102B" w14:textId="77777777" w:rsidTr="006F0B80">
        <w:trPr>
          <w:trHeight w:val="414"/>
        </w:trPr>
        <w:tc>
          <w:tcPr>
            <w:tcW w:w="4439" w:type="pct"/>
            <w:vMerge w:val="restart"/>
            <w:shd w:val="clear" w:color="auto" w:fill="auto"/>
            <w:hideMark/>
          </w:tcPr>
          <w:p w14:paraId="72E0E54D" w14:textId="77777777" w:rsidR="00012887" w:rsidRPr="00403D69" w:rsidRDefault="00012887" w:rsidP="006F0B8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8C9B149" w14:textId="77777777" w:rsidR="00012887" w:rsidRPr="00403D69" w:rsidRDefault="00012887" w:rsidP="006F0B80">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6F0B80">
        <w:trPr>
          <w:trHeight w:val="414"/>
        </w:trPr>
        <w:tc>
          <w:tcPr>
            <w:tcW w:w="4439" w:type="pct"/>
            <w:vMerge/>
            <w:shd w:val="clear" w:color="auto" w:fill="auto"/>
            <w:hideMark/>
          </w:tcPr>
          <w:p w14:paraId="06B00283" w14:textId="77777777" w:rsidR="00012887" w:rsidRPr="00403D69" w:rsidRDefault="00012887" w:rsidP="006F0B80">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6F0B80">
            <w:pPr>
              <w:spacing w:line="360" w:lineRule="auto"/>
              <w:jc w:val="center"/>
              <w:rPr>
                <w:rFonts w:ascii="Arial" w:hAnsi="Arial" w:cs="Arial"/>
                <w:b/>
              </w:rPr>
            </w:pPr>
          </w:p>
        </w:tc>
      </w:tr>
      <w:tr w:rsidR="00012887" w:rsidRPr="00403D69" w14:paraId="55C1E159" w14:textId="77777777" w:rsidTr="006F0B80">
        <w:trPr>
          <w:trHeight w:val="414"/>
        </w:trPr>
        <w:tc>
          <w:tcPr>
            <w:tcW w:w="4439" w:type="pct"/>
            <w:vMerge w:val="restart"/>
            <w:shd w:val="clear" w:color="auto" w:fill="auto"/>
            <w:hideMark/>
          </w:tcPr>
          <w:p w14:paraId="6D0FA162" w14:textId="77777777" w:rsidR="00012887" w:rsidRPr="00403D69" w:rsidRDefault="00012887" w:rsidP="006F0B80">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0BAF0E3D" w14:textId="77777777" w:rsidR="00012887" w:rsidRPr="00403D69" w:rsidRDefault="00012887" w:rsidP="006F0B80">
            <w:pPr>
              <w:spacing w:line="360" w:lineRule="auto"/>
              <w:jc w:val="center"/>
              <w:rPr>
                <w:rFonts w:ascii="Arial" w:hAnsi="Arial" w:cs="Arial"/>
                <w:b/>
              </w:rPr>
            </w:pPr>
          </w:p>
        </w:tc>
      </w:tr>
      <w:tr w:rsidR="00012887" w:rsidRPr="00403D69" w14:paraId="6913D687" w14:textId="77777777" w:rsidTr="006F0B80">
        <w:trPr>
          <w:trHeight w:val="414"/>
        </w:trPr>
        <w:tc>
          <w:tcPr>
            <w:tcW w:w="4439" w:type="pct"/>
            <w:vMerge/>
            <w:shd w:val="clear" w:color="auto" w:fill="auto"/>
            <w:hideMark/>
          </w:tcPr>
          <w:p w14:paraId="09EEED1A" w14:textId="77777777" w:rsidR="00012887" w:rsidRPr="00403D69" w:rsidRDefault="00012887" w:rsidP="006F0B80">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6F0B80">
            <w:pPr>
              <w:spacing w:line="360" w:lineRule="auto"/>
              <w:jc w:val="center"/>
              <w:rPr>
                <w:rFonts w:ascii="Arial" w:hAnsi="Arial" w:cs="Arial"/>
                <w:b/>
              </w:rPr>
            </w:pPr>
          </w:p>
        </w:tc>
      </w:tr>
      <w:tr w:rsidR="00012887" w:rsidRPr="00403D69" w14:paraId="1D3B93D6" w14:textId="77777777" w:rsidTr="006F0B80">
        <w:trPr>
          <w:trHeight w:val="20"/>
        </w:trPr>
        <w:tc>
          <w:tcPr>
            <w:tcW w:w="4439" w:type="pct"/>
            <w:shd w:val="clear" w:color="auto" w:fill="auto"/>
            <w:hideMark/>
          </w:tcPr>
          <w:p w14:paraId="3919ED42" w14:textId="77777777" w:rsidR="00012887" w:rsidRPr="00403D69" w:rsidRDefault="00012887" w:rsidP="006F0B80">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77777777" w:rsidR="00012887" w:rsidRPr="00403D69" w:rsidRDefault="00012887" w:rsidP="006F0B80">
            <w:pPr>
              <w:spacing w:line="360" w:lineRule="auto"/>
              <w:jc w:val="center"/>
              <w:rPr>
                <w:rFonts w:ascii="Arial" w:hAnsi="Arial" w:cs="Arial"/>
                <w:b/>
              </w:rPr>
            </w:pPr>
            <w:r>
              <w:rPr>
                <w:rFonts w:ascii="Arial" w:hAnsi="Arial" w:cs="Arial"/>
                <w:b/>
              </w:rPr>
              <w:t>6</w:t>
            </w:r>
          </w:p>
        </w:tc>
      </w:tr>
      <w:bookmarkEnd w:id="0"/>
      <w:tr w:rsidR="00012887" w:rsidRPr="00403D69" w14:paraId="755A274C" w14:textId="77777777" w:rsidTr="006F0B80">
        <w:trPr>
          <w:trHeight w:val="20"/>
        </w:trPr>
        <w:tc>
          <w:tcPr>
            <w:tcW w:w="4439" w:type="pct"/>
            <w:shd w:val="clear" w:color="auto" w:fill="auto"/>
          </w:tcPr>
          <w:p w14:paraId="11A33164" w14:textId="77777777" w:rsidR="00012887" w:rsidRPr="00403D69" w:rsidRDefault="00012887" w:rsidP="006F0B8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77777777" w:rsidR="00012887" w:rsidRPr="00403D69" w:rsidRDefault="00012887" w:rsidP="006F0B80">
            <w:pPr>
              <w:spacing w:line="360" w:lineRule="auto"/>
              <w:jc w:val="center"/>
              <w:rPr>
                <w:rFonts w:ascii="Arial" w:hAnsi="Arial" w:cs="Arial"/>
                <w:b/>
              </w:rPr>
            </w:pPr>
            <w:r>
              <w:rPr>
                <w:rFonts w:ascii="Arial" w:hAnsi="Arial" w:cs="Arial"/>
                <w:b/>
              </w:rPr>
              <w:t>6</w:t>
            </w:r>
          </w:p>
        </w:tc>
      </w:tr>
      <w:tr w:rsidR="00012887" w:rsidRPr="00403D69" w14:paraId="4F87ED43" w14:textId="77777777" w:rsidTr="006F0B80">
        <w:trPr>
          <w:trHeight w:val="20"/>
        </w:trPr>
        <w:tc>
          <w:tcPr>
            <w:tcW w:w="4439" w:type="pct"/>
            <w:shd w:val="clear" w:color="auto" w:fill="auto"/>
          </w:tcPr>
          <w:p w14:paraId="1EA276B0" w14:textId="77777777" w:rsidR="00012887" w:rsidRPr="00403D69" w:rsidRDefault="00012887" w:rsidP="006F0B8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13917940" w:rsidR="00012887" w:rsidRPr="00403D69" w:rsidRDefault="00BF7F5C" w:rsidP="006F0B80">
            <w:pPr>
              <w:spacing w:line="360" w:lineRule="auto"/>
              <w:jc w:val="center"/>
              <w:rPr>
                <w:rFonts w:ascii="Arial" w:hAnsi="Arial" w:cs="Arial"/>
                <w:b/>
              </w:rPr>
            </w:pPr>
            <w:r>
              <w:rPr>
                <w:rFonts w:ascii="Arial" w:hAnsi="Arial" w:cs="Arial"/>
                <w:b/>
              </w:rPr>
              <w:t>6</w:t>
            </w:r>
          </w:p>
        </w:tc>
      </w:tr>
      <w:tr w:rsidR="00012887" w:rsidRPr="00403D69" w14:paraId="721B9B0F" w14:textId="77777777" w:rsidTr="006F0B80">
        <w:trPr>
          <w:trHeight w:val="20"/>
        </w:trPr>
        <w:tc>
          <w:tcPr>
            <w:tcW w:w="4439" w:type="pct"/>
            <w:shd w:val="clear" w:color="auto" w:fill="auto"/>
          </w:tcPr>
          <w:p w14:paraId="2CA60E44" w14:textId="77777777" w:rsidR="00012887" w:rsidRPr="00403D69" w:rsidRDefault="00012887" w:rsidP="006F0B8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77777777" w:rsidR="00012887" w:rsidRPr="00403D69" w:rsidRDefault="00012887" w:rsidP="006F0B80">
            <w:pPr>
              <w:spacing w:line="360" w:lineRule="auto"/>
              <w:jc w:val="center"/>
              <w:rPr>
                <w:rFonts w:ascii="Arial" w:hAnsi="Arial" w:cs="Arial"/>
                <w:b/>
              </w:rPr>
            </w:pPr>
            <w:r>
              <w:rPr>
                <w:rFonts w:ascii="Arial" w:hAnsi="Arial" w:cs="Arial"/>
                <w:b/>
              </w:rPr>
              <w:t>7</w:t>
            </w:r>
          </w:p>
        </w:tc>
      </w:tr>
      <w:tr w:rsidR="00012887" w:rsidRPr="00403D69" w14:paraId="45960105" w14:textId="77777777" w:rsidTr="006F0B80">
        <w:trPr>
          <w:trHeight w:val="20"/>
        </w:trPr>
        <w:tc>
          <w:tcPr>
            <w:tcW w:w="4439" w:type="pct"/>
            <w:shd w:val="clear" w:color="auto" w:fill="auto"/>
          </w:tcPr>
          <w:p w14:paraId="28188BCE" w14:textId="77777777" w:rsidR="00012887" w:rsidRPr="00945D64" w:rsidRDefault="00012887" w:rsidP="006F0B8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7A7B1EE1" w:rsidR="00012887" w:rsidRPr="00403D69" w:rsidRDefault="00BF7F5C" w:rsidP="006F0B80">
            <w:pPr>
              <w:spacing w:line="360" w:lineRule="auto"/>
              <w:jc w:val="center"/>
              <w:rPr>
                <w:rFonts w:ascii="Arial" w:hAnsi="Arial" w:cs="Arial"/>
                <w:b/>
              </w:rPr>
            </w:pPr>
            <w:r>
              <w:rPr>
                <w:rFonts w:ascii="Arial" w:hAnsi="Arial" w:cs="Arial"/>
                <w:b/>
              </w:rPr>
              <w:t>8</w:t>
            </w:r>
          </w:p>
        </w:tc>
      </w:tr>
      <w:tr w:rsidR="00012887" w:rsidRPr="00403D69" w14:paraId="28CF9289" w14:textId="77777777" w:rsidTr="006F0B80">
        <w:trPr>
          <w:trHeight w:val="20"/>
        </w:trPr>
        <w:tc>
          <w:tcPr>
            <w:tcW w:w="4439" w:type="pct"/>
            <w:shd w:val="clear" w:color="auto" w:fill="auto"/>
          </w:tcPr>
          <w:p w14:paraId="26B1FF0D" w14:textId="77777777" w:rsidR="00012887" w:rsidRPr="00403D69" w:rsidRDefault="00012887" w:rsidP="006F0B8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461D4F8D" w:rsidR="00012887" w:rsidRPr="00403D69" w:rsidRDefault="00BF7F5C" w:rsidP="006F0B80">
            <w:pPr>
              <w:spacing w:line="360" w:lineRule="auto"/>
              <w:jc w:val="center"/>
              <w:rPr>
                <w:rFonts w:ascii="Arial" w:hAnsi="Arial" w:cs="Arial"/>
                <w:b/>
              </w:rPr>
            </w:pPr>
            <w:r>
              <w:rPr>
                <w:rFonts w:ascii="Arial" w:hAnsi="Arial" w:cs="Arial"/>
                <w:b/>
              </w:rPr>
              <w:t>9</w:t>
            </w:r>
          </w:p>
        </w:tc>
      </w:tr>
      <w:tr w:rsidR="00012887" w:rsidRPr="00403D69" w14:paraId="5C2DF40E" w14:textId="77777777" w:rsidTr="006F0B80">
        <w:trPr>
          <w:trHeight w:val="20"/>
        </w:trPr>
        <w:tc>
          <w:tcPr>
            <w:tcW w:w="4439" w:type="pct"/>
            <w:shd w:val="clear" w:color="auto" w:fill="auto"/>
          </w:tcPr>
          <w:p w14:paraId="3E356397" w14:textId="77777777" w:rsidR="00012887" w:rsidRPr="00403D69" w:rsidRDefault="00012887" w:rsidP="006F0B8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0B1FE323" w:rsidR="00012887" w:rsidRPr="00403D69" w:rsidRDefault="00BF7F5C" w:rsidP="006F0B80">
            <w:pPr>
              <w:spacing w:line="360" w:lineRule="auto"/>
              <w:jc w:val="center"/>
              <w:rPr>
                <w:rFonts w:ascii="Arial" w:hAnsi="Arial" w:cs="Arial"/>
                <w:b/>
              </w:rPr>
            </w:pPr>
            <w:r>
              <w:rPr>
                <w:rFonts w:ascii="Arial" w:hAnsi="Arial" w:cs="Arial"/>
                <w:b/>
              </w:rPr>
              <w:t>9</w:t>
            </w:r>
          </w:p>
        </w:tc>
      </w:tr>
      <w:tr w:rsidR="00012887" w:rsidRPr="00403D69" w14:paraId="2D212D70" w14:textId="77777777" w:rsidTr="006F0B80">
        <w:trPr>
          <w:trHeight w:val="20"/>
        </w:trPr>
        <w:tc>
          <w:tcPr>
            <w:tcW w:w="4439" w:type="pct"/>
            <w:shd w:val="clear" w:color="auto" w:fill="auto"/>
          </w:tcPr>
          <w:p w14:paraId="69F8AFF3" w14:textId="77777777" w:rsidR="00012887" w:rsidRPr="00373686" w:rsidRDefault="00012887" w:rsidP="006F0B80">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592A76C1" w:rsidR="00012887" w:rsidRDefault="00012887" w:rsidP="006F0B80">
            <w:pPr>
              <w:spacing w:line="360" w:lineRule="auto"/>
              <w:jc w:val="center"/>
              <w:rPr>
                <w:rFonts w:ascii="Arial" w:hAnsi="Arial" w:cs="Arial"/>
                <w:b/>
              </w:rPr>
            </w:pPr>
            <w:r w:rsidRPr="00373686">
              <w:rPr>
                <w:rFonts w:ascii="Arial" w:hAnsi="Arial" w:cs="Arial"/>
                <w:b/>
              </w:rPr>
              <w:t>1</w:t>
            </w:r>
            <w:r w:rsidR="00BF7F5C">
              <w:rPr>
                <w:rFonts w:ascii="Arial" w:hAnsi="Arial" w:cs="Arial"/>
                <w:b/>
              </w:rPr>
              <w:t>2</w:t>
            </w:r>
          </w:p>
        </w:tc>
      </w:tr>
      <w:tr w:rsidR="00012887" w:rsidRPr="00403D69" w14:paraId="3ED7053E" w14:textId="77777777" w:rsidTr="006F0B80">
        <w:trPr>
          <w:trHeight w:val="20"/>
        </w:trPr>
        <w:tc>
          <w:tcPr>
            <w:tcW w:w="4439" w:type="pct"/>
            <w:shd w:val="clear" w:color="auto" w:fill="auto"/>
          </w:tcPr>
          <w:p w14:paraId="6CD8F9F3" w14:textId="77777777" w:rsidR="00012887" w:rsidRPr="001B3167" w:rsidRDefault="00012887" w:rsidP="006F0B8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23CD1CD1" w:rsidR="00012887" w:rsidRPr="00403D69" w:rsidRDefault="00012887" w:rsidP="006F0B80">
            <w:pPr>
              <w:spacing w:line="360" w:lineRule="auto"/>
              <w:jc w:val="center"/>
              <w:rPr>
                <w:rFonts w:ascii="Arial" w:hAnsi="Arial" w:cs="Arial"/>
                <w:b/>
              </w:rPr>
            </w:pPr>
            <w:r w:rsidRPr="001B3167">
              <w:rPr>
                <w:rFonts w:ascii="Arial" w:hAnsi="Arial" w:cs="Arial"/>
                <w:b/>
              </w:rPr>
              <w:t>1</w:t>
            </w:r>
            <w:r w:rsidR="000B7846">
              <w:rPr>
                <w:rFonts w:ascii="Arial" w:hAnsi="Arial" w:cs="Arial"/>
                <w:b/>
              </w:rPr>
              <w:t>2</w:t>
            </w:r>
          </w:p>
        </w:tc>
      </w:tr>
      <w:tr w:rsidR="00012887" w:rsidRPr="00403D69" w14:paraId="4A9EC827" w14:textId="77777777" w:rsidTr="006F0B80">
        <w:trPr>
          <w:trHeight w:val="20"/>
        </w:trPr>
        <w:tc>
          <w:tcPr>
            <w:tcW w:w="4439" w:type="pct"/>
            <w:shd w:val="clear" w:color="auto" w:fill="auto"/>
          </w:tcPr>
          <w:p w14:paraId="59F0E8D9" w14:textId="77777777" w:rsidR="00012887" w:rsidRPr="00403D69" w:rsidRDefault="00012887" w:rsidP="006F0B8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1EE8009C" w:rsidR="00012887" w:rsidRPr="00403D69" w:rsidRDefault="00012887" w:rsidP="006F0B80">
            <w:pPr>
              <w:spacing w:line="360" w:lineRule="auto"/>
              <w:jc w:val="center"/>
              <w:rPr>
                <w:rFonts w:ascii="Arial" w:hAnsi="Arial" w:cs="Arial"/>
                <w:b/>
              </w:rPr>
            </w:pPr>
            <w:r>
              <w:rPr>
                <w:rFonts w:ascii="Arial" w:hAnsi="Arial" w:cs="Arial"/>
                <w:b/>
              </w:rPr>
              <w:t>1</w:t>
            </w:r>
            <w:r w:rsidR="00BF7F5C">
              <w:rPr>
                <w:rFonts w:ascii="Arial" w:hAnsi="Arial" w:cs="Arial"/>
                <w:b/>
              </w:rPr>
              <w:t>3</w:t>
            </w:r>
          </w:p>
        </w:tc>
      </w:tr>
      <w:tr w:rsidR="00012887" w:rsidRPr="00403D69" w14:paraId="3D1FC2BA" w14:textId="77777777" w:rsidTr="006F0B80">
        <w:trPr>
          <w:trHeight w:val="20"/>
        </w:trPr>
        <w:tc>
          <w:tcPr>
            <w:tcW w:w="4439" w:type="pct"/>
            <w:shd w:val="clear" w:color="auto" w:fill="auto"/>
            <w:hideMark/>
          </w:tcPr>
          <w:p w14:paraId="48715C8E" w14:textId="77777777" w:rsidR="00012887" w:rsidRPr="00403D69" w:rsidRDefault="00012887" w:rsidP="006F0B8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32F3E03E" w:rsidR="00012887" w:rsidRPr="00403D69" w:rsidRDefault="00012887" w:rsidP="006F0B80">
            <w:pPr>
              <w:spacing w:line="360" w:lineRule="auto"/>
              <w:jc w:val="center"/>
              <w:rPr>
                <w:rFonts w:ascii="Arial" w:hAnsi="Arial" w:cs="Arial"/>
                <w:b/>
              </w:rPr>
            </w:pPr>
            <w:r>
              <w:rPr>
                <w:rFonts w:ascii="Arial" w:hAnsi="Arial" w:cs="Arial"/>
                <w:b/>
              </w:rPr>
              <w:t>1</w:t>
            </w:r>
            <w:r w:rsidR="00BF7F5C">
              <w:rPr>
                <w:rFonts w:ascii="Arial" w:hAnsi="Arial" w:cs="Arial"/>
                <w:b/>
              </w:rPr>
              <w:t>3</w:t>
            </w:r>
          </w:p>
        </w:tc>
      </w:tr>
      <w:tr w:rsidR="00012887" w:rsidRPr="00403D69" w14:paraId="7956A3AC" w14:textId="77777777" w:rsidTr="006F0B80">
        <w:trPr>
          <w:trHeight w:val="20"/>
        </w:trPr>
        <w:tc>
          <w:tcPr>
            <w:tcW w:w="4439" w:type="pct"/>
            <w:shd w:val="clear" w:color="auto" w:fill="auto"/>
          </w:tcPr>
          <w:p w14:paraId="067E3489" w14:textId="77777777" w:rsidR="00012887" w:rsidRPr="001B3167" w:rsidRDefault="00012887" w:rsidP="006F0B80">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B232E1" w14:textId="7D5C94FE" w:rsidR="00012887" w:rsidRPr="00403D69" w:rsidRDefault="00012887" w:rsidP="006F0B80">
            <w:pPr>
              <w:spacing w:line="360" w:lineRule="auto"/>
              <w:jc w:val="center"/>
              <w:rPr>
                <w:rFonts w:ascii="Arial" w:hAnsi="Arial" w:cs="Arial"/>
                <w:b/>
              </w:rPr>
            </w:pPr>
            <w:r w:rsidRPr="001B3167">
              <w:rPr>
                <w:rFonts w:ascii="Arial" w:hAnsi="Arial" w:cs="Arial"/>
                <w:b/>
              </w:rPr>
              <w:t>1</w:t>
            </w:r>
            <w:r w:rsidR="000B7846">
              <w:rPr>
                <w:rFonts w:ascii="Arial" w:hAnsi="Arial" w:cs="Arial"/>
                <w:b/>
              </w:rPr>
              <w:t>3</w:t>
            </w:r>
          </w:p>
        </w:tc>
      </w:tr>
      <w:tr w:rsidR="00012887" w:rsidRPr="00403D69" w14:paraId="665174AD" w14:textId="77777777" w:rsidTr="006F0B80">
        <w:trPr>
          <w:trHeight w:val="1261"/>
        </w:trPr>
        <w:tc>
          <w:tcPr>
            <w:tcW w:w="4439" w:type="pct"/>
            <w:shd w:val="clear" w:color="auto" w:fill="auto"/>
          </w:tcPr>
          <w:p w14:paraId="0BD1F7B2" w14:textId="77777777" w:rsidR="00012887" w:rsidRPr="001B3167" w:rsidRDefault="00012887" w:rsidP="006F0B80">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2A15CE56" w:rsidR="00012887" w:rsidRPr="00403D69" w:rsidRDefault="00012887" w:rsidP="006F0B80">
            <w:pPr>
              <w:spacing w:line="360" w:lineRule="auto"/>
              <w:jc w:val="center"/>
              <w:rPr>
                <w:rFonts w:ascii="Arial" w:hAnsi="Arial" w:cs="Arial"/>
                <w:b/>
              </w:rPr>
            </w:pPr>
            <w:r>
              <w:rPr>
                <w:rFonts w:ascii="Arial" w:hAnsi="Arial" w:cs="Arial"/>
                <w:b/>
              </w:rPr>
              <w:t>1</w:t>
            </w:r>
            <w:r w:rsidR="000B7846">
              <w:rPr>
                <w:rFonts w:ascii="Arial" w:hAnsi="Arial" w:cs="Arial"/>
                <w:b/>
              </w:rPr>
              <w:t>4</w:t>
            </w:r>
          </w:p>
        </w:tc>
      </w:tr>
      <w:tr w:rsidR="00012887" w:rsidRPr="00403D69" w14:paraId="095CFFCD" w14:textId="77777777" w:rsidTr="006F0B80">
        <w:trPr>
          <w:trHeight w:val="469"/>
        </w:trPr>
        <w:tc>
          <w:tcPr>
            <w:tcW w:w="4439" w:type="pct"/>
            <w:shd w:val="clear" w:color="auto" w:fill="auto"/>
          </w:tcPr>
          <w:p w14:paraId="5DF609B5" w14:textId="77777777" w:rsidR="00012887" w:rsidRPr="00032EC2" w:rsidRDefault="00012887" w:rsidP="006F0B80">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2BF3D0FA" w:rsidR="00012887" w:rsidRPr="00BF5F84" w:rsidRDefault="00012887" w:rsidP="006F0B80">
            <w:pPr>
              <w:jc w:val="center"/>
              <w:rPr>
                <w:rFonts w:ascii="Arial" w:hAnsi="Arial" w:cs="Arial"/>
                <w:b/>
              </w:rPr>
            </w:pPr>
            <w:r>
              <w:rPr>
                <w:rFonts w:ascii="Arial" w:hAnsi="Arial" w:cs="Arial"/>
                <w:b/>
              </w:rPr>
              <w:t>1</w:t>
            </w:r>
            <w:r w:rsidR="000B7846">
              <w:rPr>
                <w:rFonts w:ascii="Arial" w:hAnsi="Arial" w:cs="Arial"/>
                <w:b/>
              </w:rPr>
              <w:t>5</w:t>
            </w:r>
          </w:p>
        </w:tc>
      </w:tr>
    </w:tbl>
    <w:p w14:paraId="61CF8D91" w14:textId="77777777" w:rsidR="00012887" w:rsidRPr="00421D4B" w:rsidRDefault="00012887" w:rsidP="00012887">
      <w:pPr>
        <w:spacing w:line="360" w:lineRule="auto"/>
        <w:ind w:right="190"/>
        <w:rPr>
          <w:rFonts w:ascii="Arial" w:hAnsi="Arial" w:cs="Arial"/>
          <w:b/>
          <w:bCs/>
        </w:rPr>
      </w:pPr>
    </w:p>
    <w:p w14:paraId="7276D022" w14:textId="77777777" w:rsidR="00012887"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77777777" w:rsidR="00012887" w:rsidRDefault="00012887"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77777777" w:rsidR="00012887" w:rsidRDefault="00012887" w:rsidP="00012887">
      <w:pPr>
        <w:spacing w:line="360" w:lineRule="auto"/>
        <w:ind w:right="190"/>
        <w:rPr>
          <w:rFonts w:ascii="Arial" w:hAnsi="Arial" w:cs="Arial"/>
          <w:b/>
          <w:bCs/>
        </w:rPr>
      </w:pPr>
    </w:p>
    <w:p w14:paraId="18ADF786" w14:textId="77777777" w:rsidR="00012887" w:rsidRDefault="00012887" w:rsidP="00012887">
      <w:pPr>
        <w:spacing w:line="360" w:lineRule="auto"/>
        <w:ind w:right="190"/>
        <w:rPr>
          <w:rFonts w:ascii="Arial" w:hAnsi="Arial" w:cs="Arial"/>
          <w:b/>
          <w:bCs/>
        </w:rPr>
      </w:pPr>
    </w:p>
    <w:p w14:paraId="64FD8673" w14:textId="77777777" w:rsidR="00012887" w:rsidRDefault="00012887" w:rsidP="00012887">
      <w:pPr>
        <w:spacing w:line="360" w:lineRule="auto"/>
        <w:ind w:right="190"/>
        <w:rPr>
          <w:rFonts w:ascii="Arial" w:hAnsi="Arial" w:cs="Arial"/>
          <w:b/>
          <w:bCs/>
        </w:rPr>
      </w:pPr>
    </w:p>
    <w:p w14:paraId="6D1BE183" w14:textId="64483E64" w:rsidR="00012887" w:rsidRDefault="00012887" w:rsidP="00012887">
      <w:pPr>
        <w:spacing w:line="360" w:lineRule="auto"/>
        <w:ind w:right="190"/>
        <w:rPr>
          <w:rFonts w:ascii="Arial" w:hAnsi="Arial" w:cs="Arial"/>
          <w:b/>
          <w:bCs/>
        </w:rPr>
      </w:pPr>
    </w:p>
    <w:p w14:paraId="428E6216" w14:textId="1400E583" w:rsidR="002870EE" w:rsidRDefault="002870EE" w:rsidP="00012887">
      <w:pPr>
        <w:spacing w:line="360" w:lineRule="auto"/>
        <w:ind w:right="190"/>
        <w:rPr>
          <w:rFonts w:ascii="Arial" w:hAnsi="Arial" w:cs="Arial"/>
          <w:b/>
          <w:bCs/>
        </w:rPr>
      </w:pPr>
    </w:p>
    <w:p w14:paraId="0171A098" w14:textId="5ADA969F" w:rsidR="002870EE" w:rsidRDefault="002870EE" w:rsidP="00012887">
      <w:pPr>
        <w:spacing w:line="360" w:lineRule="auto"/>
        <w:ind w:right="190"/>
        <w:rPr>
          <w:rFonts w:ascii="Arial" w:hAnsi="Arial" w:cs="Arial"/>
          <w:b/>
          <w:bCs/>
        </w:rPr>
      </w:pPr>
    </w:p>
    <w:p w14:paraId="0ED1406F" w14:textId="27FC54A4" w:rsidR="002870EE" w:rsidRDefault="002870EE" w:rsidP="00012887">
      <w:pPr>
        <w:spacing w:line="360" w:lineRule="auto"/>
        <w:ind w:right="190"/>
        <w:rPr>
          <w:rFonts w:ascii="Arial" w:hAnsi="Arial" w:cs="Arial"/>
          <w:b/>
          <w:bCs/>
        </w:rPr>
      </w:pPr>
    </w:p>
    <w:p w14:paraId="1647DE2A" w14:textId="2F578F9B" w:rsidR="002870EE" w:rsidRDefault="002870EE" w:rsidP="00012887">
      <w:pPr>
        <w:spacing w:line="360" w:lineRule="auto"/>
        <w:ind w:right="190"/>
        <w:rPr>
          <w:rFonts w:ascii="Arial" w:hAnsi="Arial" w:cs="Arial"/>
          <w:b/>
          <w:bCs/>
        </w:rPr>
      </w:pPr>
    </w:p>
    <w:p w14:paraId="4D2CEEF2" w14:textId="77777777" w:rsidR="002870EE" w:rsidRDefault="002870EE" w:rsidP="00012887">
      <w:pPr>
        <w:spacing w:line="360" w:lineRule="auto"/>
        <w:ind w:right="190"/>
        <w:rPr>
          <w:rFonts w:ascii="Arial" w:hAnsi="Arial" w:cs="Arial"/>
          <w:b/>
          <w:bCs/>
        </w:rPr>
      </w:pPr>
    </w:p>
    <w:p w14:paraId="61A74278" w14:textId="77777777" w:rsidR="00012887" w:rsidRDefault="00012887" w:rsidP="00012887">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2870EE" w:rsidRDefault="00012887" w:rsidP="00012887">
      <w:pPr>
        <w:spacing w:line="360" w:lineRule="auto"/>
        <w:ind w:right="190"/>
        <w:rPr>
          <w:rFonts w:ascii="Arial" w:hAnsi="Arial" w:cs="Arial"/>
          <w:b/>
          <w:bCs/>
          <w:sz w:val="20"/>
          <w:szCs w:val="20"/>
        </w:rPr>
      </w:pPr>
    </w:p>
    <w:p w14:paraId="6FB95E75" w14:textId="77777777" w:rsidR="00012887" w:rsidRDefault="00012887" w:rsidP="00012887">
      <w:pPr>
        <w:spacing w:line="360" w:lineRule="auto"/>
        <w:ind w:right="190"/>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el </w:t>
      </w:r>
      <w:r>
        <w:rPr>
          <w:rFonts w:ascii="Arial" w:hAnsi="Arial" w:cs="Arial"/>
          <w:b/>
          <w:bCs/>
        </w:rPr>
        <w:t>Instituto Municipal de la Mujer</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2870EE" w:rsidRDefault="00012887" w:rsidP="00012887">
      <w:pPr>
        <w:spacing w:line="360" w:lineRule="auto"/>
        <w:ind w:right="190"/>
        <w:jc w:val="both"/>
        <w:rPr>
          <w:rFonts w:ascii="Arial" w:hAnsi="Arial" w:cs="Arial"/>
          <w:sz w:val="20"/>
          <w:szCs w:val="20"/>
        </w:rPr>
      </w:pPr>
    </w:p>
    <w:p w14:paraId="31CAAE3A" w14:textId="77777777" w:rsidR="00012887" w:rsidRPr="002013D4" w:rsidRDefault="00012887" w:rsidP="00012887">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2870EE" w:rsidRDefault="00012887" w:rsidP="00012887">
      <w:pPr>
        <w:spacing w:line="360" w:lineRule="auto"/>
        <w:ind w:right="190"/>
        <w:jc w:val="both"/>
        <w:rPr>
          <w:rFonts w:ascii="Arial" w:hAnsi="Arial" w:cs="Arial"/>
          <w:sz w:val="20"/>
          <w:szCs w:val="20"/>
        </w:rPr>
      </w:pPr>
    </w:p>
    <w:p w14:paraId="2FB02C7C" w14:textId="77777777" w:rsidR="00012887" w:rsidRPr="00971AFA" w:rsidRDefault="00012887" w:rsidP="00012887">
      <w:pPr>
        <w:spacing w:line="360" w:lineRule="auto"/>
        <w:ind w:right="190"/>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Pr>
          <w:rFonts w:ascii="Arial" w:hAnsi="Arial" w:cs="Arial"/>
          <w:b/>
          <w:bCs/>
        </w:rPr>
        <w:t>Instituto Municipal de la Mujer</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A7547C" w14:textId="77777777" w:rsidR="00012887" w:rsidRPr="002870EE" w:rsidRDefault="00012887" w:rsidP="00012887">
      <w:pPr>
        <w:spacing w:line="360" w:lineRule="auto"/>
        <w:ind w:right="190"/>
        <w:jc w:val="both"/>
        <w:rPr>
          <w:rFonts w:ascii="Arial" w:hAnsi="Arial" w:cs="Arial"/>
          <w:bCs/>
          <w:sz w:val="20"/>
          <w:szCs w:val="20"/>
        </w:rPr>
      </w:pPr>
    </w:p>
    <w:p w14:paraId="7260DECD" w14:textId="77777777" w:rsidR="00012887" w:rsidRDefault="00012887" w:rsidP="00012887">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F63B1B">
        <w:rPr>
          <w:rFonts w:ascii="Arial" w:hAnsi="Arial" w:cs="Arial"/>
          <w:b/>
          <w:bCs/>
        </w:rPr>
        <w:t>Insti</w:t>
      </w:r>
      <w:r>
        <w:rPr>
          <w:rFonts w:ascii="Arial" w:hAnsi="Arial" w:cs="Arial"/>
          <w:b/>
          <w:bCs/>
        </w:rPr>
        <w:t>tuto Municipal de la Mujer</w:t>
      </w:r>
      <w:r w:rsidRPr="002013D4">
        <w:rPr>
          <w:rFonts w:ascii="Arial" w:hAnsi="Arial" w:cs="Arial"/>
        </w:rPr>
        <w:t>,</w:t>
      </w:r>
      <w:r>
        <w:rPr>
          <w:rFonts w:ascii="Arial" w:hAnsi="Arial" w:cs="Arial"/>
        </w:rPr>
        <w:t xml:space="preserve"> </w:t>
      </w:r>
      <w:r w:rsidRPr="009879F6">
        <w:rPr>
          <w:rFonts w:ascii="Arial" w:hAnsi="Arial" w:cs="Arial"/>
          <w:bCs/>
        </w:rPr>
        <w:t>en la integración de la Cuenta Pública, la cual comprende los resultados de las labores administrativas realizadas en el ejercicio fiscal</w:t>
      </w:r>
      <w:r>
        <w:rPr>
          <w:rFonts w:ascii="Arial" w:hAnsi="Arial" w:cs="Arial"/>
          <w:bCs/>
        </w:rPr>
        <w:t xml:space="preserve"> 2020,</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2870EE" w:rsidRDefault="00012887" w:rsidP="00012887">
      <w:pPr>
        <w:spacing w:line="360" w:lineRule="auto"/>
        <w:ind w:right="190"/>
        <w:jc w:val="both"/>
        <w:rPr>
          <w:rFonts w:ascii="Arial" w:hAnsi="Arial" w:cs="Arial"/>
          <w:bCs/>
          <w:sz w:val="20"/>
          <w:szCs w:val="20"/>
        </w:rPr>
      </w:pPr>
    </w:p>
    <w:p w14:paraId="6BEAFD8E" w14:textId="77777777" w:rsidR="00012887" w:rsidRPr="00B92116" w:rsidRDefault="00012887" w:rsidP="00012887">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w:t>
      </w:r>
      <w:r w:rsidRPr="009A59D7">
        <w:rPr>
          <w:rFonts w:ascii="Arial" w:hAnsi="Arial" w:cs="Arial"/>
          <w:bCs/>
        </w:rPr>
        <w:lastRenderedPageBreak/>
        <w:t>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Pr="00F63B1B">
        <w:rPr>
          <w:rFonts w:ascii="Arial" w:hAnsi="Arial" w:cs="Arial"/>
          <w:b/>
          <w:bCs/>
        </w:rPr>
        <w:t>Insti</w:t>
      </w:r>
      <w:r>
        <w:rPr>
          <w:rFonts w:ascii="Arial" w:hAnsi="Arial" w:cs="Arial"/>
          <w:b/>
          <w:bCs/>
        </w:rPr>
        <w:t>tuto Municipal de la Mujer</w:t>
      </w:r>
      <w:r w:rsidRPr="009879F6">
        <w:rPr>
          <w:rFonts w:ascii="Arial" w:hAnsi="Arial" w:cs="Arial"/>
          <w:b/>
          <w:bCs/>
        </w:rPr>
        <w:t>.</w:t>
      </w:r>
    </w:p>
    <w:p w14:paraId="310E1B6F" w14:textId="77777777" w:rsidR="00012887" w:rsidRPr="002870EE" w:rsidRDefault="00012887" w:rsidP="00012887">
      <w:pPr>
        <w:spacing w:line="360" w:lineRule="auto"/>
        <w:ind w:right="190"/>
        <w:jc w:val="both"/>
        <w:rPr>
          <w:rFonts w:ascii="Arial" w:hAnsi="Arial" w:cs="Arial"/>
          <w:bCs/>
          <w:sz w:val="20"/>
          <w:szCs w:val="20"/>
        </w:rPr>
      </w:pPr>
    </w:p>
    <w:p w14:paraId="053F4C11" w14:textId="77777777" w:rsidR="00012887" w:rsidRPr="009879F6" w:rsidRDefault="00012887" w:rsidP="00012887">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Pr="00F63B1B">
        <w:rPr>
          <w:rFonts w:ascii="Arial" w:hAnsi="Arial" w:cs="Arial"/>
          <w:b/>
          <w:bCs/>
        </w:rPr>
        <w:t>Insti</w:t>
      </w:r>
      <w:r>
        <w:rPr>
          <w:rFonts w:ascii="Arial" w:hAnsi="Arial" w:cs="Arial"/>
          <w:b/>
          <w:bCs/>
        </w:rPr>
        <w:t>tuto Municipal de la Mujer</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 propios municipales</w:t>
      </w:r>
      <w:r w:rsidRPr="009879F6">
        <w:rPr>
          <w:rFonts w:ascii="Arial" w:hAnsi="Arial" w:cs="Arial"/>
        </w:rPr>
        <w:t xml:space="preserve">. La Cuenta Pública fue entregada a la Auditoría Superior del Estado, en fecha </w:t>
      </w:r>
      <w:r>
        <w:rPr>
          <w:rFonts w:ascii="Arial" w:hAnsi="Arial" w:cs="Arial"/>
        </w:rPr>
        <w:t>29 de abril de 2021</w:t>
      </w:r>
      <w:r w:rsidRPr="009879F6">
        <w:rPr>
          <w:rFonts w:ascii="Arial" w:hAnsi="Arial" w:cs="Arial"/>
        </w:rPr>
        <w:t xml:space="preserve">, con oficio No. </w:t>
      </w:r>
      <w:r w:rsidRPr="003D6AC4">
        <w:rPr>
          <w:rFonts w:ascii="Arial" w:hAnsi="Arial" w:cs="Arial"/>
        </w:rPr>
        <w:t>DIMM/0154/2021</w:t>
      </w:r>
      <w:r w:rsidRPr="009879F6">
        <w:rPr>
          <w:rFonts w:ascii="Arial" w:hAnsi="Arial" w:cs="Arial"/>
        </w:rPr>
        <w:t>.</w:t>
      </w:r>
    </w:p>
    <w:p w14:paraId="6855DA60" w14:textId="77777777" w:rsidR="00012887" w:rsidRPr="002870EE" w:rsidRDefault="00012887" w:rsidP="00012887">
      <w:pPr>
        <w:tabs>
          <w:tab w:val="left" w:pos="9498"/>
        </w:tabs>
        <w:spacing w:line="360" w:lineRule="auto"/>
        <w:ind w:right="190"/>
        <w:jc w:val="both"/>
        <w:rPr>
          <w:rFonts w:ascii="Arial" w:hAnsi="Arial" w:cs="Arial"/>
          <w:bCs/>
          <w:sz w:val="20"/>
          <w:szCs w:val="20"/>
        </w:rPr>
      </w:pPr>
    </w:p>
    <w:p w14:paraId="40A7898A" w14:textId="77777777" w:rsidR="00012887" w:rsidRPr="009879F6" w:rsidRDefault="00012887" w:rsidP="00012887">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765445DA" w14:textId="77777777" w:rsidR="00012887" w:rsidRPr="002870EE" w:rsidRDefault="00012887" w:rsidP="00012887">
      <w:pPr>
        <w:spacing w:line="360" w:lineRule="auto"/>
        <w:ind w:right="190"/>
        <w:jc w:val="both"/>
        <w:rPr>
          <w:rFonts w:ascii="Arial" w:hAnsi="Arial" w:cs="Arial"/>
          <w:sz w:val="20"/>
          <w:szCs w:val="20"/>
        </w:rPr>
      </w:pPr>
    </w:p>
    <w:p w14:paraId="1A08AA6B" w14:textId="77777777" w:rsidR="00012887" w:rsidRDefault="00012887" w:rsidP="00012887">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 xml:space="preserve">tuvo que ser considerada en la etapa de planeación y que se reflejó en la programación de los procedimientos aplicados contenidos en los programas </w:t>
      </w:r>
      <w:r>
        <w:rPr>
          <w:rFonts w:ascii="Arial" w:hAnsi="Arial" w:cs="Arial"/>
        </w:rPr>
        <w:lastRenderedPageBreak/>
        <w:t>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597E85D7" w14:textId="77777777" w:rsidR="00012887" w:rsidRPr="002870EE" w:rsidRDefault="00012887" w:rsidP="00012887">
      <w:pPr>
        <w:spacing w:line="360" w:lineRule="auto"/>
        <w:ind w:right="190"/>
        <w:jc w:val="both"/>
        <w:rPr>
          <w:rFonts w:ascii="Arial" w:hAnsi="Arial" w:cs="Arial"/>
          <w:sz w:val="20"/>
          <w:szCs w:val="20"/>
        </w:rPr>
      </w:pPr>
    </w:p>
    <w:p w14:paraId="65E16112" w14:textId="77777777" w:rsidR="00012887" w:rsidRDefault="00012887" w:rsidP="00012887">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1255D2D2" w14:textId="77777777" w:rsidR="00012887" w:rsidRPr="002870EE" w:rsidRDefault="00012887" w:rsidP="00012887">
      <w:pPr>
        <w:spacing w:line="360" w:lineRule="auto"/>
        <w:ind w:right="190"/>
        <w:jc w:val="both"/>
        <w:rPr>
          <w:rFonts w:ascii="Arial" w:hAnsi="Arial" w:cs="Arial"/>
          <w:sz w:val="20"/>
          <w:szCs w:val="20"/>
        </w:rPr>
      </w:pPr>
    </w:p>
    <w:p w14:paraId="01858F9F" w14:textId="77777777" w:rsidR="00012887" w:rsidRPr="00A05588" w:rsidRDefault="00012887" w:rsidP="00012887">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XX,16, 17, 19 fracciones I, VI, VII, VIII, XII, XV, XXVI y XXVIII, 22 en su último párrafo, 38, 40, 41, 42 y 86 fracciones I, XVII, XXII y XXXVI de la Ley de Fiscalización y Rendición de Cuentas del Estado de Quintana Roo</w:t>
      </w:r>
      <w:bookmarkEnd w:id="3"/>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Pr="00E4231F">
        <w:rPr>
          <w:rFonts w:ascii="Arial" w:hAnsi="Arial" w:cs="Arial"/>
          <w:b/>
          <w:bCs/>
        </w:rPr>
        <w:t>Instituto Municipal de la Muje</w:t>
      </w:r>
      <w:r>
        <w:rPr>
          <w:rFonts w:ascii="Arial" w:hAnsi="Arial" w:cs="Arial"/>
          <w:b/>
          <w:bCs/>
        </w:rPr>
        <w:t>r</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7BE36541" w14:textId="77777777" w:rsidR="00012887" w:rsidRPr="002870EE" w:rsidRDefault="00012887" w:rsidP="00012887">
      <w:pPr>
        <w:spacing w:line="360" w:lineRule="auto"/>
        <w:ind w:right="190"/>
        <w:rPr>
          <w:rFonts w:ascii="Arial" w:hAnsi="Arial" w:cs="Arial"/>
          <w:b/>
          <w:bCs/>
          <w:sz w:val="20"/>
          <w:szCs w:val="20"/>
        </w:rPr>
      </w:pPr>
    </w:p>
    <w:p w14:paraId="5DB06C0B" w14:textId="77777777" w:rsidR="00012887" w:rsidRPr="00A05588" w:rsidRDefault="00012887" w:rsidP="00012887">
      <w:pPr>
        <w:spacing w:line="360" w:lineRule="auto"/>
        <w:ind w:right="190"/>
        <w:rPr>
          <w:rFonts w:ascii="Arial" w:hAnsi="Arial" w:cs="Arial"/>
          <w:b/>
          <w:bCs/>
        </w:rPr>
      </w:pPr>
      <w:r w:rsidRPr="00A05588">
        <w:rPr>
          <w:rFonts w:ascii="Arial" w:hAnsi="Arial" w:cs="Arial"/>
          <w:b/>
          <w:bCs/>
        </w:rPr>
        <w:t>ANTECEDENTES DE LA ENTIDAD FISCALIZADA</w:t>
      </w:r>
    </w:p>
    <w:p w14:paraId="542DC9EC" w14:textId="77777777" w:rsidR="00012887" w:rsidRPr="002870EE" w:rsidRDefault="00012887" w:rsidP="00012887">
      <w:pPr>
        <w:spacing w:line="360" w:lineRule="auto"/>
        <w:ind w:right="190"/>
        <w:rPr>
          <w:rFonts w:ascii="Arial" w:hAnsi="Arial" w:cs="Arial"/>
          <w:b/>
          <w:bCs/>
          <w:sz w:val="20"/>
          <w:szCs w:val="20"/>
        </w:rPr>
      </w:pPr>
    </w:p>
    <w:p w14:paraId="7BA83A19" w14:textId="77777777" w:rsidR="00012887" w:rsidRPr="00A05588" w:rsidRDefault="00012887" w:rsidP="00012887">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2870EE" w:rsidRDefault="00012887" w:rsidP="00012887">
      <w:pPr>
        <w:spacing w:line="360" w:lineRule="auto"/>
        <w:ind w:right="190"/>
        <w:jc w:val="both"/>
        <w:rPr>
          <w:rFonts w:ascii="Arial" w:hAnsi="Arial" w:cs="Arial"/>
          <w:sz w:val="20"/>
          <w:szCs w:val="20"/>
        </w:rPr>
      </w:pPr>
    </w:p>
    <w:p w14:paraId="7B3DFCF9" w14:textId="77777777" w:rsidR="00012887" w:rsidRDefault="00012887" w:rsidP="00012887">
      <w:pPr>
        <w:spacing w:line="360" w:lineRule="auto"/>
        <w:ind w:right="190"/>
        <w:jc w:val="both"/>
        <w:rPr>
          <w:rFonts w:ascii="Arial" w:hAnsi="Arial" w:cs="Arial"/>
        </w:rPr>
      </w:pPr>
      <w:r w:rsidRPr="0074123E">
        <w:rPr>
          <w:rFonts w:ascii="Arial" w:hAnsi="Arial" w:cs="Arial"/>
        </w:rPr>
        <w:t xml:space="preserve">El </w:t>
      </w:r>
      <w:r w:rsidRPr="00551466">
        <w:rPr>
          <w:rFonts w:ascii="Arial" w:hAnsi="Arial" w:cs="Arial"/>
        </w:rPr>
        <w:t>Instituto Municipal de la Mujer de Benito Juárez, Quintana Roo,</w:t>
      </w:r>
      <w:r>
        <w:rPr>
          <w:rFonts w:ascii="Arial" w:hAnsi="Arial" w:cs="Arial"/>
          <w:b/>
        </w:rPr>
        <w:t xml:space="preserve"> </w:t>
      </w:r>
      <w:r w:rsidRPr="00BD6C7B">
        <w:rPr>
          <w:rFonts w:ascii="Arial" w:hAnsi="Arial" w:cs="Arial"/>
        </w:rPr>
        <w:t xml:space="preserve">se crea </w:t>
      </w:r>
      <w:r>
        <w:rPr>
          <w:rFonts w:ascii="Arial" w:hAnsi="Arial" w:cs="Arial"/>
        </w:rPr>
        <w:t>el</w:t>
      </w:r>
      <w:r w:rsidRPr="00BD6C7B">
        <w:rPr>
          <w:rFonts w:ascii="Arial" w:hAnsi="Arial" w:cs="Arial"/>
        </w:rPr>
        <w:t xml:space="preserve"> 18 de julio de 2008</w:t>
      </w:r>
      <w:r>
        <w:rPr>
          <w:rFonts w:ascii="Arial" w:hAnsi="Arial" w:cs="Arial"/>
        </w:rPr>
        <w:t xml:space="preserve"> </w:t>
      </w:r>
      <w:r w:rsidRPr="00BD6C7B">
        <w:rPr>
          <w:rFonts w:ascii="Arial" w:hAnsi="Arial" w:cs="Arial"/>
        </w:rPr>
        <w:t>por acuerdo de la Séptima Sesión Ordinaria del Honorable Ayuntamiento de Benito Juárez,</w:t>
      </w:r>
      <w:r w:rsidRPr="00880C1F">
        <w:rPr>
          <w:rFonts w:ascii="Arial" w:hAnsi="Arial" w:cs="Arial"/>
        </w:rPr>
        <w:t xml:space="preserve"> </w:t>
      </w:r>
      <w:r w:rsidRPr="001B41A5">
        <w:rPr>
          <w:rFonts w:ascii="Arial" w:hAnsi="Arial" w:cs="Arial"/>
        </w:rPr>
        <w:t>publicado en el periódico Oficial del Estad</w:t>
      </w:r>
      <w:r>
        <w:rPr>
          <w:rFonts w:ascii="Arial" w:hAnsi="Arial" w:cs="Arial"/>
        </w:rPr>
        <w:t xml:space="preserve">o de fecha 23 de enero de 2009, </w:t>
      </w:r>
      <w:r w:rsidRPr="001B41A5">
        <w:rPr>
          <w:rFonts w:ascii="Arial" w:hAnsi="Arial" w:cs="Arial"/>
        </w:rPr>
        <w:t xml:space="preserve">con el nombre de Instituto de la Mujer del Municipio de Benito Juárez, y en la Sexagésima Primera Sesión Ordinaria con fecha de 19 de noviembre de 2010 se reforman los artículos 1, 2 fracciones I, VIII y XIV, 17 fracción XI, 21 primer párrafo y 22 primer párrafo, de su Reglamento Interior para quedar como “Instituto Municipal de la Mujer” de Benito Juárez, publicado en el Periódico Oficial del Estado con fecha 27 de diciembre de 2010, como un </w:t>
      </w:r>
      <w:r w:rsidRPr="001B41A5">
        <w:rPr>
          <w:rFonts w:ascii="Arial" w:hAnsi="Arial" w:cs="Arial"/>
        </w:rPr>
        <w:lastRenderedPageBreak/>
        <w:t>Organismo Público Descentralizado de la Administración Municipal, con personalidad jurídica y patrimonio propio, con domicilio en el Municipio de Benito Juárez, Quintana Roo, con sede en la ciudad de Cancún.</w:t>
      </w:r>
    </w:p>
    <w:p w14:paraId="141ECBBB" w14:textId="77777777" w:rsidR="00012887" w:rsidRPr="002870EE" w:rsidRDefault="00012887" w:rsidP="00012887">
      <w:pPr>
        <w:spacing w:line="360" w:lineRule="auto"/>
        <w:ind w:right="193"/>
        <w:jc w:val="both"/>
        <w:rPr>
          <w:rFonts w:ascii="Arial" w:hAnsi="Arial" w:cs="Arial"/>
          <w:sz w:val="20"/>
          <w:szCs w:val="20"/>
        </w:rPr>
      </w:pPr>
    </w:p>
    <w:p w14:paraId="7C7A6E5E" w14:textId="77777777" w:rsidR="00012887" w:rsidRDefault="00012887" w:rsidP="00012887">
      <w:pPr>
        <w:spacing w:line="360" w:lineRule="auto"/>
        <w:ind w:right="190"/>
        <w:jc w:val="both"/>
        <w:rPr>
          <w:rFonts w:ascii="Arial" w:hAnsi="Arial" w:cs="Arial"/>
        </w:rPr>
      </w:pPr>
      <w:r w:rsidRPr="004C23D5">
        <w:rPr>
          <w:rFonts w:ascii="Arial" w:hAnsi="Arial" w:cs="Arial"/>
        </w:rPr>
        <w:t xml:space="preserve">Corresponde al </w:t>
      </w:r>
      <w:r>
        <w:rPr>
          <w:rFonts w:ascii="Arial" w:hAnsi="Arial" w:cs="Arial"/>
          <w:b/>
        </w:rPr>
        <w:t>Instituto Municipal de la Mujer</w:t>
      </w:r>
      <w:r w:rsidRPr="004C23D5">
        <w:rPr>
          <w:rFonts w:ascii="Arial" w:hAnsi="Arial" w:cs="Arial"/>
          <w:b/>
        </w:rPr>
        <w:t xml:space="preserve">, </w:t>
      </w:r>
      <w:r w:rsidRPr="004C23D5">
        <w:rPr>
          <w:rFonts w:ascii="Arial" w:hAnsi="Arial" w:cs="Arial"/>
        </w:rPr>
        <w:t>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p>
    <w:p w14:paraId="7FE8F724" w14:textId="77777777" w:rsidR="00012887" w:rsidRDefault="00012887" w:rsidP="00012887">
      <w:pPr>
        <w:spacing w:line="360" w:lineRule="auto"/>
        <w:ind w:right="190"/>
        <w:jc w:val="both"/>
        <w:rPr>
          <w:rFonts w:ascii="Arial" w:hAnsi="Arial" w:cs="Arial"/>
          <w:b/>
          <w:bCs/>
        </w:rPr>
      </w:pPr>
    </w:p>
    <w:p w14:paraId="633CA28E"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834FFD9" w14:textId="77777777" w:rsidR="00012887" w:rsidRPr="009879F6" w:rsidRDefault="00012887" w:rsidP="00012887">
      <w:pPr>
        <w:spacing w:line="360" w:lineRule="auto"/>
        <w:ind w:right="190"/>
        <w:jc w:val="both"/>
        <w:rPr>
          <w:rFonts w:ascii="Arial" w:hAnsi="Arial" w:cs="Arial"/>
          <w:b/>
          <w:bCs/>
        </w:rPr>
      </w:pPr>
    </w:p>
    <w:p w14:paraId="1447EEA4"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I.1. ASPECTOS GENERALES DE LA AUDITORÍA</w:t>
      </w:r>
    </w:p>
    <w:p w14:paraId="269AD602" w14:textId="77777777" w:rsidR="00012887" w:rsidRPr="009879F6" w:rsidRDefault="00012887" w:rsidP="00012887">
      <w:pPr>
        <w:spacing w:line="360" w:lineRule="auto"/>
        <w:jc w:val="both"/>
        <w:rPr>
          <w:rFonts w:ascii="Arial" w:hAnsi="Arial" w:cs="Arial"/>
          <w:b/>
          <w:bCs/>
        </w:rPr>
      </w:pPr>
    </w:p>
    <w:p w14:paraId="1D10C8B2" w14:textId="77777777" w:rsidR="00012887" w:rsidRDefault="00012887" w:rsidP="00012887">
      <w:pPr>
        <w:spacing w:line="360" w:lineRule="auto"/>
        <w:jc w:val="both"/>
        <w:rPr>
          <w:rFonts w:ascii="Arial" w:hAnsi="Arial" w:cs="Arial"/>
          <w:b/>
          <w:bCs/>
        </w:rPr>
      </w:pPr>
      <w:r w:rsidRPr="009879F6">
        <w:rPr>
          <w:rFonts w:ascii="Arial" w:hAnsi="Arial" w:cs="Arial"/>
          <w:b/>
          <w:bCs/>
        </w:rPr>
        <w:t>A. Título de la Auditoría</w:t>
      </w:r>
    </w:p>
    <w:p w14:paraId="27F01075" w14:textId="77777777" w:rsidR="00012887" w:rsidRPr="009879F6" w:rsidRDefault="00012887" w:rsidP="00012887">
      <w:pPr>
        <w:spacing w:line="360" w:lineRule="auto"/>
        <w:jc w:val="both"/>
        <w:rPr>
          <w:rFonts w:ascii="Arial" w:hAnsi="Arial" w:cs="Arial"/>
          <w:b/>
          <w:bCs/>
        </w:rPr>
      </w:pPr>
    </w:p>
    <w:p w14:paraId="3FB43065" w14:textId="77777777" w:rsidR="00012887" w:rsidRPr="009879F6" w:rsidRDefault="00012887" w:rsidP="0001288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Pr="00E4231F">
        <w:rPr>
          <w:rFonts w:ascii="Arial" w:hAnsi="Arial" w:cs="Arial"/>
          <w:b/>
          <w:bCs/>
        </w:rPr>
        <w:t>Instituto Municipal de la Mujer</w:t>
      </w:r>
      <w:r w:rsidRPr="009879F6">
        <w:rPr>
          <w:rFonts w:ascii="Arial" w:hAnsi="Arial" w:cs="Arial"/>
        </w:rPr>
        <w:t>, de manera especial y enunciativa mas no limitativa, fue la siguiente:</w:t>
      </w:r>
    </w:p>
    <w:p w14:paraId="7EB16F00" w14:textId="77777777" w:rsidR="00012887" w:rsidRDefault="00012887" w:rsidP="00012887">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12887" w:rsidRPr="009879F6" w14:paraId="2D5FD0E5" w14:textId="77777777" w:rsidTr="006F0B80">
        <w:trPr>
          <w:trHeight w:val="678"/>
          <w:tblHeader/>
          <w:jc w:val="center"/>
        </w:trPr>
        <w:tc>
          <w:tcPr>
            <w:tcW w:w="2287" w:type="pct"/>
            <w:shd w:val="clear" w:color="auto" w:fill="auto"/>
          </w:tcPr>
          <w:p w14:paraId="77FC4ACF" w14:textId="77777777" w:rsidR="00012887" w:rsidRPr="009879F6" w:rsidRDefault="00012887" w:rsidP="006F0B80">
            <w:pPr>
              <w:spacing w:line="360" w:lineRule="auto"/>
              <w:ind w:right="190"/>
              <w:jc w:val="both"/>
              <w:rPr>
                <w:rFonts w:ascii="Arial" w:hAnsi="Arial" w:cs="Arial"/>
                <w:b/>
                <w:bCs/>
              </w:rPr>
            </w:pPr>
            <w:r w:rsidRPr="00FB0211">
              <w:rPr>
                <w:rFonts w:ascii="Arial" w:hAnsi="Arial" w:cs="Arial"/>
                <w:b/>
                <w:bCs/>
              </w:rPr>
              <w:t>20-AEMF-E-GOB-093-219</w:t>
            </w:r>
          </w:p>
        </w:tc>
        <w:tc>
          <w:tcPr>
            <w:tcW w:w="2713" w:type="pct"/>
            <w:shd w:val="clear" w:color="auto" w:fill="auto"/>
          </w:tcPr>
          <w:p w14:paraId="24CED220" w14:textId="77777777" w:rsidR="00012887" w:rsidRPr="009879F6" w:rsidRDefault="00012887" w:rsidP="006F0B8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 Gastos y Otras Pérdidas.</w:t>
            </w:r>
            <w:r>
              <w:rPr>
                <w:rFonts w:ascii="Arial" w:hAnsi="Arial" w:cs="Arial"/>
                <w:bCs/>
              </w:rPr>
              <w:t xml:space="preserve"> </w:t>
            </w:r>
            <w:r w:rsidRPr="009879F6">
              <w:rPr>
                <w:rFonts w:ascii="Arial" w:hAnsi="Arial" w:cs="Arial"/>
                <w:bCs/>
              </w:rPr>
              <w:t>”</w:t>
            </w:r>
          </w:p>
        </w:tc>
      </w:tr>
    </w:tbl>
    <w:p w14:paraId="0AB15C8F" w14:textId="77777777" w:rsidR="002870EE" w:rsidRDefault="002870EE" w:rsidP="00012887">
      <w:pPr>
        <w:spacing w:line="360" w:lineRule="auto"/>
        <w:jc w:val="both"/>
        <w:rPr>
          <w:rFonts w:ascii="Arial" w:hAnsi="Arial" w:cs="Arial"/>
          <w:b/>
          <w:bCs/>
        </w:rPr>
      </w:pPr>
    </w:p>
    <w:p w14:paraId="5D970E32" w14:textId="7A5E3201" w:rsidR="00012887" w:rsidRDefault="00012887" w:rsidP="00012887">
      <w:pPr>
        <w:spacing w:line="360" w:lineRule="auto"/>
        <w:jc w:val="both"/>
        <w:rPr>
          <w:rFonts w:ascii="Arial" w:hAnsi="Arial" w:cs="Arial"/>
          <w:b/>
          <w:bCs/>
        </w:rPr>
      </w:pPr>
      <w:r w:rsidRPr="009879F6">
        <w:rPr>
          <w:rFonts w:ascii="Arial" w:hAnsi="Arial" w:cs="Arial"/>
          <w:b/>
          <w:bCs/>
        </w:rPr>
        <w:t>B. Objetivo</w:t>
      </w:r>
    </w:p>
    <w:p w14:paraId="0708714E" w14:textId="77777777" w:rsidR="00012887" w:rsidRPr="002870EE" w:rsidRDefault="00012887" w:rsidP="00012887">
      <w:pPr>
        <w:spacing w:line="360" w:lineRule="auto"/>
        <w:jc w:val="both"/>
        <w:rPr>
          <w:rFonts w:ascii="Arial" w:hAnsi="Arial" w:cs="Arial"/>
          <w:b/>
          <w:bCs/>
        </w:rPr>
      </w:pPr>
    </w:p>
    <w:p w14:paraId="69EF6858" w14:textId="77777777" w:rsidR="00012887" w:rsidRPr="00B45850" w:rsidRDefault="00012887" w:rsidP="00012887">
      <w:pPr>
        <w:spacing w:line="360" w:lineRule="auto"/>
        <w:ind w:right="141"/>
        <w:jc w:val="both"/>
        <w:rPr>
          <w:rFonts w:ascii="Arial" w:hAnsi="Arial" w:cs="Arial"/>
          <w:bCs/>
        </w:rPr>
      </w:pPr>
      <w:r w:rsidRPr="004D451A">
        <w:rPr>
          <w:rFonts w:ascii="Arial" w:hAnsi="Arial" w:cs="Arial"/>
          <w:bCs/>
        </w:rPr>
        <w:t xml:space="preserve">Fiscalizar la gestión financiera para comprobar el cumplimiento de lo dispuesto en los Presupuestos de Ingresos y Egresos, y demás disposiciones legales aplicables, en cuanto a los ingresos y gastos públicos, incluyendo la revisión del manejo, la custodia y la </w:t>
      </w:r>
      <w:r w:rsidRPr="004D451A">
        <w:rPr>
          <w:rFonts w:ascii="Arial" w:hAnsi="Arial" w:cs="Arial"/>
          <w:bCs/>
        </w:rPr>
        <w:lastRenderedPageBreak/>
        <w:t>aplicación de recursos públicos municipales, así como de la demás información financiera, contable, patrimonial, presupuestaria y programática, conforme a las disposiciones aplicables</w:t>
      </w:r>
      <w:r>
        <w:rPr>
          <w:rFonts w:ascii="Arial" w:hAnsi="Arial" w:cs="Arial"/>
          <w:bCs/>
        </w:rPr>
        <w:t>.</w:t>
      </w:r>
    </w:p>
    <w:p w14:paraId="2082DBDA" w14:textId="77777777" w:rsidR="00012887" w:rsidRDefault="00012887" w:rsidP="00012887">
      <w:pPr>
        <w:spacing w:line="360" w:lineRule="auto"/>
        <w:jc w:val="both"/>
        <w:rPr>
          <w:rFonts w:ascii="Arial" w:hAnsi="Arial" w:cs="Arial"/>
          <w:iCs/>
        </w:rPr>
      </w:pPr>
    </w:p>
    <w:p w14:paraId="5738F28A" w14:textId="77777777" w:rsidR="00012887" w:rsidRPr="00AA50F2" w:rsidRDefault="00012887" w:rsidP="0001288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EBD88C0" w14:textId="77777777" w:rsidR="00012887" w:rsidRPr="007B1830" w:rsidRDefault="00012887" w:rsidP="00012887">
      <w:pPr>
        <w:spacing w:line="360" w:lineRule="auto"/>
        <w:jc w:val="both"/>
        <w:rPr>
          <w:rFonts w:ascii="Arial" w:hAnsi="Arial" w:cs="Arial"/>
        </w:rPr>
      </w:pPr>
    </w:p>
    <w:p w14:paraId="083407D1" w14:textId="77777777" w:rsidR="00012887" w:rsidRPr="004C23D5" w:rsidRDefault="00012887" w:rsidP="00012887">
      <w:pPr>
        <w:spacing w:line="360" w:lineRule="auto"/>
        <w:jc w:val="both"/>
        <w:rPr>
          <w:rFonts w:ascii="Arial" w:hAnsi="Arial" w:cs="Arial"/>
          <w:b/>
          <w:bCs/>
        </w:rPr>
      </w:pPr>
      <w:r w:rsidRPr="004C23D5">
        <w:rPr>
          <w:rFonts w:ascii="Arial" w:hAnsi="Arial" w:cs="Arial"/>
          <w:b/>
          <w:bCs/>
        </w:rPr>
        <w:t xml:space="preserve">Ingresos </w:t>
      </w:r>
    </w:p>
    <w:p w14:paraId="4F1C9D24" w14:textId="77777777" w:rsidR="00012887" w:rsidRPr="007B1830" w:rsidRDefault="00012887" w:rsidP="00012887">
      <w:pPr>
        <w:spacing w:line="360" w:lineRule="auto"/>
        <w:jc w:val="both"/>
        <w:rPr>
          <w:rFonts w:ascii="Arial" w:hAnsi="Arial" w:cs="Arial"/>
        </w:rPr>
      </w:pPr>
    </w:p>
    <w:p w14:paraId="17C53B1B" w14:textId="77777777" w:rsidR="00012887" w:rsidRPr="009879F6" w:rsidRDefault="00012887" w:rsidP="0001288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12,012,000.00</w:t>
      </w:r>
    </w:p>
    <w:p w14:paraId="04794A29" w14:textId="77777777" w:rsidR="00012887" w:rsidRPr="009879F6" w:rsidRDefault="00012887" w:rsidP="00012887">
      <w:pPr>
        <w:spacing w:line="360" w:lineRule="auto"/>
        <w:rPr>
          <w:rFonts w:ascii="Arial" w:hAnsi="Arial" w:cs="Arial"/>
        </w:rPr>
      </w:pPr>
      <w:bookmarkStart w:id="4" w:name="_Toc518907881"/>
      <w:bookmarkStart w:id="5" w:name="_Toc520196704"/>
    </w:p>
    <w:p w14:paraId="3C1EC815" w14:textId="77777777" w:rsidR="00012887" w:rsidRPr="009879F6" w:rsidRDefault="00012887" w:rsidP="00012887">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12,012,000.00</w:t>
      </w:r>
    </w:p>
    <w:p w14:paraId="03EEA885" w14:textId="77777777" w:rsidR="00012887" w:rsidRPr="009879F6" w:rsidRDefault="00012887" w:rsidP="00012887">
      <w:pPr>
        <w:spacing w:line="360" w:lineRule="auto"/>
        <w:rPr>
          <w:rFonts w:ascii="Arial" w:hAnsi="Arial" w:cs="Arial"/>
        </w:rPr>
      </w:pPr>
    </w:p>
    <w:p w14:paraId="75C3B674" w14:textId="77777777" w:rsidR="00012887" w:rsidRDefault="00012887" w:rsidP="00012887">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sidRPr="009879F6">
        <w:rPr>
          <w:rFonts w:ascii="Arial" w:hAnsi="Arial" w:cs="Arial"/>
        </w:rPr>
        <w:t>$</w:t>
      </w:r>
      <w:r>
        <w:rPr>
          <w:rFonts w:ascii="Arial" w:hAnsi="Arial" w:cs="Arial"/>
        </w:rPr>
        <w:t>10,800,000.00</w:t>
      </w:r>
    </w:p>
    <w:p w14:paraId="703B6C8F" w14:textId="77777777" w:rsidR="00012887" w:rsidRPr="009879F6" w:rsidRDefault="00012887" w:rsidP="00012887">
      <w:pPr>
        <w:spacing w:line="360" w:lineRule="auto"/>
        <w:rPr>
          <w:rFonts w:ascii="Arial" w:hAnsi="Arial" w:cs="Arial"/>
        </w:rPr>
      </w:pPr>
    </w:p>
    <w:p w14:paraId="32C0A3DC" w14:textId="77777777" w:rsidR="00012887" w:rsidRDefault="00012887" w:rsidP="00012887">
      <w:pPr>
        <w:spacing w:line="360" w:lineRule="auto"/>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Pr>
          <w:rFonts w:ascii="Arial" w:hAnsi="Arial" w:cs="Arial"/>
        </w:rPr>
        <w:t>89.91%</w:t>
      </w:r>
    </w:p>
    <w:p w14:paraId="235AF6C8" w14:textId="72B00C54" w:rsidR="00012887" w:rsidRPr="000B7846" w:rsidRDefault="00012887" w:rsidP="00012887">
      <w:pPr>
        <w:spacing w:line="360" w:lineRule="auto"/>
        <w:rPr>
          <w:rFonts w:ascii="Arial" w:hAnsi="Arial" w:cs="Arial"/>
          <w:sz w:val="16"/>
          <w:szCs w:val="16"/>
        </w:rPr>
      </w:pPr>
    </w:p>
    <w:p w14:paraId="7A9CF6DE" w14:textId="77777777" w:rsidR="00F527F1" w:rsidRPr="002E2B2B" w:rsidRDefault="00F527F1" w:rsidP="00F527F1">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Pr>
          <w:rFonts w:ascii="Arial" w:hAnsi="Arial" w:cs="Arial"/>
        </w:rPr>
        <w:t>municipales.</w:t>
      </w:r>
    </w:p>
    <w:p w14:paraId="72B7A5D8" w14:textId="77777777" w:rsidR="00F527F1" w:rsidRPr="000B7846" w:rsidRDefault="00F527F1" w:rsidP="00F527F1">
      <w:pPr>
        <w:spacing w:line="360" w:lineRule="auto"/>
        <w:ind w:right="190"/>
        <w:jc w:val="both"/>
        <w:rPr>
          <w:rFonts w:ascii="Arial" w:hAnsi="Arial" w:cs="Arial"/>
          <w:sz w:val="16"/>
          <w:szCs w:val="16"/>
        </w:rPr>
      </w:pPr>
    </w:p>
    <w:p w14:paraId="66D5F9D6" w14:textId="0A6251C6" w:rsidR="00F527F1" w:rsidRDefault="00F527F1" w:rsidP="000B7846">
      <w:pPr>
        <w:spacing w:line="360" w:lineRule="auto"/>
        <w:ind w:right="190"/>
        <w:jc w:val="both"/>
        <w:rPr>
          <w:rFonts w:ascii="Arial" w:hAnsi="Arial" w:cs="Arial"/>
        </w:rPr>
      </w:pPr>
      <w:r w:rsidRPr="004C23D5">
        <w:rPr>
          <w:rFonts w:ascii="Arial" w:hAnsi="Arial" w:cs="Arial"/>
          <w:lang w:val="es-ES"/>
        </w:rPr>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 xml:space="preserve">por el período comprendido del 1º de enero al 31 de diciembre de </w:t>
      </w:r>
      <w:r>
        <w:rPr>
          <w:rFonts w:ascii="Arial" w:hAnsi="Arial" w:cs="Arial"/>
          <w:lang w:val="es-ES"/>
        </w:rPr>
        <w:t>2020</w:t>
      </w:r>
    </w:p>
    <w:p w14:paraId="51F6BF61" w14:textId="77777777" w:rsidR="00012887" w:rsidRDefault="00012887" w:rsidP="00012887">
      <w:pPr>
        <w:spacing w:line="360" w:lineRule="auto"/>
        <w:ind w:right="190"/>
        <w:jc w:val="both"/>
        <w:rPr>
          <w:rFonts w:ascii="Arial" w:hAnsi="Arial" w:cs="Arial"/>
          <w:bCs/>
        </w:rPr>
      </w:pPr>
    </w:p>
    <w:p w14:paraId="0218CD0D" w14:textId="77777777" w:rsidR="00012887" w:rsidRPr="004C23D5" w:rsidRDefault="00012887" w:rsidP="00012887">
      <w:pPr>
        <w:spacing w:line="360" w:lineRule="auto"/>
        <w:jc w:val="both"/>
        <w:rPr>
          <w:rFonts w:ascii="Arial" w:hAnsi="Arial" w:cs="Arial"/>
          <w:b/>
        </w:rPr>
      </w:pPr>
      <w:r>
        <w:rPr>
          <w:rFonts w:ascii="Arial" w:hAnsi="Arial" w:cs="Arial"/>
          <w:b/>
        </w:rPr>
        <w:t>Egresos</w:t>
      </w:r>
    </w:p>
    <w:p w14:paraId="0C7F12EA" w14:textId="77777777" w:rsidR="00012887" w:rsidRDefault="00012887" w:rsidP="00012887">
      <w:pPr>
        <w:spacing w:line="360" w:lineRule="auto"/>
        <w:jc w:val="both"/>
        <w:rPr>
          <w:rFonts w:ascii="Arial" w:hAnsi="Arial" w:cs="Arial"/>
          <w:bCs/>
        </w:rPr>
      </w:pPr>
    </w:p>
    <w:p w14:paraId="02054E6A" w14:textId="77777777" w:rsidR="00012887" w:rsidRPr="004F18CC" w:rsidRDefault="00012887" w:rsidP="0001288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4F18CC">
        <w:rPr>
          <w:rFonts w:ascii="Arial" w:hAnsi="Arial" w:cs="Arial"/>
        </w:rPr>
        <w:t>10,</w:t>
      </w:r>
      <w:r>
        <w:rPr>
          <w:rFonts w:ascii="Arial" w:hAnsi="Arial" w:cs="Arial"/>
        </w:rPr>
        <w:t>980,330.50</w:t>
      </w:r>
    </w:p>
    <w:p w14:paraId="209DF3D8" w14:textId="77777777" w:rsidR="00012887" w:rsidRPr="009879F6" w:rsidRDefault="00012887" w:rsidP="00012887">
      <w:pPr>
        <w:spacing w:line="360" w:lineRule="auto"/>
        <w:rPr>
          <w:rFonts w:ascii="Arial" w:hAnsi="Arial" w:cs="Arial"/>
        </w:rPr>
      </w:pPr>
    </w:p>
    <w:p w14:paraId="66A06AA8" w14:textId="77777777" w:rsidR="00012887" w:rsidRPr="009879F6" w:rsidRDefault="00012887" w:rsidP="00012887">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Pr="004F18CC">
        <w:rPr>
          <w:rFonts w:ascii="Arial" w:hAnsi="Arial" w:cs="Arial"/>
        </w:rPr>
        <w:t>10,</w:t>
      </w:r>
      <w:r>
        <w:rPr>
          <w:rFonts w:ascii="Arial" w:hAnsi="Arial" w:cs="Arial"/>
        </w:rPr>
        <w:t>980,330.50</w:t>
      </w:r>
    </w:p>
    <w:p w14:paraId="37A9E712" w14:textId="77777777" w:rsidR="00012887" w:rsidRDefault="00012887" w:rsidP="00012887">
      <w:pPr>
        <w:spacing w:line="360" w:lineRule="auto"/>
        <w:rPr>
          <w:rFonts w:ascii="Arial" w:hAnsi="Arial" w:cs="Arial"/>
        </w:rPr>
      </w:pPr>
      <w:r w:rsidRPr="009879F6">
        <w:rPr>
          <w:rFonts w:ascii="Arial" w:hAnsi="Arial" w:cs="Arial"/>
          <w:b/>
        </w:rPr>
        <w:lastRenderedPageBreak/>
        <w:t>Muestra Auditada:</w:t>
      </w:r>
      <w:r w:rsidRPr="009879F6">
        <w:rPr>
          <w:rFonts w:ascii="Arial" w:hAnsi="Arial" w:cs="Arial"/>
        </w:rPr>
        <w:t xml:space="preserve"> $</w:t>
      </w:r>
      <w:r>
        <w:rPr>
          <w:rFonts w:ascii="Arial" w:hAnsi="Arial" w:cs="Arial"/>
        </w:rPr>
        <w:t>8,211,465.47</w:t>
      </w:r>
    </w:p>
    <w:p w14:paraId="0C125FEE" w14:textId="77777777" w:rsidR="00012887" w:rsidRPr="009879F6" w:rsidRDefault="00012887" w:rsidP="00012887">
      <w:pPr>
        <w:spacing w:line="360" w:lineRule="auto"/>
        <w:rPr>
          <w:rFonts w:ascii="Arial" w:hAnsi="Arial" w:cs="Arial"/>
        </w:rPr>
      </w:pPr>
    </w:p>
    <w:p w14:paraId="37F6DE64" w14:textId="77777777" w:rsidR="00012887" w:rsidRDefault="00012887" w:rsidP="00012887">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74.78</w:t>
      </w:r>
      <w:r w:rsidRPr="009879F6">
        <w:rPr>
          <w:rFonts w:ascii="Arial" w:hAnsi="Arial" w:cs="Arial"/>
        </w:rPr>
        <w:t>%</w:t>
      </w:r>
    </w:p>
    <w:p w14:paraId="14BE6D42" w14:textId="77777777" w:rsidR="00012887" w:rsidRPr="000B7846" w:rsidRDefault="00012887" w:rsidP="00012887">
      <w:pPr>
        <w:spacing w:line="360" w:lineRule="auto"/>
        <w:rPr>
          <w:rFonts w:ascii="Arial" w:hAnsi="Arial" w:cs="Arial"/>
          <w:sz w:val="16"/>
          <w:szCs w:val="16"/>
        </w:rPr>
      </w:pPr>
    </w:p>
    <w:p w14:paraId="2F748E8C" w14:textId="77777777" w:rsidR="00F527F1" w:rsidRPr="004C23D5" w:rsidRDefault="00F527F1" w:rsidP="00F527F1">
      <w:pPr>
        <w:spacing w:line="360" w:lineRule="auto"/>
        <w:ind w:right="193"/>
        <w:jc w:val="both"/>
        <w:rPr>
          <w:rFonts w:ascii="Arial" w:hAnsi="Arial" w:cs="Arial"/>
          <w:lang w:val="es-ES"/>
        </w:rPr>
      </w:pPr>
      <w:r w:rsidRPr="004C23D5">
        <w:rPr>
          <w:rFonts w:ascii="Arial" w:hAnsi="Arial" w:cs="Arial"/>
          <w:lang w:val="es-ES"/>
        </w:rPr>
        <w:t xml:space="preserve">Durante el ejercicio auditado, el ente </w:t>
      </w:r>
      <w:r>
        <w:rPr>
          <w:rFonts w:ascii="Arial" w:hAnsi="Arial" w:cs="Arial"/>
          <w:lang w:val="es-ES"/>
        </w:rPr>
        <w:t xml:space="preserve">fiscalizado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propios</w:t>
      </w:r>
      <w:r w:rsidRPr="004C23D5">
        <w:rPr>
          <w:rFonts w:ascii="Arial" w:hAnsi="Arial" w:cs="Arial"/>
          <w:lang w:val="es-ES"/>
        </w:rPr>
        <w:t xml:space="preserve"> municipales.</w:t>
      </w:r>
    </w:p>
    <w:p w14:paraId="258D4F94" w14:textId="77777777" w:rsidR="00F527F1" w:rsidRPr="000B7846" w:rsidRDefault="00F527F1" w:rsidP="00F527F1">
      <w:pPr>
        <w:spacing w:line="360" w:lineRule="auto"/>
        <w:ind w:right="193"/>
        <w:jc w:val="both"/>
        <w:rPr>
          <w:rFonts w:ascii="Arial" w:hAnsi="Arial" w:cs="Arial"/>
          <w:sz w:val="16"/>
          <w:szCs w:val="16"/>
          <w:lang w:val="es-ES"/>
        </w:rPr>
      </w:pPr>
    </w:p>
    <w:p w14:paraId="6E6F784D" w14:textId="3A6CE6C1" w:rsidR="00012887" w:rsidRDefault="00F527F1" w:rsidP="00F527F1">
      <w:pPr>
        <w:spacing w:line="360" w:lineRule="auto"/>
        <w:ind w:right="190"/>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p</w:t>
      </w:r>
      <w:r>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2020.</w:t>
      </w:r>
    </w:p>
    <w:p w14:paraId="5F9CB3A8" w14:textId="77777777" w:rsidR="00F527F1" w:rsidRPr="00F70030" w:rsidRDefault="00F527F1" w:rsidP="00F527F1">
      <w:pPr>
        <w:spacing w:line="360" w:lineRule="auto"/>
        <w:ind w:right="190"/>
        <w:jc w:val="both"/>
        <w:rPr>
          <w:rFonts w:ascii="Arial" w:hAnsi="Arial" w:cs="Arial"/>
          <w:bCs/>
          <w:sz w:val="18"/>
          <w:szCs w:val="18"/>
        </w:rPr>
      </w:pPr>
    </w:p>
    <w:p w14:paraId="45670EFE" w14:textId="77777777" w:rsidR="00012887" w:rsidRDefault="00012887" w:rsidP="0001288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DB70B34" w14:textId="77777777" w:rsidR="00012887" w:rsidRPr="000B7846" w:rsidRDefault="00012887" w:rsidP="00012887">
      <w:pPr>
        <w:tabs>
          <w:tab w:val="left" w:pos="9498"/>
        </w:tabs>
        <w:spacing w:line="360" w:lineRule="auto"/>
        <w:ind w:right="190"/>
        <w:jc w:val="both"/>
        <w:rPr>
          <w:rFonts w:ascii="Arial" w:hAnsi="Arial" w:cs="Arial"/>
          <w:bCs/>
          <w:sz w:val="16"/>
          <w:szCs w:val="16"/>
        </w:rPr>
      </w:pPr>
    </w:p>
    <w:p w14:paraId="12359712" w14:textId="77777777" w:rsidR="00012887" w:rsidRPr="009879F6" w:rsidRDefault="00012887" w:rsidP="00012887">
      <w:pPr>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560532">
        <w:rPr>
          <w:rFonts w:ascii="Arial" w:hAnsi="Arial" w:cs="Arial"/>
          <w:bCs/>
        </w:rPr>
        <w:t>Ingresos y Otros Beneficios, así como de los 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F14477" w14:textId="77777777" w:rsidR="00012887" w:rsidRPr="00F70030" w:rsidRDefault="00012887" w:rsidP="00012887">
      <w:pPr>
        <w:spacing w:line="360" w:lineRule="auto"/>
        <w:ind w:right="190"/>
        <w:jc w:val="both"/>
        <w:rPr>
          <w:rFonts w:ascii="Arial" w:hAnsi="Arial" w:cs="Arial"/>
          <w:bCs/>
          <w:sz w:val="18"/>
          <w:szCs w:val="18"/>
        </w:rPr>
      </w:pPr>
    </w:p>
    <w:p w14:paraId="3EDC422D" w14:textId="77777777" w:rsidR="00012887" w:rsidRDefault="00012887" w:rsidP="0001288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Instituto Municipal de la Mujer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w:t>
      </w:r>
      <w:r w:rsidRPr="00D80054">
        <w:rPr>
          <w:rFonts w:ascii="Arial" w:hAnsi="Arial" w:cs="Arial"/>
          <w:bCs/>
        </w:rPr>
        <w:lastRenderedPageBreak/>
        <w:t>obj</w:t>
      </w:r>
      <w:r>
        <w:rPr>
          <w:rFonts w:ascii="Arial" w:hAnsi="Arial" w:cs="Arial"/>
          <w:bCs/>
        </w:rPr>
        <w:t>etividad. Asimismo, se consideró como 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Pr="00F70030" w:rsidRDefault="00012887" w:rsidP="00012887">
      <w:pPr>
        <w:spacing w:line="360" w:lineRule="auto"/>
        <w:ind w:right="190"/>
        <w:jc w:val="both"/>
        <w:rPr>
          <w:rFonts w:ascii="Arial" w:hAnsi="Arial" w:cs="Arial"/>
          <w:bCs/>
          <w:sz w:val="18"/>
          <w:szCs w:val="18"/>
        </w:rPr>
      </w:pPr>
    </w:p>
    <w:p w14:paraId="0FB10A02" w14:textId="77777777" w:rsidR="00012887" w:rsidRDefault="00012887" w:rsidP="0001288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5D9B1F1" w14:textId="77777777" w:rsidR="00012887" w:rsidRDefault="00012887" w:rsidP="00012887">
      <w:pPr>
        <w:spacing w:line="360" w:lineRule="auto"/>
        <w:jc w:val="both"/>
        <w:rPr>
          <w:rFonts w:ascii="Arial" w:hAnsi="Arial" w:cs="Arial"/>
          <w:b/>
        </w:rPr>
      </w:pPr>
    </w:p>
    <w:p w14:paraId="5B8C1B67" w14:textId="77777777" w:rsidR="00012887" w:rsidRPr="008D4630" w:rsidRDefault="00012887" w:rsidP="0001288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90428BE" w14:textId="77777777" w:rsidR="00012887" w:rsidRPr="00F70030" w:rsidRDefault="00012887" w:rsidP="00012887">
      <w:pPr>
        <w:spacing w:line="360" w:lineRule="auto"/>
        <w:jc w:val="both"/>
        <w:rPr>
          <w:rFonts w:ascii="Arial" w:hAnsi="Arial" w:cs="Arial"/>
          <w:b/>
          <w:sz w:val="18"/>
          <w:szCs w:val="18"/>
        </w:rPr>
      </w:pPr>
    </w:p>
    <w:p w14:paraId="1F9BD133" w14:textId="77777777" w:rsidR="00012887" w:rsidRPr="008D4630" w:rsidRDefault="00012887" w:rsidP="00012887">
      <w:pPr>
        <w:spacing w:line="360" w:lineRule="auto"/>
        <w:ind w:right="190"/>
        <w:jc w:val="both"/>
        <w:rPr>
          <w:rFonts w:ascii="Arial" w:hAnsi="Arial" w:cs="Arial"/>
        </w:rPr>
      </w:pPr>
      <w:r>
        <w:rPr>
          <w:rFonts w:ascii="Arial" w:hAnsi="Arial" w:cs="Arial"/>
        </w:rPr>
        <w:t xml:space="preserve">Se revisaron las áreas de </w:t>
      </w:r>
      <w:r w:rsidRPr="00632A69">
        <w:rPr>
          <w:rFonts w:ascii="Arial" w:hAnsi="Arial" w:cs="Arial"/>
        </w:rPr>
        <w:t>Dirección General, Coordinación Administrativa</w:t>
      </w:r>
      <w:r>
        <w:rPr>
          <w:rFonts w:ascii="Arial" w:hAnsi="Arial" w:cs="Arial"/>
        </w:rPr>
        <w:t xml:space="preserve"> y Gestión de Recursos </w:t>
      </w:r>
      <w:r w:rsidRPr="009879F6">
        <w:rPr>
          <w:rFonts w:ascii="Arial" w:hAnsi="Arial" w:cs="Arial"/>
        </w:rPr>
        <w:t>de</w:t>
      </w:r>
      <w:r>
        <w:rPr>
          <w:rFonts w:ascii="Arial" w:hAnsi="Arial" w:cs="Arial"/>
        </w:rPr>
        <w:t>l</w:t>
      </w:r>
      <w:r w:rsidRPr="009879F6">
        <w:rPr>
          <w:rFonts w:ascii="Arial" w:hAnsi="Arial" w:cs="Arial"/>
        </w:rPr>
        <w:t xml:space="preserve"> </w:t>
      </w:r>
      <w:r>
        <w:rPr>
          <w:rFonts w:ascii="Arial" w:hAnsi="Arial" w:cs="Arial"/>
          <w:b/>
          <w:bCs/>
        </w:rPr>
        <w:t>Instituto Municipal de la Mujer</w:t>
      </w:r>
      <w:r w:rsidRPr="009879F6">
        <w:rPr>
          <w:rFonts w:ascii="Arial" w:hAnsi="Arial" w:cs="Arial"/>
          <w:bCs/>
        </w:rPr>
        <w:t>.</w:t>
      </w:r>
    </w:p>
    <w:p w14:paraId="37B552A4" w14:textId="77777777" w:rsidR="00012887" w:rsidRPr="008D4630" w:rsidRDefault="00012887" w:rsidP="00012887">
      <w:pPr>
        <w:spacing w:line="360" w:lineRule="auto"/>
        <w:jc w:val="both"/>
        <w:rPr>
          <w:rFonts w:ascii="Arial" w:hAnsi="Arial" w:cs="Arial"/>
        </w:rPr>
      </w:pPr>
    </w:p>
    <w:p w14:paraId="4230317F" w14:textId="77777777" w:rsidR="00012887" w:rsidRDefault="00012887" w:rsidP="0001288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F70030" w:rsidRDefault="00012887" w:rsidP="00012887">
      <w:pPr>
        <w:spacing w:line="360" w:lineRule="auto"/>
        <w:jc w:val="both"/>
        <w:rPr>
          <w:rFonts w:ascii="Arial" w:hAnsi="Arial" w:cs="Arial"/>
          <w:b/>
          <w:sz w:val="18"/>
          <w:szCs w:val="18"/>
        </w:rPr>
      </w:pPr>
    </w:p>
    <w:p w14:paraId="4EB46186" w14:textId="77777777" w:rsidR="00012887" w:rsidRPr="00C47B98" w:rsidRDefault="00012887" w:rsidP="0001288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90E28AB" w14:textId="77777777" w:rsidR="00012887" w:rsidRPr="00F70030" w:rsidRDefault="00012887" w:rsidP="00012887">
      <w:pPr>
        <w:spacing w:line="360" w:lineRule="auto"/>
        <w:jc w:val="both"/>
        <w:rPr>
          <w:rFonts w:ascii="Arial" w:hAnsi="Arial" w:cs="Arial"/>
          <w:bCs/>
          <w:sz w:val="18"/>
          <w:szCs w:val="18"/>
        </w:rPr>
      </w:pPr>
    </w:p>
    <w:p w14:paraId="2F3B23E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F70030" w:rsidRDefault="00012887" w:rsidP="00012887">
      <w:pPr>
        <w:spacing w:line="360" w:lineRule="auto"/>
        <w:jc w:val="both"/>
        <w:rPr>
          <w:rFonts w:ascii="Arial" w:hAnsi="Arial" w:cs="Arial"/>
          <w:bCs/>
          <w:sz w:val="18"/>
          <w:szCs w:val="18"/>
        </w:rPr>
      </w:pPr>
    </w:p>
    <w:p w14:paraId="62BF157E" w14:textId="77777777" w:rsidR="00012887" w:rsidRPr="00C47B98" w:rsidRDefault="00012887" w:rsidP="0001288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A86142" w14:textId="77777777" w:rsidR="00012887" w:rsidRPr="00F70030" w:rsidRDefault="00012887" w:rsidP="00012887">
      <w:pPr>
        <w:spacing w:line="360" w:lineRule="auto"/>
        <w:ind w:right="190"/>
        <w:jc w:val="both"/>
        <w:rPr>
          <w:rFonts w:ascii="Arial" w:hAnsi="Arial" w:cs="Arial"/>
          <w:bCs/>
          <w:sz w:val="18"/>
          <w:szCs w:val="18"/>
        </w:rPr>
      </w:pPr>
    </w:p>
    <w:p w14:paraId="71A7FCB0" w14:textId="77777777" w:rsidR="00012887" w:rsidRDefault="00012887" w:rsidP="0001288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Pr="00F70030" w:rsidRDefault="00012887" w:rsidP="00012887">
      <w:pPr>
        <w:spacing w:line="360" w:lineRule="auto"/>
        <w:ind w:right="190"/>
        <w:jc w:val="both"/>
        <w:rPr>
          <w:rFonts w:ascii="Arial" w:hAnsi="Arial" w:cs="Arial"/>
          <w:bCs/>
          <w:sz w:val="18"/>
          <w:szCs w:val="18"/>
        </w:rPr>
      </w:pPr>
    </w:p>
    <w:p w14:paraId="12B41F51" w14:textId="77777777" w:rsidR="00012887" w:rsidRDefault="00012887" w:rsidP="00012887">
      <w:pPr>
        <w:pStyle w:val="Prrafodelista"/>
        <w:spacing w:line="360" w:lineRule="auto"/>
        <w:ind w:left="0" w:right="190"/>
        <w:jc w:val="both"/>
        <w:rPr>
          <w:rFonts w:ascii="Arial" w:hAnsi="Arial" w:cs="Arial"/>
          <w:bCs/>
          <w:lang w:val="es-ES"/>
        </w:rPr>
      </w:pPr>
      <w:r w:rsidRPr="0044063A">
        <w:rPr>
          <w:rFonts w:ascii="Arial" w:hAnsi="Arial" w:cs="Arial"/>
          <w:bCs/>
          <w:lang w:val="es-ES"/>
        </w:rPr>
        <w:t>1. Verificar que los controles internos implementados permitieron la adecuada gestión administrativa para el desarrollo eficiente de las operaciones y la obtención de información confiable y oportuna.</w:t>
      </w:r>
    </w:p>
    <w:p w14:paraId="23221EA0" w14:textId="77777777" w:rsidR="00012887" w:rsidRPr="00F70030" w:rsidRDefault="00012887" w:rsidP="00012887">
      <w:pPr>
        <w:pStyle w:val="Prrafodelista"/>
        <w:spacing w:line="360" w:lineRule="auto"/>
        <w:ind w:left="0" w:right="190"/>
        <w:jc w:val="both"/>
        <w:rPr>
          <w:rFonts w:ascii="Arial" w:hAnsi="Arial" w:cs="Arial"/>
          <w:bCs/>
          <w:sz w:val="18"/>
          <w:szCs w:val="18"/>
          <w:lang w:val="es-ES"/>
        </w:rPr>
      </w:pPr>
    </w:p>
    <w:p w14:paraId="6EFD9C71" w14:textId="77777777" w:rsidR="00012887" w:rsidRDefault="00012887" w:rsidP="00012887">
      <w:pPr>
        <w:pStyle w:val="Prrafodelista"/>
        <w:spacing w:line="360" w:lineRule="auto"/>
        <w:ind w:left="0" w:right="190"/>
        <w:jc w:val="both"/>
        <w:rPr>
          <w:rFonts w:ascii="Arial" w:hAnsi="Arial" w:cs="Arial"/>
          <w:bCs/>
          <w:lang w:val="es-ES"/>
        </w:rPr>
      </w:pPr>
      <w:r w:rsidRPr="0044063A">
        <w:rPr>
          <w:rFonts w:ascii="Arial" w:hAnsi="Arial" w:cs="Arial"/>
          <w:bCs/>
          <w:lang w:val="es-ES"/>
        </w:rPr>
        <w:lastRenderedPageBreak/>
        <w:t>2. Confirmar la correcta revelación de estados financieros e informes contables, y presupuestarios de conformidad con la Ley General de Contabilidad Gubernamental y demás normativa aplicable.</w:t>
      </w:r>
    </w:p>
    <w:p w14:paraId="12677D5C" w14:textId="77777777" w:rsidR="00012887" w:rsidRPr="000B7846" w:rsidRDefault="00012887" w:rsidP="00012887">
      <w:pPr>
        <w:pStyle w:val="Prrafodelista"/>
        <w:spacing w:line="360" w:lineRule="auto"/>
        <w:ind w:left="0" w:right="190"/>
        <w:jc w:val="both"/>
        <w:rPr>
          <w:rFonts w:ascii="Arial" w:hAnsi="Arial" w:cs="Arial"/>
          <w:bCs/>
          <w:sz w:val="14"/>
          <w:szCs w:val="14"/>
          <w:lang w:val="es-ES"/>
        </w:rPr>
      </w:pPr>
    </w:p>
    <w:p w14:paraId="2740F1E3" w14:textId="77777777" w:rsidR="00012887" w:rsidRDefault="00012887" w:rsidP="00012887">
      <w:pPr>
        <w:pStyle w:val="Prrafodelista"/>
        <w:tabs>
          <w:tab w:val="left" w:pos="9498"/>
        </w:tabs>
        <w:spacing w:line="360" w:lineRule="auto"/>
        <w:ind w:left="0" w:right="190"/>
        <w:jc w:val="both"/>
        <w:rPr>
          <w:rFonts w:ascii="Arial" w:hAnsi="Arial" w:cs="Arial"/>
          <w:bCs/>
          <w:lang w:val="es-ES"/>
        </w:rPr>
      </w:pPr>
      <w:r>
        <w:rPr>
          <w:rFonts w:ascii="Arial" w:hAnsi="Arial" w:cs="Arial"/>
          <w:bCs/>
          <w:lang w:val="es-ES"/>
        </w:rPr>
        <w:t xml:space="preserve">3. </w:t>
      </w:r>
      <w:r w:rsidRPr="002C5ABF">
        <w:rPr>
          <w:rFonts w:ascii="Arial" w:hAnsi="Arial" w:cs="Arial"/>
          <w:bCs/>
          <w:lang w:val="es-ES"/>
        </w:rPr>
        <w:t>Comprobar que las operaciones realizadas y registradas en la contabilidad se</w:t>
      </w:r>
      <w:r>
        <w:rPr>
          <w:rFonts w:ascii="Arial" w:hAnsi="Arial" w:cs="Arial"/>
          <w:bCs/>
          <w:lang w:val="es-ES"/>
        </w:rPr>
        <w:t xml:space="preserve"> </w:t>
      </w:r>
      <w:r w:rsidRPr="002C5ABF">
        <w:rPr>
          <w:rFonts w:ascii="Arial" w:hAnsi="Arial" w:cs="Arial"/>
          <w:bCs/>
          <w:lang w:val="es-ES"/>
        </w:rPr>
        <w:t>ajustaron a los ordenamientos legales y normativos, con respecto del uso y ejercicio de los recursos durante el periodo</w:t>
      </w:r>
      <w:r>
        <w:rPr>
          <w:rFonts w:ascii="Arial" w:hAnsi="Arial" w:cs="Arial"/>
          <w:bCs/>
          <w:lang w:val="es-ES"/>
        </w:rPr>
        <w:t xml:space="preserve"> </w:t>
      </w:r>
      <w:r w:rsidRPr="002C5ABF">
        <w:rPr>
          <w:rFonts w:ascii="Arial" w:hAnsi="Arial" w:cs="Arial"/>
          <w:bCs/>
          <w:lang w:val="es-ES"/>
        </w:rPr>
        <w:t>fiscalizado.</w:t>
      </w:r>
    </w:p>
    <w:p w14:paraId="018C658A" w14:textId="77777777" w:rsidR="00012887" w:rsidRPr="000B7846" w:rsidRDefault="00012887" w:rsidP="00012887">
      <w:pPr>
        <w:pStyle w:val="Prrafodelista"/>
        <w:tabs>
          <w:tab w:val="left" w:pos="9498"/>
        </w:tabs>
        <w:spacing w:line="360" w:lineRule="auto"/>
        <w:ind w:left="0" w:right="190"/>
        <w:jc w:val="both"/>
        <w:rPr>
          <w:rFonts w:ascii="Arial" w:hAnsi="Arial" w:cs="Arial"/>
          <w:bCs/>
          <w:sz w:val="14"/>
          <w:szCs w:val="14"/>
          <w:lang w:val="es-ES"/>
        </w:rPr>
      </w:pPr>
    </w:p>
    <w:p w14:paraId="02200AF8" w14:textId="77777777" w:rsidR="00012887" w:rsidRDefault="00012887" w:rsidP="00012887">
      <w:pPr>
        <w:tabs>
          <w:tab w:val="left" w:pos="9498"/>
        </w:tabs>
        <w:spacing w:line="360" w:lineRule="auto"/>
        <w:ind w:right="190"/>
        <w:jc w:val="both"/>
        <w:rPr>
          <w:rFonts w:ascii="Arial" w:hAnsi="Arial" w:cs="Arial"/>
          <w:bCs/>
        </w:rPr>
      </w:pPr>
      <w:r>
        <w:rPr>
          <w:rFonts w:ascii="Arial" w:hAnsi="Arial" w:cs="Arial"/>
          <w:bCs/>
        </w:rPr>
        <w:t xml:space="preserve">4. </w:t>
      </w:r>
      <w:r w:rsidRPr="0044063A">
        <w:rPr>
          <w:rFonts w:ascii="Arial" w:hAnsi="Arial" w:cs="Arial"/>
          <w:bCs/>
        </w:rPr>
        <w:t>Revisar que los ingresos por concepto de Transferencias, Asignaciones, Subsidios y Subvenciones, y Pensiones y Jubilaciones, se hayan recaudado y registrado en la forma y términos establecidos por la normatividad.</w:t>
      </w:r>
    </w:p>
    <w:p w14:paraId="2251898A" w14:textId="77777777" w:rsidR="00012887" w:rsidRPr="000B7846" w:rsidRDefault="00012887" w:rsidP="00012887">
      <w:pPr>
        <w:tabs>
          <w:tab w:val="left" w:pos="9498"/>
        </w:tabs>
        <w:spacing w:line="360" w:lineRule="auto"/>
        <w:ind w:right="190"/>
        <w:jc w:val="both"/>
        <w:rPr>
          <w:rFonts w:ascii="Arial" w:hAnsi="Arial" w:cs="Arial"/>
          <w:bCs/>
          <w:sz w:val="14"/>
          <w:szCs w:val="14"/>
        </w:rPr>
      </w:pPr>
    </w:p>
    <w:p w14:paraId="2D163003" w14:textId="77777777" w:rsidR="00012887" w:rsidRDefault="00012887" w:rsidP="00012887">
      <w:pPr>
        <w:spacing w:line="360" w:lineRule="auto"/>
        <w:ind w:right="190"/>
        <w:jc w:val="both"/>
        <w:rPr>
          <w:rFonts w:ascii="Arial" w:hAnsi="Arial" w:cs="Arial"/>
        </w:rPr>
      </w:pPr>
      <w:r w:rsidRPr="00044557">
        <w:rPr>
          <w:rFonts w:ascii="Arial" w:hAnsi="Arial" w:cs="Arial"/>
        </w:rPr>
        <w:t>5. Examinar</w:t>
      </w:r>
      <w:r>
        <w:rPr>
          <w:rFonts w:ascii="Arial" w:hAnsi="Arial" w:cs="Arial"/>
        </w:rPr>
        <w:t xml:space="preserve"> que </w:t>
      </w:r>
      <w:r w:rsidRPr="006428D5">
        <w:rPr>
          <w:rFonts w:ascii="Arial" w:hAnsi="Arial" w:cs="Arial"/>
        </w:rPr>
        <w:t>la documentación comprobatoria y justificativa de los ingresos, se hayan elaborado conforme a la normatividad existente en materia contable y presupuestal.</w:t>
      </w:r>
    </w:p>
    <w:p w14:paraId="473CA91C" w14:textId="77777777" w:rsidR="00012887" w:rsidRPr="000B7846" w:rsidRDefault="00012887" w:rsidP="00012887">
      <w:pPr>
        <w:spacing w:line="360" w:lineRule="auto"/>
        <w:ind w:right="190"/>
        <w:jc w:val="both"/>
        <w:rPr>
          <w:rFonts w:ascii="Arial" w:hAnsi="Arial" w:cs="Arial"/>
          <w:sz w:val="14"/>
          <w:szCs w:val="14"/>
          <w:highlight w:val="yellow"/>
        </w:rPr>
      </w:pPr>
    </w:p>
    <w:p w14:paraId="7D307A56" w14:textId="77777777" w:rsidR="00012887" w:rsidRDefault="00012887" w:rsidP="00012887">
      <w:pPr>
        <w:spacing w:line="360" w:lineRule="auto"/>
        <w:ind w:right="190"/>
        <w:jc w:val="both"/>
        <w:rPr>
          <w:rFonts w:ascii="Arial" w:hAnsi="Arial" w:cs="Arial"/>
        </w:rPr>
      </w:pPr>
      <w:r w:rsidRPr="008D0F65">
        <w:rPr>
          <w:rFonts w:ascii="Arial" w:hAnsi="Arial" w:cs="Arial"/>
        </w:rPr>
        <w:t xml:space="preserve">6. </w:t>
      </w:r>
      <w:r w:rsidRPr="00044557">
        <w:rPr>
          <w:rFonts w:ascii="Arial" w:hAnsi="Arial" w:cs="Arial"/>
        </w:rPr>
        <w:t>Examinar</w:t>
      </w:r>
      <w:r>
        <w:rPr>
          <w:rFonts w:ascii="Arial" w:hAnsi="Arial" w:cs="Arial"/>
        </w:rPr>
        <w:t xml:space="preserve"> </w:t>
      </w:r>
      <w:r w:rsidRPr="008D0F65">
        <w:rPr>
          <w:rFonts w:ascii="Arial" w:hAnsi="Arial" w:cs="Arial"/>
        </w:rPr>
        <w:t>que las operaciones estén sustentadas con la documentación justificativa y comprobatoria, la cual debe</w:t>
      </w:r>
      <w:r>
        <w:rPr>
          <w:rFonts w:ascii="Arial" w:hAnsi="Arial" w:cs="Arial"/>
        </w:rPr>
        <w:t xml:space="preserve"> </w:t>
      </w:r>
      <w:r w:rsidRPr="008D0F65">
        <w:rPr>
          <w:rFonts w:ascii="Arial" w:hAnsi="Arial" w:cs="Arial"/>
        </w:rPr>
        <w:t>reunir los requisitos legales y normativos aplicables.</w:t>
      </w:r>
    </w:p>
    <w:p w14:paraId="47D2319F" w14:textId="77777777" w:rsidR="00012887" w:rsidRPr="000B7846" w:rsidRDefault="00012887" w:rsidP="00012887">
      <w:pPr>
        <w:spacing w:line="360" w:lineRule="auto"/>
        <w:ind w:right="190"/>
        <w:jc w:val="both"/>
        <w:rPr>
          <w:rFonts w:ascii="Arial" w:hAnsi="Arial" w:cs="Arial"/>
          <w:sz w:val="14"/>
          <w:szCs w:val="14"/>
          <w:highlight w:val="yellow"/>
        </w:rPr>
      </w:pPr>
    </w:p>
    <w:p w14:paraId="65C68EAE" w14:textId="77777777" w:rsidR="00012887" w:rsidRDefault="00012887" w:rsidP="00012887">
      <w:pPr>
        <w:spacing w:line="360" w:lineRule="auto"/>
        <w:ind w:right="190"/>
        <w:jc w:val="both"/>
        <w:rPr>
          <w:rFonts w:ascii="Arial" w:hAnsi="Arial" w:cs="Arial"/>
        </w:rPr>
      </w:pPr>
      <w:r w:rsidRPr="008D0F65">
        <w:rPr>
          <w:rFonts w:ascii="Arial" w:hAnsi="Arial" w:cs="Arial"/>
        </w:rPr>
        <w:t>7. Verificar que las adquisiciones de bienes y servicios se llevaron a cabo de conformidad con la Ley de Adquisiciones, Arrendamientos y Prestación de Servicios Relacionados con Bienes Muebles del Estado de Quintana Roo.</w:t>
      </w:r>
    </w:p>
    <w:p w14:paraId="0D5C94F6" w14:textId="77777777" w:rsidR="00012887" w:rsidRPr="000B7846" w:rsidRDefault="00012887" w:rsidP="00012887">
      <w:pPr>
        <w:spacing w:line="360" w:lineRule="auto"/>
        <w:ind w:right="190"/>
        <w:jc w:val="both"/>
        <w:rPr>
          <w:rFonts w:ascii="Arial" w:hAnsi="Arial" w:cs="Arial"/>
          <w:sz w:val="14"/>
          <w:szCs w:val="14"/>
        </w:rPr>
      </w:pPr>
    </w:p>
    <w:p w14:paraId="33CB5C7D" w14:textId="77777777" w:rsidR="00012887" w:rsidRDefault="00012887" w:rsidP="00012887">
      <w:pPr>
        <w:spacing w:line="360" w:lineRule="auto"/>
        <w:ind w:right="190"/>
        <w:jc w:val="both"/>
        <w:rPr>
          <w:rFonts w:ascii="Arial" w:hAnsi="Arial" w:cs="Arial"/>
          <w:lang w:val="es-ES"/>
        </w:rPr>
      </w:pPr>
      <w:r>
        <w:rPr>
          <w:rFonts w:ascii="Arial" w:hAnsi="Arial" w:cs="Arial"/>
          <w:lang w:val="es-ES"/>
        </w:rPr>
        <w:t xml:space="preserve">8. </w:t>
      </w:r>
      <w:r w:rsidRPr="007F0233">
        <w:rPr>
          <w:rFonts w:ascii="Arial" w:hAnsi="Arial" w:cs="Arial"/>
          <w:lang w:val="es-ES"/>
        </w:rPr>
        <w:t>Cotejar que los sueldos contemplados en la nómina correspondieron a los establecidos en el tabulador autorizado vigente.</w:t>
      </w:r>
    </w:p>
    <w:p w14:paraId="1BA7E6F4" w14:textId="77777777" w:rsidR="00012887" w:rsidRPr="000B7846" w:rsidRDefault="00012887" w:rsidP="00012887">
      <w:pPr>
        <w:spacing w:line="360" w:lineRule="auto"/>
        <w:ind w:right="190"/>
        <w:jc w:val="both"/>
        <w:rPr>
          <w:rFonts w:ascii="Arial" w:hAnsi="Arial" w:cs="Arial"/>
          <w:sz w:val="14"/>
          <w:szCs w:val="14"/>
          <w:lang w:val="es-ES"/>
        </w:rPr>
      </w:pPr>
    </w:p>
    <w:p w14:paraId="1353D351" w14:textId="77777777" w:rsidR="00012887" w:rsidRDefault="00012887" w:rsidP="00012887">
      <w:pPr>
        <w:spacing w:line="360" w:lineRule="auto"/>
        <w:ind w:right="190"/>
        <w:jc w:val="both"/>
        <w:rPr>
          <w:rFonts w:ascii="Arial" w:hAnsi="Arial" w:cs="Arial"/>
          <w:lang w:val="es-ES"/>
        </w:rPr>
      </w:pPr>
      <w:r>
        <w:rPr>
          <w:rFonts w:ascii="Arial" w:hAnsi="Arial" w:cs="Arial"/>
          <w:lang w:val="es-ES"/>
        </w:rPr>
        <w:t xml:space="preserve">9. </w:t>
      </w:r>
      <w:r w:rsidRPr="007F0233">
        <w:rPr>
          <w:rFonts w:ascii="Arial" w:hAnsi="Arial" w:cs="Arial"/>
          <w:lang w:val="es-ES"/>
        </w:rPr>
        <w:t xml:space="preserve">Confirmar que los bienes adquiridos en el ejercicio fiscal </w:t>
      </w:r>
      <w:r>
        <w:rPr>
          <w:rFonts w:ascii="Arial" w:hAnsi="Arial" w:cs="Arial"/>
          <w:lang w:val="es-ES"/>
        </w:rPr>
        <w:t>2020</w:t>
      </w:r>
      <w:r w:rsidRPr="007F0233">
        <w:rPr>
          <w:rFonts w:ascii="Arial" w:hAnsi="Arial" w:cs="Arial"/>
          <w:lang w:val="es-ES"/>
        </w:rPr>
        <w:t xml:space="preserve"> estén reflejados en el Estado de Situación Financiera de</w:t>
      </w:r>
      <w:r>
        <w:rPr>
          <w:rFonts w:ascii="Arial" w:hAnsi="Arial" w:cs="Arial"/>
          <w:lang w:val="es-ES"/>
        </w:rPr>
        <w:t>l Instituto</w:t>
      </w:r>
      <w:r w:rsidRPr="007F0233">
        <w:rPr>
          <w:rFonts w:ascii="Arial" w:hAnsi="Arial" w:cs="Arial"/>
          <w:lang w:val="es-ES"/>
        </w:rPr>
        <w:t>.</w:t>
      </w:r>
    </w:p>
    <w:p w14:paraId="11DE9881" w14:textId="77777777" w:rsidR="00012887" w:rsidRPr="000B7846" w:rsidRDefault="00012887" w:rsidP="00012887">
      <w:pPr>
        <w:spacing w:line="360" w:lineRule="auto"/>
        <w:ind w:right="190"/>
        <w:jc w:val="both"/>
        <w:rPr>
          <w:rFonts w:ascii="Arial" w:hAnsi="Arial" w:cs="Arial"/>
          <w:sz w:val="14"/>
          <w:szCs w:val="14"/>
          <w:lang w:val="es-ES"/>
        </w:rPr>
      </w:pPr>
    </w:p>
    <w:p w14:paraId="238D4AAE" w14:textId="3CAEA586" w:rsidR="00012887" w:rsidRDefault="00012887" w:rsidP="00012887">
      <w:pPr>
        <w:spacing w:line="360" w:lineRule="auto"/>
        <w:ind w:right="190"/>
        <w:jc w:val="both"/>
        <w:rPr>
          <w:rFonts w:ascii="Arial" w:hAnsi="Arial" w:cs="Arial"/>
          <w:lang w:val="es-ES"/>
        </w:rPr>
      </w:pPr>
      <w:r>
        <w:rPr>
          <w:rFonts w:ascii="Arial" w:hAnsi="Arial" w:cs="Arial"/>
          <w:lang w:val="es-ES"/>
        </w:rPr>
        <w:t>10</w:t>
      </w:r>
      <w:r w:rsidRPr="007F0233">
        <w:rPr>
          <w:rFonts w:ascii="Arial" w:hAnsi="Arial" w:cs="Arial"/>
          <w:lang w:val="es-ES"/>
        </w:rPr>
        <w:t xml:space="preserve">. Verificar que se esté actualizando adecuadamente y periódicamente el inventario de </w:t>
      </w:r>
      <w:r w:rsidRPr="00FB7CBA">
        <w:rPr>
          <w:rFonts w:ascii="Arial" w:hAnsi="Arial" w:cs="Arial"/>
          <w:lang w:val="es-ES"/>
        </w:rPr>
        <w:t>bienes muebles e inmuebles.</w:t>
      </w:r>
    </w:p>
    <w:p w14:paraId="1310DFBF" w14:textId="77777777" w:rsidR="000B7846" w:rsidRPr="000B7846" w:rsidRDefault="000B7846" w:rsidP="00012887">
      <w:pPr>
        <w:spacing w:line="360" w:lineRule="auto"/>
        <w:ind w:right="190"/>
        <w:jc w:val="both"/>
        <w:rPr>
          <w:rFonts w:ascii="Arial" w:hAnsi="Arial" w:cs="Arial"/>
          <w:sz w:val="14"/>
          <w:szCs w:val="14"/>
          <w:lang w:val="es-ES"/>
        </w:rPr>
      </w:pPr>
    </w:p>
    <w:p w14:paraId="2E1A6118" w14:textId="77777777" w:rsidR="00012887" w:rsidRDefault="00012887" w:rsidP="00012887">
      <w:pPr>
        <w:spacing w:line="360" w:lineRule="auto"/>
        <w:ind w:right="190"/>
        <w:jc w:val="both"/>
        <w:rPr>
          <w:rFonts w:ascii="Arial" w:hAnsi="Arial" w:cs="Arial"/>
          <w:lang w:val="es-ES"/>
        </w:rPr>
      </w:pPr>
      <w:r w:rsidRPr="00FB7CBA">
        <w:rPr>
          <w:rFonts w:ascii="Arial" w:hAnsi="Arial" w:cs="Arial"/>
          <w:lang w:val="es-ES"/>
        </w:rPr>
        <w:lastRenderedPageBreak/>
        <w:t>12. Verificar</w:t>
      </w:r>
      <w:r w:rsidRPr="001423BB">
        <w:rPr>
          <w:rFonts w:ascii="Arial" w:hAnsi="Arial" w:cs="Arial"/>
          <w:lang w:val="es-ES"/>
        </w:rPr>
        <w:t xml:space="preserve"> que </w:t>
      </w:r>
      <w:r>
        <w:rPr>
          <w:rFonts w:ascii="Arial" w:hAnsi="Arial" w:cs="Arial"/>
          <w:lang w:val="es-ES"/>
        </w:rPr>
        <w:t xml:space="preserve">el origen, </w:t>
      </w:r>
      <w:r w:rsidRPr="001423BB">
        <w:rPr>
          <w:rFonts w:ascii="Arial" w:hAnsi="Arial" w:cs="Arial"/>
          <w:lang w:val="es-ES"/>
        </w:rPr>
        <w:t>la ejecución y el pago de los trabajos se realizaron conforme a la</w:t>
      </w:r>
      <w:r>
        <w:rPr>
          <w:rFonts w:ascii="Arial" w:hAnsi="Arial" w:cs="Arial"/>
          <w:lang w:val="es-ES"/>
        </w:rPr>
        <w:t xml:space="preserve"> </w:t>
      </w:r>
      <w:r w:rsidRPr="001423BB">
        <w:rPr>
          <w:rFonts w:ascii="Arial" w:hAnsi="Arial" w:cs="Arial"/>
          <w:lang w:val="es-ES"/>
        </w:rPr>
        <w:t>legislación y normativa aplicables</w:t>
      </w:r>
      <w:r>
        <w:rPr>
          <w:rFonts w:ascii="Arial" w:hAnsi="Arial" w:cs="Arial"/>
          <w:lang w:val="es-ES"/>
        </w:rPr>
        <w:t xml:space="preserve"> de las Inversiones Públicas</w:t>
      </w:r>
      <w:r w:rsidRPr="001423BB">
        <w:rPr>
          <w:rFonts w:ascii="Arial" w:hAnsi="Arial" w:cs="Arial"/>
          <w:lang w:val="es-ES"/>
        </w:rPr>
        <w:t>.</w:t>
      </w:r>
    </w:p>
    <w:p w14:paraId="450BB15B" w14:textId="77777777" w:rsidR="00012887" w:rsidRPr="000B7846" w:rsidRDefault="00012887" w:rsidP="00012887">
      <w:pPr>
        <w:spacing w:line="360" w:lineRule="auto"/>
        <w:ind w:right="190"/>
        <w:jc w:val="both"/>
        <w:rPr>
          <w:rFonts w:ascii="Arial" w:hAnsi="Arial" w:cs="Arial"/>
          <w:sz w:val="14"/>
          <w:szCs w:val="14"/>
          <w:lang w:val="es-ES"/>
        </w:rPr>
      </w:pPr>
    </w:p>
    <w:p w14:paraId="6C9FCF84" w14:textId="77777777" w:rsidR="00012887" w:rsidRPr="000B7846" w:rsidRDefault="00012887" w:rsidP="00012887">
      <w:pPr>
        <w:spacing w:line="360" w:lineRule="auto"/>
        <w:ind w:right="190"/>
        <w:jc w:val="both"/>
        <w:rPr>
          <w:rFonts w:ascii="Arial" w:hAnsi="Arial" w:cs="Arial"/>
          <w:sz w:val="14"/>
          <w:szCs w:val="14"/>
          <w:lang w:val="es-ES"/>
        </w:rPr>
      </w:pPr>
      <w:r>
        <w:rPr>
          <w:rFonts w:ascii="Arial" w:hAnsi="Arial" w:cs="Arial"/>
          <w:lang w:val="es-ES"/>
        </w:rPr>
        <w:t>13. Confirmar que las Inversiones Públicas contratadas estén contabilizadas en Bienes Inmuebles, Infraestructura y Construcciones.</w:t>
      </w:r>
      <w:r w:rsidRPr="001423BB">
        <w:rPr>
          <w:rFonts w:ascii="Arial" w:hAnsi="Arial" w:cs="Arial"/>
          <w:lang w:val="es-ES"/>
        </w:rPr>
        <w:cr/>
      </w:r>
    </w:p>
    <w:p w14:paraId="49E8E48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693E657" w14:textId="77777777" w:rsidR="00012887" w:rsidRDefault="00012887" w:rsidP="00012887">
      <w:pPr>
        <w:spacing w:line="360" w:lineRule="auto"/>
        <w:ind w:right="190"/>
        <w:jc w:val="both"/>
        <w:rPr>
          <w:rFonts w:ascii="Arial" w:hAnsi="Arial" w:cs="Arial"/>
          <w:b/>
          <w:highlight w:val="darkYellow"/>
        </w:rPr>
      </w:pPr>
    </w:p>
    <w:p w14:paraId="72F83C2B" w14:textId="77777777" w:rsidR="00012887" w:rsidRPr="002E2A36" w:rsidRDefault="00012887" w:rsidP="0001288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829300A" w14:textId="77777777" w:rsidR="00012887" w:rsidRPr="000B7846" w:rsidRDefault="00012887" w:rsidP="00012887">
      <w:pPr>
        <w:spacing w:line="360" w:lineRule="auto"/>
        <w:ind w:right="190"/>
        <w:jc w:val="both"/>
        <w:rPr>
          <w:rFonts w:ascii="Arial" w:hAnsi="Arial" w:cs="Arial"/>
          <w:bCs/>
          <w:sz w:val="14"/>
          <w:szCs w:val="14"/>
        </w:rPr>
      </w:pPr>
    </w:p>
    <w:p w14:paraId="1F24B133" w14:textId="77777777" w:rsidR="00012887" w:rsidRDefault="00012887" w:rsidP="0001288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A415EF">
        <w:rPr>
          <w:rFonts w:ascii="Arial" w:hAnsi="Arial" w:cs="Arial"/>
          <w:bCs/>
        </w:rPr>
        <w:t>ASEQROO/ASE/AEMF/</w:t>
      </w:r>
      <w:r>
        <w:rPr>
          <w:rFonts w:ascii="Arial" w:hAnsi="Arial" w:cs="Arial"/>
          <w:bCs/>
        </w:rPr>
        <w:t>0551</w:t>
      </w:r>
      <w:r w:rsidRPr="00A415EF">
        <w:rPr>
          <w:rFonts w:ascii="Arial" w:hAnsi="Arial" w:cs="Arial"/>
          <w:bCs/>
        </w:rPr>
        <w:t>/0</w:t>
      </w:r>
      <w:r>
        <w:rPr>
          <w:rFonts w:ascii="Arial" w:hAnsi="Arial" w:cs="Arial"/>
          <w:bCs/>
        </w:rPr>
        <w:t>5</w:t>
      </w:r>
      <w:r w:rsidRPr="00A415EF">
        <w:rPr>
          <w:rFonts w:ascii="Arial" w:hAnsi="Arial" w:cs="Arial"/>
          <w:bCs/>
        </w:rPr>
        <w:t>/</w:t>
      </w:r>
      <w:r>
        <w:rPr>
          <w:rFonts w:ascii="Arial" w:hAnsi="Arial" w:cs="Arial"/>
          <w:bCs/>
        </w:rPr>
        <w:t>2021</w:t>
      </w:r>
      <w:r w:rsidRPr="0004250B">
        <w:rPr>
          <w:rFonts w:ascii="Arial" w:hAnsi="Arial" w:cs="Arial"/>
          <w:bCs/>
        </w:rPr>
        <w:t>, siendo los servidores públicos a cargo de coordinar y supervisar la auditoría, los siguientes:</w:t>
      </w:r>
    </w:p>
    <w:p w14:paraId="5DAEA287" w14:textId="77777777" w:rsidR="00012887" w:rsidRPr="00F70030" w:rsidRDefault="00012887" w:rsidP="00012887">
      <w:pPr>
        <w:spacing w:line="360" w:lineRule="auto"/>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6F0B80">
        <w:trPr>
          <w:tblHeader/>
          <w:jc w:val="center"/>
        </w:trPr>
        <w:tc>
          <w:tcPr>
            <w:tcW w:w="6374" w:type="dxa"/>
            <w:shd w:val="clear" w:color="auto" w:fill="D0CECE" w:themeFill="background2" w:themeFillShade="E6"/>
          </w:tcPr>
          <w:p w14:paraId="0F9E0D4E" w14:textId="77777777" w:rsidR="00012887" w:rsidRPr="00845B1A" w:rsidRDefault="00012887" w:rsidP="006F0B80">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D713145" w14:textId="77777777" w:rsidR="00012887" w:rsidRPr="00845B1A" w:rsidRDefault="00012887" w:rsidP="006F0B80">
            <w:pPr>
              <w:spacing w:line="360" w:lineRule="auto"/>
              <w:jc w:val="center"/>
              <w:rPr>
                <w:rFonts w:ascii="Arial" w:hAnsi="Arial" w:cs="Arial"/>
                <w:b/>
                <w:bCs/>
              </w:rPr>
            </w:pPr>
            <w:r w:rsidRPr="00845B1A">
              <w:rPr>
                <w:rFonts w:ascii="Arial" w:hAnsi="Arial" w:cs="Arial"/>
                <w:b/>
                <w:bCs/>
              </w:rPr>
              <w:t>Cargo</w:t>
            </w:r>
          </w:p>
        </w:tc>
      </w:tr>
      <w:tr w:rsidR="00012887" w:rsidRPr="00845B1A" w14:paraId="5FCA303F" w14:textId="77777777" w:rsidTr="006F0B80">
        <w:trPr>
          <w:jc w:val="center"/>
        </w:trPr>
        <w:tc>
          <w:tcPr>
            <w:tcW w:w="6374" w:type="dxa"/>
            <w:shd w:val="clear" w:color="auto" w:fill="auto"/>
          </w:tcPr>
          <w:p w14:paraId="3E30A856" w14:textId="77777777" w:rsidR="00012887" w:rsidRPr="00845B1A" w:rsidRDefault="00012887" w:rsidP="006F0B80">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BB6D304" w14:textId="77777777" w:rsidR="00012887" w:rsidRPr="00845B1A" w:rsidRDefault="00012887" w:rsidP="006F0B80">
            <w:pPr>
              <w:spacing w:line="360" w:lineRule="auto"/>
              <w:jc w:val="center"/>
              <w:rPr>
                <w:rFonts w:ascii="Arial" w:hAnsi="Arial" w:cs="Arial"/>
                <w:bCs/>
              </w:rPr>
            </w:pPr>
            <w:r w:rsidRPr="00845B1A">
              <w:rPr>
                <w:rFonts w:ascii="Arial" w:hAnsi="Arial" w:cs="Arial"/>
                <w:bCs/>
              </w:rPr>
              <w:t>Coordinador</w:t>
            </w:r>
            <w:r>
              <w:rPr>
                <w:rFonts w:ascii="Arial" w:hAnsi="Arial" w:cs="Arial"/>
                <w:bCs/>
              </w:rPr>
              <w:t xml:space="preserve"> Encargado</w:t>
            </w:r>
          </w:p>
        </w:tc>
      </w:tr>
      <w:tr w:rsidR="00012887" w:rsidRPr="00845B1A" w14:paraId="0FD3227B" w14:textId="77777777" w:rsidTr="006F0B80">
        <w:trPr>
          <w:jc w:val="center"/>
        </w:trPr>
        <w:tc>
          <w:tcPr>
            <w:tcW w:w="6374" w:type="dxa"/>
            <w:shd w:val="clear" w:color="auto" w:fill="auto"/>
          </w:tcPr>
          <w:p w14:paraId="6AA9BB06" w14:textId="77777777" w:rsidR="00012887" w:rsidRPr="00845B1A" w:rsidRDefault="00012887" w:rsidP="006F0B80">
            <w:pPr>
              <w:spacing w:line="360" w:lineRule="auto"/>
              <w:rPr>
                <w:rFonts w:ascii="Arial" w:hAnsi="Arial" w:cs="Arial"/>
                <w:bCs/>
              </w:rPr>
            </w:pPr>
            <w:r>
              <w:rPr>
                <w:rFonts w:ascii="Arial" w:hAnsi="Arial" w:cs="Arial"/>
                <w:bCs/>
              </w:rPr>
              <w:t>L.C. Guillermo Alfonso Durán Aguilar</w:t>
            </w:r>
          </w:p>
        </w:tc>
        <w:tc>
          <w:tcPr>
            <w:tcW w:w="2977" w:type="dxa"/>
            <w:shd w:val="clear" w:color="auto" w:fill="auto"/>
          </w:tcPr>
          <w:p w14:paraId="0C78C2BA" w14:textId="77777777" w:rsidR="00012887" w:rsidRPr="00845B1A" w:rsidRDefault="00012887" w:rsidP="006F0B80">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31DE720C" w14:textId="77777777" w:rsidR="00012887" w:rsidRDefault="00012887" w:rsidP="00012887">
      <w:pPr>
        <w:spacing w:line="360" w:lineRule="auto"/>
        <w:ind w:right="190"/>
        <w:jc w:val="both"/>
        <w:rPr>
          <w:rFonts w:ascii="Arial" w:hAnsi="Arial" w:cs="Arial"/>
          <w:b/>
        </w:rPr>
      </w:pPr>
    </w:p>
    <w:p w14:paraId="3DC9F407" w14:textId="77777777" w:rsidR="00012887" w:rsidRPr="00845B1A" w:rsidRDefault="00012887" w:rsidP="00012887">
      <w:pPr>
        <w:spacing w:line="360" w:lineRule="auto"/>
        <w:ind w:right="190"/>
        <w:jc w:val="both"/>
        <w:rPr>
          <w:rFonts w:ascii="Arial" w:hAnsi="Arial" w:cs="Arial"/>
          <w:b/>
        </w:rPr>
      </w:pPr>
      <w:r w:rsidRPr="00845B1A">
        <w:rPr>
          <w:rFonts w:ascii="Arial" w:hAnsi="Arial" w:cs="Arial"/>
          <w:b/>
        </w:rPr>
        <w:t>I.2. CUMPLIMIENTO DE DISPOSICIONES LEGALES Y NORMATIVAS</w:t>
      </w:r>
    </w:p>
    <w:p w14:paraId="07A376D4" w14:textId="77777777" w:rsidR="00012887" w:rsidRPr="000B7846" w:rsidRDefault="00012887" w:rsidP="00012887">
      <w:pPr>
        <w:spacing w:line="360" w:lineRule="auto"/>
        <w:ind w:right="48"/>
        <w:jc w:val="both"/>
        <w:rPr>
          <w:rFonts w:ascii="Arial" w:hAnsi="Arial" w:cs="Arial"/>
          <w:sz w:val="14"/>
          <w:szCs w:val="14"/>
        </w:rPr>
      </w:pPr>
    </w:p>
    <w:p w14:paraId="25126508" w14:textId="77777777" w:rsidR="00012887" w:rsidRPr="00845B1A" w:rsidRDefault="00012887" w:rsidP="0001288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 xml:space="preserve">de Contabilidad </w:t>
      </w:r>
      <w:r>
        <w:rPr>
          <w:rFonts w:ascii="Arial" w:hAnsi="Arial" w:cs="Arial"/>
        </w:rPr>
        <w:lastRenderedPageBreak/>
        <w:t>Gubernamental, al Presupuesto de Egresos</w:t>
      </w:r>
      <w:bookmarkStart w:id="8" w:name="_Hlk38631651"/>
      <w:r>
        <w:rPr>
          <w:rFonts w:ascii="Arial" w:hAnsi="Arial" w:cs="Arial"/>
        </w:rPr>
        <w:t xml:space="preserve">, </w:t>
      </w:r>
      <w:r w:rsidRPr="008E1EF1">
        <w:rPr>
          <w:rFonts w:ascii="Arial" w:hAnsi="Arial" w:cs="Arial"/>
        </w:rPr>
        <w:t>al Código Fiscal de</w:t>
      </w:r>
      <w:bookmarkEnd w:id="8"/>
      <w:r w:rsidRPr="008E1EF1">
        <w:rPr>
          <w:rFonts w:ascii="Arial" w:hAnsi="Arial" w:cs="Arial"/>
        </w:rPr>
        <w:t>l Estado de</w:t>
      </w:r>
      <w:r>
        <w:rPr>
          <w:rFonts w:ascii="Arial" w:hAnsi="Arial" w:cs="Arial"/>
        </w:rPr>
        <w:t xml:space="preserv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BA985B" w14:textId="77777777" w:rsidR="00012887" w:rsidRPr="00845B1A" w:rsidRDefault="00012887" w:rsidP="00012887">
      <w:pPr>
        <w:spacing w:line="360" w:lineRule="auto"/>
        <w:ind w:right="48"/>
        <w:jc w:val="both"/>
        <w:rPr>
          <w:rFonts w:ascii="Arial" w:hAnsi="Arial" w:cs="Arial"/>
        </w:rPr>
      </w:pPr>
    </w:p>
    <w:p w14:paraId="0A73BA99" w14:textId="77777777" w:rsidR="00012887" w:rsidRDefault="00012887" w:rsidP="00012887">
      <w:pPr>
        <w:spacing w:line="360" w:lineRule="auto"/>
        <w:ind w:right="190"/>
        <w:jc w:val="both"/>
        <w:rPr>
          <w:rFonts w:ascii="Arial" w:hAnsi="Arial" w:cs="Arial"/>
          <w:b/>
        </w:rPr>
      </w:pPr>
      <w:r w:rsidRPr="00845B1A">
        <w:rPr>
          <w:rFonts w:ascii="Arial" w:hAnsi="Arial" w:cs="Arial"/>
          <w:b/>
        </w:rPr>
        <w:t>A. Conclusiones</w:t>
      </w:r>
      <w:bookmarkStart w:id="9" w:name="_Hlk38633782"/>
    </w:p>
    <w:p w14:paraId="14CA2367" w14:textId="77777777" w:rsidR="00012887" w:rsidRPr="000B7846" w:rsidRDefault="00012887" w:rsidP="00012887">
      <w:pPr>
        <w:spacing w:line="360" w:lineRule="auto"/>
        <w:ind w:right="190"/>
        <w:jc w:val="both"/>
        <w:rPr>
          <w:rFonts w:ascii="Arial" w:hAnsi="Arial" w:cs="Arial"/>
          <w:sz w:val="18"/>
          <w:szCs w:val="18"/>
        </w:rPr>
      </w:pPr>
    </w:p>
    <w:p w14:paraId="29BCD327" w14:textId="77777777" w:rsidR="00012887" w:rsidRDefault="00012887" w:rsidP="00012887">
      <w:pPr>
        <w:spacing w:line="360" w:lineRule="auto"/>
        <w:ind w:right="190"/>
        <w:jc w:val="both"/>
        <w:rPr>
          <w:rFonts w:ascii="Arial" w:hAnsi="Arial" w:cs="Arial"/>
        </w:rPr>
      </w:pPr>
      <w:r w:rsidRPr="004C23D5">
        <w:rPr>
          <w:rFonts w:ascii="Arial" w:hAnsi="Arial" w:cs="Arial"/>
        </w:rPr>
        <w:t>Se constató el cumplimiento de la Ley General de Contabilidad Gubernamental</w:t>
      </w:r>
      <w:r>
        <w:rPr>
          <w:rFonts w:ascii="Arial" w:hAnsi="Arial" w:cs="Arial"/>
        </w:rPr>
        <w:t xml:space="preserve">, </w:t>
      </w:r>
      <w:bookmarkStart w:id="10" w:name="_Hlk38631769"/>
      <w:r>
        <w:rPr>
          <w:rFonts w:ascii="Arial" w:hAnsi="Arial" w:cs="Arial"/>
        </w:rPr>
        <w:t xml:space="preserve">del </w:t>
      </w:r>
      <w:r w:rsidRPr="009311AC">
        <w:rPr>
          <w:rFonts w:ascii="Arial" w:hAnsi="Arial" w:cs="Arial"/>
        </w:rPr>
        <w:t xml:space="preserve">Presupuesto de </w:t>
      </w:r>
      <w:r w:rsidRPr="008E1EF1">
        <w:rPr>
          <w:rFonts w:ascii="Arial" w:hAnsi="Arial" w:cs="Arial"/>
        </w:rPr>
        <w:t>Egresos</w:t>
      </w:r>
      <w:bookmarkEnd w:id="10"/>
      <w:r w:rsidRPr="008E1EF1">
        <w:rPr>
          <w:rFonts w:ascii="Arial" w:hAnsi="Arial" w:cs="Arial"/>
        </w:rPr>
        <w:t>, del Código Fiscal del Estado de</w:t>
      </w:r>
      <w:r>
        <w:rPr>
          <w:rFonts w:ascii="Arial" w:hAnsi="Arial" w:cs="Arial"/>
        </w:rPr>
        <w:t xml:space="preserve"> Quintana Roo, </w:t>
      </w:r>
      <w:r w:rsidRPr="009311AC">
        <w:rPr>
          <w:rFonts w:ascii="Arial" w:hAnsi="Arial" w:cs="Arial"/>
        </w:rPr>
        <w:t>así como de lo emitido por el Consejo Nacional de Armonización Contable (CONAC)</w:t>
      </w:r>
      <w:r>
        <w:rPr>
          <w:rFonts w:ascii="Arial" w:hAnsi="Arial" w:cs="Arial"/>
        </w:rPr>
        <w:t xml:space="preserve"> </w:t>
      </w:r>
      <w:r w:rsidRPr="009311AC">
        <w:rPr>
          <w:rFonts w:ascii="Arial" w:hAnsi="Arial" w:cs="Arial"/>
        </w:rPr>
        <w:t>y demás disposiciones legales y normativas aplicables</w:t>
      </w:r>
      <w:bookmarkEnd w:id="9"/>
      <w:r>
        <w:rPr>
          <w:rFonts w:ascii="Arial" w:hAnsi="Arial" w:cs="Arial"/>
        </w:rPr>
        <w:t>, excepto por las acciones emitidas en el punto I.3 apartado A, consistente en un Pliego de Observaciones.</w:t>
      </w:r>
    </w:p>
    <w:p w14:paraId="4BFD4381" w14:textId="77777777" w:rsidR="00012887" w:rsidRDefault="00012887" w:rsidP="00012887">
      <w:pPr>
        <w:spacing w:line="360" w:lineRule="auto"/>
        <w:ind w:right="190"/>
        <w:jc w:val="both"/>
        <w:rPr>
          <w:rFonts w:ascii="Arial" w:hAnsi="Arial" w:cs="Arial"/>
          <w:b/>
          <w:i/>
          <w:iCs/>
        </w:rPr>
      </w:pPr>
      <w:r>
        <w:rPr>
          <w:rFonts w:ascii="Arial" w:hAnsi="Arial" w:cs="Arial"/>
          <w:b/>
          <w:i/>
          <w:iCs/>
        </w:rPr>
        <w:t xml:space="preserve"> </w:t>
      </w:r>
    </w:p>
    <w:p w14:paraId="4E137884" w14:textId="77777777" w:rsidR="00012887" w:rsidRPr="00A05588" w:rsidRDefault="00012887" w:rsidP="00012887">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1C42E90E" w14:textId="3F3DDAB9" w:rsidR="000B7846" w:rsidRPr="000B7846" w:rsidRDefault="000B7846" w:rsidP="00012887">
      <w:pPr>
        <w:spacing w:line="360" w:lineRule="auto"/>
        <w:jc w:val="both"/>
        <w:rPr>
          <w:rFonts w:ascii="Arial" w:hAnsi="Arial" w:cs="Arial"/>
          <w:sz w:val="18"/>
          <w:szCs w:val="18"/>
        </w:rPr>
      </w:pPr>
    </w:p>
    <w:p w14:paraId="01C19E73" w14:textId="0CB1C9F7" w:rsidR="00012887" w:rsidRDefault="00012887" w:rsidP="00012887">
      <w:pPr>
        <w:spacing w:line="360" w:lineRule="auto"/>
        <w:ind w:right="190"/>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1" w:name="_Hlk11408938"/>
      <w:r w:rsidRPr="000B7BD4">
        <w:rPr>
          <w:rFonts w:ascii="Arial" w:hAnsi="Arial" w:cs="Arial"/>
        </w:rPr>
        <w:t>se presentaron</w:t>
      </w:r>
      <w:r w:rsidRPr="00925461">
        <w:rPr>
          <w:rFonts w:ascii="Arial" w:hAnsi="Arial" w:cs="Arial"/>
        </w:rPr>
        <w:t xml:space="preserve"> </w:t>
      </w:r>
      <w:bookmarkStart w:id="12" w:name="_Hlk11408885"/>
      <w:r w:rsidRPr="00073DCF">
        <w:rPr>
          <w:rFonts w:ascii="Arial" w:hAnsi="Arial" w:cs="Arial"/>
          <w:b/>
        </w:rPr>
        <w:t>2</w:t>
      </w:r>
      <w:r w:rsidRPr="00845B1A">
        <w:rPr>
          <w:rFonts w:ascii="Arial" w:hAnsi="Arial" w:cs="Arial"/>
        </w:rPr>
        <w:t xml:space="preserve"> resultados </w:t>
      </w:r>
      <w:bookmarkStart w:id="13" w:name="_Hlk11360245"/>
      <w:r w:rsidRPr="00845B1A">
        <w:rPr>
          <w:rFonts w:ascii="Arial" w:hAnsi="Arial" w:cs="Arial"/>
        </w:rPr>
        <w:t xml:space="preserve">finales de auditoría </w:t>
      </w:r>
      <w:bookmarkEnd w:id="13"/>
      <w:r w:rsidRPr="00845B1A">
        <w:rPr>
          <w:rFonts w:ascii="Arial" w:hAnsi="Arial" w:cs="Arial"/>
        </w:rPr>
        <w:t xml:space="preserve">y se determinaron </w:t>
      </w:r>
      <w:r w:rsidRPr="00073DCF">
        <w:rPr>
          <w:rFonts w:ascii="Arial" w:hAnsi="Arial" w:cs="Arial"/>
          <w:b/>
        </w:rPr>
        <w:t>2</w:t>
      </w:r>
      <w:r w:rsidRPr="00925461">
        <w:rPr>
          <w:rFonts w:ascii="Arial" w:hAnsi="Arial" w:cs="Arial"/>
        </w:rPr>
        <w:t xml:space="preserve"> observaciones, de </w:t>
      </w:r>
      <w:r w:rsidRPr="00845B1A">
        <w:rPr>
          <w:rFonts w:ascii="Arial" w:hAnsi="Arial" w:cs="Arial"/>
        </w:rPr>
        <w:t xml:space="preserve">las cuales </w:t>
      </w:r>
      <w:r w:rsidRPr="00503772">
        <w:rPr>
          <w:rFonts w:ascii="Arial" w:hAnsi="Arial" w:cs="Arial"/>
          <w:b/>
        </w:rPr>
        <w:t>una</w:t>
      </w:r>
      <w:r>
        <w:rPr>
          <w:rFonts w:ascii="Arial" w:hAnsi="Arial" w:cs="Arial"/>
        </w:rPr>
        <w:t xml:space="preserve"> se solventó y por la otra se emitió </w:t>
      </w:r>
      <w:r w:rsidRPr="00503772">
        <w:rPr>
          <w:rFonts w:ascii="Arial" w:hAnsi="Arial" w:cs="Arial"/>
          <w:b/>
        </w:rPr>
        <w:t>un</w:t>
      </w:r>
      <w:r>
        <w:rPr>
          <w:rFonts w:ascii="Arial" w:hAnsi="Arial" w:cs="Arial"/>
        </w:rPr>
        <w:t xml:space="preserve"> Pliego de Observaciones.</w:t>
      </w:r>
    </w:p>
    <w:p w14:paraId="1B9DB6AA" w14:textId="77777777" w:rsidR="002870EE" w:rsidRDefault="002870EE" w:rsidP="00012887">
      <w:pPr>
        <w:spacing w:line="360" w:lineRule="auto"/>
        <w:ind w:right="190"/>
        <w:jc w:val="both"/>
        <w:rPr>
          <w:rFonts w:ascii="Arial" w:hAnsi="Arial" w:cs="Arial"/>
        </w:rPr>
      </w:pPr>
    </w:p>
    <w:bookmarkEnd w:id="11"/>
    <w:bookmarkEnd w:id="12"/>
    <w:p w14:paraId="7BE8546D" w14:textId="77777777" w:rsidR="00012887" w:rsidRPr="00C404BF" w:rsidRDefault="00012887" w:rsidP="00012887">
      <w:pPr>
        <w:spacing w:line="360" w:lineRule="auto"/>
        <w:ind w:right="190"/>
        <w:jc w:val="both"/>
        <w:rPr>
          <w:rFonts w:ascii="Arial" w:hAnsi="Arial" w:cs="Arial"/>
          <w:b/>
        </w:rPr>
      </w:pPr>
      <w:r w:rsidRPr="00147304">
        <w:rPr>
          <w:rFonts w:ascii="Arial" w:hAnsi="Arial" w:cs="Arial"/>
          <w:b/>
        </w:rPr>
        <w:t xml:space="preserve">A. </w:t>
      </w:r>
      <w:bookmarkStart w:id="14"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4"/>
      <w:r>
        <w:rPr>
          <w:rFonts w:ascii="Arial" w:hAnsi="Arial" w:cs="Arial"/>
          <w:b/>
        </w:rPr>
        <w:t xml:space="preserve">, </w:t>
      </w:r>
      <w:r w:rsidRPr="002B0048">
        <w:rPr>
          <w:rFonts w:ascii="Arial" w:hAnsi="Arial" w:cs="Arial"/>
          <w:b/>
        </w:rPr>
        <w:t>Acciones y Recomendaciones Emitidas</w:t>
      </w:r>
    </w:p>
    <w:p w14:paraId="1AFBD1B6" w14:textId="77777777" w:rsidR="00012887" w:rsidRDefault="00012887" w:rsidP="00012887">
      <w:pPr>
        <w:spacing w:line="360" w:lineRule="auto"/>
        <w:ind w:right="332"/>
        <w:jc w:val="both"/>
        <w:rPr>
          <w:rFonts w:ascii="Arial" w:hAnsi="Arial" w:cs="Arial"/>
        </w:rPr>
      </w:pPr>
    </w:p>
    <w:p w14:paraId="49A9041D" w14:textId="77777777" w:rsidR="00012887" w:rsidRDefault="00012887" w:rsidP="00012887">
      <w:pPr>
        <w:spacing w:line="360" w:lineRule="auto"/>
        <w:ind w:right="190"/>
        <w:jc w:val="both"/>
        <w:rPr>
          <w:rFonts w:ascii="Arial" w:hAnsi="Arial" w:cs="Arial"/>
        </w:rPr>
      </w:pPr>
      <w:bookmarkStart w:id="15" w:name="_Hlk11361172"/>
      <w:r>
        <w:rPr>
          <w:rFonts w:ascii="Arial" w:hAnsi="Arial" w:cs="Arial"/>
        </w:rPr>
        <w:lastRenderedPageBreak/>
        <w:t>Derivado del proceso de fiscalización al ente auditado se determinaron resultados finales de auditoría y observaciones en materia financiera, los cuales derivaron en la emisión de recomendaciones, las cuales se presentan en la tabla siguiente:</w:t>
      </w:r>
    </w:p>
    <w:bookmarkEnd w:id="15"/>
    <w:p w14:paraId="740FB3EF" w14:textId="77777777" w:rsidR="00012887" w:rsidRDefault="00012887" w:rsidP="00012887">
      <w:pPr>
        <w:spacing w:line="360" w:lineRule="auto"/>
        <w:ind w:firstLine="709"/>
        <w:jc w:val="both"/>
        <w:rPr>
          <w:rFonts w:ascii="Arial" w:hAnsi="Arial" w:cs="Arial"/>
        </w:rPr>
      </w:pPr>
    </w:p>
    <w:p w14:paraId="1976CB24" w14:textId="77777777" w:rsidR="00012887" w:rsidRPr="00C16D8D" w:rsidRDefault="00012887" w:rsidP="00012887">
      <w:pPr>
        <w:spacing w:line="360" w:lineRule="auto"/>
        <w:jc w:val="both"/>
        <w:rPr>
          <w:rFonts w:ascii="Arial" w:hAnsi="Arial" w:cs="Arial"/>
          <w:b/>
        </w:rPr>
      </w:pPr>
      <w:r w:rsidRPr="00C16D8D">
        <w:rPr>
          <w:rFonts w:ascii="Arial" w:hAnsi="Arial" w:cs="Arial"/>
          <w:b/>
        </w:rPr>
        <w:t>Egresos</w:t>
      </w:r>
    </w:p>
    <w:p w14:paraId="7D5BEC88" w14:textId="77777777" w:rsidR="00012887" w:rsidRDefault="00012887" w:rsidP="00012887">
      <w:pPr>
        <w:spacing w:line="360" w:lineRule="auto"/>
        <w:jc w:val="both"/>
        <w:rPr>
          <w:rFonts w:ascii="Arial" w:hAnsi="Arial" w:cs="Arial"/>
        </w:rPr>
      </w:pPr>
    </w:p>
    <w:tbl>
      <w:tblPr>
        <w:tblStyle w:val="Tablaconcuadrcula"/>
        <w:tblW w:w="483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9"/>
        <w:gridCol w:w="2754"/>
        <w:gridCol w:w="3196"/>
        <w:gridCol w:w="1852"/>
      </w:tblGrid>
      <w:tr w:rsidR="00012887" w:rsidRPr="008D0F65" w14:paraId="24A499C0" w14:textId="77777777" w:rsidTr="006F0B80">
        <w:trPr>
          <w:tblHeader/>
          <w:jc w:val="center"/>
        </w:trPr>
        <w:tc>
          <w:tcPr>
            <w:tcW w:w="833" w:type="pct"/>
            <w:shd w:val="clear" w:color="auto" w:fill="D0CECE" w:themeFill="background2" w:themeFillShade="E6"/>
            <w:vAlign w:val="center"/>
          </w:tcPr>
          <w:p w14:paraId="4A8E100C" w14:textId="77777777" w:rsidR="00012887" w:rsidRPr="008D0F65" w:rsidRDefault="00012887" w:rsidP="006F0B80">
            <w:pPr>
              <w:spacing w:line="360" w:lineRule="auto"/>
              <w:jc w:val="center"/>
              <w:rPr>
                <w:rFonts w:ascii="Arial" w:hAnsi="Arial" w:cs="Arial"/>
                <w:b/>
                <w:sz w:val="18"/>
                <w:szCs w:val="18"/>
              </w:rPr>
            </w:pPr>
            <w:r w:rsidRPr="008D0F65">
              <w:rPr>
                <w:rFonts w:ascii="Arial" w:hAnsi="Arial" w:cs="Arial"/>
                <w:b/>
                <w:sz w:val="18"/>
                <w:szCs w:val="18"/>
              </w:rPr>
              <w:t>Referencia</w:t>
            </w:r>
          </w:p>
        </w:tc>
        <w:tc>
          <w:tcPr>
            <w:tcW w:w="1471" w:type="pct"/>
            <w:shd w:val="clear" w:color="auto" w:fill="D0CECE" w:themeFill="background2" w:themeFillShade="E6"/>
            <w:vAlign w:val="center"/>
          </w:tcPr>
          <w:p w14:paraId="470A72E7" w14:textId="77777777" w:rsidR="00012887" w:rsidRPr="008D0F65" w:rsidRDefault="00012887" w:rsidP="006F0B80">
            <w:pPr>
              <w:spacing w:line="360" w:lineRule="auto"/>
              <w:jc w:val="center"/>
              <w:rPr>
                <w:rFonts w:ascii="Arial" w:hAnsi="Arial" w:cs="Arial"/>
                <w:b/>
                <w:sz w:val="18"/>
                <w:szCs w:val="18"/>
              </w:rPr>
            </w:pPr>
            <w:r w:rsidRPr="008D0F65">
              <w:rPr>
                <w:rFonts w:ascii="Arial" w:hAnsi="Arial" w:cs="Arial"/>
                <w:b/>
                <w:sz w:val="18"/>
                <w:szCs w:val="18"/>
              </w:rPr>
              <w:t>Concepto del Resultado</w:t>
            </w:r>
          </w:p>
        </w:tc>
        <w:tc>
          <w:tcPr>
            <w:tcW w:w="1707" w:type="pct"/>
            <w:shd w:val="clear" w:color="auto" w:fill="D0CECE" w:themeFill="background2" w:themeFillShade="E6"/>
            <w:vAlign w:val="center"/>
          </w:tcPr>
          <w:p w14:paraId="76E6D9E3" w14:textId="77777777" w:rsidR="00012887" w:rsidRPr="008D0F65" w:rsidRDefault="00012887" w:rsidP="006F0B80">
            <w:pPr>
              <w:spacing w:line="360" w:lineRule="auto"/>
              <w:jc w:val="center"/>
              <w:rPr>
                <w:rFonts w:ascii="Arial" w:hAnsi="Arial" w:cs="Arial"/>
                <w:b/>
                <w:sz w:val="18"/>
                <w:szCs w:val="18"/>
              </w:rPr>
            </w:pPr>
            <w:r w:rsidRPr="008D0F65">
              <w:rPr>
                <w:rFonts w:ascii="Arial" w:hAnsi="Arial" w:cs="Arial"/>
                <w:b/>
                <w:sz w:val="18"/>
                <w:szCs w:val="18"/>
              </w:rPr>
              <w:t>Tipo de Observación</w:t>
            </w:r>
          </w:p>
        </w:tc>
        <w:tc>
          <w:tcPr>
            <w:tcW w:w="990" w:type="pct"/>
            <w:shd w:val="clear" w:color="auto" w:fill="D0CECE" w:themeFill="background2" w:themeFillShade="E6"/>
          </w:tcPr>
          <w:p w14:paraId="1141CEBB" w14:textId="77777777" w:rsidR="00012887" w:rsidRPr="008D0F65" w:rsidRDefault="00012887" w:rsidP="006F0B80">
            <w:pPr>
              <w:spacing w:line="360" w:lineRule="auto"/>
              <w:ind w:firstLine="88"/>
              <w:jc w:val="center"/>
              <w:rPr>
                <w:rFonts w:ascii="Arial" w:hAnsi="Arial" w:cs="Arial"/>
                <w:b/>
                <w:sz w:val="18"/>
                <w:szCs w:val="18"/>
              </w:rPr>
            </w:pPr>
            <w:r w:rsidRPr="008D0F65">
              <w:rPr>
                <w:rFonts w:ascii="Arial" w:hAnsi="Arial" w:cs="Arial"/>
                <w:b/>
                <w:sz w:val="18"/>
                <w:szCs w:val="18"/>
              </w:rPr>
              <w:t>Monto Observaciones/ Acciones y Recomendaciones Emitidas</w:t>
            </w:r>
          </w:p>
        </w:tc>
      </w:tr>
      <w:tr w:rsidR="00012887" w:rsidRPr="008D0F65" w14:paraId="1FA48F69" w14:textId="77777777" w:rsidTr="006F0B80">
        <w:trPr>
          <w:trHeight w:val="844"/>
          <w:jc w:val="center"/>
        </w:trPr>
        <w:tc>
          <w:tcPr>
            <w:tcW w:w="833" w:type="pct"/>
          </w:tcPr>
          <w:p w14:paraId="59AB2EF8" w14:textId="77777777" w:rsidR="00012887" w:rsidRPr="008D0F65" w:rsidRDefault="00012887" w:rsidP="006F0B80">
            <w:pPr>
              <w:spacing w:line="360" w:lineRule="auto"/>
              <w:ind w:left="29" w:right="32"/>
              <w:rPr>
                <w:rFonts w:ascii="Arial" w:hAnsi="Arial" w:cs="Arial"/>
                <w:sz w:val="18"/>
                <w:szCs w:val="18"/>
              </w:rPr>
            </w:pPr>
            <w:r w:rsidRPr="008D0F65">
              <w:rPr>
                <w:rFonts w:ascii="Arial" w:hAnsi="Arial" w:cs="Arial"/>
                <w:sz w:val="18"/>
                <w:szCs w:val="18"/>
              </w:rPr>
              <w:t>Resultado: 1</w:t>
            </w:r>
          </w:p>
          <w:p w14:paraId="1735C03B" w14:textId="77777777" w:rsidR="00012887" w:rsidRPr="008D0F65" w:rsidRDefault="00012887" w:rsidP="006F0B80">
            <w:pPr>
              <w:spacing w:line="360" w:lineRule="auto"/>
              <w:rPr>
                <w:rFonts w:ascii="Arial" w:hAnsi="Arial" w:cs="Arial"/>
                <w:sz w:val="18"/>
                <w:szCs w:val="18"/>
              </w:rPr>
            </w:pPr>
            <w:r w:rsidRPr="008D0F65">
              <w:rPr>
                <w:rFonts w:ascii="Arial" w:hAnsi="Arial" w:cs="Arial"/>
                <w:sz w:val="18"/>
                <w:szCs w:val="18"/>
              </w:rPr>
              <w:t>Observación: 1</w:t>
            </w:r>
          </w:p>
        </w:tc>
        <w:tc>
          <w:tcPr>
            <w:tcW w:w="1471" w:type="pct"/>
          </w:tcPr>
          <w:p w14:paraId="041C4CA3" w14:textId="77777777" w:rsidR="00012887" w:rsidRPr="008D0F65" w:rsidRDefault="00012887" w:rsidP="006F0B80">
            <w:pPr>
              <w:spacing w:line="360" w:lineRule="auto"/>
              <w:jc w:val="both"/>
              <w:rPr>
                <w:rFonts w:ascii="Arial" w:hAnsi="Arial" w:cs="Arial"/>
                <w:sz w:val="18"/>
                <w:szCs w:val="18"/>
              </w:rPr>
            </w:pPr>
            <w:r w:rsidRPr="008D0F65">
              <w:rPr>
                <w:rFonts w:ascii="Arial" w:hAnsi="Arial" w:cs="Arial"/>
                <w:sz w:val="18"/>
                <w:szCs w:val="18"/>
              </w:rPr>
              <w:t xml:space="preserve">Adquisiciones de servicios con ausencia total o parcial de soporte documental comprobatorio y </w:t>
            </w:r>
            <w:proofErr w:type="spellStart"/>
            <w:r w:rsidRPr="008D0F65">
              <w:rPr>
                <w:rFonts w:ascii="Arial" w:hAnsi="Arial" w:cs="Arial"/>
                <w:sz w:val="18"/>
                <w:szCs w:val="18"/>
              </w:rPr>
              <w:t>justificatorio</w:t>
            </w:r>
            <w:proofErr w:type="spellEnd"/>
          </w:p>
        </w:tc>
        <w:tc>
          <w:tcPr>
            <w:tcW w:w="1707" w:type="pct"/>
          </w:tcPr>
          <w:p w14:paraId="4CB4BB57" w14:textId="77777777" w:rsidR="00012887" w:rsidRPr="008D0F65" w:rsidRDefault="00012887" w:rsidP="006F0B80">
            <w:pPr>
              <w:spacing w:line="360" w:lineRule="auto"/>
              <w:jc w:val="both"/>
              <w:rPr>
                <w:rFonts w:ascii="Arial" w:hAnsi="Arial" w:cs="Arial"/>
                <w:sz w:val="18"/>
                <w:szCs w:val="18"/>
              </w:rPr>
            </w:pPr>
            <w:r w:rsidRPr="008D0F65">
              <w:rPr>
                <w:rFonts w:ascii="Arial" w:hAnsi="Arial" w:cs="Arial"/>
                <w:sz w:val="18"/>
                <w:szCs w:val="18"/>
              </w:rPr>
              <w:t>(1B) Falta de documentación comprobatoria de las erogaciones o que no reúne requisitos fiscales</w:t>
            </w:r>
          </w:p>
        </w:tc>
        <w:tc>
          <w:tcPr>
            <w:tcW w:w="990" w:type="pct"/>
          </w:tcPr>
          <w:p w14:paraId="4C83E64D" w14:textId="77777777" w:rsidR="00012887" w:rsidRPr="008D0F65" w:rsidRDefault="00012887" w:rsidP="006F0B80">
            <w:pPr>
              <w:spacing w:line="360" w:lineRule="auto"/>
              <w:jc w:val="right"/>
              <w:rPr>
                <w:rFonts w:ascii="Arial" w:hAnsi="Arial" w:cs="Arial"/>
                <w:sz w:val="18"/>
                <w:szCs w:val="18"/>
              </w:rPr>
            </w:pPr>
            <w:r w:rsidRPr="008D0F65">
              <w:rPr>
                <w:rFonts w:ascii="Arial" w:hAnsi="Arial" w:cs="Arial"/>
                <w:sz w:val="18"/>
                <w:szCs w:val="18"/>
              </w:rPr>
              <w:t>$144,072.00</w:t>
            </w:r>
          </w:p>
          <w:p w14:paraId="7B26EED0" w14:textId="77777777" w:rsidR="00012887" w:rsidRPr="008D0F65" w:rsidRDefault="00012887" w:rsidP="006F0B80">
            <w:pPr>
              <w:spacing w:line="360" w:lineRule="auto"/>
              <w:jc w:val="right"/>
              <w:rPr>
                <w:rFonts w:ascii="Arial" w:hAnsi="Arial" w:cs="Arial"/>
                <w:sz w:val="18"/>
                <w:szCs w:val="18"/>
              </w:rPr>
            </w:pPr>
            <w:r>
              <w:rPr>
                <w:rFonts w:ascii="Arial" w:hAnsi="Arial" w:cs="Arial"/>
                <w:sz w:val="18"/>
                <w:szCs w:val="18"/>
              </w:rPr>
              <w:t>Pliego de Observaciones</w:t>
            </w:r>
          </w:p>
        </w:tc>
      </w:tr>
      <w:tr w:rsidR="00012887" w:rsidRPr="008D0F65" w14:paraId="2685F0A2" w14:textId="77777777" w:rsidTr="006F0B80">
        <w:trPr>
          <w:trHeight w:val="584"/>
          <w:jc w:val="center"/>
        </w:trPr>
        <w:tc>
          <w:tcPr>
            <w:tcW w:w="833" w:type="pct"/>
          </w:tcPr>
          <w:p w14:paraId="071E6DB7" w14:textId="77777777" w:rsidR="00012887" w:rsidRPr="008D0F65" w:rsidRDefault="00012887" w:rsidP="006F0B80">
            <w:pPr>
              <w:spacing w:line="360" w:lineRule="auto"/>
              <w:ind w:left="29" w:right="32"/>
              <w:rPr>
                <w:rFonts w:ascii="Arial" w:hAnsi="Arial" w:cs="Arial"/>
                <w:sz w:val="18"/>
                <w:szCs w:val="18"/>
              </w:rPr>
            </w:pPr>
            <w:r w:rsidRPr="008D0F65">
              <w:rPr>
                <w:rFonts w:ascii="Arial" w:hAnsi="Arial" w:cs="Arial"/>
                <w:sz w:val="18"/>
                <w:szCs w:val="18"/>
              </w:rPr>
              <w:t>Resultado: 2</w:t>
            </w:r>
          </w:p>
          <w:p w14:paraId="3563AC4B" w14:textId="77777777" w:rsidR="00012887" w:rsidRPr="008D0F65" w:rsidRDefault="00012887" w:rsidP="006F0B80">
            <w:pPr>
              <w:spacing w:line="360" w:lineRule="auto"/>
              <w:rPr>
                <w:rFonts w:ascii="Arial" w:hAnsi="Arial" w:cs="Arial"/>
                <w:sz w:val="18"/>
                <w:szCs w:val="18"/>
              </w:rPr>
            </w:pPr>
            <w:r w:rsidRPr="008D0F65">
              <w:rPr>
                <w:rFonts w:ascii="Arial" w:hAnsi="Arial" w:cs="Arial"/>
                <w:sz w:val="18"/>
                <w:szCs w:val="18"/>
              </w:rPr>
              <w:t>Observación: 2</w:t>
            </w:r>
          </w:p>
        </w:tc>
        <w:tc>
          <w:tcPr>
            <w:tcW w:w="1471" w:type="pct"/>
          </w:tcPr>
          <w:p w14:paraId="4BD59688" w14:textId="77777777" w:rsidR="00012887" w:rsidRPr="008D0F65" w:rsidRDefault="00012887" w:rsidP="006F0B80">
            <w:pPr>
              <w:spacing w:line="360" w:lineRule="auto"/>
              <w:jc w:val="both"/>
              <w:rPr>
                <w:rFonts w:ascii="Arial" w:hAnsi="Arial" w:cs="Arial"/>
                <w:sz w:val="18"/>
                <w:szCs w:val="18"/>
              </w:rPr>
            </w:pPr>
            <w:r w:rsidRPr="008D0F65">
              <w:rPr>
                <w:rFonts w:ascii="Arial" w:hAnsi="Arial" w:cs="Arial"/>
                <w:bCs/>
                <w:color w:val="000000"/>
                <w:sz w:val="18"/>
                <w:szCs w:val="18"/>
                <w:lang w:eastAsia="es-MX"/>
              </w:rPr>
              <w:t>Verificar que los expedientes por adquisiciones estén debidamente integrados con base a la Ley de Adquisiciones, Arrendamientos y Prestación de Servicios Relacionados con Bienes Muebles del Estado de Quintana Roo</w:t>
            </w:r>
          </w:p>
        </w:tc>
        <w:tc>
          <w:tcPr>
            <w:tcW w:w="1707" w:type="pct"/>
          </w:tcPr>
          <w:p w14:paraId="5BFCBEB7" w14:textId="77777777" w:rsidR="00012887" w:rsidRPr="008D0F65" w:rsidRDefault="00012887" w:rsidP="006F0B80">
            <w:pPr>
              <w:spacing w:line="360" w:lineRule="auto"/>
              <w:jc w:val="both"/>
              <w:rPr>
                <w:rFonts w:ascii="Arial" w:hAnsi="Arial" w:cs="Arial"/>
                <w:sz w:val="18"/>
                <w:szCs w:val="18"/>
              </w:rPr>
            </w:pPr>
            <w:r w:rsidRPr="008D0F65">
              <w:rPr>
                <w:rFonts w:ascii="Arial" w:hAnsi="Arial" w:cs="Arial"/>
                <w:sz w:val="18"/>
                <w:szCs w:val="18"/>
              </w:rPr>
              <w:t>(3F) Deficiencias en el procedimiento de adquisición o adjudicaciones fuera de norma</w:t>
            </w:r>
          </w:p>
        </w:tc>
        <w:tc>
          <w:tcPr>
            <w:tcW w:w="990" w:type="pct"/>
            <w:tcBorders>
              <w:bottom w:val="single" w:sz="4" w:space="0" w:color="auto"/>
            </w:tcBorders>
          </w:tcPr>
          <w:p w14:paraId="0A2D4E1F" w14:textId="77777777" w:rsidR="00012887" w:rsidRPr="008D0F65" w:rsidRDefault="00012887" w:rsidP="006F0B80">
            <w:pPr>
              <w:spacing w:line="360" w:lineRule="auto"/>
              <w:jc w:val="right"/>
              <w:rPr>
                <w:rFonts w:ascii="Arial" w:hAnsi="Arial" w:cs="Arial"/>
                <w:sz w:val="18"/>
                <w:szCs w:val="18"/>
              </w:rPr>
            </w:pPr>
            <w:r w:rsidRPr="008D0F65">
              <w:rPr>
                <w:rFonts w:ascii="Arial" w:hAnsi="Arial" w:cs="Arial"/>
                <w:sz w:val="18"/>
                <w:szCs w:val="18"/>
              </w:rPr>
              <w:t>356,120.00</w:t>
            </w:r>
          </w:p>
          <w:p w14:paraId="071AB45C" w14:textId="77777777" w:rsidR="00012887" w:rsidRPr="008D0F65" w:rsidRDefault="00012887" w:rsidP="006F0B80">
            <w:pPr>
              <w:spacing w:line="360" w:lineRule="auto"/>
              <w:jc w:val="right"/>
              <w:rPr>
                <w:rFonts w:ascii="Arial" w:hAnsi="Arial" w:cs="Arial"/>
                <w:sz w:val="18"/>
                <w:szCs w:val="18"/>
              </w:rPr>
            </w:pPr>
            <w:r w:rsidRPr="008D0F65">
              <w:rPr>
                <w:rFonts w:ascii="Arial" w:hAnsi="Arial" w:cs="Arial"/>
                <w:sz w:val="18"/>
                <w:szCs w:val="18"/>
              </w:rPr>
              <w:t>Solventado</w:t>
            </w:r>
          </w:p>
        </w:tc>
      </w:tr>
      <w:tr w:rsidR="00012887" w:rsidRPr="008D0F65" w14:paraId="6CF35E2D" w14:textId="77777777" w:rsidTr="006F0B80">
        <w:trPr>
          <w:trHeight w:val="239"/>
          <w:jc w:val="center"/>
        </w:trPr>
        <w:tc>
          <w:tcPr>
            <w:tcW w:w="833" w:type="pct"/>
          </w:tcPr>
          <w:p w14:paraId="7B6D4E11" w14:textId="77777777" w:rsidR="00012887" w:rsidRPr="008D0F65" w:rsidRDefault="00012887" w:rsidP="006F0B80">
            <w:pPr>
              <w:spacing w:line="360" w:lineRule="auto"/>
              <w:ind w:left="29" w:right="32"/>
              <w:rPr>
                <w:rFonts w:ascii="Arial" w:hAnsi="Arial" w:cs="Arial"/>
                <w:sz w:val="18"/>
                <w:szCs w:val="18"/>
              </w:rPr>
            </w:pPr>
          </w:p>
        </w:tc>
        <w:tc>
          <w:tcPr>
            <w:tcW w:w="1471" w:type="pct"/>
          </w:tcPr>
          <w:p w14:paraId="2B58CC80" w14:textId="77777777" w:rsidR="00012887" w:rsidRPr="008D0F65" w:rsidRDefault="00012887" w:rsidP="006F0B80">
            <w:pPr>
              <w:spacing w:line="360" w:lineRule="auto"/>
              <w:jc w:val="both"/>
              <w:rPr>
                <w:rFonts w:ascii="Arial" w:hAnsi="Arial" w:cs="Arial"/>
                <w:bCs/>
                <w:color w:val="000000"/>
                <w:sz w:val="18"/>
                <w:szCs w:val="18"/>
                <w:lang w:eastAsia="es-MX"/>
              </w:rPr>
            </w:pPr>
          </w:p>
        </w:tc>
        <w:tc>
          <w:tcPr>
            <w:tcW w:w="1707" w:type="pct"/>
          </w:tcPr>
          <w:p w14:paraId="08AA1AC0" w14:textId="77777777" w:rsidR="00012887" w:rsidRPr="008D0F65" w:rsidRDefault="00012887" w:rsidP="006F0B80">
            <w:pPr>
              <w:spacing w:line="360" w:lineRule="auto"/>
              <w:jc w:val="right"/>
              <w:rPr>
                <w:rFonts w:ascii="Arial" w:hAnsi="Arial" w:cs="Arial"/>
                <w:b/>
                <w:sz w:val="18"/>
                <w:szCs w:val="18"/>
              </w:rPr>
            </w:pPr>
            <w:r w:rsidRPr="008D0F65">
              <w:rPr>
                <w:rFonts w:ascii="Arial" w:hAnsi="Arial" w:cs="Arial"/>
                <w:b/>
                <w:sz w:val="18"/>
                <w:szCs w:val="18"/>
              </w:rPr>
              <w:t>Total</w:t>
            </w:r>
          </w:p>
        </w:tc>
        <w:tc>
          <w:tcPr>
            <w:tcW w:w="990" w:type="pct"/>
            <w:tcBorders>
              <w:top w:val="single" w:sz="4" w:space="0" w:color="auto"/>
            </w:tcBorders>
          </w:tcPr>
          <w:p w14:paraId="00D0FFD6" w14:textId="77777777" w:rsidR="00012887" w:rsidRPr="008D0F65" w:rsidRDefault="00012887" w:rsidP="006F0B80">
            <w:pPr>
              <w:spacing w:line="360" w:lineRule="auto"/>
              <w:jc w:val="right"/>
              <w:rPr>
                <w:rFonts w:ascii="Arial" w:hAnsi="Arial" w:cs="Arial"/>
                <w:b/>
                <w:sz w:val="18"/>
                <w:szCs w:val="18"/>
              </w:rPr>
            </w:pPr>
            <w:r w:rsidRPr="008D0F65">
              <w:rPr>
                <w:rFonts w:ascii="Arial" w:hAnsi="Arial" w:cs="Arial"/>
                <w:b/>
                <w:sz w:val="18"/>
                <w:szCs w:val="18"/>
              </w:rPr>
              <w:t>$500,192.00</w:t>
            </w:r>
          </w:p>
        </w:tc>
      </w:tr>
    </w:tbl>
    <w:p w14:paraId="4F70CF59" w14:textId="77777777" w:rsidR="00012887" w:rsidRDefault="00012887" w:rsidP="00012887">
      <w:pPr>
        <w:spacing w:line="360" w:lineRule="auto"/>
        <w:ind w:right="190"/>
        <w:jc w:val="both"/>
        <w:rPr>
          <w:rFonts w:ascii="Arial" w:hAnsi="Arial" w:cs="Arial"/>
          <w:b/>
        </w:rPr>
      </w:pPr>
      <w:bookmarkStart w:id="16" w:name="_Hlk11419882"/>
    </w:p>
    <w:p w14:paraId="35CF5709" w14:textId="77777777" w:rsidR="00012887" w:rsidRPr="00761FA3" w:rsidRDefault="00012887" w:rsidP="00012887">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Default="00012887" w:rsidP="00012887">
      <w:pPr>
        <w:spacing w:line="276" w:lineRule="auto"/>
        <w:ind w:right="190"/>
        <w:jc w:val="both"/>
        <w:rPr>
          <w:rFonts w:ascii="Arial" w:hAnsi="Arial" w:cs="Arial"/>
          <w:b/>
        </w:rPr>
      </w:pPr>
    </w:p>
    <w:p w14:paraId="4325E422" w14:textId="77777777" w:rsidR="00012887" w:rsidRPr="00541C99" w:rsidRDefault="00012887" w:rsidP="0001288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7" w:name="_Hlk11419841"/>
    </w:p>
    <w:bookmarkEnd w:id="16"/>
    <w:p w14:paraId="1FADCAB0" w14:textId="77777777" w:rsidR="00012887" w:rsidRPr="00764871" w:rsidRDefault="00012887" w:rsidP="0001288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12887" w:rsidRPr="009658B6" w14:paraId="2CA727CA" w14:textId="77777777" w:rsidTr="006F0B80">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lastRenderedPageBreak/>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012887" w:rsidRPr="009658B6" w14:paraId="61EC50C3" w14:textId="77777777" w:rsidTr="006F0B80">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Default="00012887" w:rsidP="006F0B80">
            <w:pPr>
              <w:spacing w:line="276" w:lineRule="auto"/>
              <w:jc w:val="center"/>
              <w:rPr>
                <w:rFonts w:ascii="Arial" w:hAnsi="Arial" w:cs="Arial"/>
                <w:b/>
                <w:sz w:val="20"/>
                <w:szCs w:val="20"/>
              </w:rPr>
            </w:pPr>
            <w:r>
              <w:rPr>
                <w:rFonts w:ascii="Arial" w:hAnsi="Arial" w:cs="Arial"/>
                <w:b/>
                <w:sz w:val="20"/>
                <w:szCs w:val="20"/>
              </w:rPr>
              <w:t>Monto</w:t>
            </w:r>
          </w:p>
          <w:p w14:paraId="6D0E1AC0"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9658B6" w:rsidRDefault="00012887" w:rsidP="006F0B80">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012887" w:rsidRPr="009658B6" w14:paraId="5E525DBE" w14:textId="77777777" w:rsidTr="006F0B80">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9658B6" w:rsidRDefault="00012887" w:rsidP="006F0B80">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9658B6" w:rsidRDefault="00012887" w:rsidP="006F0B80">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9658B6" w:rsidRDefault="00012887" w:rsidP="006F0B80">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9658B6" w:rsidRDefault="00012887" w:rsidP="006F0B80">
            <w:pPr>
              <w:spacing w:line="276" w:lineRule="auto"/>
              <w:jc w:val="center"/>
              <w:rPr>
                <w:rFonts w:ascii="Arial" w:hAnsi="Arial" w:cs="Arial"/>
                <w:b/>
                <w:sz w:val="20"/>
                <w:szCs w:val="20"/>
              </w:rPr>
            </w:pPr>
          </w:p>
        </w:tc>
      </w:tr>
      <w:tr w:rsidR="00012887" w:rsidRPr="009658B6" w14:paraId="40ACB735" w14:textId="77777777" w:rsidTr="006F0B80">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77777777" w:rsidR="00012887" w:rsidRPr="009658B6" w:rsidRDefault="00012887" w:rsidP="006F0B80">
            <w:pPr>
              <w:spacing w:line="276" w:lineRule="auto"/>
              <w:jc w:val="both"/>
              <w:rPr>
                <w:rFonts w:ascii="Arial" w:hAnsi="Arial" w:cs="Arial"/>
                <w:sz w:val="20"/>
                <w:szCs w:val="20"/>
              </w:rPr>
            </w:pPr>
            <w:r>
              <w:rPr>
                <w:rFonts w:ascii="Arial" w:hAnsi="Arial" w:cs="Arial"/>
                <w:sz w:val="20"/>
                <w:szCs w:val="20"/>
              </w:rPr>
              <w:t>(</w:t>
            </w:r>
            <w:r w:rsidRPr="00C16D8D">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77777777" w:rsidR="00012887" w:rsidRPr="00632A69" w:rsidRDefault="00012887" w:rsidP="006F0B80">
            <w:pPr>
              <w:spacing w:line="276" w:lineRule="auto"/>
              <w:jc w:val="right"/>
              <w:rPr>
                <w:rFonts w:ascii="Arial" w:hAnsi="Arial" w:cs="Arial"/>
                <w:sz w:val="20"/>
                <w:szCs w:val="20"/>
              </w:rPr>
            </w:pPr>
            <w:r w:rsidRPr="00632A69">
              <w:rPr>
                <w:rFonts w:ascii="Arial" w:hAnsi="Arial" w:cs="Arial"/>
                <w:sz w:val="20"/>
                <w:szCs w:val="20"/>
              </w:rPr>
              <w:t>$144,072.00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77777777" w:rsidR="00012887" w:rsidRPr="00632A69" w:rsidRDefault="00012887" w:rsidP="006F0B80">
            <w:pPr>
              <w:spacing w:line="276" w:lineRule="auto"/>
              <w:jc w:val="right"/>
              <w:rPr>
                <w:rFonts w:ascii="Arial" w:hAnsi="Arial" w:cs="Arial"/>
                <w:sz w:val="20"/>
                <w:szCs w:val="20"/>
              </w:rPr>
            </w:pPr>
            <w:r w:rsidRPr="00632A69">
              <w:rPr>
                <w:rFonts w:ascii="Arial" w:hAnsi="Arial" w:cs="Arial"/>
                <w:sz w:val="20"/>
                <w:szCs w:val="20"/>
              </w:rPr>
              <w:t>$</w:t>
            </w:r>
            <w:r>
              <w:rPr>
                <w:rFonts w:ascii="Arial" w:hAnsi="Arial" w:cs="Arial"/>
                <w:sz w:val="20"/>
                <w:szCs w:val="20"/>
              </w:rPr>
              <w:t>0.</w:t>
            </w:r>
            <w:r w:rsidRPr="00632A69">
              <w:rPr>
                <w:rFonts w:ascii="Arial" w:hAnsi="Arial" w:cs="Arial"/>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012887" w:rsidRPr="00632A69" w:rsidRDefault="00012887" w:rsidP="006F0B80">
            <w:pPr>
              <w:spacing w:line="276" w:lineRule="auto"/>
              <w:jc w:val="right"/>
              <w:rPr>
                <w:rFonts w:ascii="Arial" w:hAnsi="Arial" w:cs="Arial"/>
                <w:sz w:val="20"/>
                <w:szCs w:val="20"/>
              </w:rPr>
            </w:pPr>
            <w:r w:rsidRPr="00632A69">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77777777" w:rsidR="00012887" w:rsidRPr="00632A69" w:rsidRDefault="00012887" w:rsidP="006F0B80">
            <w:pPr>
              <w:spacing w:line="276" w:lineRule="auto"/>
              <w:jc w:val="right"/>
              <w:rPr>
                <w:rFonts w:ascii="Arial" w:hAnsi="Arial" w:cs="Arial"/>
                <w:sz w:val="20"/>
                <w:szCs w:val="20"/>
              </w:rPr>
            </w:pPr>
            <w:r w:rsidRPr="00632A69">
              <w:rPr>
                <w:rFonts w:ascii="Arial" w:hAnsi="Arial" w:cs="Arial"/>
                <w:sz w:val="20"/>
                <w:szCs w:val="20"/>
              </w:rPr>
              <w:t>$</w:t>
            </w:r>
            <w:r>
              <w:rPr>
                <w:rFonts w:ascii="Arial" w:hAnsi="Arial" w:cs="Arial"/>
                <w:sz w:val="20"/>
                <w:szCs w:val="20"/>
              </w:rPr>
              <w:t>144,072</w:t>
            </w:r>
            <w:r w:rsidRPr="00632A69">
              <w:rPr>
                <w:rFonts w:ascii="Arial" w:hAnsi="Arial" w:cs="Arial"/>
                <w:sz w:val="20"/>
                <w:szCs w:val="20"/>
              </w:rPr>
              <w:t>.00</w:t>
            </w:r>
          </w:p>
        </w:tc>
      </w:tr>
      <w:tr w:rsidR="00012887" w:rsidRPr="009658B6" w14:paraId="4BF941DC" w14:textId="77777777" w:rsidTr="006F0B80">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D4CE9" w14:textId="77777777" w:rsidR="00012887" w:rsidRPr="009658B6" w:rsidRDefault="00012887" w:rsidP="006F0B80">
            <w:pPr>
              <w:spacing w:line="276" w:lineRule="auto"/>
              <w:jc w:val="both"/>
              <w:rPr>
                <w:rFonts w:ascii="Arial" w:hAnsi="Arial" w:cs="Arial"/>
                <w:sz w:val="20"/>
                <w:szCs w:val="20"/>
              </w:rPr>
            </w:pPr>
            <w:r w:rsidRPr="00C16D8D">
              <w:rPr>
                <w:rFonts w:ascii="Arial" w:hAnsi="Arial" w:cs="Arial"/>
                <w:sz w:val="20"/>
                <w:szCs w:val="20"/>
              </w:rPr>
              <w:t>(3F) Deficiencias en el procedimiento de adquisición o adjudicaciones fuera de norma</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C7C6C9F" w14:textId="77777777" w:rsidR="00012887" w:rsidRPr="009658B6" w:rsidRDefault="00012887" w:rsidP="006F0B80">
            <w:pPr>
              <w:spacing w:line="276" w:lineRule="auto"/>
              <w:jc w:val="right"/>
              <w:rPr>
                <w:rFonts w:ascii="Arial" w:hAnsi="Arial" w:cs="Arial"/>
                <w:sz w:val="20"/>
                <w:szCs w:val="20"/>
              </w:rPr>
            </w:pPr>
            <w:r w:rsidRPr="00C16D8D">
              <w:rPr>
                <w:rFonts w:ascii="Arial" w:hAnsi="Arial" w:cs="Arial"/>
                <w:sz w:val="20"/>
                <w:szCs w:val="20"/>
              </w:rPr>
              <w:t>356,120.00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5FF1C5" w14:textId="77777777" w:rsidR="00012887" w:rsidRPr="009658B6" w:rsidRDefault="00012887" w:rsidP="006F0B80">
            <w:pPr>
              <w:spacing w:line="276" w:lineRule="auto"/>
              <w:jc w:val="right"/>
              <w:rPr>
                <w:rFonts w:ascii="Arial" w:hAnsi="Arial" w:cs="Arial"/>
                <w:sz w:val="20"/>
                <w:szCs w:val="20"/>
              </w:rPr>
            </w:pPr>
            <w:r w:rsidRPr="00C16D8D">
              <w:rPr>
                <w:rFonts w:ascii="Arial" w:hAnsi="Arial" w:cs="Arial"/>
                <w:sz w:val="20"/>
                <w:szCs w:val="20"/>
              </w:rPr>
              <w:t>356,120.00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7CADC84" w14:textId="77777777" w:rsidR="00012887" w:rsidRPr="009658B6" w:rsidRDefault="00012887" w:rsidP="006F0B80">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C7ABEDF" w14:textId="77777777" w:rsidR="00012887" w:rsidRPr="009658B6" w:rsidRDefault="00012887" w:rsidP="006F0B80">
            <w:pPr>
              <w:spacing w:line="276" w:lineRule="auto"/>
              <w:jc w:val="right"/>
              <w:rPr>
                <w:rFonts w:ascii="Arial" w:hAnsi="Arial" w:cs="Arial"/>
                <w:sz w:val="20"/>
                <w:szCs w:val="20"/>
              </w:rPr>
            </w:pPr>
            <w:r>
              <w:rPr>
                <w:rFonts w:ascii="Arial" w:hAnsi="Arial" w:cs="Arial"/>
                <w:sz w:val="20"/>
                <w:szCs w:val="20"/>
              </w:rPr>
              <w:t>0.00</w:t>
            </w:r>
          </w:p>
        </w:tc>
      </w:tr>
      <w:tr w:rsidR="00012887" w:rsidRPr="009658B6" w14:paraId="0D8744E0" w14:textId="77777777" w:rsidTr="006F0B80">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012887" w:rsidRPr="009658B6" w:rsidRDefault="00012887" w:rsidP="006F0B80">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77777777" w:rsidR="00012887" w:rsidRPr="009658B6" w:rsidRDefault="00012887" w:rsidP="006F0B80">
            <w:pPr>
              <w:spacing w:line="276" w:lineRule="auto"/>
              <w:jc w:val="right"/>
              <w:rPr>
                <w:rFonts w:ascii="Arial" w:hAnsi="Arial" w:cs="Arial"/>
                <w:b/>
                <w:sz w:val="20"/>
                <w:szCs w:val="20"/>
              </w:rPr>
            </w:pPr>
            <w:r w:rsidRPr="009658B6">
              <w:rPr>
                <w:rFonts w:ascii="Arial" w:hAnsi="Arial" w:cs="Arial"/>
                <w:b/>
                <w:sz w:val="20"/>
                <w:szCs w:val="20"/>
              </w:rPr>
              <w:t>$</w:t>
            </w:r>
            <w:r>
              <w:rPr>
                <w:rFonts w:ascii="Arial" w:hAnsi="Arial" w:cs="Arial"/>
                <w:b/>
                <w:sz w:val="20"/>
                <w:szCs w:val="20"/>
              </w:rPr>
              <w:t>500,192.00</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77777777" w:rsidR="00012887" w:rsidRPr="009658B6" w:rsidRDefault="00012887" w:rsidP="006F0B80">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356,120.00</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012887" w:rsidRPr="009658B6" w:rsidRDefault="00012887" w:rsidP="006F0B80">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77777777" w:rsidR="00012887" w:rsidRPr="009658B6" w:rsidRDefault="00012887" w:rsidP="006F0B80">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144,072.00</w:t>
            </w:r>
          </w:p>
        </w:tc>
      </w:tr>
    </w:tbl>
    <w:p w14:paraId="1969F269" w14:textId="77777777" w:rsidR="00012887" w:rsidRDefault="00012887" w:rsidP="00012887">
      <w:pPr>
        <w:tabs>
          <w:tab w:val="left" w:pos="426"/>
        </w:tabs>
        <w:spacing w:line="360" w:lineRule="auto"/>
        <w:rPr>
          <w:rFonts w:ascii="Arial" w:hAnsi="Arial" w:cs="Arial"/>
          <w:szCs w:val="28"/>
          <w:highlight w:val="yellow"/>
        </w:rPr>
      </w:pPr>
    </w:p>
    <w:p w14:paraId="10855FFE" w14:textId="77777777" w:rsidR="00012887" w:rsidRDefault="00012887" w:rsidP="00012887">
      <w:pPr>
        <w:tabs>
          <w:tab w:val="left" w:pos="426"/>
        </w:tabs>
        <w:spacing w:line="360" w:lineRule="auto"/>
        <w:rPr>
          <w:rFonts w:ascii="Arial" w:hAnsi="Arial" w:cs="Arial"/>
          <w:b/>
          <w:bCs/>
          <w:szCs w:val="28"/>
        </w:rPr>
      </w:pPr>
    </w:p>
    <w:p w14:paraId="67C04F70" w14:textId="77777777" w:rsidR="00012887" w:rsidRDefault="00012887" w:rsidP="00012887">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7B4766B" w14:textId="77777777" w:rsidR="00012887" w:rsidRDefault="00012887" w:rsidP="00012887">
      <w:pPr>
        <w:tabs>
          <w:tab w:val="left" w:pos="426"/>
        </w:tabs>
        <w:spacing w:line="360" w:lineRule="auto"/>
        <w:ind w:right="190"/>
        <w:jc w:val="both"/>
        <w:rPr>
          <w:rFonts w:ascii="Arial" w:hAnsi="Arial" w:cs="Arial"/>
          <w:szCs w:val="28"/>
        </w:rPr>
      </w:pPr>
    </w:p>
    <w:p w14:paraId="412FD4F1" w14:textId="4D99750E" w:rsidR="00012887" w:rsidRDefault="00012887" w:rsidP="0001288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las justificaciones y aclaraciones relacionadas con los conceptos observados de los resultados de audit</w:t>
      </w:r>
      <w:bookmarkStart w:id="18" w:name="_GoBack"/>
      <w:bookmarkEnd w:id="18"/>
      <w:r w:rsidRPr="00845B1A">
        <w:rPr>
          <w:rFonts w:ascii="Arial" w:hAnsi="Arial" w:cs="Arial"/>
          <w:szCs w:val="28"/>
        </w:rPr>
        <w: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132C7DE5" w14:textId="77777777" w:rsidR="000B7846" w:rsidRDefault="000B7846" w:rsidP="00012887">
      <w:pPr>
        <w:tabs>
          <w:tab w:val="left" w:pos="426"/>
        </w:tabs>
        <w:spacing w:line="360" w:lineRule="auto"/>
        <w:ind w:right="190"/>
        <w:jc w:val="both"/>
        <w:rPr>
          <w:rFonts w:ascii="Arial" w:hAnsi="Arial" w:cs="Arial"/>
          <w:szCs w:val="28"/>
        </w:rPr>
      </w:pPr>
    </w:p>
    <w:bookmarkEnd w:id="17"/>
    <w:p w14:paraId="4328C5E7" w14:textId="77777777" w:rsidR="00012887" w:rsidRDefault="00012887" w:rsidP="00012887">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INFORME INDIVIDUAL DE AUDITORÍA</w:t>
      </w:r>
    </w:p>
    <w:p w14:paraId="0E3D02EA" w14:textId="77777777" w:rsidR="00012887" w:rsidRDefault="00012887" w:rsidP="00012887">
      <w:pPr>
        <w:tabs>
          <w:tab w:val="left" w:pos="2160"/>
        </w:tabs>
        <w:spacing w:line="360" w:lineRule="auto"/>
        <w:ind w:right="190"/>
        <w:jc w:val="both"/>
        <w:rPr>
          <w:rFonts w:ascii="Arial" w:hAnsi="Arial" w:cs="Arial"/>
          <w:b/>
        </w:rPr>
      </w:pPr>
    </w:p>
    <w:p w14:paraId="55A5963C" w14:textId="77777777" w:rsidR="00012887" w:rsidRPr="00E024A3" w:rsidRDefault="00012887" w:rsidP="00012887">
      <w:pPr>
        <w:spacing w:line="360" w:lineRule="auto"/>
        <w:ind w:right="190"/>
        <w:jc w:val="both"/>
        <w:rPr>
          <w:rFonts w:ascii="Arial" w:hAnsi="Arial" w:cs="Arial"/>
        </w:rPr>
      </w:pPr>
      <w:r w:rsidRPr="00E024A3">
        <w:rPr>
          <w:rFonts w:ascii="Arial" w:hAnsi="Arial" w:cs="Arial"/>
        </w:rPr>
        <w:t xml:space="preserve">El presente dictamen se emite el </w:t>
      </w:r>
      <w:r>
        <w:rPr>
          <w:rFonts w:ascii="Arial" w:hAnsi="Arial" w:cs="Arial"/>
        </w:rPr>
        <w:t>25 de junio de 2021</w:t>
      </w:r>
      <w:r w:rsidRPr="00E024A3">
        <w:rPr>
          <w:rFonts w:ascii="Arial" w:hAnsi="Arial" w:cs="Arial"/>
        </w:rPr>
        <w:t xml:space="preserve">, fecha de conclusión de los trabajos de auditoría, la cual se practicó sobre la información financiera proporcionada por la </w:t>
      </w:r>
      <w:r w:rsidRPr="00E024A3">
        <w:rPr>
          <w:rFonts w:ascii="Arial" w:hAnsi="Arial" w:cs="Arial"/>
        </w:rPr>
        <w:lastRenderedPageBreak/>
        <w:t xml:space="preserve">entidad fiscalizable, consistente en los estados e informes contables y presupuestarios que integran la Cuenta Pública del ejercicio fiscal </w:t>
      </w:r>
      <w:r>
        <w:rPr>
          <w:rFonts w:ascii="Arial" w:hAnsi="Arial" w:cs="Arial"/>
        </w:rPr>
        <w:t>2020</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Pr>
          <w:rFonts w:ascii="Arial" w:hAnsi="Arial" w:cs="Arial"/>
          <w:b/>
          <w:bCs/>
        </w:rPr>
        <w:t>Instituto Municipal de la Mujer</w:t>
      </w:r>
      <w:r w:rsidRPr="00E024A3">
        <w:rPr>
          <w:rFonts w:ascii="Arial" w:hAnsi="Arial" w:cs="Arial"/>
          <w:b/>
          <w:bCs/>
        </w:rPr>
        <w:t>.</w:t>
      </w:r>
    </w:p>
    <w:p w14:paraId="4C8163B9" w14:textId="77777777" w:rsidR="00012887" w:rsidRPr="00E024A3" w:rsidRDefault="00012887" w:rsidP="00012887">
      <w:pPr>
        <w:spacing w:line="360" w:lineRule="auto"/>
        <w:ind w:right="190"/>
        <w:jc w:val="both"/>
        <w:rPr>
          <w:rFonts w:ascii="Arial" w:hAnsi="Arial" w:cs="Arial"/>
        </w:rPr>
      </w:pPr>
    </w:p>
    <w:p w14:paraId="1ADB8793" w14:textId="77777777" w:rsidR="00012887" w:rsidRPr="00E024A3" w:rsidRDefault="00012887" w:rsidP="00012887">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2ECE44C" w14:textId="77777777" w:rsidR="00012887" w:rsidRPr="00E024A3" w:rsidRDefault="00012887" w:rsidP="00012887">
      <w:pPr>
        <w:spacing w:line="360" w:lineRule="auto"/>
        <w:ind w:right="190"/>
        <w:jc w:val="both"/>
        <w:rPr>
          <w:rFonts w:ascii="Arial" w:hAnsi="Arial" w:cs="Arial"/>
        </w:rPr>
      </w:pPr>
    </w:p>
    <w:p w14:paraId="04FF25E8" w14:textId="77777777" w:rsidR="00012887" w:rsidRDefault="00012887" w:rsidP="0001288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BB44AE" w:rsidRDefault="00012887" w:rsidP="00012887">
      <w:pPr>
        <w:spacing w:line="360" w:lineRule="auto"/>
        <w:ind w:right="190"/>
        <w:jc w:val="both"/>
        <w:rPr>
          <w:rFonts w:ascii="Arial" w:hAnsi="Arial" w:cs="Arial"/>
        </w:rPr>
      </w:pPr>
    </w:p>
    <w:p w14:paraId="6EDF1351" w14:textId="77777777" w:rsidR="00012887" w:rsidRPr="00E024A3" w:rsidRDefault="00012887" w:rsidP="00012887">
      <w:pPr>
        <w:spacing w:line="360" w:lineRule="auto"/>
        <w:ind w:right="190"/>
        <w:jc w:val="both"/>
        <w:rPr>
          <w:rFonts w:ascii="Arial" w:hAnsi="Arial" w:cs="Arial"/>
        </w:rPr>
      </w:pPr>
      <w:r w:rsidRPr="00E024A3">
        <w:rPr>
          <w:rFonts w:ascii="Arial" w:hAnsi="Arial" w:cs="Arial"/>
        </w:rPr>
        <w:lastRenderedPageBreak/>
        <w:t xml:space="preserve">Con base en los resultados obtenidos en la auditoría practicada número </w:t>
      </w:r>
      <w:r w:rsidRPr="005C0695">
        <w:rPr>
          <w:rFonts w:ascii="Arial" w:hAnsi="Arial" w:cs="Arial"/>
          <w:b/>
        </w:rPr>
        <w:t>20-AEMF-E-GOB-093-219</w:t>
      </w:r>
      <w:r w:rsidRPr="00E024A3">
        <w:rPr>
          <w:rFonts w:ascii="Arial" w:hAnsi="Arial" w:cs="Arial"/>
        </w:rPr>
        <w:t>, denominada “</w:t>
      </w:r>
      <w:r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rPr>
        <w:t>comprobar el cumplimiento de lo dispuesto en las disposiciones legales aplicables en la obtención de los ingresos y en el presupuesto de egresos</w:t>
      </w:r>
      <w:r w:rsidRPr="00E024A3">
        <w:rPr>
          <w:rFonts w:ascii="Arial" w:hAnsi="Arial" w:cs="Arial"/>
        </w:rPr>
        <w:t xml:space="preserve"> para verificar que el presupuesto asignado</w:t>
      </w:r>
      <w:r>
        <w:rPr>
          <w:rFonts w:ascii="Arial" w:hAnsi="Arial" w:cs="Arial"/>
        </w:rPr>
        <w:t>,</w:t>
      </w:r>
      <w:r w:rsidRPr="00E024A3">
        <w:rPr>
          <w:rFonts w:ascii="Arial" w:hAnsi="Arial" w:cs="Arial"/>
        </w:rPr>
        <w:t xml:space="preserve"> se haya ejercido y registrado conforme a los montos aprobados</w:t>
      </w:r>
      <w:r>
        <w:rPr>
          <w:rFonts w:ascii="Arial" w:hAnsi="Arial" w:cs="Arial"/>
        </w:rPr>
        <w:t xml:space="preserve"> </w:t>
      </w:r>
      <w:r w:rsidRPr="00E024A3">
        <w:rPr>
          <w:rFonts w:ascii="Arial" w:hAnsi="Arial" w:cs="Arial"/>
        </w:rPr>
        <w:t xml:space="preserve">y específicamente, respecto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Pr>
          <w:rFonts w:ascii="Arial" w:hAnsi="Arial" w:cs="Arial"/>
          <w:b/>
          <w:bCs/>
        </w:rPr>
        <w:t>Instituto Municipal de la Mujer</w:t>
      </w:r>
      <w:r w:rsidRPr="00E024A3">
        <w:rPr>
          <w:rFonts w:ascii="Arial" w:hAnsi="Arial" w:cs="Arial"/>
        </w:rPr>
        <w:t xml:space="preserve"> cumplió con las disposiciones legales y normativas que son aplicables en la materia</w:t>
      </w:r>
      <w:r>
        <w:rPr>
          <w:rFonts w:ascii="Arial" w:hAnsi="Arial" w:cs="Arial"/>
        </w:rPr>
        <w:t>, excepto por el Pliego de observaciones emitido en el punto I.3 apartado A.</w:t>
      </w:r>
    </w:p>
    <w:p w14:paraId="7EF4F233" w14:textId="77777777" w:rsidR="00012887" w:rsidRPr="00BB44AE" w:rsidRDefault="00012887" w:rsidP="00012887">
      <w:pPr>
        <w:spacing w:line="360" w:lineRule="auto"/>
        <w:ind w:right="190"/>
        <w:jc w:val="both"/>
        <w:rPr>
          <w:rFonts w:ascii="Arial" w:hAnsi="Arial" w:cs="Arial"/>
        </w:rPr>
      </w:pPr>
      <w:r w:rsidRPr="00E024A3">
        <w:rPr>
          <w:rFonts w:ascii="Arial" w:hAnsi="Arial" w:cs="Arial"/>
          <w:bCs/>
        </w:rPr>
        <w:t xml:space="preserve"> </w:t>
      </w:r>
    </w:p>
    <w:p w14:paraId="15FC7E66" w14:textId="77777777" w:rsidR="00012887" w:rsidRDefault="00012887" w:rsidP="00012887">
      <w:pPr>
        <w:spacing w:line="360" w:lineRule="auto"/>
        <w:ind w:right="190"/>
        <w:jc w:val="both"/>
        <w:rPr>
          <w:rFonts w:ascii="Arial" w:hAnsi="Arial" w:cs="Arial"/>
        </w:rPr>
      </w:pPr>
      <w:r w:rsidRPr="001C42A0">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289C9E0" w14:textId="77777777" w:rsidR="00012887" w:rsidRPr="00E024A3" w:rsidRDefault="00012887" w:rsidP="00012887">
      <w:pPr>
        <w:spacing w:line="360" w:lineRule="auto"/>
        <w:ind w:right="190"/>
        <w:jc w:val="both"/>
        <w:rPr>
          <w:rFonts w:ascii="Arial" w:hAnsi="Arial" w:cs="Arial"/>
        </w:rPr>
      </w:pPr>
    </w:p>
    <w:p w14:paraId="4B126067" w14:textId="77777777" w:rsidR="00012887" w:rsidRPr="00E024A3" w:rsidRDefault="00012887" w:rsidP="00012887">
      <w:pPr>
        <w:spacing w:line="360" w:lineRule="auto"/>
        <w:ind w:right="190"/>
        <w:jc w:val="center"/>
        <w:rPr>
          <w:rFonts w:ascii="Arial" w:hAnsi="Arial" w:cs="Arial"/>
          <w:b/>
        </w:rPr>
      </w:pPr>
      <w:r w:rsidRPr="00E024A3">
        <w:rPr>
          <w:rFonts w:ascii="Arial" w:hAnsi="Arial" w:cs="Arial"/>
          <w:b/>
        </w:rPr>
        <w:t>EL AUDITOR SUPERIOR DEL ESTADO</w:t>
      </w:r>
    </w:p>
    <w:p w14:paraId="1B093AF1" w14:textId="77777777" w:rsidR="00012887" w:rsidRPr="00E024A3" w:rsidRDefault="00012887" w:rsidP="00012887">
      <w:pPr>
        <w:spacing w:line="360" w:lineRule="auto"/>
        <w:ind w:right="190"/>
        <w:jc w:val="center"/>
        <w:rPr>
          <w:rFonts w:ascii="Arial" w:hAnsi="Arial" w:cs="Arial"/>
          <w:b/>
        </w:rPr>
      </w:pPr>
    </w:p>
    <w:p w14:paraId="4C26FC21" w14:textId="77777777" w:rsidR="00012887" w:rsidRPr="00E024A3" w:rsidRDefault="00012887" w:rsidP="00012887">
      <w:pPr>
        <w:spacing w:line="360" w:lineRule="auto"/>
        <w:ind w:right="190"/>
        <w:jc w:val="center"/>
        <w:rPr>
          <w:rFonts w:ascii="Arial" w:hAnsi="Arial" w:cs="Arial"/>
          <w:b/>
        </w:rPr>
      </w:pPr>
    </w:p>
    <w:p w14:paraId="0EA349E5" w14:textId="77777777" w:rsidR="00012887" w:rsidRPr="00E024A3" w:rsidRDefault="00012887" w:rsidP="00012887">
      <w:pPr>
        <w:spacing w:line="360" w:lineRule="auto"/>
        <w:ind w:right="190"/>
        <w:jc w:val="center"/>
        <w:rPr>
          <w:rFonts w:ascii="Arial" w:hAnsi="Arial" w:cs="Arial"/>
          <w:b/>
        </w:rPr>
      </w:pPr>
    </w:p>
    <w:p w14:paraId="08D3FC7D" w14:textId="138571DA" w:rsidR="006B483C" w:rsidRDefault="00012887" w:rsidP="00F70030">
      <w:pPr>
        <w:tabs>
          <w:tab w:val="left" w:pos="9356"/>
        </w:tabs>
        <w:spacing w:line="360" w:lineRule="auto"/>
        <w:ind w:right="190"/>
        <w:jc w:val="center"/>
        <w:rPr>
          <w:rFonts w:ascii="Arial" w:hAnsi="Arial" w:cs="Arial"/>
          <w:sz w:val="20"/>
          <w:szCs w:val="20"/>
        </w:rPr>
      </w:pPr>
      <w:r>
        <w:rPr>
          <w:rFonts w:ascii="Arial" w:hAnsi="Arial" w:cs="Arial"/>
          <w:b/>
        </w:rPr>
        <w:t>L.C.C MANUEL PALACIOS HERRERA</w:t>
      </w:r>
    </w:p>
    <w:sectPr w:rsidR="006B483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37227" w14:textId="77777777" w:rsidR="00510678" w:rsidRDefault="00510678">
      <w:r>
        <w:separator/>
      </w:r>
    </w:p>
  </w:endnote>
  <w:endnote w:type="continuationSeparator" w:id="0">
    <w:p w14:paraId="19833481" w14:textId="77777777" w:rsidR="00510678" w:rsidRDefault="00510678">
      <w:r>
        <w:continuationSeparator/>
      </w:r>
    </w:p>
  </w:endnote>
  <w:endnote w:type="continuationNotice" w:id="1">
    <w:p w14:paraId="6B70D374" w14:textId="77777777" w:rsidR="00510678" w:rsidRDefault="0051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2870EE" w14:paraId="38CCF8BD" w14:textId="77777777" w:rsidTr="002870EE">
      <w:tc>
        <w:tcPr>
          <w:tcW w:w="9678" w:type="dxa"/>
        </w:tcPr>
        <w:p w14:paraId="5F0AB4F5" w14:textId="77777777" w:rsidR="002870EE" w:rsidRDefault="002870EE">
          <w:pPr>
            <w:pStyle w:val="Piedepgina"/>
            <w:jc w:val="right"/>
            <w:rPr>
              <w:rFonts w:ascii="Arial" w:hAnsi="Arial" w:cs="Arial"/>
              <w:b/>
              <w:sz w:val="18"/>
              <w:szCs w:val="18"/>
              <w:lang w:val="es-ES"/>
            </w:rPr>
          </w:pPr>
        </w:p>
      </w:tc>
    </w:tr>
  </w:tbl>
  <w:p w14:paraId="1BA854E6" w14:textId="3864A2BB" w:rsidR="007710D6" w:rsidRPr="00B516B6" w:rsidRDefault="007710D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B7846">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B7846">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440BC" w14:textId="77777777" w:rsidR="00510678" w:rsidRDefault="00510678">
      <w:r>
        <w:separator/>
      </w:r>
    </w:p>
  </w:footnote>
  <w:footnote w:type="continuationSeparator" w:id="0">
    <w:p w14:paraId="33A4F9AD" w14:textId="77777777" w:rsidR="00510678" w:rsidRDefault="00510678">
      <w:r>
        <w:continuationSeparator/>
      </w:r>
    </w:p>
  </w:footnote>
  <w:footnote w:type="continuationNotice" w:id="1">
    <w:p w14:paraId="5700D780" w14:textId="77777777" w:rsidR="00510678" w:rsidRDefault="005106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50C8E" w:rsidRPr="006F757C" w14:paraId="56C9C28E" w14:textId="77777777" w:rsidTr="006F0B80">
      <w:tc>
        <w:tcPr>
          <w:tcW w:w="2055" w:type="dxa"/>
          <w:vAlign w:val="center"/>
        </w:tcPr>
        <w:p w14:paraId="0C824F63" w14:textId="77777777" w:rsidR="00050C8E" w:rsidRPr="00CF3DF4" w:rsidRDefault="00050C8E"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050C8E" w:rsidRPr="00CF3DF4" w:rsidRDefault="00050C8E" w:rsidP="00050C8E">
          <w:pPr>
            <w:tabs>
              <w:tab w:val="center" w:pos="4419"/>
              <w:tab w:val="right" w:pos="8838"/>
            </w:tabs>
            <w:jc w:val="center"/>
            <w:rPr>
              <w:rFonts w:ascii="Arial" w:hAnsi="Arial" w:cs="Arial"/>
              <w:sz w:val="18"/>
              <w:szCs w:val="18"/>
            </w:rPr>
          </w:pPr>
        </w:p>
      </w:tc>
      <w:tc>
        <w:tcPr>
          <w:tcW w:w="2030" w:type="dxa"/>
          <w:vAlign w:val="center"/>
        </w:tcPr>
        <w:p w14:paraId="00E11AB2" w14:textId="2E7325A2" w:rsidR="00050C8E" w:rsidRPr="00207E4F" w:rsidRDefault="00050C8E" w:rsidP="00050C8E">
          <w:pPr>
            <w:tabs>
              <w:tab w:val="center" w:pos="4419"/>
              <w:tab w:val="right" w:pos="8838"/>
            </w:tabs>
            <w:jc w:val="right"/>
            <w:rPr>
              <w:rFonts w:ascii="Arial" w:hAnsi="Arial" w:cs="Arial"/>
              <w:noProof/>
              <w:sz w:val="16"/>
              <w:szCs w:val="16"/>
              <w:highlight w:val="magenta"/>
              <w:lang w:eastAsia="es-MX"/>
            </w:rPr>
          </w:pPr>
        </w:p>
      </w:tc>
    </w:tr>
    <w:tr w:rsidR="00050C8E" w:rsidRPr="003316E8" w14:paraId="6A8BA69B" w14:textId="77777777" w:rsidTr="006F0B80">
      <w:tc>
        <w:tcPr>
          <w:tcW w:w="2055" w:type="dxa"/>
          <w:vAlign w:val="center"/>
          <w:hideMark/>
        </w:tcPr>
        <w:p w14:paraId="15399BA7" w14:textId="77777777" w:rsidR="00050C8E" w:rsidRPr="003316E8" w:rsidRDefault="00050C8E"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050C8E" w:rsidRPr="00373686" w:rsidRDefault="00050C8E"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050C8E" w:rsidRPr="003316E8" w:rsidRDefault="00050C8E"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50C8E" w:rsidRPr="003316E8" w14:paraId="7AB66ED2" w14:textId="77777777" w:rsidTr="006F0B80">
      <w:tc>
        <w:tcPr>
          <w:tcW w:w="2055" w:type="dxa"/>
          <w:tcBorders>
            <w:top w:val="nil"/>
            <w:left w:val="nil"/>
            <w:bottom w:val="thinThickSmallGap" w:sz="24" w:space="0" w:color="auto"/>
            <w:right w:val="nil"/>
          </w:tcBorders>
        </w:tcPr>
        <w:p w14:paraId="0A8382D2" w14:textId="77777777" w:rsidR="00050C8E" w:rsidRPr="003316E8" w:rsidRDefault="00050C8E"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050C8E" w:rsidRPr="003316E8" w:rsidRDefault="00050C8E"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050C8E" w:rsidRPr="003316E8" w:rsidRDefault="00050C8E" w:rsidP="00050C8E">
          <w:pPr>
            <w:tabs>
              <w:tab w:val="center" w:pos="4419"/>
              <w:tab w:val="right" w:pos="8838"/>
            </w:tabs>
            <w:rPr>
              <w:sz w:val="10"/>
            </w:rPr>
          </w:pPr>
        </w:p>
      </w:tc>
    </w:tr>
  </w:tbl>
  <w:p w14:paraId="246477C3" w14:textId="77777777" w:rsidR="00050C8E" w:rsidRPr="003C2FE7" w:rsidRDefault="00050C8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9F"/>
    <w:multiLevelType w:val="hybridMultilevel"/>
    <w:tmpl w:val="7BB0B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03600"/>
    <w:multiLevelType w:val="hybridMultilevel"/>
    <w:tmpl w:val="1B9A2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27A88"/>
    <w:multiLevelType w:val="hybridMultilevel"/>
    <w:tmpl w:val="2C82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E52E26"/>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C03EA"/>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A4522"/>
    <w:multiLevelType w:val="hybridMultilevel"/>
    <w:tmpl w:val="9B4E76F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BA219F"/>
    <w:multiLevelType w:val="hybridMultilevel"/>
    <w:tmpl w:val="28CA19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B7563D"/>
    <w:multiLevelType w:val="hybridMultilevel"/>
    <w:tmpl w:val="489E5148"/>
    <w:lvl w:ilvl="0" w:tplc="F552E4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5A65DBC"/>
    <w:multiLevelType w:val="hybridMultilevel"/>
    <w:tmpl w:val="D8F27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C7A4EED"/>
    <w:multiLevelType w:val="hybridMultilevel"/>
    <w:tmpl w:val="1292A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63637EA"/>
    <w:multiLevelType w:val="hybridMultilevel"/>
    <w:tmpl w:val="BFE67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5409AB"/>
    <w:multiLevelType w:val="hybridMultilevel"/>
    <w:tmpl w:val="21261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AD76A6"/>
    <w:multiLevelType w:val="hybridMultilevel"/>
    <w:tmpl w:val="08D4F876"/>
    <w:lvl w:ilvl="0" w:tplc="510EE6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3A2E8A"/>
    <w:multiLevelType w:val="hybridMultilevel"/>
    <w:tmpl w:val="29C4B582"/>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0656F4"/>
    <w:multiLevelType w:val="hybridMultilevel"/>
    <w:tmpl w:val="2BBE7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B606B"/>
    <w:multiLevelType w:val="hybridMultilevel"/>
    <w:tmpl w:val="80BC1A6C"/>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D2B2509"/>
    <w:multiLevelType w:val="hybridMultilevel"/>
    <w:tmpl w:val="18F4B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20"/>
  </w:num>
  <w:num w:numId="5">
    <w:abstractNumId w:val="36"/>
  </w:num>
  <w:num w:numId="6">
    <w:abstractNumId w:val="15"/>
  </w:num>
  <w:num w:numId="7">
    <w:abstractNumId w:val="35"/>
  </w:num>
  <w:num w:numId="8">
    <w:abstractNumId w:val="18"/>
  </w:num>
  <w:num w:numId="9">
    <w:abstractNumId w:val="38"/>
  </w:num>
  <w:num w:numId="10">
    <w:abstractNumId w:val="5"/>
  </w:num>
  <w:num w:numId="11">
    <w:abstractNumId w:val="40"/>
  </w:num>
  <w:num w:numId="12">
    <w:abstractNumId w:val="3"/>
  </w:num>
  <w:num w:numId="13">
    <w:abstractNumId w:val="6"/>
  </w:num>
  <w:num w:numId="14">
    <w:abstractNumId w:val="17"/>
  </w:num>
  <w:num w:numId="15">
    <w:abstractNumId w:val="22"/>
  </w:num>
  <w:num w:numId="16">
    <w:abstractNumId w:val="21"/>
  </w:num>
  <w:num w:numId="17">
    <w:abstractNumId w:val="26"/>
  </w:num>
  <w:num w:numId="18">
    <w:abstractNumId w:val="25"/>
  </w:num>
  <w:num w:numId="19">
    <w:abstractNumId w:val="13"/>
  </w:num>
  <w:num w:numId="20">
    <w:abstractNumId w:val="32"/>
  </w:num>
  <w:num w:numId="21">
    <w:abstractNumId w:val="16"/>
  </w:num>
  <w:num w:numId="22">
    <w:abstractNumId w:val="23"/>
  </w:num>
  <w:num w:numId="23">
    <w:abstractNumId w:val="29"/>
  </w:num>
  <w:num w:numId="24">
    <w:abstractNumId w:val="0"/>
  </w:num>
  <w:num w:numId="25">
    <w:abstractNumId w:val="33"/>
  </w:num>
  <w:num w:numId="26">
    <w:abstractNumId w:val="39"/>
  </w:num>
  <w:num w:numId="27">
    <w:abstractNumId w:val="19"/>
  </w:num>
  <w:num w:numId="28">
    <w:abstractNumId w:val="9"/>
  </w:num>
  <w:num w:numId="29">
    <w:abstractNumId w:val="8"/>
  </w:num>
  <w:num w:numId="30">
    <w:abstractNumId w:val="41"/>
  </w:num>
  <w:num w:numId="31">
    <w:abstractNumId w:val="10"/>
  </w:num>
  <w:num w:numId="32">
    <w:abstractNumId w:val="30"/>
  </w:num>
  <w:num w:numId="33">
    <w:abstractNumId w:val="2"/>
  </w:num>
  <w:num w:numId="34">
    <w:abstractNumId w:val="4"/>
  </w:num>
  <w:num w:numId="35">
    <w:abstractNumId w:val="31"/>
  </w:num>
  <w:num w:numId="36">
    <w:abstractNumId w:val="37"/>
  </w:num>
  <w:num w:numId="37">
    <w:abstractNumId w:val="34"/>
  </w:num>
  <w:num w:numId="38">
    <w:abstractNumId w:val="12"/>
  </w:num>
  <w:num w:numId="39">
    <w:abstractNumId w:val="24"/>
  </w:num>
  <w:num w:numId="40">
    <w:abstractNumId w:val="14"/>
  </w:num>
  <w:num w:numId="41">
    <w:abstractNumId w:val="28"/>
  </w:num>
  <w:num w:numId="4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64F2"/>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846"/>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925"/>
    <w:rsid w:val="001E4E41"/>
    <w:rsid w:val="001E4F01"/>
    <w:rsid w:val="001E5090"/>
    <w:rsid w:val="001E5C60"/>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870EE"/>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A8C"/>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5E2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78"/>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A35"/>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0C7D"/>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B727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F5C"/>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5D8"/>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6C5"/>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6CA"/>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7F1"/>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030"/>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FFDE-8969-4786-8548-64F45891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3925</Words>
  <Characters>21589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11</cp:revision>
  <cp:lastPrinted>2021-06-26T21:11:00Z</cp:lastPrinted>
  <dcterms:created xsi:type="dcterms:W3CDTF">2021-07-05T17:01:00Z</dcterms:created>
  <dcterms:modified xsi:type="dcterms:W3CDTF">2021-07-05T21:07:00Z</dcterms:modified>
</cp:coreProperties>
</file>