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9B779B" w:rsidP="003F1CB6">
            <w:pPr>
              <w:spacing w:line="360" w:lineRule="auto"/>
              <w:jc w:val="center"/>
              <w:rPr>
                <w:rFonts w:ascii="Arial" w:hAnsi="Arial" w:cs="Arial"/>
                <w:b/>
              </w:rPr>
            </w:pPr>
            <w:r>
              <w:rPr>
                <w:rFonts w:ascii="Arial" w:hAnsi="Arial" w:cs="Arial"/>
                <w:b/>
              </w:rPr>
              <w:t>3</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8676A5">
              <w:rPr>
                <w:rFonts w:ascii="Arial" w:hAnsi="Arial" w:cs="Arial"/>
                <w:b/>
              </w:rPr>
              <w:t>5</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817D56">
              <w:rPr>
                <w:rFonts w:ascii="Arial" w:hAnsi="Arial" w:cs="Arial"/>
                <w:b/>
                <w:bCs/>
              </w:rPr>
              <w:t xml:space="preserve"> Y EGRESOS</w:t>
            </w:r>
          </w:p>
          <w:p w:rsidR="00817D56" w:rsidRPr="00403D69" w:rsidRDefault="00817D56" w:rsidP="003F1CB6">
            <w:pPr>
              <w:spacing w:line="360" w:lineRule="auto"/>
              <w:rPr>
                <w:rFonts w:ascii="Arial" w:hAnsi="Arial" w:cs="Arial"/>
                <w:b/>
                <w:bCs/>
              </w:rPr>
            </w:pP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9B779B" w:rsidP="003F1CB6">
            <w:pPr>
              <w:spacing w:line="360" w:lineRule="auto"/>
              <w:jc w:val="center"/>
              <w:rPr>
                <w:rFonts w:ascii="Arial" w:hAnsi="Arial" w:cs="Arial"/>
                <w:b/>
              </w:rPr>
            </w:pPr>
            <w:r>
              <w:rPr>
                <w:rFonts w:ascii="Arial" w:hAnsi="Arial" w:cs="Arial"/>
                <w:b/>
              </w:rPr>
              <w:t>6</w:t>
            </w:r>
          </w:p>
        </w:tc>
      </w:tr>
      <w:bookmarkEnd w:id="1"/>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9B779B" w:rsidP="003F1CB6">
            <w:pPr>
              <w:spacing w:line="360"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8676A5" w:rsidP="003F1CB6">
            <w:pPr>
              <w:spacing w:line="360"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8676A5" w:rsidP="003F1CB6">
            <w:pPr>
              <w:spacing w:line="360"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B8580C" w:rsidP="00B8580C">
            <w:pPr>
              <w:spacing w:line="360" w:lineRule="auto"/>
              <w:jc w:val="center"/>
              <w:rPr>
                <w:rFonts w:ascii="Arial" w:hAnsi="Arial" w:cs="Arial"/>
                <w:b/>
              </w:rPr>
            </w:pPr>
            <w:r>
              <w:rPr>
                <w:rFonts w:ascii="Arial" w:hAnsi="Arial" w:cs="Arial"/>
                <w:b/>
              </w:rPr>
              <w:t>7</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8676A5" w:rsidP="003F1CB6">
            <w:pPr>
              <w:spacing w:line="360" w:lineRule="auto"/>
              <w:jc w:val="center"/>
              <w:rPr>
                <w:rFonts w:ascii="Arial" w:hAnsi="Arial" w:cs="Arial"/>
                <w:b/>
              </w:rPr>
            </w:pPr>
            <w:r>
              <w:rPr>
                <w:rFonts w:ascii="Arial" w:hAnsi="Arial" w:cs="Arial"/>
                <w:b/>
              </w:rPr>
              <w:t>9</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8676A5" w:rsidP="008676A5">
            <w:pPr>
              <w:spacing w:line="360" w:lineRule="auto"/>
              <w:jc w:val="center"/>
              <w:rPr>
                <w:rFonts w:ascii="Arial" w:hAnsi="Arial" w:cs="Arial"/>
                <w:b/>
              </w:rPr>
            </w:pPr>
            <w:r>
              <w:rPr>
                <w:rFonts w:ascii="Arial" w:hAnsi="Arial" w:cs="Arial"/>
                <w:b/>
              </w:rPr>
              <w:t>9</w:t>
            </w:r>
          </w:p>
        </w:tc>
      </w:tr>
      <w:tr w:rsidR="003F1CB6" w:rsidRPr="00403D69" w:rsidTr="004F2479">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3F1CB6" w:rsidP="00A82FD9">
            <w:pPr>
              <w:spacing w:line="360" w:lineRule="auto"/>
              <w:jc w:val="center"/>
              <w:rPr>
                <w:rFonts w:ascii="Arial" w:hAnsi="Arial" w:cs="Arial"/>
                <w:b/>
              </w:rPr>
            </w:pPr>
            <w:r w:rsidRPr="00373686">
              <w:rPr>
                <w:rFonts w:ascii="Arial" w:hAnsi="Arial" w:cs="Arial"/>
                <w:b/>
              </w:rPr>
              <w:t>1</w:t>
            </w:r>
            <w:r w:rsidR="008676A5">
              <w:rPr>
                <w:rFonts w:ascii="Arial" w:hAnsi="Arial" w:cs="Arial"/>
                <w:b/>
              </w:rPr>
              <w:t>1</w:t>
            </w:r>
          </w:p>
        </w:tc>
      </w:tr>
      <w:tr w:rsidR="003F1CB6" w:rsidRPr="00403D69" w:rsidTr="004F2479">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B8580C">
            <w:pPr>
              <w:spacing w:line="360" w:lineRule="auto"/>
              <w:jc w:val="center"/>
              <w:rPr>
                <w:rFonts w:ascii="Arial" w:hAnsi="Arial" w:cs="Arial"/>
                <w:b/>
              </w:rPr>
            </w:pPr>
            <w:r w:rsidRPr="001B3167">
              <w:rPr>
                <w:rFonts w:ascii="Arial" w:hAnsi="Arial" w:cs="Arial"/>
                <w:b/>
              </w:rPr>
              <w:t>1</w:t>
            </w:r>
            <w:r w:rsidR="00B8580C">
              <w:rPr>
                <w:rFonts w:ascii="Arial" w:hAnsi="Arial" w:cs="Arial"/>
                <w:b/>
              </w:rPr>
              <w:t>1</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8676A5">
              <w:rPr>
                <w:rFonts w:ascii="Arial" w:hAnsi="Arial" w:cs="Arial"/>
                <w:b/>
              </w:rPr>
              <w:t>2</w:t>
            </w: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B8580C">
            <w:pPr>
              <w:spacing w:line="360" w:lineRule="auto"/>
              <w:jc w:val="center"/>
              <w:rPr>
                <w:rFonts w:ascii="Arial" w:hAnsi="Arial" w:cs="Arial"/>
                <w:b/>
              </w:rPr>
            </w:pPr>
            <w:r>
              <w:rPr>
                <w:rFonts w:ascii="Arial" w:hAnsi="Arial" w:cs="Arial"/>
                <w:b/>
              </w:rPr>
              <w:t>1</w:t>
            </w:r>
            <w:r w:rsidR="00B8580C">
              <w:rPr>
                <w:rFonts w:ascii="Arial" w:hAnsi="Arial" w:cs="Arial"/>
                <w:b/>
              </w:rPr>
              <w:t>2</w:t>
            </w:r>
          </w:p>
        </w:tc>
      </w:tr>
      <w:tr w:rsidR="003F1CB6" w:rsidRPr="00403D69" w:rsidTr="004F2479">
        <w:trPr>
          <w:trHeight w:val="20"/>
        </w:trPr>
        <w:tc>
          <w:tcPr>
            <w:tcW w:w="4439" w:type="pct"/>
            <w:shd w:val="clear" w:color="auto" w:fill="auto"/>
          </w:tcPr>
          <w:p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rsidR="003F1CB6" w:rsidRPr="00403D69" w:rsidRDefault="003F1CB6" w:rsidP="00B8580C">
            <w:pPr>
              <w:spacing w:line="360" w:lineRule="auto"/>
              <w:jc w:val="center"/>
              <w:rPr>
                <w:rFonts w:ascii="Arial" w:hAnsi="Arial" w:cs="Arial"/>
                <w:b/>
              </w:rPr>
            </w:pPr>
            <w:r w:rsidRPr="001B3167">
              <w:rPr>
                <w:rFonts w:ascii="Arial" w:hAnsi="Arial" w:cs="Arial"/>
                <w:b/>
              </w:rPr>
              <w:t>1</w:t>
            </w:r>
            <w:r w:rsidR="00B8580C">
              <w:rPr>
                <w:rFonts w:ascii="Arial" w:hAnsi="Arial" w:cs="Arial"/>
                <w:b/>
              </w:rPr>
              <w:t>2</w:t>
            </w:r>
          </w:p>
        </w:tc>
      </w:tr>
      <w:tr w:rsidR="00A409D1" w:rsidRPr="00403D69" w:rsidTr="004726B6">
        <w:trPr>
          <w:trHeight w:val="469"/>
        </w:trPr>
        <w:tc>
          <w:tcPr>
            <w:tcW w:w="4439" w:type="pct"/>
            <w:shd w:val="clear" w:color="auto" w:fill="auto"/>
          </w:tcPr>
          <w:p w:rsidR="000E308D" w:rsidRDefault="00817D56" w:rsidP="00817D56">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L </w:t>
            </w:r>
            <w:r w:rsidR="00A409D1" w:rsidRPr="00C32D5B">
              <w:rPr>
                <w:rFonts w:ascii="Arial" w:hAnsi="Arial" w:cs="Arial"/>
                <w:b/>
                <w:bCs/>
              </w:rPr>
              <w:t>INFORME</w:t>
            </w:r>
            <w:r>
              <w:rPr>
                <w:rFonts w:ascii="Arial" w:hAnsi="Arial" w:cs="Arial"/>
                <w:b/>
                <w:bCs/>
              </w:rPr>
              <w:t xml:space="preserve"> </w:t>
            </w:r>
            <w:r w:rsidR="00A409D1" w:rsidRPr="00C32D5B">
              <w:rPr>
                <w:rFonts w:ascii="Arial" w:hAnsi="Arial" w:cs="Arial"/>
                <w:b/>
                <w:bCs/>
              </w:rPr>
              <w:t>INDIVIDUAL</w:t>
            </w:r>
            <w:r w:rsidR="00A409D1">
              <w:rPr>
                <w:rFonts w:ascii="Arial" w:hAnsi="Arial" w:cs="Arial"/>
                <w:b/>
                <w:bCs/>
              </w:rPr>
              <w:t xml:space="preserve"> DE AUDITORÍA</w:t>
            </w:r>
          </w:p>
          <w:p w:rsidR="00817D56" w:rsidRPr="00032EC2" w:rsidRDefault="00817D56" w:rsidP="00817D56">
            <w:pPr>
              <w:spacing w:line="360" w:lineRule="auto"/>
              <w:jc w:val="both"/>
              <w:rPr>
                <w:rFonts w:ascii="Arial" w:hAnsi="Arial" w:cs="Arial"/>
                <w:b/>
                <w:bCs/>
              </w:rPr>
            </w:pPr>
          </w:p>
        </w:tc>
        <w:tc>
          <w:tcPr>
            <w:tcW w:w="561" w:type="pct"/>
            <w:shd w:val="clear" w:color="auto" w:fill="auto"/>
          </w:tcPr>
          <w:p w:rsidR="00A409D1" w:rsidRPr="00BF5F84" w:rsidRDefault="009B779B" w:rsidP="00241188">
            <w:pPr>
              <w:jc w:val="center"/>
              <w:rPr>
                <w:rFonts w:ascii="Arial" w:hAnsi="Arial" w:cs="Arial"/>
                <w:b/>
              </w:rPr>
            </w:pPr>
            <w:r>
              <w:rPr>
                <w:rFonts w:ascii="Arial" w:hAnsi="Arial" w:cs="Arial"/>
                <w:b/>
              </w:rPr>
              <w:t>1</w:t>
            </w:r>
            <w:r w:rsidR="006B0214">
              <w:rPr>
                <w:rFonts w:ascii="Arial" w:hAnsi="Arial" w:cs="Arial"/>
                <w:b/>
              </w:rPr>
              <w:t>3</w:t>
            </w:r>
          </w:p>
        </w:tc>
      </w:tr>
      <w:tr w:rsidR="00957658" w:rsidRPr="00421D4B" w:rsidTr="004726B6">
        <w:trPr>
          <w:trHeight w:val="469"/>
        </w:trPr>
        <w:tc>
          <w:tcPr>
            <w:tcW w:w="4439" w:type="pct"/>
            <w:shd w:val="clear" w:color="auto" w:fill="auto"/>
          </w:tcPr>
          <w:p w:rsidR="00C32D5B" w:rsidRPr="00421D4B" w:rsidRDefault="00C32D5B" w:rsidP="00A00DFF">
            <w:pPr>
              <w:tabs>
                <w:tab w:val="left" w:pos="1980"/>
              </w:tabs>
              <w:spacing w:line="360" w:lineRule="auto"/>
              <w:jc w:val="both"/>
              <w:rPr>
                <w:rFonts w:ascii="Arial" w:hAnsi="Arial" w:cs="Arial"/>
                <w:b/>
                <w:bCs/>
              </w:rPr>
            </w:pPr>
          </w:p>
        </w:tc>
        <w:tc>
          <w:tcPr>
            <w:tcW w:w="561" w:type="pct"/>
            <w:shd w:val="clear" w:color="auto" w:fill="auto"/>
          </w:tcPr>
          <w:p w:rsidR="00957658" w:rsidRPr="00421D4B" w:rsidRDefault="00957658" w:rsidP="004F2479">
            <w:pPr>
              <w:jc w:val="center"/>
              <w:rPr>
                <w:rFonts w:ascii="Arial" w:hAnsi="Arial" w:cs="Arial"/>
                <w:b/>
                <w:bCs/>
              </w:rPr>
            </w:pPr>
          </w:p>
        </w:tc>
      </w:tr>
    </w:tbl>
    <w:p w:rsidR="00C32D5B" w:rsidRPr="00421D4B" w:rsidRDefault="00C32D5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AC68BD" w:rsidRDefault="00AC68BD" w:rsidP="00B93F1F">
      <w:pPr>
        <w:spacing w:line="360" w:lineRule="auto"/>
        <w:ind w:right="190"/>
        <w:rPr>
          <w:rFonts w:ascii="Arial" w:hAnsi="Arial" w:cs="Arial"/>
          <w:b/>
          <w:bCs/>
        </w:rPr>
      </w:pPr>
    </w:p>
    <w:p w:rsidR="00AC68BD" w:rsidRDefault="00AC68BD" w:rsidP="00B93F1F">
      <w:pPr>
        <w:spacing w:line="360" w:lineRule="auto"/>
        <w:ind w:right="190"/>
        <w:rPr>
          <w:rFonts w:ascii="Arial" w:hAnsi="Arial" w:cs="Arial"/>
          <w:b/>
          <w:bCs/>
        </w:rPr>
      </w:pPr>
    </w:p>
    <w:p w:rsidR="00AC68BD" w:rsidRDefault="00AC68BD" w:rsidP="00B93F1F">
      <w:pPr>
        <w:spacing w:line="360" w:lineRule="auto"/>
        <w:ind w:right="190"/>
        <w:rPr>
          <w:rFonts w:ascii="Arial" w:hAnsi="Arial" w:cs="Arial"/>
          <w:b/>
          <w:bCs/>
        </w:rPr>
      </w:pPr>
    </w:p>
    <w:p w:rsidR="00101C38" w:rsidRDefault="00101C38" w:rsidP="00B93F1F">
      <w:pPr>
        <w:spacing w:line="360" w:lineRule="auto"/>
        <w:ind w:right="190"/>
        <w:rPr>
          <w:rFonts w:ascii="Arial" w:hAnsi="Arial" w:cs="Arial"/>
          <w:b/>
          <w:bCs/>
        </w:rPr>
      </w:pPr>
    </w:p>
    <w:p w:rsidR="00101C38" w:rsidRDefault="00101C38" w:rsidP="00B93F1F">
      <w:pPr>
        <w:spacing w:line="360" w:lineRule="auto"/>
        <w:ind w:right="190"/>
        <w:rPr>
          <w:rFonts w:ascii="Arial" w:hAnsi="Arial" w:cs="Arial"/>
          <w:b/>
          <w:bCs/>
        </w:rPr>
      </w:pPr>
    </w:p>
    <w:p w:rsidR="00101C38" w:rsidRDefault="00101C38" w:rsidP="00B93F1F">
      <w:pPr>
        <w:spacing w:line="360" w:lineRule="auto"/>
        <w:ind w:right="190"/>
        <w:rPr>
          <w:rFonts w:ascii="Arial" w:hAnsi="Arial" w:cs="Arial"/>
          <w:b/>
          <w:bCs/>
        </w:rPr>
      </w:pPr>
    </w:p>
    <w:p w:rsidR="00101C38" w:rsidRDefault="00101C38"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DC0925" w:rsidRPr="00A05588" w:rsidRDefault="00DC0925" w:rsidP="00B93F1F">
      <w:pPr>
        <w:spacing w:line="360" w:lineRule="auto"/>
        <w:ind w:right="190"/>
        <w:rPr>
          <w:rFonts w:ascii="Arial" w:hAnsi="Arial" w:cs="Arial"/>
          <w:b/>
          <w:bCs/>
        </w:rPr>
      </w:pPr>
    </w:p>
    <w:p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4A11F1">
        <w:rPr>
          <w:rFonts w:ascii="Arial" w:hAnsi="Arial" w:cs="Arial"/>
        </w:rPr>
        <w:t>artículos 75</w:t>
      </w:r>
      <w:r w:rsidR="00857A84" w:rsidRPr="004A11F1">
        <w:rPr>
          <w:rFonts w:ascii="Arial" w:hAnsi="Arial" w:cs="Arial"/>
        </w:rPr>
        <w:t>,</w:t>
      </w:r>
      <w:r w:rsidRPr="004A11F1">
        <w:rPr>
          <w:rFonts w:ascii="Arial" w:hAnsi="Arial" w:cs="Arial"/>
        </w:rPr>
        <w:t xml:space="preserve"> </w:t>
      </w:r>
      <w:r w:rsidR="00791872" w:rsidRPr="004A11F1">
        <w:rPr>
          <w:rFonts w:ascii="Arial" w:hAnsi="Arial" w:cs="Arial"/>
        </w:rPr>
        <w:t xml:space="preserve">fracción </w:t>
      </w:r>
      <w:r w:rsidRPr="004A11F1">
        <w:rPr>
          <w:rFonts w:ascii="Arial" w:hAnsi="Arial" w:cs="Arial"/>
        </w:rPr>
        <w:t>XXIX</w:t>
      </w:r>
      <w:r w:rsidR="00857A84" w:rsidRPr="004A11F1">
        <w:rPr>
          <w:rFonts w:ascii="Arial" w:hAnsi="Arial" w:cs="Arial"/>
        </w:rPr>
        <w:t>,</w:t>
      </w:r>
      <w:r w:rsidRPr="004A11F1">
        <w:rPr>
          <w:rFonts w:ascii="Arial" w:hAnsi="Arial" w:cs="Arial"/>
        </w:rPr>
        <w:t xml:space="preserve"> y 77 de la Constitución Política del Estado Libre y Soberano de Quintana </w:t>
      </w:r>
      <w:r w:rsidR="004F7919" w:rsidRPr="004A11F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2A4908">
        <w:rPr>
          <w:rFonts w:ascii="Arial" w:hAnsi="Arial" w:cs="Arial"/>
        </w:rPr>
        <w:t>Gobierno del</w:t>
      </w:r>
      <w:r w:rsidR="004A11F1">
        <w:rPr>
          <w:rFonts w:ascii="Arial" w:hAnsi="Arial" w:cs="Arial"/>
        </w:rPr>
        <w:t xml:space="preserve">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D66077">
      <w:pPr>
        <w:spacing w:line="360" w:lineRule="auto"/>
        <w:ind w:right="190"/>
        <w:jc w:val="both"/>
        <w:rPr>
          <w:rFonts w:ascii="Arial" w:hAnsi="Arial" w:cs="Arial"/>
        </w:rPr>
      </w:pPr>
    </w:p>
    <w:p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B532B2">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971AFA" w:rsidRDefault="00345C1A" w:rsidP="008819E1">
      <w:pPr>
        <w:spacing w:line="360" w:lineRule="auto"/>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C12C25">
        <w:rPr>
          <w:rFonts w:ascii="Arial" w:hAnsi="Arial" w:cs="Arial"/>
          <w:b/>
        </w:rPr>
        <w:t>Secretaría</w:t>
      </w:r>
      <w:r w:rsidR="006B1CA3" w:rsidRPr="006B1CA3">
        <w:rPr>
          <w:rFonts w:ascii="Arial" w:hAnsi="Arial" w:cs="Arial"/>
          <w:b/>
        </w:rPr>
        <w:t xml:space="preserve"> de Desarrollo Territorial Urbano Sustentable</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93F1F">
      <w:pPr>
        <w:spacing w:line="360" w:lineRule="auto"/>
        <w:ind w:right="190"/>
        <w:jc w:val="both"/>
        <w:rPr>
          <w:rFonts w:ascii="Arial" w:hAnsi="Arial" w:cs="Arial"/>
          <w:bCs/>
        </w:rPr>
      </w:pPr>
    </w:p>
    <w:p w:rsidR="0051225F" w:rsidRDefault="00345C1A" w:rsidP="00B93F1F">
      <w:pPr>
        <w:spacing w:line="360" w:lineRule="auto"/>
        <w:ind w:right="190"/>
        <w:jc w:val="both"/>
        <w:rPr>
          <w:rFonts w:ascii="Arial" w:hAnsi="Arial" w:cs="Arial"/>
          <w:bCs/>
        </w:rPr>
      </w:pPr>
      <w:r w:rsidRPr="000E7791">
        <w:rPr>
          <w:rFonts w:ascii="Arial" w:hAnsi="Arial" w:cs="Arial"/>
          <w:b/>
          <w:bCs/>
        </w:rPr>
        <w:t xml:space="preserve">A.- El </w:t>
      </w:r>
      <w:r w:rsidRPr="008819E1">
        <w:rPr>
          <w:rFonts w:ascii="Arial" w:hAnsi="Arial" w:cs="Arial"/>
          <w:b/>
          <w:bCs/>
        </w:rPr>
        <w:t>Proceso Administrativo;</w:t>
      </w:r>
      <w:r w:rsidRPr="008819E1">
        <w:rPr>
          <w:rFonts w:ascii="Arial" w:hAnsi="Arial" w:cs="Arial"/>
          <w:bCs/>
        </w:rPr>
        <w:t xml:space="preserve"> </w:t>
      </w:r>
      <w:r w:rsidR="001075DF" w:rsidRPr="008819E1">
        <w:rPr>
          <w:rFonts w:ascii="Arial" w:hAnsi="Arial" w:cs="Arial"/>
          <w:bCs/>
        </w:rPr>
        <w:t>que es des</w:t>
      </w:r>
      <w:r w:rsidR="00014E52" w:rsidRPr="008819E1">
        <w:rPr>
          <w:rFonts w:ascii="Arial" w:hAnsi="Arial" w:cs="Arial"/>
          <w:bCs/>
        </w:rPr>
        <w:t xml:space="preserve">arrollado fundamentalmente por </w:t>
      </w:r>
      <w:r w:rsidR="001075DF" w:rsidRPr="008819E1">
        <w:rPr>
          <w:rFonts w:ascii="Arial" w:hAnsi="Arial" w:cs="Arial"/>
          <w:bCs/>
        </w:rPr>
        <w:t>l</w:t>
      </w:r>
      <w:r w:rsidR="00014E52" w:rsidRPr="008819E1">
        <w:rPr>
          <w:rFonts w:ascii="Arial" w:hAnsi="Arial" w:cs="Arial"/>
          <w:bCs/>
        </w:rPr>
        <w:t>a</w:t>
      </w:r>
      <w:r w:rsidR="00330984" w:rsidRPr="008819E1">
        <w:rPr>
          <w:rFonts w:ascii="Arial" w:hAnsi="Arial" w:cs="Arial"/>
          <w:b/>
          <w:bCs/>
        </w:rPr>
        <w:t xml:space="preserve"> </w:t>
      </w:r>
      <w:r w:rsidR="00235BDB" w:rsidRPr="0043743B">
        <w:rPr>
          <w:rFonts w:ascii="Arial" w:hAnsi="Arial" w:cs="Arial"/>
          <w:bCs/>
        </w:rPr>
        <w:t>Secretaría de Finanzas y Planeación del E</w:t>
      </w:r>
      <w:r w:rsidR="00660370" w:rsidRPr="0043743B">
        <w:rPr>
          <w:rFonts w:ascii="Arial" w:hAnsi="Arial" w:cs="Arial"/>
          <w:bCs/>
        </w:rPr>
        <w:t>stado (Sefiplan)</w:t>
      </w:r>
      <w:r w:rsidR="00257CE6" w:rsidRPr="0043743B">
        <w:rPr>
          <w:rFonts w:ascii="Arial" w:hAnsi="Arial" w:cs="Arial"/>
        </w:rPr>
        <w:t>,</w:t>
      </w:r>
      <w:r w:rsidR="00086D09" w:rsidRPr="008819E1">
        <w:rPr>
          <w:rFonts w:ascii="Arial" w:hAnsi="Arial" w:cs="Arial"/>
          <w:bCs/>
        </w:rPr>
        <w:t xml:space="preserve"> </w:t>
      </w:r>
      <w:r w:rsidR="00C12C25" w:rsidRPr="008819E1">
        <w:rPr>
          <w:rFonts w:ascii="Arial" w:hAnsi="Arial" w:cs="Arial"/>
          <w:bCs/>
        </w:rPr>
        <w:t xml:space="preserve">en coordinación con la </w:t>
      </w:r>
      <w:r w:rsidR="00C12C25" w:rsidRPr="008819E1">
        <w:rPr>
          <w:rFonts w:ascii="Arial" w:hAnsi="Arial" w:cs="Arial"/>
          <w:b/>
        </w:rPr>
        <w:t>Secretaría de Desarrollo Territorial Urbano Sustentable</w:t>
      </w:r>
      <w:r w:rsidR="00C12C25" w:rsidRPr="008819E1">
        <w:rPr>
          <w:rFonts w:ascii="Arial" w:hAnsi="Arial" w:cs="Arial"/>
          <w:bCs/>
        </w:rPr>
        <w:t xml:space="preserve">, </w:t>
      </w:r>
      <w:r w:rsidR="00086D09" w:rsidRPr="008819E1">
        <w:rPr>
          <w:rFonts w:ascii="Arial" w:hAnsi="Arial" w:cs="Arial"/>
          <w:bCs/>
        </w:rPr>
        <w:t>en</w:t>
      </w:r>
      <w:r w:rsidR="001075DF" w:rsidRPr="008819E1">
        <w:rPr>
          <w:rFonts w:ascii="Arial" w:hAnsi="Arial" w:cs="Arial"/>
          <w:bCs/>
        </w:rPr>
        <w:t xml:space="preserve"> la integración de la Cuenta Pública</w:t>
      </w:r>
      <w:r w:rsidR="000C5FEB" w:rsidRPr="008819E1">
        <w:rPr>
          <w:rFonts w:ascii="Arial" w:hAnsi="Arial" w:cs="Arial"/>
          <w:bCs/>
        </w:rPr>
        <w:t xml:space="preserve">, </w:t>
      </w:r>
      <w:r w:rsidR="001075DF" w:rsidRPr="008819E1">
        <w:rPr>
          <w:rFonts w:ascii="Arial" w:hAnsi="Arial" w:cs="Arial"/>
          <w:bCs/>
        </w:rPr>
        <w:t xml:space="preserve">la cual comprende los resultados de las labores administrativas realizadas en el </w:t>
      </w:r>
      <w:r w:rsidR="009F435A" w:rsidRPr="008819E1">
        <w:rPr>
          <w:rFonts w:ascii="Arial" w:hAnsi="Arial" w:cs="Arial"/>
          <w:bCs/>
        </w:rPr>
        <w:t xml:space="preserve">ejercicio fiscal </w:t>
      </w:r>
      <w:r w:rsidR="00C12C25" w:rsidRPr="008819E1">
        <w:rPr>
          <w:rFonts w:ascii="Arial" w:hAnsi="Arial" w:cs="Arial"/>
          <w:bCs/>
        </w:rPr>
        <w:t>2021</w:t>
      </w:r>
      <w:r w:rsidR="001075DF" w:rsidRPr="008819E1">
        <w:rPr>
          <w:rFonts w:ascii="Arial" w:hAnsi="Arial" w:cs="Arial"/>
          <w:bCs/>
        </w:rPr>
        <w:t>, así como las principales políticas financieras, económicas</w:t>
      </w:r>
      <w:r w:rsidR="00B92CBE" w:rsidRPr="008819E1">
        <w:rPr>
          <w:rFonts w:ascii="Arial" w:hAnsi="Arial" w:cs="Arial"/>
          <w:bCs/>
        </w:rPr>
        <w:t xml:space="preserve"> y sociales que influyeron </w:t>
      </w:r>
      <w:r w:rsidR="00C23DF3" w:rsidRPr="008819E1">
        <w:rPr>
          <w:rFonts w:ascii="Arial" w:hAnsi="Arial" w:cs="Arial"/>
          <w:bCs/>
        </w:rPr>
        <w:t>en el</w:t>
      </w:r>
      <w:r w:rsidR="001075DF" w:rsidRPr="008819E1">
        <w:rPr>
          <w:rFonts w:ascii="Arial" w:hAnsi="Arial" w:cs="Arial"/>
          <w:bCs/>
        </w:rPr>
        <w:t xml:space="preserve"> resultado</w:t>
      </w:r>
      <w:r w:rsidR="009D2849" w:rsidRPr="008819E1">
        <w:rPr>
          <w:rFonts w:ascii="Arial" w:hAnsi="Arial" w:cs="Arial"/>
          <w:bCs/>
        </w:rPr>
        <w:t xml:space="preserve"> de los</w:t>
      </w:r>
      <w:r w:rsidR="001075DF" w:rsidRPr="008819E1">
        <w:rPr>
          <w:rFonts w:ascii="Arial" w:hAnsi="Arial" w:cs="Arial"/>
          <w:bCs/>
        </w:rPr>
        <w:t xml:space="preserve"> </w:t>
      </w:r>
      <w:r w:rsidR="00423738" w:rsidRPr="008819E1">
        <w:rPr>
          <w:rFonts w:ascii="Arial" w:hAnsi="Arial" w:cs="Arial"/>
          <w:bCs/>
        </w:rPr>
        <w:t>ingresos</w:t>
      </w:r>
      <w:r w:rsidR="00423738">
        <w:rPr>
          <w:rFonts w:ascii="Arial" w:hAnsi="Arial" w:cs="Arial"/>
          <w:bCs/>
        </w:rPr>
        <w:t xml:space="preserve"> obtenidos </w:t>
      </w:r>
      <w:r w:rsidR="006F06EE" w:rsidRPr="009879F6">
        <w:rPr>
          <w:rFonts w:ascii="Arial" w:hAnsi="Arial" w:cs="Arial"/>
          <w:bCs/>
        </w:rPr>
        <w:t xml:space="preserve"> </w:t>
      </w:r>
      <w:r w:rsidR="00423738">
        <w:rPr>
          <w:rFonts w:ascii="Arial" w:hAnsi="Arial" w:cs="Arial"/>
          <w:bCs/>
        </w:rPr>
        <w:t xml:space="preserve">y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B93F1F">
      <w:pPr>
        <w:spacing w:line="360" w:lineRule="auto"/>
        <w:ind w:right="190"/>
        <w:jc w:val="both"/>
        <w:rPr>
          <w:rFonts w:ascii="Arial" w:hAnsi="Arial" w:cs="Arial"/>
          <w:bCs/>
        </w:rPr>
      </w:pPr>
    </w:p>
    <w:p w:rsidR="001075DF" w:rsidRPr="00B92116" w:rsidRDefault="00345C1A" w:rsidP="009A36CD">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FA1A87">
        <w:rPr>
          <w:rFonts w:ascii="Arial" w:hAnsi="Arial" w:cs="Arial"/>
          <w:bCs/>
        </w:rPr>
        <w:t xml:space="preserve">determinación </w:t>
      </w:r>
      <w:r w:rsidR="00D66077" w:rsidRPr="001A6504">
        <w:rPr>
          <w:rFonts w:ascii="Arial" w:hAnsi="Arial" w:cs="Arial"/>
          <w:bCs/>
        </w:rPr>
        <w:t xml:space="preserve">de </w:t>
      </w:r>
      <w:r w:rsidR="0031062A" w:rsidRPr="001A6504">
        <w:rPr>
          <w:rFonts w:ascii="Arial" w:hAnsi="Arial" w:cs="Arial"/>
          <w:bCs/>
        </w:rPr>
        <w:t xml:space="preserve">los ingresos y </w:t>
      </w:r>
      <w:r w:rsidR="00FA1A87">
        <w:rPr>
          <w:rFonts w:ascii="Arial" w:hAnsi="Arial" w:cs="Arial"/>
          <w:bCs/>
        </w:rPr>
        <w:t xml:space="preserve">aplicación de los </w:t>
      </w:r>
      <w:r w:rsidR="0031062A" w:rsidRPr="001A6504">
        <w:rPr>
          <w:rFonts w:ascii="Arial" w:hAnsi="Arial" w:cs="Arial"/>
          <w:bCs/>
        </w:rPr>
        <w:t xml:space="preserve">gastos públicos, </w:t>
      </w:r>
      <w:bookmarkEnd w:id="2"/>
      <w:r w:rsidR="0031062A" w:rsidRPr="001A6504">
        <w:rPr>
          <w:rFonts w:ascii="Arial" w:hAnsi="Arial" w:cs="Arial"/>
          <w:bCs/>
        </w:rPr>
        <w:t xml:space="preserve">y todo lo relacionado con la actividad financiera-administrativa </w:t>
      </w:r>
      <w:r w:rsidR="001075DF" w:rsidRPr="001A6504">
        <w:rPr>
          <w:rFonts w:ascii="Arial" w:hAnsi="Arial" w:cs="Arial"/>
          <w:bCs/>
        </w:rPr>
        <w:t>de</w:t>
      </w:r>
      <w:r w:rsidR="00CE457F" w:rsidRPr="001A6504">
        <w:rPr>
          <w:rFonts w:ascii="Arial" w:hAnsi="Arial" w:cs="Arial"/>
          <w:bCs/>
        </w:rPr>
        <w:t xml:space="preserve"> </w:t>
      </w:r>
      <w:r w:rsidR="001075DF" w:rsidRPr="001A6504">
        <w:rPr>
          <w:rFonts w:ascii="Arial" w:hAnsi="Arial" w:cs="Arial"/>
          <w:bCs/>
        </w:rPr>
        <w:t>l</w:t>
      </w:r>
      <w:r w:rsidR="00CE457F" w:rsidRPr="001A6504">
        <w:rPr>
          <w:rFonts w:ascii="Arial" w:hAnsi="Arial" w:cs="Arial"/>
          <w:bCs/>
        </w:rPr>
        <w:t>a</w:t>
      </w:r>
      <w:r w:rsidR="0031062A" w:rsidRPr="001A6504">
        <w:rPr>
          <w:rFonts w:ascii="Arial" w:hAnsi="Arial" w:cs="Arial"/>
          <w:bCs/>
        </w:rPr>
        <w:t xml:space="preserve"> </w:t>
      </w:r>
      <w:r w:rsidR="00E67AB1" w:rsidRPr="001A6504">
        <w:rPr>
          <w:rFonts w:ascii="Arial" w:hAnsi="Arial" w:cs="Arial"/>
          <w:b/>
        </w:rPr>
        <w:t>Secretaría de Desarrollo Territorial Urbano Sustentable</w:t>
      </w:r>
      <w:r w:rsidR="00257CE6" w:rsidRPr="001A6504">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740CE7">
        <w:rPr>
          <w:rFonts w:ascii="Arial" w:hAnsi="Arial" w:cs="Arial"/>
        </w:rPr>
        <w:t>l</w:t>
      </w:r>
      <w:r w:rsidRPr="009879F6">
        <w:rPr>
          <w:rFonts w:ascii="Arial" w:hAnsi="Arial" w:cs="Arial"/>
        </w:rPr>
        <w:t xml:space="preserve"> </w:t>
      </w:r>
      <w:r w:rsidR="00740CE7" w:rsidRPr="00740CE7">
        <w:rPr>
          <w:rFonts w:ascii="Arial" w:hAnsi="Arial" w:cs="Arial"/>
          <w:b/>
        </w:rPr>
        <w:t>H.</w:t>
      </w:r>
      <w:r w:rsidR="00740CE7">
        <w:rPr>
          <w:rFonts w:ascii="Arial" w:hAnsi="Arial" w:cs="Arial"/>
        </w:rPr>
        <w:t xml:space="preserve"> </w:t>
      </w:r>
      <w:r w:rsidR="00740CE7">
        <w:rPr>
          <w:rFonts w:ascii="Arial" w:hAnsi="Arial" w:cs="Arial"/>
          <w:b/>
        </w:rPr>
        <w:t>Poder Ejecutivo del Estado Libre y Soberano de Quintana Roo</w:t>
      </w:r>
      <w:r w:rsidR="00257CE6" w:rsidRPr="009879F6">
        <w:rPr>
          <w:rFonts w:ascii="Arial" w:hAnsi="Arial" w:cs="Arial"/>
        </w:rPr>
        <w:t>,</w:t>
      </w:r>
      <w:r w:rsidRPr="009879F6">
        <w:rPr>
          <w:rFonts w:ascii="Arial" w:hAnsi="Arial" w:cs="Arial"/>
        </w:rPr>
        <w:t xml:space="preserve"> correspondiente al ejercicio fiscal </w:t>
      </w:r>
      <w:r w:rsidR="00740CE7">
        <w:rPr>
          <w:rFonts w:ascii="Arial" w:hAnsi="Arial" w:cs="Arial"/>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101C38">
        <w:rPr>
          <w:rFonts w:ascii="Arial" w:hAnsi="Arial" w:cs="Arial"/>
        </w:rPr>
        <w:t xml:space="preserve">recaudación del ingreso, el </w:t>
      </w:r>
      <w:r w:rsidR="00892338">
        <w:rPr>
          <w:rFonts w:ascii="Arial" w:hAnsi="Arial" w:cs="Arial"/>
        </w:rPr>
        <w:t xml:space="preserve">ejercicio del gasto </w:t>
      </w:r>
      <w:r w:rsidR="00892338" w:rsidRPr="001A6504">
        <w:rPr>
          <w:rFonts w:ascii="Arial" w:hAnsi="Arial" w:cs="Arial"/>
        </w:rPr>
        <w:t xml:space="preserve">público y el financiamiento obtenido de la Administración Pública Central, integrada por el Despacho del Gobernador del Estado y las dependencias, dentro de la cuales está la </w:t>
      </w:r>
      <w:r w:rsidR="00892338" w:rsidRPr="001A6504">
        <w:rPr>
          <w:rFonts w:ascii="Arial" w:hAnsi="Arial" w:cs="Arial"/>
          <w:b/>
        </w:rPr>
        <w:t xml:space="preserve">Secretaría de Desarrollo Territorial Urbano Sustentable, </w:t>
      </w:r>
      <w:r w:rsidR="00892338" w:rsidRPr="001A6504">
        <w:rPr>
          <w:rFonts w:ascii="Arial" w:hAnsi="Arial" w:cs="Arial"/>
        </w:rPr>
        <w:t>registrando la obtención y aplicación d</w:t>
      </w:r>
      <w:r w:rsidRPr="001A6504">
        <w:rPr>
          <w:rFonts w:ascii="Arial" w:hAnsi="Arial" w:cs="Arial"/>
        </w:rPr>
        <w:t>e recurso</w:t>
      </w:r>
      <w:r w:rsidR="007026DE" w:rsidRPr="001A6504">
        <w:rPr>
          <w:rFonts w:ascii="Arial" w:hAnsi="Arial" w:cs="Arial"/>
        </w:rPr>
        <w:t>s</w:t>
      </w:r>
      <w:r w:rsidRPr="001A6504">
        <w:rPr>
          <w:rFonts w:ascii="Arial" w:hAnsi="Arial" w:cs="Arial"/>
        </w:rPr>
        <w:t xml:space="preserve"> </w:t>
      </w:r>
      <w:r w:rsidR="00892338" w:rsidRPr="001A6504">
        <w:rPr>
          <w:rFonts w:ascii="Arial" w:hAnsi="Arial" w:cs="Arial"/>
        </w:rPr>
        <w:t>estatales, federales y derivados de financiamientos</w:t>
      </w:r>
      <w:r w:rsidRPr="001A6504">
        <w:rPr>
          <w:rFonts w:ascii="Arial" w:hAnsi="Arial" w:cs="Arial"/>
        </w:rPr>
        <w:t xml:space="preserve">. La Cuenta Pública fue entregada </w:t>
      </w:r>
      <w:r w:rsidR="007026DE" w:rsidRPr="001A6504">
        <w:rPr>
          <w:rFonts w:ascii="Arial" w:hAnsi="Arial" w:cs="Arial"/>
        </w:rPr>
        <w:t xml:space="preserve">a la Auditoría Superior del Estado, </w:t>
      </w:r>
      <w:r w:rsidRPr="001A6504">
        <w:rPr>
          <w:rFonts w:ascii="Arial" w:hAnsi="Arial" w:cs="Arial"/>
        </w:rPr>
        <w:t xml:space="preserve">en fecha </w:t>
      </w:r>
      <w:r w:rsidR="00DF6D2E" w:rsidRPr="001A6504">
        <w:rPr>
          <w:rFonts w:ascii="Arial" w:hAnsi="Arial" w:cs="Arial"/>
        </w:rPr>
        <w:t>09 de marzo de 2022</w:t>
      </w:r>
      <w:r w:rsidR="007026DE" w:rsidRPr="001A6504">
        <w:rPr>
          <w:rFonts w:ascii="Arial" w:hAnsi="Arial" w:cs="Arial"/>
        </w:rPr>
        <w:t>, con oficio</w:t>
      </w:r>
      <w:r w:rsidRPr="001A6504">
        <w:rPr>
          <w:rFonts w:ascii="Arial" w:hAnsi="Arial" w:cs="Arial"/>
        </w:rPr>
        <w:t xml:space="preserve"> No.</w:t>
      </w:r>
      <w:r w:rsidR="00186C78" w:rsidRPr="001A6504">
        <w:rPr>
          <w:rFonts w:ascii="Arial" w:hAnsi="Arial" w:cs="Arial"/>
        </w:rPr>
        <w:t xml:space="preserve"> </w:t>
      </w:r>
      <w:r w:rsidR="00DF6D2E" w:rsidRPr="001A6504">
        <w:rPr>
          <w:rFonts w:ascii="Arial" w:hAnsi="Arial" w:cs="Arial"/>
        </w:rPr>
        <w:t>SEFIPLAN/DS/000260/III/2022</w:t>
      </w:r>
      <w:r w:rsidR="00452078" w:rsidRPr="001A6504">
        <w:rPr>
          <w:rFonts w:ascii="Arial" w:hAnsi="Arial" w:cs="Arial"/>
        </w:rPr>
        <w:t>.</w:t>
      </w:r>
    </w:p>
    <w:p w:rsidR="00920993" w:rsidRPr="00D758CB" w:rsidRDefault="00920993" w:rsidP="00B93F1F">
      <w:pPr>
        <w:spacing w:line="360" w:lineRule="auto"/>
        <w:ind w:right="48"/>
        <w:jc w:val="both"/>
        <w:rPr>
          <w:rFonts w:ascii="Arial" w:hAnsi="Arial" w:cs="Arial"/>
          <w:i/>
          <w:iCs/>
        </w:rPr>
      </w:pPr>
    </w:p>
    <w:p w:rsidR="007D0A34" w:rsidRPr="009879F6" w:rsidRDefault="0087515D" w:rsidP="001279B3">
      <w:pPr>
        <w:spacing w:line="360" w:lineRule="auto"/>
        <w:ind w:right="190"/>
        <w:jc w:val="both"/>
        <w:rPr>
          <w:rFonts w:ascii="Arial" w:hAnsi="Arial" w:cs="Arial"/>
          <w:bCs/>
        </w:rPr>
      </w:pPr>
      <w:r w:rsidRPr="001A6504">
        <w:rPr>
          <w:rFonts w:ascii="Arial" w:hAnsi="Arial" w:cs="Arial"/>
          <w:bCs/>
        </w:rPr>
        <w:t>El C. Auditor Superior del Estado de Quintana Roo, de conformidad con lo dispuesto en los artículos 8, 19 fracción I</w:t>
      </w:r>
      <w:r w:rsidR="007331DA">
        <w:rPr>
          <w:rFonts w:ascii="Arial" w:hAnsi="Arial" w:cs="Arial"/>
          <w:bCs/>
        </w:rPr>
        <w:t>,</w:t>
      </w:r>
      <w:r w:rsidRPr="001A6504">
        <w:rPr>
          <w:rFonts w:ascii="Arial" w:hAnsi="Arial" w:cs="Arial"/>
          <w:bCs/>
        </w:rPr>
        <w:t xml:space="preserve"> y 86 fracción IV, de la Ley de Fiscalización y Rendición de Cuentas del Estado de Quintana Roo</w:t>
      </w:r>
      <w:r w:rsidRPr="004408EB">
        <w:rPr>
          <w:rFonts w:ascii="Arial" w:hAnsi="Arial" w:cs="Arial"/>
          <w:bCs/>
        </w:rPr>
        <w:t xml:space="preserve">, aprobó en fecha </w:t>
      </w:r>
      <w:r w:rsidR="00DE3E68">
        <w:rPr>
          <w:rFonts w:ascii="Arial" w:hAnsi="Arial" w:cs="Arial"/>
          <w:bCs/>
        </w:rPr>
        <w:t>15 de febrero</w:t>
      </w:r>
      <w:r w:rsidRPr="004408EB">
        <w:rPr>
          <w:rFonts w:ascii="Arial" w:hAnsi="Arial" w:cs="Arial"/>
          <w:bCs/>
        </w:rPr>
        <w:t xml:space="preserve"> </w:t>
      </w:r>
      <w:r w:rsidR="00DE3E68">
        <w:rPr>
          <w:rFonts w:ascii="Arial" w:hAnsi="Arial" w:cs="Arial"/>
          <w:bCs/>
        </w:rPr>
        <w:t xml:space="preserve">de 2022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DE3E68">
        <w:rPr>
          <w:rFonts w:ascii="Arial" w:hAnsi="Arial" w:cs="Arial"/>
          <w:bCs/>
        </w:rPr>
        <w:t>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6036FF">
        <w:rPr>
          <w:rFonts w:ascii="Arial" w:hAnsi="Arial" w:cs="Arial"/>
          <w:bCs/>
        </w:rPr>
        <w:t>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rsidR="00A81B03" w:rsidRPr="00875A6E" w:rsidRDefault="00A81B03" w:rsidP="00B93F1F">
      <w:pPr>
        <w:spacing w:line="360" w:lineRule="auto"/>
        <w:ind w:right="190"/>
        <w:jc w:val="both"/>
        <w:rPr>
          <w:rFonts w:ascii="Arial" w:hAnsi="Arial" w:cs="Arial"/>
          <w:highlight w:val="red"/>
        </w:rPr>
      </w:pPr>
      <w:bookmarkStart w:id="4" w:name="_Hlk11404920"/>
    </w:p>
    <w:p w:rsidR="00345C1A" w:rsidRPr="001A6504" w:rsidRDefault="00345C1A" w:rsidP="00B93F1F">
      <w:pPr>
        <w:spacing w:line="360" w:lineRule="auto"/>
        <w:ind w:right="190"/>
        <w:jc w:val="both"/>
        <w:rPr>
          <w:rFonts w:ascii="Arial" w:hAnsi="Arial" w:cs="Arial"/>
        </w:rPr>
      </w:pPr>
      <w:r w:rsidRPr="001A6504">
        <w:rPr>
          <w:rFonts w:ascii="Arial" w:hAnsi="Arial" w:cs="Arial"/>
        </w:rPr>
        <w:lastRenderedPageBreak/>
        <w:t xml:space="preserve">Por lo anterior y en cumplimiento a los artículos </w:t>
      </w:r>
      <w:r w:rsidR="00E12B67" w:rsidRPr="001A6504">
        <w:rPr>
          <w:rFonts w:ascii="Arial" w:hAnsi="Arial" w:cs="Arial"/>
        </w:rPr>
        <w:t>2, 3, 4, 5</w:t>
      </w:r>
      <w:r w:rsidR="00996A1B" w:rsidRPr="001A6504">
        <w:rPr>
          <w:rFonts w:ascii="Arial" w:hAnsi="Arial" w:cs="Arial"/>
        </w:rPr>
        <w:t>,</w:t>
      </w:r>
      <w:r w:rsidR="003A7DD9" w:rsidRPr="001A6504">
        <w:rPr>
          <w:rFonts w:ascii="Arial" w:hAnsi="Arial" w:cs="Arial"/>
        </w:rPr>
        <w:t xml:space="preserve"> 6 fracciones I, </w:t>
      </w:r>
      <w:r w:rsidR="00A277F8" w:rsidRPr="001A6504">
        <w:rPr>
          <w:rFonts w:ascii="Arial" w:hAnsi="Arial" w:cs="Arial"/>
        </w:rPr>
        <w:t>II</w:t>
      </w:r>
      <w:r w:rsidR="003A7DD9" w:rsidRPr="001A6504">
        <w:rPr>
          <w:rFonts w:ascii="Arial" w:hAnsi="Arial" w:cs="Arial"/>
        </w:rPr>
        <w:t xml:space="preserve"> y XX,</w:t>
      </w:r>
      <w:r w:rsidR="007347A0">
        <w:rPr>
          <w:rFonts w:ascii="Arial" w:hAnsi="Arial" w:cs="Arial"/>
        </w:rPr>
        <w:t xml:space="preserve"> </w:t>
      </w:r>
      <w:r w:rsidR="00996A1B" w:rsidRPr="001A6504">
        <w:rPr>
          <w:rFonts w:ascii="Arial" w:hAnsi="Arial" w:cs="Arial"/>
        </w:rPr>
        <w:t>1</w:t>
      </w:r>
      <w:r w:rsidR="00A277F8" w:rsidRPr="001A6504">
        <w:rPr>
          <w:rFonts w:ascii="Arial" w:hAnsi="Arial" w:cs="Arial"/>
        </w:rPr>
        <w:t>6</w:t>
      </w:r>
      <w:r w:rsidR="00996A1B" w:rsidRPr="001A6504">
        <w:rPr>
          <w:rFonts w:ascii="Arial" w:hAnsi="Arial" w:cs="Arial"/>
        </w:rPr>
        <w:t>, 17,</w:t>
      </w:r>
      <w:r w:rsidR="00E12B67" w:rsidRPr="001A6504">
        <w:rPr>
          <w:rFonts w:ascii="Arial" w:hAnsi="Arial" w:cs="Arial"/>
        </w:rPr>
        <w:t xml:space="preserve"> </w:t>
      </w:r>
      <w:r w:rsidR="00A277F8" w:rsidRPr="001A6504">
        <w:rPr>
          <w:rFonts w:ascii="Arial" w:hAnsi="Arial" w:cs="Arial"/>
        </w:rPr>
        <w:t>19</w:t>
      </w:r>
      <w:r w:rsidR="00E12B67" w:rsidRPr="001A6504">
        <w:rPr>
          <w:rFonts w:ascii="Arial" w:hAnsi="Arial" w:cs="Arial"/>
        </w:rPr>
        <w:t xml:space="preserve"> fracciones </w:t>
      </w:r>
      <w:r w:rsidR="003A7DD9" w:rsidRPr="001A6504">
        <w:rPr>
          <w:rFonts w:ascii="Arial" w:hAnsi="Arial" w:cs="Arial"/>
        </w:rPr>
        <w:t xml:space="preserve">I, VI, </w:t>
      </w:r>
      <w:r w:rsidR="00E12B67" w:rsidRPr="001A6504">
        <w:rPr>
          <w:rFonts w:ascii="Arial" w:hAnsi="Arial" w:cs="Arial"/>
        </w:rPr>
        <w:t>VII,</w:t>
      </w:r>
      <w:r w:rsidR="00E94491" w:rsidRPr="001A6504">
        <w:rPr>
          <w:rFonts w:ascii="Arial" w:hAnsi="Arial" w:cs="Arial"/>
        </w:rPr>
        <w:t xml:space="preserve"> VIII,</w:t>
      </w:r>
      <w:r w:rsidR="00840A3F" w:rsidRPr="001A6504">
        <w:rPr>
          <w:rFonts w:ascii="Arial" w:hAnsi="Arial" w:cs="Arial"/>
        </w:rPr>
        <w:t xml:space="preserve"> </w:t>
      </w:r>
      <w:r w:rsidR="00E12B67" w:rsidRPr="001A6504">
        <w:rPr>
          <w:rFonts w:ascii="Arial" w:hAnsi="Arial" w:cs="Arial"/>
        </w:rPr>
        <w:t>XII,</w:t>
      </w:r>
      <w:r w:rsidR="00A76E7F" w:rsidRPr="001A6504">
        <w:rPr>
          <w:rFonts w:ascii="Arial" w:hAnsi="Arial" w:cs="Arial"/>
        </w:rPr>
        <w:t xml:space="preserve"> </w:t>
      </w:r>
      <w:r w:rsidR="003A7DD9" w:rsidRPr="001A6504">
        <w:rPr>
          <w:rFonts w:ascii="Arial" w:hAnsi="Arial" w:cs="Arial"/>
        </w:rPr>
        <w:t>XV,</w:t>
      </w:r>
      <w:r w:rsidR="00E12B67" w:rsidRPr="001A6504">
        <w:rPr>
          <w:rFonts w:ascii="Arial" w:hAnsi="Arial" w:cs="Arial"/>
        </w:rPr>
        <w:t xml:space="preserve"> XXVI y</w:t>
      </w:r>
      <w:r w:rsidR="00A277F8" w:rsidRPr="001A6504">
        <w:rPr>
          <w:rFonts w:ascii="Arial" w:hAnsi="Arial" w:cs="Arial"/>
        </w:rPr>
        <w:t xml:space="preserve"> XXVIII,</w:t>
      </w:r>
      <w:r w:rsidR="006447D4" w:rsidRPr="001A6504">
        <w:rPr>
          <w:rFonts w:ascii="Arial" w:hAnsi="Arial" w:cs="Arial"/>
        </w:rPr>
        <w:t xml:space="preserve"> 22 </w:t>
      </w:r>
      <w:r w:rsidR="00996A1B" w:rsidRPr="001A6504">
        <w:rPr>
          <w:rFonts w:ascii="Arial" w:hAnsi="Arial" w:cs="Arial"/>
        </w:rPr>
        <w:t>en su último párrafo</w:t>
      </w:r>
      <w:r w:rsidR="00FF0D0C" w:rsidRPr="001A6504">
        <w:rPr>
          <w:rFonts w:ascii="Arial" w:hAnsi="Arial" w:cs="Arial"/>
        </w:rPr>
        <w:t xml:space="preserve">, 38, </w:t>
      </w:r>
      <w:r w:rsidR="005527AF" w:rsidRPr="001A6504">
        <w:rPr>
          <w:rFonts w:ascii="Arial" w:hAnsi="Arial" w:cs="Arial"/>
        </w:rPr>
        <w:t xml:space="preserve">40, </w:t>
      </w:r>
      <w:r w:rsidR="00FF0D0C" w:rsidRPr="001A6504">
        <w:rPr>
          <w:rFonts w:ascii="Arial" w:hAnsi="Arial" w:cs="Arial"/>
        </w:rPr>
        <w:t>41</w:t>
      </w:r>
      <w:r w:rsidR="00996A1B" w:rsidRPr="001A6504">
        <w:rPr>
          <w:rFonts w:ascii="Arial" w:hAnsi="Arial" w:cs="Arial"/>
        </w:rPr>
        <w:t>, 42</w:t>
      </w:r>
      <w:r w:rsidR="006447D4" w:rsidRPr="001A6504">
        <w:rPr>
          <w:rFonts w:ascii="Arial" w:hAnsi="Arial" w:cs="Arial"/>
        </w:rPr>
        <w:t xml:space="preserve"> y</w:t>
      </w:r>
      <w:r w:rsidR="00E12B67" w:rsidRPr="001A6504">
        <w:rPr>
          <w:rFonts w:ascii="Arial" w:hAnsi="Arial" w:cs="Arial"/>
        </w:rPr>
        <w:t xml:space="preserve"> 86 fracciones I</w:t>
      </w:r>
      <w:r w:rsidR="00A77F0A" w:rsidRPr="001A6504">
        <w:rPr>
          <w:rFonts w:ascii="Arial" w:hAnsi="Arial" w:cs="Arial"/>
        </w:rPr>
        <w:t>, XVII, XXII</w:t>
      </w:r>
      <w:r w:rsidR="00E12B67" w:rsidRPr="001A6504">
        <w:rPr>
          <w:rFonts w:ascii="Arial" w:hAnsi="Arial" w:cs="Arial"/>
        </w:rPr>
        <w:t xml:space="preserve"> y</w:t>
      </w:r>
      <w:r w:rsidR="00A277F8" w:rsidRPr="001A6504">
        <w:rPr>
          <w:rFonts w:ascii="Arial" w:hAnsi="Arial" w:cs="Arial"/>
        </w:rPr>
        <w:t xml:space="preserve"> XXXVI de la </w:t>
      </w:r>
      <w:r w:rsidR="00E12B67" w:rsidRPr="001A6504">
        <w:rPr>
          <w:rFonts w:ascii="Arial" w:hAnsi="Arial" w:cs="Arial"/>
        </w:rPr>
        <w:t>Ley d</w:t>
      </w:r>
      <w:r w:rsidR="00A277F8" w:rsidRPr="001A6504">
        <w:rPr>
          <w:rFonts w:ascii="Arial" w:hAnsi="Arial" w:cs="Arial"/>
        </w:rPr>
        <w:t>e Fiscalización y Rendición de Cuentas del Estado de Quintana Roo</w:t>
      </w:r>
      <w:bookmarkEnd w:id="4"/>
      <w:r w:rsidR="00A277F8" w:rsidRPr="001A6504">
        <w:rPr>
          <w:rFonts w:ascii="Arial" w:hAnsi="Arial" w:cs="Arial"/>
        </w:rPr>
        <w:t xml:space="preserve">, </w:t>
      </w:r>
      <w:r w:rsidRPr="001A6504">
        <w:rPr>
          <w:rFonts w:ascii="Arial" w:hAnsi="Arial" w:cs="Arial"/>
        </w:rPr>
        <w:t xml:space="preserve">se tiene a bien presentar </w:t>
      </w:r>
      <w:r w:rsidR="004408EB" w:rsidRPr="001A6504">
        <w:rPr>
          <w:rFonts w:ascii="Arial" w:hAnsi="Arial" w:cs="Arial"/>
        </w:rPr>
        <w:t>el</w:t>
      </w:r>
      <w:r w:rsidRPr="001A6504">
        <w:rPr>
          <w:rFonts w:ascii="Arial" w:hAnsi="Arial" w:cs="Arial"/>
        </w:rPr>
        <w:t xml:space="preserve"> Informe</w:t>
      </w:r>
      <w:r w:rsidR="00E95DC3" w:rsidRPr="001A6504">
        <w:rPr>
          <w:rFonts w:ascii="Arial" w:hAnsi="Arial" w:cs="Arial"/>
        </w:rPr>
        <w:t xml:space="preserve"> Individual</w:t>
      </w:r>
      <w:r w:rsidR="00B80A8B">
        <w:rPr>
          <w:rFonts w:ascii="Arial" w:hAnsi="Arial" w:cs="Arial"/>
        </w:rPr>
        <w:t xml:space="preserve"> </w:t>
      </w:r>
      <w:r w:rsidR="00F91FF8" w:rsidRPr="001A6504">
        <w:rPr>
          <w:rFonts w:ascii="Arial" w:hAnsi="Arial" w:cs="Arial"/>
        </w:rPr>
        <w:t xml:space="preserve">de </w:t>
      </w:r>
      <w:r w:rsidR="00A40F4D" w:rsidRPr="001A6504">
        <w:rPr>
          <w:rFonts w:ascii="Arial" w:hAnsi="Arial" w:cs="Arial"/>
        </w:rPr>
        <w:t>A</w:t>
      </w:r>
      <w:r w:rsidR="00584B24" w:rsidRPr="001A6504">
        <w:rPr>
          <w:rFonts w:ascii="Arial" w:hAnsi="Arial" w:cs="Arial"/>
        </w:rPr>
        <w:t>uditoría</w:t>
      </w:r>
      <w:r w:rsidR="004408EB" w:rsidRPr="001A6504">
        <w:rPr>
          <w:rFonts w:ascii="Arial" w:hAnsi="Arial" w:cs="Arial"/>
        </w:rPr>
        <w:t xml:space="preserve"> o</w:t>
      </w:r>
      <w:r w:rsidR="007E1669" w:rsidRPr="001A6504">
        <w:rPr>
          <w:rFonts w:ascii="Arial" w:hAnsi="Arial" w:cs="Arial"/>
        </w:rPr>
        <w:t>btenido con</w:t>
      </w:r>
      <w:r w:rsidRPr="001A6504">
        <w:rPr>
          <w:rFonts w:ascii="Arial" w:hAnsi="Arial" w:cs="Arial"/>
        </w:rPr>
        <w:t xml:space="preserve"> relación a la Cuenta Pública</w:t>
      </w:r>
      <w:r w:rsidR="00920993" w:rsidRPr="001A6504">
        <w:rPr>
          <w:rFonts w:ascii="Arial" w:hAnsi="Arial" w:cs="Arial"/>
          <w:bCs/>
        </w:rPr>
        <w:t xml:space="preserve"> </w:t>
      </w:r>
      <w:r w:rsidR="00B0575C" w:rsidRPr="001A6504">
        <w:rPr>
          <w:rFonts w:ascii="Arial" w:hAnsi="Arial" w:cs="Arial"/>
          <w:bCs/>
        </w:rPr>
        <w:t xml:space="preserve">de la </w:t>
      </w:r>
      <w:r w:rsidR="00B80A8B">
        <w:rPr>
          <w:rFonts w:ascii="Arial" w:hAnsi="Arial" w:cs="Arial"/>
          <w:b/>
          <w:bCs/>
        </w:rPr>
        <w:t>Secretaría de Desarrollo Territorial Urbano Sustentable</w:t>
      </w:r>
      <w:r w:rsidR="00257CE6" w:rsidRPr="001A6504">
        <w:rPr>
          <w:rFonts w:ascii="Arial" w:hAnsi="Arial" w:cs="Arial"/>
        </w:rPr>
        <w:t>,</w:t>
      </w:r>
      <w:r w:rsidR="00877504" w:rsidRPr="001A6504">
        <w:rPr>
          <w:rFonts w:ascii="Arial" w:hAnsi="Arial" w:cs="Arial"/>
        </w:rPr>
        <w:t xml:space="preserve"> </w:t>
      </w:r>
      <w:r w:rsidR="00B0575C" w:rsidRPr="001A6504">
        <w:rPr>
          <w:rFonts w:ascii="Arial" w:hAnsi="Arial" w:cs="Arial"/>
        </w:rPr>
        <w:t>correspondiente al</w:t>
      </w:r>
      <w:r w:rsidR="002C436F" w:rsidRPr="001A6504">
        <w:rPr>
          <w:rFonts w:ascii="Arial" w:hAnsi="Arial" w:cs="Arial"/>
          <w:bCs/>
        </w:rPr>
        <w:t xml:space="preserve"> </w:t>
      </w:r>
      <w:r w:rsidR="008E4F8B" w:rsidRPr="001A6504">
        <w:rPr>
          <w:rFonts w:ascii="Arial" w:hAnsi="Arial" w:cs="Arial"/>
          <w:bCs/>
        </w:rPr>
        <w:t xml:space="preserve">ejercicio fiscal </w:t>
      </w:r>
      <w:r w:rsidR="00B80A8B">
        <w:rPr>
          <w:rFonts w:ascii="Arial" w:hAnsi="Arial" w:cs="Arial"/>
          <w:bCs/>
        </w:rPr>
        <w:t>2021</w:t>
      </w:r>
      <w:r w:rsidRPr="001A6504">
        <w:rPr>
          <w:rFonts w:ascii="Arial" w:hAnsi="Arial" w:cs="Arial"/>
        </w:rPr>
        <w:t>.</w:t>
      </w:r>
    </w:p>
    <w:p w:rsidR="00D235A1" w:rsidRDefault="00D235A1" w:rsidP="00B93F1F">
      <w:pPr>
        <w:spacing w:line="360" w:lineRule="auto"/>
        <w:ind w:right="190"/>
        <w:rPr>
          <w:rFonts w:ascii="Arial" w:hAnsi="Arial" w:cs="Arial"/>
          <w:b/>
          <w:bCs/>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D81474" w:rsidRPr="00A84FBD" w:rsidRDefault="00D81474" w:rsidP="00D81474">
      <w:pPr>
        <w:spacing w:line="360" w:lineRule="auto"/>
        <w:ind w:right="190"/>
        <w:jc w:val="both"/>
        <w:rPr>
          <w:rFonts w:ascii="Arial" w:hAnsi="Arial" w:cs="Arial"/>
        </w:rPr>
      </w:pPr>
      <w:r w:rsidRPr="008C5FDD">
        <w:rPr>
          <w:rFonts w:ascii="Arial" w:hAnsi="Arial" w:cs="Arial"/>
        </w:rPr>
        <w:t xml:space="preserve">El </w:t>
      </w:r>
      <w:r w:rsidRPr="00A84FBD">
        <w:rPr>
          <w:rFonts w:ascii="Arial" w:hAnsi="Arial" w:cs="Arial"/>
        </w:rPr>
        <w:t>15 de marzo de 2011</w:t>
      </w:r>
      <w:r w:rsidRPr="008C5FDD">
        <w:rPr>
          <w:rFonts w:ascii="Arial" w:hAnsi="Arial" w:cs="Arial"/>
        </w:rPr>
        <w:t xml:space="preserve"> se crea la entonces </w:t>
      </w:r>
      <w:r w:rsidRPr="00A84FBD">
        <w:rPr>
          <w:rFonts w:ascii="Arial" w:hAnsi="Arial" w:cs="Arial"/>
        </w:rPr>
        <w:t>Secretaría de Desarrollo Urbano del Estado de Quintana Roo.</w:t>
      </w:r>
    </w:p>
    <w:p w:rsidR="00D81474" w:rsidRDefault="00D81474" w:rsidP="00D81474">
      <w:pPr>
        <w:spacing w:line="360" w:lineRule="auto"/>
        <w:ind w:right="190"/>
        <w:jc w:val="both"/>
        <w:rPr>
          <w:rFonts w:ascii="Arial" w:hAnsi="Arial" w:cs="Arial"/>
        </w:rPr>
      </w:pPr>
    </w:p>
    <w:p w:rsidR="00D81474" w:rsidRDefault="00D81474" w:rsidP="00D81474">
      <w:pPr>
        <w:spacing w:line="360" w:lineRule="auto"/>
        <w:ind w:right="190"/>
        <w:jc w:val="both"/>
        <w:rPr>
          <w:rFonts w:ascii="Arial" w:hAnsi="Arial" w:cs="Arial"/>
          <w:bCs/>
        </w:rPr>
      </w:pPr>
      <w:r w:rsidRPr="00D5565B">
        <w:rPr>
          <w:rFonts w:ascii="Arial" w:hAnsi="Arial" w:cs="Arial"/>
        </w:rPr>
        <w:t xml:space="preserve">A través de los años se </w:t>
      </w:r>
      <w:r>
        <w:rPr>
          <w:rFonts w:ascii="Arial" w:hAnsi="Arial" w:cs="Arial"/>
        </w:rPr>
        <w:t xml:space="preserve">fue </w:t>
      </w:r>
      <w:r w:rsidRPr="00D5565B">
        <w:rPr>
          <w:rFonts w:ascii="Arial" w:hAnsi="Arial" w:cs="Arial"/>
        </w:rPr>
        <w:t xml:space="preserve">transformando de acuerdo a la dinámica de crecimiento del Estado, mediante </w:t>
      </w:r>
      <w:r>
        <w:rPr>
          <w:rFonts w:ascii="Arial" w:hAnsi="Arial" w:cs="Arial"/>
        </w:rPr>
        <w:t>la</w:t>
      </w:r>
      <w:r w:rsidRPr="00D5565B">
        <w:rPr>
          <w:rFonts w:ascii="Arial" w:hAnsi="Arial" w:cs="Arial"/>
        </w:rPr>
        <w:t xml:space="preserve"> reforma</w:t>
      </w:r>
      <w:r>
        <w:rPr>
          <w:rFonts w:ascii="Arial" w:hAnsi="Arial" w:cs="Arial"/>
        </w:rPr>
        <w:t xml:space="preserve"> </w:t>
      </w:r>
      <w:r w:rsidRPr="00D5565B">
        <w:rPr>
          <w:rFonts w:ascii="Arial" w:hAnsi="Arial" w:cs="Arial"/>
        </w:rPr>
        <w:t xml:space="preserve">de la Ley Orgánica de la Administración Pública del Estado de Quintana Roo, </w:t>
      </w:r>
      <w:r>
        <w:rPr>
          <w:rFonts w:ascii="Arial" w:hAnsi="Arial" w:cs="Arial"/>
        </w:rPr>
        <w:t>del</w:t>
      </w:r>
      <w:r w:rsidRPr="00D5565B">
        <w:rPr>
          <w:rFonts w:ascii="Arial" w:hAnsi="Arial" w:cs="Arial"/>
        </w:rPr>
        <w:t xml:space="preserve"> 19 de julio de 2017</w:t>
      </w:r>
      <w:r>
        <w:rPr>
          <w:rFonts w:ascii="Arial" w:hAnsi="Arial" w:cs="Arial"/>
        </w:rPr>
        <w:t xml:space="preserve">, </w:t>
      </w:r>
      <w:r>
        <w:rPr>
          <w:rFonts w:ascii="Arial" w:hAnsi="Arial" w:cs="Arial"/>
          <w:bCs/>
        </w:rPr>
        <w:t xml:space="preserve">se convierte en la actual </w:t>
      </w:r>
      <w:r w:rsidRPr="00F81B80">
        <w:rPr>
          <w:rFonts w:ascii="Arial" w:hAnsi="Arial" w:cs="Arial"/>
          <w:b/>
          <w:bCs/>
        </w:rPr>
        <w:t>Secretaría de Desarrollo Territorial Urbano Sustentable,</w:t>
      </w:r>
      <w:r>
        <w:rPr>
          <w:rFonts w:ascii="Arial" w:hAnsi="Arial" w:cs="Arial"/>
          <w:bCs/>
        </w:rPr>
        <w:t xml:space="preserve"> que tiene por objeto auxiliar al Titular del Poder Ejecutivo para el despacho, estudio y planeación de los asuntos que competan al sector que encabeza.</w:t>
      </w:r>
    </w:p>
    <w:p w:rsidR="00D81474" w:rsidRDefault="00D81474" w:rsidP="00D81474">
      <w:pPr>
        <w:spacing w:line="360" w:lineRule="auto"/>
        <w:ind w:right="190"/>
        <w:jc w:val="both"/>
        <w:rPr>
          <w:rFonts w:ascii="Arial" w:hAnsi="Arial" w:cs="Arial"/>
          <w:bCs/>
        </w:rPr>
      </w:pPr>
    </w:p>
    <w:p w:rsidR="00D235A1" w:rsidRDefault="00D81474" w:rsidP="00B93F1F">
      <w:pPr>
        <w:spacing w:line="360" w:lineRule="auto"/>
        <w:ind w:right="190"/>
        <w:jc w:val="both"/>
        <w:rPr>
          <w:rFonts w:ascii="Arial" w:hAnsi="Arial" w:cs="Arial"/>
        </w:rPr>
      </w:pPr>
      <w:r w:rsidRPr="00B619F6">
        <w:rPr>
          <w:rFonts w:ascii="Arial" w:hAnsi="Arial" w:cs="Arial"/>
        </w:rPr>
        <w:t xml:space="preserve">Con fecha </w:t>
      </w:r>
      <w:r w:rsidRPr="00A84FBD">
        <w:rPr>
          <w:rFonts w:ascii="Arial" w:hAnsi="Arial" w:cs="Arial"/>
        </w:rPr>
        <w:t>16 de agosto de 2018</w:t>
      </w:r>
      <w:r>
        <w:rPr>
          <w:rFonts w:ascii="Arial" w:hAnsi="Arial" w:cs="Arial"/>
        </w:rPr>
        <w:t>, nuevamente se reformó</w:t>
      </w:r>
      <w:r w:rsidRPr="00B619F6">
        <w:rPr>
          <w:rFonts w:ascii="Arial" w:hAnsi="Arial" w:cs="Arial"/>
        </w:rPr>
        <w:t xml:space="preserve"> la Ley Orgánica de la Administración Pública del Estado </w:t>
      </w:r>
      <w:r>
        <w:rPr>
          <w:rFonts w:ascii="Arial" w:hAnsi="Arial" w:cs="Arial"/>
        </w:rPr>
        <w:t>de Quintana Roo</w:t>
      </w:r>
      <w:r w:rsidRPr="00B619F6">
        <w:rPr>
          <w:rFonts w:ascii="Arial" w:hAnsi="Arial" w:cs="Arial"/>
        </w:rPr>
        <w:t xml:space="preserve"> y se fortalecieron sus atribuciones, </w:t>
      </w:r>
      <w:r>
        <w:rPr>
          <w:rFonts w:ascii="Arial" w:hAnsi="Arial" w:cs="Arial"/>
        </w:rPr>
        <w:t xml:space="preserve">entre otras, </w:t>
      </w:r>
      <w:r w:rsidRPr="00B619F6">
        <w:rPr>
          <w:rFonts w:ascii="Arial" w:hAnsi="Arial" w:cs="Arial"/>
        </w:rPr>
        <w:t>en cuanto a</w:t>
      </w:r>
      <w:r>
        <w:rPr>
          <w:rFonts w:ascii="Arial" w:hAnsi="Arial" w:cs="Arial"/>
        </w:rPr>
        <w:t xml:space="preserve"> c</w:t>
      </w:r>
      <w:r w:rsidRPr="00DA798D">
        <w:rPr>
          <w:rFonts w:ascii="Arial" w:hAnsi="Arial" w:cs="Arial"/>
        </w:rPr>
        <w:t>oordinar con las autoridades Federales, Estatales y Municipales, la realización de actividades relativas a la ingeniería del transporte y al señalamiento de la vialidad del Estado, en coordinación con otras autoridades</w:t>
      </w:r>
      <w:r>
        <w:rPr>
          <w:rFonts w:ascii="Arial" w:hAnsi="Arial" w:cs="Arial"/>
        </w:rPr>
        <w:t>.</w:t>
      </w:r>
    </w:p>
    <w:p w:rsidR="00B80A8B" w:rsidRPr="00EC0EC5" w:rsidRDefault="00B80A8B" w:rsidP="00B93F1F">
      <w:pPr>
        <w:spacing w:line="360" w:lineRule="auto"/>
        <w:ind w:right="190"/>
        <w:jc w:val="both"/>
        <w:rPr>
          <w:rFonts w:ascii="Arial" w:eastAsia="Arial" w:hAnsi="Arial" w:cs="Arial"/>
          <w:b/>
          <w:spacing w:val="6"/>
        </w:rPr>
      </w:pPr>
    </w:p>
    <w:p w:rsidR="00D235A1" w:rsidRPr="009879F6" w:rsidRDefault="00D235A1"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r w:rsidR="00EC0EC5">
        <w:rPr>
          <w:rFonts w:ascii="Arial" w:hAnsi="Arial" w:cs="Arial"/>
          <w:b/>
          <w:bCs/>
        </w:rPr>
        <w:t xml:space="preserve"> Y EGRESOS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9879F6" w:rsidRDefault="003A721E"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7331DA" w:rsidRPr="009879F6" w:rsidRDefault="007331DA" w:rsidP="00B93F1F">
      <w:pPr>
        <w:spacing w:line="360" w:lineRule="auto"/>
        <w:jc w:val="both"/>
        <w:rPr>
          <w:rFonts w:ascii="Arial" w:hAnsi="Arial" w:cs="Arial"/>
          <w:b/>
          <w:bCs/>
        </w:rPr>
      </w:pPr>
    </w:p>
    <w:p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2D549E" w:rsidRPr="00F81B80">
        <w:rPr>
          <w:rFonts w:ascii="Arial" w:hAnsi="Arial" w:cs="Arial"/>
          <w:b/>
          <w:bCs/>
        </w:rPr>
        <w:t>Secretaría de Desarrollo Territorial Urbano Sustentable</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5C5FAF" w:rsidTr="00D85C61">
        <w:trPr>
          <w:trHeight w:val="678"/>
          <w:tblHeader/>
          <w:jc w:val="center"/>
        </w:trPr>
        <w:tc>
          <w:tcPr>
            <w:tcW w:w="2287" w:type="pct"/>
            <w:shd w:val="clear" w:color="auto" w:fill="auto"/>
          </w:tcPr>
          <w:p w:rsidR="00AA50F2" w:rsidRPr="005C5FAF" w:rsidRDefault="005C5FAF" w:rsidP="00B93F1F">
            <w:pPr>
              <w:spacing w:line="360" w:lineRule="auto"/>
              <w:ind w:right="190"/>
              <w:jc w:val="both"/>
              <w:rPr>
                <w:rFonts w:ascii="Arial" w:hAnsi="Arial" w:cs="Arial"/>
                <w:b/>
                <w:bCs/>
              </w:rPr>
            </w:pPr>
            <w:r w:rsidRPr="005C5FAF">
              <w:rPr>
                <w:rFonts w:ascii="Arial" w:hAnsi="Arial" w:cs="Arial"/>
                <w:b/>
              </w:rPr>
              <w:t xml:space="preserve">21-AEMF-B-GOB-009-017  </w:t>
            </w:r>
          </w:p>
        </w:tc>
        <w:tc>
          <w:tcPr>
            <w:tcW w:w="2713" w:type="pct"/>
            <w:shd w:val="clear" w:color="auto" w:fill="auto"/>
          </w:tcPr>
          <w:p w:rsidR="00AA50F2" w:rsidRPr="005C5FAF" w:rsidRDefault="005C5FAF" w:rsidP="005C5FAF">
            <w:pPr>
              <w:spacing w:line="360" w:lineRule="auto"/>
              <w:ind w:right="190"/>
              <w:jc w:val="both"/>
              <w:rPr>
                <w:rFonts w:ascii="Arial" w:hAnsi="Arial" w:cs="Arial"/>
                <w:bCs/>
              </w:rPr>
            </w:pPr>
            <w:r w:rsidRPr="005C5FAF">
              <w:rPr>
                <w:rFonts w:ascii="Arial" w:hAnsi="Arial" w:cs="Arial"/>
                <w:color w:val="000000"/>
              </w:rPr>
              <w:t>“Auditoría de Cumplimiento Financiero de Ingresos Obtenidos y Egresos Ejercidos”</w:t>
            </w:r>
          </w:p>
        </w:tc>
      </w:tr>
    </w:tbl>
    <w:p w:rsidR="00202093" w:rsidRPr="009879F6" w:rsidRDefault="00202093"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8D15CC" w:rsidRDefault="008D15CC" w:rsidP="00B93F1F">
      <w:pPr>
        <w:spacing w:line="360" w:lineRule="auto"/>
        <w:jc w:val="both"/>
        <w:rPr>
          <w:rFonts w:ascii="Arial" w:hAnsi="Arial" w:cs="Arial"/>
          <w:b/>
          <w:bCs/>
        </w:rPr>
      </w:pPr>
    </w:p>
    <w:p w:rsidR="008D15CC" w:rsidRPr="008D15CC" w:rsidRDefault="008D15CC" w:rsidP="00B93F1F">
      <w:pPr>
        <w:spacing w:line="360" w:lineRule="auto"/>
        <w:jc w:val="both"/>
        <w:rPr>
          <w:rFonts w:ascii="Arial" w:hAnsi="Arial" w:cs="Arial"/>
          <w:bCs/>
        </w:rPr>
      </w:pPr>
      <w:r w:rsidRPr="008D15CC">
        <w:rPr>
          <w:rFonts w:ascii="Arial" w:hAnsi="Arial" w:cs="Arial"/>
          <w:bCs/>
        </w:rPr>
        <w:t xml:space="preserve">Fiscalizar la gestión financiera para comprobar </w:t>
      </w:r>
      <w:r>
        <w:rPr>
          <w:rFonts w:ascii="Arial" w:hAnsi="Arial" w:cs="Arial"/>
          <w:bCs/>
        </w:rPr>
        <w:t>el cumplimiento de lo dispuesto en la Ley de Ingresos y el Presupuesto de Egresos, y demás disposiciones legales aplicables, en cuanto a los ingresos y gastos públicos, incluyendo la revisión del manejo, la custodia y la aplicación de recursos públicos estatales, así como la información financiera, contable, patrimonial, presupuestaría y programática.</w:t>
      </w:r>
    </w:p>
    <w:p w:rsidR="008D15CC" w:rsidRDefault="008D15CC"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06614E" w:rsidRDefault="0006614E" w:rsidP="00B93F1F">
      <w:pPr>
        <w:spacing w:line="360" w:lineRule="auto"/>
        <w:jc w:val="both"/>
        <w:rPr>
          <w:rFonts w:ascii="Arial" w:hAnsi="Arial" w:cs="Arial"/>
          <w:b/>
          <w:bCs/>
        </w:rPr>
      </w:pPr>
    </w:p>
    <w:p w:rsidR="0006614E" w:rsidRPr="00C963B3" w:rsidRDefault="0006614E" w:rsidP="00C963B3">
      <w:pPr>
        <w:spacing w:line="360" w:lineRule="auto"/>
        <w:ind w:right="190"/>
        <w:jc w:val="both"/>
        <w:rPr>
          <w:rFonts w:ascii="Arial" w:hAnsi="Arial" w:cs="Arial"/>
        </w:rPr>
      </w:pPr>
      <w:r w:rsidRPr="007A28A2">
        <w:rPr>
          <w:rFonts w:ascii="Arial" w:hAnsi="Arial" w:cs="Arial"/>
        </w:rPr>
        <w:t>La Sefiplan es la encargada, entre otros asuntos, de recaudar los impuestos, derechos, productos y aprovechamientos del Estado</w:t>
      </w:r>
      <w:r>
        <w:rPr>
          <w:rFonts w:ascii="Arial" w:hAnsi="Arial" w:cs="Arial"/>
        </w:rPr>
        <w:t xml:space="preserve">, así como </w:t>
      </w:r>
      <w:r w:rsidRPr="007A28A2">
        <w:rPr>
          <w:rFonts w:ascii="Arial" w:hAnsi="Arial" w:cs="Arial"/>
        </w:rPr>
        <w:t>ejercer el presupuesto de egresos en los términos de los decretos y leyes respectivas</w:t>
      </w:r>
      <w:r>
        <w:rPr>
          <w:rFonts w:ascii="Arial" w:hAnsi="Arial" w:cs="Arial"/>
        </w:rPr>
        <w:t>. C</w:t>
      </w:r>
      <w:r w:rsidRPr="007A28A2">
        <w:rPr>
          <w:rFonts w:ascii="Arial" w:hAnsi="Arial" w:cs="Arial"/>
        </w:rPr>
        <w:t xml:space="preserve">ompete a la Dirección de Contabilidad Gubernamental, validar el registro de las operaciones, formular mensualmente los estados financieros </w:t>
      </w:r>
      <w:r>
        <w:rPr>
          <w:rFonts w:ascii="Arial" w:hAnsi="Arial" w:cs="Arial"/>
        </w:rPr>
        <w:t>e</w:t>
      </w:r>
      <w:r w:rsidRPr="007A28A2">
        <w:rPr>
          <w:rFonts w:ascii="Arial" w:hAnsi="Arial" w:cs="Arial"/>
        </w:rPr>
        <w:t xml:space="preserve"> integra</w:t>
      </w:r>
      <w:r>
        <w:rPr>
          <w:rFonts w:ascii="Arial" w:hAnsi="Arial" w:cs="Arial"/>
        </w:rPr>
        <w:t xml:space="preserve">r </w:t>
      </w:r>
      <w:r w:rsidRPr="007A28A2">
        <w:rPr>
          <w:rFonts w:ascii="Arial" w:hAnsi="Arial" w:cs="Arial"/>
        </w:rPr>
        <w:t xml:space="preserve">la información contable </w:t>
      </w:r>
      <w:r>
        <w:rPr>
          <w:rFonts w:ascii="Arial" w:hAnsi="Arial" w:cs="Arial"/>
        </w:rPr>
        <w:t xml:space="preserve">y </w:t>
      </w:r>
      <w:r w:rsidRPr="007A28A2">
        <w:rPr>
          <w:rFonts w:ascii="Arial" w:hAnsi="Arial" w:cs="Arial"/>
        </w:rPr>
        <w:t xml:space="preserve">Cuenta Pública Anual, relativa a la </w:t>
      </w:r>
      <w:r w:rsidRPr="007A28A2">
        <w:rPr>
          <w:rFonts w:ascii="Arial" w:hAnsi="Arial" w:cs="Arial"/>
        </w:rPr>
        <w:lastRenderedPageBreak/>
        <w:t>A</w:t>
      </w:r>
      <w:r>
        <w:rPr>
          <w:rFonts w:ascii="Arial" w:hAnsi="Arial" w:cs="Arial"/>
        </w:rPr>
        <w:t>dministración Pública Central, e</w:t>
      </w:r>
      <w:r w:rsidRPr="007A28A2">
        <w:rPr>
          <w:rFonts w:ascii="Arial" w:hAnsi="Arial" w:cs="Arial"/>
        </w:rPr>
        <w:t>n tal sentido,</w:t>
      </w:r>
      <w:r w:rsidRPr="004B1B7F">
        <w:rPr>
          <w:rFonts w:ascii="Arial" w:hAnsi="Arial" w:cs="Arial"/>
        </w:rPr>
        <w:t xml:space="preserve"> </w:t>
      </w:r>
      <w:r w:rsidRPr="007A28A2">
        <w:rPr>
          <w:rFonts w:ascii="Arial" w:hAnsi="Arial" w:cs="Arial"/>
        </w:rPr>
        <w:t>el Despacho del Gobernador</w:t>
      </w:r>
      <w:r>
        <w:rPr>
          <w:rFonts w:ascii="Arial" w:hAnsi="Arial" w:cs="Arial"/>
        </w:rPr>
        <w:t xml:space="preserve"> y</w:t>
      </w:r>
      <w:r w:rsidRPr="007A28A2">
        <w:rPr>
          <w:rFonts w:ascii="Arial" w:hAnsi="Arial" w:cs="Arial"/>
        </w:rPr>
        <w:t xml:space="preserve"> las De</w:t>
      </w:r>
      <w:r>
        <w:rPr>
          <w:rFonts w:ascii="Arial" w:hAnsi="Arial" w:cs="Arial"/>
        </w:rPr>
        <w:t>pendencias,</w:t>
      </w:r>
      <w:r w:rsidRPr="007A28A2">
        <w:rPr>
          <w:rFonts w:ascii="Arial" w:hAnsi="Arial" w:cs="Arial"/>
        </w:rPr>
        <w:t xml:space="preserve"> </w:t>
      </w:r>
      <w:r>
        <w:rPr>
          <w:rFonts w:ascii="Arial" w:hAnsi="Arial" w:cs="Arial"/>
        </w:rPr>
        <w:t>q</w:t>
      </w:r>
      <w:r w:rsidRPr="007A28A2">
        <w:rPr>
          <w:rFonts w:ascii="Arial" w:hAnsi="Arial" w:cs="Arial"/>
        </w:rPr>
        <w:t xml:space="preserve">ue </w:t>
      </w:r>
      <w:r>
        <w:rPr>
          <w:rFonts w:ascii="Arial" w:hAnsi="Arial" w:cs="Arial"/>
        </w:rPr>
        <w:t>la conforman</w:t>
      </w:r>
      <w:r w:rsidRPr="007A28A2">
        <w:rPr>
          <w:rFonts w:ascii="Arial" w:hAnsi="Arial" w:cs="Arial"/>
        </w:rPr>
        <w:t xml:space="preserve">, no reciben ministraciones mensuales de sus recursos como es el caso de los Organismos Descentralizados de la Administración Pública Paraestatal, </w:t>
      </w:r>
      <w:r>
        <w:rPr>
          <w:rFonts w:ascii="Arial" w:hAnsi="Arial" w:cs="Arial"/>
        </w:rPr>
        <w:t xml:space="preserve">y los ingresos que generan derivados de los trámites y servicios que prestan, no están clasificados en su totalidad de manera específica por Ente Fiscalizado, </w:t>
      </w:r>
      <w:r w:rsidRPr="007A28A2">
        <w:rPr>
          <w:rFonts w:ascii="Arial" w:hAnsi="Arial" w:cs="Arial"/>
        </w:rPr>
        <w:t xml:space="preserve">motivo por el cual únicamente </w:t>
      </w:r>
      <w:r>
        <w:rPr>
          <w:rFonts w:ascii="Arial" w:hAnsi="Arial" w:cs="Arial"/>
        </w:rPr>
        <w:t>se identifica</w:t>
      </w:r>
      <w:r w:rsidRPr="007A28A2">
        <w:rPr>
          <w:rFonts w:ascii="Arial" w:hAnsi="Arial" w:cs="Arial"/>
        </w:rPr>
        <w:t xml:space="preserve"> la aplicación del presupuesto de egres</w:t>
      </w:r>
      <w:r>
        <w:rPr>
          <w:rFonts w:ascii="Arial" w:hAnsi="Arial" w:cs="Arial"/>
        </w:rPr>
        <w:t xml:space="preserve">os asignado a la </w:t>
      </w:r>
      <w:r w:rsidRPr="00552ABD">
        <w:rPr>
          <w:rFonts w:ascii="Arial" w:hAnsi="Arial" w:cs="Arial"/>
          <w:b/>
          <w:bCs/>
        </w:rPr>
        <w:t>Secretaría de Desarrollo Territorial Urbano Sustentable</w:t>
      </w:r>
      <w:r>
        <w:rPr>
          <w:rFonts w:ascii="Arial" w:hAnsi="Arial" w:cs="Arial"/>
        </w:rPr>
        <w:t>, d</w:t>
      </w:r>
      <w:r w:rsidRPr="007A28A2">
        <w:rPr>
          <w:rFonts w:ascii="Arial" w:hAnsi="Arial" w:cs="Arial"/>
        </w:rPr>
        <w:t>e</w:t>
      </w:r>
      <w:r>
        <w:rPr>
          <w:rFonts w:ascii="Arial" w:hAnsi="Arial" w:cs="Arial"/>
        </w:rPr>
        <w:t xml:space="preserve"> acuerdo a </w:t>
      </w:r>
      <w:r w:rsidRPr="007A28A2">
        <w:rPr>
          <w:rFonts w:ascii="Arial" w:hAnsi="Arial" w:cs="Arial"/>
        </w:rPr>
        <w:t>lo siguiente:</w:t>
      </w:r>
    </w:p>
    <w:p w:rsidR="00AA50F2" w:rsidRPr="00AC68BD" w:rsidRDefault="00AA50F2" w:rsidP="00B93F1F">
      <w:pPr>
        <w:spacing w:line="360" w:lineRule="auto"/>
        <w:jc w:val="both"/>
        <w:rPr>
          <w:rFonts w:ascii="Arial" w:hAnsi="Arial" w:cs="Arial"/>
          <w:sz w:val="20"/>
        </w:rPr>
      </w:pPr>
    </w:p>
    <w:p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A77DE8">
        <w:rPr>
          <w:rFonts w:ascii="Arial" w:hAnsi="Arial" w:cs="Arial"/>
        </w:rPr>
        <w:t>81,310,490.59</w:t>
      </w:r>
    </w:p>
    <w:p w:rsidR="00A720AA" w:rsidRPr="00AC68BD" w:rsidRDefault="00A720AA" w:rsidP="00B93F1F">
      <w:pPr>
        <w:spacing w:line="360" w:lineRule="auto"/>
        <w:rPr>
          <w:rFonts w:ascii="Arial" w:hAnsi="Arial" w:cs="Arial"/>
          <w:sz w:val="22"/>
        </w:rPr>
      </w:pPr>
      <w:bookmarkStart w:id="5" w:name="_Toc518907881"/>
      <w:bookmarkStart w:id="6" w:name="_Toc520196704"/>
    </w:p>
    <w:p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0E3E00">
        <w:rPr>
          <w:rFonts w:ascii="Arial" w:hAnsi="Arial" w:cs="Arial"/>
        </w:rPr>
        <w:t>1</w:t>
      </w:r>
      <w:r w:rsidR="007420FD">
        <w:rPr>
          <w:rFonts w:ascii="Arial" w:hAnsi="Arial" w:cs="Arial"/>
        </w:rPr>
        <w:t>6</w:t>
      </w:r>
      <w:r w:rsidR="000E3E00">
        <w:rPr>
          <w:rFonts w:ascii="Arial" w:hAnsi="Arial" w:cs="Arial"/>
        </w:rPr>
        <w:t>,</w:t>
      </w:r>
      <w:r w:rsidR="007420FD">
        <w:rPr>
          <w:rFonts w:ascii="Arial" w:hAnsi="Arial" w:cs="Arial"/>
        </w:rPr>
        <w:t>576,964.78</w:t>
      </w:r>
    </w:p>
    <w:p w:rsidR="00E34202" w:rsidRPr="00AC68BD" w:rsidRDefault="00E34202" w:rsidP="00B93F1F">
      <w:pPr>
        <w:spacing w:line="360" w:lineRule="auto"/>
        <w:rPr>
          <w:rFonts w:ascii="Arial" w:hAnsi="Arial" w:cs="Arial"/>
          <w:sz w:val="20"/>
        </w:rPr>
      </w:pPr>
    </w:p>
    <w:p w:rsidR="00AA121A"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bookmarkStart w:id="7" w:name="_Toc518907882"/>
      <w:bookmarkStart w:id="8" w:name="_Toc520196705"/>
      <w:r w:rsidR="001B1180">
        <w:rPr>
          <w:rFonts w:ascii="Arial" w:hAnsi="Arial" w:cs="Arial"/>
        </w:rPr>
        <w:t>12,288,118.86</w:t>
      </w:r>
    </w:p>
    <w:p w:rsidR="00AA121A" w:rsidRPr="00AC68BD" w:rsidRDefault="00AA121A" w:rsidP="00B93F1F">
      <w:pPr>
        <w:spacing w:line="360" w:lineRule="auto"/>
        <w:rPr>
          <w:rFonts w:ascii="Arial" w:hAnsi="Arial" w:cs="Arial"/>
          <w:sz w:val="20"/>
        </w:rPr>
      </w:pPr>
    </w:p>
    <w:p w:rsidR="00AA50F2" w:rsidRPr="009879F6" w:rsidRDefault="00FA4D20" w:rsidP="00B93F1F">
      <w:pPr>
        <w:spacing w:line="360" w:lineRule="auto"/>
        <w:rPr>
          <w:rFonts w:ascii="Arial" w:hAnsi="Arial" w:cs="Arial"/>
        </w:rPr>
      </w:pPr>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1B1180">
        <w:rPr>
          <w:rFonts w:ascii="Arial" w:hAnsi="Arial" w:cs="Arial"/>
        </w:rPr>
        <w:t>74.13</w:t>
      </w:r>
      <w:r w:rsidR="00AA50F2" w:rsidRPr="009879F6">
        <w:rPr>
          <w:rFonts w:ascii="Arial" w:hAnsi="Arial" w:cs="Arial"/>
        </w:rPr>
        <w:t>%</w:t>
      </w:r>
    </w:p>
    <w:p w:rsidR="00EB6AFE" w:rsidRPr="00AC68BD" w:rsidRDefault="00EB6AFE" w:rsidP="002E25A3">
      <w:pPr>
        <w:spacing w:line="360" w:lineRule="auto"/>
        <w:jc w:val="both"/>
        <w:rPr>
          <w:rFonts w:ascii="Arial" w:hAnsi="Arial" w:cs="Arial"/>
          <w:b/>
          <w:bCs/>
          <w:i/>
          <w:iCs/>
          <w:sz w:val="20"/>
        </w:rPr>
      </w:pPr>
    </w:p>
    <w:p w:rsidR="00E34202" w:rsidRDefault="007B1830" w:rsidP="002E25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043749">
        <w:rPr>
          <w:rFonts w:ascii="Arial" w:hAnsi="Arial" w:cs="Arial"/>
        </w:rPr>
        <w:t>64,733,525.81</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043749">
        <w:rPr>
          <w:rFonts w:ascii="Arial" w:hAnsi="Arial" w:cs="Arial"/>
        </w:rPr>
        <w:t>estatales</w:t>
      </w:r>
      <w:r w:rsidR="00C06E38" w:rsidRPr="00423743">
        <w:rPr>
          <w:rFonts w:ascii="Arial" w:hAnsi="Arial" w:cs="Arial"/>
        </w:rPr>
        <w:t>.</w:t>
      </w:r>
    </w:p>
    <w:p w:rsidR="007E7538" w:rsidRPr="00AC68BD" w:rsidRDefault="007E7538" w:rsidP="00FC2B31">
      <w:pPr>
        <w:spacing w:line="360" w:lineRule="auto"/>
        <w:ind w:right="190"/>
        <w:jc w:val="both"/>
        <w:rPr>
          <w:rFonts w:ascii="Arial" w:hAnsi="Arial" w:cs="Arial"/>
          <w:sz w:val="20"/>
        </w:rPr>
      </w:pPr>
    </w:p>
    <w:p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3A1F79">
        <w:rPr>
          <w:rFonts w:ascii="Arial" w:hAnsi="Arial" w:cs="Arial"/>
        </w:rPr>
        <w:t>egresos devengados</w:t>
      </w:r>
      <w:r w:rsidR="00AA50F2" w:rsidRPr="009879F6">
        <w:rPr>
          <w:rFonts w:ascii="Arial" w:hAnsi="Arial" w:cs="Arial"/>
        </w:rPr>
        <w:t xml:space="preserve"> que</w:t>
      </w:r>
      <w:r w:rsidRPr="009879F6">
        <w:rPr>
          <w:rFonts w:ascii="Arial" w:hAnsi="Arial" w:cs="Arial"/>
        </w:rPr>
        <w:t xml:space="preserve"> forman parte del </w:t>
      </w:r>
      <w:r w:rsidR="003A1F79">
        <w:rPr>
          <w:rFonts w:ascii="Arial" w:hAnsi="Arial" w:cs="Arial"/>
        </w:rPr>
        <w:t xml:space="preserve">Estado Analítico del Ejercicio del Presupuesto de Egresos por Objeto del Gasto emitido por la Sefiplan </w:t>
      </w:r>
      <w:r w:rsidR="00AA50F2" w:rsidRPr="009879F6">
        <w:rPr>
          <w:rFonts w:ascii="Arial" w:hAnsi="Arial" w:cs="Arial"/>
        </w:rPr>
        <w:t xml:space="preserve">por el período comprendido del 1º de enero al 31 de diciembre de </w:t>
      </w:r>
      <w:r w:rsidR="002F52DE">
        <w:rPr>
          <w:rFonts w:ascii="Arial" w:hAnsi="Arial" w:cs="Arial"/>
        </w:rPr>
        <w:t>2021</w:t>
      </w:r>
      <w:r w:rsidR="00AC68BD">
        <w:rPr>
          <w:rFonts w:ascii="Arial" w:hAnsi="Arial" w:cs="Arial"/>
        </w:rPr>
        <w:t>.</w:t>
      </w:r>
    </w:p>
    <w:p w:rsidR="002E2B2B" w:rsidRPr="00AC68BD" w:rsidRDefault="002E2B2B" w:rsidP="003A721E">
      <w:pPr>
        <w:spacing w:line="360" w:lineRule="auto"/>
        <w:ind w:right="190"/>
        <w:jc w:val="both"/>
        <w:rPr>
          <w:rFonts w:ascii="Arial" w:hAnsi="Arial" w:cs="Arial"/>
          <w:b/>
          <w:bCs/>
          <w:sz w:val="20"/>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Pr="00AC68BD" w:rsidRDefault="005274CB" w:rsidP="00FC2B31">
      <w:pPr>
        <w:tabs>
          <w:tab w:val="left" w:pos="9498"/>
        </w:tabs>
        <w:spacing w:line="360" w:lineRule="auto"/>
        <w:ind w:right="190"/>
        <w:jc w:val="both"/>
        <w:rPr>
          <w:rFonts w:ascii="Arial" w:hAnsi="Arial" w:cs="Arial"/>
          <w:bCs/>
          <w:sz w:val="20"/>
        </w:rPr>
      </w:pPr>
    </w:p>
    <w:p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lastRenderedPageBreak/>
        <w:t xml:space="preserve">de los </w:t>
      </w:r>
      <w:r w:rsidR="001C4154">
        <w:rPr>
          <w:rFonts w:ascii="Arial" w:hAnsi="Arial" w:cs="Arial"/>
          <w:bCs/>
        </w:rPr>
        <w:t>ingresos y 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3A721E">
      <w:pPr>
        <w:spacing w:line="360" w:lineRule="auto"/>
        <w:ind w:right="190"/>
        <w:jc w:val="both"/>
        <w:rPr>
          <w:rFonts w:ascii="Arial" w:hAnsi="Arial" w:cs="Arial"/>
          <w:bCs/>
        </w:rPr>
      </w:pPr>
    </w:p>
    <w:p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0F5979" w:rsidRPr="00552ABD">
        <w:rPr>
          <w:rFonts w:ascii="Arial" w:hAnsi="Arial" w:cs="Arial"/>
          <w:b/>
          <w:bCs/>
        </w:rPr>
        <w:t>Secretaría de Desarrollo Territorial Urbano Sustentable</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6B3ECF">
        <w:rPr>
          <w:rFonts w:ascii="Arial" w:hAnsi="Arial" w:cs="Arial"/>
          <w:bCs/>
        </w:rPr>
        <w:t>los</w:t>
      </w:r>
      <w:r w:rsidRPr="000E7791">
        <w:rPr>
          <w:rFonts w:ascii="Arial" w:hAnsi="Arial" w:cs="Arial"/>
          <w:bCs/>
        </w:rPr>
        <w:t xml:space="preserve"> estados contables y presupuestarios</w:t>
      </w:r>
      <w:r w:rsidR="00E739D6">
        <w:rPr>
          <w:rFonts w:ascii="Arial" w:hAnsi="Arial" w:cs="Arial"/>
          <w:bCs/>
        </w:rPr>
        <w:t xml:space="preserve"> emitidos por la Sefiplan</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481267">
        <w:rPr>
          <w:rFonts w:ascii="Arial" w:hAnsi="Arial" w:cs="Arial"/>
          <w:bCs/>
        </w:rPr>
        <w:t xml:space="preserve"> </w:t>
      </w:r>
      <w:r w:rsidR="00F52F12" w:rsidRPr="00EC047D">
        <w:rPr>
          <w:rFonts w:ascii="Arial" w:hAnsi="Arial" w:cs="Arial"/>
        </w:rPr>
        <w:t>histórica</w:t>
      </w:r>
      <w:r w:rsidR="00716705" w:rsidRPr="00EC047D">
        <w:rPr>
          <w:rFonts w:ascii="Arial" w:hAnsi="Arial" w:cs="Arial"/>
          <w:bCs/>
        </w:rPr>
        <w:t xml:space="preserve">, </w:t>
      </w:r>
      <w:r w:rsidR="00F52F12" w:rsidRPr="00EC047D">
        <w:rPr>
          <w:rFonts w:ascii="Arial" w:hAnsi="Arial" w:cs="Arial"/>
          <w:bCs/>
        </w:rPr>
        <w:t>que se encuentra en los antecedentes de las auditorías practicadas</w:t>
      </w:r>
      <w:r w:rsidR="00300738" w:rsidRPr="00EC047D">
        <w:rPr>
          <w:rFonts w:ascii="Arial" w:hAnsi="Arial" w:cs="Arial"/>
          <w:bCs/>
        </w:rPr>
        <w:t xml:space="preserve"> </w:t>
      </w:r>
      <w:r w:rsidRPr="00EC047D">
        <w:rPr>
          <w:rFonts w:ascii="Arial" w:hAnsi="Arial" w:cs="Arial"/>
          <w:bCs/>
        </w:rPr>
        <w:t>y del marco jurídico</w:t>
      </w:r>
      <w:r>
        <w:rPr>
          <w:rFonts w:ascii="Arial" w:hAnsi="Arial" w:cs="Arial"/>
          <w:bCs/>
        </w:rPr>
        <w:t xml:space="preserve">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716705" w:rsidRDefault="00716705" w:rsidP="003A721E">
      <w:pPr>
        <w:spacing w:line="360" w:lineRule="auto"/>
        <w:ind w:right="190"/>
        <w:jc w:val="both"/>
        <w:rPr>
          <w:rFonts w:ascii="Arial" w:hAnsi="Arial" w:cs="Arial"/>
          <w:bCs/>
        </w:rPr>
      </w:pPr>
    </w:p>
    <w:p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lastRenderedPageBreak/>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A03AEC" w:rsidRDefault="00A03AEC" w:rsidP="00B93F1F">
      <w:pPr>
        <w:spacing w:line="360" w:lineRule="auto"/>
        <w:jc w:val="both"/>
        <w:rPr>
          <w:rFonts w:ascii="Arial" w:hAnsi="Arial" w:cs="Arial"/>
          <w:b/>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8D4630" w:rsidRDefault="008D4630" w:rsidP="00B93F1F">
      <w:pPr>
        <w:spacing w:line="360" w:lineRule="auto"/>
        <w:jc w:val="both"/>
        <w:rPr>
          <w:rFonts w:ascii="Arial" w:hAnsi="Arial" w:cs="Arial"/>
          <w:b/>
        </w:rPr>
      </w:pPr>
    </w:p>
    <w:p w:rsidR="00EC71A6" w:rsidRPr="00A57DAE" w:rsidRDefault="004574A9" w:rsidP="00A57DAE">
      <w:pPr>
        <w:spacing w:line="360" w:lineRule="auto"/>
        <w:ind w:right="190"/>
        <w:jc w:val="both"/>
        <w:rPr>
          <w:rFonts w:ascii="Arial" w:hAnsi="Arial" w:cs="Arial"/>
          <w:bCs/>
        </w:rPr>
      </w:pPr>
      <w:r>
        <w:rPr>
          <w:rFonts w:ascii="Arial" w:hAnsi="Arial" w:cs="Arial"/>
          <w:bCs/>
        </w:rPr>
        <w:t>Se revisó la</w:t>
      </w:r>
      <w:r w:rsidRPr="00C75464">
        <w:rPr>
          <w:rFonts w:ascii="Arial" w:hAnsi="Arial" w:cs="Arial"/>
          <w:bCs/>
        </w:rPr>
        <w:t xml:space="preserve"> Dire</w:t>
      </w:r>
      <w:r>
        <w:rPr>
          <w:rFonts w:ascii="Arial" w:hAnsi="Arial" w:cs="Arial"/>
          <w:bCs/>
        </w:rPr>
        <w:t xml:space="preserve">cción de Administración y la Dirección de </w:t>
      </w:r>
      <w:r w:rsidRPr="00C75464">
        <w:rPr>
          <w:rFonts w:ascii="Arial" w:hAnsi="Arial" w:cs="Arial"/>
          <w:bCs/>
        </w:rPr>
        <w:t xml:space="preserve">Administración </w:t>
      </w:r>
      <w:r>
        <w:rPr>
          <w:rFonts w:ascii="Arial" w:hAnsi="Arial" w:cs="Arial"/>
          <w:bCs/>
        </w:rPr>
        <w:t xml:space="preserve">Territorial </w:t>
      </w:r>
      <w:r w:rsidRPr="00C75464">
        <w:rPr>
          <w:rFonts w:ascii="Arial" w:hAnsi="Arial" w:cs="Arial"/>
          <w:bCs/>
        </w:rPr>
        <w:t xml:space="preserve">de la </w:t>
      </w:r>
      <w:r w:rsidRPr="00C75464">
        <w:rPr>
          <w:rFonts w:ascii="Arial" w:hAnsi="Arial" w:cs="Arial"/>
          <w:b/>
          <w:bCs/>
        </w:rPr>
        <w:t>Secretaría de Desarrollo</w:t>
      </w:r>
      <w:r>
        <w:rPr>
          <w:rFonts w:ascii="Arial" w:hAnsi="Arial" w:cs="Arial"/>
          <w:b/>
          <w:bCs/>
        </w:rPr>
        <w:t xml:space="preserve"> Territorial Urbano Sustentable.</w:t>
      </w:r>
    </w:p>
    <w:p w:rsidR="00EC71A6" w:rsidRDefault="00EC71A6" w:rsidP="00E66F94">
      <w:pPr>
        <w:spacing w:line="360" w:lineRule="auto"/>
        <w:jc w:val="both"/>
        <w:rPr>
          <w:rFonts w:ascii="Arial" w:hAnsi="Arial" w:cs="Arial"/>
          <w:b/>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E66F94">
      <w:pPr>
        <w:spacing w:line="360" w:lineRule="auto"/>
        <w:jc w:val="both"/>
        <w:rPr>
          <w:rFonts w:ascii="Arial" w:hAnsi="Arial" w:cs="Arial"/>
          <w:b/>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C47B98">
      <w:pPr>
        <w:spacing w:line="360" w:lineRule="auto"/>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C47B98">
      <w:pPr>
        <w:spacing w:line="360" w:lineRule="auto"/>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C47B98" w:rsidRDefault="00E66F94" w:rsidP="00C47B98">
      <w:pPr>
        <w:spacing w:line="360" w:lineRule="auto"/>
        <w:jc w:val="both"/>
        <w:rPr>
          <w:rFonts w:ascii="Arial" w:hAnsi="Arial" w:cs="Arial"/>
          <w:bCs/>
        </w:rPr>
      </w:pPr>
    </w:p>
    <w:p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Default="00356C6D" w:rsidP="00C47B98">
      <w:pPr>
        <w:spacing w:line="360" w:lineRule="auto"/>
        <w:jc w:val="both"/>
        <w:rPr>
          <w:rFonts w:ascii="Arial" w:hAnsi="Arial" w:cs="Arial"/>
          <w:bCs/>
        </w:rPr>
      </w:pPr>
    </w:p>
    <w:p w:rsidR="00321A0B" w:rsidRDefault="00321A0B" w:rsidP="00321A0B">
      <w:pPr>
        <w:spacing w:line="360" w:lineRule="auto"/>
        <w:jc w:val="both"/>
        <w:rPr>
          <w:rFonts w:ascii="Arial" w:hAnsi="Arial" w:cs="Arial"/>
        </w:rPr>
      </w:pPr>
      <w:r w:rsidRPr="00321A0B">
        <w:rPr>
          <w:rFonts w:ascii="Arial" w:hAnsi="Arial" w:cs="Arial"/>
        </w:rPr>
        <w:t>1. Verificar que los controles internos implementados permitieron la adecuada gestión administrativa para el desarrollo eficiente de las operaciones, la obtención de información confiable y oportuna.</w:t>
      </w:r>
    </w:p>
    <w:p w:rsidR="00B8580C" w:rsidRPr="00321A0B" w:rsidRDefault="00B8580C" w:rsidP="00321A0B">
      <w:pPr>
        <w:spacing w:line="360" w:lineRule="auto"/>
        <w:jc w:val="both"/>
        <w:rPr>
          <w:rFonts w:ascii="Arial" w:hAnsi="Arial" w:cs="Arial"/>
        </w:rPr>
      </w:pPr>
    </w:p>
    <w:p w:rsidR="00321A0B" w:rsidRPr="00321A0B" w:rsidRDefault="00321A0B" w:rsidP="007347A0">
      <w:pPr>
        <w:spacing w:line="360" w:lineRule="auto"/>
        <w:jc w:val="both"/>
        <w:rPr>
          <w:rFonts w:ascii="Arial" w:hAnsi="Arial" w:cs="Arial"/>
        </w:rPr>
      </w:pPr>
      <w:r w:rsidRPr="00321A0B">
        <w:rPr>
          <w:rFonts w:ascii="Arial" w:hAnsi="Arial" w:cs="Arial"/>
        </w:rPr>
        <w:t>2. Constatar que el presupuesto deveng</w:t>
      </w:r>
      <w:r w:rsidR="00B23AF5">
        <w:rPr>
          <w:rFonts w:ascii="Arial" w:hAnsi="Arial" w:cs="Arial"/>
        </w:rPr>
        <w:t>ado, este correspondido por el ente f</w:t>
      </w:r>
      <w:r w:rsidRPr="00321A0B">
        <w:rPr>
          <w:rFonts w:ascii="Arial" w:hAnsi="Arial" w:cs="Arial"/>
        </w:rPr>
        <w:t>iscalizado.</w:t>
      </w:r>
    </w:p>
    <w:p w:rsidR="00321A0B" w:rsidRPr="00321A0B" w:rsidRDefault="00321A0B" w:rsidP="007347A0">
      <w:pPr>
        <w:spacing w:line="360" w:lineRule="auto"/>
        <w:jc w:val="both"/>
        <w:rPr>
          <w:rFonts w:ascii="Arial" w:hAnsi="Arial" w:cs="Arial"/>
        </w:rPr>
      </w:pPr>
    </w:p>
    <w:p w:rsidR="00321A0B" w:rsidRPr="00321A0B" w:rsidRDefault="00321A0B" w:rsidP="00A00DFF">
      <w:pPr>
        <w:spacing w:line="360" w:lineRule="auto"/>
        <w:ind w:right="49"/>
        <w:jc w:val="both"/>
        <w:rPr>
          <w:rFonts w:ascii="Arial" w:hAnsi="Arial" w:cs="Arial"/>
        </w:rPr>
      </w:pPr>
      <w:r w:rsidRPr="00321A0B">
        <w:rPr>
          <w:rFonts w:ascii="Arial" w:hAnsi="Arial" w:cs="Arial"/>
        </w:rPr>
        <w:t xml:space="preserve">3. </w:t>
      </w:r>
      <w:r w:rsidR="00CF6196">
        <w:rPr>
          <w:rFonts w:ascii="Arial" w:hAnsi="Arial" w:cs="Arial"/>
        </w:rPr>
        <w:t xml:space="preserve">Verificar que se cumpla con la normatividad aplicable, en los trámites y </w:t>
      </w:r>
      <w:r w:rsidR="00B77F0E">
        <w:rPr>
          <w:rFonts w:ascii="Arial" w:hAnsi="Arial" w:cs="Arial"/>
        </w:rPr>
        <w:t>servicios que generen ingresos.</w:t>
      </w:r>
    </w:p>
    <w:p w:rsidR="00321A0B" w:rsidRPr="00321A0B" w:rsidRDefault="00321A0B" w:rsidP="00A00DFF">
      <w:pPr>
        <w:spacing w:line="360" w:lineRule="auto"/>
        <w:ind w:right="49"/>
        <w:jc w:val="both"/>
        <w:rPr>
          <w:rFonts w:ascii="Arial" w:hAnsi="Arial" w:cs="Arial"/>
        </w:rPr>
      </w:pPr>
    </w:p>
    <w:p w:rsidR="00321A0B" w:rsidRPr="00321A0B" w:rsidRDefault="00321A0B" w:rsidP="00A00DFF">
      <w:pPr>
        <w:spacing w:line="360" w:lineRule="auto"/>
        <w:ind w:right="49"/>
        <w:jc w:val="both"/>
        <w:rPr>
          <w:rFonts w:ascii="Arial" w:hAnsi="Arial" w:cs="Arial"/>
        </w:rPr>
      </w:pPr>
      <w:r w:rsidRPr="00321A0B">
        <w:rPr>
          <w:rFonts w:ascii="Arial" w:hAnsi="Arial" w:cs="Arial"/>
        </w:rPr>
        <w:t>4. Verificar el origen, destino, comprobación y justificación del gasto, y que éste sea necesario para la operatividad y funcionamiento del ente auditado.</w:t>
      </w:r>
    </w:p>
    <w:p w:rsidR="00321A0B" w:rsidRPr="00321A0B" w:rsidRDefault="00321A0B" w:rsidP="00A00DFF">
      <w:pPr>
        <w:spacing w:line="360" w:lineRule="auto"/>
        <w:ind w:right="49"/>
        <w:jc w:val="both"/>
        <w:rPr>
          <w:rFonts w:ascii="Arial" w:hAnsi="Arial" w:cs="Arial"/>
        </w:rPr>
      </w:pPr>
    </w:p>
    <w:p w:rsidR="00321A0B" w:rsidRPr="00321A0B" w:rsidRDefault="00321A0B" w:rsidP="00A00DFF">
      <w:pPr>
        <w:spacing w:line="360" w:lineRule="auto"/>
        <w:ind w:right="49"/>
        <w:jc w:val="both"/>
        <w:rPr>
          <w:rFonts w:ascii="Arial" w:hAnsi="Arial" w:cs="Arial"/>
        </w:rPr>
      </w:pPr>
      <w:r w:rsidRPr="00B23AF5">
        <w:rPr>
          <w:rFonts w:ascii="Arial" w:hAnsi="Arial" w:cs="Arial"/>
        </w:rPr>
        <w:t>5. Verificar que las adquisiciones de bienes muebles se encuentren inventariados, identificados, soportados con los resguardos y controles patrimoniales correspondientes.</w:t>
      </w:r>
    </w:p>
    <w:p w:rsidR="00EC71A6" w:rsidRDefault="00EC71A6" w:rsidP="00A00DFF">
      <w:pPr>
        <w:spacing w:line="360" w:lineRule="auto"/>
        <w:ind w:right="49"/>
        <w:jc w:val="both"/>
        <w:rPr>
          <w:rFonts w:ascii="Arial" w:hAnsi="Arial" w:cs="Arial"/>
          <w:bCs/>
        </w:rPr>
      </w:pPr>
    </w:p>
    <w:p w:rsidR="008610C0" w:rsidRPr="00C47B98" w:rsidRDefault="008610C0" w:rsidP="00A00DFF">
      <w:pPr>
        <w:spacing w:line="360" w:lineRule="auto"/>
        <w:ind w:right="49"/>
        <w:jc w:val="both"/>
        <w:rPr>
          <w:rFonts w:ascii="Arial" w:hAnsi="Arial" w:cs="Arial"/>
          <w:bCs/>
        </w:rPr>
      </w:pPr>
      <w:r w:rsidRPr="00C47B98">
        <w:rPr>
          <w:rFonts w:ascii="Arial" w:hAnsi="Arial" w:cs="Arial"/>
          <w:bCs/>
        </w:rPr>
        <w:lastRenderedPageBreak/>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567EC2" w:rsidRDefault="00567EC2" w:rsidP="00A00DFF">
      <w:pPr>
        <w:spacing w:line="360" w:lineRule="auto"/>
        <w:ind w:right="49"/>
        <w:jc w:val="both"/>
        <w:rPr>
          <w:rFonts w:ascii="Arial" w:hAnsi="Arial" w:cs="Arial"/>
          <w:b/>
          <w:highlight w:val="darkYellow"/>
        </w:rPr>
      </w:pPr>
    </w:p>
    <w:p w:rsidR="00974042" w:rsidRPr="002E2A36" w:rsidRDefault="008610C0" w:rsidP="00A00DFF">
      <w:pPr>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E2A36" w:rsidRDefault="00D1152D" w:rsidP="00A00DFF">
      <w:pPr>
        <w:spacing w:line="360" w:lineRule="auto"/>
        <w:ind w:right="49"/>
        <w:jc w:val="both"/>
        <w:rPr>
          <w:rFonts w:ascii="Arial" w:hAnsi="Arial" w:cs="Arial"/>
          <w:bCs/>
        </w:rPr>
      </w:pPr>
    </w:p>
    <w:p w:rsidR="00855650" w:rsidRDefault="00855650" w:rsidP="00A00DFF">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BF6FB6">
        <w:rPr>
          <w:rFonts w:ascii="Arial" w:hAnsi="Arial" w:cs="Arial"/>
          <w:bCs/>
        </w:rPr>
        <w:t>ASEQROO/ASE/AEMF/0564/04/2022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00496A" w:rsidP="0000496A">
            <w:pPr>
              <w:spacing w:line="360" w:lineRule="auto"/>
              <w:rPr>
                <w:rFonts w:ascii="Arial" w:hAnsi="Arial" w:cs="Arial"/>
                <w:bCs/>
              </w:rPr>
            </w:pPr>
            <w:r>
              <w:rPr>
                <w:rFonts w:ascii="Arial" w:hAnsi="Arial" w:cs="Arial"/>
                <w:bCs/>
              </w:rPr>
              <w:t>M. en Aud. Juan Gilberto Ayala Zavalegui</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rsidTr="002367AD">
        <w:trPr>
          <w:jc w:val="center"/>
        </w:trPr>
        <w:tc>
          <w:tcPr>
            <w:tcW w:w="6374" w:type="dxa"/>
            <w:shd w:val="clear" w:color="auto" w:fill="auto"/>
          </w:tcPr>
          <w:p w:rsidR="00855650" w:rsidRPr="00845B1A" w:rsidRDefault="0000496A" w:rsidP="002367AD">
            <w:pPr>
              <w:spacing w:line="360" w:lineRule="auto"/>
              <w:rPr>
                <w:rFonts w:ascii="Arial" w:hAnsi="Arial" w:cs="Arial"/>
                <w:bCs/>
              </w:rPr>
            </w:pPr>
            <w:r>
              <w:rPr>
                <w:rFonts w:ascii="Arial" w:hAnsi="Arial" w:cs="Arial"/>
                <w:bCs/>
              </w:rPr>
              <w:t>I.G.E. Víctor Adriel Velásquez Méndez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rsidR="008676A5" w:rsidRDefault="008676A5" w:rsidP="00313CE5">
      <w:pPr>
        <w:spacing w:line="360" w:lineRule="auto"/>
        <w:ind w:right="190"/>
        <w:jc w:val="both"/>
        <w:rPr>
          <w:rFonts w:ascii="Arial" w:hAnsi="Arial" w:cs="Arial"/>
          <w:b/>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711F68">
      <w:pPr>
        <w:spacing w:line="360" w:lineRule="auto"/>
        <w:ind w:right="48"/>
        <w:jc w:val="both"/>
        <w:rPr>
          <w:rFonts w:ascii="Arial" w:hAnsi="Arial" w:cs="Arial"/>
        </w:rPr>
      </w:pPr>
    </w:p>
    <w:p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A73BE9" w:rsidRPr="00880A7A">
        <w:rPr>
          <w:rFonts w:ascii="Arial" w:hAnsi="Arial" w:cs="Arial"/>
        </w:rPr>
        <w:t>Ley de Ingresos del Estado de Quintana Roo</w:t>
      </w:r>
      <w:r w:rsidR="00A73BE9">
        <w:rPr>
          <w:rFonts w:ascii="Arial" w:hAnsi="Arial" w:cs="Arial"/>
        </w:rPr>
        <w:t xml:space="preserve">, para el ejercicio fiscal 2021, </w:t>
      </w:r>
      <w:r w:rsidR="00A73BE9" w:rsidRPr="00880A7A">
        <w:rPr>
          <w:rFonts w:ascii="Arial" w:hAnsi="Arial" w:cs="Arial"/>
        </w:rPr>
        <w:t>el Presupu</w:t>
      </w:r>
      <w:r w:rsidR="00A73BE9" w:rsidRPr="00B70604">
        <w:rPr>
          <w:rFonts w:ascii="Arial" w:hAnsi="Arial" w:cs="Arial"/>
        </w:rPr>
        <w:t>esto de Egresos del Gobierno del Estado de Quintana Ro</w:t>
      </w:r>
      <w:r w:rsidR="00A73BE9">
        <w:rPr>
          <w:rFonts w:ascii="Arial" w:hAnsi="Arial" w:cs="Arial"/>
        </w:rPr>
        <w:t xml:space="preserve">o, para el ejercicio fiscal 2021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w:t>
      </w:r>
      <w:r w:rsidRPr="00845B1A">
        <w:rPr>
          <w:rFonts w:ascii="Arial" w:hAnsi="Arial" w:cs="Arial"/>
        </w:rPr>
        <w:lastRenderedPageBreak/>
        <w:t xml:space="preserve">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F3999" w:rsidRPr="00AC68BD" w:rsidRDefault="000F3999" w:rsidP="00335AD2">
      <w:pPr>
        <w:spacing w:line="360" w:lineRule="auto"/>
        <w:ind w:right="48"/>
        <w:jc w:val="both"/>
        <w:rPr>
          <w:rFonts w:ascii="Arial" w:hAnsi="Arial" w:cs="Arial"/>
          <w:sz w:val="20"/>
        </w:rPr>
      </w:pPr>
    </w:p>
    <w:p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8C7B6F" w:rsidRPr="00AC68BD" w:rsidRDefault="008C7B6F" w:rsidP="00B93F1F">
      <w:pPr>
        <w:spacing w:line="360" w:lineRule="auto"/>
        <w:ind w:right="190"/>
        <w:jc w:val="both"/>
        <w:rPr>
          <w:rFonts w:ascii="Arial" w:hAnsi="Arial" w:cs="Arial"/>
          <w:b/>
          <w:sz w:val="20"/>
        </w:rPr>
      </w:pPr>
    </w:p>
    <w:p w:rsidR="00424D9F" w:rsidRDefault="008C7B6F" w:rsidP="00804894">
      <w:pPr>
        <w:spacing w:line="360" w:lineRule="auto"/>
        <w:ind w:right="190"/>
        <w:jc w:val="both"/>
        <w:rPr>
          <w:rFonts w:ascii="Arial" w:hAnsi="Arial" w:cs="Arial"/>
        </w:rPr>
      </w:pPr>
      <w:r w:rsidRPr="00B70604">
        <w:rPr>
          <w:rFonts w:ascii="Arial" w:hAnsi="Arial" w:cs="Arial"/>
        </w:rPr>
        <w:t>Se constató el cumplimiento de la Ley General de Contabilidad Gubernamental</w:t>
      </w:r>
      <w:r w:rsidRPr="00880A7A">
        <w:rPr>
          <w:rFonts w:ascii="Arial" w:hAnsi="Arial" w:cs="Arial"/>
        </w:rPr>
        <w:t>, la Ley de Ingresos del Estado de Quintana Roo, para el ejercicio fiscal 202</w:t>
      </w:r>
      <w:r>
        <w:rPr>
          <w:rFonts w:ascii="Arial" w:hAnsi="Arial" w:cs="Arial"/>
        </w:rPr>
        <w:t>1</w:t>
      </w:r>
      <w:r w:rsidRPr="00880A7A">
        <w:rPr>
          <w:rFonts w:ascii="Arial" w:hAnsi="Arial" w:cs="Arial"/>
        </w:rPr>
        <w:t>,</w:t>
      </w:r>
      <w:r w:rsidRPr="00B70604">
        <w:rPr>
          <w:rFonts w:ascii="Arial" w:hAnsi="Arial" w:cs="Arial"/>
        </w:rPr>
        <w:t xml:space="preserve"> el Presupuesto de Egresos del Gobierno del Estado de Quintana Ro</w:t>
      </w:r>
      <w:r>
        <w:rPr>
          <w:rFonts w:ascii="Arial" w:hAnsi="Arial" w:cs="Arial"/>
        </w:rPr>
        <w:t>o, para el ejercicio fiscal 2021</w:t>
      </w:r>
      <w:r w:rsidRPr="00B70604">
        <w:rPr>
          <w:rFonts w:ascii="Arial" w:hAnsi="Arial" w:cs="Arial"/>
        </w:rPr>
        <w:t xml:space="preserve">, así como de lo emitido por el Consejo Nacional de Armonización Contable (CONAC), y demás disposiciones </w:t>
      </w:r>
      <w:r>
        <w:rPr>
          <w:rFonts w:ascii="Arial" w:hAnsi="Arial" w:cs="Arial"/>
        </w:rPr>
        <w:t>legales y normativas aplicables.</w:t>
      </w:r>
    </w:p>
    <w:p w:rsidR="008676A5" w:rsidRPr="00AC68BD" w:rsidRDefault="008676A5" w:rsidP="00804894">
      <w:pPr>
        <w:spacing w:line="360" w:lineRule="auto"/>
        <w:ind w:right="190"/>
        <w:jc w:val="both"/>
        <w:rPr>
          <w:rFonts w:ascii="Arial" w:hAnsi="Arial" w:cs="Arial"/>
          <w:bCs/>
          <w:i/>
          <w:iCs/>
          <w:color w:val="FF0000"/>
          <w:sz w:val="20"/>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BB1CBF" w:rsidRDefault="008443FB" w:rsidP="00391B50">
      <w:pPr>
        <w:spacing w:line="360" w:lineRule="auto"/>
        <w:jc w:val="both"/>
        <w:rPr>
          <w:rFonts w:ascii="Arial" w:hAnsi="Arial" w:cs="Arial"/>
          <w:sz w:val="20"/>
        </w:rPr>
      </w:pPr>
    </w:p>
    <w:p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424D9F">
        <w:rPr>
          <w:rFonts w:ascii="Arial" w:hAnsi="Arial" w:cs="Arial"/>
        </w:rPr>
        <w:t xml:space="preserve">los artículos 17 </w:t>
      </w:r>
      <w:r w:rsidR="00AA45C4" w:rsidRPr="00424D9F">
        <w:rPr>
          <w:rFonts w:ascii="Arial" w:hAnsi="Arial" w:cs="Arial"/>
        </w:rPr>
        <w:t>fraccio</w:t>
      </w:r>
      <w:r w:rsidRPr="00424D9F">
        <w:rPr>
          <w:rFonts w:ascii="Arial" w:hAnsi="Arial" w:cs="Arial"/>
        </w:rPr>
        <w:t>n</w:t>
      </w:r>
      <w:r w:rsidR="00AA45C4" w:rsidRPr="00424D9F">
        <w:rPr>
          <w:rFonts w:ascii="Arial" w:hAnsi="Arial" w:cs="Arial"/>
        </w:rPr>
        <w:t>es</w:t>
      </w:r>
      <w:r w:rsidRPr="00424D9F">
        <w:rPr>
          <w:rFonts w:ascii="Arial" w:hAnsi="Arial" w:cs="Arial"/>
        </w:rPr>
        <w:t xml:space="preserve"> I</w:t>
      </w:r>
      <w:r w:rsidR="00977397" w:rsidRPr="00424D9F">
        <w:rPr>
          <w:rFonts w:ascii="Arial" w:hAnsi="Arial" w:cs="Arial"/>
        </w:rPr>
        <w:t xml:space="preserve"> y II</w:t>
      </w:r>
      <w:r w:rsidRPr="00424D9F">
        <w:rPr>
          <w:rFonts w:ascii="Arial" w:hAnsi="Arial" w:cs="Arial"/>
        </w:rPr>
        <w:t xml:space="preserve">, </w:t>
      </w:r>
      <w:r w:rsidR="007127B3" w:rsidRPr="00424D9F">
        <w:rPr>
          <w:rFonts w:ascii="Arial" w:hAnsi="Arial" w:cs="Arial"/>
        </w:rPr>
        <w:t xml:space="preserve">38, </w:t>
      </w:r>
      <w:r w:rsidR="00212E90" w:rsidRPr="00424D9F">
        <w:rPr>
          <w:rFonts w:ascii="Arial" w:hAnsi="Arial" w:cs="Arial"/>
        </w:rPr>
        <w:t>41</w:t>
      </w:r>
      <w:r w:rsidR="00996A1B" w:rsidRPr="00424D9F">
        <w:rPr>
          <w:rFonts w:ascii="Arial" w:hAnsi="Arial" w:cs="Arial"/>
        </w:rPr>
        <w:t xml:space="preserve"> en su segundo párrafo</w:t>
      </w:r>
      <w:r w:rsidR="00212E90" w:rsidRPr="00424D9F">
        <w:rPr>
          <w:rFonts w:ascii="Arial" w:hAnsi="Arial" w:cs="Arial"/>
        </w:rPr>
        <w:t>,</w:t>
      </w:r>
      <w:r w:rsidR="00AA45C4" w:rsidRPr="00424D9F">
        <w:rPr>
          <w:rFonts w:ascii="Arial" w:hAnsi="Arial" w:cs="Arial"/>
        </w:rPr>
        <w:t xml:space="preserve"> y</w:t>
      </w:r>
      <w:r w:rsidR="00212E90" w:rsidRPr="00424D9F">
        <w:rPr>
          <w:rFonts w:ascii="Arial" w:hAnsi="Arial" w:cs="Arial"/>
        </w:rPr>
        <w:t xml:space="preserve"> </w:t>
      </w:r>
      <w:r w:rsidRPr="00424D9F">
        <w:rPr>
          <w:rFonts w:ascii="Arial" w:hAnsi="Arial" w:cs="Arial"/>
        </w:rPr>
        <w:t>61 párrafo primero de la Ley de Fiscalización y Rendición de Cuentas del Estado de Quintana Roo</w:t>
      </w:r>
      <w:r w:rsidR="007127B3" w:rsidRPr="00424D9F">
        <w:rPr>
          <w:rFonts w:ascii="Arial" w:hAnsi="Arial" w:cs="Arial"/>
        </w:rPr>
        <w:t>, 4</w:t>
      </w:r>
      <w:r w:rsidR="00DD7950" w:rsidRPr="00424D9F">
        <w:rPr>
          <w:rFonts w:ascii="Arial" w:hAnsi="Arial" w:cs="Arial"/>
        </w:rPr>
        <w:t>, 8</w:t>
      </w:r>
      <w:r w:rsidR="00996A1B" w:rsidRPr="00424D9F">
        <w:rPr>
          <w:rFonts w:ascii="Arial" w:hAnsi="Arial" w:cs="Arial"/>
        </w:rPr>
        <w:t xml:space="preserve"> y</w:t>
      </w:r>
      <w:r w:rsidR="007127B3" w:rsidRPr="00424D9F">
        <w:rPr>
          <w:rFonts w:ascii="Arial" w:hAnsi="Arial" w:cs="Arial"/>
        </w:rPr>
        <w:t xml:space="preserve"> 9 </w:t>
      </w:r>
      <w:r w:rsidR="00AA45C4" w:rsidRPr="00424D9F">
        <w:rPr>
          <w:rFonts w:ascii="Arial" w:hAnsi="Arial" w:cs="Arial"/>
        </w:rPr>
        <w:t>fracciones</w:t>
      </w:r>
      <w:r w:rsidR="007127B3" w:rsidRPr="00424D9F">
        <w:rPr>
          <w:rFonts w:ascii="Arial" w:hAnsi="Arial" w:cs="Arial"/>
        </w:rPr>
        <w:t xml:space="preserve"> X, </w:t>
      </w:r>
      <w:r w:rsidR="00996A1B" w:rsidRPr="00424D9F">
        <w:rPr>
          <w:rFonts w:ascii="Arial" w:hAnsi="Arial" w:cs="Arial"/>
        </w:rPr>
        <w:t xml:space="preserve">XI, </w:t>
      </w:r>
      <w:r w:rsidR="007127B3" w:rsidRPr="00424D9F">
        <w:rPr>
          <w:rFonts w:ascii="Arial" w:hAnsi="Arial" w:cs="Arial"/>
        </w:rPr>
        <w:t>XVIII y XXVI</w:t>
      </w:r>
      <w:r w:rsidR="00AA45C4" w:rsidRPr="00424D9F">
        <w:rPr>
          <w:rFonts w:ascii="Arial" w:hAnsi="Arial" w:cs="Arial"/>
        </w:rPr>
        <w:t>,</w:t>
      </w:r>
      <w:r w:rsidR="007127B3" w:rsidRPr="00424D9F">
        <w:rPr>
          <w:rFonts w:ascii="Arial" w:hAnsi="Arial" w:cs="Arial"/>
        </w:rPr>
        <w:t xml:space="preserve"> </w:t>
      </w:r>
      <w:r w:rsidRPr="00424D9F">
        <w:rPr>
          <w:rFonts w:ascii="Arial" w:hAnsi="Arial" w:cs="Arial"/>
        </w:rPr>
        <w:t xml:space="preserve">del Reglamento Interior de </w:t>
      </w:r>
      <w:r w:rsidR="005A05B5" w:rsidRPr="00424D9F">
        <w:rPr>
          <w:rFonts w:ascii="Arial" w:hAnsi="Arial" w:cs="Arial"/>
        </w:rPr>
        <w:t>la Auditoría Superior del Estado de Quintana Roo</w:t>
      </w:r>
      <w:r w:rsidRPr="00424D9F">
        <w:rPr>
          <w:rFonts w:ascii="Arial" w:hAnsi="Arial"/>
        </w:rPr>
        <w:t>,</w:t>
      </w:r>
      <w:r w:rsidRPr="00424D9F">
        <w:rPr>
          <w:rFonts w:ascii="Arial" w:hAnsi="Arial" w:cs="Arial"/>
        </w:rPr>
        <w:t xml:space="preserve"> </w:t>
      </w:r>
      <w:r w:rsidR="00AC1182" w:rsidRPr="00424D9F">
        <w:rPr>
          <w:rFonts w:ascii="Arial" w:hAnsi="Arial" w:cs="Arial"/>
        </w:rPr>
        <w:t>durante</w:t>
      </w:r>
      <w:r w:rsidR="00AC1182" w:rsidRPr="000B7BD4">
        <w:rPr>
          <w:rFonts w:ascii="Arial" w:hAnsi="Arial" w:cs="Arial"/>
        </w:rPr>
        <w:t xml:space="preserv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2B743E" w:rsidRPr="002B743E">
        <w:rPr>
          <w:rFonts w:ascii="Arial" w:hAnsi="Arial" w:cs="Arial"/>
          <w:b/>
        </w:rPr>
        <w:t>2</w:t>
      </w:r>
      <w:r w:rsidR="00B03571" w:rsidRPr="00845B1A">
        <w:rPr>
          <w:rFonts w:ascii="Arial" w:hAnsi="Arial" w:cs="Arial"/>
        </w:rPr>
        <w:t xml:space="preserve"> </w:t>
      </w:r>
      <w:r w:rsidR="00AC1182" w:rsidRPr="00845B1A">
        <w:rPr>
          <w:rFonts w:ascii="Arial" w:hAnsi="Arial" w:cs="Arial"/>
        </w:rPr>
        <w:t xml:space="preserve">resultados </w:t>
      </w:r>
      <w:bookmarkStart w:id="11" w:name="_Hlk11360245"/>
      <w:r w:rsidR="00AC1182" w:rsidRPr="00845B1A">
        <w:rPr>
          <w:rFonts w:ascii="Arial" w:hAnsi="Arial" w:cs="Arial"/>
        </w:rPr>
        <w:t xml:space="preserve">finales de auditoría </w:t>
      </w:r>
      <w:bookmarkEnd w:id="11"/>
      <w:r w:rsidR="00AC1182" w:rsidRPr="00845B1A">
        <w:rPr>
          <w:rFonts w:ascii="Arial" w:hAnsi="Arial" w:cs="Arial"/>
        </w:rPr>
        <w:t xml:space="preserve">y se determinaron </w:t>
      </w:r>
      <w:r w:rsidR="002B743E" w:rsidRPr="002B743E">
        <w:rPr>
          <w:rFonts w:ascii="Arial" w:hAnsi="Arial" w:cs="Arial"/>
          <w:b/>
        </w:rPr>
        <w:t>2</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w:t>
      </w:r>
      <w:r w:rsidR="00AC1182" w:rsidRPr="003D3776">
        <w:rPr>
          <w:rFonts w:ascii="Arial" w:hAnsi="Arial" w:cs="Arial"/>
        </w:rPr>
        <w:t xml:space="preserve">cuales </w:t>
      </w:r>
      <w:r w:rsidR="003D3776" w:rsidRPr="003D3776">
        <w:rPr>
          <w:rFonts w:ascii="Arial" w:hAnsi="Arial" w:cs="Arial"/>
        </w:rPr>
        <w:t>1</w:t>
      </w:r>
      <w:r w:rsidR="00B03571" w:rsidRPr="003D3776">
        <w:rPr>
          <w:rFonts w:ascii="Arial" w:hAnsi="Arial" w:cs="Arial"/>
        </w:rPr>
        <w:t xml:space="preserve"> </w:t>
      </w:r>
      <w:r w:rsidR="003D3776" w:rsidRPr="003D3776">
        <w:rPr>
          <w:rFonts w:ascii="Arial" w:hAnsi="Arial" w:cs="Arial"/>
        </w:rPr>
        <w:t>fue solventada</w:t>
      </w:r>
      <w:r w:rsidR="00AC1182" w:rsidRPr="003D3776">
        <w:rPr>
          <w:rFonts w:ascii="Arial" w:hAnsi="Arial" w:cs="Arial"/>
        </w:rPr>
        <w:t xml:space="preserve">, </w:t>
      </w:r>
      <w:r w:rsidR="003D3776" w:rsidRPr="003D3776">
        <w:rPr>
          <w:rFonts w:ascii="Arial" w:hAnsi="Arial" w:cs="Arial"/>
        </w:rPr>
        <w:t>1</w:t>
      </w:r>
      <w:r w:rsidR="007B02D8" w:rsidRPr="003D3776">
        <w:rPr>
          <w:rFonts w:ascii="Arial" w:hAnsi="Arial" w:cs="Arial"/>
        </w:rPr>
        <w:t xml:space="preserve"> </w:t>
      </w:r>
      <w:r w:rsidR="003D3776" w:rsidRPr="003D3776">
        <w:rPr>
          <w:rFonts w:ascii="Arial" w:hAnsi="Arial" w:cs="Arial"/>
        </w:rPr>
        <w:t>se encuentra pendiente</w:t>
      </w:r>
      <w:r w:rsidR="00AC1182" w:rsidRPr="003D3776">
        <w:rPr>
          <w:rFonts w:ascii="Arial" w:hAnsi="Arial" w:cs="Arial"/>
        </w:rPr>
        <w:t xml:space="preserve"> de solventar; emitiéndose </w:t>
      </w:r>
      <w:r w:rsidR="003D3776" w:rsidRPr="003D3776">
        <w:rPr>
          <w:rFonts w:ascii="Arial" w:hAnsi="Arial" w:cs="Arial"/>
        </w:rPr>
        <w:t>1</w:t>
      </w:r>
      <w:r w:rsidR="007B02D8" w:rsidRPr="003D3776">
        <w:rPr>
          <w:rFonts w:ascii="Arial" w:hAnsi="Arial" w:cs="Arial"/>
        </w:rPr>
        <w:t xml:space="preserve"> </w:t>
      </w:r>
      <w:r w:rsidR="009549DE">
        <w:rPr>
          <w:rFonts w:ascii="Arial" w:hAnsi="Arial" w:cs="Arial"/>
        </w:rPr>
        <w:t>recomendación.</w:t>
      </w:r>
    </w:p>
    <w:p w:rsidR="005274CB" w:rsidRPr="00BB1CBF" w:rsidRDefault="005274CB" w:rsidP="002367AD">
      <w:pPr>
        <w:spacing w:line="360" w:lineRule="auto"/>
        <w:ind w:right="190"/>
        <w:jc w:val="both"/>
        <w:rPr>
          <w:rFonts w:ascii="Arial" w:hAnsi="Arial" w:cs="Arial"/>
          <w:i/>
          <w:iCs/>
          <w:sz w:val="18"/>
        </w:rPr>
      </w:pPr>
    </w:p>
    <w:bookmarkEnd w:id="9"/>
    <w:bookmarkEnd w:id="10"/>
    <w:p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rsidR="00A93AE5" w:rsidRPr="00BB1CBF" w:rsidRDefault="00A93AE5" w:rsidP="002367AD">
      <w:pPr>
        <w:spacing w:line="360" w:lineRule="auto"/>
        <w:ind w:right="332"/>
        <w:jc w:val="both"/>
        <w:rPr>
          <w:rFonts w:ascii="Arial" w:hAnsi="Arial" w:cs="Arial"/>
          <w:sz w:val="20"/>
        </w:rPr>
      </w:pPr>
    </w:p>
    <w:p w:rsidR="00D235A1" w:rsidRPr="001D3A16" w:rsidRDefault="00640CCA" w:rsidP="001D3A16">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recomendaciones</w:t>
      </w:r>
      <w:r w:rsidR="005A5F07">
        <w:rPr>
          <w:rFonts w:ascii="Arial" w:hAnsi="Arial" w:cs="Arial"/>
        </w:rPr>
        <w:t>,</w:t>
      </w:r>
      <w:r w:rsidR="00CF6196">
        <w:rPr>
          <w:rFonts w:ascii="Arial" w:hAnsi="Arial" w:cs="Arial"/>
        </w:rPr>
        <w:t xml:space="preserve"> mismas que</w:t>
      </w:r>
      <w:r w:rsidR="005870D5">
        <w:rPr>
          <w:rFonts w:ascii="Arial" w:hAnsi="Arial" w:cs="Arial"/>
        </w:rPr>
        <w:t xml:space="preserve"> </w:t>
      </w:r>
      <w:r w:rsidR="00230A11">
        <w:rPr>
          <w:rFonts w:ascii="Arial" w:hAnsi="Arial" w:cs="Arial"/>
        </w:rPr>
        <w:t>se presentan en la tabla</w:t>
      </w:r>
      <w:r w:rsidR="00F25E15">
        <w:rPr>
          <w:rFonts w:ascii="Arial" w:hAnsi="Arial" w:cs="Arial"/>
        </w:rPr>
        <w:t xml:space="preserve"> siguiente</w:t>
      </w:r>
      <w:r>
        <w:rPr>
          <w:rFonts w:ascii="Arial" w:hAnsi="Arial" w:cs="Arial"/>
        </w:rPr>
        <w:t>:</w:t>
      </w:r>
      <w:bookmarkEnd w:id="13"/>
    </w:p>
    <w:p w:rsidR="00893C4D" w:rsidRDefault="00707F2F" w:rsidP="00B16F60">
      <w:pPr>
        <w:spacing w:line="360" w:lineRule="auto"/>
        <w:jc w:val="both"/>
        <w:rPr>
          <w:rFonts w:ascii="Arial" w:hAnsi="Arial" w:cs="Arial"/>
          <w:b/>
          <w:bCs/>
        </w:rPr>
      </w:pPr>
      <w:r w:rsidRPr="00707F2F">
        <w:rPr>
          <w:rFonts w:ascii="Arial" w:hAnsi="Arial" w:cs="Arial"/>
          <w:b/>
          <w:bCs/>
        </w:rPr>
        <w:lastRenderedPageBreak/>
        <w:t>Ingresos</w:t>
      </w:r>
    </w:p>
    <w:p w:rsidR="001D3A16" w:rsidRPr="00AA1494" w:rsidRDefault="001D3A16" w:rsidP="00B16F60">
      <w:pPr>
        <w:spacing w:line="360" w:lineRule="auto"/>
        <w:jc w:val="both"/>
        <w:rPr>
          <w:rFonts w:ascii="Arial" w:hAnsi="Arial" w:cs="Arial"/>
          <w:b/>
          <w:bCs/>
          <w:sz w:val="10"/>
        </w:rPr>
      </w:pPr>
    </w:p>
    <w:tbl>
      <w:tblPr>
        <w:tblW w:w="439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3162"/>
        <w:gridCol w:w="2548"/>
        <w:gridCol w:w="1377"/>
      </w:tblGrid>
      <w:tr w:rsidR="00424D9F" w:rsidRPr="001D3A16" w:rsidTr="00CD1495">
        <w:trPr>
          <w:trHeight w:val="208"/>
          <w:tblHeader/>
          <w:jc w:val="center"/>
        </w:trPr>
        <w:tc>
          <w:tcPr>
            <w:tcW w:w="831" w:type="pct"/>
            <w:shd w:val="clear" w:color="auto" w:fill="D0CECE" w:themeFill="background2" w:themeFillShade="E6"/>
            <w:vAlign w:val="center"/>
          </w:tcPr>
          <w:p w:rsidR="00424D9F" w:rsidRPr="001D3A16" w:rsidRDefault="00424D9F" w:rsidP="00424D9F">
            <w:pPr>
              <w:spacing w:line="360" w:lineRule="auto"/>
              <w:jc w:val="center"/>
              <w:rPr>
                <w:rFonts w:ascii="Arial" w:hAnsi="Arial" w:cs="Arial"/>
                <w:sz w:val="16"/>
                <w:szCs w:val="16"/>
              </w:rPr>
            </w:pPr>
            <w:r w:rsidRPr="001D3A16">
              <w:rPr>
                <w:rFonts w:ascii="Arial" w:hAnsi="Arial" w:cs="Arial"/>
                <w:sz w:val="16"/>
                <w:szCs w:val="16"/>
              </w:rPr>
              <w:t>Referencia</w:t>
            </w:r>
          </w:p>
        </w:tc>
        <w:tc>
          <w:tcPr>
            <w:tcW w:w="1860" w:type="pct"/>
            <w:shd w:val="clear" w:color="auto" w:fill="D0CECE" w:themeFill="background2" w:themeFillShade="E6"/>
            <w:vAlign w:val="center"/>
          </w:tcPr>
          <w:p w:rsidR="00424D9F" w:rsidRPr="001D3A16" w:rsidRDefault="00424D9F" w:rsidP="00424D9F">
            <w:pPr>
              <w:spacing w:line="360" w:lineRule="auto"/>
              <w:jc w:val="center"/>
              <w:rPr>
                <w:rFonts w:ascii="Arial" w:hAnsi="Arial" w:cs="Arial"/>
                <w:sz w:val="16"/>
                <w:szCs w:val="16"/>
              </w:rPr>
            </w:pPr>
            <w:r w:rsidRPr="001D3A16">
              <w:rPr>
                <w:rFonts w:ascii="Arial" w:hAnsi="Arial" w:cs="Arial"/>
                <w:sz w:val="16"/>
                <w:szCs w:val="16"/>
              </w:rPr>
              <w:t>Concepto del Resultado</w:t>
            </w:r>
          </w:p>
        </w:tc>
        <w:tc>
          <w:tcPr>
            <w:tcW w:w="1499" w:type="pct"/>
            <w:shd w:val="clear" w:color="auto" w:fill="D0CECE" w:themeFill="background2" w:themeFillShade="E6"/>
            <w:vAlign w:val="center"/>
          </w:tcPr>
          <w:p w:rsidR="00424D9F" w:rsidRPr="001D3A16" w:rsidRDefault="00424D9F" w:rsidP="00424D9F">
            <w:pPr>
              <w:spacing w:line="360" w:lineRule="auto"/>
              <w:jc w:val="center"/>
              <w:rPr>
                <w:rFonts w:ascii="Arial" w:hAnsi="Arial" w:cs="Arial"/>
                <w:sz w:val="16"/>
                <w:szCs w:val="16"/>
              </w:rPr>
            </w:pPr>
            <w:r w:rsidRPr="001D3A16">
              <w:rPr>
                <w:rFonts w:ascii="Arial" w:hAnsi="Arial" w:cs="Arial"/>
                <w:sz w:val="16"/>
                <w:szCs w:val="16"/>
              </w:rPr>
              <w:t>Tipo de Observación</w:t>
            </w:r>
          </w:p>
        </w:tc>
        <w:tc>
          <w:tcPr>
            <w:tcW w:w="810" w:type="pct"/>
            <w:shd w:val="clear" w:color="auto" w:fill="D0CECE" w:themeFill="background2" w:themeFillShade="E6"/>
          </w:tcPr>
          <w:p w:rsidR="00424D9F" w:rsidRPr="001D3A16" w:rsidRDefault="00424D9F" w:rsidP="00424D9F">
            <w:pPr>
              <w:spacing w:line="360" w:lineRule="auto"/>
              <w:jc w:val="center"/>
              <w:rPr>
                <w:rFonts w:ascii="Arial" w:hAnsi="Arial" w:cs="Arial"/>
                <w:sz w:val="16"/>
                <w:szCs w:val="16"/>
              </w:rPr>
            </w:pPr>
            <w:r>
              <w:rPr>
                <w:rFonts w:ascii="Arial" w:hAnsi="Arial" w:cs="Arial"/>
                <w:sz w:val="16"/>
                <w:szCs w:val="16"/>
              </w:rPr>
              <w:t>Monto Observado/ Acción Emitida</w:t>
            </w:r>
          </w:p>
        </w:tc>
      </w:tr>
      <w:tr w:rsidR="00424D9F" w:rsidRPr="001D3A16" w:rsidTr="00CD1495">
        <w:trPr>
          <w:trHeight w:val="728"/>
          <w:jc w:val="center"/>
        </w:trPr>
        <w:tc>
          <w:tcPr>
            <w:tcW w:w="831" w:type="pct"/>
          </w:tcPr>
          <w:p w:rsidR="00424D9F" w:rsidRPr="001D3A16" w:rsidRDefault="00424D9F" w:rsidP="001D3A16">
            <w:pPr>
              <w:spacing w:line="360" w:lineRule="auto"/>
              <w:jc w:val="both"/>
              <w:rPr>
                <w:rFonts w:ascii="Arial" w:hAnsi="Arial" w:cs="Arial"/>
                <w:sz w:val="16"/>
                <w:szCs w:val="16"/>
              </w:rPr>
            </w:pPr>
            <w:r w:rsidRPr="001D3A16">
              <w:rPr>
                <w:rFonts w:ascii="Arial" w:hAnsi="Arial" w:cs="Arial"/>
                <w:sz w:val="16"/>
                <w:szCs w:val="16"/>
              </w:rPr>
              <w:t>Resultado: 1</w:t>
            </w:r>
          </w:p>
          <w:p w:rsidR="00424D9F" w:rsidRPr="001D3A16" w:rsidRDefault="00424D9F" w:rsidP="001D3A16">
            <w:pPr>
              <w:spacing w:line="360" w:lineRule="auto"/>
              <w:jc w:val="both"/>
              <w:rPr>
                <w:rFonts w:ascii="Arial" w:hAnsi="Arial" w:cs="Arial"/>
                <w:sz w:val="16"/>
                <w:szCs w:val="16"/>
              </w:rPr>
            </w:pPr>
            <w:r w:rsidRPr="001D3A16">
              <w:rPr>
                <w:rFonts w:ascii="Arial" w:hAnsi="Arial" w:cs="Arial"/>
                <w:sz w:val="16"/>
                <w:szCs w:val="16"/>
              </w:rPr>
              <w:t>Observación: 1</w:t>
            </w:r>
          </w:p>
        </w:tc>
        <w:tc>
          <w:tcPr>
            <w:tcW w:w="1860" w:type="pct"/>
          </w:tcPr>
          <w:p w:rsidR="00424D9F" w:rsidRPr="001D3A16" w:rsidRDefault="00424D9F" w:rsidP="001D3A16">
            <w:pPr>
              <w:spacing w:line="360" w:lineRule="auto"/>
              <w:jc w:val="both"/>
              <w:rPr>
                <w:rFonts w:ascii="Arial" w:hAnsi="Arial" w:cs="Arial"/>
                <w:sz w:val="16"/>
                <w:szCs w:val="16"/>
              </w:rPr>
            </w:pPr>
            <w:r w:rsidRPr="001D3A16">
              <w:rPr>
                <w:rFonts w:ascii="Arial" w:hAnsi="Arial" w:cs="Arial"/>
                <w:sz w:val="16"/>
                <w:szCs w:val="16"/>
              </w:rPr>
              <w:t>Falta o insuficiencia de los controles para la prestación de trámites y servicios</w:t>
            </w:r>
          </w:p>
          <w:p w:rsidR="00424D9F" w:rsidRPr="001D3A16" w:rsidRDefault="00424D9F" w:rsidP="001D3A16">
            <w:pPr>
              <w:spacing w:line="360" w:lineRule="auto"/>
              <w:jc w:val="both"/>
              <w:rPr>
                <w:rFonts w:ascii="Arial" w:hAnsi="Arial" w:cs="Arial"/>
                <w:sz w:val="16"/>
                <w:szCs w:val="16"/>
              </w:rPr>
            </w:pPr>
          </w:p>
        </w:tc>
        <w:tc>
          <w:tcPr>
            <w:tcW w:w="1499" w:type="pct"/>
          </w:tcPr>
          <w:p w:rsidR="00424D9F" w:rsidRPr="001D3A16" w:rsidRDefault="00424D9F" w:rsidP="001D3A16">
            <w:pPr>
              <w:spacing w:line="360" w:lineRule="auto"/>
              <w:jc w:val="both"/>
              <w:rPr>
                <w:rFonts w:ascii="Arial" w:hAnsi="Arial" w:cs="Arial"/>
                <w:sz w:val="16"/>
                <w:szCs w:val="16"/>
              </w:rPr>
            </w:pPr>
            <w:r w:rsidRPr="001D3A16">
              <w:rPr>
                <w:rFonts w:ascii="Arial" w:hAnsi="Arial" w:cs="Arial"/>
                <w:sz w:val="16"/>
                <w:szCs w:val="16"/>
              </w:rPr>
              <w:t>(5A) Carencia o desactualización de manuales, normativa interna o disposiciones legales</w:t>
            </w:r>
          </w:p>
        </w:tc>
        <w:tc>
          <w:tcPr>
            <w:tcW w:w="810" w:type="pct"/>
          </w:tcPr>
          <w:p w:rsidR="00424D9F" w:rsidRPr="00424D9F" w:rsidRDefault="00CD1495" w:rsidP="00424D9F">
            <w:pPr>
              <w:spacing w:line="360" w:lineRule="auto"/>
              <w:jc w:val="center"/>
              <w:rPr>
                <w:rFonts w:ascii="Arial" w:hAnsi="Arial" w:cs="Arial"/>
                <w:sz w:val="16"/>
                <w:szCs w:val="16"/>
                <w:highlight w:val="yellow"/>
              </w:rPr>
            </w:pPr>
            <w:r>
              <w:rPr>
                <w:rFonts w:ascii="Arial" w:hAnsi="Arial" w:cs="Arial"/>
                <w:sz w:val="16"/>
                <w:szCs w:val="16"/>
              </w:rPr>
              <w:t>Recomendación</w:t>
            </w:r>
          </w:p>
        </w:tc>
      </w:tr>
    </w:tbl>
    <w:p w:rsidR="008676A5" w:rsidRPr="00AA1494" w:rsidRDefault="008676A5" w:rsidP="00B16F60">
      <w:pPr>
        <w:spacing w:line="360" w:lineRule="auto"/>
        <w:jc w:val="both"/>
        <w:rPr>
          <w:rFonts w:ascii="Arial" w:hAnsi="Arial" w:cs="Arial"/>
          <w:b/>
          <w:sz w:val="12"/>
        </w:rPr>
      </w:pPr>
    </w:p>
    <w:p w:rsidR="00707F2F" w:rsidRDefault="00707F2F" w:rsidP="00707F2F">
      <w:pPr>
        <w:spacing w:line="360" w:lineRule="auto"/>
        <w:jc w:val="both"/>
        <w:rPr>
          <w:rFonts w:ascii="Arial" w:hAnsi="Arial" w:cs="Arial"/>
          <w:b/>
          <w:bCs/>
        </w:rPr>
      </w:pPr>
      <w:bookmarkStart w:id="14" w:name="_Hlk11419882"/>
      <w:r>
        <w:rPr>
          <w:rFonts w:ascii="Arial" w:hAnsi="Arial" w:cs="Arial"/>
          <w:b/>
          <w:bCs/>
        </w:rPr>
        <w:t>Egresos</w:t>
      </w:r>
    </w:p>
    <w:p w:rsidR="00424D9F" w:rsidRPr="00AA1494" w:rsidRDefault="00424D9F" w:rsidP="0000347D">
      <w:pPr>
        <w:spacing w:line="360" w:lineRule="auto"/>
        <w:ind w:right="190"/>
        <w:jc w:val="both"/>
        <w:rPr>
          <w:rFonts w:ascii="Arial" w:hAnsi="Arial" w:cs="Arial"/>
          <w:b/>
          <w:sz w:val="16"/>
        </w:rPr>
      </w:pPr>
    </w:p>
    <w:tbl>
      <w:tblPr>
        <w:tblW w:w="43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3118"/>
        <w:gridCol w:w="2546"/>
        <w:gridCol w:w="1421"/>
      </w:tblGrid>
      <w:tr w:rsidR="00424D9F" w:rsidRPr="001D3A16" w:rsidTr="00BB1CBF">
        <w:trPr>
          <w:trHeight w:val="208"/>
          <w:tblHeader/>
          <w:jc w:val="center"/>
        </w:trPr>
        <w:tc>
          <w:tcPr>
            <w:tcW w:w="831" w:type="pct"/>
            <w:shd w:val="clear" w:color="auto" w:fill="D0CECE" w:themeFill="background2" w:themeFillShade="E6"/>
            <w:vAlign w:val="center"/>
          </w:tcPr>
          <w:p w:rsidR="00424D9F" w:rsidRPr="001D3A16" w:rsidRDefault="00424D9F" w:rsidP="001B0603">
            <w:pPr>
              <w:spacing w:line="360" w:lineRule="auto"/>
              <w:jc w:val="center"/>
              <w:rPr>
                <w:rFonts w:ascii="Arial" w:hAnsi="Arial" w:cs="Arial"/>
                <w:sz w:val="16"/>
                <w:szCs w:val="16"/>
              </w:rPr>
            </w:pPr>
            <w:r w:rsidRPr="001D3A16">
              <w:rPr>
                <w:rFonts w:ascii="Arial" w:hAnsi="Arial" w:cs="Arial"/>
                <w:sz w:val="16"/>
                <w:szCs w:val="16"/>
              </w:rPr>
              <w:t>Referencia</w:t>
            </w:r>
          </w:p>
        </w:tc>
        <w:tc>
          <w:tcPr>
            <w:tcW w:w="1835" w:type="pct"/>
            <w:shd w:val="clear" w:color="auto" w:fill="D0CECE" w:themeFill="background2" w:themeFillShade="E6"/>
            <w:vAlign w:val="center"/>
          </w:tcPr>
          <w:p w:rsidR="00424D9F" w:rsidRPr="001D3A16" w:rsidRDefault="00424D9F" w:rsidP="001B0603">
            <w:pPr>
              <w:spacing w:line="360" w:lineRule="auto"/>
              <w:jc w:val="center"/>
              <w:rPr>
                <w:rFonts w:ascii="Arial" w:hAnsi="Arial" w:cs="Arial"/>
                <w:sz w:val="16"/>
                <w:szCs w:val="16"/>
              </w:rPr>
            </w:pPr>
            <w:r w:rsidRPr="001D3A16">
              <w:rPr>
                <w:rFonts w:ascii="Arial" w:hAnsi="Arial" w:cs="Arial"/>
                <w:sz w:val="16"/>
                <w:szCs w:val="16"/>
              </w:rPr>
              <w:t>Concepto del Resultado</w:t>
            </w:r>
          </w:p>
        </w:tc>
        <w:tc>
          <w:tcPr>
            <w:tcW w:w="1498" w:type="pct"/>
            <w:shd w:val="clear" w:color="auto" w:fill="D0CECE" w:themeFill="background2" w:themeFillShade="E6"/>
            <w:vAlign w:val="center"/>
          </w:tcPr>
          <w:p w:rsidR="00424D9F" w:rsidRPr="001D3A16" w:rsidRDefault="00424D9F" w:rsidP="001B0603">
            <w:pPr>
              <w:spacing w:line="360" w:lineRule="auto"/>
              <w:jc w:val="center"/>
              <w:rPr>
                <w:rFonts w:ascii="Arial" w:hAnsi="Arial" w:cs="Arial"/>
                <w:sz w:val="16"/>
                <w:szCs w:val="16"/>
              </w:rPr>
            </w:pPr>
            <w:r w:rsidRPr="001D3A16">
              <w:rPr>
                <w:rFonts w:ascii="Arial" w:hAnsi="Arial" w:cs="Arial"/>
                <w:sz w:val="16"/>
                <w:szCs w:val="16"/>
              </w:rPr>
              <w:t>Tipo de Observación</w:t>
            </w:r>
          </w:p>
        </w:tc>
        <w:tc>
          <w:tcPr>
            <w:tcW w:w="836" w:type="pct"/>
            <w:shd w:val="clear" w:color="auto" w:fill="D0CECE" w:themeFill="background2" w:themeFillShade="E6"/>
          </w:tcPr>
          <w:p w:rsidR="00424D9F" w:rsidRPr="001D3A16" w:rsidRDefault="00424D9F" w:rsidP="001B0603">
            <w:pPr>
              <w:spacing w:line="360" w:lineRule="auto"/>
              <w:jc w:val="center"/>
              <w:rPr>
                <w:rFonts w:ascii="Arial" w:hAnsi="Arial" w:cs="Arial"/>
                <w:sz w:val="16"/>
                <w:szCs w:val="16"/>
              </w:rPr>
            </w:pPr>
            <w:r>
              <w:rPr>
                <w:rFonts w:ascii="Arial" w:hAnsi="Arial" w:cs="Arial"/>
                <w:sz w:val="16"/>
                <w:szCs w:val="16"/>
              </w:rPr>
              <w:t>Monto Observado/ Acción Emitida</w:t>
            </w:r>
          </w:p>
        </w:tc>
      </w:tr>
      <w:tr w:rsidR="00424D9F" w:rsidRPr="001D3A16" w:rsidTr="00BB1CBF">
        <w:trPr>
          <w:trHeight w:val="728"/>
          <w:jc w:val="center"/>
        </w:trPr>
        <w:tc>
          <w:tcPr>
            <w:tcW w:w="831" w:type="pct"/>
            <w:vAlign w:val="center"/>
          </w:tcPr>
          <w:p w:rsidR="00424D9F" w:rsidRPr="001E2CEF" w:rsidRDefault="00424D9F" w:rsidP="00424D9F">
            <w:pPr>
              <w:spacing w:line="360" w:lineRule="auto"/>
              <w:jc w:val="both"/>
              <w:rPr>
                <w:rFonts w:ascii="Arial" w:hAnsi="Arial" w:cs="Arial"/>
                <w:bCs/>
                <w:sz w:val="16"/>
                <w:szCs w:val="16"/>
              </w:rPr>
            </w:pPr>
            <w:r w:rsidRPr="001E2CEF">
              <w:rPr>
                <w:rFonts w:ascii="Arial" w:hAnsi="Arial" w:cs="Arial"/>
                <w:bCs/>
                <w:sz w:val="16"/>
                <w:szCs w:val="16"/>
              </w:rPr>
              <w:t>Resultado: 2</w:t>
            </w:r>
          </w:p>
          <w:p w:rsidR="00424D9F" w:rsidRPr="001E2CEF" w:rsidRDefault="00424D9F" w:rsidP="00424D9F">
            <w:pPr>
              <w:spacing w:line="360" w:lineRule="auto"/>
              <w:jc w:val="both"/>
              <w:rPr>
                <w:rFonts w:ascii="Arial" w:hAnsi="Arial" w:cs="Arial"/>
                <w:bCs/>
                <w:sz w:val="16"/>
                <w:szCs w:val="16"/>
              </w:rPr>
            </w:pPr>
            <w:r w:rsidRPr="001E2CEF">
              <w:rPr>
                <w:rFonts w:ascii="Arial" w:hAnsi="Arial" w:cs="Arial"/>
                <w:bCs/>
                <w:sz w:val="16"/>
                <w:szCs w:val="16"/>
              </w:rPr>
              <w:t>Observación: 2</w:t>
            </w:r>
          </w:p>
        </w:tc>
        <w:tc>
          <w:tcPr>
            <w:tcW w:w="1835" w:type="pct"/>
          </w:tcPr>
          <w:p w:rsidR="00424D9F" w:rsidRPr="001E2CEF" w:rsidRDefault="00424D9F" w:rsidP="00424D9F">
            <w:pPr>
              <w:spacing w:line="360" w:lineRule="auto"/>
              <w:jc w:val="both"/>
              <w:rPr>
                <w:rFonts w:ascii="Arial" w:hAnsi="Arial" w:cs="Arial"/>
                <w:bCs/>
                <w:sz w:val="16"/>
                <w:szCs w:val="16"/>
              </w:rPr>
            </w:pPr>
            <w:r w:rsidRPr="001E2CEF">
              <w:rPr>
                <w:rFonts w:ascii="Arial" w:hAnsi="Arial" w:cs="Arial"/>
                <w:bCs/>
                <w:sz w:val="16"/>
                <w:szCs w:val="16"/>
              </w:rPr>
              <w:t>Controles presupuestales insuficientes</w:t>
            </w:r>
          </w:p>
          <w:p w:rsidR="00424D9F" w:rsidRPr="001E2CEF" w:rsidRDefault="00424D9F" w:rsidP="00424D9F">
            <w:pPr>
              <w:spacing w:line="360" w:lineRule="auto"/>
              <w:jc w:val="both"/>
              <w:rPr>
                <w:rFonts w:ascii="Arial" w:hAnsi="Arial" w:cs="Arial"/>
                <w:bCs/>
                <w:sz w:val="16"/>
                <w:szCs w:val="16"/>
              </w:rPr>
            </w:pPr>
          </w:p>
        </w:tc>
        <w:tc>
          <w:tcPr>
            <w:tcW w:w="1498" w:type="pct"/>
          </w:tcPr>
          <w:p w:rsidR="00424D9F" w:rsidRPr="001E2CEF" w:rsidRDefault="00424D9F" w:rsidP="00424D9F">
            <w:pPr>
              <w:spacing w:line="360" w:lineRule="auto"/>
              <w:jc w:val="both"/>
              <w:rPr>
                <w:rFonts w:ascii="Arial" w:hAnsi="Arial" w:cs="Arial"/>
                <w:bCs/>
                <w:sz w:val="16"/>
                <w:szCs w:val="16"/>
              </w:rPr>
            </w:pPr>
            <w:r w:rsidRPr="001E2CEF">
              <w:rPr>
                <w:rFonts w:ascii="Arial" w:hAnsi="Arial" w:cs="Arial"/>
                <w:bCs/>
                <w:sz w:val="16"/>
                <w:szCs w:val="16"/>
              </w:rPr>
              <w:t>(4C) Omisiones o inconsistencias en la presentación de información</w:t>
            </w:r>
          </w:p>
        </w:tc>
        <w:tc>
          <w:tcPr>
            <w:tcW w:w="836" w:type="pct"/>
          </w:tcPr>
          <w:p w:rsidR="00424D9F" w:rsidRPr="00424D9F" w:rsidRDefault="00CD1495" w:rsidP="00424D9F">
            <w:pPr>
              <w:spacing w:line="360" w:lineRule="auto"/>
              <w:jc w:val="center"/>
              <w:rPr>
                <w:rFonts w:ascii="Arial" w:hAnsi="Arial" w:cs="Arial"/>
                <w:sz w:val="16"/>
                <w:szCs w:val="16"/>
                <w:highlight w:val="yellow"/>
              </w:rPr>
            </w:pPr>
            <w:r>
              <w:rPr>
                <w:rFonts w:ascii="Arial" w:hAnsi="Arial" w:cs="Arial"/>
                <w:sz w:val="16"/>
                <w:szCs w:val="16"/>
              </w:rPr>
              <w:t>Solventada</w:t>
            </w:r>
          </w:p>
        </w:tc>
      </w:tr>
    </w:tbl>
    <w:p w:rsidR="00AC68BD" w:rsidRPr="00AA1494" w:rsidRDefault="00AC68BD" w:rsidP="00B93F1F">
      <w:pPr>
        <w:tabs>
          <w:tab w:val="left" w:pos="426"/>
        </w:tabs>
        <w:spacing w:line="360" w:lineRule="auto"/>
        <w:rPr>
          <w:rFonts w:ascii="Arial" w:hAnsi="Arial" w:cs="Arial"/>
          <w:b/>
          <w:bCs/>
          <w:sz w:val="16"/>
          <w:szCs w:val="28"/>
        </w:rPr>
      </w:pPr>
      <w:bookmarkStart w:id="15" w:name="_Hlk11419841"/>
      <w:bookmarkEnd w:id="14"/>
    </w:p>
    <w:p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4C3776" w:rsidRPr="00AA1494" w:rsidRDefault="004C3776" w:rsidP="00B93F1F">
      <w:pPr>
        <w:tabs>
          <w:tab w:val="left" w:pos="426"/>
        </w:tabs>
        <w:spacing w:line="360" w:lineRule="auto"/>
        <w:rPr>
          <w:rFonts w:ascii="Arial" w:hAnsi="Arial" w:cs="Arial"/>
          <w:b/>
          <w:bCs/>
          <w:sz w:val="14"/>
          <w:szCs w:val="28"/>
        </w:rPr>
      </w:pPr>
    </w:p>
    <w:p w:rsidR="00AA1494" w:rsidRPr="00AA149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Pr="00424D9F">
        <w:rPr>
          <w:rFonts w:ascii="Arial" w:hAnsi="Arial" w:cs="Arial"/>
          <w:szCs w:val="28"/>
        </w:rPr>
        <w:t>,</w:t>
      </w:r>
      <w:r w:rsidR="00F16F5B" w:rsidRPr="00424D9F">
        <w:rPr>
          <w:rFonts w:ascii="Arial" w:hAnsi="Arial" w:cs="Arial"/>
          <w:szCs w:val="28"/>
        </w:rPr>
        <w:t xml:space="preserve"> la entidad fiscalizada presentó</w:t>
      </w:r>
      <w:r w:rsidR="0070597C" w:rsidRPr="00424D9F">
        <w:rPr>
          <w:rFonts w:ascii="Arial" w:hAnsi="Arial" w:cs="Arial"/>
          <w:szCs w:val="28"/>
        </w:rPr>
        <w:t xml:space="preserve"> en</w:t>
      </w:r>
      <w:r w:rsidR="00A55F8C" w:rsidRPr="00424D9F">
        <w:rPr>
          <w:rFonts w:ascii="Arial" w:hAnsi="Arial" w:cs="Arial"/>
          <w:szCs w:val="28"/>
        </w:rPr>
        <w:t xml:space="preserve"> </w:t>
      </w:r>
      <w:r w:rsidR="0070597C" w:rsidRPr="00424D9F">
        <w:rPr>
          <w:rFonts w:ascii="Arial" w:hAnsi="Arial" w:cs="Arial"/>
          <w:szCs w:val="28"/>
        </w:rPr>
        <w:t xml:space="preserve">reunión de trabajo </w:t>
      </w:r>
      <w:r w:rsidR="00A55F8C" w:rsidRPr="00424D9F">
        <w:rPr>
          <w:rFonts w:ascii="Arial" w:hAnsi="Arial" w:cs="Arial"/>
          <w:szCs w:val="28"/>
        </w:rPr>
        <w:t>efectuada</w:t>
      </w:r>
      <w:r w:rsidR="0070597C" w:rsidRPr="00424D9F">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3C13E5">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AA1494" w:rsidRPr="00AA1494" w:rsidRDefault="00AA1494" w:rsidP="0000347D">
      <w:pPr>
        <w:tabs>
          <w:tab w:val="left" w:pos="426"/>
        </w:tabs>
        <w:spacing w:line="360" w:lineRule="auto"/>
        <w:ind w:right="190"/>
        <w:jc w:val="both"/>
        <w:rPr>
          <w:rFonts w:ascii="Arial" w:hAnsi="Arial" w:cs="Arial"/>
          <w:sz w:val="18"/>
          <w:szCs w:val="28"/>
        </w:rPr>
      </w:pPr>
    </w:p>
    <w:bookmarkEnd w:id="15"/>
    <w:p w:rsidR="00112484" w:rsidRDefault="005E35F4" w:rsidP="00F44933">
      <w:pPr>
        <w:tabs>
          <w:tab w:val="left" w:pos="2160"/>
        </w:tabs>
        <w:spacing w:line="360" w:lineRule="auto"/>
        <w:ind w:right="190"/>
        <w:jc w:val="both"/>
        <w:rPr>
          <w:rFonts w:ascii="Arial" w:hAnsi="Arial" w:cs="Arial"/>
          <w:b/>
        </w:rPr>
      </w:pPr>
      <w:r>
        <w:rPr>
          <w:rFonts w:ascii="Arial" w:hAnsi="Arial" w:cs="Arial"/>
          <w:b/>
        </w:rPr>
        <w:t>II</w:t>
      </w:r>
      <w:r w:rsidR="00183532">
        <w:rPr>
          <w:rFonts w:ascii="Arial" w:hAnsi="Arial" w:cs="Arial"/>
          <w:b/>
        </w:rPr>
        <w:t xml:space="preserve">. </w:t>
      </w:r>
      <w:r w:rsidR="006B0214">
        <w:rPr>
          <w:rFonts w:ascii="Arial" w:hAnsi="Arial" w:cs="Arial"/>
          <w:b/>
        </w:rPr>
        <w:t>DICTAMEN DE</w:t>
      </w:r>
      <w:r w:rsidR="00BE445E" w:rsidRPr="00B42982">
        <w:rPr>
          <w:rFonts w:ascii="Arial" w:hAnsi="Arial" w:cs="Arial"/>
          <w:b/>
        </w:rPr>
        <w:t>L</w:t>
      </w:r>
      <w:r w:rsidR="006B0214">
        <w:rPr>
          <w:rFonts w:ascii="Arial" w:hAnsi="Arial" w:cs="Arial"/>
          <w:b/>
        </w:rPr>
        <w:t xml:space="preserve"> INFORME</w:t>
      </w:r>
      <w:r w:rsidR="00BE445E" w:rsidRPr="00B42982">
        <w:rPr>
          <w:rFonts w:ascii="Arial" w:hAnsi="Arial" w:cs="Arial"/>
          <w:b/>
        </w:rPr>
        <w:t xml:space="preserve"> INDIVIDUAL DE AUDITORÍA</w:t>
      </w:r>
    </w:p>
    <w:p w:rsidR="00BE445E" w:rsidRPr="00AA1494" w:rsidRDefault="00BE445E" w:rsidP="00F44933">
      <w:pPr>
        <w:tabs>
          <w:tab w:val="left" w:pos="2160"/>
        </w:tabs>
        <w:spacing w:line="360" w:lineRule="auto"/>
        <w:ind w:right="190"/>
        <w:jc w:val="both"/>
        <w:rPr>
          <w:rFonts w:ascii="Arial" w:hAnsi="Arial" w:cs="Arial"/>
          <w:b/>
          <w:sz w:val="18"/>
        </w:rPr>
      </w:pPr>
    </w:p>
    <w:p w:rsidR="00E024A3" w:rsidRDefault="00E024A3" w:rsidP="00E024A3">
      <w:pPr>
        <w:spacing w:line="360" w:lineRule="auto"/>
        <w:ind w:right="190"/>
        <w:jc w:val="both"/>
        <w:rPr>
          <w:rFonts w:ascii="Arial" w:hAnsi="Arial" w:cs="Arial"/>
          <w:bCs/>
        </w:rPr>
      </w:pPr>
      <w:r w:rsidRPr="00E024A3">
        <w:rPr>
          <w:rFonts w:ascii="Arial" w:hAnsi="Arial" w:cs="Arial"/>
        </w:rPr>
        <w:t>E</w:t>
      </w:r>
      <w:r w:rsidR="008676A5">
        <w:rPr>
          <w:rFonts w:ascii="Arial" w:hAnsi="Arial" w:cs="Arial"/>
        </w:rPr>
        <w:t xml:space="preserve">l </w:t>
      </w:r>
      <w:r w:rsidR="006F1B9F">
        <w:rPr>
          <w:rFonts w:ascii="Arial" w:hAnsi="Arial" w:cs="Arial"/>
        </w:rPr>
        <w:t>presente dictamen se emite el 10</w:t>
      </w:r>
      <w:r w:rsidR="008676A5">
        <w:rPr>
          <w:rFonts w:ascii="Arial" w:hAnsi="Arial" w:cs="Arial"/>
        </w:rPr>
        <w:t xml:space="preserve"> de octubre de 2022, </w:t>
      </w:r>
      <w:r w:rsidRPr="00E024A3">
        <w:rPr>
          <w:rFonts w:ascii="Arial" w:hAnsi="Arial" w:cs="Arial"/>
        </w:rPr>
        <w:t xml:space="preserve">fecha de conclusión de los trabajos de auditoría, la cual se practicó sobre la información financiera proporcionada por </w:t>
      </w:r>
      <w:r w:rsidRPr="00E024A3">
        <w:rPr>
          <w:rFonts w:ascii="Arial" w:hAnsi="Arial" w:cs="Arial"/>
        </w:rPr>
        <w:lastRenderedPageBreak/>
        <w:t xml:space="preserve">la entidad fiscalizable, </w:t>
      </w:r>
      <w:r w:rsidR="003E1785">
        <w:rPr>
          <w:rFonts w:ascii="Arial" w:hAnsi="Arial" w:cs="Arial"/>
        </w:rPr>
        <w:t xml:space="preserve">emanada de </w:t>
      </w:r>
      <w:r w:rsidRPr="00E024A3">
        <w:rPr>
          <w:rFonts w:ascii="Arial" w:hAnsi="Arial" w:cs="Arial"/>
        </w:rPr>
        <w:t xml:space="preserve">los estados e informes contables y presupuestarios que integran la Cuenta Pública del ejercicio fiscal </w:t>
      </w:r>
      <w:r w:rsidR="004C089E">
        <w:rPr>
          <w:rFonts w:ascii="Arial" w:hAnsi="Arial" w:cs="Arial"/>
        </w:rPr>
        <w:t>2021</w:t>
      </w:r>
      <w:r w:rsidRPr="00E024A3">
        <w:rPr>
          <w:rFonts w:ascii="Arial" w:hAnsi="Arial" w:cs="Arial"/>
        </w:rPr>
        <w:t xml:space="preserve">, </w:t>
      </w:r>
      <w:r w:rsidR="004C089E" w:rsidRPr="004C089E">
        <w:rPr>
          <w:rFonts w:ascii="Arial" w:hAnsi="Arial" w:cs="Arial"/>
        </w:rPr>
        <w:t xml:space="preserve">del H. Poder Ejecutivo del Gobierno del Estado Libre y Soberano de Quintana Roo, que refleja únicamente la información de la Administración Pública Central, que incluye a la </w:t>
      </w:r>
      <w:r w:rsidR="004C089E" w:rsidRPr="004C089E">
        <w:rPr>
          <w:rFonts w:ascii="Arial" w:hAnsi="Arial" w:cs="Arial"/>
          <w:b/>
        </w:rPr>
        <w:t>Secretaría de Desarrollo</w:t>
      </w:r>
      <w:r w:rsidR="004C089E">
        <w:rPr>
          <w:rFonts w:ascii="Arial" w:hAnsi="Arial" w:cs="Arial"/>
          <w:b/>
        </w:rPr>
        <w:t xml:space="preserve"> Territorial Urbano Sustentable</w:t>
      </w:r>
      <w:r w:rsidR="004C089E" w:rsidRPr="004C089E">
        <w:rPr>
          <w:rFonts w:ascii="Arial" w:hAnsi="Arial" w:cs="Arial"/>
          <w:b/>
          <w:bCs/>
        </w:rPr>
        <w:t xml:space="preserve">, </w:t>
      </w:r>
      <w:r w:rsidR="004C089E" w:rsidRPr="004C089E">
        <w:rPr>
          <w:rFonts w:ascii="Arial" w:hAnsi="Arial" w:cs="Arial"/>
          <w:bCs/>
        </w:rPr>
        <w:t>formulados, integrados y presentados por la Sefiplan.</w:t>
      </w:r>
    </w:p>
    <w:p w:rsidR="004C089E" w:rsidRPr="00AA1494" w:rsidRDefault="004C089E" w:rsidP="00E024A3">
      <w:pPr>
        <w:spacing w:line="360" w:lineRule="auto"/>
        <w:ind w:right="190"/>
        <w:jc w:val="both"/>
        <w:rPr>
          <w:rFonts w:ascii="Arial" w:hAnsi="Arial" w:cs="Arial"/>
          <w:sz w:val="18"/>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AA1494" w:rsidRDefault="00E024A3" w:rsidP="00E024A3">
      <w:pPr>
        <w:spacing w:line="360" w:lineRule="auto"/>
        <w:ind w:right="190"/>
        <w:jc w:val="both"/>
        <w:rPr>
          <w:rFonts w:ascii="Arial" w:hAnsi="Arial" w:cs="Arial"/>
          <w:sz w:val="16"/>
        </w:rPr>
      </w:pPr>
    </w:p>
    <w:p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4E34D3">
        <w:rPr>
          <w:rFonts w:ascii="Arial" w:hAnsi="Arial" w:cs="Arial"/>
        </w:rPr>
        <w:t xml:space="preserve">relativa a la entidad fiscalizada </w:t>
      </w:r>
      <w:r w:rsidRPr="00E024A3">
        <w:rPr>
          <w:rFonts w:ascii="Arial" w:hAnsi="Arial" w:cs="Arial"/>
        </w:rPr>
        <w:t xml:space="preserve">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w:t>
      </w:r>
      <w:r w:rsidR="00B63673" w:rsidRPr="00B63673">
        <w:rPr>
          <w:rFonts w:ascii="Arial" w:hAnsi="Arial" w:cs="Arial"/>
        </w:rPr>
        <w:lastRenderedPageBreak/>
        <w:t>la fiscalización proporciona una base suficiente y adecuada para emitir el siguiente dictamen de auditoría que se refiere a la muestra de los rubros revisados:</w:t>
      </w:r>
    </w:p>
    <w:p w:rsidR="00E024A3" w:rsidRPr="00AA1494" w:rsidRDefault="00E024A3" w:rsidP="00E024A3">
      <w:pPr>
        <w:spacing w:line="360" w:lineRule="auto"/>
        <w:ind w:right="190"/>
        <w:jc w:val="both"/>
        <w:rPr>
          <w:rFonts w:ascii="Arial" w:hAnsi="Arial" w:cs="Arial"/>
          <w:bCs/>
          <w:sz w:val="18"/>
        </w:rPr>
      </w:pPr>
    </w:p>
    <w:p w:rsidR="00EB3F67" w:rsidRDefault="005710B8" w:rsidP="00EB3F67">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número</w:t>
      </w:r>
      <w:r w:rsidR="00897F08">
        <w:rPr>
          <w:rFonts w:ascii="Arial" w:hAnsi="Arial" w:cs="Arial"/>
        </w:rPr>
        <w:t xml:space="preserve"> </w:t>
      </w:r>
      <w:r w:rsidR="00897F08" w:rsidRPr="005C5FAF">
        <w:rPr>
          <w:rFonts w:ascii="Arial" w:hAnsi="Arial" w:cs="Arial"/>
          <w:b/>
        </w:rPr>
        <w:t>21</w:t>
      </w:r>
      <w:r w:rsidR="00897F08">
        <w:rPr>
          <w:rFonts w:ascii="Arial" w:hAnsi="Arial" w:cs="Arial"/>
          <w:b/>
        </w:rPr>
        <w:t>-AEMF-B-GOB-009-017</w:t>
      </w:r>
      <w:r w:rsidRPr="00E024A3">
        <w:rPr>
          <w:rFonts w:ascii="Arial" w:hAnsi="Arial" w:cs="Arial"/>
        </w:rPr>
        <w:t>,</w:t>
      </w:r>
      <w:r>
        <w:rPr>
          <w:rFonts w:ascii="Arial" w:hAnsi="Arial" w:cs="Arial"/>
        </w:rPr>
        <w:t xml:space="preserve"> </w:t>
      </w:r>
      <w:r w:rsidRPr="00E024A3">
        <w:rPr>
          <w:rFonts w:ascii="Arial" w:hAnsi="Arial" w:cs="Arial"/>
        </w:rPr>
        <w:t>denominada</w:t>
      </w:r>
      <w:r w:rsidR="004E34D3">
        <w:rPr>
          <w:rFonts w:ascii="Arial" w:hAnsi="Arial" w:cs="Arial"/>
        </w:rPr>
        <w:t xml:space="preserve"> </w:t>
      </w:r>
      <w:r w:rsidR="004E34D3" w:rsidRPr="004E34D3">
        <w:rPr>
          <w:rFonts w:ascii="Arial" w:hAnsi="Arial" w:cs="Arial"/>
        </w:rPr>
        <w:t>“Auditoría de Cumplimiento Financiero de Ingresos Obtenidos y Egresos Ejercidos”</w:t>
      </w:r>
      <w:r w:rsidRPr="00E024A3">
        <w:rPr>
          <w:rFonts w:ascii="Arial" w:hAnsi="Arial" w:cs="Arial"/>
        </w:rPr>
        <w:t xml:space="preserve">, cuyo objetivo fue </w:t>
      </w:r>
      <w:r w:rsidR="00B03081">
        <w:rPr>
          <w:rFonts w:ascii="Arial" w:hAnsi="Arial" w:cs="Arial"/>
          <w:bCs/>
        </w:rPr>
        <w:t>f</w:t>
      </w:r>
      <w:r w:rsidR="00B03081" w:rsidRPr="007E1F2F">
        <w:rPr>
          <w:rFonts w:ascii="Arial" w:hAnsi="Arial" w:cs="Arial"/>
          <w:bCs/>
        </w:rPr>
        <w:t>iscalizar la gestión financiera para comprobar el cumplimiento de lo dispuesto en la Ley de Ingresos</w:t>
      </w:r>
      <w:r w:rsidR="00B03081">
        <w:rPr>
          <w:rFonts w:ascii="Arial" w:hAnsi="Arial" w:cs="Arial"/>
          <w:bCs/>
        </w:rPr>
        <w:t xml:space="preserve"> </w:t>
      </w:r>
      <w:r w:rsidR="00B03081" w:rsidRPr="007E1F2F">
        <w:rPr>
          <w:rFonts w:ascii="Arial" w:hAnsi="Arial" w:cs="Arial"/>
          <w:bCs/>
        </w:rPr>
        <w:t>y el Presupuesto de Egresos</w:t>
      </w:r>
      <w:r w:rsidR="00B03081">
        <w:rPr>
          <w:rFonts w:ascii="Arial" w:hAnsi="Arial" w:cs="Arial"/>
          <w:bCs/>
        </w:rPr>
        <w:t xml:space="preserve">, </w:t>
      </w:r>
      <w:r w:rsidR="00B03081" w:rsidRPr="007E1F2F">
        <w:rPr>
          <w:rFonts w:ascii="Arial" w:hAnsi="Arial" w:cs="Arial"/>
          <w:bCs/>
        </w:rPr>
        <w:t>y demás disposiciones legales aplicables, en cuanto a los ingresos y gastos públicos, incluyendo la revisión del manejo, la custodia y la aplicación de recursos públicos estatales, así como de la información financiera, contable, patrimonial, presupuestaria y programática</w:t>
      </w:r>
      <w:r w:rsidR="00B03081">
        <w:rPr>
          <w:rFonts w:ascii="Arial" w:hAnsi="Arial" w:cs="Arial"/>
          <w:bCs/>
        </w:rPr>
        <w:t>,</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la </w:t>
      </w:r>
      <w:r w:rsidR="003B1A03" w:rsidRPr="003B1A03">
        <w:rPr>
          <w:rFonts w:ascii="Arial" w:hAnsi="Arial" w:cs="Arial"/>
          <w:b/>
          <w:bCs/>
        </w:rPr>
        <w:t xml:space="preserve">Secretaría de Desarrollo Territorial Urbano Sustentable </w:t>
      </w:r>
      <w:r w:rsidR="00E024A3" w:rsidRPr="00E024A3">
        <w:rPr>
          <w:rFonts w:ascii="Arial" w:hAnsi="Arial" w:cs="Arial"/>
        </w:rPr>
        <w:t xml:space="preserve">cumplió con las disposiciones legales y normativas que son aplicables en la </w:t>
      </w:r>
      <w:r w:rsidR="00E024A3" w:rsidRPr="00EB3F67">
        <w:rPr>
          <w:rFonts w:ascii="Arial" w:hAnsi="Arial" w:cs="Arial"/>
        </w:rPr>
        <w:t>materia</w:t>
      </w:r>
      <w:r w:rsidR="00EB3F67" w:rsidRPr="00EB3F67">
        <w:rPr>
          <w:rFonts w:ascii="Arial" w:hAnsi="Arial" w:cs="Arial"/>
        </w:rPr>
        <w:t>.</w:t>
      </w:r>
    </w:p>
    <w:p w:rsidR="00EA1EF4" w:rsidRPr="00AA1494" w:rsidRDefault="00EA1EF4" w:rsidP="00EB3F67">
      <w:pPr>
        <w:spacing w:line="360" w:lineRule="auto"/>
        <w:ind w:right="190"/>
        <w:jc w:val="both"/>
        <w:rPr>
          <w:rFonts w:ascii="Arial" w:hAnsi="Arial" w:cs="Arial"/>
          <w:sz w:val="16"/>
          <w:highlight w:val="yellow"/>
        </w:rPr>
      </w:pPr>
    </w:p>
    <w:p w:rsidR="00415926" w:rsidRPr="00E024A3" w:rsidRDefault="00415926" w:rsidP="00415926">
      <w:pPr>
        <w:spacing w:line="360" w:lineRule="auto"/>
        <w:ind w:right="190"/>
        <w:jc w:val="both"/>
        <w:rPr>
          <w:rFonts w:ascii="Arial" w:hAnsi="Arial" w:cs="Arial"/>
        </w:rPr>
      </w:pPr>
      <w:r>
        <w:rPr>
          <w:rFonts w:ascii="Arial" w:hAnsi="Arial" w:cs="Arial"/>
        </w:rPr>
        <w:t>La recomendación emitida quedará formalmente promovida</w:t>
      </w:r>
      <w:r w:rsidRPr="00E024A3">
        <w:rPr>
          <w:rFonts w:ascii="Arial" w:hAnsi="Arial" w:cs="Arial"/>
        </w:rPr>
        <w:t xml:space="preserve">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6" w:name="_Hlk22646504"/>
      <w:r w:rsidRPr="00E024A3">
        <w:rPr>
          <w:rFonts w:ascii="Arial" w:hAnsi="Arial" w:cs="Arial"/>
        </w:rPr>
        <w:t>a las mejoras realizadas y las acciones emprendidas</w:t>
      </w:r>
      <w:bookmarkEnd w:id="16"/>
      <w:r w:rsidRPr="00E024A3">
        <w:rPr>
          <w:rFonts w:ascii="Arial" w:hAnsi="Arial" w:cs="Arial"/>
        </w:rPr>
        <w:t>, realizando las consideraciones pertinentes de acuerdo a la Ley de Fiscalización y Rendición de Cuentas del Estado de Quintana Roo.</w:t>
      </w:r>
    </w:p>
    <w:p w:rsidR="00E024A3" w:rsidRPr="00E024A3" w:rsidRDefault="00E024A3" w:rsidP="00E024A3">
      <w:pPr>
        <w:spacing w:line="360" w:lineRule="auto"/>
        <w:ind w:right="190"/>
        <w:jc w:val="both"/>
        <w:rPr>
          <w:rFonts w:ascii="Arial" w:hAnsi="Arial" w:cs="Arial"/>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Default="00E024A3" w:rsidP="00E024A3">
      <w:pPr>
        <w:spacing w:line="360" w:lineRule="auto"/>
        <w:ind w:right="190"/>
        <w:jc w:val="center"/>
        <w:rPr>
          <w:rFonts w:ascii="Arial" w:hAnsi="Arial" w:cs="Arial"/>
          <w:b/>
        </w:rPr>
      </w:pPr>
    </w:p>
    <w:p w:rsidR="00424D9F" w:rsidRDefault="00424D9F" w:rsidP="00E024A3">
      <w:pPr>
        <w:spacing w:line="360" w:lineRule="auto"/>
        <w:ind w:right="190"/>
        <w:jc w:val="center"/>
        <w:rPr>
          <w:rFonts w:ascii="Arial" w:hAnsi="Arial" w:cs="Arial"/>
          <w:b/>
        </w:rPr>
      </w:pPr>
    </w:p>
    <w:p w:rsidR="00F16832" w:rsidRDefault="00262941" w:rsidP="00513423">
      <w:pPr>
        <w:spacing w:line="360" w:lineRule="auto"/>
        <w:ind w:right="190"/>
        <w:jc w:val="center"/>
        <w:rPr>
          <w:rFonts w:ascii="Arial" w:hAnsi="Arial" w:cs="Arial"/>
          <w:b/>
        </w:rPr>
      </w:pPr>
      <w:r w:rsidRPr="00262941">
        <w:rPr>
          <w:rFonts w:ascii="Arial" w:hAnsi="Arial" w:cs="Arial"/>
          <w:b/>
        </w:rPr>
        <w:t>M.</w:t>
      </w:r>
      <w:r w:rsidR="00AA1494">
        <w:rPr>
          <w:rFonts w:ascii="Arial" w:hAnsi="Arial" w:cs="Arial"/>
          <w:b/>
        </w:rPr>
        <w:t xml:space="preserve"> EN AUD. MANUEL PALACIOS HERRERA</w:t>
      </w:r>
    </w:p>
    <w:sectPr w:rsidR="00F16832" w:rsidSect="00063C2F">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E04" w:rsidRDefault="00817E04">
      <w:r>
        <w:separator/>
      </w:r>
    </w:p>
  </w:endnote>
  <w:endnote w:type="continuationSeparator" w:id="0">
    <w:p w:rsidR="00817E04" w:rsidRDefault="00817E04">
      <w:r>
        <w:continuationSeparator/>
      </w:r>
    </w:p>
  </w:endnote>
  <w:endnote w:type="continuationNotice" w:id="1">
    <w:p w:rsidR="00817E04" w:rsidRDefault="00817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504" w:rsidRDefault="001A6504">
    <w:pPr>
      <w:pStyle w:val="Piedepgina"/>
    </w:pPr>
  </w:p>
  <w:p w:rsidR="001A6504" w:rsidRDefault="001A650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A6504" w:rsidRPr="00D875E2" w:rsidTr="000747BF">
      <w:trPr>
        <w:trHeight w:val="344"/>
      </w:trPr>
      <w:tc>
        <w:tcPr>
          <w:tcW w:w="9360" w:type="dxa"/>
          <w:shd w:val="clear" w:color="auto" w:fill="auto"/>
        </w:tcPr>
        <w:p w:rsidR="001A6504" w:rsidRPr="00D875E2" w:rsidRDefault="001A6504" w:rsidP="008532E7">
          <w:pPr>
            <w:rPr>
              <w:rStyle w:val="nfasis"/>
              <w:i w:val="0"/>
              <w:iCs w:val="0"/>
            </w:rPr>
          </w:pPr>
        </w:p>
      </w:tc>
    </w:tr>
  </w:tbl>
  <w:p w:rsidR="001A6504" w:rsidRPr="00880D13" w:rsidRDefault="001A6504"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F10D0E">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F10D0E">
      <w:rPr>
        <w:rFonts w:ascii="Arial" w:hAnsi="Arial" w:cs="Arial"/>
        <w:b/>
        <w:bCs/>
        <w:noProof/>
        <w:sz w:val="18"/>
        <w:szCs w:val="18"/>
        <w:lang w:val="es-ES"/>
      </w:rPr>
      <w:t>15</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A6504" w:rsidRPr="00D875E2" w:rsidTr="00273CC1">
      <w:trPr>
        <w:trHeight w:val="344"/>
      </w:trPr>
      <w:tc>
        <w:tcPr>
          <w:tcW w:w="9360" w:type="dxa"/>
          <w:shd w:val="clear" w:color="auto" w:fill="auto"/>
        </w:tcPr>
        <w:p w:rsidR="001A6504" w:rsidRPr="00D875E2" w:rsidRDefault="001A6504" w:rsidP="00B37C6B">
          <w:pPr>
            <w:rPr>
              <w:rStyle w:val="nfasis"/>
              <w:i w:val="0"/>
              <w:iCs w:val="0"/>
            </w:rPr>
          </w:pPr>
        </w:p>
      </w:tc>
    </w:tr>
  </w:tbl>
  <w:p w:rsidR="001A6504" w:rsidRDefault="001A6504">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E04" w:rsidRDefault="00817E04">
      <w:r>
        <w:separator/>
      </w:r>
    </w:p>
  </w:footnote>
  <w:footnote w:type="continuationSeparator" w:id="0">
    <w:p w:rsidR="00817E04" w:rsidRDefault="00817E04">
      <w:r>
        <w:continuationSeparator/>
      </w:r>
    </w:p>
  </w:footnote>
  <w:footnote w:type="continuationNotice" w:id="1">
    <w:p w:rsidR="00817E04" w:rsidRDefault="00817E0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A6504" w:rsidRPr="006F757C" w:rsidTr="007D48A8">
      <w:tc>
        <w:tcPr>
          <w:tcW w:w="2055" w:type="dxa"/>
          <w:vAlign w:val="center"/>
        </w:tcPr>
        <w:p w:rsidR="001A6504" w:rsidRPr="00CF3DF4" w:rsidRDefault="001A6504" w:rsidP="00DD6EF9">
          <w:pPr>
            <w:tabs>
              <w:tab w:val="center" w:pos="4419"/>
              <w:tab w:val="right" w:pos="8838"/>
            </w:tabs>
            <w:rPr>
              <w:rFonts w:ascii="Arial" w:hAnsi="Arial" w:cs="Arial"/>
              <w:noProof/>
              <w:sz w:val="18"/>
              <w:szCs w:val="18"/>
              <w:lang w:eastAsia="es-MX"/>
            </w:rPr>
          </w:pPr>
        </w:p>
      </w:tc>
      <w:tc>
        <w:tcPr>
          <w:tcW w:w="5457" w:type="dxa"/>
          <w:vAlign w:val="center"/>
        </w:tcPr>
        <w:p w:rsidR="001A6504" w:rsidRPr="00CF3DF4" w:rsidRDefault="001A6504" w:rsidP="003C2FE7">
          <w:pPr>
            <w:tabs>
              <w:tab w:val="center" w:pos="4419"/>
              <w:tab w:val="right" w:pos="8838"/>
            </w:tabs>
            <w:jc w:val="center"/>
            <w:rPr>
              <w:rFonts w:ascii="Arial" w:hAnsi="Arial" w:cs="Arial"/>
              <w:sz w:val="18"/>
              <w:szCs w:val="18"/>
            </w:rPr>
          </w:pPr>
        </w:p>
      </w:tc>
      <w:tc>
        <w:tcPr>
          <w:tcW w:w="2030" w:type="dxa"/>
          <w:vAlign w:val="center"/>
        </w:tcPr>
        <w:p w:rsidR="001A6504" w:rsidRPr="00207E4F" w:rsidRDefault="001A6504" w:rsidP="00207E4F">
          <w:pPr>
            <w:tabs>
              <w:tab w:val="center" w:pos="4419"/>
              <w:tab w:val="right" w:pos="8838"/>
            </w:tabs>
            <w:jc w:val="right"/>
            <w:rPr>
              <w:rFonts w:ascii="Arial" w:hAnsi="Arial" w:cs="Arial"/>
              <w:noProof/>
              <w:sz w:val="16"/>
              <w:szCs w:val="16"/>
              <w:highlight w:val="magenta"/>
              <w:lang w:eastAsia="es-MX"/>
            </w:rPr>
          </w:pPr>
        </w:p>
      </w:tc>
    </w:tr>
    <w:tr w:rsidR="001A6504" w:rsidRPr="003316E8" w:rsidTr="007D48A8">
      <w:tc>
        <w:tcPr>
          <w:tcW w:w="2055" w:type="dxa"/>
          <w:vAlign w:val="center"/>
          <w:hideMark/>
        </w:tcPr>
        <w:p w:rsidR="001A6504" w:rsidRPr="003316E8" w:rsidRDefault="003D3776" w:rsidP="003C2FE7">
          <w:pPr>
            <w:tabs>
              <w:tab w:val="center" w:pos="4419"/>
              <w:tab w:val="right" w:pos="8838"/>
            </w:tabs>
            <w:jc w:val="center"/>
          </w:pPr>
          <w:r>
            <w:rPr>
              <w:noProof/>
              <w:lang w:eastAsia="es-MX"/>
            </w:rPr>
            <w:drawing>
              <wp:inline distT="0" distB="0" distL="0" distR="0" wp14:anchorId="432A0D49" wp14:editId="3F4C76D9">
                <wp:extent cx="975360" cy="1324743"/>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1008679" cy="1369997"/>
                        </a:xfrm>
                        <a:prstGeom prst="rect">
                          <a:avLst/>
                        </a:prstGeom>
                      </pic:spPr>
                    </pic:pic>
                  </a:graphicData>
                </a:graphic>
              </wp:inline>
            </w:drawing>
          </w:r>
        </w:p>
      </w:tc>
      <w:tc>
        <w:tcPr>
          <w:tcW w:w="5457" w:type="dxa"/>
          <w:vAlign w:val="center"/>
          <w:hideMark/>
        </w:tcPr>
        <w:p w:rsidR="001A6504" w:rsidRPr="00373686" w:rsidRDefault="001A6504"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1A6504" w:rsidRPr="003316E8" w:rsidRDefault="001A6504"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F020E91" wp14:editId="4CF597B5">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A6504" w:rsidRPr="003316E8" w:rsidTr="007D48A8">
      <w:tc>
        <w:tcPr>
          <w:tcW w:w="2055" w:type="dxa"/>
          <w:tcBorders>
            <w:top w:val="nil"/>
            <w:left w:val="nil"/>
            <w:bottom w:val="thinThickSmallGap" w:sz="24" w:space="0" w:color="auto"/>
            <w:right w:val="nil"/>
          </w:tcBorders>
        </w:tcPr>
        <w:p w:rsidR="001A6504" w:rsidRPr="003316E8" w:rsidRDefault="001A6504"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1A6504" w:rsidRPr="003316E8" w:rsidRDefault="001A6504"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1A6504" w:rsidRPr="003316E8" w:rsidRDefault="001A6504" w:rsidP="003C2FE7">
          <w:pPr>
            <w:tabs>
              <w:tab w:val="center" w:pos="4419"/>
              <w:tab w:val="right" w:pos="8838"/>
            </w:tabs>
            <w:rPr>
              <w:sz w:val="10"/>
            </w:rPr>
          </w:pPr>
        </w:p>
      </w:tc>
    </w:tr>
  </w:tbl>
  <w:p w:rsidR="001A6504" w:rsidRPr="003C2FE7" w:rsidRDefault="001A6504">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A6504" w:rsidRPr="006F757C" w:rsidTr="00273CC1">
      <w:tc>
        <w:tcPr>
          <w:tcW w:w="2055" w:type="dxa"/>
          <w:vAlign w:val="center"/>
        </w:tcPr>
        <w:p w:rsidR="001A6504" w:rsidRPr="00CF3DF4" w:rsidRDefault="001A6504" w:rsidP="00DD6EF9">
          <w:pPr>
            <w:tabs>
              <w:tab w:val="center" w:pos="4419"/>
              <w:tab w:val="right" w:pos="8838"/>
            </w:tabs>
            <w:rPr>
              <w:rFonts w:ascii="Arial" w:hAnsi="Arial" w:cs="Arial"/>
              <w:noProof/>
              <w:sz w:val="18"/>
              <w:szCs w:val="18"/>
              <w:lang w:eastAsia="es-MX"/>
            </w:rPr>
          </w:pPr>
        </w:p>
      </w:tc>
      <w:tc>
        <w:tcPr>
          <w:tcW w:w="5457" w:type="dxa"/>
          <w:vAlign w:val="center"/>
        </w:tcPr>
        <w:p w:rsidR="001A6504" w:rsidRPr="00CF3DF4" w:rsidRDefault="001A6504" w:rsidP="00B37C6B">
          <w:pPr>
            <w:tabs>
              <w:tab w:val="center" w:pos="4419"/>
              <w:tab w:val="right" w:pos="8838"/>
            </w:tabs>
            <w:jc w:val="center"/>
            <w:rPr>
              <w:rFonts w:ascii="Arial" w:hAnsi="Arial" w:cs="Arial"/>
              <w:sz w:val="18"/>
              <w:szCs w:val="18"/>
            </w:rPr>
          </w:pPr>
        </w:p>
      </w:tc>
      <w:tc>
        <w:tcPr>
          <w:tcW w:w="2030" w:type="dxa"/>
          <w:vAlign w:val="center"/>
        </w:tcPr>
        <w:p w:rsidR="001A6504" w:rsidRPr="00207E4F" w:rsidRDefault="001A6504"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1A6504" w:rsidRPr="003316E8" w:rsidTr="00273CC1">
      <w:tc>
        <w:tcPr>
          <w:tcW w:w="2055" w:type="dxa"/>
          <w:vAlign w:val="center"/>
          <w:hideMark/>
        </w:tcPr>
        <w:p w:rsidR="001A6504" w:rsidRPr="003316E8" w:rsidRDefault="003D3776" w:rsidP="00B37C6B">
          <w:pPr>
            <w:tabs>
              <w:tab w:val="center" w:pos="4419"/>
              <w:tab w:val="right" w:pos="8838"/>
            </w:tabs>
            <w:jc w:val="center"/>
          </w:pPr>
          <w:r>
            <w:rPr>
              <w:noProof/>
              <w:lang w:eastAsia="es-MX"/>
            </w:rPr>
            <w:drawing>
              <wp:inline distT="0" distB="0" distL="0" distR="0" wp14:anchorId="4BC71678" wp14:editId="2FB5E126">
                <wp:extent cx="975360" cy="1324743"/>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1008679" cy="1369997"/>
                        </a:xfrm>
                        <a:prstGeom prst="rect">
                          <a:avLst/>
                        </a:prstGeom>
                      </pic:spPr>
                    </pic:pic>
                  </a:graphicData>
                </a:graphic>
              </wp:inline>
            </w:drawing>
          </w:r>
        </w:p>
      </w:tc>
      <w:tc>
        <w:tcPr>
          <w:tcW w:w="5457" w:type="dxa"/>
          <w:vAlign w:val="center"/>
          <w:hideMark/>
        </w:tcPr>
        <w:p w:rsidR="001A6504" w:rsidRPr="00373686" w:rsidRDefault="001A6504"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1A6504" w:rsidRPr="003316E8" w:rsidRDefault="001A6504"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3736F410" wp14:editId="523DE3E0">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A6504" w:rsidRPr="003316E8" w:rsidTr="00273CC1">
      <w:tc>
        <w:tcPr>
          <w:tcW w:w="2055" w:type="dxa"/>
          <w:tcBorders>
            <w:top w:val="nil"/>
            <w:left w:val="nil"/>
            <w:bottom w:val="thinThickSmallGap" w:sz="24" w:space="0" w:color="auto"/>
            <w:right w:val="nil"/>
          </w:tcBorders>
        </w:tcPr>
        <w:p w:rsidR="001A6504" w:rsidRPr="003316E8" w:rsidRDefault="001A6504" w:rsidP="00B37C6B">
          <w:pPr>
            <w:tabs>
              <w:tab w:val="center" w:pos="4419"/>
              <w:tab w:val="right" w:pos="8838"/>
            </w:tabs>
            <w:rPr>
              <w:sz w:val="10"/>
            </w:rPr>
          </w:pPr>
        </w:p>
      </w:tc>
      <w:tc>
        <w:tcPr>
          <w:tcW w:w="5457" w:type="dxa"/>
          <w:tcBorders>
            <w:top w:val="nil"/>
            <w:left w:val="nil"/>
            <w:bottom w:val="thinThickSmallGap" w:sz="24" w:space="0" w:color="auto"/>
            <w:right w:val="nil"/>
          </w:tcBorders>
        </w:tcPr>
        <w:p w:rsidR="001A6504" w:rsidRPr="003316E8" w:rsidRDefault="001A6504" w:rsidP="00B37C6B">
          <w:pPr>
            <w:tabs>
              <w:tab w:val="center" w:pos="4419"/>
              <w:tab w:val="right" w:pos="8838"/>
            </w:tabs>
            <w:rPr>
              <w:sz w:val="10"/>
            </w:rPr>
          </w:pPr>
        </w:p>
      </w:tc>
      <w:tc>
        <w:tcPr>
          <w:tcW w:w="2030" w:type="dxa"/>
          <w:tcBorders>
            <w:top w:val="nil"/>
            <w:left w:val="nil"/>
            <w:bottom w:val="thinThickSmallGap" w:sz="24" w:space="0" w:color="auto"/>
            <w:right w:val="nil"/>
          </w:tcBorders>
        </w:tcPr>
        <w:p w:rsidR="001A6504" w:rsidRPr="003316E8" w:rsidRDefault="001A6504" w:rsidP="00B37C6B">
          <w:pPr>
            <w:tabs>
              <w:tab w:val="center" w:pos="4419"/>
              <w:tab w:val="right" w:pos="8838"/>
            </w:tabs>
            <w:rPr>
              <w:sz w:val="10"/>
            </w:rPr>
          </w:pPr>
        </w:p>
      </w:tc>
    </w:tr>
  </w:tbl>
  <w:p w:rsidR="001A6504" w:rsidRDefault="001A65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1"/>
  </w:num>
  <w:num w:numId="5">
    <w:abstractNumId w:val="18"/>
  </w:num>
  <w:num w:numId="6">
    <w:abstractNumId w:val="8"/>
  </w:num>
  <w:num w:numId="7">
    <w:abstractNumId w:val="17"/>
  </w:num>
  <w:num w:numId="8">
    <w:abstractNumId w:val="10"/>
  </w:num>
  <w:num w:numId="9">
    <w:abstractNumId w:val="19"/>
  </w:num>
  <w:num w:numId="10">
    <w:abstractNumId w:val="2"/>
  </w:num>
  <w:num w:numId="11">
    <w:abstractNumId w:val="20"/>
  </w:num>
  <w:num w:numId="12">
    <w:abstractNumId w:val="1"/>
  </w:num>
  <w:num w:numId="13">
    <w:abstractNumId w:val="3"/>
  </w:num>
  <w:num w:numId="14">
    <w:abstractNumId w:val="9"/>
  </w:num>
  <w:num w:numId="15">
    <w:abstractNumId w:val="13"/>
  </w:num>
  <w:num w:numId="16">
    <w:abstractNumId w:val="12"/>
  </w:num>
  <w:num w:numId="17">
    <w:abstractNumId w:val="15"/>
  </w:num>
  <w:num w:numId="18">
    <w:abstractNumId w:val="14"/>
  </w:num>
  <w:num w:numId="19">
    <w:abstractNumId w:val="6"/>
  </w:num>
  <w:num w:numId="20">
    <w:abstractNumId w:val="16"/>
  </w:num>
  <w:num w:numId="2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931"/>
    <w:rsid w:val="00002A9E"/>
    <w:rsid w:val="00002BE9"/>
    <w:rsid w:val="0000320B"/>
    <w:rsid w:val="00003300"/>
    <w:rsid w:val="0000347D"/>
    <w:rsid w:val="00003846"/>
    <w:rsid w:val="00003B2E"/>
    <w:rsid w:val="00003D78"/>
    <w:rsid w:val="00004915"/>
    <w:rsid w:val="0000496A"/>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348"/>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749"/>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C2F"/>
    <w:rsid w:val="00064058"/>
    <w:rsid w:val="00064144"/>
    <w:rsid w:val="0006428B"/>
    <w:rsid w:val="00064432"/>
    <w:rsid w:val="000647FB"/>
    <w:rsid w:val="00064EE1"/>
    <w:rsid w:val="00065140"/>
    <w:rsid w:val="00065327"/>
    <w:rsid w:val="00065379"/>
    <w:rsid w:val="000657CD"/>
    <w:rsid w:val="0006614E"/>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3C"/>
    <w:rsid w:val="000B597D"/>
    <w:rsid w:val="000B5BC6"/>
    <w:rsid w:val="000B5D39"/>
    <w:rsid w:val="000B6260"/>
    <w:rsid w:val="000B699C"/>
    <w:rsid w:val="000B6ACF"/>
    <w:rsid w:val="000B6DB2"/>
    <w:rsid w:val="000B7BD4"/>
    <w:rsid w:val="000B7DEE"/>
    <w:rsid w:val="000B7E22"/>
    <w:rsid w:val="000C0253"/>
    <w:rsid w:val="000C02B3"/>
    <w:rsid w:val="000C068E"/>
    <w:rsid w:val="000C1659"/>
    <w:rsid w:val="000C203E"/>
    <w:rsid w:val="000C2128"/>
    <w:rsid w:val="000C259D"/>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E00"/>
    <w:rsid w:val="000E3F1B"/>
    <w:rsid w:val="000E4C4E"/>
    <w:rsid w:val="000E4E46"/>
    <w:rsid w:val="000E536B"/>
    <w:rsid w:val="000E5FEA"/>
    <w:rsid w:val="000E64EC"/>
    <w:rsid w:val="000E6A3D"/>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5D4"/>
    <w:rsid w:val="000F47F6"/>
    <w:rsid w:val="000F4C17"/>
    <w:rsid w:val="000F5895"/>
    <w:rsid w:val="000F5979"/>
    <w:rsid w:val="000F598B"/>
    <w:rsid w:val="000F5D1B"/>
    <w:rsid w:val="000F5ECA"/>
    <w:rsid w:val="000F60F5"/>
    <w:rsid w:val="000F626C"/>
    <w:rsid w:val="000F6372"/>
    <w:rsid w:val="000F6F79"/>
    <w:rsid w:val="000F7622"/>
    <w:rsid w:val="000F7E2E"/>
    <w:rsid w:val="001005E9"/>
    <w:rsid w:val="00101172"/>
    <w:rsid w:val="0010164E"/>
    <w:rsid w:val="00101C38"/>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B1F"/>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9A2"/>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4AB"/>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3"/>
    <w:rsid w:val="00186BF8"/>
    <w:rsid w:val="00186C7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5BEA"/>
    <w:rsid w:val="001A6401"/>
    <w:rsid w:val="001A6504"/>
    <w:rsid w:val="001A674C"/>
    <w:rsid w:val="001A67A2"/>
    <w:rsid w:val="001A6A4A"/>
    <w:rsid w:val="001A70D8"/>
    <w:rsid w:val="001A7B95"/>
    <w:rsid w:val="001A7BD7"/>
    <w:rsid w:val="001A7C08"/>
    <w:rsid w:val="001B01D6"/>
    <w:rsid w:val="001B0549"/>
    <w:rsid w:val="001B1180"/>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AA5"/>
    <w:rsid w:val="001C1C3B"/>
    <w:rsid w:val="001C1EF9"/>
    <w:rsid w:val="001C2040"/>
    <w:rsid w:val="001C258E"/>
    <w:rsid w:val="001C3031"/>
    <w:rsid w:val="001C3236"/>
    <w:rsid w:val="001C3D3A"/>
    <w:rsid w:val="001C4019"/>
    <w:rsid w:val="001C4154"/>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A16"/>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CEF"/>
    <w:rsid w:val="001E3689"/>
    <w:rsid w:val="001E3738"/>
    <w:rsid w:val="001E3994"/>
    <w:rsid w:val="001E3B4F"/>
    <w:rsid w:val="001E4E41"/>
    <w:rsid w:val="001E4F01"/>
    <w:rsid w:val="001E5090"/>
    <w:rsid w:val="001E5C60"/>
    <w:rsid w:val="001E7020"/>
    <w:rsid w:val="001E7072"/>
    <w:rsid w:val="001E71B0"/>
    <w:rsid w:val="001E7257"/>
    <w:rsid w:val="001F0A16"/>
    <w:rsid w:val="001F0DB1"/>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D58"/>
    <w:rsid w:val="002337F2"/>
    <w:rsid w:val="0023402F"/>
    <w:rsid w:val="00234687"/>
    <w:rsid w:val="00234CE3"/>
    <w:rsid w:val="00234FDC"/>
    <w:rsid w:val="00235BDB"/>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2F"/>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6DD"/>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2EA"/>
    <w:rsid w:val="00262535"/>
    <w:rsid w:val="002627CF"/>
    <w:rsid w:val="00262838"/>
    <w:rsid w:val="00262941"/>
    <w:rsid w:val="00262985"/>
    <w:rsid w:val="00262AFB"/>
    <w:rsid w:val="00263141"/>
    <w:rsid w:val="00263239"/>
    <w:rsid w:val="002632AC"/>
    <w:rsid w:val="00263693"/>
    <w:rsid w:val="002638BE"/>
    <w:rsid w:val="00264343"/>
    <w:rsid w:val="0026463F"/>
    <w:rsid w:val="00264751"/>
    <w:rsid w:val="00264777"/>
    <w:rsid w:val="00264F9B"/>
    <w:rsid w:val="00265084"/>
    <w:rsid w:val="0026523D"/>
    <w:rsid w:val="00265E21"/>
    <w:rsid w:val="00266218"/>
    <w:rsid w:val="0026626F"/>
    <w:rsid w:val="00266563"/>
    <w:rsid w:val="00266A74"/>
    <w:rsid w:val="00267255"/>
    <w:rsid w:val="002709E5"/>
    <w:rsid w:val="00270DA6"/>
    <w:rsid w:val="00270F70"/>
    <w:rsid w:val="0027217E"/>
    <w:rsid w:val="002726EA"/>
    <w:rsid w:val="00273381"/>
    <w:rsid w:val="00273ADE"/>
    <w:rsid w:val="00273CC1"/>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360"/>
    <w:rsid w:val="00282853"/>
    <w:rsid w:val="00283AC8"/>
    <w:rsid w:val="00283B7C"/>
    <w:rsid w:val="002843A2"/>
    <w:rsid w:val="0028441E"/>
    <w:rsid w:val="00284B51"/>
    <w:rsid w:val="00285075"/>
    <w:rsid w:val="00285EBD"/>
    <w:rsid w:val="002862EF"/>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97A"/>
    <w:rsid w:val="00295D28"/>
    <w:rsid w:val="00295FE2"/>
    <w:rsid w:val="0029600A"/>
    <w:rsid w:val="0029631E"/>
    <w:rsid w:val="00297A3B"/>
    <w:rsid w:val="002A073C"/>
    <w:rsid w:val="002A1C3D"/>
    <w:rsid w:val="002A2633"/>
    <w:rsid w:val="002A2AFC"/>
    <w:rsid w:val="002A2B65"/>
    <w:rsid w:val="002A31A0"/>
    <w:rsid w:val="002A34C2"/>
    <w:rsid w:val="002A41F9"/>
    <w:rsid w:val="002A44D0"/>
    <w:rsid w:val="002A4783"/>
    <w:rsid w:val="002A4908"/>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43E"/>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6B9E"/>
    <w:rsid w:val="002C7270"/>
    <w:rsid w:val="002C7586"/>
    <w:rsid w:val="002C780C"/>
    <w:rsid w:val="002C7E8E"/>
    <w:rsid w:val="002D0098"/>
    <w:rsid w:val="002D034D"/>
    <w:rsid w:val="002D0B9A"/>
    <w:rsid w:val="002D0F83"/>
    <w:rsid w:val="002D1244"/>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49E"/>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2DE"/>
    <w:rsid w:val="002F570F"/>
    <w:rsid w:val="002F65A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B6C"/>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A0B"/>
    <w:rsid w:val="00322798"/>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A80"/>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30"/>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80D"/>
    <w:rsid w:val="00370FFB"/>
    <w:rsid w:val="003712BC"/>
    <w:rsid w:val="00372594"/>
    <w:rsid w:val="00372AAB"/>
    <w:rsid w:val="00373456"/>
    <w:rsid w:val="003735BE"/>
    <w:rsid w:val="00373686"/>
    <w:rsid w:val="00373AD8"/>
    <w:rsid w:val="00373ADF"/>
    <w:rsid w:val="0037446E"/>
    <w:rsid w:val="00374AB5"/>
    <w:rsid w:val="003750BA"/>
    <w:rsid w:val="00375E7E"/>
    <w:rsid w:val="00376144"/>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1F79"/>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7C4"/>
    <w:rsid w:val="003B18C4"/>
    <w:rsid w:val="003B1A03"/>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3E5"/>
    <w:rsid w:val="003C15A1"/>
    <w:rsid w:val="003C1796"/>
    <w:rsid w:val="003C1A99"/>
    <w:rsid w:val="003C20AA"/>
    <w:rsid w:val="003C267F"/>
    <w:rsid w:val="003C26D9"/>
    <w:rsid w:val="003C28A3"/>
    <w:rsid w:val="003C2D66"/>
    <w:rsid w:val="003C2FE7"/>
    <w:rsid w:val="003C346D"/>
    <w:rsid w:val="003C3B0D"/>
    <w:rsid w:val="003C4C9D"/>
    <w:rsid w:val="003C5846"/>
    <w:rsid w:val="003C5CD0"/>
    <w:rsid w:val="003C5CF6"/>
    <w:rsid w:val="003C5E7B"/>
    <w:rsid w:val="003C5E83"/>
    <w:rsid w:val="003C618E"/>
    <w:rsid w:val="003C7AFF"/>
    <w:rsid w:val="003C7BDB"/>
    <w:rsid w:val="003C7E34"/>
    <w:rsid w:val="003C7FAA"/>
    <w:rsid w:val="003D0010"/>
    <w:rsid w:val="003D009D"/>
    <w:rsid w:val="003D02CC"/>
    <w:rsid w:val="003D3776"/>
    <w:rsid w:val="003D3CC6"/>
    <w:rsid w:val="003D3F0F"/>
    <w:rsid w:val="003D45FB"/>
    <w:rsid w:val="003D4F9C"/>
    <w:rsid w:val="003D5AE3"/>
    <w:rsid w:val="003D6FFF"/>
    <w:rsid w:val="003D707B"/>
    <w:rsid w:val="003D7DB9"/>
    <w:rsid w:val="003E04BC"/>
    <w:rsid w:val="003E13AB"/>
    <w:rsid w:val="003E1785"/>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117"/>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238A"/>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5926"/>
    <w:rsid w:val="00416329"/>
    <w:rsid w:val="0041632B"/>
    <w:rsid w:val="00416461"/>
    <w:rsid w:val="00417875"/>
    <w:rsid w:val="00417A61"/>
    <w:rsid w:val="00417D5E"/>
    <w:rsid w:val="00420184"/>
    <w:rsid w:val="004211CC"/>
    <w:rsid w:val="00421684"/>
    <w:rsid w:val="004216DC"/>
    <w:rsid w:val="00421D4B"/>
    <w:rsid w:val="00422116"/>
    <w:rsid w:val="0042253D"/>
    <w:rsid w:val="00423028"/>
    <w:rsid w:val="004234F8"/>
    <w:rsid w:val="004236D9"/>
    <w:rsid w:val="00423738"/>
    <w:rsid w:val="00423743"/>
    <w:rsid w:val="00424116"/>
    <w:rsid w:val="004242F4"/>
    <w:rsid w:val="0042438F"/>
    <w:rsid w:val="0042451A"/>
    <w:rsid w:val="00424650"/>
    <w:rsid w:val="00424B0B"/>
    <w:rsid w:val="00424D9F"/>
    <w:rsid w:val="00425646"/>
    <w:rsid w:val="00426049"/>
    <w:rsid w:val="00426116"/>
    <w:rsid w:val="004264EA"/>
    <w:rsid w:val="0042689A"/>
    <w:rsid w:val="004301CB"/>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43B"/>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4A9"/>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267"/>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DF5"/>
    <w:rsid w:val="00493994"/>
    <w:rsid w:val="004946CD"/>
    <w:rsid w:val="00495105"/>
    <w:rsid w:val="004958FA"/>
    <w:rsid w:val="00495956"/>
    <w:rsid w:val="00496A01"/>
    <w:rsid w:val="00496BC4"/>
    <w:rsid w:val="00497037"/>
    <w:rsid w:val="00497B2E"/>
    <w:rsid w:val="004A009C"/>
    <w:rsid w:val="004A0B36"/>
    <w:rsid w:val="004A0C01"/>
    <w:rsid w:val="004A11F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89E"/>
    <w:rsid w:val="004C0B99"/>
    <w:rsid w:val="004C119F"/>
    <w:rsid w:val="004C17A2"/>
    <w:rsid w:val="004C1EE1"/>
    <w:rsid w:val="004C248F"/>
    <w:rsid w:val="004C36DF"/>
    <w:rsid w:val="004C3776"/>
    <w:rsid w:val="004C3B0B"/>
    <w:rsid w:val="004C40B3"/>
    <w:rsid w:val="004C5050"/>
    <w:rsid w:val="004C5390"/>
    <w:rsid w:val="004C544F"/>
    <w:rsid w:val="004C593A"/>
    <w:rsid w:val="004C5BC1"/>
    <w:rsid w:val="004C6130"/>
    <w:rsid w:val="004C6239"/>
    <w:rsid w:val="004C6987"/>
    <w:rsid w:val="004C6D0B"/>
    <w:rsid w:val="004C718A"/>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0D3"/>
    <w:rsid w:val="004D7302"/>
    <w:rsid w:val="004D7842"/>
    <w:rsid w:val="004D7945"/>
    <w:rsid w:val="004E1124"/>
    <w:rsid w:val="004E183D"/>
    <w:rsid w:val="004E1AAD"/>
    <w:rsid w:val="004E1BEF"/>
    <w:rsid w:val="004E1E6C"/>
    <w:rsid w:val="004E1E6E"/>
    <w:rsid w:val="004E2672"/>
    <w:rsid w:val="004E2D8F"/>
    <w:rsid w:val="004E319E"/>
    <w:rsid w:val="004E34D3"/>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9B9"/>
    <w:rsid w:val="004F7AEF"/>
    <w:rsid w:val="005002D6"/>
    <w:rsid w:val="00501C22"/>
    <w:rsid w:val="00502566"/>
    <w:rsid w:val="005026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423"/>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3CB"/>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4D95"/>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FAF"/>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7D1"/>
    <w:rsid w:val="005D6ED8"/>
    <w:rsid w:val="005D712A"/>
    <w:rsid w:val="005D72ED"/>
    <w:rsid w:val="005D74DF"/>
    <w:rsid w:val="005D7E93"/>
    <w:rsid w:val="005E170A"/>
    <w:rsid w:val="005E1AAB"/>
    <w:rsid w:val="005E20F7"/>
    <w:rsid w:val="005E243E"/>
    <w:rsid w:val="005E26B2"/>
    <w:rsid w:val="005E33CE"/>
    <w:rsid w:val="005E35F4"/>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6FF"/>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20D"/>
    <w:rsid w:val="00614836"/>
    <w:rsid w:val="00614A4C"/>
    <w:rsid w:val="00615046"/>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5A4"/>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AC7"/>
    <w:rsid w:val="00654B64"/>
    <w:rsid w:val="00654B7C"/>
    <w:rsid w:val="00654C5E"/>
    <w:rsid w:val="00655B61"/>
    <w:rsid w:val="00655F98"/>
    <w:rsid w:val="00656165"/>
    <w:rsid w:val="00656553"/>
    <w:rsid w:val="00656814"/>
    <w:rsid w:val="00656B0B"/>
    <w:rsid w:val="00656CA5"/>
    <w:rsid w:val="006575B4"/>
    <w:rsid w:val="00660370"/>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A1F"/>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A7DCB"/>
    <w:rsid w:val="006B0147"/>
    <w:rsid w:val="006B01B5"/>
    <w:rsid w:val="006B0214"/>
    <w:rsid w:val="006B0744"/>
    <w:rsid w:val="006B0CB7"/>
    <w:rsid w:val="006B11B8"/>
    <w:rsid w:val="006B18A7"/>
    <w:rsid w:val="006B1B99"/>
    <w:rsid w:val="006B1C59"/>
    <w:rsid w:val="006B1CA3"/>
    <w:rsid w:val="006B1DDA"/>
    <w:rsid w:val="006B2A58"/>
    <w:rsid w:val="006B31F7"/>
    <w:rsid w:val="006B3ECF"/>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472"/>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9F"/>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36A"/>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170F"/>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1DA"/>
    <w:rsid w:val="0073389F"/>
    <w:rsid w:val="00733D6D"/>
    <w:rsid w:val="00733F9A"/>
    <w:rsid w:val="007340AC"/>
    <w:rsid w:val="007347A0"/>
    <w:rsid w:val="00734B64"/>
    <w:rsid w:val="0073522C"/>
    <w:rsid w:val="007358CE"/>
    <w:rsid w:val="00735CBD"/>
    <w:rsid w:val="00736FCE"/>
    <w:rsid w:val="00737474"/>
    <w:rsid w:val="00737596"/>
    <w:rsid w:val="00737872"/>
    <w:rsid w:val="00737BF6"/>
    <w:rsid w:val="00740CE7"/>
    <w:rsid w:val="00740F84"/>
    <w:rsid w:val="00741824"/>
    <w:rsid w:val="007420FD"/>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732"/>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658A"/>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71A"/>
    <w:rsid w:val="007A0FEF"/>
    <w:rsid w:val="007A1ADA"/>
    <w:rsid w:val="007A1F6A"/>
    <w:rsid w:val="007A21DB"/>
    <w:rsid w:val="007A2EE9"/>
    <w:rsid w:val="007A3398"/>
    <w:rsid w:val="007A36DB"/>
    <w:rsid w:val="007A4082"/>
    <w:rsid w:val="007A421D"/>
    <w:rsid w:val="007A4348"/>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99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295"/>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35"/>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48"/>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D56"/>
    <w:rsid w:val="00817E04"/>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6A5"/>
    <w:rsid w:val="0086784D"/>
    <w:rsid w:val="00867A7C"/>
    <w:rsid w:val="00867EC2"/>
    <w:rsid w:val="008700AF"/>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A6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9E1"/>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338"/>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97F08"/>
    <w:rsid w:val="008A0337"/>
    <w:rsid w:val="008A07F0"/>
    <w:rsid w:val="008A1106"/>
    <w:rsid w:val="008A1FC0"/>
    <w:rsid w:val="008A2065"/>
    <w:rsid w:val="008A2368"/>
    <w:rsid w:val="008A2A02"/>
    <w:rsid w:val="008A2F6E"/>
    <w:rsid w:val="008A2FE9"/>
    <w:rsid w:val="008A38F0"/>
    <w:rsid w:val="008A3DAA"/>
    <w:rsid w:val="008A3FA2"/>
    <w:rsid w:val="008A4542"/>
    <w:rsid w:val="008A46C1"/>
    <w:rsid w:val="008A47C1"/>
    <w:rsid w:val="008A4956"/>
    <w:rsid w:val="008A5249"/>
    <w:rsid w:val="008A5693"/>
    <w:rsid w:val="008A5D25"/>
    <w:rsid w:val="008A6231"/>
    <w:rsid w:val="008A64E0"/>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C7B6F"/>
    <w:rsid w:val="008D04AF"/>
    <w:rsid w:val="008D09BA"/>
    <w:rsid w:val="008D15CC"/>
    <w:rsid w:val="008D1F95"/>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70"/>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3F"/>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990"/>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51B"/>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38"/>
    <w:rsid w:val="009345C1"/>
    <w:rsid w:val="0093567B"/>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2EBA"/>
    <w:rsid w:val="00943196"/>
    <w:rsid w:val="009436E9"/>
    <w:rsid w:val="00943A0A"/>
    <w:rsid w:val="0094459F"/>
    <w:rsid w:val="00945D64"/>
    <w:rsid w:val="00945F26"/>
    <w:rsid w:val="00947145"/>
    <w:rsid w:val="00947259"/>
    <w:rsid w:val="00947AA9"/>
    <w:rsid w:val="00947FF8"/>
    <w:rsid w:val="009505A2"/>
    <w:rsid w:val="009508F6"/>
    <w:rsid w:val="00951B74"/>
    <w:rsid w:val="00952558"/>
    <w:rsid w:val="00953AA5"/>
    <w:rsid w:val="00954347"/>
    <w:rsid w:val="009549C0"/>
    <w:rsid w:val="009549DE"/>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293C"/>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79B"/>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1E27"/>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C86"/>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DFA"/>
    <w:rsid w:val="009F5CF4"/>
    <w:rsid w:val="009F6C8C"/>
    <w:rsid w:val="009F775D"/>
    <w:rsid w:val="009F7AC3"/>
    <w:rsid w:val="009F7AC6"/>
    <w:rsid w:val="009F7B1E"/>
    <w:rsid w:val="00A009A3"/>
    <w:rsid w:val="00A009EC"/>
    <w:rsid w:val="00A00C23"/>
    <w:rsid w:val="00A00DFF"/>
    <w:rsid w:val="00A01012"/>
    <w:rsid w:val="00A01024"/>
    <w:rsid w:val="00A0166A"/>
    <w:rsid w:val="00A01B52"/>
    <w:rsid w:val="00A01D7C"/>
    <w:rsid w:val="00A021C9"/>
    <w:rsid w:val="00A02330"/>
    <w:rsid w:val="00A03060"/>
    <w:rsid w:val="00A03597"/>
    <w:rsid w:val="00A035E7"/>
    <w:rsid w:val="00A03721"/>
    <w:rsid w:val="00A03AEC"/>
    <w:rsid w:val="00A03B97"/>
    <w:rsid w:val="00A03C16"/>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577"/>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19A3"/>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57DAE"/>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BE9"/>
    <w:rsid w:val="00A73C96"/>
    <w:rsid w:val="00A73E6F"/>
    <w:rsid w:val="00A744A8"/>
    <w:rsid w:val="00A745E5"/>
    <w:rsid w:val="00A74E2A"/>
    <w:rsid w:val="00A763AE"/>
    <w:rsid w:val="00A7658A"/>
    <w:rsid w:val="00A76E7F"/>
    <w:rsid w:val="00A777D2"/>
    <w:rsid w:val="00A77883"/>
    <w:rsid w:val="00A77A7B"/>
    <w:rsid w:val="00A77DE8"/>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AD"/>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B64"/>
    <w:rsid w:val="00A91CAD"/>
    <w:rsid w:val="00A91CF2"/>
    <w:rsid w:val="00A91F17"/>
    <w:rsid w:val="00A92296"/>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21A"/>
    <w:rsid w:val="00AA133F"/>
    <w:rsid w:val="00AA1494"/>
    <w:rsid w:val="00AA19C6"/>
    <w:rsid w:val="00AA1B7E"/>
    <w:rsid w:val="00AA20A5"/>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16"/>
    <w:rsid w:val="00AC5CAF"/>
    <w:rsid w:val="00AC62FE"/>
    <w:rsid w:val="00AC68BD"/>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96B"/>
    <w:rsid w:val="00B00A42"/>
    <w:rsid w:val="00B0165B"/>
    <w:rsid w:val="00B028FD"/>
    <w:rsid w:val="00B03081"/>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C5F"/>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AF5"/>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C71"/>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AB0"/>
    <w:rsid w:val="00B37C6B"/>
    <w:rsid w:val="00B37DBA"/>
    <w:rsid w:val="00B37EE3"/>
    <w:rsid w:val="00B40014"/>
    <w:rsid w:val="00B401CB"/>
    <w:rsid w:val="00B40890"/>
    <w:rsid w:val="00B40E5C"/>
    <w:rsid w:val="00B414A1"/>
    <w:rsid w:val="00B427AD"/>
    <w:rsid w:val="00B43171"/>
    <w:rsid w:val="00B4371C"/>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2B2"/>
    <w:rsid w:val="00B53623"/>
    <w:rsid w:val="00B5368B"/>
    <w:rsid w:val="00B53DA1"/>
    <w:rsid w:val="00B53E12"/>
    <w:rsid w:val="00B54259"/>
    <w:rsid w:val="00B542C6"/>
    <w:rsid w:val="00B54354"/>
    <w:rsid w:val="00B54DB9"/>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3FA"/>
    <w:rsid w:val="00B73B6A"/>
    <w:rsid w:val="00B73E2E"/>
    <w:rsid w:val="00B74969"/>
    <w:rsid w:val="00B74E47"/>
    <w:rsid w:val="00B7511F"/>
    <w:rsid w:val="00B752F7"/>
    <w:rsid w:val="00B75F77"/>
    <w:rsid w:val="00B76B11"/>
    <w:rsid w:val="00B76F44"/>
    <w:rsid w:val="00B76FF7"/>
    <w:rsid w:val="00B7700A"/>
    <w:rsid w:val="00B7722A"/>
    <w:rsid w:val="00B777C2"/>
    <w:rsid w:val="00B77B39"/>
    <w:rsid w:val="00B77BBA"/>
    <w:rsid w:val="00B77DA1"/>
    <w:rsid w:val="00B77F0E"/>
    <w:rsid w:val="00B8057D"/>
    <w:rsid w:val="00B80A41"/>
    <w:rsid w:val="00B80A8B"/>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80C"/>
    <w:rsid w:val="00B85973"/>
    <w:rsid w:val="00B86048"/>
    <w:rsid w:val="00B861BB"/>
    <w:rsid w:val="00B863C9"/>
    <w:rsid w:val="00B86636"/>
    <w:rsid w:val="00B873AB"/>
    <w:rsid w:val="00B87658"/>
    <w:rsid w:val="00B87C78"/>
    <w:rsid w:val="00B905F5"/>
    <w:rsid w:val="00B90B30"/>
    <w:rsid w:val="00B92116"/>
    <w:rsid w:val="00B92CBE"/>
    <w:rsid w:val="00B92D52"/>
    <w:rsid w:val="00B934AB"/>
    <w:rsid w:val="00B936BC"/>
    <w:rsid w:val="00B9392E"/>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CBF"/>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190"/>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6CC"/>
    <w:rsid w:val="00BF6C86"/>
    <w:rsid w:val="00BF6F6E"/>
    <w:rsid w:val="00BF6FB6"/>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C25"/>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3DF3"/>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0A"/>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1C1B"/>
    <w:rsid w:val="00C51F09"/>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6D8"/>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3B3"/>
    <w:rsid w:val="00C9688C"/>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2D"/>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495"/>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68"/>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196"/>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A47"/>
    <w:rsid w:val="00D11C66"/>
    <w:rsid w:val="00D12254"/>
    <w:rsid w:val="00D12B20"/>
    <w:rsid w:val="00D12DAA"/>
    <w:rsid w:val="00D12EEA"/>
    <w:rsid w:val="00D130DF"/>
    <w:rsid w:val="00D1344F"/>
    <w:rsid w:val="00D1420B"/>
    <w:rsid w:val="00D1451B"/>
    <w:rsid w:val="00D1469C"/>
    <w:rsid w:val="00D146EE"/>
    <w:rsid w:val="00D14E13"/>
    <w:rsid w:val="00D15219"/>
    <w:rsid w:val="00D153BD"/>
    <w:rsid w:val="00D16173"/>
    <w:rsid w:val="00D16495"/>
    <w:rsid w:val="00D167A1"/>
    <w:rsid w:val="00D16918"/>
    <w:rsid w:val="00D16A9C"/>
    <w:rsid w:val="00D1715A"/>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27DD1"/>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37F2B"/>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A6D"/>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1474"/>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38C"/>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925"/>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6EF9"/>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3E68"/>
    <w:rsid w:val="00DE44FA"/>
    <w:rsid w:val="00DE453C"/>
    <w:rsid w:val="00DE51A6"/>
    <w:rsid w:val="00DE55D0"/>
    <w:rsid w:val="00DE5E80"/>
    <w:rsid w:val="00DE7275"/>
    <w:rsid w:val="00DE7D48"/>
    <w:rsid w:val="00DF0680"/>
    <w:rsid w:val="00DF1561"/>
    <w:rsid w:val="00DF1F5A"/>
    <w:rsid w:val="00DF257F"/>
    <w:rsid w:val="00DF292F"/>
    <w:rsid w:val="00DF3C21"/>
    <w:rsid w:val="00DF427E"/>
    <w:rsid w:val="00DF44BA"/>
    <w:rsid w:val="00DF4E77"/>
    <w:rsid w:val="00DF4F72"/>
    <w:rsid w:val="00DF5741"/>
    <w:rsid w:val="00DF6A61"/>
    <w:rsid w:val="00DF6D2E"/>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E4A"/>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D9D"/>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AB1"/>
    <w:rsid w:val="00E67BA5"/>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9D6"/>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1EF4"/>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EBE"/>
    <w:rsid w:val="00EB3F67"/>
    <w:rsid w:val="00EB3FF9"/>
    <w:rsid w:val="00EB4034"/>
    <w:rsid w:val="00EB4A41"/>
    <w:rsid w:val="00EB4AC4"/>
    <w:rsid w:val="00EB4E29"/>
    <w:rsid w:val="00EB5570"/>
    <w:rsid w:val="00EB61BF"/>
    <w:rsid w:val="00EB6767"/>
    <w:rsid w:val="00EB6AFE"/>
    <w:rsid w:val="00EC00B1"/>
    <w:rsid w:val="00EC047D"/>
    <w:rsid w:val="00EC0639"/>
    <w:rsid w:val="00EC0EC5"/>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4D6E"/>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22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0D0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60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C7B"/>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A9E"/>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A87"/>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A7DB5"/>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9F1"/>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063C2F"/>
    <w:rPr>
      <w:sz w:val="24"/>
      <w:szCs w:val="24"/>
      <w:lang w:eastAsia="es-ES"/>
    </w:rPr>
  </w:style>
  <w:style w:type="paragraph" w:styleId="Sangradetextonormal">
    <w:name w:val="Body Text Indent"/>
    <w:basedOn w:val="Normal"/>
    <w:link w:val="SangradetextonormalCar"/>
    <w:rsid w:val="004D70D3"/>
    <w:pPr>
      <w:spacing w:after="120"/>
      <w:ind w:left="283"/>
    </w:pPr>
  </w:style>
  <w:style w:type="character" w:customStyle="1" w:styleId="SangradetextonormalCar">
    <w:name w:val="Sangría de texto normal Car"/>
    <w:basedOn w:val="Fuentedeprrafopredeter"/>
    <w:link w:val="Sangradetextonormal"/>
    <w:rsid w:val="004D70D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1459866">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07432515">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9D2EA-018E-4ADD-A8C7-B17333E8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3515</Words>
  <Characters>19337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2022-10-19T15:53:00Z</cp:lastPrinted>
  <dcterms:created xsi:type="dcterms:W3CDTF">2022-11-03T20:14:00Z</dcterms:created>
  <dcterms:modified xsi:type="dcterms:W3CDTF">2022-11-03T20:14:00Z</dcterms:modified>
</cp:coreProperties>
</file>