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D1850" w14:textId="77777777" w:rsidR="003F08FF" w:rsidRDefault="003F08FF" w:rsidP="003F08FF">
      <w:pPr>
        <w:pStyle w:val="TDC1"/>
      </w:pPr>
    </w:p>
    <w:p w14:paraId="0F15D811" w14:textId="17911589" w:rsidR="00412626" w:rsidRPr="00C91950" w:rsidRDefault="00412626" w:rsidP="003F08FF">
      <w:pPr>
        <w:pStyle w:val="TDC1"/>
      </w:pPr>
      <w:r>
        <w:t xml:space="preserve">                                   Í  N  D  I  C  </w:t>
      </w:r>
      <w:r w:rsidRPr="00C91950">
        <w:t xml:space="preserve">E </w:t>
      </w:r>
      <w:r>
        <w:t xml:space="preserve">    </w:t>
      </w:r>
      <w:r w:rsidRPr="00C91950">
        <w:t xml:space="preserve">             </w:t>
      </w:r>
      <w:r>
        <w:t xml:space="preserve">                             </w:t>
      </w:r>
      <w:r w:rsidRPr="00C91950">
        <w:t xml:space="preserve">         </w:t>
      </w:r>
      <w:r w:rsidR="00B02CDE">
        <w:t xml:space="preserve">         </w:t>
      </w:r>
      <w:r w:rsidRPr="00C91950">
        <w:t xml:space="preserve"> </w:t>
      </w:r>
      <w:r>
        <w:t>PÁ</w:t>
      </w:r>
      <w:r w:rsidRPr="00C91950">
        <w:t>GINA</w:t>
      </w:r>
    </w:p>
    <w:sdt>
      <w:sdtPr>
        <w:rPr>
          <w:rFonts w:asciiTheme="minorHAnsi" w:eastAsiaTheme="minorEastAsia" w:hAnsiTheme="minorHAnsi" w:cstheme="minorBidi"/>
          <w:color w:val="auto"/>
          <w:sz w:val="22"/>
          <w:szCs w:val="22"/>
          <w:lang w:val="es-ES"/>
        </w:rPr>
        <w:id w:val="-834993185"/>
        <w:docPartObj>
          <w:docPartGallery w:val="Table of Contents"/>
          <w:docPartUnique/>
        </w:docPartObj>
      </w:sdtPr>
      <w:sdtEndPr>
        <w:rPr>
          <w:rFonts w:ascii="Arial" w:hAnsi="Arial" w:cs="Arial"/>
          <w:b/>
          <w:bCs/>
          <w:sz w:val="24"/>
        </w:rPr>
      </w:sdtEndPr>
      <w:sdtContent>
        <w:p w14:paraId="0007B970" w14:textId="3750BA80" w:rsidR="001D2513" w:rsidRPr="003F08FF" w:rsidRDefault="001D2513">
          <w:pPr>
            <w:pStyle w:val="TtuloTDC"/>
            <w:rPr>
              <w:sz w:val="12"/>
            </w:rPr>
          </w:pPr>
        </w:p>
        <w:p w14:paraId="3828FE56" w14:textId="4509A998" w:rsidR="002451A6" w:rsidRPr="002451A6" w:rsidRDefault="001D2513" w:rsidP="003F08FF">
          <w:pPr>
            <w:pStyle w:val="TDC2"/>
            <w:ind w:left="426"/>
            <w:rPr>
              <w:rFonts w:ascii="Arial" w:hAnsi="Arial" w:cs="Arial"/>
              <w:b/>
              <w:noProof/>
              <w:sz w:val="24"/>
            </w:rPr>
          </w:pPr>
          <w:r w:rsidRPr="002451A6">
            <w:rPr>
              <w:rFonts w:ascii="Arial" w:hAnsi="Arial" w:cs="Arial"/>
              <w:b/>
              <w:sz w:val="24"/>
            </w:rPr>
            <w:fldChar w:fldCharType="begin"/>
          </w:r>
          <w:r w:rsidRPr="002451A6">
            <w:rPr>
              <w:rFonts w:ascii="Arial" w:hAnsi="Arial" w:cs="Arial"/>
              <w:b/>
              <w:sz w:val="24"/>
            </w:rPr>
            <w:instrText xml:space="preserve"> TOC \o "1-3" \h \z \u </w:instrText>
          </w:r>
          <w:r w:rsidRPr="002451A6">
            <w:rPr>
              <w:rFonts w:ascii="Arial" w:hAnsi="Arial" w:cs="Arial"/>
              <w:b/>
              <w:sz w:val="24"/>
            </w:rPr>
            <w:fldChar w:fldCharType="separate"/>
          </w:r>
          <w:hyperlink w:anchor="_Toc94513045" w:history="1">
            <w:r w:rsidR="002451A6" w:rsidRPr="002451A6">
              <w:rPr>
                <w:rStyle w:val="Hipervnculo"/>
                <w:rFonts w:ascii="Arial" w:hAnsi="Arial" w:cs="Arial"/>
                <w:b/>
                <w:noProof/>
                <w:sz w:val="24"/>
              </w:rPr>
              <w:t>INTRODUCCIÓN</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_Toc94513045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2</w:t>
            </w:r>
            <w:r w:rsidR="002451A6" w:rsidRPr="002451A6">
              <w:rPr>
                <w:rFonts w:ascii="Arial" w:hAnsi="Arial" w:cs="Arial"/>
                <w:b/>
                <w:noProof/>
                <w:webHidden/>
                <w:sz w:val="24"/>
              </w:rPr>
              <w:fldChar w:fldCharType="end"/>
            </w:r>
          </w:hyperlink>
        </w:p>
        <w:p w14:paraId="17B1EB55" w14:textId="2FAB6ED4" w:rsidR="002451A6" w:rsidRPr="002451A6" w:rsidRDefault="005F0F89" w:rsidP="003F08FF">
          <w:pPr>
            <w:pStyle w:val="TDC2"/>
            <w:ind w:left="426"/>
            <w:jc w:val="left"/>
            <w:rPr>
              <w:rFonts w:ascii="Arial" w:hAnsi="Arial" w:cs="Arial"/>
              <w:b/>
              <w:noProof/>
              <w:sz w:val="24"/>
            </w:rPr>
          </w:pPr>
          <w:hyperlink w:anchor="_Toc94513046" w:history="1">
            <w:r w:rsidR="002451A6" w:rsidRPr="002451A6">
              <w:rPr>
                <w:rStyle w:val="Hipervnculo"/>
                <w:rFonts w:ascii="Arial" w:hAnsi="Arial" w:cs="Arial"/>
                <w:b/>
                <w:noProof/>
                <w:sz w:val="24"/>
              </w:rPr>
              <w:t>I.  AUDITORÍA AL DESEMPEÑO AL PROGRAMA PESO POR PESO / 20-AEMD</w:t>
            </w:r>
            <w:r w:rsidR="003F08FF">
              <w:rPr>
                <w:rStyle w:val="Hipervnculo"/>
                <w:rFonts w:ascii="Arial" w:hAnsi="Arial" w:cs="Arial"/>
                <w:b/>
                <w:noProof/>
                <w:sz w:val="24"/>
              </w:rPr>
              <w:t xml:space="preserve">     </w:t>
            </w:r>
            <w:r w:rsidR="002451A6" w:rsidRPr="002451A6">
              <w:rPr>
                <w:rStyle w:val="Hipervnculo"/>
                <w:rFonts w:ascii="Arial" w:hAnsi="Arial" w:cs="Arial"/>
                <w:b/>
                <w:noProof/>
                <w:sz w:val="24"/>
              </w:rPr>
              <w:t>-A-GOB-006-239</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_Toc94513046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4</w:t>
            </w:r>
            <w:r w:rsidR="002451A6" w:rsidRPr="002451A6">
              <w:rPr>
                <w:rFonts w:ascii="Arial" w:hAnsi="Arial" w:cs="Arial"/>
                <w:b/>
                <w:noProof/>
                <w:webHidden/>
                <w:sz w:val="24"/>
              </w:rPr>
              <w:fldChar w:fldCharType="end"/>
            </w:r>
          </w:hyperlink>
        </w:p>
        <w:p w14:paraId="1F9DD74D" w14:textId="26818B72" w:rsidR="002451A6" w:rsidRPr="002451A6" w:rsidRDefault="005F0F89" w:rsidP="003F08FF">
          <w:pPr>
            <w:pStyle w:val="TDC2"/>
            <w:ind w:left="426"/>
            <w:rPr>
              <w:rFonts w:ascii="Arial" w:hAnsi="Arial" w:cs="Arial"/>
              <w:b/>
              <w:noProof/>
              <w:sz w:val="24"/>
            </w:rPr>
          </w:pPr>
          <w:hyperlink w:anchor="_Toc94513047" w:history="1">
            <w:r w:rsidR="002451A6" w:rsidRPr="002451A6">
              <w:rPr>
                <w:rStyle w:val="Hipervnculo"/>
                <w:rFonts w:ascii="Arial" w:hAnsi="Arial" w:cs="Arial"/>
                <w:b/>
                <w:noProof/>
                <w:sz w:val="24"/>
              </w:rPr>
              <w:t>I.1 ANTECEDENTES</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_Toc94513047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4</w:t>
            </w:r>
            <w:r w:rsidR="002451A6" w:rsidRPr="002451A6">
              <w:rPr>
                <w:rFonts w:ascii="Arial" w:hAnsi="Arial" w:cs="Arial"/>
                <w:b/>
                <w:noProof/>
                <w:webHidden/>
                <w:sz w:val="24"/>
              </w:rPr>
              <w:fldChar w:fldCharType="end"/>
            </w:r>
          </w:hyperlink>
        </w:p>
        <w:p w14:paraId="05595A07" w14:textId="7567831A" w:rsidR="002451A6" w:rsidRPr="002451A6" w:rsidRDefault="005F0F89" w:rsidP="003F08FF">
          <w:pPr>
            <w:pStyle w:val="TDC2"/>
            <w:ind w:left="426"/>
            <w:rPr>
              <w:rFonts w:ascii="Arial" w:hAnsi="Arial" w:cs="Arial"/>
              <w:b/>
              <w:noProof/>
              <w:sz w:val="24"/>
            </w:rPr>
          </w:pPr>
          <w:hyperlink w:anchor="_Toc94513048" w:history="1">
            <w:r w:rsidR="002451A6" w:rsidRPr="002451A6">
              <w:rPr>
                <w:rStyle w:val="Hipervnculo"/>
                <w:rFonts w:ascii="Arial" w:hAnsi="Arial" w:cs="Arial"/>
                <w:b/>
                <w:noProof/>
                <w:sz w:val="24"/>
              </w:rPr>
              <w:t>I.2. ASPECTOS GENERALES DE AUDITORÍA</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_Toc94513048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6</w:t>
            </w:r>
            <w:r w:rsidR="002451A6" w:rsidRPr="002451A6">
              <w:rPr>
                <w:rFonts w:ascii="Arial" w:hAnsi="Arial" w:cs="Arial"/>
                <w:b/>
                <w:noProof/>
                <w:webHidden/>
                <w:sz w:val="24"/>
              </w:rPr>
              <w:fldChar w:fldCharType="end"/>
            </w:r>
          </w:hyperlink>
        </w:p>
        <w:p w14:paraId="4FDF62BC" w14:textId="45726A06" w:rsidR="002451A6" w:rsidRPr="002451A6" w:rsidRDefault="005F0F89" w:rsidP="002451A6">
          <w:pPr>
            <w:pStyle w:val="TDC2"/>
            <w:ind w:left="851"/>
            <w:rPr>
              <w:rFonts w:ascii="Arial" w:hAnsi="Arial" w:cs="Arial"/>
              <w:b/>
              <w:noProof/>
              <w:sz w:val="24"/>
            </w:rPr>
          </w:pPr>
          <w:hyperlink w:anchor="_Toc94513049" w:history="1">
            <w:r w:rsidR="003F08FF">
              <w:rPr>
                <w:rStyle w:val="Hipervnculo"/>
                <w:rFonts w:ascii="Arial" w:hAnsi="Arial" w:cs="Arial"/>
                <w:b/>
                <w:noProof/>
                <w:sz w:val="24"/>
              </w:rPr>
              <w:t>A. Título de la auditoría</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_Toc94513049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6</w:t>
            </w:r>
            <w:r w:rsidR="002451A6" w:rsidRPr="002451A6">
              <w:rPr>
                <w:rFonts w:ascii="Arial" w:hAnsi="Arial" w:cs="Arial"/>
                <w:b/>
                <w:noProof/>
                <w:webHidden/>
                <w:sz w:val="24"/>
              </w:rPr>
              <w:fldChar w:fldCharType="end"/>
            </w:r>
          </w:hyperlink>
        </w:p>
        <w:p w14:paraId="47DB95DF" w14:textId="0CE03FCC" w:rsidR="002451A6" w:rsidRPr="002451A6" w:rsidRDefault="005F0F89" w:rsidP="002451A6">
          <w:pPr>
            <w:pStyle w:val="TDC2"/>
            <w:ind w:left="851"/>
            <w:rPr>
              <w:rFonts w:ascii="Arial" w:hAnsi="Arial" w:cs="Arial"/>
              <w:b/>
              <w:noProof/>
              <w:sz w:val="24"/>
            </w:rPr>
          </w:pPr>
          <w:hyperlink w:anchor="_Toc94513050" w:history="1">
            <w:r w:rsidR="002451A6" w:rsidRPr="002451A6">
              <w:rPr>
                <w:rStyle w:val="Hipervnculo"/>
                <w:rFonts w:ascii="Arial" w:hAnsi="Arial" w:cs="Arial"/>
                <w:b/>
                <w:noProof/>
                <w:sz w:val="24"/>
              </w:rPr>
              <w:t>B. Objetivo</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_Toc94513050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6</w:t>
            </w:r>
            <w:r w:rsidR="002451A6" w:rsidRPr="002451A6">
              <w:rPr>
                <w:rFonts w:ascii="Arial" w:hAnsi="Arial" w:cs="Arial"/>
                <w:b/>
                <w:noProof/>
                <w:webHidden/>
                <w:sz w:val="24"/>
              </w:rPr>
              <w:fldChar w:fldCharType="end"/>
            </w:r>
          </w:hyperlink>
        </w:p>
        <w:p w14:paraId="4E11621B" w14:textId="10D63DDE" w:rsidR="002451A6" w:rsidRPr="002451A6" w:rsidRDefault="005F0F89" w:rsidP="002451A6">
          <w:pPr>
            <w:pStyle w:val="TDC2"/>
            <w:ind w:left="851"/>
            <w:rPr>
              <w:rFonts w:ascii="Arial" w:hAnsi="Arial" w:cs="Arial"/>
              <w:b/>
              <w:noProof/>
              <w:sz w:val="24"/>
            </w:rPr>
          </w:pPr>
          <w:hyperlink w:anchor="_Toc94513051" w:history="1">
            <w:r w:rsidR="002451A6" w:rsidRPr="002451A6">
              <w:rPr>
                <w:rStyle w:val="Hipervnculo"/>
                <w:rFonts w:ascii="Arial" w:eastAsia="Calibri" w:hAnsi="Arial" w:cs="Arial"/>
                <w:b/>
                <w:noProof/>
                <w:sz w:val="24"/>
              </w:rPr>
              <w:t>C. Alcance</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_Toc94513051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6</w:t>
            </w:r>
            <w:r w:rsidR="002451A6" w:rsidRPr="002451A6">
              <w:rPr>
                <w:rFonts w:ascii="Arial" w:hAnsi="Arial" w:cs="Arial"/>
                <w:b/>
                <w:noProof/>
                <w:webHidden/>
                <w:sz w:val="24"/>
              </w:rPr>
              <w:fldChar w:fldCharType="end"/>
            </w:r>
          </w:hyperlink>
        </w:p>
        <w:p w14:paraId="0BED7456" w14:textId="3415B753" w:rsidR="002451A6" w:rsidRPr="002451A6" w:rsidRDefault="005F0F89" w:rsidP="002451A6">
          <w:pPr>
            <w:pStyle w:val="TDC2"/>
            <w:ind w:left="851"/>
            <w:rPr>
              <w:rFonts w:ascii="Arial" w:hAnsi="Arial" w:cs="Arial"/>
              <w:b/>
              <w:noProof/>
              <w:sz w:val="24"/>
            </w:rPr>
          </w:pPr>
          <w:hyperlink w:anchor="_Toc94513052" w:history="1">
            <w:r w:rsidR="002451A6" w:rsidRPr="002451A6">
              <w:rPr>
                <w:rStyle w:val="Hipervnculo"/>
                <w:rFonts w:ascii="Arial" w:hAnsi="Arial" w:cs="Arial"/>
                <w:b/>
                <w:noProof/>
                <w:sz w:val="24"/>
                <w:lang w:eastAsia="es-ES"/>
              </w:rPr>
              <w:t>D. Criterios de Selección</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_Toc94513052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7</w:t>
            </w:r>
            <w:r w:rsidR="002451A6" w:rsidRPr="002451A6">
              <w:rPr>
                <w:rFonts w:ascii="Arial" w:hAnsi="Arial" w:cs="Arial"/>
                <w:b/>
                <w:noProof/>
                <w:webHidden/>
                <w:sz w:val="24"/>
              </w:rPr>
              <w:fldChar w:fldCharType="end"/>
            </w:r>
          </w:hyperlink>
        </w:p>
        <w:p w14:paraId="2F94C882" w14:textId="279A15E4" w:rsidR="002451A6" w:rsidRPr="002451A6" w:rsidRDefault="005F0F89" w:rsidP="002451A6">
          <w:pPr>
            <w:pStyle w:val="TDC2"/>
            <w:ind w:left="851"/>
            <w:rPr>
              <w:rFonts w:ascii="Arial" w:hAnsi="Arial" w:cs="Arial"/>
              <w:b/>
              <w:noProof/>
              <w:sz w:val="24"/>
            </w:rPr>
          </w:pPr>
          <w:hyperlink w:anchor="_Toc94513053" w:history="1">
            <w:r w:rsidR="002451A6" w:rsidRPr="002451A6">
              <w:rPr>
                <w:rStyle w:val="Hipervnculo"/>
                <w:rFonts w:ascii="Arial" w:hAnsi="Arial" w:cs="Arial"/>
                <w:b/>
                <w:noProof/>
                <w:sz w:val="24"/>
              </w:rPr>
              <w:t>E. Áreas Revisadas</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_Toc94513053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7</w:t>
            </w:r>
            <w:r w:rsidR="002451A6" w:rsidRPr="002451A6">
              <w:rPr>
                <w:rFonts w:ascii="Arial" w:hAnsi="Arial" w:cs="Arial"/>
                <w:b/>
                <w:noProof/>
                <w:webHidden/>
                <w:sz w:val="24"/>
              </w:rPr>
              <w:fldChar w:fldCharType="end"/>
            </w:r>
          </w:hyperlink>
        </w:p>
        <w:p w14:paraId="79DCDEB7" w14:textId="778E227A" w:rsidR="002451A6" w:rsidRPr="002451A6" w:rsidRDefault="005F0F89" w:rsidP="002451A6">
          <w:pPr>
            <w:pStyle w:val="TDC2"/>
            <w:ind w:left="851"/>
            <w:rPr>
              <w:rFonts w:ascii="Arial" w:hAnsi="Arial" w:cs="Arial"/>
              <w:b/>
              <w:noProof/>
              <w:sz w:val="24"/>
            </w:rPr>
          </w:pPr>
          <w:hyperlink w:anchor="_Toc94513054" w:history="1">
            <w:r w:rsidR="002451A6" w:rsidRPr="002451A6">
              <w:rPr>
                <w:rStyle w:val="Hipervnculo"/>
                <w:rFonts w:ascii="Arial" w:hAnsi="Arial" w:cs="Arial"/>
                <w:b/>
                <w:noProof/>
                <w:sz w:val="24"/>
              </w:rPr>
              <w:t>F. Procedimientos de Auditoría Aplicados</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_Toc94513054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7</w:t>
            </w:r>
            <w:r w:rsidR="002451A6" w:rsidRPr="002451A6">
              <w:rPr>
                <w:rFonts w:ascii="Arial" w:hAnsi="Arial" w:cs="Arial"/>
                <w:b/>
                <w:noProof/>
                <w:webHidden/>
                <w:sz w:val="24"/>
              </w:rPr>
              <w:fldChar w:fldCharType="end"/>
            </w:r>
          </w:hyperlink>
        </w:p>
        <w:p w14:paraId="29591B3A" w14:textId="41E44E43" w:rsidR="002451A6" w:rsidRPr="002451A6" w:rsidRDefault="005F0F89" w:rsidP="002451A6">
          <w:pPr>
            <w:pStyle w:val="TDC2"/>
            <w:ind w:left="851"/>
            <w:rPr>
              <w:rFonts w:ascii="Arial" w:hAnsi="Arial" w:cs="Arial"/>
              <w:b/>
              <w:noProof/>
              <w:sz w:val="24"/>
            </w:rPr>
          </w:pPr>
          <w:hyperlink w:anchor="_Toc94513055" w:history="1">
            <w:r w:rsidR="002451A6" w:rsidRPr="002451A6">
              <w:rPr>
                <w:rStyle w:val="Hipervnculo"/>
                <w:rFonts w:ascii="Arial" w:hAnsi="Arial" w:cs="Arial"/>
                <w:b/>
                <w:noProof/>
                <w:sz w:val="24"/>
              </w:rPr>
              <w:t>G. Servidores Públicos que intervinieron en la Auditoría</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_Toc94513055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8</w:t>
            </w:r>
            <w:r w:rsidR="002451A6" w:rsidRPr="002451A6">
              <w:rPr>
                <w:rFonts w:ascii="Arial" w:hAnsi="Arial" w:cs="Arial"/>
                <w:b/>
                <w:noProof/>
                <w:webHidden/>
                <w:sz w:val="24"/>
              </w:rPr>
              <w:fldChar w:fldCharType="end"/>
            </w:r>
          </w:hyperlink>
        </w:p>
        <w:p w14:paraId="5A764694" w14:textId="54C8E03C" w:rsidR="002451A6" w:rsidRPr="002451A6" w:rsidRDefault="005F0F89" w:rsidP="003F08FF">
          <w:pPr>
            <w:pStyle w:val="TDC2"/>
            <w:ind w:left="426"/>
            <w:rPr>
              <w:rFonts w:ascii="Arial" w:hAnsi="Arial" w:cs="Arial"/>
              <w:b/>
              <w:noProof/>
              <w:sz w:val="24"/>
            </w:rPr>
          </w:pPr>
          <w:hyperlink w:anchor="_Toc94513056" w:history="1">
            <w:r w:rsidR="002451A6" w:rsidRPr="002451A6">
              <w:rPr>
                <w:rStyle w:val="Hipervnculo"/>
                <w:rFonts w:ascii="Arial" w:hAnsi="Arial" w:cs="Arial"/>
                <w:b/>
                <w:noProof/>
                <w:sz w:val="24"/>
              </w:rPr>
              <w:t>I.3.  RESULTADOS DE LA FISCALIZACIÓN EFECTUADA</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_Toc94513056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9</w:t>
            </w:r>
            <w:r w:rsidR="002451A6" w:rsidRPr="002451A6">
              <w:rPr>
                <w:rFonts w:ascii="Arial" w:hAnsi="Arial" w:cs="Arial"/>
                <w:b/>
                <w:noProof/>
                <w:webHidden/>
                <w:sz w:val="24"/>
              </w:rPr>
              <w:fldChar w:fldCharType="end"/>
            </w:r>
          </w:hyperlink>
        </w:p>
        <w:p w14:paraId="067E72B0" w14:textId="305DEB25" w:rsidR="002451A6" w:rsidRPr="002451A6" w:rsidRDefault="005F0F89" w:rsidP="003F08FF">
          <w:pPr>
            <w:pStyle w:val="TDC2"/>
            <w:ind w:left="851"/>
            <w:jc w:val="left"/>
            <w:rPr>
              <w:rFonts w:ascii="Arial" w:hAnsi="Arial" w:cs="Arial"/>
              <w:b/>
              <w:noProof/>
              <w:sz w:val="24"/>
            </w:rPr>
          </w:pPr>
          <w:hyperlink w:anchor="_Toc94513057" w:history="1">
            <w:r w:rsidR="002451A6" w:rsidRPr="002451A6">
              <w:rPr>
                <w:rStyle w:val="Hipervnculo"/>
                <w:rFonts w:ascii="Arial" w:hAnsi="Arial" w:cs="Arial"/>
                <w:b/>
                <w:noProof/>
                <w:sz w:val="24"/>
                <w:lang w:eastAsia="es-ES"/>
              </w:rPr>
              <w:t>A.</w:t>
            </w:r>
            <w:r w:rsidR="002451A6" w:rsidRPr="002451A6">
              <w:rPr>
                <w:rFonts w:ascii="Arial" w:hAnsi="Arial" w:cs="Arial"/>
                <w:b/>
                <w:noProof/>
                <w:sz w:val="24"/>
              </w:rPr>
              <w:tab/>
            </w:r>
            <w:r w:rsidR="002451A6" w:rsidRPr="002451A6">
              <w:rPr>
                <w:rStyle w:val="Hipervnculo"/>
                <w:rFonts w:ascii="Arial" w:hAnsi="Arial" w:cs="Arial"/>
                <w:b/>
                <w:noProof/>
                <w:sz w:val="24"/>
                <w:lang w:eastAsia="es-ES"/>
              </w:rPr>
              <w:t>Resumen general de observaciones y recomendaciones emitidas en materia de desempeño</w:t>
            </w:r>
            <w:r w:rsidR="002451A6" w:rsidRPr="003F08FF">
              <w:rPr>
                <w:rStyle w:val="Hipervnculo"/>
                <w:rFonts w:ascii="Arial" w:hAnsi="Arial" w:cs="Arial"/>
                <w:b/>
                <w:noProof/>
                <w:color w:val="FFFFFF" w:themeColor="background1"/>
                <w:sz w:val="24"/>
                <w:lang w:eastAsia="es-ES"/>
              </w:rPr>
              <w:t>.</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_Toc94513057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9</w:t>
            </w:r>
            <w:r w:rsidR="002451A6" w:rsidRPr="002451A6">
              <w:rPr>
                <w:rFonts w:ascii="Arial" w:hAnsi="Arial" w:cs="Arial"/>
                <w:b/>
                <w:noProof/>
                <w:webHidden/>
                <w:sz w:val="24"/>
              </w:rPr>
              <w:fldChar w:fldCharType="end"/>
            </w:r>
          </w:hyperlink>
        </w:p>
        <w:p w14:paraId="3C027206" w14:textId="4F8560E6" w:rsidR="002451A6" w:rsidRPr="002451A6" w:rsidRDefault="005F0F89" w:rsidP="002451A6">
          <w:pPr>
            <w:pStyle w:val="TDC2"/>
            <w:ind w:left="851"/>
            <w:rPr>
              <w:rFonts w:ascii="Arial" w:hAnsi="Arial" w:cs="Arial"/>
              <w:b/>
              <w:noProof/>
              <w:sz w:val="24"/>
            </w:rPr>
          </w:pPr>
          <w:hyperlink w:anchor="_Toc94513058" w:history="1">
            <w:r w:rsidR="002451A6" w:rsidRPr="002451A6">
              <w:rPr>
                <w:rStyle w:val="Hipervnculo"/>
                <w:rFonts w:ascii="Arial" w:hAnsi="Arial" w:cs="Arial"/>
                <w:b/>
                <w:noProof/>
                <w:sz w:val="24"/>
                <w:lang w:eastAsia="es-ES"/>
              </w:rPr>
              <w:t>B.</w:t>
            </w:r>
            <w:r w:rsidR="002451A6" w:rsidRPr="002451A6">
              <w:rPr>
                <w:rFonts w:ascii="Arial" w:hAnsi="Arial" w:cs="Arial"/>
                <w:b/>
                <w:noProof/>
                <w:sz w:val="24"/>
              </w:rPr>
              <w:tab/>
            </w:r>
            <w:r w:rsidR="002451A6" w:rsidRPr="002451A6">
              <w:rPr>
                <w:rStyle w:val="Hipervnculo"/>
                <w:rFonts w:ascii="Arial" w:hAnsi="Arial" w:cs="Arial"/>
                <w:b/>
                <w:noProof/>
                <w:sz w:val="24"/>
                <w:lang w:eastAsia="es-ES"/>
              </w:rPr>
              <w:t>Detalle de Resultados</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_Toc94513058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10</w:t>
            </w:r>
            <w:r w:rsidR="002451A6" w:rsidRPr="002451A6">
              <w:rPr>
                <w:rFonts w:ascii="Arial" w:hAnsi="Arial" w:cs="Arial"/>
                <w:b/>
                <w:noProof/>
                <w:webHidden/>
                <w:sz w:val="24"/>
              </w:rPr>
              <w:fldChar w:fldCharType="end"/>
            </w:r>
          </w:hyperlink>
        </w:p>
        <w:p w14:paraId="44DD30D6" w14:textId="09E1F63F" w:rsidR="002451A6" w:rsidRPr="002451A6" w:rsidRDefault="005F0F89" w:rsidP="003F08FF">
          <w:pPr>
            <w:pStyle w:val="TDC2"/>
            <w:ind w:left="426"/>
            <w:rPr>
              <w:rFonts w:ascii="Arial" w:hAnsi="Arial" w:cs="Arial"/>
              <w:b/>
              <w:noProof/>
              <w:sz w:val="24"/>
            </w:rPr>
          </w:pPr>
          <w:hyperlink w:anchor="_Toc94513059" w:history="1">
            <w:r w:rsidR="002451A6" w:rsidRPr="002451A6">
              <w:rPr>
                <w:rStyle w:val="Hipervnculo"/>
                <w:rFonts w:ascii="Arial" w:hAnsi="Arial" w:cs="Arial"/>
                <w:b/>
                <w:noProof/>
                <w:sz w:val="24"/>
              </w:rPr>
              <w:t>I.4. COMENTARIOS DEL ENTE FISCALIZADO</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_Toc94513059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55</w:t>
            </w:r>
            <w:r w:rsidR="002451A6" w:rsidRPr="002451A6">
              <w:rPr>
                <w:rFonts w:ascii="Arial" w:hAnsi="Arial" w:cs="Arial"/>
                <w:b/>
                <w:noProof/>
                <w:webHidden/>
                <w:sz w:val="24"/>
              </w:rPr>
              <w:fldChar w:fldCharType="end"/>
            </w:r>
          </w:hyperlink>
        </w:p>
        <w:p w14:paraId="74A767B7" w14:textId="59160C02" w:rsidR="002451A6" w:rsidRPr="002451A6" w:rsidRDefault="005F0F89" w:rsidP="003F08FF">
          <w:pPr>
            <w:pStyle w:val="TDC2"/>
            <w:ind w:left="426"/>
            <w:rPr>
              <w:rFonts w:ascii="Arial" w:hAnsi="Arial" w:cs="Arial"/>
              <w:b/>
              <w:noProof/>
              <w:sz w:val="24"/>
            </w:rPr>
          </w:pPr>
          <w:hyperlink w:anchor="_Toc94513060" w:history="1">
            <w:r w:rsidR="003F08FF">
              <w:rPr>
                <w:rStyle w:val="Hipervnculo"/>
                <w:rFonts w:ascii="Arial" w:hAnsi="Arial" w:cs="Arial"/>
                <w:b/>
                <w:bCs/>
                <w:noProof/>
                <w:sz w:val="24"/>
              </w:rPr>
              <w:t xml:space="preserve">I.5. </w:t>
            </w:r>
            <w:r w:rsidR="002451A6" w:rsidRPr="002451A6">
              <w:rPr>
                <w:rStyle w:val="Hipervnculo"/>
                <w:rFonts w:ascii="Arial" w:hAnsi="Arial" w:cs="Arial"/>
                <w:b/>
                <w:noProof/>
                <w:sz w:val="24"/>
              </w:rPr>
              <w:t>TABLA DE JUSTIF</w:t>
            </w:r>
            <w:r w:rsidR="002451A6">
              <w:rPr>
                <w:rStyle w:val="Hipervnculo"/>
                <w:rFonts w:ascii="Arial" w:hAnsi="Arial" w:cs="Arial"/>
                <w:b/>
                <w:noProof/>
                <w:sz w:val="24"/>
              </w:rPr>
              <w:t xml:space="preserve">ICACIONES Y ACLARACIONES DE LOS </w:t>
            </w:r>
            <w:r w:rsidR="002451A6" w:rsidRPr="002451A6">
              <w:rPr>
                <w:rStyle w:val="Hipervnculo"/>
                <w:rFonts w:ascii="Arial" w:hAnsi="Arial" w:cs="Arial"/>
                <w:b/>
                <w:noProof/>
                <w:sz w:val="24"/>
              </w:rPr>
              <w:t>RESULTADOS</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_Toc94513060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55</w:t>
            </w:r>
            <w:r w:rsidR="002451A6" w:rsidRPr="002451A6">
              <w:rPr>
                <w:rFonts w:ascii="Arial" w:hAnsi="Arial" w:cs="Arial"/>
                <w:b/>
                <w:noProof/>
                <w:webHidden/>
                <w:sz w:val="24"/>
              </w:rPr>
              <w:fldChar w:fldCharType="end"/>
            </w:r>
          </w:hyperlink>
        </w:p>
        <w:p w14:paraId="5542DFD9" w14:textId="13F75577" w:rsidR="002451A6" w:rsidRPr="002451A6" w:rsidRDefault="005F0F89" w:rsidP="003F08FF">
          <w:pPr>
            <w:pStyle w:val="TDC2"/>
            <w:ind w:left="426"/>
            <w:rPr>
              <w:rFonts w:ascii="Arial" w:hAnsi="Arial" w:cs="Arial"/>
              <w:b/>
              <w:noProof/>
              <w:sz w:val="24"/>
            </w:rPr>
          </w:pPr>
          <w:hyperlink w:anchor="_Toc94513061" w:history="1">
            <w:r w:rsidR="002451A6" w:rsidRPr="002451A6">
              <w:rPr>
                <w:rStyle w:val="Hipervnculo"/>
                <w:rFonts w:ascii="Arial" w:hAnsi="Arial" w:cs="Arial"/>
                <w:b/>
                <w:noProof/>
                <w:sz w:val="24"/>
              </w:rPr>
              <w:t>II. DICTAMEN DEL INFORME INDIVIDUAL DE AUDITORÍA</w:t>
            </w:r>
            <w:r w:rsidR="002451A6" w:rsidRPr="003F08FF">
              <w:rPr>
                <w:rFonts w:ascii="Arial" w:hAnsi="Arial" w:cs="Arial"/>
                <w:b/>
                <w:noProof/>
                <w:webHidden/>
                <w:color w:val="FFFFFF" w:themeColor="background1"/>
                <w:sz w:val="24"/>
              </w:rPr>
              <w:tab/>
            </w:r>
            <w:r w:rsidR="002451A6" w:rsidRPr="002451A6">
              <w:rPr>
                <w:rFonts w:ascii="Arial" w:hAnsi="Arial" w:cs="Arial"/>
                <w:b/>
                <w:noProof/>
                <w:webHidden/>
                <w:sz w:val="24"/>
              </w:rPr>
              <w:fldChar w:fldCharType="begin"/>
            </w:r>
            <w:r w:rsidR="002451A6" w:rsidRPr="002451A6">
              <w:rPr>
                <w:rFonts w:ascii="Arial" w:hAnsi="Arial" w:cs="Arial"/>
                <w:b/>
                <w:noProof/>
                <w:webHidden/>
                <w:sz w:val="24"/>
              </w:rPr>
              <w:instrText xml:space="preserve"> PAGEREF _Toc94513061 \h </w:instrText>
            </w:r>
            <w:r w:rsidR="002451A6" w:rsidRPr="002451A6">
              <w:rPr>
                <w:rFonts w:ascii="Arial" w:hAnsi="Arial" w:cs="Arial"/>
                <w:b/>
                <w:noProof/>
                <w:webHidden/>
                <w:sz w:val="24"/>
              </w:rPr>
            </w:r>
            <w:r w:rsidR="002451A6" w:rsidRPr="002451A6">
              <w:rPr>
                <w:rFonts w:ascii="Arial" w:hAnsi="Arial" w:cs="Arial"/>
                <w:b/>
                <w:noProof/>
                <w:webHidden/>
                <w:sz w:val="24"/>
              </w:rPr>
              <w:fldChar w:fldCharType="separate"/>
            </w:r>
            <w:r w:rsidR="00CA3900">
              <w:rPr>
                <w:rFonts w:ascii="Arial" w:hAnsi="Arial" w:cs="Arial"/>
                <w:b/>
                <w:noProof/>
                <w:webHidden/>
                <w:sz w:val="24"/>
              </w:rPr>
              <w:t>56</w:t>
            </w:r>
            <w:r w:rsidR="002451A6" w:rsidRPr="002451A6">
              <w:rPr>
                <w:rFonts w:ascii="Arial" w:hAnsi="Arial" w:cs="Arial"/>
                <w:b/>
                <w:noProof/>
                <w:webHidden/>
                <w:sz w:val="24"/>
              </w:rPr>
              <w:fldChar w:fldCharType="end"/>
            </w:r>
          </w:hyperlink>
        </w:p>
        <w:p w14:paraId="43619CC8" w14:textId="03506D77" w:rsidR="001D2513" w:rsidRPr="002451A6" w:rsidRDefault="001D2513">
          <w:pPr>
            <w:rPr>
              <w:rFonts w:ascii="Arial" w:hAnsi="Arial" w:cs="Arial"/>
              <w:b/>
              <w:sz w:val="24"/>
            </w:rPr>
          </w:pPr>
          <w:r w:rsidRPr="002451A6">
            <w:rPr>
              <w:rFonts w:ascii="Arial" w:hAnsi="Arial" w:cs="Arial"/>
              <w:b/>
              <w:bCs/>
              <w:sz w:val="24"/>
              <w:lang w:val="es-ES"/>
            </w:rPr>
            <w:fldChar w:fldCharType="end"/>
          </w:r>
        </w:p>
      </w:sdtContent>
    </w:sdt>
    <w:p w14:paraId="34C714CF" w14:textId="77777777" w:rsidR="00640373" w:rsidRPr="00C91950" w:rsidRDefault="00640373" w:rsidP="00412626"/>
    <w:p w14:paraId="19FA04BA" w14:textId="1E643416" w:rsidR="00412626" w:rsidRDefault="00412626">
      <w:pPr>
        <w:rPr>
          <w:rFonts w:ascii="Arial" w:hAnsi="Arial" w:cs="Arial"/>
        </w:rPr>
      </w:pPr>
      <w:bookmarkStart w:id="0" w:name="_Toc11413500"/>
      <w:bookmarkStart w:id="1" w:name="_Toc74856063"/>
    </w:p>
    <w:p w14:paraId="052EFA2D" w14:textId="77777777" w:rsidR="003F08FF" w:rsidRDefault="003F08FF">
      <w:pPr>
        <w:rPr>
          <w:rFonts w:ascii="Arial" w:hAnsi="Arial" w:cs="Arial"/>
        </w:rPr>
      </w:pPr>
    </w:p>
    <w:p w14:paraId="4F6CC9B6" w14:textId="66252CEF" w:rsidR="004604E8" w:rsidRPr="007D6A3A" w:rsidRDefault="004604E8" w:rsidP="004F09DC">
      <w:pPr>
        <w:pStyle w:val="Ttulo2"/>
        <w:spacing w:before="0"/>
        <w:jc w:val="both"/>
        <w:rPr>
          <w:rFonts w:cs="Arial"/>
          <w:szCs w:val="24"/>
        </w:rPr>
      </w:pPr>
      <w:bookmarkStart w:id="2" w:name="_Toc94513045"/>
      <w:r w:rsidRPr="007D6A3A">
        <w:rPr>
          <w:rFonts w:cs="Arial"/>
          <w:szCs w:val="24"/>
        </w:rPr>
        <w:lastRenderedPageBreak/>
        <w:t>INTRODUCCIÓN</w:t>
      </w:r>
      <w:bookmarkEnd w:id="0"/>
      <w:bookmarkEnd w:id="1"/>
      <w:bookmarkEnd w:id="2"/>
    </w:p>
    <w:p w14:paraId="3ADAB4E7" w14:textId="44B6EAA1" w:rsidR="006C13F2" w:rsidRPr="002A2C86" w:rsidRDefault="006C13F2" w:rsidP="006C13F2">
      <w:pPr>
        <w:spacing w:after="0"/>
      </w:pPr>
    </w:p>
    <w:p w14:paraId="7948E20A" w14:textId="26DC2666" w:rsidR="00974741" w:rsidRPr="002A2C86" w:rsidRDefault="00974741" w:rsidP="005010E9">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EA1517">
        <w:rPr>
          <w:rFonts w:ascii="Arial" w:hAnsi="Arial" w:cs="Arial"/>
          <w:sz w:val="24"/>
        </w:rPr>
        <w:t xml:space="preserve"> y </w:t>
      </w:r>
      <w:r w:rsidR="001621E8" w:rsidRPr="002A2C86">
        <w:rPr>
          <w:rFonts w:ascii="Arial" w:hAnsi="Arial" w:cs="Arial"/>
          <w:sz w:val="24"/>
        </w:rPr>
        <w:t xml:space="preserve">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5A0318D7"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CC1358">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CC1358">
        <w:rPr>
          <w:rFonts w:ascii="Arial" w:eastAsia="Times New Roman" w:hAnsi="Arial" w:cs="Arial"/>
          <w:bCs/>
          <w:sz w:val="24"/>
          <w:szCs w:val="24"/>
          <w:lang w:eastAsia="es-ES"/>
        </w:rPr>
        <w:t xml:space="preserve">a </w:t>
      </w:r>
      <w:r w:rsidR="00CC1358" w:rsidRPr="00CC1358">
        <w:rPr>
          <w:rFonts w:ascii="Arial" w:hAnsi="Arial" w:cs="Arial"/>
          <w:b/>
          <w:bCs/>
          <w:sz w:val="24"/>
          <w:szCs w:val="24"/>
        </w:rPr>
        <w:t>Secretaría de Desarrollo Agropecuario, Rural y Pesca</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41E8C952"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w:t>
      </w:r>
      <w:r w:rsidR="00CC1358">
        <w:rPr>
          <w:rFonts w:ascii="Arial" w:hAnsi="Arial" w:cs="Arial"/>
          <w:bCs/>
          <w:sz w:val="24"/>
        </w:rPr>
        <w:t xml:space="preserve">arrollado fundamentalmente por </w:t>
      </w:r>
      <w:r w:rsidRPr="009600CB">
        <w:rPr>
          <w:rFonts w:ascii="Arial" w:hAnsi="Arial" w:cs="Arial"/>
          <w:bCs/>
          <w:sz w:val="24"/>
        </w:rPr>
        <w:t xml:space="preserve">la </w:t>
      </w:r>
      <w:r w:rsidR="00CC1358" w:rsidRPr="00CC1358">
        <w:rPr>
          <w:rFonts w:ascii="Arial" w:hAnsi="Arial" w:cs="Arial"/>
          <w:b/>
          <w:bCs/>
          <w:sz w:val="24"/>
        </w:rPr>
        <w:t>Secretaría de Desarrollo Agropecuario, Rural y Pesca</w:t>
      </w:r>
      <w:r w:rsidRPr="00CC1358">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CC1358">
        <w:rPr>
          <w:rFonts w:ascii="Arial" w:hAnsi="Arial" w:cs="Arial"/>
          <w:bCs/>
          <w:sz w:val="24"/>
        </w:rPr>
        <w:t xml:space="preserve">2020 </w:t>
      </w:r>
      <w:r w:rsidRPr="008F4033">
        <w:rPr>
          <w:rFonts w:ascii="Arial" w:hAnsi="Arial" w:cs="Arial"/>
          <w:bCs/>
          <w:sz w:val="24"/>
        </w:rPr>
        <w:t>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Egresos, tomando en cuenta el Plan</w:t>
      </w:r>
      <w:r w:rsidR="00CC1358">
        <w:rPr>
          <w:rFonts w:ascii="Arial" w:hAnsi="Arial" w:cs="Arial"/>
          <w:bCs/>
          <w:sz w:val="24"/>
        </w:rPr>
        <w:t xml:space="preserve"> Estatal </w:t>
      </w:r>
      <w:r w:rsidR="00974741" w:rsidRPr="008F4033">
        <w:rPr>
          <w:rFonts w:ascii="Arial" w:hAnsi="Arial" w:cs="Arial"/>
          <w:bCs/>
          <w:sz w:val="24"/>
        </w:rPr>
        <w:t>de Desarrollo, el programa sectorial, institucional, regional, anuales y demás programas aplicados por el ente público.</w:t>
      </w:r>
    </w:p>
    <w:p w14:paraId="3DDEE6D9" w14:textId="0CF9EBF9"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superior de los Ingresos, Presupuesto de Egresos, Políticas, cumplimiento de los objetivos y metas contenidos en los programas y todo lo relacionado con la activida</w:t>
      </w:r>
      <w:r w:rsidR="00CC1358">
        <w:rPr>
          <w:rFonts w:ascii="Arial" w:eastAsia="Times New Roman" w:hAnsi="Arial" w:cs="Arial"/>
          <w:bCs/>
          <w:sz w:val="24"/>
          <w:szCs w:val="24"/>
          <w:lang w:eastAsia="es-ES"/>
        </w:rPr>
        <w:t xml:space="preserve">d financiera-administrativa </w:t>
      </w:r>
      <w:r w:rsidRPr="00253059">
        <w:rPr>
          <w:rFonts w:ascii="Arial" w:eastAsia="Times New Roman" w:hAnsi="Arial" w:cs="Arial"/>
          <w:bCs/>
          <w:sz w:val="24"/>
          <w:szCs w:val="24"/>
          <w:lang w:eastAsia="es-ES"/>
        </w:rPr>
        <w:t>de la</w:t>
      </w:r>
      <w:r w:rsidR="00CC1358">
        <w:rPr>
          <w:rFonts w:ascii="Arial" w:eastAsia="Times New Roman" w:hAnsi="Arial" w:cs="Arial"/>
          <w:bCs/>
          <w:sz w:val="24"/>
          <w:szCs w:val="24"/>
          <w:lang w:eastAsia="es-ES"/>
        </w:rPr>
        <w:t xml:space="preserve"> </w:t>
      </w:r>
      <w:r w:rsidR="00CC1358" w:rsidRPr="00CC1358">
        <w:rPr>
          <w:rFonts w:ascii="Arial" w:eastAsia="Times New Roman" w:hAnsi="Arial" w:cs="Arial"/>
          <w:b/>
          <w:bCs/>
          <w:sz w:val="24"/>
          <w:szCs w:val="24"/>
          <w:lang w:eastAsia="es-ES"/>
        </w:rPr>
        <w:t>Secretaría de Desarrollo Agropecuario, Rural y Pesca</w:t>
      </w:r>
      <w:r w:rsidRPr="00253059">
        <w:rPr>
          <w:rFonts w:ascii="Arial" w:eastAsia="Times New Roman" w:hAnsi="Arial" w:cs="Arial"/>
          <w:b/>
          <w:bCs/>
          <w:sz w:val="24"/>
          <w:szCs w:val="24"/>
          <w:lang w:eastAsia="es-ES"/>
        </w:rPr>
        <w:t>.</w:t>
      </w:r>
    </w:p>
    <w:p w14:paraId="123D731A" w14:textId="77777777" w:rsidR="00253059" w:rsidRPr="00253059" w:rsidRDefault="00253059" w:rsidP="00253059">
      <w:pPr>
        <w:spacing w:after="0"/>
        <w:jc w:val="both"/>
        <w:rPr>
          <w:rFonts w:ascii="Arial" w:eastAsia="Times New Roman" w:hAnsi="Arial" w:cs="Arial"/>
          <w:bCs/>
          <w:sz w:val="24"/>
          <w:szCs w:val="24"/>
          <w:lang w:eastAsia="es-ES"/>
        </w:rPr>
      </w:pPr>
    </w:p>
    <w:p w14:paraId="4FEBEBBA" w14:textId="7D651334"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w:t>
      </w:r>
      <w:r w:rsidR="00CC1358">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w:t>
      </w:r>
      <w:r w:rsidR="00CC1358">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la</w:t>
      </w:r>
      <w:r w:rsidR="00CC1358">
        <w:rPr>
          <w:rFonts w:ascii="Arial" w:eastAsia="Times New Roman" w:hAnsi="Arial" w:cs="Arial"/>
          <w:bCs/>
          <w:sz w:val="24"/>
          <w:szCs w:val="24"/>
          <w:lang w:eastAsia="es-ES"/>
        </w:rPr>
        <w:t xml:space="preserve"> </w:t>
      </w:r>
      <w:r w:rsidR="00CC1358" w:rsidRPr="00CC1358">
        <w:rPr>
          <w:rFonts w:ascii="Arial" w:eastAsia="Times New Roman" w:hAnsi="Arial" w:cs="Arial"/>
          <w:b/>
          <w:sz w:val="24"/>
          <w:szCs w:val="24"/>
          <w:lang w:eastAsia="es-ES"/>
        </w:rPr>
        <w:t>Secretaría de Desarrollo Agropecuario, Rural y Pesca</w:t>
      </w:r>
      <w:r w:rsidRPr="00CC1358">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CC1358">
        <w:rPr>
          <w:rFonts w:ascii="Arial" w:eastAsia="Times New Roman" w:hAnsi="Arial" w:cs="Arial"/>
          <w:bCs/>
          <w:sz w:val="24"/>
          <w:szCs w:val="24"/>
          <w:lang w:eastAsia="es-ES"/>
        </w:rPr>
        <w:t xml:space="preserve">estatales y federales. </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01A419EE"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w:t>
      </w:r>
      <w:r w:rsidRPr="00C6370F">
        <w:rPr>
          <w:rFonts w:ascii="Arial" w:eastAsia="Times New Roman" w:hAnsi="Arial" w:cs="Arial"/>
          <w:bCs/>
          <w:sz w:val="24"/>
          <w:szCs w:val="24"/>
          <w:lang w:eastAsia="es-ES"/>
        </w:rPr>
        <w:t>Roo, de conformidad con lo dispuesto en los artículos 8, 19 fracción I y 86 fracción IV, de la Ley de Fiscalización y Rendición de Cuentas del Estado de Quint</w:t>
      </w:r>
      <w:r w:rsidR="00D53EC8" w:rsidRPr="00C6370F">
        <w:rPr>
          <w:rFonts w:ascii="Arial" w:eastAsia="Times New Roman" w:hAnsi="Arial" w:cs="Arial"/>
          <w:bCs/>
          <w:sz w:val="24"/>
          <w:szCs w:val="24"/>
          <w:lang w:eastAsia="es-ES"/>
        </w:rPr>
        <w:t>ana Roo, aprobó</w:t>
      </w:r>
      <w:r w:rsidR="00D53EC8">
        <w:rPr>
          <w:rFonts w:ascii="Arial" w:eastAsia="Times New Roman" w:hAnsi="Arial" w:cs="Arial"/>
          <w:bCs/>
          <w:sz w:val="24"/>
          <w:szCs w:val="24"/>
          <w:lang w:eastAsia="es-ES"/>
        </w:rPr>
        <w:t xml:space="preserve"> en fecha </w:t>
      </w:r>
      <w:r w:rsidR="00CC1358">
        <w:rPr>
          <w:rFonts w:ascii="Arial" w:eastAsia="Times New Roman" w:hAnsi="Arial" w:cs="Arial"/>
          <w:bCs/>
          <w:sz w:val="24"/>
          <w:szCs w:val="24"/>
          <w:lang w:eastAsia="es-ES"/>
        </w:rPr>
        <w:t>19 de mayo</w:t>
      </w:r>
      <w:r w:rsidRPr="00253059">
        <w:rPr>
          <w:rFonts w:ascii="Arial" w:eastAsia="Times New Roman" w:hAnsi="Arial" w:cs="Arial"/>
          <w:bCs/>
          <w:sz w:val="24"/>
          <w:szCs w:val="24"/>
          <w:lang w:eastAsia="es-ES"/>
        </w:rPr>
        <w:t xml:space="preserve"> mediante acuerdo administrativo</w:t>
      </w:r>
      <w:r w:rsidR="00CC1358">
        <w:rPr>
          <w:rFonts w:ascii="Arial" w:eastAsia="Times New Roman" w:hAnsi="Arial" w:cs="Arial"/>
          <w:bCs/>
          <w:sz w:val="24"/>
          <w:szCs w:val="24"/>
          <w:lang w:eastAsia="es-ES"/>
        </w:rPr>
        <w:t xml:space="preserve"> de modificación</w:t>
      </w:r>
      <w:r w:rsidRPr="00253059">
        <w:rPr>
          <w:rFonts w:ascii="Arial" w:eastAsia="Times New Roman" w:hAnsi="Arial" w:cs="Arial"/>
          <w:bCs/>
          <w:sz w:val="24"/>
          <w:szCs w:val="24"/>
          <w:lang w:eastAsia="es-ES"/>
        </w:rPr>
        <w:t xml:space="preserve">, </w:t>
      </w:r>
      <w:r w:rsidR="00CC1358" w:rsidRPr="00CC1358">
        <w:rPr>
          <w:rFonts w:ascii="Arial" w:eastAsia="Times New Roman" w:hAnsi="Arial" w:cs="Arial"/>
          <w:bCs/>
          <w:sz w:val="24"/>
          <w:szCs w:val="24"/>
          <w:lang w:eastAsia="es-ES"/>
        </w:rPr>
        <w:t xml:space="preserve">el Acuerdo de Modificación al </w:t>
      </w:r>
      <w:r w:rsidRPr="00253059">
        <w:rPr>
          <w:rFonts w:ascii="Arial" w:eastAsia="Times New Roman" w:hAnsi="Arial" w:cs="Arial"/>
          <w:bCs/>
          <w:sz w:val="24"/>
          <w:szCs w:val="24"/>
          <w:lang w:eastAsia="es-ES"/>
        </w:rPr>
        <w:t>Programa Anual de Auditorías, Visitas e Inspecciones (PAAVI), correspondiente al año</w:t>
      </w:r>
      <w:r w:rsidR="009F12B1">
        <w:rPr>
          <w:rFonts w:ascii="Arial" w:eastAsia="Times New Roman" w:hAnsi="Arial" w:cs="Arial"/>
          <w:bCs/>
          <w:sz w:val="24"/>
          <w:szCs w:val="24"/>
          <w:lang w:eastAsia="es-ES"/>
        </w:rPr>
        <w:t xml:space="preserve"> 2021</w:t>
      </w:r>
      <w:r w:rsidRPr="00253059">
        <w:rPr>
          <w:rFonts w:ascii="Arial" w:eastAsia="Times New Roman" w:hAnsi="Arial" w:cs="Arial"/>
          <w:bCs/>
          <w:sz w:val="24"/>
          <w:szCs w:val="24"/>
          <w:lang w:eastAsia="es-ES"/>
        </w:rPr>
        <w:t>, y que contempla la Fiscalización a las Cuentas Públicas del ejercicio fiscal</w:t>
      </w:r>
      <w:r w:rsidR="009F12B1">
        <w:rPr>
          <w:rFonts w:ascii="Arial" w:eastAsia="Times New Roman" w:hAnsi="Arial" w:cs="Arial"/>
          <w:bCs/>
          <w:sz w:val="24"/>
          <w:szCs w:val="24"/>
          <w:lang w:eastAsia="es-ES"/>
        </w:rPr>
        <w:t xml:space="preserve">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78B7F8C2"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9F12B1">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9F12B1">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9F12B1" w:rsidRPr="009F12B1">
        <w:rPr>
          <w:rFonts w:ascii="Arial" w:eastAsia="Times New Roman" w:hAnsi="Arial" w:cs="Arial"/>
          <w:b/>
          <w:bCs/>
          <w:sz w:val="24"/>
          <w:szCs w:val="24"/>
          <w:lang w:eastAsia="es-ES"/>
        </w:rPr>
        <w:t>Secretaría de Desarrollo Agropecuario, Rural y Pesca</w:t>
      </w:r>
      <w:r w:rsidRPr="009F12B1">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correspondiente al ejercicio fiscal</w:t>
      </w:r>
      <w:r w:rsidR="009F12B1">
        <w:rPr>
          <w:rFonts w:ascii="Arial" w:eastAsia="Times New Roman" w:hAnsi="Arial" w:cs="Arial"/>
          <w:bCs/>
          <w:sz w:val="24"/>
          <w:szCs w:val="24"/>
          <w:lang w:eastAsia="es-ES"/>
        </w:rPr>
        <w:t xml:space="preserve"> 2020</w:t>
      </w:r>
      <w:r w:rsidRPr="00253059">
        <w:rPr>
          <w:rFonts w:ascii="Arial" w:eastAsia="Times New Roman" w:hAnsi="Arial" w:cs="Arial"/>
          <w:bCs/>
          <w:sz w:val="24"/>
          <w:szCs w:val="24"/>
          <w:lang w:eastAsia="es-ES"/>
        </w:rPr>
        <w:t xml:space="preserve">, se denomina </w:t>
      </w:r>
      <w:r w:rsidR="009F12B1" w:rsidRPr="009F12B1">
        <w:rPr>
          <w:rFonts w:ascii="Arial" w:eastAsia="Times New Roman" w:hAnsi="Arial" w:cs="Arial"/>
          <w:b/>
          <w:bCs/>
          <w:sz w:val="24"/>
          <w:szCs w:val="24"/>
          <w:lang w:eastAsia="es-ES"/>
        </w:rPr>
        <w:t>Auditoría al Desempeño al Programa Peso por peso 20-AEMD-A-GOB-006-239</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9F12B1">
        <w:rPr>
          <w:rFonts w:ascii="Arial" w:eastAsia="Times New Roman" w:hAnsi="Arial" w:cs="Arial"/>
          <w:bCs/>
          <w:sz w:val="24"/>
          <w:szCs w:val="24"/>
          <w:lang w:eastAsia="es-ES"/>
        </w:rPr>
        <w:t xml:space="preserve">21 de octubre de </w:t>
      </w:r>
      <w:r w:rsidR="003165C3">
        <w:rPr>
          <w:rFonts w:ascii="Arial" w:eastAsia="Times New Roman" w:hAnsi="Arial" w:cs="Arial"/>
          <w:bCs/>
          <w:sz w:val="24"/>
          <w:szCs w:val="24"/>
          <w:lang w:eastAsia="es-ES"/>
        </w:rPr>
        <w:t>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3165C3" w:rsidRPr="003165C3">
        <w:rPr>
          <w:rFonts w:ascii="Arial" w:eastAsia="Times New Roman" w:hAnsi="Arial" w:cs="Arial"/>
          <w:bCs/>
          <w:sz w:val="24"/>
          <w:szCs w:val="24"/>
          <w:lang w:eastAsia="es-ES"/>
        </w:rPr>
        <w:t>ASEQROO/ASE/AEMD/1245/10/2021</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70E0EFCC" w14:textId="071009B6" w:rsidR="001840E4" w:rsidRDefault="00DE2AD2" w:rsidP="007E4ADD">
      <w:pPr>
        <w:jc w:val="both"/>
        <w:rPr>
          <w:rFonts w:ascii="Arial" w:hAnsi="Arial"/>
          <w:sz w:val="24"/>
        </w:rPr>
      </w:pPr>
      <w:r w:rsidRPr="00C6370F">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w:t>
      </w:r>
      <w:r w:rsidRPr="001B2459">
        <w:rPr>
          <w:rFonts w:ascii="Arial" w:eastAsia="Times New Roman" w:hAnsi="Arial" w:cs="Times New Roman"/>
          <w:sz w:val="24"/>
          <w:szCs w:val="24"/>
          <w:lang w:eastAsia="es-ES"/>
        </w:rPr>
        <w:t xml:space="preserv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3165C3">
        <w:rPr>
          <w:rFonts w:ascii="Arial" w:hAnsi="Arial"/>
          <w:sz w:val="24"/>
        </w:rPr>
        <w:t xml:space="preserve">Cuenta Pública de la </w:t>
      </w:r>
      <w:r w:rsidR="003165C3" w:rsidRPr="003165C3">
        <w:rPr>
          <w:rFonts w:ascii="Arial" w:hAnsi="Arial"/>
          <w:b/>
          <w:sz w:val="24"/>
        </w:rPr>
        <w:t>Secretaría de Desarrollo Agropecuario, Rural y Pesca</w:t>
      </w:r>
      <w:r w:rsidR="00974741" w:rsidRPr="001B2459">
        <w:rPr>
          <w:rFonts w:ascii="Arial" w:hAnsi="Arial"/>
          <w:sz w:val="24"/>
        </w:rPr>
        <w:t xml:space="preserve">, correspondiente al ejercicio fiscal </w:t>
      </w:r>
      <w:r w:rsidR="003165C3">
        <w:rPr>
          <w:rFonts w:ascii="Arial" w:hAnsi="Arial"/>
          <w:sz w:val="24"/>
        </w:rPr>
        <w:t>2020</w:t>
      </w:r>
      <w:r w:rsidR="00974741" w:rsidRPr="001B2459">
        <w:rPr>
          <w:rFonts w:ascii="Arial" w:hAnsi="Arial"/>
          <w:sz w:val="24"/>
        </w:rPr>
        <w:t>.</w:t>
      </w:r>
    </w:p>
    <w:p w14:paraId="79C29EBE" w14:textId="1029D60A" w:rsidR="003F0068" w:rsidRPr="002A2C86" w:rsidRDefault="001E6C61" w:rsidP="002E701C">
      <w:pPr>
        <w:pStyle w:val="Ttulo2"/>
        <w:spacing w:before="0"/>
        <w:jc w:val="both"/>
        <w:rPr>
          <w:rFonts w:cs="Arial"/>
          <w:szCs w:val="24"/>
        </w:rPr>
      </w:pPr>
      <w:bookmarkStart w:id="3" w:name="_Toc74856064"/>
      <w:bookmarkStart w:id="4" w:name="_Toc94513046"/>
      <w:bookmarkStart w:id="5" w:name="_Toc11413502"/>
      <w:r w:rsidRPr="002A2C86">
        <w:rPr>
          <w:rFonts w:cs="Arial"/>
          <w:szCs w:val="24"/>
        </w:rPr>
        <w:lastRenderedPageBreak/>
        <w:t xml:space="preserve">I.  </w:t>
      </w:r>
      <w:bookmarkEnd w:id="3"/>
      <w:r w:rsidR="003165C3" w:rsidRPr="003165C3">
        <w:rPr>
          <w:rFonts w:cs="Arial"/>
          <w:szCs w:val="24"/>
        </w:rPr>
        <w:t>AUDITORÍA AL DESEMPEÑO AL PROGRAMA PESO POR PESO</w:t>
      </w:r>
      <w:r w:rsidR="003165C3">
        <w:rPr>
          <w:rFonts w:cs="Arial"/>
          <w:szCs w:val="24"/>
        </w:rPr>
        <w:t xml:space="preserve"> / </w:t>
      </w:r>
      <w:r w:rsidR="003165C3" w:rsidRPr="003165C3">
        <w:rPr>
          <w:rFonts w:cs="Arial"/>
          <w:szCs w:val="24"/>
        </w:rPr>
        <w:t>20-AEMD-A-GOB-006-239</w:t>
      </w:r>
      <w:bookmarkEnd w:id="4"/>
    </w:p>
    <w:p w14:paraId="18022852" w14:textId="77777777" w:rsidR="00974741" w:rsidRPr="00CD740C" w:rsidRDefault="00974741" w:rsidP="00974741">
      <w:pPr>
        <w:spacing w:after="0"/>
        <w:rPr>
          <w:rFonts w:ascii="Arial" w:hAnsi="Arial" w:cs="Arial"/>
          <w:sz w:val="24"/>
          <w:szCs w:val="24"/>
        </w:rPr>
      </w:pPr>
    </w:p>
    <w:p w14:paraId="0D0A0360" w14:textId="05D002A5" w:rsidR="001E6C61" w:rsidRPr="002A2C86" w:rsidRDefault="002E701C" w:rsidP="003165C3">
      <w:pPr>
        <w:pStyle w:val="Ttulo2"/>
        <w:spacing w:before="0"/>
        <w:jc w:val="both"/>
        <w:rPr>
          <w:rFonts w:cs="Arial"/>
          <w:szCs w:val="24"/>
        </w:rPr>
      </w:pPr>
      <w:bookmarkStart w:id="6" w:name="_Toc74856065"/>
      <w:bookmarkStart w:id="7" w:name="_Toc94513047"/>
      <w:r w:rsidRPr="002A2C86">
        <w:rPr>
          <w:rFonts w:cs="Arial"/>
          <w:szCs w:val="24"/>
        </w:rPr>
        <w:t xml:space="preserve">I.1 </w:t>
      </w:r>
      <w:r w:rsidR="001E6C61" w:rsidRPr="002A2C86">
        <w:rPr>
          <w:rFonts w:cs="Arial"/>
          <w:szCs w:val="24"/>
        </w:rPr>
        <w:t>ANTECEDENTES</w:t>
      </w:r>
      <w:bookmarkEnd w:id="6"/>
      <w:bookmarkEnd w:id="7"/>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4BA5136F" w14:textId="77777777" w:rsidR="003165C3" w:rsidRPr="003165C3" w:rsidRDefault="003165C3" w:rsidP="003165C3">
      <w:pPr>
        <w:spacing w:after="0"/>
        <w:jc w:val="both"/>
        <w:rPr>
          <w:rFonts w:ascii="Arial" w:eastAsia="Times New Roman" w:hAnsi="Arial" w:cs="Arial"/>
          <w:sz w:val="24"/>
          <w:szCs w:val="24"/>
          <w:lang w:eastAsia="es-ES"/>
        </w:rPr>
      </w:pPr>
      <w:bookmarkStart w:id="8" w:name="_Toc74856066"/>
      <w:r w:rsidRPr="003165C3">
        <w:rPr>
          <w:rFonts w:ascii="Arial" w:eastAsia="Times New Roman" w:hAnsi="Arial" w:cs="Arial"/>
          <w:sz w:val="24"/>
          <w:szCs w:val="24"/>
          <w:lang w:eastAsia="es-ES"/>
        </w:rPr>
        <w:t xml:space="preserve">En los últimos treinta años, economías de diversos países rompieron paradigmas en cuanto al enfoque de la administración de los recursos públicos, por dos razones principales: </w:t>
      </w:r>
    </w:p>
    <w:p w14:paraId="16E75574" w14:textId="77777777" w:rsidR="003165C3" w:rsidRPr="003165C3" w:rsidRDefault="003165C3" w:rsidP="003165C3">
      <w:pPr>
        <w:spacing w:after="0"/>
        <w:jc w:val="both"/>
        <w:rPr>
          <w:rFonts w:ascii="Arial" w:eastAsia="Times New Roman" w:hAnsi="Arial" w:cs="Arial"/>
          <w:sz w:val="24"/>
          <w:szCs w:val="24"/>
          <w:lang w:eastAsia="es-ES"/>
        </w:rPr>
      </w:pPr>
    </w:p>
    <w:p w14:paraId="43C60B99" w14:textId="77777777" w:rsidR="003165C3" w:rsidRPr="003165C3" w:rsidRDefault="003165C3" w:rsidP="00F92079">
      <w:pPr>
        <w:numPr>
          <w:ilvl w:val="1"/>
          <w:numId w:val="9"/>
        </w:numPr>
        <w:spacing w:after="0"/>
        <w:ind w:left="567"/>
        <w:contextualSpacing/>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La necesidad de hacer más con los mismos recursos, y </w:t>
      </w:r>
    </w:p>
    <w:p w14:paraId="1FB7B8DD" w14:textId="77777777" w:rsidR="003165C3" w:rsidRPr="003165C3" w:rsidRDefault="003165C3" w:rsidP="00F92079">
      <w:pPr>
        <w:numPr>
          <w:ilvl w:val="1"/>
          <w:numId w:val="9"/>
        </w:numPr>
        <w:spacing w:after="0"/>
        <w:ind w:left="567"/>
        <w:contextualSpacing/>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14:paraId="663BA650" w14:textId="77777777" w:rsidR="003165C3" w:rsidRPr="003165C3" w:rsidRDefault="003165C3" w:rsidP="00F92079">
      <w:pPr>
        <w:spacing w:after="0"/>
        <w:ind w:left="1418"/>
        <w:contextualSpacing/>
        <w:jc w:val="both"/>
        <w:rPr>
          <w:rFonts w:ascii="Arial" w:eastAsia="Times New Roman" w:hAnsi="Arial" w:cs="Arial"/>
          <w:sz w:val="24"/>
          <w:szCs w:val="24"/>
          <w:lang w:eastAsia="es-ES"/>
        </w:rPr>
      </w:pPr>
    </w:p>
    <w:p w14:paraId="19683577" w14:textId="77777777" w:rsidR="003165C3" w:rsidRPr="003165C3" w:rsidRDefault="003165C3" w:rsidP="003165C3">
      <w:pPr>
        <w:spacing w:after="0"/>
        <w:jc w:val="both"/>
        <w:rPr>
          <w:rFonts w:ascii="Arial" w:eastAsia="Calibri" w:hAnsi="Arial" w:cs="Arial"/>
          <w:color w:val="000000"/>
          <w:sz w:val="24"/>
          <w:szCs w:val="24"/>
          <w:lang w:eastAsia="en-US"/>
        </w:rPr>
      </w:pPr>
      <w:r w:rsidRPr="003165C3">
        <w:rPr>
          <w:rFonts w:ascii="Arial" w:eastAsia="Times New Roman" w:hAnsi="Arial" w:cs="Arial"/>
          <w:sz w:val="24"/>
          <w:szCs w:val="24"/>
          <w:lang w:eastAsia="es-E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r w:rsidRPr="003165C3">
        <w:rPr>
          <w:rFonts w:ascii="Arial" w:eastAsia="Calibri" w:hAnsi="Arial" w:cs="Arial"/>
          <w:color w:val="000000"/>
          <w:sz w:val="24"/>
          <w:szCs w:val="24"/>
          <w:lang w:eastAsia="en-US"/>
        </w:rPr>
        <w:t xml:space="preserve">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 </w:t>
      </w:r>
    </w:p>
    <w:p w14:paraId="4DD7C702" w14:textId="77777777" w:rsidR="003165C3" w:rsidRPr="003165C3" w:rsidRDefault="003165C3" w:rsidP="003165C3">
      <w:pPr>
        <w:autoSpaceDE w:val="0"/>
        <w:autoSpaceDN w:val="0"/>
        <w:adjustRightInd w:val="0"/>
        <w:spacing w:after="0"/>
        <w:jc w:val="both"/>
        <w:rPr>
          <w:rFonts w:ascii="Arial" w:eastAsia="Calibri" w:hAnsi="Arial" w:cs="Arial"/>
          <w:color w:val="000000"/>
          <w:sz w:val="24"/>
          <w:szCs w:val="24"/>
          <w:lang w:eastAsia="en-US"/>
        </w:rPr>
      </w:pPr>
    </w:p>
    <w:p w14:paraId="69FA7B14" w14:textId="77777777" w:rsidR="003165C3" w:rsidRPr="003165C3" w:rsidRDefault="003165C3" w:rsidP="003165C3">
      <w:pPr>
        <w:autoSpaceDE w:val="0"/>
        <w:autoSpaceDN w:val="0"/>
        <w:adjustRightInd w:val="0"/>
        <w:spacing w:after="0"/>
        <w:jc w:val="both"/>
        <w:rPr>
          <w:rFonts w:ascii="Arial" w:eastAsia="Calibri" w:hAnsi="Arial" w:cs="Arial"/>
          <w:color w:val="000000"/>
          <w:sz w:val="24"/>
          <w:szCs w:val="24"/>
          <w:lang w:eastAsia="en-US"/>
        </w:rPr>
      </w:pPr>
      <w:r w:rsidRPr="003165C3">
        <w:rPr>
          <w:rFonts w:ascii="Arial" w:eastAsia="Calibri" w:hAnsi="Arial" w:cs="Arial"/>
          <w:color w:val="000000"/>
          <w:sz w:val="24"/>
          <w:szCs w:val="24"/>
          <w:lang w:eastAsia="en-US"/>
        </w:rPr>
        <w:t xml:space="preserve"> 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3165C3">
        <w:rPr>
          <w:rFonts w:ascii="Arial" w:eastAsia="Calibri" w:hAnsi="Arial" w:cs="Arial"/>
          <w:bCs/>
          <w:color w:val="000000"/>
          <w:sz w:val="24"/>
          <w:szCs w:val="24"/>
          <w:lang w:eastAsia="en-US"/>
        </w:rPr>
        <w:t>el PbR busca elevar la cobertura y la calidad de los bienes y servicios públicos, cuidando la</w:t>
      </w:r>
      <w:r w:rsidRPr="003165C3">
        <w:rPr>
          <w:rFonts w:ascii="Arial" w:eastAsia="Calibri" w:hAnsi="Arial" w:cs="Arial"/>
          <w:color w:val="000000"/>
          <w:sz w:val="24"/>
          <w:szCs w:val="24"/>
          <w:lang w:eastAsia="en-US"/>
        </w:rPr>
        <w:t xml:space="preserve"> </w:t>
      </w:r>
      <w:r w:rsidRPr="003165C3">
        <w:rPr>
          <w:rFonts w:ascii="Arial" w:eastAsia="Calibri" w:hAnsi="Arial" w:cs="Arial"/>
          <w:bCs/>
          <w:color w:val="000000"/>
          <w:sz w:val="24"/>
          <w:szCs w:val="24"/>
          <w:lang w:eastAsia="en-US"/>
        </w:rPr>
        <w:t>asignación de recursos particularmente a los que sean prioritarios y estratégicos para obtener los</w:t>
      </w:r>
      <w:r w:rsidRPr="003165C3">
        <w:rPr>
          <w:rFonts w:ascii="Arial" w:eastAsia="Calibri" w:hAnsi="Arial" w:cs="Arial"/>
          <w:color w:val="000000"/>
          <w:sz w:val="24"/>
          <w:szCs w:val="24"/>
          <w:lang w:eastAsia="en-US"/>
        </w:rPr>
        <w:t xml:space="preserve"> </w:t>
      </w:r>
      <w:r w:rsidRPr="003165C3">
        <w:rPr>
          <w:rFonts w:ascii="Arial" w:eastAsia="Calibri" w:hAnsi="Arial" w:cs="Arial"/>
          <w:bCs/>
          <w:color w:val="000000"/>
          <w:sz w:val="24"/>
          <w:szCs w:val="24"/>
          <w:lang w:eastAsia="en-US"/>
        </w:rPr>
        <w:t>resultados esperados.</w:t>
      </w:r>
      <w:r w:rsidRPr="003165C3">
        <w:rPr>
          <w:rFonts w:ascii="Arial" w:eastAsia="Calibri" w:hAnsi="Arial" w:cs="Arial"/>
          <w:color w:val="000000"/>
          <w:sz w:val="24"/>
          <w:szCs w:val="24"/>
          <w:lang w:eastAsia="en-US"/>
        </w:rPr>
        <w:t xml:space="preserve"> </w:t>
      </w:r>
    </w:p>
    <w:p w14:paraId="4950A8EC" w14:textId="77777777" w:rsidR="003165C3" w:rsidRPr="003165C3" w:rsidRDefault="003165C3" w:rsidP="003165C3">
      <w:pPr>
        <w:autoSpaceDE w:val="0"/>
        <w:autoSpaceDN w:val="0"/>
        <w:adjustRightInd w:val="0"/>
        <w:spacing w:after="0"/>
        <w:jc w:val="both"/>
        <w:rPr>
          <w:rFonts w:ascii="Arial" w:eastAsia="Calibri" w:hAnsi="Arial" w:cs="Arial"/>
          <w:color w:val="000000"/>
          <w:sz w:val="24"/>
          <w:szCs w:val="24"/>
          <w:lang w:eastAsia="en-US"/>
        </w:rPr>
      </w:pPr>
    </w:p>
    <w:p w14:paraId="366D4CD6" w14:textId="77777777" w:rsidR="003165C3" w:rsidRPr="003165C3" w:rsidRDefault="003165C3" w:rsidP="003165C3">
      <w:pPr>
        <w:autoSpaceDE w:val="0"/>
        <w:autoSpaceDN w:val="0"/>
        <w:adjustRightInd w:val="0"/>
        <w:spacing w:after="0"/>
        <w:jc w:val="both"/>
        <w:rPr>
          <w:rFonts w:ascii="Arial" w:eastAsia="Times New Roman" w:hAnsi="Arial" w:cs="Arial"/>
          <w:sz w:val="24"/>
          <w:szCs w:val="24"/>
          <w:lang w:eastAsia="es-ES"/>
        </w:rPr>
      </w:pPr>
      <w:r w:rsidRPr="003165C3">
        <w:rPr>
          <w:rFonts w:ascii="Arial" w:eastAsia="Calibri" w:hAnsi="Arial" w:cs="Arial"/>
          <w:color w:val="000000"/>
          <w:sz w:val="24"/>
          <w:szCs w:val="24"/>
          <w:lang w:eastAsia="en-US"/>
        </w:rPr>
        <w:t xml:space="preserve">Así mismo, </w:t>
      </w:r>
      <w:r w:rsidRPr="003165C3">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Como parte de las etapas del MML, se cuenta con la Matriz de Indicadores </w:t>
      </w:r>
      <w:r w:rsidRPr="003165C3">
        <w:rPr>
          <w:rFonts w:ascii="Arial" w:eastAsia="Times New Roman" w:hAnsi="Arial" w:cs="Arial"/>
          <w:sz w:val="24"/>
          <w:szCs w:val="24"/>
          <w:lang w:eastAsia="es-ES"/>
        </w:rPr>
        <w:lastRenderedPageBreak/>
        <w:t>para Resultados (MIR) que es una herramienta que permite vincular los distintos instrumentos para el diseño, organización, ejecución, seguimiento, evaluación y mejora de los programas</w:t>
      </w:r>
      <w:r w:rsidRPr="003165C3">
        <w:rPr>
          <w:rFonts w:ascii="Arial" w:eastAsia="Times New Roman" w:hAnsi="Arial" w:cs="Arial"/>
          <w:sz w:val="24"/>
          <w:szCs w:val="24"/>
          <w:vertAlign w:val="superscript"/>
          <w:lang w:eastAsia="es-ES"/>
        </w:rPr>
        <w:footnoteReference w:id="1"/>
      </w:r>
      <w:r w:rsidRPr="003165C3">
        <w:rPr>
          <w:rFonts w:ascii="Arial" w:eastAsia="Times New Roman" w:hAnsi="Arial" w:cs="Arial"/>
          <w:sz w:val="24"/>
          <w:szCs w:val="24"/>
          <w:lang w:eastAsia="es-ES"/>
        </w:rPr>
        <w:t xml:space="preserve">. </w:t>
      </w:r>
    </w:p>
    <w:p w14:paraId="1A298530" w14:textId="77777777" w:rsidR="003165C3" w:rsidRPr="003165C3" w:rsidRDefault="003165C3" w:rsidP="003165C3">
      <w:pPr>
        <w:autoSpaceDE w:val="0"/>
        <w:autoSpaceDN w:val="0"/>
        <w:adjustRightInd w:val="0"/>
        <w:spacing w:after="0"/>
        <w:jc w:val="both"/>
        <w:rPr>
          <w:rFonts w:ascii="Arial" w:eastAsia="Times New Roman" w:hAnsi="Arial" w:cs="Arial"/>
          <w:sz w:val="24"/>
          <w:szCs w:val="24"/>
          <w:lang w:eastAsia="es-ES"/>
        </w:rPr>
      </w:pPr>
    </w:p>
    <w:p w14:paraId="45E734F0" w14:textId="77777777" w:rsidR="003165C3" w:rsidRPr="003165C3" w:rsidRDefault="003165C3" w:rsidP="003165C3">
      <w:pPr>
        <w:autoSpaceDE w:val="0"/>
        <w:autoSpaceDN w:val="0"/>
        <w:adjustRightInd w:val="0"/>
        <w:spacing w:after="0"/>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La evaluación deberá tender a medir el desempeño de los programas y recursos empleados, en términos de eficiencia y eficacia, economía y calidad, desde el punto de vista cuantitativo y cualitativo a fin de apoyar la operación del presupuesto basado en resultados. 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3165C3">
        <w:rPr>
          <w:rFonts w:ascii="Arial" w:eastAsia="Times New Roman" w:hAnsi="Arial" w:cs="Arial"/>
          <w:sz w:val="24"/>
          <w:szCs w:val="24"/>
          <w:vertAlign w:val="superscript"/>
          <w:lang w:eastAsia="es-ES"/>
        </w:rPr>
        <w:footnoteReference w:id="2"/>
      </w:r>
      <w:r w:rsidRPr="003165C3">
        <w:rPr>
          <w:rFonts w:ascii="Arial" w:eastAsia="Times New Roman" w:hAnsi="Arial" w:cs="Arial"/>
          <w:sz w:val="24"/>
          <w:szCs w:val="24"/>
          <w:lang w:eastAsia="es-ES"/>
        </w:rPr>
        <w:t xml:space="preserve">. </w:t>
      </w:r>
    </w:p>
    <w:p w14:paraId="51E6C55C" w14:textId="77777777" w:rsidR="003165C3" w:rsidRPr="003165C3" w:rsidRDefault="003165C3" w:rsidP="003165C3">
      <w:pPr>
        <w:spacing w:after="0"/>
        <w:jc w:val="both"/>
        <w:rPr>
          <w:rFonts w:ascii="Arial" w:eastAsia="Times New Roman" w:hAnsi="Arial" w:cs="Arial"/>
          <w:sz w:val="24"/>
          <w:szCs w:val="24"/>
          <w:lang w:eastAsia="es-ES"/>
        </w:rPr>
      </w:pPr>
    </w:p>
    <w:p w14:paraId="1D2E4306" w14:textId="77777777" w:rsidR="003165C3" w:rsidRPr="003165C3" w:rsidRDefault="003165C3" w:rsidP="003165C3">
      <w:pPr>
        <w:spacing w:after="0"/>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Por otra parte, en la Actualización del Plan Estatal de Desarrollo (2016-2022), del Estado de Quintana Roo, menciona que en el transcurso del periodo 2016-2018 se han llevado a cabo acciones en el sector primario a través de programas gubernamentales, federales, estatales y municipales en beneficio de los 11 municipios de la entidad.</w:t>
      </w:r>
    </w:p>
    <w:p w14:paraId="12CE068A" w14:textId="77777777" w:rsidR="003165C3" w:rsidRPr="003165C3" w:rsidRDefault="003165C3" w:rsidP="003165C3">
      <w:pPr>
        <w:spacing w:after="0"/>
        <w:jc w:val="both"/>
        <w:rPr>
          <w:rFonts w:ascii="Arial" w:eastAsia="Times New Roman" w:hAnsi="Arial" w:cs="Arial"/>
          <w:sz w:val="24"/>
          <w:szCs w:val="24"/>
          <w:lang w:eastAsia="es-ES"/>
        </w:rPr>
      </w:pPr>
    </w:p>
    <w:p w14:paraId="04DD88F2" w14:textId="77777777" w:rsidR="003165C3" w:rsidRPr="003165C3" w:rsidRDefault="003165C3" w:rsidP="003165C3">
      <w:pPr>
        <w:spacing w:after="0"/>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 xml:space="preserve">El sector primario se compone de todas aquellas actividades que están basadas en el aprovechamiento de los bienes y recursos procedentes de la agricultura, ganadería, pesca, explotación forestal y minería. Su principal función radica en el suministro de materias primas a las industrias y en la generación de productos alimenticios para la población. </w:t>
      </w:r>
    </w:p>
    <w:p w14:paraId="41DB50DB" w14:textId="77777777" w:rsidR="003165C3" w:rsidRPr="003165C3" w:rsidRDefault="003165C3" w:rsidP="003165C3">
      <w:pPr>
        <w:spacing w:after="0"/>
        <w:jc w:val="both"/>
        <w:rPr>
          <w:rFonts w:ascii="Arial" w:eastAsia="Times New Roman" w:hAnsi="Arial" w:cs="Arial"/>
          <w:sz w:val="24"/>
          <w:szCs w:val="24"/>
          <w:lang w:eastAsia="es-ES"/>
        </w:rPr>
      </w:pPr>
    </w:p>
    <w:p w14:paraId="15B9AA18" w14:textId="0A6D6C76" w:rsidR="003165C3" w:rsidRDefault="003165C3" w:rsidP="003165C3">
      <w:pPr>
        <w:spacing w:after="0"/>
        <w:jc w:val="both"/>
        <w:rPr>
          <w:rFonts w:ascii="Arial" w:eastAsia="Times New Roman" w:hAnsi="Arial" w:cs="Arial"/>
          <w:sz w:val="24"/>
          <w:szCs w:val="24"/>
          <w:lang w:eastAsia="es-ES"/>
        </w:rPr>
      </w:pPr>
      <w:r w:rsidRPr="003165C3">
        <w:rPr>
          <w:rFonts w:ascii="Arial" w:eastAsia="Times New Roman" w:hAnsi="Arial" w:cs="Arial"/>
          <w:sz w:val="24"/>
          <w:szCs w:val="24"/>
          <w:lang w:eastAsia="es-ES"/>
        </w:rPr>
        <w:t>Derivado de lo anterior, en el año 2017 se crea el Programa Peso por Peso, con el objetivo de aumentar el equipamiento e infraestructura del sector primario para elevar la calidad y rendimiento de la producción. Con la implementación de este programa se refuerza la actividad agrícola, permitiendo a los productores garantizar su seguridad alimentaria y su competitividad en el sector</w:t>
      </w:r>
      <w:r w:rsidRPr="003165C3">
        <w:rPr>
          <w:rFonts w:ascii="Arial" w:eastAsia="Times New Roman" w:hAnsi="Arial" w:cs="Arial"/>
          <w:sz w:val="24"/>
          <w:szCs w:val="24"/>
          <w:vertAlign w:val="superscript"/>
          <w:lang w:eastAsia="es-ES"/>
        </w:rPr>
        <w:footnoteReference w:id="3"/>
      </w:r>
      <w:r w:rsidRPr="003165C3">
        <w:rPr>
          <w:rFonts w:ascii="Arial" w:eastAsia="Times New Roman" w:hAnsi="Arial" w:cs="Arial"/>
          <w:sz w:val="24"/>
          <w:szCs w:val="24"/>
          <w:lang w:eastAsia="es-ES"/>
        </w:rPr>
        <w:t>.</w:t>
      </w:r>
    </w:p>
    <w:p w14:paraId="22E6B0ED" w14:textId="44FEE1A7" w:rsidR="003165C3" w:rsidRDefault="003165C3" w:rsidP="003165C3">
      <w:pPr>
        <w:spacing w:after="0"/>
        <w:jc w:val="both"/>
        <w:rPr>
          <w:rFonts w:ascii="Arial" w:eastAsia="Times New Roman" w:hAnsi="Arial" w:cs="Arial"/>
          <w:sz w:val="24"/>
          <w:szCs w:val="24"/>
          <w:lang w:eastAsia="es-ES"/>
        </w:rPr>
      </w:pPr>
    </w:p>
    <w:p w14:paraId="0123A827" w14:textId="1A4E87D3" w:rsidR="003165C3" w:rsidRDefault="003165C3" w:rsidP="003165C3">
      <w:pPr>
        <w:spacing w:after="0"/>
        <w:jc w:val="both"/>
        <w:rPr>
          <w:rFonts w:ascii="Arial" w:eastAsia="Times New Roman" w:hAnsi="Arial" w:cs="Arial"/>
          <w:sz w:val="24"/>
          <w:szCs w:val="24"/>
          <w:lang w:eastAsia="es-ES"/>
        </w:rPr>
      </w:pPr>
    </w:p>
    <w:p w14:paraId="51BD630C" w14:textId="77777777" w:rsidR="003165C3" w:rsidRPr="003165C3" w:rsidRDefault="003165C3" w:rsidP="003165C3">
      <w:pPr>
        <w:spacing w:after="0"/>
        <w:jc w:val="both"/>
        <w:rPr>
          <w:rFonts w:ascii="Arial" w:eastAsia="Times New Roman" w:hAnsi="Arial" w:cs="Arial"/>
          <w:sz w:val="24"/>
          <w:szCs w:val="24"/>
          <w:lang w:eastAsia="es-ES"/>
        </w:rPr>
      </w:pPr>
    </w:p>
    <w:p w14:paraId="08DB2419" w14:textId="279371AA" w:rsidR="00AA1DE4" w:rsidRPr="002A2C86" w:rsidRDefault="002E701C" w:rsidP="002E701C">
      <w:pPr>
        <w:pStyle w:val="Ttulo2"/>
        <w:spacing w:before="0"/>
        <w:jc w:val="both"/>
        <w:rPr>
          <w:rFonts w:cs="Arial"/>
          <w:szCs w:val="24"/>
        </w:rPr>
      </w:pPr>
      <w:bookmarkStart w:id="9" w:name="_Toc94513048"/>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8"/>
      <w:bookmarkEnd w:id="9"/>
    </w:p>
    <w:p w14:paraId="64A7B3C1" w14:textId="77777777" w:rsidR="00925047" w:rsidRPr="002A2C86" w:rsidRDefault="00925047" w:rsidP="001C6ACB">
      <w:pPr>
        <w:pStyle w:val="Ttulo2"/>
        <w:rPr>
          <w:szCs w:val="24"/>
        </w:rPr>
      </w:pPr>
    </w:p>
    <w:p w14:paraId="5A049099" w14:textId="3F1813FF" w:rsidR="007328C7" w:rsidRPr="002A2C86" w:rsidRDefault="001C6ACB" w:rsidP="00B80B64">
      <w:pPr>
        <w:pStyle w:val="Ttulo2"/>
        <w:ind w:left="357"/>
        <w:rPr>
          <w:rFonts w:cs="Arial"/>
          <w:szCs w:val="24"/>
        </w:rPr>
      </w:pPr>
      <w:bookmarkStart w:id="10" w:name="_Toc11413503"/>
      <w:bookmarkStart w:id="11" w:name="_Toc74856067"/>
      <w:bookmarkStart w:id="12" w:name="_Toc94513049"/>
      <w:r>
        <w:rPr>
          <w:rFonts w:cs="Arial"/>
          <w:szCs w:val="24"/>
        </w:rPr>
        <w:t xml:space="preserve">A. </w:t>
      </w:r>
      <w:r w:rsidR="003943C2" w:rsidRPr="002A2C86">
        <w:rPr>
          <w:rFonts w:cs="Arial"/>
          <w:szCs w:val="24"/>
        </w:rPr>
        <w:t>Título de la auditoría</w:t>
      </w:r>
      <w:r w:rsidR="00173A93" w:rsidRPr="002A2C86">
        <w:rPr>
          <w:rFonts w:cs="Arial"/>
          <w:szCs w:val="24"/>
        </w:rPr>
        <w:t>.</w:t>
      </w:r>
      <w:bookmarkEnd w:id="10"/>
      <w:bookmarkEnd w:id="11"/>
      <w:bookmarkEnd w:id="12"/>
    </w:p>
    <w:p w14:paraId="21958F5B" w14:textId="77777777" w:rsidR="002E701C" w:rsidRPr="002A2C86" w:rsidRDefault="002E701C" w:rsidP="002E701C">
      <w:pPr>
        <w:spacing w:after="0"/>
        <w:jc w:val="both"/>
        <w:rPr>
          <w:rFonts w:ascii="Arial" w:hAnsi="Arial" w:cs="Arial"/>
          <w:sz w:val="24"/>
          <w:szCs w:val="24"/>
        </w:rPr>
      </w:pPr>
    </w:p>
    <w:p w14:paraId="0DCEF0EA" w14:textId="4A7D5918"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a</w:t>
      </w:r>
      <w:r w:rsidR="00DF4BC3">
        <w:rPr>
          <w:rFonts w:ascii="Arial" w:hAnsi="Arial"/>
          <w:sz w:val="24"/>
        </w:rPr>
        <w:t xml:space="preserve"> </w:t>
      </w:r>
      <w:r w:rsidR="002417F8" w:rsidRPr="002A2C86">
        <w:rPr>
          <w:rFonts w:ascii="Arial" w:hAnsi="Arial"/>
          <w:sz w:val="24"/>
        </w:rPr>
        <w:t>l</w:t>
      </w:r>
      <w:r w:rsidR="00DF4BC3">
        <w:rPr>
          <w:rFonts w:ascii="Arial" w:hAnsi="Arial"/>
          <w:sz w:val="24"/>
        </w:rPr>
        <w:t>a</w:t>
      </w:r>
      <w:r w:rsidR="002417F8" w:rsidRPr="002A2C86">
        <w:rPr>
          <w:rFonts w:ascii="Arial" w:hAnsi="Arial"/>
          <w:sz w:val="24"/>
        </w:rPr>
        <w:t xml:space="preserve"> </w:t>
      </w:r>
      <w:r w:rsidR="00DF4BC3" w:rsidRPr="00DF4BC3">
        <w:rPr>
          <w:rFonts w:ascii="Arial" w:hAnsi="Arial"/>
          <w:b/>
          <w:sz w:val="24"/>
        </w:rPr>
        <w:t>Secretaría de Desarrollo Agropecuario, Rural y Pesca</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3A316FCC" w14:textId="77CD913F" w:rsidR="00974741" w:rsidRDefault="002B2C7E" w:rsidP="00974741">
      <w:pPr>
        <w:spacing w:after="0"/>
        <w:jc w:val="both"/>
        <w:rPr>
          <w:rFonts w:ascii="Arial" w:hAnsi="Arial" w:cs="Arial"/>
          <w:b/>
          <w:sz w:val="24"/>
          <w:szCs w:val="24"/>
        </w:rPr>
      </w:pPr>
      <w:r>
        <w:rPr>
          <w:rFonts w:ascii="Arial" w:hAnsi="Arial" w:cs="Arial"/>
          <w:b/>
          <w:sz w:val="24"/>
          <w:szCs w:val="24"/>
        </w:rPr>
        <w:t>Auditoría a</w:t>
      </w:r>
      <w:r w:rsidRPr="00DF4BC3">
        <w:rPr>
          <w:rFonts w:ascii="Arial" w:hAnsi="Arial" w:cs="Arial"/>
          <w:b/>
          <w:sz w:val="24"/>
          <w:szCs w:val="24"/>
        </w:rPr>
        <w:t xml:space="preserve">l Desempeño </w:t>
      </w:r>
      <w:r w:rsidR="00B271B3">
        <w:rPr>
          <w:rFonts w:ascii="Arial" w:hAnsi="Arial" w:cs="Arial"/>
          <w:b/>
          <w:sz w:val="24"/>
          <w:szCs w:val="24"/>
        </w:rPr>
        <w:t>al Programa Peso p</w:t>
      </w:r>
      <w:r>
        <w:rPr>
          <w:rFonts w:ascii="Arial" w:hAnsi="Arial" w:cs="Arial"/>
          <w:b/>
          <w:sz w:val="24"/>
          <w:szCs w:val="24"/>
        </w:rPr>
        <w:t>or peso</w:t>
      </w:r>
      <w:r w:rsidR="00DF4BC3">
        <w:rPr>
          <w:rFonts w:ascii="Arial" w:hAnsi="Arial" w:cs="Arial"/>
          <w:b/>
          <w:sz w:val="24"/>
          <w:szCs w:val="24"/>
        </w:rPr>
        <w:t xml:space="preserve"> </w:t>
      </w:r>
      <w:r w:rsidR="00DF4BC3" w:rsidRPr="00DF4BC3">
        <w:rPr>
          <w:rFonts w:ascii="Arial" w:hAnsi="Arial" w:cs="Arial"/>
          <w:b/>
          <w:sz w:val="24"/>
          <w:szCs w:val="24"/>
        </w:rPr>
        <w:t>20-AEMD-A-GOB-006-239</w:t>
      </w:r>
    </w:p>
    <w:p w14:paraId="2D1901EA" w14:textId="77777777" w:rsidR="0030044E" w:rsidRPr="00CD740C" w:rsidRDefault="0030044E" w:rsidP="00974741">
      <w:pPr>
        <w:spacing w:after="0"/>
        <w:jc w:val="both"/>
        <w:rPr>
          <w:rFonts w:ascii="Arial" w:hAnsi="Arial" w:cs="Arial"/>
          <w:sz w:val="24"/>
          <w:szCs w:val="24"/>
        </w:rPr>
      </w:pPr>
    </w:p>
    <w:p w14:paraId="77328FA3" w14:textId="66586D8E" w:rsidR="00CF38DD" w:rsidRPr="002A2C86" w:rsidRDefault="001C6ACB" w:rsidP="00B80B64">
      <w:pPr>
        <w:pStyle w:val="Ttulo2"/>
        <w:ind w:left="357"/>
        <w:rPr>
          <w:rFonts w:cs="Arial"/>
          <w:szCs w:val="24"/>
        </w:rPr>
      </w:pPr>
      <w:bookmarkStart w:id="13" w:name="_Toc11413504"/>
      <w:bookmarkStart w:id="14" w:name="_Toc74856068"/>
      <w:bookmarkStart w:id="15" w:name="_Toc94513050"/>
      <w:r>
        <w:rPr>
          <w:rFonts w:cs="Arial"/>
          <w:szCs w:val="24"/>
        </w:rPr>
        <w:t xml:space="preserve">B. </w:t>
      </w:r>
      <w:r w:rsidR="00321853" w:rsidRPr="002A2C86">
        <w:rPr>
          <w:rFonts w:cs="Arial"/>
          <w:szCs w:val="24"/>
        </w:rPr>
        <w:t>Objetivo</w:t>
      </w:r>
      <w:bookmarkEnd w:id="13"/>
      <w:bookmarkEnd w:id="14"/>
      <w:bookmarkEnd w:id="15"/>
    </w:p>
    <w:p w14:paraId="18D313B3" w14:textId="77777777" w:rsidR="00974741" w:rsidRPr="00CD740C" w:rsidRDefault="00974741" w:rsidP="00974741">
      <w:pPr>
        <w:pStyle w:val="Ttulo3"/>
        <w:spacing w:before="0" w:beforeAutospacing="0" w:after="0" w:afterAutospacing="0"/>
        <w:ind w:left="720"/>
        <w:jc w:val="both"/>
        <w:rPr>
          <w:rFonts w:cs="Arial"/>
          <w:szCs w:val="24"/>
        </w:rPr>
      </w:pPr>
    </w:p>
    <w:p w14:paraId="0D94F0DF" w14:textId="77777777" w:rsidR="00507C38" w:rsidRDefault="00507C38" w:rsidP="00507C38">
      <w:pPr>
        <w:spacing w:after="0"/>
        <w:jc w:val="both"/>
        <w:rPr>
          <w:rFonts w:ascii="Arial" w:hAnsi="Arial"/>
          <w:sz w:val="24"/>
        </w:rPr>
      </w:pPr>
      <w:r w:rsidRPr="0030044E">
        <w:rPr>
          <w:rFonts w:ascii="Arial" w:hAnsi="Arial"/>
          <w:sz w:val="24"/>
        </w:rPr>
        <w:t>Fiscalizar el otorgamiento de los insumos, herramientas, equipo de trabajo y demás recursos del Programa Peso por Peso.</w:t>
      </w:r>
    </w:p>
    <w:p w14:paraId="2FBBF23F" w14:textId="77777777" w:rsidR="0030044E" w:rsidRPr="00CD740C" w:rsidRDefault="0030044E" w:rsidP="00974741">
      <w:pPr>
        <w:spacing w:after="0"/>
        <w:jc w:val="both"/>
        <w:rPr>
          <w:rFonts w:ascii="Arial" w:hAnsi="Arial"/>
          <w:b/>
          <w:sz w:val="24"/>
        </w:rPr>
      </w:pPr>
    </w:p>
    <w:p w14:paraId="1B0624DD" w14:textId="65ADC27E" w:rsidR="006F3B5D" w:rsidRPr="002A2C86" w:rsidRDefault="001C6ACB" w:rsidP="00B80B64">
      <w:pPr>
        <w:pStyle w:val="Ttulo2"/>
        <w:ind w:left="357"/>
        <w:rPr>
          <w:rFonts w:eastAsia="Calibri" w:cs="Arial"/>
          <w:szCs w:val="24"/>
        </w:rPr>
      </w:pPr>
      <w:bookmarkStart w:id="16" w:name="_Toc11413505"/>
      <w:bookmarkStart w:id="17" w:name="_Toc74856069"/>
      <w:bookmarkStart w:id="18" w:name="_Toc94513051"/>
      <w:r>
        <w:rPr>
          <w:rFonts w:eastAsia="Calibri" w:cs="Arial"/>
          <w:szCs w:val="24"/>
        </w:rPr>
        <w:t xml:space="preserve">C. </w:t>
      </w:r>
      <w:r w:rsidR="00321853" w:rsidRPr="002A2C86">
        <w:rPr>
          <w:rFonts w:eastAsia="Calibri" w:cs="Arial"/>
          <w:szCs w:val="24"/>
        </w:rPr>
        <w:t>Alcance</w:t>
      </w:r>
      <w:bookmarkEnd w:id="16"/>
      <w:bookmarkEnd w:id="17"/>
      <w:bookmarkEnd w:id="18"/>
    </w:p>
    <w:p w14:paraId="25CFC52C" w14:textId="77777777" w:rsidR="006F3B5D" w:rsidRPr="00CD740C" w:rsidRDefault="006F3B5D" w:rsidP="00363166">
      <w:pPr>
        <w:spacing w:after="0"/>
        <w:rPr>
          <w:rFonts w:ascii="Arial" w:eastAsia="Calibri" w:hAnsi="Arial" w:cs="Arial"/>
          <w:sz w:val="24"/>
          <w:szCs w:val="24"/>
        </w:rPr>
      </w:pPr>
    </w:p>
    <w:p w14:paraId="5B23B8A2" w14:textId="69B907ED" w:rsidR="00974741" w:rsidRPr="002A2C86" w:rsidRDefault="00974741" w:rsidP="0053502E">
      <w:pPr>
        <w:spacing w:after="0"/>
        <w:jc w:val="both"/>
        <w:rPr>
          <w:rFonts w:ascii="Arial" w:hAnsi="Arial"/>
          <w:sz w:val="24"/>
        </w:rPr>
      </w:pPr>
      <w:r w:rsidRPr="002A2C86">
        <w:rPr>
          <w:rFonts w:ascii="Arial" w:hAnsi="Arial"/>
          <w:sz w:val="24"/>
        </w:rPr>
        <w:t xml:space="preserve">La auditoría se basó en el estudio general de las acciones emprendidas por </w:t>
      </w:r>
      <w:r w:rsidR="006822EB">
        <w:rPr>
          <w:rFonts w:ascii="Arial" w:hAnsi="Arial"/>
          <w:sz w:val="24"/>
        </w:rPr>
        <w:t>l</w:t>
      </w:r>
      <w:r w:rsidR="0030044E">
        <w:rPr>
          <w:rFonts w:ascii="Arial" w:hAnsi="Arial"/>
          <w:sz w:val="24"/>
        </w:rPr>
        <w:t xml:space="preserve">a </w:t>
      </w:r>
      <w:r w:rsidR="0030044E" w:rsidRPr="0030044E">
        <w:rPr>
          <w:rFonts w:ascii="Arial" w:hAnsi="Arial"/>
          <w:b/>
          <w:sz w:val="24"/>
        </w:rPr>
        <w:t>Secretaría de Desarrollo Agropecuario, Rural y Pesca</w:t>
      </w:r>
      <w:r w:rsidRPr="002A2C86">
        <w:rPr>
          <w:rFonts w:ascii="Arial" w:hAnsi="Arial" w:cs="Arial"/>
          <w:sz w:val="24"/>
        </w:rPr>
        <w:t xml:space="preserve"> </w:t>
      </w:r>
      <w:r w:rsidR="0030044E">
        <w:rPr>
          <w:rFonts w:ascii="Arial" w:hAnsi="Arial"/>
          <w:sz w:val="24"/>
        </w:rPr>
        <w:t xml:space="preserve">para </w:t>
      </w:r>
      <w:r w:rsidR="0030044E" w:rsidRPr="0030044E">
        <w:rPr>
          <w:rFonts w:ascii="Arial" w:hAnsi="Arial"/>
          <w:sz w:val="24"/>
        </w:rPr>
        <w:t xml:space="preserve">el diseño de la Matriz de Indicadores para Resultados (MIR) y el cumplimiento de objetivos y metas de los programas presupuestarios E002 - Reorganizar el Sector Pesquero y E154 - Fortalecer la Infraestructura </w:t>
      </w:r>
      <w:r w:rsidR="0053502E">
        <w:rPr>
          <w:rFonts w:ascii="Arial" w:hAnsi="Arial"/>
          <w:sz w:val="24"/>
        </w:rPr>
        <w:t xml:space="preserve">Rural, así como para el diseño y </w:t>
      </w:r>
      <w:r w:rsidR="0030044E" w:rsidRPr="0030044E">
        <w:rPr>
          <w:rFonts w:ascii="Arial" w:hAnsi="Arial"/>
          <w:sz w:val="24"/>
        </w:rPr>
        <w:t>ejec</w:t>
      </w:r>
      <w:r w:rsidR="0053502E">
        <w:rPr>
          <w:rFonts w:ascii="Arial" w:hAnsi="Arial"/>
          <w:sz w:val="24"/>
        </w:rPr>
        <w:t>ución de la mecánica operativa en el</w:t>
      </w:r>
      <w:r w:rsidR="0030044E" w:rsidRPr="0030044E">
        <w:rPr>
          <w:rFonts w:ascii="Arial" w:hAnsi="Arial"/>
          <w:sz w:val="24"/>
        </w:rPr>
        <w:t xml:space="preserve"> otorgamiento de los insumos, herramientas, equipo de trabajo y demás recursos del Programa Peso por Peso 2020. </w:t>
      </w:r>
    </w:p>
    <w:p w14:paraId="0E8CF905" w14:textId="573E3B80" w:rsidR="005C2309" w:rsidRPr="002A2C86" w:rsidRDefault="005C2309" w:rsidP="00363166">
      <w:pPr>
        <w:spacing w:after="0"/>
        <w:jc w:val="both"/>
        <w:rPr>
          <w:rFonts w:ascii="Arial" w:hAnsi="Arial"/>
          <w:sz w:val="24"/>
        </w:rPr>
      </w:pPr>
    </w:p>
    <w:p w14:paraId="097D7F6E" w14:textId="6BC54A54"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30044E">
        <w:rPr>
          <w:rFonts w:ascii="Arial" w:hAnsi="Arial"/>
          <w:sz w:val="24"/>
        </w:rPr>
        <w:t xml:space="preserve"> Los datos proporcionados por </w:t>
      </w:r>
      <w:r w:rsidR="006822EB">
        <w:rPr>
          <w:rFonts w:ascii="Arial" w:hAnsi="Arial"/>
          <w:sz w:val="24"/>
        </w:rPr>
        <w:t>la</w:t>
      </w:r>
      <w:r w:rsidR="0030044E">
        <w:rPr>
          <w:rFonts w:ascii="Arial" w:hAnsi="Arial"/>
          <w:sz w:val="24"/>
        </w:rPr>
        <w:t xml:space="preserve"> </w:t>
      </w:r>
      <w:r w:rsidR="0030044E" w:rsidRPr="0030044E">
        <w:rPr>
          <w:rFonts w:ascii="Arial" w:hAnsi="Arial"/>
          <w:sz w:val="24"/>
        </w:rPr>
        <w:t>Secretaría de Desarrollo Agropecuario, Rural y Pesca</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2743DCD2" w14:textId="61150FD2" w:rsidR="000B6B7D" w:rsidRPr="002A2C86" w:rsidRDefault="001C6ACB" w:rsidP="00B80B64">
      <w:pPr>
        <w:pStyle w:val="Ttulo2"/>
        <w:ind w:left="357"/>
        <w:rPr>
          <w:rFonts w:cs="Arial"/>
          <w:szCs w:val="24"/>
          <w:lang w:eastAsia="es-ES"/>
        </w:rPr>
      </w:pPr>
      <w:bookmarkStart w:id="19" w:name="_Toc11413506"/>
      <w:bookmarkStart w:id="20" w:name="_Toc74856070"/>
      <w:bookmarkStart w:id="21" w:name="_Toc94513052"/>
      <w:r>
        <w:rPr>
          <w:rFonts w:cs="Arial"/>
          <w:szCs w:val="24"/>
          <w:lang w:eastAsia="es-ES"/>
        </w:rPr>
        <w:lastRenderedPageBreak/>
        <w:t xml:space="preserve">D. </w:t>
      </w:r>
      <w:r w:rsidR="003C1388" w:rsidRPr="002A2C86">
        <w:rPr>
          <w:rFonts w:cs="Arial"/>
          <w:szCs w:val="24"/>
          <w:lang w:eastAsia="es-ES"/>
        </w:rPr>
        <w:t>Criterios de S</w:t>
      </w:r>
      <w:r w:rsidR="00321853" w:rsidRPr="002A2C86">
        <w:rPr>
          <w:rFonts w:cs="Arial"/>
          <w:szCs w:val="24"/>
          <w:lang w:eastAsia="es-ES"/>
        </w:rPr>
        <w:t>elecció</w:t>
      </w:r>
      <w:bookmarkEnd w:id="19"/>
      <w:r w:rsidR="000B6B7D" w:rsidRPr="002A2C86">
        <w:rPr>
          <w:rFonts w:cs="Arial"/>
          <w:szCs w:val="24"/>
          <w:lang w:eastAsia="es-ES"/>
        </w:rPr>
        <w:t>n</w:t>
      </w:r>
      <w:bookmarkEnd w:id="20"/>
      <w:bookmarkEnd w:id="21"/>
    </w:p>
    <w:p w14:paraId="5702F28A" w14:textId="77777777" w:rsidR="000B6B7D" w:rsidRPr="002A2C86" w:rsidRDefault="000B6B7D" w:rsidP="00363166">
      <w:pPr>
        <w:spacing w:after="0"/>
        <w:ind w:left="360"/>
        <w:rPr>
          <w:rFonts w:ascii="Arial" w:hAnsi="Arial" w:cs="Arial"/>
          <w:b/>
        </w:rPr>
      </w:pPr>
    </w:p>
    <w:p w14:paraId="52DC2F0E" w14:textId="0CDA2E73"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w:t>
      </w:r>
      <w:r w:rsidRPr="00AF443B">
        <w:rPr>
          <w:rFonts w:ascii="Arial" w:hAnsi="Arial"/>
          <w:sz w:val="24"/>
        </w:rPr>
        <w:t>Institucional de la Auditoría Superior del Estado de Quintana Roo para la integración de</w:t>
      </w:r>
      <w:r w:rsidR="00AF443B" w:rsidRPr="00AF443B">
        <w:rPr>
          <w:rFonts w:ascii="Arial" w:hAnsi="Arial"/>
          <w:sz w:val="24"/>
        </w:rPr>
        <w:t xml:space="preserve"> </w:t>
      </w:r>
      <w:r w:rsidRPr="00AF443B">
        <w:rPr>
          <w:rFonts w:ascii="Arial" w:hAnsi="Arial"/>
          <w:sz w:val="24"/>
        </w:rPr>
        <w:t>l</w:t>
      </w:r>
      <w:r w:rsidR="00AF443B" w:rsidRPr="00AF443B">
        <w:rPr>
          <w:rFonts w:ascii="Arial" w:hAnsi="Arial"/>
          <w:sz w:val="24"/>
        </w:rPr>
        <w:t>a</w:t>
      </w:r>
      <w:r w:rsidRPr="00AF443B">
        <w:rPr>
          <w:rFonts w:ascii="Arial" w:hAnsi="Arial"/>
          <w:sz w:val="24"/>
        </w:rPr>
        <w:t xml:space="preserve"> </w:t>
      </w:r>
      <w:r w:rsidR="00AF443B" w:rsidRPr="00AF443B">
        <w:rPr>
          <w:rFonts w:ascii="Arial" w:hAnsi="Arial"/>
          <w:sz w:val="24"/>
        </w:rPr>
        <w:t xml:space="preserve">Modificación del </w:t>
      </w:r>
      <w:r w:rsidRPr="00AF443B">
        <w:rPr>
          <w:rFonts w:ascii="Arial" w:hAnsi="Arial"/>
          <w:sz w:val="24"/>
        </w:rPr>
        <w:t xml:space="preserve">Programa Anual de Auditorías, Visitas e Inspecciones </w:t>
      </w:r>
      <w:r w:rsidRPr="00AF443B">
        <w:rPr>
          <w:rFonts w:ascii="Arial" w:hAnsi="Arial" w:cs="Arial"/>
          <w:bCs/>
          <w:sz w:val="24"/>
        </w:rPr>
        <w:t xml:space="preserve">(PAAVI), </w:t>
      </w:r>
      <w:r w:rsidRPr="00AF443B">
        <w:rPr>
          <w:rFonts w:ascii="Arial" w:hAnsi="Arial"/>
          <w:sz w:val="24"/>
        </w:rPr>
        <w:t>correspondiente</w:t>
      </w:r>
      <w:r w:rsidRPr="002A2C86">
        <w:rPr>
          <w:rFonts w:ascii="Arial" w:hAnsi="Arial"/>
          <w:sz w:val="24"/>
        </w:rPr>
        <w:t xml:space="preserve"> al año </w:t>
      </w:r>
      <w:r w:rsidR="0030044E">
        <w:rPr>
          <w:rFonts w:ascii="Arial" w:hAnsi="Arial"/>
          <w:sz w:val="24"/>
        </w:rPr>
        <w:t>2021</w:t>
      </w:r>
      <w:r w:rsidRPr="002A2C86">
        <w:rPr>
          <w:rFonts w:ascii="Arial" w:hAnsi="Arial"/>
          <w:sz w:val="24"/>
        </w:rPr>
        <w:t>, que comprende la Fiscalización Superior de la Cuenta Pú</w:t>
      </w:r>
      <w:r w:rsidR="00A55E1A">
        <w:rPr>
          <w:rFonts w:ascii="Arial" w:hAnsi="Arial"/>
          <w:sz w:val="24"/>
        </w:rPr>
        <w:t>blica del ejercicio fiscal</w:t>
      </w:r>
      <w:r w:rsidR="0030044E">
        <w:rPr>
          <w:rFonts w:ascii="Arial" w:hAnsi="Arial"/>
          <w:sz w:val="24"/>
        </w:rPr>
        <w:t xml:space="preserve">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CD740C">
      <w:pPr>
        <w:pStyle w:val="Ttulo2"/>
        <w:spacing w:before="0"/>
        <w:ind w:left="357"/>
        <w:rPr>
          <w:rFonts w:cs="Arial"/>
          <w:szCs w:val="24"/>
        </w:rPr>
      </w:pPr>
      <w:bookmarkStart w:id="22" w:name="_Toc11413507"/>
      <w:bookmarkStart w:id="23" w:name="_Toc74856071"/>
      <w:bookmarkStart w:id="24" w:name="_Toc94513053"/>
      <w:r>
        <w:rPr>
          <w:rFonts w:cs="Arial"/>
          <w:szCs w:val="24"/>
        </w:rPr>
        <w:t xml:space="preserve">E. </w:t>
      </w:r>
      <w:r w:rsidR="004523DD" w:rsidRPr="002A2C86">
        <w:rPr>
          <w:rFonts w:cs="Arial"/>
          <w:szCs w:val="24"/>
        </w:rPr>
        <w:t>Áreas Revisadas</w:t>
      </w:r>
      <w:bookmarkEnd w:id="22"/>
      <w:bookmarkEnd w:id="23"/>
      <w:bookmarkEnd w:id="24"/>
    </w:p>
    <w:p w14:paraId="05500802" w14:textId="77777777" w:rsidR="00A55E1A" w:rsidRPr="00A55E1A" w:rsidRDefault="00A55E1A" w:rsidP="00A55E1A">
      <w:pPr>
        <w:spacing w:after="0"/>
      </w:pPr>
    </w:p>
    <w:p w14:paraId="72F7F122" w14:textId="517C3D87" w:rsidR="005D5A61" w:rsidRDefault="0030044E" w:rsidP="00B02CDE">
      <w:pPr>
        <w:pStyle w:val="Prrafodelista"/>
        <w:numPr>
          <w:ilvl w:val="0"/>
          <w:numId w:val="26"/>
        </w:numPr>
        <w:spacing w:after="0"/>
        <w:jc w:val="both"/>
        <w:rPr>
          <w:rFonts w:ascii="Arial" w:hAnsi="Arial" w:cs="Arial"/>
          <w:bCs/>
          <w:sz w:val="24"/>
          <w:szCs w:val="24"/>
        </w:rPr>
      </w:pPr>
      <w:r>
        <w:rPr>
          <w:rFonts w:ascii="Arial" w:hAnsi="Arial" w:cs="Arial"/>
          <w:bCs/>
          <w:sz w:val="24"/>
          <w:szCs w:val="24"/>
        </w:rPr>
        <w:t xml:space="preserve">Dirección Administrativa </w:t>
      </w:r>
    </w:p>
    <w:p w14:paraId="2C130184" w14:textId="2B606C9D" w:rsidR="00112521" w:rsidRDefault="003F5BBB" w:rsidP="00B02CDE">
      <w:pPr>
        <w:pStyle w:val="Prrafodelista"/>
        <w:numPr>
          <w:ilvl w:val="0"/>
          <w:numId w:val="26"/>
        </w:numPr>
        <w:spacing w:after="0"/>
        <w:jc w:val="both"/>
        <w:rPr>
          <w:rFonts w:ascii="Arial" w:hAnsi="Arial" w:cs="Arial"/>
          <w:bCs/>
          <w:sz w:val="24"/>
          <w:szCs w:val="24"/>
        </w:rPr>
      </w:pPr>
      <w:r w:rsidRPr="003F5BBB">
        <w:rPr>
          <w:rFonts w:ascii="Arial" w:hAnsi="Arial" w:cs="Arial"/>
          <w:bCs/>
          <w:sz w:val="24"/>
          <w:szCs w:val="24"/>
        </w:rPr>
        <w:t>Subsecretaría de Agricultura</w:t>
      </w:r>
    </w:p>
    <w:p w14:paraId="2D3387AC" w14:textId="59299A1B" w:rsidR="003F5BBB" w:rsidRDefault="003F5BBB" w:rsidP="00B02CDE">
      <w:pPr>
        <w:pStyle w:val="Prrafodelista"/>
        <w:numPr>
          <w:ilvl w:val="0"/>
          <w:numId w:val="26"/>
        </w:numPr>
        <w:spacing w:after="0"/>
        <w:jc w:val="both"/>
        <w:rPr>
          <w:rFonts w:ascii="Arial" w:hAnsi="Arial" w:cs="Arial"/>
          <w:bCs/>
          <w:sz w:val="24"/>
          <w:szCs w:val="24"/>
        </w:rPr>
      </w:pPr>
      <w:r w:rsidRPr="003F5BBB">
        <w:rPr>
          <w:rFonts w:ascii="Arial" w:hAnsi="Arial" w:cs="Arial"/>
          <w:bCs/>
          <w:sz w:val="24"/>
          <w:szCs w:val="24"/>
        </w:rPr>
        <w:t>Subsecretaría de Ganadería</w:t>
      </w:r>
    </w:p>
    <w:p w14:paraId="2C09DC98" w14:textId="00913BD6" w:rsidR="003F5BBB" w:rsidRDefault="003F5BBB" w:rsidP="00B02CDE">
      <w:pPr>
        <w:pStyle w:val="Prrafodelista"/>
        <w:numPr>
          <w:ilvl w:val="0"/>
          <w:numId w:val="26"/>
        </w:numPr>
        <w:spacing w:after="0"/>
        <w:jc w:val="both"/>
        <w:rPr>
          <w:rFonts w:ascii="Arial" w:hAnsi="Arial" w:cs="Arial"/>
          <w:bCs/>
          <w:sz w:val="24"/>
          <w:szCs w:val="24"/>
        </w:rPr>
      </w:pPr>
      <w:r w:rsidRPr="003F5BBB">
        <w:rPr>
          <w:rFonts w:ascii="Arial" w:hAnsi="Arial" w:cs="Arial"/>
          <w:bCs/>
          <w:sz w:val="24"/>
          <w:szCs w:val="24"/>
        </w:rPr>
        <w:t>Subsecretaría de Desarrollo Rural</w:t>
      </w:r>
    </w:p>
    <w:p w14:paraId="5EB12767" w14:textId="7F278592" w:rsidR="003F5BBB" w:rsidRDefault="003F5BBB" w:rsidP="00B02CDE">
      <w:pPr>
        <w:pStyle w:val="Prrafodelista"/>
        <w:numPr>
          <w:ilvl w:val="0"/>
          <w:numId w:val="26"/>
        </w:numPr>
        <w:spacing w:after="0"/>
        <w:jc w:val="both"/>
        <w:rPr>
          <w:rFonts w:ascii="Arial" w:hAnsi="Arial" w:cs="Arial"/>
          <w:bCs/>
          <w:sz w:val="24"/>
          <w:szCs w:val="24"/>
        </w:rPr>
      </w:pPr>
      <w:r w:rsidRPr="003F5BBB">
        <w:rPr>
          <w:rFonts w:ascii="Arial" w:hAnsi="Arial" w:cs="Arial"/>
          <w:bCs/>
          <w:sz w:val="24"/>
          <w:szCs w:val="24"/>
        </w:rPr>
        <w:t>Dirección General de Pesca y Acuacultura</w:t>
      </w:r>
    </w:p>
    <w:p w14:paraId="26513B69" w14:textId="42BB720C" w:rsidR="0030044E" w:rsidRPr="00A55E1A" w:rsidRDefault="00112521" w:rsidP="00B02CDE">
      <w:pPr>
        <w:pStyle w:val="Prrafodelista"/>
        <w:numPr>
          <w:ilvl w:val="0"/>
          <w:numId w:val="26"/>
        </w:numPr>
        <w:spacing w:after="0"/>
        <w:jc w:val="both"/>
        <w:rPr>
          <w:rFonts w:ascii="Arial" w:hAnsi="Arial" w:cs="Arial"/>
          <w:bCs/>
          <w:sz w:val="24"/>
          <w:szCs w:val="24"/>
        </w:rPr>
      </w:pPr>
      <w:r w:rsidRPr="00112521">
        <w:rPr>
          <w:rFonts w:ascii="Arial" w:hAnsi="Arial" w:cs="Arial"/>
          <w:bCs/>
          <w:sz w:val="24"/>
          <w:szCs w:val="24"/>
        </w:rPr>
        <w:t xml:space="preserve">Departamento </w:t>
      </w:r>
      <w:r>
        <w:rPr>
          <w:rFonts w:ascii="Arial" w:hAnsi="Arial" w:cs="Arial"/>
          <w:bCs/>
          <w:sz w:val="24"/>
          <w:szCs w:val="24"/>
        </w:rPr>
        <w:t>d</w:t>
      </w:r>
      <w:r w:rsidRPr="00112521">
        <w:rPr>
          <w:rFonts w:ascii="Arial" w:hAnsi="Arial" w:cs="Arial"/>
          <w:bCs/>
          <w:sz w:val="24"/>
          <w:szCs w:val="24"/>
        </w:rPr>
        <w:t>e Información</w:t>
      </w:r>
    </w:p>
    <w:p w14:paraId="18EEC547" w14:textId="60851A76" w:rsidR="00112521" w:rsidRDefault="00112521" w:rsidP="00B02CDE">
      <w:pPr>
        <w:pStyle w:val="Prrafodelista"/>
        <w:numPr>
          <w:ilvl w:val="0"/>
          <w:numId w:val="26"/>
        </w:numPr>
        <w:spacing w:after="0"/>
        <w:jc w:val="both"/>
        <w:rPr>
          <w:rFonts w:ascii="Arial" w:hAnsi="Arial" w:cs="Arial"/>
          <w:bCs/>
          <w:sz w:val="24"/>
          <w:szCs w:val="24"/>
        </w:rPr>
      </w:pPr>
      <w:r>
        <w:rPr>
          <w:rFonts w:ascii="Arial" w:hAnsi="Arial" w:cs="Arial"/>
          <w:bCs/>
          <w:sz w:val="24"/>
          <w:szCs w:val="24"/>
        </w:rPr>
        <w:t>Departamento d</w:t>
      </w:r>
      <w:r w:rsidRPr="00112521">
        <w:rPr>
          <w:rFonts w:ascii="Arial" w:hAnsi="Arial" w:cs="Arial"/>
          <w:bCs/>
          <w:sz w:val="24"/>
          <w:szCs w:val="24"/>
        </w:rPr>
        <w:t xml:space="preserve">e Organización, Métodos </w:t>
      </w:r>
      <w:r>
        <w:rPr>
          <w:rFonts w:ascii="Arial" w:hAnsi="Arial" w:cs="Arial"/>
          <w:bCs/>
          <w:sz w:val="24"/>
          <w:szCs w:val="24"/>
        </w:rPr>
        <w:t>y</w:t>
      </w:r>
      <w:r w:rsidRPr="00112521">
        <w:rPr>
          <w:rFonts w:ascii="Arial" w:hAnsi="Arial" w:cs="Arial"/>
          <w:bCs/>
          <w:sz w:val="24"/>
          <w:szCs w:val="24"/>
        </w:rPr>
        <w:t xml:space="preserve"> Archivos </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B80B64">
      <w:pPr>
        <w:pStyle w:val="Ttulo2"/>
        <w:ind w:left="357"/>
        <w:rPr>
          <w:rFonts w:cs="Arial"/>
          <w:szCs w:val="24"/>
        </w:rPr>
      </w:pPr>
      <w:bookmarkStart w:id="25" w:name="_Toc11413508"/>
      <w:bookmarkStart w:id="26" w:name="_Toc74856072"/>
      <w:bookmarkStart w:id="27" w:name="_Toc94513054"/>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5"/>
      <w:r w:rsidR="00ED7260" w:rsidRPr="002A2C86">
        <w:rPr>
          <w:rFonts w:cs="Arial"/>
          <w:szCs w:val="24"/>
          <w:lang w:eastAsia="es-ES"/>
        </w:rPr>
        <w:t>.</w:t>
      </w:r>
      <w:bookmarkEnd w:id="26"/>
      <w:bookmarkEnd w:id="27"/>
    </w:p>
    <w:p w14:paraId="07FCC4BE" w14:textId="77777777" w:rsidR="007D7165" w:rsidRPr="00CD740C" w:rsidRDefault="007D7165" w:rsidP="007D7165">
      <w:pPr>
        <w:spacing w:after="0"/>
        <w:rPr>
          <w:rFonts w:ascii="Arial" w:hAnsi="Arial" w:cs="Arial"/>
          <w:b/>
          <w:sz w:val="24"/>
        </w:rPr>
      </w:pPr>
    </w:p>
    <w:p w14:paraId="62512B95" w14:textId="0B27C852" w:rsidR="007D7165" w:rsidRPr="000941F3" w:rsidRDefault="00AE4E3D" w:rsidP="00494E0A">
      <w:pPr>
        <w:spacing w:after="0"/>
        <w:jc w:val="both"/>
        <w:rPr>
          <w:rFonts w:ascii="Arial" w:hAnsi="Arial" w:cs="Arial"/>
          <w:b/>
          <w:sz w:val="24"/>
          <w:szCs w:val="24"/>
        </w:rPr>
      </w:pPr>
      <w:r>
        <w:rPr>
          <w:rFonts w:ascii="Arial" w:hAnsi="Arial" w:cs="Arial"/>
          <w:b/>
          <w:sz w:val="24"/>
          <w:szCs w:val="24"/>
        </w:rPr>
        <w:t xml:space="preserve">Eficiencia </w:t>
      </w:r>
    </w:p>
    <w:p w14:paraId="32A5B501" w14:textId="26E56A39"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AE4E3D" w:rsidRPr="00AE4E3D">
        <w:rPr>
          <w:rFonts w:ascii="Arial" w:hAnsi="Arial" w:cs="Arial"/>
          <w:b/>
          <w:sz w:val="24"/>
          <w:szCs w:val="24"/>
        </w:rPr>
        <w:t>Sistema de Evaluación del Desempeño (SED)</w:t>
      </w:r>
      <w:r w:rsidR="00A55E1A">
        <w:rPr>
          <w:rFonts w:ascii="Arial" w:hAnsi="Arial" w:cs="Arial"/>
          <w:b/>
          <w:sz w:val="24"/>
          <w:szCs w:val="24"/>
        </w:rPr>
        <w:t xml:space="preserve"> </w:t>
      </w:r>
    </w:p>
    <w:p w14:paraId="68E2F071" w14:textId="5E01858E" w:rsidR="00BC3BC3" w:rsidRDefault="009A7203" w:rsidP="00CB42D9">
      <w:pPr>
        <w:spacing w:after="0"/>
        <w:ind w:left="142"/>
        <w:jc w:val="both"/>
        <w:rPr>
          <w:rFonts w:ascii="Arial" w:hAnsi="Arial" w:cs="Arial"/>
          <w:b/>
          <w:sz w:val="24"/>
          <w:szCs w:val="24"/>
        </w:rPr>
      </w:pPr>
      <w:r w:rsidRPr="002A2C86">
        <w:rPr>
          <w:rFonts w:ascii="Arial" w:hAnsi="Arial" w:cs="Arial"/>
          <w:b/>
          <w:sz w:val="24"/>
          <w:szCs w:val="24"/>
        </w:rPr>
        <w:t xml:space="preserve">1.1 </w:t>
      </w:r>
      <w:r w:rsidR="00AE4E3D" w:rsidRPr="00AE4E3D">
        <w:rPr>
          <w:rFonts w:ascii="Arial" w:hAnsi="Arial" w:cs="Arial"/>
          <w:b/>
          <w:sz w:val="24"/>
          <w:szCs w:val="24"/>
          <w:lang w:val="es-ES_tradnl"/>
        </w:rPr>
        <w:t>Evaluación de Matriz de Indicadores para Resultados (MIR)</w:t>
      </w:r>
    </w:p>
    <w:p w14:paraId="6E9FC547" w14:textId="787E54FF" w:rsidR="00AE4E3D" w:rsidRPr="00AE4E3D" w:rsidRDefault="00DA3BE9" w:rsidP="00DA3BE9">
      <w:pPr>
        <w:pStyle w:val="Prrafodelista"/>
        <w:numPr>
          <w:ilvl w:val="2"/>
          <w:numId w:val="4"/>
        </w:numPr>
        <w:jc w:val="both"/>
        <w:rPr>
          <w:rFonts w:ascii="Arial" w:hAnsi="Arial" w:cs="Arial"/>
          <w:sz w:val="24"/>
          <w:szCs w:val="24"/>
        </w:rPr>
      </w:pPr>
      <w:r w:rsidRPr="00DA3BE9">
        <w:rPr>
          <w:rFonts w:ascii="Arial" w:hAnsi="Arial" w:cs="Arial"/>
          <w:sz w:val="24"/>
          <w:szCs w:val="24"/>
          <w:lang w:val="es-MX"/>
        </w:rPr>
        <w:t>Analizar la Matriz de Indicadores para Resultados de los Programas Presupuestarios E002 – Reorganizar el Sector Pesquero y E154- Fortalecer la Infraestructura Rural, a fin de determinar si implementó correctamente la Metodología del Marco Lógico, cumpliendo con la Lógica Vertical y la Lógica Horizontal</w:t>
      </w:r>
      <w:r w:rsidR="00AE4E3D" w:rsidRPr="00AE4E3D">
        <w:rPr>
          <w:rFonts w:ascii="Arial" w:hAnsi="Arial" w:cs="Arial"/>
          <w:sz w:val="24"/>
          <w:szCs w:val="24"/>
          <w:lang w:val="es-MX"/>
        </w:rPr>
        <w:t>.</w:t>
      </w:r>
    </w:p>
    <w:p w14:paraId="28020B6D" w14:textId="7667E5A8" w:rsidR="00494E0A" w:rsidRPr="004F6558" w:rsidRDefault="00494E0A" w:rsidP="00AE4E3D">
      <w:pPr>
        <w:pStyle w:val="Prrafodelista"/>
        <w:spacing w:after="0"/>
        <w:ind w:left="567"/>
        <w:jc w:val="both"/>
        <w:rPr>
          <w:rFonts w:ascii="Arial" w:hAnsi="Arial" w:cs="Arial"/>
          <w:sz w:val="24"/>
          <w:szCs w:val="24"/>
        </w:rPr>
      </w:pPr>
    </w:p>
    <w:p w14:paraId="5AEBF960" w14:textId="783E3E12" w:rsidR="003140AB" w:rsidRDefault="003140AB" w:rsidP="003140AB">
      <w:pPr>
        <w:spacing w:after="0"/>
        <w:ind w:left="142"/>
        <w:jc w:val="both"/>
        <w:rPr>
          <w:rFonts w:ascii="Arial" w:hAnsi="Arial" w:cs="Arial"/>
          <w:b/>
          <w:sz w:val="24"/>
          <w:szCs w:val="24"/>
        </w:rPr>
      </w:pPr>
      <w:r>
        <w:rPr>
          <w:rFonts w:ascii="Arial" w:hAnsi="Arial" w:cs="Arial"/>
          <w:b/>
          <w:sz w:val="24"/>
          <w:szCs w:val="24"/>
        </w:rPr>
        <w:t>1.2</w:t>
      </w:r>
      <w:r w:rsidRPr="002A2C86">
        <w:rPr>
          <w:rFonts w:ascii="Arial" w:hAnsi="Arial" w:cs="Arial"/>
          <w:b/>
          <w:sz w:val="24"/>
          <w:szCs w:val="24"/>
        </w:rPr>
        <w:t xml:space="preserve"> </w:t>
      </w:r>
      <w:r w:rsidR="00DA3BE9" w:rsidRPr="00DA3BE9">
        <w:rPr>
          <w:rFonts w:ascii="Arial" w:hAnsi="Arial" w:cs="Arial"/>
          <w:b/>
          <w:sz w:val="24"/>
          <w:szCs w:val="24"/>
        </w:rPr>
        <w:t>Cumplimiento de metas y objetivos</w:t>
      </w:r>
    </w:p>
    <w:p w14:paraId="06A539CB" w14:textId="77777777" w:rsidR="00841E24" w:rsidRPr="00841E24" w:rsidRDefault="00841E24" w:rsidP="002F7C7D">
      <w:pPr>
        <w:pStyle w:val="Prrafodelista"/>
        <w:numPr>
          <w:ilvl w:val="0"/>
          <w:numId w:val="7"/>
        </w:numPr>
        <w:jc w:val="both"/>
        <w:rPr>
          <w:rFonts w:ascii="Arial" w:hAnsi="Arial" w:cs="Arial"/>
          <w:vanish/>
          <w:sz w:val="24"/>
          <w:szCs w:val="24"/>
        </w:rPr>
      </w:pPr>
    </w:p>
    <w:p w14:paraId="17B5BC93" w14:textId="77777777" w:rsidR="00841E24" w:rsidRPr="00841E24" w:rsidRDefault="00841E24" w:rsidP="002F7C7D">
      <w:pPr>
        <w:pStyle w:val="Prrafodelista"/>
        <w:numPr>
          <w:ilvl w:val="1"/>
          <w:numId w:val="7"/>
        </w:numPr>
        <w:jc w:val="both"/>
        <w:rPr>
          <w:rFonts w:ascii="Arial" w:hAnsi="Arial" w:cs="Arial"/>
          <w:vanish/>
          <w:sz w:val="24"/>
          <w:szCs w:val="24"/>
        </w:rPr>
      </w:pPr>
    </w:p>
    <w:p w14:paraId="2E3A9C83" w14:textId="77777777" w:rsidR="00841E24" w:rsidRPr="00841E24" w:rsidRDefault="00841E24" w:rsidP="002F7C7D">
      <w:pPr>
        <w:pStyle w:val="Prrafodelista"/>
        <w:numPr>
          <w:ilvl w:val="1"/>
          <w:numId w:val="7"/>
        </w:numPr>
        <w:jc w:val="both"/>
        <w:rPr>
          <w:rFonts w:ascii="Arial" w:hAnsi="Arial" w:cs="Arial"/>
          <w:vanish/>
          <w:sz w:val="24"/>
          <w:szCs w:val="24"/>
        </w:rPr>
      </w:pPr>
    </w:p>
    <w:p w14:paraId="29549AA2" w14:textId="1AF593CC" w:rsidR="00DA3BE9" w:rsidRDefault="00DA3BE9" w:rsidP="002F7C7D">
      <w:pPr>
        <w:pStyle w:val="Prrafodelista"/>
        <w:numPr>
          <w:ilvl w:val="2"/>
          <w:numId w:val="7"/>
        </w:numPr>
        <w:jc w:val="both"/>
        <w:rPr>
          <w:rFonts w:ascii="Arial" w:hAnsi="Arial" w:cs="Arial"/>
          <w:sz w:val="24"/>
          <w:szCs w:val="24"/>
        </w:rPr>
      </w:pPr>
      <w:r w:rsidRPr="00DA3BE9">
        <w:rPr>
          <w:rFonts w:ascii="Arial" w:hAnsi="Arial" w:cs="Arial"/>
          <w:sz w:val="24"/>
          <w:szCs w:val="24"/>
        </w:rPr>
        <w:t>Verificar el nivel de cumplimiento reportado de las metas y objetivos de los Programas Presupuestarios E002 – Reorganizar el Sector Pesquero y E154- Fortalecer la Infraestructura Rural establecidos en el SIPPRES</w:t>
      </w:r>
      <w:r w:rsidR="0053502E">
        <w:rPr>
          <w:rStyle w:val="Refdenotaalpie"/>
          <w:rFonts w:ascii="Arial" w:hAnsi="Arial" w:cs="Arial"/>
          <w:sz w:val="24"/>
          <w:szCs w:val="24"/>
        </w:rPr>
        <w:footnoteReference w:id="4"/>
      </w:r>
      <w:r w:rsidRPr="00DA3BE9">
        <w:rPr>
          <w:rFonts w:ascii="Arial" w:hAnsi="Arial" w:cs="Arial"/>
          <w:sz w:val="24"/>
          <w:szCs w:val="24"/>
        </w:rPr>
        <w:t xml:space="preserve">, de </w:t>
      </w:r>
      <w:r w:rsidRPr="00DA3BE9">
        <w:rPr>
          <w:rFonts w:ascii="Arial" w:hAnsi="Arial" w:cs="Arial"/>
          <w:sz w:val="24"/>
          <w:szCs w:val="24"/>
        </w:rPr>
        <w:lastRenderedPageBreak/>
        <w:t>acuerdo con los parámetros de semaforización determinados por la SEFIPLAN.</w:t>
      </w:r>
    </w:p>
    <w:p w14:paraId="5FF64F68" w14:textId="1847E2CA" w:rsidR="00DA3BE9" w:rsidRPr="00CD740C" w:rsidRDefault="00DA3BE9" w:rsidP="00CD740C">
      <w:pPr>
        <w:pStyle w:val="Prrafodelista"/>
        <w:numPr>
          <w:ilvl w:val="2"/>
          <w:numId w:val="7"/>
        </w:numPr>
        <w:spacing w:after="0"/>
        <w:jc w:val="both"/>
        <w:rPr>
          <w:rFonts w:ascii="Arial" w:hAnsi="Arial" w:cs="Arial"/>
          <w:sz w:val="24"/>
          <w:szCs w:val="24"/>
        </w:rPr>
      </w:pPr>
      <w:r w:rsidRPr="00DA3BE9">
        <w:rPr>
          <w:rFonts w:ascii="Arial" w:hAnsi="Arial" w:cs="Arial"/>
          <w:sz w:val="24"/>
          <w:szCs w:val="24"/>
          <w:lang w:val="es-MX"/>
        </w:rPr>
        <w:t>Analizar la evidencia correspondiente al cumplimiento de las metas y objetivos de los Programas Presupuestarios E002 – Reorganizar el Sector Pesquero y E154- Fortalecer la Infraestructura Rural, a fin de corroborar si sustenta el nivel de cumplimiento reportado en el SIPPRES.</w:t>
      </w:r>
    </w:p>
    <w:p w14:paraId="18D41B54" w14:textId="77777777" w:rsidR="00CD740C" w:rsidRPr="00CD740C" w:rsidRDefault="00CD740C" w:rsidP="00CD740C">
      <w:pPr>
        <w:spacing w:after="0"/>
        <w:jc w:val="both"/>
        <w:rPr>
          <w:rFonts w:ascii="Arial" w:hAnsi="Arial" w:cs="Arial"/>
          <w:sz w:val="24"/>
          <w:szCs w:val="24"/>
        </w:rPr>
      </w:pPr>
    </w:p>
    <w:p w14:paraId="1EE21BF1" w14:textId="4F1ED254" w:rsidR="00494E0A" w:rsidRPr="00DA3BE9" w:rsidRDefault="00DA3BE9" w:rsidP="00DA3BE9">
      <w:pPr>
        <w:spacing w:after="0"/>
        <w:jc w:val="both"/>
        <w:rPr>
          <w:rFonts w:ascii="Arial" w:hAnsi="Arial" w:cs="Arial"/>
          <w:b/>
          <w:sz w:val="24"/>
          <w:szCs w:val="24"/>
        </w:rPr>
      </w:pPr>
      <w:r w:rsidRPr="00DA3BE9">
        <w:rPr>
          <w:rFonts w:ascii="Arial" w:hAnsi="Arial" w:cs="Arial"/>
          <w:b/>
          <w:sz w:val="24"/>
          <w:szCs w:val="24"/>
        </w:rPr>
        <w:t>Eficacia</w:t>
      </w:r>
    </w:p>
    <w:p w14:paraId="3C725FC3" w14:textId="037E27D4" w:rsidR="003140AB" w:rsidRPr="002A2C86"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DA3BE9" w:rsidRPr="00DA3BE9">
        <w:rPr>
          <w:rFonts w:ascii="Arial" w:hAnsi="Arial" w:cs="Arial"/>
          <w:b/>
          <w:sz w:val="24"/>
          <w:szCs w:val="24"/>
        </w:rPr>
        <w:t>Programa Peso por Peso</w:t>
      </w:r>
    </w:p>
    <w:p w14:paraId="0AD07E9B" w14:textId="6F8E02DF"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992C7D" w:rsidRPr="00992C7D">
        <w:rPr>
          <w:rFonts w:ascii="Arial" w:hAnsi="Arial" w:cs="Arial"/>
          <w:b/>
          <w:sz w:val="24"/>
          <w:szCs w:val="24"/>
        </w:rPr>
        <w:t>Diseño del programa</w:t>
      </w:r>
    </w:p>
    <w:p w14:paraId="5D9CACDE" w14:textId="77777777" w:rsidR="00841E24" w:rsidRPr="00841E24" w:rsidRDefault="00841E24" w:rsidP="002F7C7D">
      <w:pPr>
        <w:pStyle w:val="Prrafodelista"/>
        <w:numPr>
          <w:ilvl w:val="0"/>
          <w:numId w:val="8"/>
        </w:numPr>
        <w:jc w:val="both"/>
        <w:rPr>
          <w:rFonts w:ascii="Arial" w:hAnsi="Arial" w:cs="Arial"/>
          <w:vanish/>
          <w:sz w:val="24"/>
          <w:szCs w:val="24"/>
        </w:rPr>
      </w:pPr>
    </w:p>
    <w:p w14:paraId="54086B6C" w14:textId="77777777" w:rsidR="00841E24" w:rsidRPr="00841E24" w:rsidRDefault="00841E24" w:rsidP="002F7C7D">
      <w:pPr>
        <w:pStyle w:val="Prrafodelista"/>
        <w:numPr>
          <w:ilvl w:val="0"/>
          <w:numId w:val="8"/>
        </w:numPr>
        <w:jc w:val="both"/>
        <w:rPr>
          <w:rFonts w:ascii="Arial" w:hAnsi="Arial" w:cs="Arial"/>
          <w:vanish/>
          <w:sz w:val="24"/>
          <w:szCs w:val="24"/>
        </w:rPr>
      </w:pPr>
    </w:p>
    <w:p w14:paraId="4E5886DD" w14:textId="77777777" w:rsidR="00841E24" w:rsidRPr="00841E24" w:rsidRDefault="00841E24" w:rsidP="002F7C7D">
      <w:pPr>
        <w:pStyle w:val="Prrafodelista"/>
        <w:numPr>
          <w:ilvl w:val="1"/>
          <w:numId w:val="8"/>
        </w:numPr>
        <w:jc w:val="both"/>
        <w:rPr>
          <w:rFonts w:ascii="Arial" w:hAnsi="Arial" w:cs="Arial"/>
          <w:vanish/>
          <w:sz w:val="24"/>
          <w:szCs w:val="24"/>
        </w:rPr>
      </w:pPr>
    </w:p>
    <w:p w14:paraId="4B3C7DD4" w14:textId="77777777" w:rsidR="00177051" w:rsidRDefault="00992C7D" w:rsidP="00752A9A">
      <w:pPr>
        <w:pStyle w:val="Prrafodelista"/>
        <w:numPr>
          <w:ilvl w:val="2"/>
          <w:numId w:val="8"/>
        </w:numPr>
        <w:spacing w:after="0"/>
        <w:ind w:left="993" w:hanging="426"/>
        <w:jc w:val="both"/>
        <w:rPr>
          <w:rFonts w:ascii="Arial" w:hAnsi="Arial" w:cs="Arial"/>
          <w:sz w:val="24"/>
          <w:szCs w:val="24"/>
        </w:rPr>
      </w:pPr>
      <w:r w:rsidRPr="00992C7D">
        <w:rPr>
          <w:rFonts w:ascii="Arial" w:hAnsi="Arial" w:cs="Arial"/>
          <w:sz w:val="24"/>
          <w:szCs w:val="24"/>
        </w:rPr>
        <w:t xml:space="preserve">Determinar si el Programa Peso por Peso cumple con </w:t>
      </w:r>
      <w:r w:rsidR="00177051" w:rsidRPr="00177051">
        <w:rPr>
          <w:rFonts w:ascii="Arial" w:hAnsi="Arial" w:cs="Arial"/>
          <w:sz w:val="24"/>
          <w:szCs w:val="24"/>
        </w:rPr>
        <w:t>las disposiciones establecidas en la Ley para el Desarrollo Social del Estado de Quintana Roo y su Reglamento para la formulación de</w:t>
      </w:r>
      <w:r w:rsidR="00177051">
        <w:rPr>
          <w:rFonts w:ascii="Arial" w:hAnsi="Arial" w:cs="Arial"/>
          <w:sz w:val="24"/>
          <w:szCs w:val="24"/>
        </w:rPr>
        <w:t xml:space="preserve"> programas y reglas de operación. </w:t>
      </w:r>
    </w:p>
    <w:p w14:paraId="5EE9DAA6" w14:textId="77777777" w:rsidR="00177051" w:rsidRPr="00177051" w:rsidRDefault="00177051" w:rsidP="00177051">
      <w:pPr>
        <w:spacing w:after="0"/>
        <w:ind w:left="567"/>
        <w:jc w:val="both"/>
        <w:rPr>
          <w:rFonts w:ascii="Arial" w:hAnsi="Arial" w:cs="Arial"/>
          <w:sz w:val="24"/>
          <w:szCs w:val="24"/>
        </w:rPr>
      </w:pPr>
    </w:p>
    <w:p w14:paraId="2440CF73" w14:textId="66294251" w:rsidR="00992C7D" w:rsidRPr="00992C7D" w:rsidRDefault="00992C7D" w:rsidP="002F7C7D">
      <w:pPr>
        <w:pStyle w:val="Prrafodelista"/>
        <w:numPr>
          <w:ilvl w:val="1"/>
          <w:numId w:val="10"/>
        </w:numPr>
        <w:spacing w:after="0"/>
        <w:jc w:val="both"/>
        <w:rPr>
          <w:rFonts w:ascii="Arial" w:hAnsi="Arial" w:cs="Arial"/>
          <w:b/>
          <w:sz w:val="24"/>
          <w:szCs w:val="24"/>
        </w:rPr>
      </w:pPr>
      <w:r w:rsidRPr="00992C7D">
        <w:rPr>
          <w:rFonts w:ascii="Arial" w:hAnsi="Arial" w:cs="Arial"/>
          <w:b/>
          <w:sz w:val="24"/>
          <w:szCs w:val="24"/>
        </w:rPr>
        <w:t>Cumplimiento del programa</w:t>
      </w:r>
    </w:p>
    <w:p w14:paraId="0C74980F" w14:textId="77777777" w:rsidR="00992C7D" w:rsidRPr="00992C7D" w:rsidRDefault="00992C7D" w:rsidP="002F7C7D">
      <w:pPr>
        <w:pStyle w:val="Prrafodelista"/>
        <w:numPr>
          <w:ilvl w:val="1"/>
          <w:numId w:val="8"/>
        </w:numPr>
        <w:spacing w:after="0"/>
        <w:jc w:val="both"/>
        <w:rPr>
          <w:rFonts w:ascii="Arial" w:hAnsi="Arial" w:cs="Arial"/>
          <w:vanish/>
          <w:sz w:val="24"/>
          <w:szCs w:val="24"/>
        </w:rPr>
      </w:pPr>
    </w:p>
    <w:p w14:paraId="6CE5C567" w14:textId="77777777" w:rsidR="00992C7D" w:rsidRPr="00992C7D" w:rsidRDefault="00992C7D" w:rsidP="002F7C7D">
      <w:pPr>
        <w:pStyle w:val="Prrafodelista"/>
        <w:numPr>
          <w:ilvl w:val="1"/>
          <w:numId w:val="8"/>
        </w:numPr>
        <w:spacing w:after="0"/>
        <w:jc w:val="both"/>
        <w:rPr>
          <w:rFonts w:ascii="Arial" w:hAnsi="Arial" w:cs="Arial"/>
          <w:vanish/>
          <w:sz w:val="24"/>
          <w:szCs w:val="24"/>
        </w:rPr>
      </w:pPr>
    </w:p>
    <w:p w14:paraId="6FA484C4" w14:textId="7C058425" w:rsidR="00992C7D" w:rsidRDefault="00992C7D" w:rsidP="00992C7D">
      <w:pPr>
        <w:spacing w:after="0"/>
        <w:ind w:left="993" w:hanging="426"/>
        <w:jc w:val="both"/>
        <w:rPr>
          <w:rFonts w:ascii="Arial" w:hAnsi="Arial" w:cs="Arial"/>
          <w:sz w:val="24"/>
          <w:szCs w:val="24"/>
        </w:rPr>
      </w:pPr>
      <w:r>
        <w:rPr>
          <w:rFonts w:ascii="Arial" w:hAnsi="Arial" w:cs="Arial"/>
          <w:sz w:val="24"/>
          <w:szCs w:val="24"/>
        </w:rPr>
        <w:t xml:space="preserve">2.2.1. </w:t>
      </w:r>
      <w:r w:rsidRPr="00992C7D">
        <w:rPr>
          <w:rFonts w:ascii="Arial" w:hAnsi="Arial" w:cs="Arial"/>
          <w:sz w:val="24"/>
          <w:szCs w:val="24"/>
        </w:rPr>
        <w:t>Determinar que la SEDARPE haya cumplido con la mecánica operativa del programa Peso por Peso establecida en el Acuerdo por el que se crea el Programa “Peso por Peso 2020” de la Secretaría de Desarrollo Agropecuario, Rural y Pesca y se establecen sus Reglas de Operación.</w:t>
      </w:r>
    </w:p>
    <w:p w14:paraId="0A39DAF3" w14:textId="69530091" w:rsidR="00992C7D" w:rsidRDefault="00992C7D" w:rsidP="00992C7D">
      <w:pPr>
        <w:spacing w:after="0"/>
        <w:jc w:val="both"/>
        <w:rPr>
          <w:rFonts w:ascii="Arial" w:hAnsi="Arial" w:cs="Arial"/>
          <w:sz w:val="24"/>
          <w:szCs w:val="24"/>
        </w:rPr>
      </w:pPr>
    </w:p>
    <w:p w14:paraId="5708B5A5" w14:textId="092DEEF1" w:rsidR="00992C7D" w:rsidRDefault="00992C7D" w:rsidP="00992C7D">
      <w:pPr>
        <w:spacing w:after="0"/>
        <w:ind w:left="993" w:hanging="426"/>
        <w:jc w:val="both"/>
        <w:rPr>
          <w:rFonts w:ascii="Arial" w:hAnsi="Arial" w:cs="Arial"/>
          <w:sz w:val="24"/>
          <w:szCs w:val="24"/>
        </w:rPr>
      </w:pPr>
      <w:r>
        <w:rPr>
          <w:rFonts w:ascii="Arial" w:hAnsi="Arial" w:cs="Arial"/>
          <w:sz w:val="24"/>
          <w:szCs w:val="24"/>
        </w:rPr>
        <w:t xml:space="preserve">2.2.2. </w:t>
      </w:r>
      <w:r w:rsidRPr="00992C7D">
        <w:rPr>
          <w:rFonts w:ascii="Arial" w:hAnsi="Arial" w:cs="Arial"/>
          <w:sz w:val="24"/>
          <w:szCs w:val="24"/>
        </w:rPr>
        <w:t>Determinar que la SEDARPE haya otorgado los insumos, herramientas, equipo de trabajo y demás recursos a los beneficiarios del Programa Peso por Peso, en apego al “Acuerdo por el que se crea el Programa “Peso por Peso 2020” de la Secretaría de Desarrollo Agropecuario, Rural y Pesca y se establecen sus Reglas de Operación”.</w:t>
      </w:r>
    </w:p>
    <w:p w14:paraId="1580E540" w14:textId="63CC168B" w:rsidR="00992C7D" w:rsidRDefault="00992C7D" w:rsidP="00992C7D">
      <w:pPr>
        <w:spacing w:after="0"/>
        <w:ind w:left="1418" w:hanging="284"/>
        <w:jc w:val="both"/>
        <w:rPr>
          <w:rFonts w:ascii="Arial" w:hAnsi="Arial" w:cs="Arial"/>
          <w:sz w:val="24"/>
          <w:szCs w:val="24"/>
        </w:rPr>
      </w:pPr>
    </w:p>
    <w:p w14:paraId="2789BB9F" w14:textId="77777777" w:rsidR="00EF16A4" w:rsidRDefault="00EF16A4" w:rsidP="00992C7D">
      <w:pPr>
        <w:spacing w:after="0"/>
        <w:ind w:left="1418" w:hanging="284"/>
        <w:jc w:val="both"/>
        <w:rPr>
          <w:rFonts w:ascii="Arial" w:hAnsi="Arial" w:cs="Arial"/>
          <w:sz w:val="24"/>
          <w:szCs w:val="24"/>
        </w:rPr>
      </w:pPr>
    </w:p>
    <w:p w14:paraId="211AC9E1" w14:textId="521717D9" w:rsidR="004649C1" w:rsidRPr="002A2C86" w:rsidRDefault="001C6ACB" w:rsidP="00B80B64">
      <w:pPr>
        <w:pStyle w:val="Ttulo2"/>
        <w:ind w:left="357"/>
        <w:rPr>
          <w:rFonts w:cs="Arial"/>
          <w:szCs w:val="24"/>
        </w:rPr>
      </w:pPr>
      <w:bookmarkStart w:id="28" w:name="_Toc11413509"/>
      <w:bookmarkStart w:id="29" w:name="_Toc74856073"/>
      <w:bookmarkStart w:id="30" w:name="_Toc94513055"/>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8"/>
      <w:bookmarkEnd w:id="29"/>
      <w:bookmarkEnd w:id="30"/>
    </w:p>
    <w:p w14:paraId="07437353" w14:textId="77777777" w:rsidR="001C6ACB" w:rsidRDefault="001C6ACB" w:rsidP="001C6ACB">
      <w:pPr>
        <w:spacing w:after="0"/>
        <w:jc w:val="both"/>
        <w:rPr>
          <w:rFonts w:ascii="Arial" w:hAnsi="Arial" w:cs="Arial"/>
          <w:sz w:val="24"/>
          <w:szCs w:val="24"/>
        </w:rPr>
      </w:pPr>
    </w:p>
    <w:p w14:paraId="0CD64ABE" w14:textId="093B0DFE" w:rsidR="00EF16A4"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w:t>
      </w:r>
      <w:r w:rsidR="00C6370F">
        <w:rPr>
          <w:rFonts w:ascii="Arial" w:hAnsi="Arial" w:cs="Arial"/>
          <w:sz w:val="24"/>
          <w:szCs w:val="24"/>
        </w:rPr>
        <w:t xml:space="preserve"> </w:t>
      </w:r>
      <w:r w:rsidR="00C6370F" w:rsidRPr="00C6370F">
        <w:rPr>
          <w:rFonts w:ascii="Arial" w:hAnsi="Arial" w:cs="Arial"/>
          <w:sz w:val="24"/>
          <w:szCs w:val="24"/>
        </w:rPr>
        <w:t>ASEQROO/ASE/AEMD/1245/10/2021</w:t>
      </w:r>
      <w:r w:rsidRPr="002A2C86">
        <w:rPr>
          <w:rFonts w:ascii="Arial" w:hAnsi="Arial" w:cs="Arial"/>
          <w:sz w:val="24"/>
          <w:szCs w:val="24"/>
        </w:rPr>
        <w:t>, siendo los servidores públicos a cargo de coordinar y supervisar la auditoría, los siguientes:</w:t>
      </w:r>
    </w:p>
    <w:p w14:paraId="056A788E" w14:textId="77777777" w:rsidR="00EF16A4" w:rsidRDefault="00EF16A4" w:rsidP="00EF16A4">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992C7D" w:rsidRPr="002A2C86" w14:paraId="2E5DB4C7" w14:textId="77777777" w:rsidTr="001840E4">
        <w:trPr>
          <w:trHeight w:val="20"/>
          <w:jc w:val="center"/>
        </w:trPr>
        <w:tc>
          <w:tcPr>
            <w:tcW w:w="3823" w:type="dxa"/>
            <w:vAlign w:val="center"/>
          </w:tcPr>
          <w:p w14:paraId="175A7AD1" w14:textId="13FCAF51" w:rsidR="00992C7D" w:rsidRPr="00324E06" w:rsidRDefault="00992C7D" w:rsidP="00992C7D">
            <w:pPr>
              <w:contextualSpacing/>
              <w:jc w:val="center"/>
              <w:rPr>
                <w:rFonts w:ascii="Arial" w:hAnsi="Arial" w:cs="Arial"/>
                <w:bCs/>
              </w:rPr>
            </w:pPr>
            <w:r w:rsidRPr="00DD0D8B">
              <w:rPr>
                <w:rFonts w:ascii="Arial" w:hAnsi="Arial" w:cs="Arial"/>
                <w:sz w:val="24"/>
                <w:szCs w:val="24"/>
              </w:rPr>
              <w:t xml:space="preserve">M. </w:t>
            </w:r>
            <w:r>
              <w:rPr>
                <w:rFonts w:ascii="Arial" w:hAnsi="Arial" w:cs="Arial"/>
                <w:sz w:val="24"/>
                <w:szCs w:val="24"/>
              </w:rPr>
              <w:t xml:space="preserve">en </w:t>
            </w:r>
            <w:r w:rsidRPr="00DD0D8B">
              <w:rPr>
                <w:rFonts w:ascii="Arial" w:hAnsi="Arial" w:cs="Arial"/>
                <w:sz w:val="24"/>
                <w:szCs w:val="24"/>
              </w:rPr>
              <w:t>Aud. Maritsa Cristal Sanmiguel Chan – C.F.P.</w:t>
            </w:r>
          </w:p>
        </w:tc>
        <w:tc>
          <w:tcPr>
            <w:tcW w:w="5005" w:type="dxa"/>
            <w:vAlign w:val="center"/>
          </w:tcPr>
          <w:p w14:paraId="05266E2F" w14:textId="75E18E70" w:rsidR="00992C7D" w:rsidRPr="00324E06" w:rsidRDefault="00992C7D" w:rsidP="00992C7D">
            <w:pPr>
              <w:contextualSpacing/>
              <w:jc w:val="both"/>
              <w:rPr>
                <w:rFonts w:ascii="Arial" w:hAnsi="Arial" w:cs="Arial"/>
                <w:bCs/>
              </w:rPr>
            </w:pPr>
            <w:r w:rsidRPr="000C1E2D">
              <w:rPr>
                <w:rFonts w:ascii="Arial" w:hAnsi="Arial" w:cs="Arial"/>
                <w:bCs/>
                <w:sz w:val="24"/>
              </w:rPr>
              <w:t>Coordinadora de la Dirección de Fiscalización en Materia al Desempeño “A”.</w:t>
            </w:r>
          </w:p>
        </w:tc>
      </w:tr>
      <w:tr w:rsidR="00992C7D" w:rsidRPr="002A2C86" w14:paraId="527BF6EB" w14:textId="77777777" w:rsidTr="001840E4">
        <w:trPr>
          <w:trHeight w:val="458"/>
          <w:jc w:val="center"/>
        </w:trPr>
        <w:tc>
          <w:tcPr>
            <w:tcW w:w="3823" w:type="dxa"/>
            <w:vAlign w:val="center"/>
          </w:tcPr>
          <w:p w14:paraId="2CB9A641" w14:textId="629730ED" w:rsidR="00992C7D" w:rsidRPr="00324E06" w:rsidRDefault="00992C7D" w:rsidP="00992C7D">
            <w:pPr>
              <w:spacing w:line="276" w:lineRule="auto"/>
              <w:contextualSpacing/>
              <w:jc w:val="center"/>
              <w:rPr>
                <w:rFonts w:ascii="Arial" w:hAnsi="Arial" w:cs="Arial"/>
                <w:bCs/>
              </w:rPr>
            </w:pPr>
            <w:r w:rsidRPr="00DD0D8B">
              <w:rPr>
                <w:rFonts w:ascii="Arial" w:eastAsia="Times New Roman" w:hAnsi="Arial" w:cs="Arial"/>
                <w:sz w:val="24"/>
                <w:szCs w:val="24"/>
                <w:lang w:eastAsia="es-ES"/>
              </w:rPr>
              <w:t>C.P. Iván David Rangel Villanueva – C.F.P.</w:t>
            </w:r>
          </w:p>
        </w:tc>
        <w:tc>
          <w:tcPr>
            <w:tcW w:w="5005" w:type="dxa"/>
            <w:vAlign w:val="center"/>
          </w:tcPr>
          <w:p w14:paraId="692BDAF6" w14:textId="03E2BD44" w:rsidR="00992C7D" w:rsidRPr="00324E06" w:rsidRDefault="00992C7D" w:rsidP="00992C7D">
            <w:pPr>
              <w:contextualSpacing/>
              <w:jc w:val="both"/>
              <w:rPr>
                <w:rFonts w:ascii="Arial" w:hAnsi="Arial" w:cs="Arial"/>
                <w:bCs/>
              </w:rPr>
            </w:pPr>
            <w:r w:rsidRPr="000C1E2D">
              <w:rPr>
                <w:rFonts w:ascii="Arial" w:hAnsi="Arial" w:cs="Arial"/>
                <w:bCs/>
                <w:sz w:val="24"/>
              </w:rPr>
              <w:t>Supervisor de la Dirección de Fiscalización en Materia al Desempeño “A”.</w:t>
            </w:r>
          </w:p>
        </w:tc>
      </w:tr>
    </w:tbl>
    <w:p w14:paraId="07F3CCA7" w14:textId="72C259DB"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24FE14C8" w14:textId="77777777" w:rsidR="00EF16A4" w:rsidRDefault="00EF16A4"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31" w:name="_Toc11413510"/>
      <w:bookmarkStart w:id="32" w:name="_Toc74856074"/>
      <w:bookmarkStart w:id="33" w:name="_Toc94513056"/>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bookmarkEnd w:id="33"/>
    </w:p>
    <w:p w14:paraId="7799A2B5" w14:textId="77777777" w:rsidR="00925047" w:rsidRPr="002A2C86" w:rsidRDefault="00925047" w:rsidP="00925047">
      <w:pPr>
        <w:spacing w:after="0"/>
      </w:pPr>
    </w:p>
    <w:p w14:paraId="4A362300" w14:textId="09FF4081" w:rsidR="00DB1EB0" w:rsidRPr="002A2C86" w:rsidRDefault="00DB1EB0" w:rsidP="002F7C7D">
      <w:pPr>
        <w:pStyle w:val="Ttulo2"/>
        <w:numPr>
          <w:ilvl w:val="0"/>
          <w:numId w:val="5"/>
        </w:numPr>
        <w:jc w:val="both"/>
        <w:rPr>
          <w:rFonts w:cs="Arial"/>
          <w:szCs w:val="24"/>
          <w:lang w:eastAsia="es-ES"/>
        </w:rPr>
      </w:pPr>
      <w:bookmarkStart w:id="34" w:name="_Toc11413511"/>
      <w:bookmarkStart w:id="35" w:name="_Toc74856075"/>
      <w:bookmarkStart w:id="36" w:name="_Toc94513057"/>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4"/>
      <w:bookmarkEnd w:id="35"/>
      <w:bookmarkEnd w:id="36"/>
    </w:p>
    <w:p w14:paraId="708552FF" w14:textId="77777777" w:rsidR="00BF4624" w:rsidRPr="002A2C86" w:rsidRDefault="00BF4624" w:rsidP="001739D3">
      <w:pPr>
        <w:spacing w:after="0"/>
        <w:rPr>
          <w:rFonts w:cs="Arial"/>
          <w:szCs w:val="24"/>
          <w:lang w:eastAsia="es-ES"/>
        </w:rPr>
      </w:pPr>
    </w:p>
    <w:p w14:paraId="6257A5CE" w14:textId="6907FD0F" w:rsidR="00925047" w:rsidRDefault="00730352" w:rsidP="007E4ADD">
      <w:pPr>
        <w:spacing w:after="0"/>
        <w:jc w:val="both"/>
        <w:rPr>
          <w:rFonts w:ascii="Arial" w:hAnsi="Arial" w:cs="Arial"/>
          <w:sz w:val="24"/>
        </w:rPr>
      </w:pPr>
      <w:r w:rsidRPr="002A2C86">
        <w:rPr>
          <w:rFonts w:ascii="Arial" w:hAnsi="Arial" w:cs="Arial"/>
          <w:sz w:val="24"/>
        </w:rPr>
        <w:t xml:space="preserve">De conformidad con </w:t>
      </w:r>
      <w:r w:rsidRPr="00C6370F">
        <w:rPr>
          <w:rFonts w:ascii="Arial" w:hAnsi="Arial" w:cs="Arial"/>
          <w:sz w:val="24"/>
        </w:rPr>
        <w:t xml:space="preserve">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C6370F">
        <w:rPr>
          <w:rFonts w:ascii="Arial" w:hAnsi="Arial" w:cs="Arial"/>
          <w:sz w:val="24"/>
        </w:rPr>
        <w:t>Roo</w:t>
      </w:r>
      <w:r w:rsidRPr="00C6370F">
        <w:rPr>
          <w:rFonts w:ascii="Arial" w:hAnsi="Arial" w:cs="Arial"/>
          <w:sz w:val="24"/>
        </w:rPr>
        <w:t>, durante</w:t>
      </w:r>
      <w:r w:rsidRPr="002A2C86">
        <w:rPr>
          <w:rFonts w:ascii="Arial" w:hAnsi="Arial" w:cs="Arial"/>
          <w:sz w:val="24"/>
        </w:rPr>
        <w:t xml:space="preserve"> este proceso se determinaron </w:t>
      </w:r>
      <w:r w:rsidR="00C6370F">
        <w:rPr>
          <w:rFonts w:ascii="Arial" w:hAnsi="Arial" w:cs="Arial"/>
          <w:sz w:val="24"/>
        </w:rPr>
        <w:t xml:space="preserve">2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C6370F" w:rsidRPr="00C6370F">
        <w:rPr>
          <w:rFonts w:ascii="Arial" w:hAnsi="Arial" w:cs="Arial"/>
          <w:b/>
          <w:sz w:val="24"/>
        </w:rPr>
        <w:t>Auditoría al Desempeño al Programa Peso por Peso</w:t>
      </w:r>
      <w:r w:rsidR="00B31B92">
        <w:rPr>
          <w:rFonts w:ascii="Arial" w:hAnsi="Arial" w:cs="Arial"/>
          <w:sz w:val="24"/>
        </w:rPr>
        <w:t xml:space="preserve">, que generaron </w:t>
      </w:r>
      <w:r w:rsidR="00C6370F">
        <w:rPr>
          <w:rFonts w:ascii="Arial" w:hAnsi="Arial" w:cs="Arial"/>
          <w:sz w:val="24"/>
        </w:rPr>
        <w:t xml:space="preserve">6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D57C156" w14:textId="33C41015" w:rsidR="00ED7C47" w:rsidRDefault="00ED7C47" w:rsidP="007E4ADD">
      <w:pPr>
        <w:spacing w:after="0"/>
        <w:jc w:val="both"/>
        <w:rPr>
          <w:rFonts w:ascii="Arial" w:hAnsi="Arial" w:cs="Arial"/>
          <w:sz w:val="24"/>
        </w:rPr>
      </w:pPr>
    </w:p>
    <w:p w14:paraId="03A9C1D6" w14:textId="30AB4A0F" w:rsidR="001E10CD" w:rsidRDefault="001E10CD" w:rsidP="007E4ADD">
      <w:pPr>
        <w:spacing w:after="0"/>
        <w:jc w:val="both"/>
        <w:rPr>
          <w:rFonts w:ascii="Arial" w:hAnsi="Arial" w:cs="Arial"/>
          <w:sz w:val="24"/>
        </w:rPr>
      </w:pPr>
    </w:p>
    <w:tbl>
      <w:tblPr>
        <w:tblW w:w="6128" w:type="dxa"/>
        <w:jc w:val="center"/>
        <w:tblLayout w:type="fixed"/>
        <w:tblCellMar>
          <w:left w:w="70" w:type="dxa"/>
          <w:right w:w="70" w:type="dxa"/>
        </w:tblCellMar>
        <w:tblLook w:val="04A0" w:firstRow="1" w:lastRow="0" w:firstColumn="1" w:lastColumn="0" w:noHBand="0" w:noVBand="1"/>
      </w:tblPr>
      <w:tblGrid>
        <w:gridCol w:w="4697"/>
        <w:gridCol w:w="1431"/>
      </w:tblGrid>
      <w:tr w:rsidR="000B6B7D" w:rsidRPr="002A2C86" w14:paraId="022FE4F8" w14:textId="77777777" w:rsidTr="00EF16A4">
        <w:trPr>
          <w:trHeight w:val="464"/>
          <w:jc w:val="center"/>
        </w:trPr>
        <w:tc>
          <w:tcPr>
            <w:tcW w:w="6128" w:type="dxa"/>
            <w:gridSpan w:val="2"/>
            <w:tcBorders>
              <w:bottom w:val="single" w:sz="4" w:space="0" w:color="000000" w:themeColor="text1"/>
            </w:tcBorders>
            <w:shd w:val="clear" w:color="auto" w:fill="auto"/>
            <w:noWrap/>
            <w:vAlign w:val="center"/>
            <w:hideMark/>
          </w:tcPr>
          <w:p w14:paraId="4692A0CE" w14:textId="1460CC50" w:rsidR="000B6B7D" w:rsidRPr="00177051" w:rsidRDefault="003805F3" w:rsidP="000B6B7D">
            <w:pPr>
              <w:spacing w:after="0" w:line="360" w:lineRule="auto"/>
              <w:jc w:val="center"/>
              <w:rPr>
                <w:rFonts w:ascii="Arial" w:hAnsi="Arial" w:cs="Arial"/>
                <w:b/>
                <w:bCs/>
                <w:color w:val="000000"/>
                <w:sz w:val="24"/>
                <w:szCs w:val="24"/>
              </w:rPr>
            </w:pPr>
            <w:r w:rsidRPr="00177051">
              <w:rPr>
                <w:rFonts w:ascii="Arial" w:hAnsi="Arial" w:cs="Arial"/>
                <w:b/>
                <w:bCs/>
                <w:color w:val="000000"/>
                <w:sz w:val="24"/>
                <w:szCs w:val="24"/>
              </w:rPr>
              <w:t xml:space="preserve">Observaciones </w:t>
            </w:r>
            <w:r w:rsidR="000B6B7D" w:rsidRPr="00177051">
              <w:rPr>
                <w:rFonts w:ascii="Arial" w:hAnsi="Arial" w:cs="Arial"/>
                <w:b/>
                <w:bCs/>
                <w:color w:val="000000"/>
                <w:sz w:val="24"/>
                <w:szCs w:val="24"/>
              </w:rPr>
              <w:t>Emitidas</w:t>
            </w:r>
          </w:p>
        </w:tc>
      </w:tr>
      <w:tr w:rsidR="006E17FA" w:rsidRPr="002A2C86" w14:paraId="11DE173C" w14:textId="77777777" w:rsidTr="00EF16A4">
        <w:trPr>
          <w:trHeight w:val="464"/>
          <w:jc w:val="center"/>
        </w:trPr>
        <w:tc>
          <w:tcPr>
            <w:tcW w:w="4697"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77051" w:rsidRDefault="00E6486C" w:rsidP="007F403B">
            <w:pPr>
              <w:spacing w:after="0" w:line="360" w:lineRule="auto"/>
              <w:jc w:val="both"/>
              <w:rPr>
                <w:rFonts w:ascii="Arial" w:hAnsi="Arial" w:cs="Arial"/>
                <w:b/>
                <w:bCs/>
                <w:color w:val="000000"/>
                <w:sz w:val="24"/>
                <w:szCs w:val="24"/>
              </w:rPr>
            </w:pPr>
            <w:r w:rsidRPr="00177051">
              <w:rPr>
                <w:rFonts w:ascii="Arial" w:hAnsi="Arial" w:cs="Arial"/>
                <w:b/>
                <w:bCs/>
                <w:color w:val="000000"/>
                <w:sz w:val="24"/>
                <w:szCs w:val="24"/>
              </w:rPr>
              <w:t>Total</w:t>
            </w:r>
          </w:p>
        </w:tc>
        <w:tc>
          <w:tcPr>
            <w:tcW w:w="1431" w:type="dxa"/>
            <w:tcBorders>
              <w:top w:val="single" w:sz="4" w:space="0" w:color="000000" w:themeColor="text1"/>
              <w:bottom w:val="single" w:sz="4" w:space="0" w:color="000000" w:themeColor="text1"/>
            </w:tcBorders>
            <w:shd w:val="clear" w:color="auto" w:fill="auto"/>
            <w:noWrap/>
            <w:vAlign w:val="center"/>
            <w:hideMark/>
          </w:tcPr>
          <w:p w14:paraId="0F8C3BC8" w14:textId="6271C58E" w:rsidR="006E17FA" w:rsidRPr="00177051" w:rsidRDefault="003F7D48" w:rsidP="003F7D48">
            <w:pPr>
              <w:spacing w:after="0" w:line="360" w:lineRule="auto"/>
              <w:jc w:val="center"/>
              <w:rPr>
                <w:rFonts w:ascii="Arial" w:hAnsi="Arial" w:cs="Arial"/>
                <w:b/>
                <w:bCs/>
                <w:color w:val="000000"/>
                <w:sz w:val="24"/>
                <w:szCs w:val="24"/>
              </w:rPr>
            </w:pPr>
            <w:r w:rsidRPr="00177051">
              <w:rPr>
                <w:rFonts w:ascii="Arial" w:hAnsi="Arial" w:cs="Arial"/>
                <w:b/>
                <w:color w:val="000000"/>
                <w:sz w:val="24"/>
                <w:szCs w:val="24"/>
              </w:rPr>
              <w:t>6</w:t>
            </w:r>
          </w:p>
        </w:tc>
      </w:tr>
      <w:tr w:rsidR="006E17FA" w:rsidRPr="002A2C86" w14:paraId="1CEBAA54" w14:textId="77777777" w:rsidTr="00EF16A4">
        <w:trPr>
          <w:trHeight w:val="442"/>
          <w:jc w:val="center"/>
        </w:trPr>
        <w:tc>
          <w:tcPr>
            <w:tcW w:w="4697"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77051" w:rsidRDefault="00E6486C" w:rsidP="00925047">
            <w:pPr>
              <w:spacing w:after="0" w:line="360" w:lineRule="auto"/>
              <w:rPr>
                <w:rFonts w:ascii="Arial" w:hAnsi="Arial" w:cs="Arial"/>
                <w:b/>
                <w:color w:val="000000"/>
                <w:sz w:val="24"/>
                <w:szCs w:val="24"/>
              </w:rPr>
            </w:pPr>
            <w:r w:rsidRPr="00177051">
              <w:rPr>
                <w:rFonts w:ascii="Arial" w:hAnsi="Arial" w:cs="Arial"/>
                <w:b/>
                <w:color w:val="000000"/>
                <w:sz w:val="24"/>
                <w:szCs w:val="24"/>
              </w:rPr>
              <w:t>Atendidas</w:t>
            </w:r>
          </w:p>
        </w:tc>
        <w:tc>
          <w:tcPr>
            <w:tcW w:w="1431" w:type="dxa"/>
            <w:tcBorders>
              <w:top w:val="single" w:sz="4" w:space="0" w:color="000000" w:themeColor="text1"/>
              <w:bottom w:val="single" w:sz="4" w:space="0" w:color="000000" w:themeColor="text1"/>
            </w:tcBorders>
            <w:shd w:val="clear" w:color="auto" w:fill="auto"/>
            <w:noWrap/>
            <w:vAlign w:val="bottom"/>
          </w:tcPr>
          <w:p w14:paraId="526C39A1" w14:textId="50D16250" w:rsidR="006E17FA" w:rsidRPr="00177051" w:rsidRDefault="003F7D48" w:rsidP="003F7D48">
            <w:pPr>
              <w:spacing w:after="0" w:line="360" w:lineRule="auto"/>
              <w:jc w:val="center"/>
              <w:rPr>
                <w:rFonts w:ascii="Arial" w:hAnsi="Arial" w:cs="Arial"/>
                <w:b/>
                <w:color w:val="000000"/>
                <w:sz w:val="24"/>
                <w:szCs w:val="24"/>
              </w:rPr>
            </w:pPr>
            <w:r w:rsidRPr="00177051">
              <w:rPr>
                <w:rFonts w:ascii="Arial" w:hAnsi="Arial" w:cs="Arial"/>
                <w:b/>
                <w:color w:val="000000"/>
                <w:sz w:val="24"/>
                <w:szCs w:val="24"/>
              </w:rPr>
              <w:t>0</w:t>
            </w:r>
          </w:p>
        </w:tc>
      </w:tr>
      <w:tr w:rsidR="006E17FA" w:rsidRPr="002A2C86" w14:paraId="2245C43C" w14:textId="77777777" w:rsidTr="00EF16A4">
        <w:trPr>
          <w:trHeight w:val="464"/>
          <w:jc w:val="center"/>
        </w:trPr>
        <w:tc>
          <w:tcPr>
            <w:tcW w:w="4697" w:type="dxa"/>
            <w:tcBorders>
              <w:top w:val="single" w:sz="4" w:space="0" w:color="000000" w:themeColor="text1"/>
            </w:tcBorders>
            <w:shd w:val="clear" w:color="auto" w:fill="auto"/>
            <w:noWrap/>
            <w:vAlign w:val="bottom"/>
            <w:hideMark/>
          </w:tcPr>
          <w:p w14:paraId="17F21BCE" w14:textId="3DA36011" w:rsidR="006E17FA" w:rsidRPr="00177051" w:rsidRDefault="00E6486C" w:rsidP="007F403B">
            <w:pPr>
              <w:spacing w:after="0" w:line="360" w:lineRule="auto"/>
              <w:jc w:val="both"/>
              <w:rPr>
                <w:rFonts w:ascii="Arial" w:hAnsi="Arial" w:cs="Arial"/>
                <w:b/>
                <w:bCs/>
                <w:color w:val="000000"/>
                <w:sz w:val="24"/>
                <w:szCs w:val="24"/>
              </w:rPr>
            </w:pPr>
            <w:r w:rsidRPr="00177051">
              <w:rPr>
                <w:rFonts w:ascii="Arial" w:hAnsi="Arial" w:cs="Arial"/>
                <w:b/>
                <w:bCs/>
                <w:color w:val="000000"/>
                <w:sz w:val="24"/>
                <w:szCs w:val="24"/>
              </w:rPr>
              <w:t>En seguimiento</w:t>
            </w:r>
          </w:p>
        </w:tc>
        <w:tc>
          <w:tcPr>
            <w:tcW w:w="1431" w:type="dxa"/>
            <w:tcBorders>
              <w:top w:val="single" w:sz="4" w:space="0" w:color="000000" w:themeColor="text1"/>
            </w:tcBorders>
            <w:shd w:val="clear" w:color="auto" w:fill="auto"/>
            <w:noWrap/>
            <w:vAlign w:val="bottom"/>
          </w:tcPr>
          <w:p w14:paraId="3E2165A8" w14:textId="324EA6E8" w:rsidR="006E17FA" w:rsidRPr="00177051" w:rsidRDefault="003F7D48" w:rsidP="003F7D48">
            <w:pPr>
              <w:spacing w:after="0" w:line="360" w:lineRule="auto"/>
              <w:jc w:val="center"/>
              <w:rPr>
                <w:rFonts w:ascii="Arial" w:hAnsi="Arial" w:cs="Arial"/>
                <w:b/>
                <w:bCs/>
                <w:color w:val="000000"/>
                <w:sz w:val="24"/>
                <w:szCs w:val="24"/>
              </w:rPr>
            </w:pPr>
            <w:r w:rsidRPr="00177051">
              <w:rPr>
                <w:rFonts w:ascii="Arial" w:hAnsi="Arial" w:cs="Arial"/>
                <w:b/>
                <w:color w:val="000000"/>
                <w:sz w:val="24"/>
                <w:szCs w:val="24"/>
              </w:rPr>
              <w:t>6</w:t>
            </w:r>
          </w:p>
        </w:tc>
      </w:tr>
    </w:tbl>
    <w:p w14:paraId="6F3E99E9" w14:textId="1D4F3884" w:rsidR="007516E0" w:rsidRPr="002A2C86" w:rsidRDefault="007516E0" w:rsidP="00EE1231">
      <w:pPr>
        <w:spacing w:after="0"/>
        <w:rPr>
          <w:rFonts w:cs="Arial"/>
          <w:b/>
          <w:szCs w:val="24"/>
          <w:lang w:eastAsia="es-ES"/>
        </w:rPr>
      </w:pPr>
      <w:bookmarkStart w:id="37" w:name="_Toc11413512"/>
    </w:p>
    <w:tbl>
      <w:tblPr>
        <w:tblW w:w="6045" w:type="dxa"/>
        <w:jc w:val="center"/>
        <w:tblLayout w:type="fixed"/>
        <w:tblCellMar>
          <w:left w:w="70" w:type="dxa"/>
          <w:right w:w="70" w:type="dxa"/>
        </w:tblCellMar>
        <w:tblLook w:val="04A0" w:firstRow="1" w:lastRow="0" w:firstColumn="1" w:lastColumn="0" w:noHBand="0" w:noVBand="1"/>
      </w:tblPr>
      <w:tblGrid>
        <w:gridCol w:w="4634"/>
        <w:gridCol w:w="1411"/>
      </w:tblGrid>
      <w:tr w:rsidR="00E6486C" w:rsidRPr="002A2C86" w14:paraId="1FD604C6" w14:textId="77777777" w:rsidTr="00EF16A4">
        <w:trPr>
          <w:trHeight w:val="459"/>
          <w:jc w:val="center"/>
        </w:trPr>
        <w:tc>
          <w:tcPr>
            <w:tcW w:w="6045"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EF16A4">
        <w:trPr>
          <w:trHeight w:val="459"/>
          <w:jc w:val="center"/>
        </w:trPr>
        <w:tc>
          <w:tcPr>
            <w:tcW w:w="4634"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11" w:type="dxa"/>
            <w:tcBorders>
              <w:top w:val="single" w:sz="4" w:space="0" w:color="000000" w:themeColor="text1"/>
              <w:bottom w:val="single" w:sz="4" w:space="0" w:color="000000" w:themeColor="text1"/>
            </w:tcBorders>
            <w:shd w:val="clear" w:color="auto" w:fill="auto"/>
            <w:noWrap/>
            <w:vAlign w:val="center"/>
            <w:hideMark/>
          </w:tcPr>
          <w:p w14:paraId="401968A2" w14:textId="30E217A2" w:rsidR="00E6486C" w:rsidRPr="002A2C86" w:rsidRDefault="003F7D48" w:rsidP="003F7D48">
            <w:pPr>
              <w:spacing w:after="0" w:line="360" w:lineRule="auto"/>
              <w:jc w:val="center"/>
              <w:rPr>
                <w:rFonts w:ascii="Arial" w:hAnsi="Arial" w:cs="Arial"/>
                <w:b/>
                <w:bCs/>
                <w:color w:val="000000"/>
                <w:sz w:val="24"/>
                <w:szCs w:val="24"/>
              </w:rPr>
            </w:pPr>
            <w:r w:rsidRPr="00EF16A4">
              <w:rPr>
                <w:rFonts w:ascii="Arial" w:hAnsi="Arial" w:cs="Arial"/>
                <w:b/>
                <w:bCs/>
                <w:color w:val="000000"/>
                <w:sz w:val="24"/>
                <w:szCs w:val="24"/>
              </w:rPr>
              <w:t>6</w:t>
            </w:r>
          </w:p>
        </w:tc>
      </w:tr>
    </w:tbl>
    <w:p w14:paraId="30EC9BB7" w14:textId="2CCF0B79" w:rsidR="001C6ACB" w:rsidRDefault="001C6ACB" w:rsidP="001C6ACB">
      <w:pPr>
        <w:pStyle w:val="Ttulo2"/>
        <w:rPr>
          <w:rFonts w:eastAsiaTheme="minorEastAsia" w:cs="Arial"/>
          <w:bCs/>
          <w:szCs w:val="24"/>
          <w:lang w:eastAsia="es-ES"/>
        </w:rPr>
      </w:pPr>
    </w:p>
    <w:p w14:paraId="1DF7E19F" w14:textId="61385C05" w:rsidR="00EF16A4" w:rsidRDefault="00EF16A4" w:rsidP="00EF16A4">
      <w:pPr>
        <w:rPr>
          <w:lang w:eastAsia="es-ES"/>
        </w:rPr>
      </w:pPr>
    </w:p>
    <w:p w14:paraId="4A2F1F6E" w14:textId="77777777" w:rsidR="00EF16A4" w:rsidRPr="00EF16A4" w:rsidRDefault="00EF16A4" w:rsidP="00EF16A4">
      <w:pPr>
        <w:rPr>
          <w:lang w:eastAsia="es-ES"/>
        </w:rPr>
      </w:pPr>
    </w:p>
    <w:p w14:paraId="1A2CBC6A" w14:textId="59DB947D" w:rsidR="00D535D2" w:rsidRPr="001C6ACB" w:rsidRDefault="00254F0C" w:rsidP="002F7C7D">
      <w:pPr>
        <w:pStyle w:val="Ttulo2"/>
        <w:numPr>
          <w:ilvl w:val="0"/>
          <w:numId w:val="5"/>
        </w:numPr>
        <w:rPr>
          <w:rFonts w:cs="Arial"/>
          <w:szCs w:val="24"/>
          <w:lang w:eastAsia="es-ES"/>
        </w:rPr>
      </w:pPr>
      <w:bookmarkStart w:id="38" w:name="_Toc74856076"/>
      <w:bookmarkStart w:id="39" w:name="_Toc94513058"/>
      <w:r w:rsidRPr="001C6ACB">
        <w:rPr>
          <w:rFonts w:cs="Arial"/>
          <w:szCs w:val="24"/>
          <w:lang w:eastAsia="es-ES"/>
        </w:rPr>
        <w:lastRenderedPageBreak/>
        <w:t>Detalle de Resultados</w:t>
      </w:r>
      <w:bookmarkEnd w:id="37"/>
      <w:bookmarkEnd w:id="38"/>
      <w:bookmarkEnd w:id="39"/>
    </w:p>
    <w:p w14:paraId="41B5EE8C" w14:textId="77777777" w:rsidR="001C6ACB" w:rsidRDefault="001C6ACB" w:rsidP="0034309D">
      <w:pPr>
        <w:pStyle w:val="Ttulo2"/>
        <w:rPr>
          <w:rFonts w:eastAsia="Times New Roman" w:cs="Arial"/>
          <w:szCs w:val="24"/>
          <w:lang w:eastAsia="es-ES"/>
        </w:rPr>
      </w:pPr>
    </w:p>
    <w:p w14:paraId="358A73AC" w14:textId="7134233A" w:rsidR="00B92C1F" w:rsidRPr="007D6A3A" w:rsidRDefault="00B92C1F" w:rsidP="007D6A3A">
      <w:pPr>
        <w:pStyle w:val="CargoElaboro-Autorizo"/>
        <w:jc w:val="left"/>
        <w:rPr>
          <w:rFonts w:eastAsia="Arial"/>
          <w:b/>
          <w:sz w:val="24"/>
        </w:rPr>
      </w:pPr>
      <w:bookmarkStart w:id="40" w:name="_Toc74856077"/>
      <w:r w:rsidRPr="007D6A3A">
        <w:rPr>
          <w:rFonts w:eastAsia="Arial"/>
          <w:b/>
          <w:sz w:val="24"/>
        </w:rPr>
        <w:t>Resultado Número</w:t>
      </w:r>
      <w:r w:rsidR="00823CD5" w:rsidRPr="007D6A3A">
        <w:rPr>
          <w:rFonts w:eastAsia="Arial"/>
          <w:b/>
          <w:sz w:val="24"/>
        </w:rPr>
        <w:t xml:space="preserve"> </w:t>
      </w:r>
      <w:r w:rsidR="003F7D48" w:rsidRPr="007D6A3A">
        <w:rPr>
          <w:rFonts w:eastAsia="Arial"/>
          <w:b/>
          <w:sz w:val="24"/>
        </w:rPr>
        <w:t xml:space="preserve">1. </w:t>
      </w:r>
      <w:bookmarkEnd w:id="40"/>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51312FF2" w:rsidR="00251C83" w:rsidRPr="000941F3" w:rsidRDefault="003F7D48" w:rsidP="00251C83">
      <w:pPr>
        <w:spacing w:after="0"/>
        <w:jc w:val="both"/>
        <w:rPr>
          <w:rFonts w:ascii="Arial" w:hAnsi="Arial" w:cs="Arial"/>
          <w:b/>
          <w:sz w:val="24"/>
          <w:szCs w:val="24"/>
        </w:rPr>
      </w:pPr>
      <w:r w:rsidRPr="003F7D48">
        <w:rPr>
          <w:rFonts w:ascii="Arial" w:hAnsi="Arial" w:cs="Arial"/>
          <w:b/>
          <w:sz w:val="24"/>
          <w:szCs w:val="24"/>
        </w:rPr>
        <w:t>Eficiencia</w:t>
      </w:r>
    </w:p>
    <w:p w14:paraId="2FDE4BB0" w14:textId="77777777" w:rsidR="00251C83" w:rsidRDefault="00251C83" w:rsidP="00251C83">
      <w:pPr>
        <w:spacing w:after="0"/>
        <w:jc w:val="both"/>
        <w:rPr>
          <w:rFonts w:ascii="Arial" w:hAnsi="Arial" w:cs="Arial"/>
          <w:b/>
          <w:sz w:val="24"/>
          <w:szCs w:val="24"/>
        </w:rPr>
      </w:pPr>
    </w:p>
    <w:p w14:paraId="052F79A1" w14:textId="3A2B6765"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3F7D48" w:rsidRPr="003F7D48">
        <w:rPr>
          <w:rFonts w:ascii="Arial" w:hAnsi="Arial" w:cs="Arial"/>
          <w:b/>
          <w:sz w:val="24"/>
          <w:szCs w:val="24"/>
        </w:rPr>
        <w:t>Sistema de Evaluación del Desempeño (SED)</w:t>
      </w:r>
      <w:r>
        <w:rPr>
          <w:rFonts w:ascii="Arial" w:hAnsi="Arial" w:cs="Arial"/>
          <w:b/>
          <w:sz w:val="24"/>
          <w:szCs w:val="24"/>
        </w:rPr>
        <w:t xml:space="preserve"> </w:t>
      </w:r>
    </w:p>
    <w:p w14:paraId="6FBD3F02" w14:textId="77777777" w:rsidR="00251C83" w:rsidRDefault="00251C83" w:rsidP="00251C83">
      <w:pPr>
        <w:spacing w:after="0"/>
        <w:ind w:left="142"/>
        <w:jc w:val="both"/>
        <w:rPr>
          <w:rFonts w:ascii="Arial" w:hAnsi="Arial" w:cs="Arial"/>
          <w:b/>
          <w:sz w:val="24"/>
          <w:szCs w:val="24"/>
        </w:rPr>
      </w:pPr>
    </w:p>
    <w:p w14:paraId="0959CE28" w14:textId="11B4BCB2"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3F7D48" w:rsidRPr="003F7D48">
        <w:rPr>
          <w:rFonts w:ascii="Arial" w:hAnsi="Arial" w:cs="Arial"/>
          <w:b/>
          <w:sz w:val="24"/>
          <w:szCs w:val="24"/>
        </w:rPr>
        <w:t xml:space="preserve">Evaluación de la Matriz de Indicadores para Resultados (MIR) </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70253E2B" w14:textId="17DEBBA5" w:rsidR="0039315E" w:rsidRDefault="003F7D48" w:rsidP="008D7003">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w:t>
      </w:r>
      <w:r w:rsidR="00DD5736">
        <w:rPr>
          <w:rFonts w:ascii="Arial" w:eastAsia="Times New Roman" w:hAnsi="Arial" w:cs="Arial"/>
          <w:b/>
          <w:bCs/>
          <w:sz w:val="24"/>
          <w:szCs w:val="24"/>
          <w:lang w:eastAsia="es-ES"/>
        </w:rPr>
        <w:t>observación</w:t>
      </w:r>
      <w:r w:rsidR="008D7003">
        <w:rPr>
          <w:rFonts w:ascii="Arial" w:eastAsia="Times New Roman" w:hAnsi="Arial" w:cs="Arial"/>
          <w:b/>
          <w:bCs/>
          <w:sz w:val="24"/>
          <w:szCs w:val="24"/>
          <w:lang w:eastAsia="es-ES"/>
        </w:rPr>
        <w:t>.</w:t>
      </w:r>
    </w:p>
    <w:p w14:paraId="56D16781" w14:textId="77777777" w:rsidR="008D7003" w:rsidRPr="008D7003" w:rsidRDefault="008D7003" w:rsidP="008D7003">
      <w:pPr>
        <w:autoSpaceDE w:val="0"/>
        <w:autoSpaceDN w:val="0"/>
        <w:adjustRightInd w:val="0"/>
        <w:spacing w:after="0"/>
        <w:jc w:val="both"/>
        <w:rPr>
          <w:rFonts w:ascii="Arial" w:eastAsia="Times New Roman" w:hAnsi="Arial" w:cs="Arial"/>
          <w:b/>
          <w:bCs/>
          <w:sz w:val="24"/>
          <w:szCs w:val="24"/>
          <w:lang w:eastAsia="es-ES"/>
        </w:rPr>
      </w:pPr>
    </w:p>
    <w:p w14:paraId="4D04E3CD" w14:textId="77777777" w:rsidR="00DD5736" w:rsidRPr="00DD5736" w:rsidRDefault="00DD5736" w:rsidP="00DD5736">
      <w:pPr>
        <w:spacing w:after="0"/>
        <w:jc w:val="both"/>
        <w:rPr>
          <w:rFonts w:ascii="Arial" w:eastAsia="Arial" w:hAnsi="Arial" w:cs="Arial"/>
          <w:sz w:val="24"/>
          <w:szCs w:val="24"/>
          <w:lang w:eastAsia="es-ES"/>
        </w:rPr>
      </w:pPr>
      <w:r w:rsidRPr="00DD5736">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DD5736">
        <w:rPr>
          <w:rFonts w:ascii="Arial" w:eastAsia="Arial" w:hAnsi="Arial" w:cs="Arial"/>
          <w:sz w:val="24"/>
          <w:szCs w:val="24"/>
          <w:vertAlign w:val="superscript"/>
          <w:lang w:eastAsia="es-ES"/>
        </w:rPr>
        <w:footnoteReference w:id="5"/>
      </w:r>
      <w:r w:rsidRPr="00DD5736">
        <w:rPr>
          <w:rFonts w:ascii="Arial" w:eastAsia="Arial" w:hAnsi="Arial" w:cs="Arial"/>
          <w:sz w:val="24"/>
          <w:szCs w:val="24"/>
          <w:lang w:eastAsia="es-ES"/>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DD5736">
        <w:rPr>
          <w:rFonts w:ascii="Arial" w:eastAsia="Arial" w:hAnsi="Arial" w:cs="Arial"/>
          <w:sz w:val="24"/>
          <w:szCs w:val="24"/>
          <w:vertAlign w:val="superscript"/>
          <w:lang w:eastAsia="es-ES"/>
        </w:rPr>
        <w:footnoteReference w:id="6"/>
      </w:r>
      <w:r w:rsidRPr="00DD5736">
        <w:rPr>
          <w:rFonts w:ascii="Arial" w:eastAsia="Arial" w:hAnsi="Arial" w:cs="Arial"/>
          <w:sz w:val="24"/>
          <w:szCs w:val="24"/>
          <w:lang w:eastAsia="es-ES"/>
        </w:rPr>
        <w:t>.</w:t>
      </w:r>
    </w:p>
    <w:p w14:paraId="4FA3FD66" w14:textId="77777777" w:rsidR="00DD5736" w:rsidRPr="00DD5736" w:rsidRDefault="00DD5736" w:rsidP="00DD5736">
      <w:pPr>
        <w:spacing w:after="0"/>
        <w:jc w:val="both"/>
        <w:rPr>
          <w:rFonts w:ascii="Arial" w:eastAsia="Arial" w:hAnsi="Arial" w:cs="Arial"/>
          <w:szCs w:val="24"/>
          <w:lang w:eastAsia="es-ES"/>
        </w:rPr>
      </w:pPr>
    </w:p>
    <w:p w14:paraId="613D084C" w14:textId="77777777" w:rsidR="00DD5736" w:rsidRPr="00DD5736" w:rsidRDefault="00DD5736" w:rsidP="00DD5736">
      <w:pPr>
        <w:spacing w:after="0"/>
        <w:jc w:val="both"/>
        <w:rPr>
          <w:rFonts w:ascii="Arial" w:eastAsia="Arial" w:hAnsi="Arial" w:cs="Arial"/>
          <w:sz w:val="24"/>
          <w:szCs w:val="24"/>
          <w:lang w:eastAsia="es-ES"/>
        </w:rPr>
      </w:pPr>
      <w:r w:rsidRPr="00DD5736">
        <w:rPr>
          <w:rFonts w:ascii="Arial" w:eastAsia="Arial" w:hAnsi="Arial" w:cs="Arial"/>
          <w:sz w:val="24"/>
          <w:szCs w:val="24"/>
          <w:lang w:eastAsia="es-ES"/>
        </w:rPr>
        <w:t>Los indicadores como parte de la Metodología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DD5736">
        <w:rPr>
          <w:rFonts w:ascii="Arial" w:eastAsia="Arial" w:hAnsi="Arial" w:cs="Arial"/>
          <w:sz w:val="24"/>
          <w:szCs w:val="24"/>
          <w:vertAlign w:val="superscript"/>
          <w:lang w:eastAsia="es-ES"/>
        </w:rPr>
        <w:footnoteReference w:id="7"/>
      </w:r>
      <w:r w:rsidRPr="00DD5736">
        <w:rPr>
          <w:rFonts w:ascii="Arial" w:eastAsia="Arial" w:hAnsi="Arial" w:cs="Arial"/>
          <w:sz w:val="24"/>
          <w:szCs w:val="24"/>
          <w:lang w:eastAsia="es-ES"/>
        </w:rPr>
        <w:t xml:space="preserve">. </w:t>
      </w:r>
    </w:p>
    <w:p w14:paraId="7D742811" w14:textId="77777777" w:rsidR="00DD5736" w:rsidRPr="00DD5736" w:rsidRDefault="00DD5736" w:rsidP="00DD5736">
      <w:pPr>
        <w:spacing w:after="0"/>
        <w:jc w:val="both"/>
        <w:rPr>
          <w:rFonts w:ascii="Arial" w:eastAsia="Arial" w:hAnsi="Arial" w:cs="Arial"/>
          <w:szCs w:val="24"/>
          <w:lang w:eastAsia="es-ES"/>
        </w:rPr>
      </w:pPr>
    </w:p>
    <w:p w14:paraId="6C3219EC" w14:textId="77777777" w:rsidR="00DD5736" w:rsidRPr="00DD5736" w:rsidRDefault="00DD5736" w:rsidP="00DD5736">
      <w:pPr>
        <w:spacing w:after="0"/>
        <w:jc w:val="both"/>
        <w:rPr>
          <w:rFonts w:ascii="Arial" w:eastAsia="Arial" w:hAnsi="Arial" w:cs="Arial"/>
          <w:sz w:val="24"/>
          <w:szCs w:val="24"/>
          <w:lang w:eastAsia="es-ES"/>
        </w:rPr>
      </w:pPr>
      <w:r w:rsidRPr="00DD5736">
        <w:rPr>
          <w:rFonts w:ascii="Arial" w:eastAsia="Arial" w:hAnsi="Arial" w:cs="Arial"/>
          <w:sz w:val="24"/>
          <w:szCs w:val="24"/>
          <w:lang w:eastAsia="es-ES"/>
        </w:rPr>
        <w:t xml:space="preserve">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w:t>
      </w:r>
      <w:r w:rsidRPr="00DD5736">
        <w:rPr>
          <w:rFonts w:ascii="Arial" w:eastAsia="Arial" w:hAnsi="Arial" w:cs="Arial"/>
          <w:sz w:val="24"/>
          <w:szCs w:val="24"/>
          <w:lang w:eastAsia="es-ES"/>
        </w:rPr>
        <w:lastRenderedPageBreak/>
        <w:t>resultados, describir los riesgos que podrían afectar la ejecución del mismo o las condiciones externas necesarias para el éxito del programa</w:t>
      </w:r>
      <w:r w:rsidRPr="00DD5736">
        <w:rPr>
          <w:rFonts w:ascii="Arial" w:eastAsia="Arial" w:hAnsi="Arial" w:cs="Arial"/>
          <w:sz w:val="24"/>
          <w:szCs w:val="24"/>
          <w:vertAlign w:val="superscript"/>
          <w:lang w:eastAsia="es-ES"/>
        </w:rPr>
        <w:footnoteReference w:id="8"/>
      </w:r>
      <w:r w:rsidRPr="00DD5736">
        <w:rPr>
          <w:rFonts w:ascii="Arial" w:eastAsia="Arial" w:hAnsi="Arial" w:cs="Arial"/>
          <w:sz w:val="24"/>
          <w:szCs w:val="24"/>
          <w:lang w:eastAsia="es-ES"/>
        </w:rPr>
        <w:t xml:space="preserve">. </w:t>
      </w:r>
    </w:p>
    <w:p w14:paraId="5919556A" w14:textId="77777777" w:rsidR="00DD5736" w:rsidRPr="00EF16A4" w:rsidRDefault="00DD5736" w:rsidP="00DD5736">
      <w:pPr>
        <w:spacing w:after="0"/>
        <w:jc w:val="both"/>
        <w:rPr>
          <w:rFonts w:ascii="Arial" w:eastAsia="Arial" w:hAnsi="Arial" w:cs="Arial"/>
          <w:sz w:val="24"/>
          <w:szCs w:val="24"/>
          <w:lang w:eastAsia="es-ES"/>
        </w:rPr>
      </w:pPr>
    </w:p>
    <w:p w14:paraId="3BEEA5E4" w14:textId="6891F618" w:rsidR="00DD5736" w:rsidRPr="00DD5736" w:rsidRDefault="00DD5736" w:rsidP="00DD5736">
      <w:pPr>
        <w:spacing w:after="0"/>
        <w:jc w:val="both"/>
        <w:rPr>
          <w:rFonts w:ascii="Arial" w:eastAsia="Calibri" w:hAnsi="Arial" w:cs="Arial"/>
          <w:sz w:val="24"/>
          <w:szCs w:val="18"/>
          <w:lang w:eastAsia="en-US"/>
        </w:rPr>
      </w:pPr>
      <w:r w:rsidRPr="00DD5736">
        <w:rPr>
          <w:rFonts w:ascii="Arial" w:eastAsia="Calibri" w:hAnsi="Arial" w:cs="Arial"/>
          <w:sz w:val="24"/>
          <w:szCs w:val="18"/>
          <w:lang w:eastAsia="en-US"/>
        </w:rPr>
        <w:t>De acuerdo con el “Anexo 9 Matrices de Indicadores para Resultados (MIR)” de los Anexos del Presupuesto de Egresos del Gobierno del Estado de Quintana Roo, para el ejercicio fiscal 2020, a la Secretaría de Desarrollo</w:t>
      </w:r>
      <w:r w:rsidRPr="00DD5736">
        <w:rPr>
          <w:rFonts w:ascii="Arial" w:eastAsia="Calibri" w:hAnsi="Arial" w:cs="Arial"/>
          <w:bCs/>
          <w:color w:val="000000"/>
          <w:sz w:val="24"/>
          <w:szCs w:val="18"/>
          <w:lang w:eastAsia="en-US"/>
        </w:rPr>
        <w:t xml:space="preserve"> Agropecuario</w:t>
      </w:r>
      <w:r w:rsidRPr="00DD5736">
        <w:rPr>
          <w:rFonts w:ascii="Arial" w:eastAsia="Calibri" w:hAnsi="Arial" w:cs="Arial"/>
          <w:sz w:val="24"/>
          <w:lang w:eastAsia="en-US"/>
        </w:rPr>
        <w:t>, Rural y Pesca</w:t>
      </w:r>
      <w:r w:rsidRPr="00DD5736">
        <w:rPr>
          <w:rFonts w:ascii="Arial" w:eastAsia="Calibri" w:hAnsi="Arial" w:cs="Arial"/>
          <w:bCs/>
          <w:color w:val="000000"/>
          <w:sz w:val="24"/>
          <w:szCs w:val="18"/>
          <w:lang w:eastAsia="en-US"/>
        </w:rPr>
        <w:t xml:space="preserve"> (SEDARPE) </w:t>
      </w:r>
      <w:r w:rsidR="00EC74A2">
        <w:rPr>
          <w:rFonts w:ascii="Arial" w:eastAsia="Calibri" w:hAnsi="Arial" w:cs="Arial"/>
          <w:bCs/>
          <w:color w:val="000000"/>
          <w:sz w:val="24"/>
          <w:szCs w:val="18"/>
          <w:lang w:eastAsia="en-US"/>
        </w:rPr>
        <w:t xml:space="preserve">le </w:t>
      </w:r>
      <w:r w:rsidRPr="00DD5736">
        <w:rPr>
          <w:rFonts w:ascii="Arial" w:eastAsia="Calibri" w:hAnsi="Arial" w:cs="Arial"/>
          <w:sz w:val="24"/>
          <w:szCs w:val="18"/>
          <w:lang w:eastAsia="en-US"/>
        </w:rPr>
        <w:t xml:space="preserve">corresponde un presupuesto total de $224,217,553.00, distribuidos en los siguientes programas presupuestarios: </w:t>
      </w:r>
    </w:p>
    <w:p w14:paraId="4D5EE243" w14:textId="77777777" w:rsidR="00DD5736" w:rsidRPr="00EF16A4" w:rsidRDefault="00DD5736" w:rsidP="00DD5736">
      <w:pPr>
        <w:spacing w:after="0"/>
        <w:rPr>
          <w:rFonts w:ascii="Arial" w:eastAsia="Calibri" w:hAnsi="Arial" w:cs="Arial"/>
          <w:sz w:val="24"/>
          <w:szCs w:val="18"/>
          <w:lang w:eastAsia="en-US"/>
        </w:rPr>
      </w:pPr>
    </w:p>
    <w:p w14:paraId="4C1AF44A" w14:textId="77777777" w:rsidR="00DD5736" w:rsidRPr="00DD5736" w:rsidRDefault="00DD5736" w:rsidP="00DD5736">
      <w:pPr>
        <w:spacing w:after="0"/>
        <w:jc w:val="center"/>
        <w:rPr>
          <w:rFonts w:ascii="Arial" w:eastAsia="Calibri" w:hAnsi="Arial" w:cs="Arial"/>
          <w:b/>
          <w:sz w:val="20"/>
          <w:szCs w:val="18"/>
          <w:lang w:eastAsia="en-US"/>
        </w:rPr>
      </w:pPr>
      <w:r w:rsidRPr="00DD5736">
        <w:rPr>
          <w:rFonts w:ascii="Arial" w:eastAsia="Calibri" w:hAnsi="Arial" w:cs="Arial"/>
          <w:b/>
          <w:sz w:val="20"/>
          <w:szCs w:val="18"/>
          <w:lang w:eastAsia="en-US"/>
        </w:rPr>
        <w:t xml:space="preserve">Tabla 1. </w:t>
      </w:r>
      <w:r w:rsidRPr="00DD5736">
        <w:rPr>
          <w:rFonts w:ascii="Arial" w:eastAsia="Calibri" w:hAnsi="Arial" w:cs="Arial"/>
          <w:sz w:val="20"/>
          <w:szCs w:val="18"/>
          <w:lang w:eastAsia="en-US"/>
        </w:rPr>
        <w:t xml:space="preserve">Programas presupuestarios de la </w:t>
      </w:r>
      <w:r w:rsidRPr="00DD5736">
        <w:rPr>
          <w:rFonts w:ascii="Arial" w:eastAsia="Calibri" w:hAnsi="Arial" w:cs="Arial"/>
          <w:bCs/>
          <w:color w:val="000000"/>
          <w:sz w:val="20"/>
          <w:szCs w:val="18"/>
          <w:lang w:eastAsia="en-US"/>
        </w:rPr>
        <w:t>SEDARPE</w:t>
      </w:r>
    </w:p>
    <w:tbl>
      <w:tblPr>
        <w:tblStyle w:val="TableNormal1"/>
        <w:tblW w:w="8854" w:type="dxa"/>
        <w:jc w:val="center"/>
        <w:tblInd w:w="0" w:type="dxa"/>
        <w:tblLayout w:type="fixed"/>
        <w:tblLook w:val="04A0" w:firstRow="1" w:lastRow="0" w:firstColumn="1" w:lastColumn="0" w:noHBand="0" w:noVBand="1"/>
      </w:tblPr>
      <w:tblGrid>
        <w:gridCol w:w="474"/>
        <w:gridCol w:w="5061"/>
        <w:gridCol w:w="1580"/>
        <w:gridCol w:w="1739"/>
      </w:tblGrid>
      <w:tr w:rsidR="00DD5736" w:rsidRPr="00DD5736" w14:paraId="2D820F55" w14:textId="77777777" w:rsidTr="00D6086D">
        <w:trPr>
          <w:trHeight w:val="201"/>
          <w:jc w:val="center"/>
        </w:trPr>
        <w:tc>
          <w:tcPr>
            <w:tcW w:w="474" w:type="dxa"/>
            <w:tcBorders>
              <w:top w:val="single" w:sz="4" w:space="0" w:color="auto"/>
              <w:bottom w:val="single" w:sz="4" w:space="0" w:color="auto"/>
            </w:tcBorders>
            <w:shd w:val="clear" w:color="auto" w:fill="DBE5F1" w:themeFill="accent1" w:themeFillTint="33"/>
          </w:tcPr>
          <w:p w14:paraId="411A8D74" w14:textId="77777777" w:rsidR="00DD5736" w:rsidRPr="00DD5736" w:rsidRDefault="00DD5736" w:rsidP="00DD5736">
            <w:pPr>
              <w:jc w:val="center"/>
              <w:rPr>
                <w:rFonts w:ascii="Arial" w:hAnsi="Arial" w:cs="Arial"/>
                <w:b/>
                <w:bCs/>
                <w:sz w:val="18"/>
                <w:szCs w:val="18"/>
              </w:rPr>
            </w:pPr>
            <w:r w:rsidRPr="00DD5736">
              <w:rPr>
                <w:rFonts w:ascii="Arial" w:hAnsi="Arial" w:cs="Arial"/>
                <w:b/>
                <w:bCs/>
                <w:sz w:val="18"/>
                <w:szCs w:val="18"/>
              </w:rPr>
              <w:t>N°</w:t>
            </w:r>
          </w:p>
        </w:tc>
        <w:tc>
          <w:tcPr>
            <w:tcW w:w="5061" w:type="dxa"/>
            <w:tcBorders>
              <w:top w:val="single" w:sz="4" w:space="0" w:color="auto"/>
              <w:bottom w:val="single" w:sz="4" w:space="0" w:color="auto"/>
            </w:tcBorders>
            <w:shd w:val="clear" w:color="auto" w:fill="DBE5F1" w:themeFill="accent1" w:themeFillTint="33"/>
            <w:hideMark/>
          </w:tcPr>
          <w:p w14:paraId="32B17B6D" w14:textId="77777777" w:rsidR="00DD5736" w:rsidRPr="00DD5736" w:rsidRDefault="00DD5736" w:rsidP="00DD5736">
            <w:pPr>
              <w:spacing w:line="276" w:lineRule="auto"/>
              <w:ind w:left="720"/>
              <w:contextualSpacing/>
              <w:rPr>
                <w:rFonts w:ascii="Arial" w:eastAsia="Calibri" w:hAnsi="Arial" w:cs="Arial"/>
                <w:b/>
                <w:bCs/>
                <w:sz w:val="18"/>
                <w:szCs w:val="18"/>
              </w:rPr>
            </w:pPr>
            <w:r w:rsidRPr="00DD5736">
              <w:rPr>
                <w:rFonts w:ascii="Arial" w:eastAsia="Calibri" w:hAnsi="Arial" w:cs="Arial"/>
                <w:b/>
                <w:bCs/>
                <w:sz w:val="18"/>
                <w:szCs w:val="18"/>
              </w:rPr>
              <w:t xml:space="preserve">Programa Presupuestario </w:t>
            </w:r>
          </w:p>
          <w:p w14:paraId="5DD8C7BB" w14:textId="77777777" w:rsidR="00DD5736" w:rsidRPr="00DD5736" w:rsidRDefault="00DD5736" w:rsidP="00DD5736">
            <w:pPr>
              <w:spacing w:line="276" w:lineRule="auto"/>
              <w:rPr>
                <w:rFonts w:ascii="Arial" w:hAnsi="Arial" w:cs="Arial"/>
                <w:sz w:val="8"/>
                <w:szCs w:val="18"/>
              </w:rPr>
            </w:pPr>
          </w:p>
        </w:tc>
        <w:tc>
          <w:tcPr>
            <w:tcW w:w="1580" w:type="dxa"/>
            <w:tcBorders>
              <w:top w:val="single" w:sz="4" w:space="0" w:color="auto"/>
              <w:bottom w:val="single" w:sz="4" w:space="0" w:color="auto"/>
            </w:tcBorders>
            <w:shd w:val="clear" w:color="auto" w:fill="DBE5F1" w:themeFill="accent1" w:themeFillTint="33"/>
            <w:hideMark/>
          </w:tcPr>
          <w:p w14:paraId="6073478B" w14:textId="77777777" w:rsidR="00DD5736" w:rsidRPr="00DD5736" w:rsidRDefault="00DD5736" w:rsidP="00DD5736">
            <w:pPr>
              <w:spacing w:line="276" w:lineRule="auto"/>
              <w:jc w:val="center"/>
              <w:rPr>
                <w:rFonts w:ascii="Arial" w:hAnsi="Arial" w:cs="Arial"/>
                <w:b/>
                <w:bCs/>
                <w:sz w:val="18"/>
                <w:szCs w:val="18"/>
              </w:rPr>
            </w:pPr>
            <w:r w:rsidRPr="00DD5736">
              <w:rPr>
                <w:rFonts w:ascii="Arial" w:hAnsi="Arial" w:cs="Arial"/>
                <w:b/>
                <w:bCs/>
                <w:sz w:val="18"/>
                <w:szCs w:val="18"/>
              </w:rPr>
              <w:t>Presupuesto</w:t>
            </w:r>
          </w:p>
          <w:p w14:paraId="418C8DF1" w14:textId="77777777" w:rsidR="00DD5736" w:rsidRPr="00DD5736" w:rsidRDefault="00DD5736" w:rsidP="00DD5736">
            <w:pPr>
              <w:spacing w:line="276" w:lineRule="auto"/>
              <w:jc w:val="center"/>
              <w:rPr>
                <w:rFonts w:ascii="Arial" w:hAnsi="Arial" w:cs="Arial"/>
                <w:sz w:val="18"/>
                <w:szCs w:val="18"/>
              </w:rPr>
            </w:pPr>
            <w:r w:rsidRPr="00DD5736">
              <w:rPr>
                <w:rFonts w:ascii="Arial" w:hAnsi="Arial" w:cs="Arial"/>
                <w:b/>
                <w:bCs/>
                <w:sz w:val="18"/>
                <w:szCs w:val="18"/>
              </w:rPr>
              <w:t>Aprobado</w:t>
            </w:r>
          </w:p>
        </w:tc>
        <w:tc>
          <w:tcPr>
            <w:tcW w:w="1739" w:type="dxa"/>
            <w:tcBorders>
              <w:top w:val="single" w:sz="4" w:space="0" w:color="auto"/>
              <w:bottom w:val="single" w:sz="4" w:space="0" w:color="auto"/>
            </w:tcBorders>
            <w:shd w:val="clear" w:color="auto" w:fill="DBE5F1" w:themeFill="accent1" w:themeFillTint="33"/>
          </w:tcPr>
          <w:p w14:paraId="482E2659" w14:textId="77777777" w:rsidR="00DD5736" w:rsidRPr="00DD5736" w:rsidRDefault="00DD5736" w:rsidP="00DD5736">
            <w:pPr>
              <w:spacing w:line="276" w:lineRule="auto"/>
              <w:jc w:val="center"/>
              <w:rPr>
                <w:rFonts w:ascii="Arial" w:hAnsi="Arial" w:cs="Arial"/>
                <w:b/>
                <w:bCs/>
                <w:sz w:val="18"/>
                <w:szCs w:val="18"/>
              </w:rPr>
            </w:pPr>
            <w:r w:rsidRPr="00DD5736">
              <w:rPr>
                <w:rFonts w:ascii="Arial" w:hAnsi="Arial" w:cs="Arial"/>
                <w:b/>
                <w:bCs/>
                <w:sz w:val="18"/>
                <w:szCs w:val="18"/>
              </w:rPr>
              <w:t>Presupuesto Modificado</w:t>
            </w:r>
          </w:p>
        </w:tc>
      </w:tr>
      <w:tr w:rsidR="00DD5736" w:rsidRPr="00DD5736" w14:paraId="034B4119" w14:textId="77777777" w:rsidTr="00EF16A4">
        <w:trPr>
          <w:trHeight w:val="105"/>
          <w:jc w:val="center"/>
        </w:trPr>
        <w:tc>
          <w:tcPr>
            <w:tcW w:w="474" w:type="dxa"/>
            <w:tcBorders>
              <w:top w:val="single" w:sz="4" w:space="0" w:color="auto"/>
            </w:tcBorders>
          </w:tcPr>
          <w:p w14:paraId="7192F20A" w14:textId="77777777" w:rsidR="00DD5736" w:rsidRPr="00DD5736" w:rsidRDefault="00DD5736" w:rsidP="00DD5736">
            <w:pPr>
              <w:ind w:left="142"/>
              <w:jc w:val="both"/>
              <w:rPr>
                <w:rFonts w:ascii="Arial" w:hAnsi="Arial" w:cs="Arial"/>
                <w:bCs/>
                <w:sz w:val="18"/>
                <w:szCs w:val="18"/>
              </w:rPr>
            </w:pPr>
            <w:r w:rsidRPr="00DD5736">
              <w:rPr>
                <w:rFonts w:ascii="Arial" w:hAnsi="Arial" w:cs="Arial"/>
                <w:bCs/>
                <w:sz w:val="18"/>
                <w:szCs w:val="18"/>
              </w:rPr>
              <w:t>1.</w:t>
            </w:r>
          </w:p>
        </w:tc>
        <w:tc>
          <w:tcPr>
            <w:tcW w:w="5061" w:type="dxa"/>
            <w:tcBorders>
              <w:top w:val="single" w:sz="4" w:space="0" w:color="auto"/>
            </w:tcBorders>
            <w:hideMark/>
          </w:tcPr>
          <w:p w14:paraId="2D5C5262"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iCs/>
                <w:sz w:val="18"/>
                <w:szCs w:val="18"/>
              </w:rPr>
              <w:t>E002 – Reorganizar el Sector Pesquero</w:t>
            </w:r>
          </w:p>
        </w:tc>
        <w:tc>
          <w:tcPr>
            <w:tcW w:w="1580" w:type="dxa"/>
            <w:tcBorders>
              <w:top w:val="single" w:sz="4" w:space="0" w:color="auto"/>
            </w:tcBorders>
            <w:hideMark/>
          </w:tcPr>
          <w:p w14:paraId="49D1510B"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bCs/>
                <w:sz w:val="18"/>
                <w:szCs w:val="18"/>
              </w:rPr>
              <w:t>$   9,139,963.00</w:t>
            </w:r>
          </w:p>
        </w:tc>
        <w:tc>
          <w:tcPr>
            <w:tcW w:w="1739" w:type="dxa"/>
            <w:tcBorders>
              <w:top w:val="single" w:sz="4" w:space="0" w:color="auto"/>
              <w:left w:val="nil"/>
              <w:bottom w:val="single" w:sz="4" w:space="0" w:color="auto"/>
            </w:tcBorders>
            <w:shd w:val="clear" w:color="auto" w:fill="auto"/>
            <w:vAlign w:val="bottom"/>
          </w:tcPr>
          <w:p w14:paraId="7E1EEBDC" w14:textId="77777777" w:rsidR="00DD5736" w:rsidRPr="00DD5736" w:rsidRDefault="00DD5736" w:rsidP="00DD5736">
            <w:pPr>
              <w:spacing w:line="276" w:lineRule="auto"/>
              <w:jc w:val="right"/>
              <w:rPr>
                <w:rFonts w:ascii="Arial" w:hAnsi="Arial" w:cs="Arial"/>
                <w:bCs/>
                <w:sz w:val="18"/>
                <w:szCs w:val="18"/>
              </w:rPr>
            </w:pPr>
            <w:r w:rsidRPr="00DD5736">
              <w:rPr>
                <w:rFonts w:ascii="Arial" w:hAnsi="Arial" w:cs="Arial"/>
                <w:bCs/>
                <w:sz w:val="18"/>
                <w:szCs w:val="18"/>
              </w:rPr>
              <w:t xml:space="preserve">  $    3,330,805.53 </w:t>
            </w:r>
          </w:p>
        </w:tc>
      </w:tr>
      <w:tr w:rsidR="00DD5736" w:rsidRPr="00DD5736" w14:paraId="23BE84D5" w14:textId="77777777" w:rsidTr="00EF16A4">
        <w:trPr>
          <w:trHeight w:val="227"/>
          <w:jc w:val="center"/>
        </w:trPr>
        <w:tc>
          <w:tcPr>
            <w:tcW w:w="474" w:type="dxa"/>
          </w:tcPr>
          <w:p w14:paraId="790D1E64" w14:textId="77777777" w:rsidR="00DD5736" w:rsidRPr="00DD5736" w:rsidRDefault="00DD5736" w:rsidP="00DD5736">
            <w:pPr>
              <w:spacing w:line="276" w:lineRule="auto"/>
              <w:ind w:left="142"/>
              <w:jc w:val="both"/>
              <w:rPr>
                <w:rFonts w:ascii="Arial" w:hAnsi="Arial" w:cs="Arial"/>
                <w:bCs/>
                <w:sz w:val="18"/>
                <w:szCs w:val="18"/>
              </w:rPr>
            </w:pPr>
            <w:r w:rsidRPr="00DD5736">
              <w:rPr>
                <w:rFonts w:ascii="Arial" w:hAnsi="Arial" w:cs="Arial"/>
                <w:bCs/>
                <w:sz w:val="18"/>
                <w:szCs w:val="18"/>
              </w:rPr>
              <w:t xml:space="preserve">2. </w:t>
            </w:r>
          </w:p>
        </w:tc>
        <w:tc>
          <w:tcPr>
            <w:tcW w:w="5061" w:type="dxa"/>
            <w:hideMark/>
          </w:tcPr>
          <w:p w14:paraId="0753D905" w14:textId="77777777" w:rsidR="00DD5736" w:rsidRPr="00DD5736" w:rsidRDefault="00DD5736" w:rsidP="00DD5736">
            <w:pPr>
              <w:spacing w:line="276" w:lineRule="auto"/>
              <w:ind w:left="360" w:hanging="360"/>
              <w:rPr>
                <w:rFonts w:ascii="Arial" w:hAnsi="Arial" w:cs="Arial"/>
                <w:sz w:val="18"/>
                <w:szCs w:val="18"/>
              </w:rPr>
            </w:pPr>
            <w:r w:rsidRPr="00DD5736">
              <w:rPr>
                <w:rFonts w:ascii="Arial" w:hAnsi="Arial" w:cs="Arial"/>
                <w:bCs/>
                <w:sz w:val="18"/>
                <w:szCs w:val="18"/>
              </w:rPr>
              <w:t>E152</w:t>
            </w:r>
            <w:r w:rsidRPr="00DD5736">
              <w:rPr>
                <w:rFonts w:ascii="Arial" w:hAnsi="Arial" w:cs="Arial"/>
                <w:bCs/>
                <w:sz w:val="14"/>
                <w:szCs w:val="18"/>
              </w:rPr>
              <w:t xml:space="preserve"> </w:t>
            </w:r>
            <w:r w:rsidRPr="00DD5736">
              <w:rPr>
                <w:rFonts w:ascii="Arial" w:hAnsi="Arial" w:cs="Arial"/>
                <w:bCs/>
                <w:sz w:val="18"/>
                <w:szCs w:val="18"/>
              </w:rPr>
              <w:t>–</w:t>
            </w:r>
            <w:r w:rsidRPr="00DD5736">
              <w:rPr>
                <w:rFonts w:ascii="Arial" w:hAnsi="Arial" w:cs="Arial"/>
                <w:bCs/>
                <w:sz w:val="8"/>
                <w:szCs w:val="18"/>
              </w:rPr>
              <w:t xml:space="preserve">  </w:t>
            </w:r>
            <w:r w:rsidRPr="00DD5736">
              <w:rPr>
                <w:rFonts w:ascii="Arial" w:hAnsi="Arial" w:cs="Arial"/>
                <w:bCs/>
                <w:sz w:val="18"/>
                <w:szCs w:val="18"/>
              </w:rPr>
              <w:t>Asegurar la Sanidad e Inocuidad Agroalimentaria</w:t>
            </w:r>
          </w:p>
        </w:tc>
        <w:tc>
          <w:tcPr>
            <w:tcW w:w="1580" w:type="dxa"/>
            <w:hideMark/>
          </w:tcPr>
          <w:p w14:paraId="36B95495"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$ 36,413,774.00</w:t>
            </w:r>
          </w:p>
        </w:tc>
        <w:tc>
          <w:tcPr>
            <w:tcW w:w="1739" w:type="dxa"/>
            <w:tcBorders>
              <w:top w:val="single" w:sz="4" w:space="0" w:color="auto"/>
              <w:left w:val="nil"/>
              <w:bottom w:val="single" w:sz="4" w:space="0" w:color="auto"/>
            </w:tcBorders>
            <w:shd w:val="clear" w:color="auto" w:fill="auto"/>
            <w:vAlign w:val="bottom"/>
          </w:tcPr>
          <w:p w14:paraId="7EEEA1B4" w14:textId="77777777" w:rsidR="00DD5736" w:rsidRPr="00DD5736" w:rsidRDefault="00DD5736" w:rsidP="00DD5736">
            <w:pPr>
              <w:spacing w:line="276" w:lineRule="auto"/>
              <w:jc w:val="right"/>
              <w:rPr>
                <w:rFonts w:ascii="Arial" w:hAnsi="Arial" w:cs="Arial"/>
                <w:bCs/>
                <w:sz w:val="18"/>
                <w:szCs w:val="18"/>
              </w:rPr>
            </w:pPr>
            <w:r w:rsidRPr="00DD5736">
              <w:rPr>
                <w:rFonts w:ascii="Arial" w:hAnsi="Arial" w:cs="Arial"/>
                <w:bCs/>
                <w:sz w:val="18"/>
                <w:szCs w:val="18"/>
              </w:rPr>
              <w:t xml:space="preserve">  $  58,514,853.20 </w:t>
            </w:r>
          </w:p>
        </w:tc>
      </w:tr>
      <w:tr w:rsidR="00DD5736" w:rsidRPr="00DD5736" w14:paraId="499DDF51" w14:textId="77777777" w:rsidTr="00EF16A4">
        <w:trPr>
          <w:trHeight w:val="227"/>
          <w:jc w:val="center"/>
        </w:trPr>
        <w:tc>
          <w:tcPr>
            <w:tcW w:w="474" w:type="dxa"/>
          </w:tcPr>
          <w:p w14:paraId="5EFA9E64" w14:textId="77777777" w:rsidR="00DD5736" w:rsidRPr="00DD5736" w:rsidRDefault="00DD5736" w:rsidP="00DD5736">
            <w:pPr>
              <w:spacing w:line="276" w:lineRule="auto"/>
              <w:ind w:left="142"/>
              <w:jc w:val="both"/>
              <w:rPr>
                <w:rFonts w:ascii="Arial" w:hAnsi="Arial" w:cs="Arial"/>
                <w:bCs/>
                <w:sz w:val="18"/>
                <w:szCs w:val="18"/>
              </w:rPr>
            </w:pPr>
            <w:r w:rsidRPr="00DD5736">
              <w:rPr>
                <w:rFonts w:ascii="Arial" w:hAnsi="Arial" w:cs="Arial"/>
                <w:bCs/>
                <w:sz w:val="18"/>
                <w:szCs w:val="18"/>
              </w:rPr>
              <w:t xml:space="preserve">3. </w:t>
            </w:r>
          </w:p>
        </w:tc>
        <w:tc>
          <w:tcPr>
            <w:tcW w:w="5061" w:type="dxa"/>
            <w:hideMark/>
          </w:tcPr>
          <w:p w14:paraId="4F9B5950"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sz w:val="18"/>
                <w:szCs w:val="18"/>
              </w:rPr>
              <w:t>E153 – Desarrollo Rural Integral</w:t>
            </w:r>
          </w:p>
        </w:tc>
        <w:tc>
          <w:tcPr>
            <w:tcW w:w="1580" w:type="dxa"/>
            <w:hideMark/>
          </w:tcPr>
          <w:p w14:paraId="15BE3CFD"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$ 17,166,403.00</w:t>
            </w:r>
          </w:p>
        </w:tc>
        <w:tc>
          <w:tcPr>
            <w:tcW w:w="1739" w:type="dxa"/>
            <w:tcBorders>
              <w:top w:val="single" w:sz="4" w:space="0" w:color="auto"/>
              <w:left w:val="nil"/>
              <w:bottom w:val="single" w:sz="4" w:space="0" w:color="auto"/>
            </w:tcBorders>
            <w:shd w:val="clear" w:color="auto" w:fill="auto"/>
            <w:vAlign w:val="bottom"/>
          </w:tcPr>
          <w:p w14:paraId="3E36711B" w14:textId="5DC767B3" w:rsidR="00DD5736" w:rsidRPr="00DD5736" w:rsidRDefault="00D6086D" w:rsidP="00DD5736">
            <w:pPr>
              <w:spacing w:line="276" w:lineRule="auto"/>
              <w:ind w:left="-425"/>
              <w:jc w:val="right"/>
              <w:rPr>
                <w:rFonts w:ascii="Arial" w:hAnsi="Arial" w:cs="Arial"/>
                <w:sz w:val="18"/>
                <w:szCs w:val="18"/>
              </w:rPr>
            </w:pPr>
            <w:r>
              <w:rPr>
                <w:rFonts w:ascii="Arial" w:hAnsi="Arial" w:cs="Arial"/>
                <w:sz w:val="18"/>
                <w:szCs w:val="18"/>
              </w:rPr>
              <w:t xml:space="preserve"> </w:t>
            </w:r>
            <w:r w:rsidR="00DD5736" w:rsidRPr="00DD5736">
              <w:rPr>
                <w:rFonts w:ascii="Arial" w:hAnsi="Arial" w:cs="Arial"/>
                <w:sz w:val="18"/>
                <w:szCs w:val="18"/>
              </w:rPr>
              <w:t xml:space="preserve">     $  32,372,728.54 </w:t>
            </w:r>
          </w:p>
        </w:tc>
      </w:tr>
      <w:tr w:rsidR="00DD5736" w:rsidRPr="00DD5736" w14:paraId="1E8C12D3" w14:textId="77777777" w:rsidTr="00EF16A4">
        <w:trPr>
          <w:trHeight w:val="227"/>
          <w:jc w:val="center"/>
        </w:trPr>
        <w:tc>
          <w:tcPr>
            <w:tcW w:w="474" w:type="dxa"/>
          </w:tcPr>
          <w:p w14:paraId="488CFD58" w14:textId="77777777" w:rsidR="00DD5736" w:rsidRPr="00DD5736" w:rsidRDefault="00DD5736" w:rsidP="00DD5736">
            <w:pPr>
              <w:spacing w:line="276" w:lineRule="auto"/>
              <w:ind w:left="142"/>
              <w:jc w:val="both"/>
              <w:rPr>
                <w:rFonts w:ascii="Arial" w:hAnsi="Arial" w:cs="Arial"/>
                <w:bCs/>
                <w:sz w:val="18"/>
                <w:szCs w:val="18"/>
              </w:rPr>
            </w:pPr>
            <w:r w:rsidRPr="00DD5736">
              <w:rPr>
                <w:rFonts w:ascii="Arial" w:hAnsi="Arial" w:cs="Arial"/>
                <w:bCs/>
                <w:sz w:val="18"/>
                <w:szCs w:val="18"/>
              </w:rPr>
              <w:t xml:space="preserve">4. </w:t>
            </w:r>
          </w:p>
        </w:tc>
        <w:tc>
          <w:tcPr>
            <w:tcW w:w="5061" w:type="dxa"/>
            <w:hideMark/>
          </w:tcPr>
          <w:p w14:paraId="63DFE76B"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sz w:val="18"/>
                <w:szCs w:val="18"/>
              </w:rPr>
              <w:t xml:space="preserve">E154 – Fortalecer la Infraestructura Rural  </w:t>
            </w:r>
          </w:p>
        </w:tc>
        <w:tc>
          <w:tcPr>
            <w:tcW w:w="1580" w:type="dxa"/>
            <w:hideMark/>
          </w:tcPr>
          <w:p w14:paraId="1FBDD488"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$ 68,948,366.00</w:t>
            </w:r>
          </w:p>
        </w:tc>
        <w:tc>
          <w:tcPr>
            <w:tcW w:w="1739" w:type="dxa"/>
            <w:tcBorders>
              <w:top w:val="single" w:sz="4" w:space="0" w:color="auto"/>
              <w:left w:val="nil"/>
              <w:bottom w:val="single" w:sz="4" w:space="0" w:color="auto"/>
            </w:tcBorders>
            <w:shd w:val="clear" w:color="auto" w:fill="auto"/>
            <w:vAlign w:val="bottom"/>
          </w:tcPr>
          <w:p w14:paraId="508F2505" w14:textId="77777777" w:rsidR="00DD5736" w:rsidRPr="00DD5736" w:rsidRDefault="00DD5736" w:rsidP="00DD5736">
            <w:pPr>
              <w:spacing w:line="276" w:lineRule="auto"/>
              <w:jc w:val="right"/>
              <w:rPr>
                <w:rFonts w:ascii="Arial" w:hAnsi="Arial" w:cs="Arial"/>
                <w:sz w:val="18"/>
                <w:szCs w:val="18"/>
              </w:rPr>
            </w:pPr>
            <w:r w:rsidRPr="00DD5736">
              <w:rPr>
                <w:rFonts w:ascii="Arial" w:hAnsi="Arial" w:cs="Arial"/>
                <w:sz w:val="18"/>
                <w:szCs w:val="18"/>
              </w:rPr>
              <w:t xml:space="preserve"> $111,789,846.40 </w:t>
            </w:r>
          </w:p>
        </w:tc>
      </w:tr>
      <w:tr w:rsidR="00DD5736" w:rsidRPr="00DD5736" w14:paraId="131C831F" w14:textId="77777777" w:rsidTr="00EF16A4">
        <w:trPr>
          <w:trHeight w:val="227"/>
          <w:jc w:val="center"/>
        </w:trPr>
        <w:tc>
          <w:tcPr>
            <w:tcW w:w="474" w:type="dxa"/>
          </w:tcPr>
          <w:p w14:paraId="7EBAF29A" w14:textId="77777777" w:rsidR="00DD5736" w:rsidRPr="00DD5736" w:rsidRDefault="00DD5736" w:rsidP="00DD5736">
            <w:pPr>
              <w:spacing w:line="276" w:lineRule="auto"/>
              <w:ind w:left="142"/>
              <w:jc w:val="both"/>
              <w:rPr>
                <w:rFonts w:ascii="Arial" w:hAnsi="Arial" w:cs="Arial"/>
                <w:bCs/>
                <w:sz w:val="18"/>
                <w:szCs w:val="18"/>
              </w:rPr>
            </w:pPr>
            <w:r w:rsidRPr="00DD5736">
              <w:rPr>
                <w:rFonts w:ascii="Arial" w:hAnsi="Arial" w:cs="Arial"/>
                <w:bCs/>
                <w:sz w:val="18"/>
                <w:szCs w:val="18"/>
              </w:rPr>
              <w:t>5.</w:t>
            </w:r>
          </w:p>
        </w:tc>
        <w:tc>
          <w:tcPr>
            <w:tcW w:w="5061" w:type="dxa"/>
            <w:hideMark/>
          </w:tcPr>
          <w:p w14:paraId="64FA08DC"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sz w:val="18"/>
                <w:szCs w:val="18"/>
              </w:rPr>
              <w:t>E155 – Innovar y Diversificar la Productividad Agrícola</w:t>
            </w:r>
          </w:p>
        </w:tc>
        <w:tc>
          <w:tcPr>
            <w:tcW w:w="1580" w:type="dxa"/>
            <w:hideMark/>
          </w:tcPr>
          <w:p w14:paraId="6732D721"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$ 36,614,495.00</w:t>
            </w:r>
          </w:p>
        </w:tc>
        <w:tc>
          <w:tcPr>
            <w:tcW w:w="1739" w:type="dxa"/>
            <w:tcBorders>
              <w:top w:val="single" w:sz="4" w:space="0" w:color="auto"/>
              <w:left w:val="nil"/>
              <w:bottom w:val="single" w:sz="4" w:space="0" w:color="auto"/>
            </w:tcBorders>
            <w:shd w:val="clear" w:color="auto" w:fill="auto"/>
            <w:vAlign w:val="bottom"/>
          </w:tcPr>
          <w:p w14:paraId="24740CD1" w14:textId="77777777" w:rsidR="00DD5736" w:rsidRPr="00DD5736" w:rsidRDefault="00DD5736" w:rsidP="00DD5736">
            <w:pPr>
              <w:spacing w:line="276" w:lineRule="auto"/>
              <w:jc w:val="right"/>
              <w:rPr>
                <w:rFonts w:ascii="Arial" w:hAnsi="Arial" w:cs="Arial"/>
                <w:sz w:val="18"/>
                <w:szCs w:val="18"/>
              </w:rPr>
            </w:pPr>
            <w:r w:rsidRPr="00DD5736">
              <w:rPr>
                <w:rFonts w:ascii="Arial" w:hAnsi="Arial" w:cs="Arial"/>
                <w:sz w:val="18"/>
                <w:szCs w:val="18"/>
              </w:rPr>
              <w:t xml:space="preserve"> $  59,496,347.43 </w:t>
            </w:r>
          </w:p>
        </w:tc>
      </w:tr>
      <w:tr w:rsidR="00DD5736" w:rsidRPr="00DD5736" w14:paraId="04ED6143" w14:textId="77777777" w:rsidTr="00EF16A4">
        <w:trPr>
          <w:trHeight w:val="227"/>
          <w:jc w:val="center"/>
        </w:trPr>
        <w:tc>
          <w:tcPr>
            <w:tcW w:w="474" w:type="dxa"/>
          </w:tcPr>
          <w:p w14:paraId="47DF03E5" w14:textId="77777777" w:rsidR="00DD5736" w:rsidRPr="00DD5736" w:rsidRDefault="00DD5736" w:rsidP="00DD5736">
            <w:pPr>
              <w:spacing w:line="276" w:lineRule="auto"/>
              <w:ind w:left="142"/>
              <w:jc w:val="both"/>
              <w:rPr>
                <w:rFonts w:ascii="Arial" w:hAnsi="Arial" w:cs="Arial"/>
                <w:bCs/>
                <w:sz w:val="18"/>
                <w:szCs w:val="18"/>
              </w:rPr>
            </w:pPr>
            <w:r w:rsidRPr="00DD5736">
              <w:rPr>
                <w:rFonts w:ascii="Arial" w:hAnsi="Arial" w:cs="Arial"/>
                <w:bCs/>
                <w:sz w:val="18"/>
                <w:szCs w:val="18"/>
              </w:rPr>
              <w:t xml:space="preserve">6. </w:t>
            </w:r>
          </w:p>
        </w:tc>
        <w:tc>
          <w:tcPr>
            <w:tcW w:w="5061" w:type="dxa"/>
            <w:hideMark/>
          </w:tcPr>
          <w:p w14:paraId="51A5348B"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sz w:val="18"/>
                <w:szCs w:val="18"/>
              </w:rPr>
              <w:t>E156 – Fortalecer la Productividad Pecuaria</w:t>
            </w:r>
          </w:p>
        </w:tc>
        <w:tc>
          <w:tcPr>
            <w:tcW w:w="1580" w:type="dxa"/>
            <w:hideMark/>
          </w:tcPr>
          <w:p w14:paraId="49DD95DB"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$ 13,975,880.00</w:t>
            </w:r>
          </w:p>
        </w:tc>
        <w:tc>
          <w:tcPr>
            <w:tcW w:w="1739" w:type="dxa"/>
            <w:tcBorders>
              <w:top w:val="single" w:sz="4" w:space="0" w:color="auto"/>
              <w:left w:val="nil"/>
              <w:bottom w:val="single" w:sz="4" w:space="0" w:color="auto"/>
            </w:tcBorders>
            <w:shd w:val="clear" w:color="auto" w:fill="auto"/>
            <w:vAlign w:val="bottom"/>
          </w:tcPr>
          <w:p w14:paraId="54CAD8D6"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xml:space="preserve">            $  34,321,036.82 </w:t>
            </w:r>
          </w:p>
        </w:tc>
      </w:tr>
      <w:tr w:rsidR="00DD5736" w:rsidRPr="00DD5736" w14:paraId="022677DA" w14:textId="77777777" w:rsidTr="00EF16A4">
        <w:trPr>
          <w:trHeight w:val="227"/>
          <w:jc w:val="center"/>
        </w:trPr>
        <w:tc>
          <w:tcPr>
            <w:tcW w:w="474" w:type="dxa"/>
            <w:tcBorders>
              <w:bottom w:val="single" w:sz="4" w:space="0" w:color="auto"/>
            </w:tcBorders>
          </w:tcPr>
          <w:p w14:paraId="21B900D0" w14:textId="77777777" w:rsidR="00DD5736" w:rsidRPr="00DD5736" w:rsidRDefault="00DD5736" w:rsidP="002F7C7D">
            <w:pPr>
              <w:numPr>
                <w:ilvl w:val="0"/>
                <w:numId w:val="11"/>
              </w:numPr>
              <w:spacing w:line="276" w:lineRule="auto"/>
              <w:ind w:left="142"/>
              <w:contextualSpacing/>
              <w:jc w:val="both"/>
              <w:rPr>
                <w:rFonts w:ascii="Arial" w:hAnsi="Arial" w:cs="Arial"/>
                <w:bCs/>
                <w:sz w:val="18"/>
                <w:szCs w:val="18"/>
              </w:rPr>
            </w:pPr>
          </w:p>
        </w:tc>
        <w:tc>
          <w:tcPr>
            <w:tcW w:w="5061" w:type="dxa"/>
            <w:tcBorders>
              <w:bottom w:val="single" w:sz="4" w:space="0" w:color="auto"/>
            </w:tcBorders>
            <w:hideMark/>
          </w:tcPr>
          <w:p w14:paraId="5160EB40" w14:textId="77777777" w:rsidR="00DD5736" w:rsidRPr="00DD5736" w:rsidRDefault="00DD5736" w:rsidP="00DD5736">
            <w:pPr>
              <w:spacing w:line="276" w:lineRule="auto"/>
              <w:ind w:left="360" w:hanging="359"/>
              <w:rPr>
                <w:rFonts w:ascii="Arial" w:hAnsi="Arial" w:cs="Arial"/>
                <w:sz w:val="18"/>
                <w:szCs w:val="18"/>
              </w:rPr>
            </w:pPr>
            <w:r w:rsidRPr="00DD5736">
              <w:rPr>
                <w:rFonts w:ascii="Arial" w:hAnsi="Arial" w:cs="Arial"/>
                <w:bCs/>
                <w:sz w:val="18"/>
                <w:szCs w:val="18"/>
              </w:rPr>
              <w:t>M001– Gestión y Apoyo Institucional</w:t>
            </w:r>
          </w:p>
        </w:tc>
        <w:tc>
          <w:tcPr>
            <w:tcW w:w="1580" w:type="dxa"/>
            <w:tcBorders>
              <w:bottom w:val="single" w:sz="4" w:space="0" w:color="auto"/>
            </w:tcBorders>
            <w:hideMark/>
          </w:tcPr>
          <w:p w14:paraId="0E2DDF3A" w14:textId="77777777" w:rsidR="00DD5736" w:rsidRPr="00DD5736" w:rsidRDefault="00DD5736" w:rsidP="00DD5736">
            <w:pPr>
              <w:spacing w:line="276" w:lineRule="auto"/>
              <w:ind w:left="-425"/>
              <w:jc w:val="right"/>
              <w:rPr>
                <w:rFonts w:ascii="Arial" w:hAnsi="Arial" w:cs="Arial"/>
                <w:sz w:val="18"/>
                <w:szCs w:val="18"/>
              </w:rPr>
            </w:pPr>
            <w:r w:rsidRPr="00DD5736">
              <w:rPr>
                <w:rFonts w:ascii="Arial" w:hAnsi="Arial" w:cs="Arial"/>
                <w:sz w:val="18"/>
                <w:szCs w:val="18"/>
              </w:rPr>
              <w:t>$ 41,958,672.00</w:t>
            </w:r>
          </w:p>
        </w:tc>
        <w:tc>
          <w:tcPr>
            <w:tcW w:w="1739" w:type="dxa"/>
            <w:tcBorders>
              <w:top w:val="single" w:sz="4" w:space="0" w:color="auto"/>
              <w:left w:val="nil"/>
              <w:bottom w:val="single" w:sz="4" w:space="0" w:color="auto"/>
            </w:tcBorders>
            <w:shd w:val="clear" w:color="auto" w:fill="auto"/>
            <w:vAlign w:val="bottom"/>
          </w:tcPr>
          <w:p w14:paraId="10D979E8" w14:textId="77777777" w:rsidR="00DD5736" w:rsidRPr="00DD5736" w:rsidRDefault="00DD5736" w:rsidP="00DD5736">
            <w:pPr>
              <w:spacing w:line="276" w:lineRule="auto"/>
              <w:jc w:val="right"/>
              <w:rPr>
                <w:rFonts w:ascii="Arial" w:hAnsi="Arial" w:cs="Arial"/>
                <w:sz w:val="18"/>
                <w:szCs w:val="18"/>
              </w:rPr>
            </w:pPr>
            <w:r w:rsidRPr="00DD5736">
              <w:rPr>
                <w:rFonts w:ascii="Arial" w:hAnsi="Arial" w:cs="Arial"/>
                <w:sz w:val="18"/>
                <w:szCs w:val="18"/>
              </w:rPr>
              <w:t xml:space="preserve">   $  41,887,994.10 </w:t>
            </w:r>
          </w:p>
        </w:tc>
      </w:tr>
      <w:tr w:rsidR="00DD5736" w:rsidRPr="00DD5736" w14:paraId="5A38C731" w14:textId="77777777" w:rsidTr="00EF16A4">
        <w:trPr>
          <w:trHeight w:val="227"/>
          <w:jc w:val="center"/>
        </w:trPr>
        <w:tc>
          <w:tcPr>
            <w:tcW w:w="474" w:type="dxa"/>
            <w:tcBorders>
              <w:top w:val="single" w:sz="4" w:space="0" w:color="auto"/>
              <w:bottom w:val="single" w:sz="4" w:space="0" w:color="auto"/>
            </w:tcBorders>
          </w:tcPr>
          <w:p w14:paraId="18D08D03" w14:textId="77777777" w:rsidR="00DD5736" w:rsidRPr="00DD5736" w:rsidRDefault="00DD5736" w:rsidP="00DD5736">
            <w:pPr>
              <w:spacing w:line="276" w:lineRule="auto"/>
              <w:ind w:left="720"/>
              <w:rPr>
                <w:rFonts w:ascii="Arial" w:eastAsia="Calibri" w:hAnsi="Arial" w:cs="Arial"/>
                <w:b/>
                <w:bCs/>
                <w:sz w:val="18"/>
                <w:szCs w:val="18"/>
              </w:rPr>
            </w:pPr>
          </w:p>
        </w:tc>
        <w:tc>
          <w:tcPr>
            <w:tcW w:w="5061" w:type="dxa"/>
            <w:tcBorders>
              <w:top w:val="single" w:sz="4" w:space="0" w:color="auto"/>
              <w:bottom w:val="single" w:sz="4" w:space="0" w:color="auto"/>
            </w:tcBorders>
            <w:hideMark/>
          </w:tcPr>
          <w:p w14:paraId="13BE6305" w14:textId="77777777" w:rsidR="00DD5736" w:rsidRPr="00DD5736" w:rsidRDefault="00DD5736" w:rsidP="00DD5736">
            <w:pPr>
              <w:spacing w:line="276" w:lineRule="auto"/>
              <w:ind w:left="720"/>
              <w:rPr>
                <w:rFonts w:ascii="Arial" w:hAnsi="Arial" w:cs="Arial"/>
                <w:b/>
                <w:sz w:val="18"/>
                <w:szCs w:val="18"/>
              </w:rPr>
            </w:pPr>
            <w:r w:rsidRPr="00DD5736">
              <w:rPr>
                <w:rFonts w:ascii="Arial" w:eastAsia="Calibri" w:hAnsi="Arial" w:cs="Arial"/>
                <w:b/>
                <w:bCs/>
                <w:sz w:val="18"/>
                <w:szCs w:val="18"/>
              </w:rPr>
              <w:t>Presupuesto Total:</w:t>
            </w:r>
          </w:p>
        </w:tc>
        <w:tc>
          <w:tcPr>
            <w:tcW w:w="1580" w:type="dxa"/>
            <w:tcBorders>
              <w:top w:val="single" w:sz="4" w:space="0" w:color="auto"/>
              <w:bottom w:val="single" w:sz="4" w:space="0" w:color="auto"/>
            </w:tcBorders>
            <w:hideMark/>
          </w:tcPr>
          <w:p w14:paraId="09E96068" w14:textId="77777777" w:rsidR="00DD5736" w:rsidRPr="00DD5736" w:rsidRDefault="00DD5736" w:rsidP="00DD5736">
            <w:pPr>
              <w:spacing w:line="276" w:lineRule="auto"/>
              <w:ind w:left="-425"/>
              <w:jc w:val="right"/>
              <w:rPr>
                <w:rFonts w:ascii="Arial" w:hAnsi="Arial" w:cs="Arial"/>
                <w:b/>
                <w:sz w:val="18"/>
                <w:szCs w:val="18"/>
              </w:rPr>
            </w:pPr>
            <w:r w:rsidRPr="00DD5736">
              <w:rPr>
                <w:rFonts w:ascii="Arial" w:hAnsi="Arial" w:cs="Arial"/>
                <w:b/>
                <w:bCs/>
                <w:sz w:val="18"/>
                <w:szCs w:val="18"/>
              </w:rPr>
              <w:t>$224,217,553.00</w:t>
            </w:r>
          </w:p>
        </w:tc>
        <w:tc>
          <w:tcPr>
            <w:tcW w:w="1739" w:type="dxa"/>
            <w:tcBorders>
              <w:top w:val="single" w:sz="4" w:space="0" w:color="auto"/>
              <w:left w:val="nil"/>
              <w:bottom w:val="single" w:sz="4" w:space="0" w:color="auto"/>
            </w:tcBorders>
            <w:shd w:val="clear" w:color="auto" w:fill="auto"/>
            <w:vAlign w:val="bottom"/>
          </w:tcPr>
          <w:p w14:paraId="592421FD" w14:textId="77777777" w:rsidR="00DD5736" w:rsidRPr="00DD5736" w:rsidRDefault="00DD5736" w:rsidP="00DD5736">
            <w:pPr>
              <w:spacing w:line="276" w:lineRule="auto"/>
              <w:jc w:val="right"/>
              <w:rPr>
                <w:rFonts w:ascii="Arial" w:hAnsi="Arial" w:cs="Arial"/>
                <w:b/>
                <w:sz w:val="18"/>
                <w:szCs w:val="18"/>
              </w:rPr>
            </w:pPr>
            <w:r w:rsidRPr="00DD5736">
              <w:rPr>
                <w:rFonts w:ascii="Arial" w:hAnsi="Arial" w:cs="Arial"/>
                <w:b/>
                <w:sz w:val="18"/>
                <w:szCs w:val="18"/>
              </w:rPr>
              <w:t xml:space="preserve">   $341,713,612.02 </w:t>
            </w:r>
          </w:p>
        </w:tc>
      </w:tr>
    </w:tbl>
    <w:p w14:paraId="4F3E8C4D" w14:textId="038ED863" w:rsidR="00DD5736" w:rsidRDefault="00DD5736" w:rsidP="00DD5736">
      <w:pPr>
        <w:spacing w:after="0"/>
        <w:ind w:left="426" w:right="474"/>
        <w:jc w:val="both"/>
        <w:rPr>
          <w:rFonts w:ascii="Arial" w:eastAsia="Calibri" w:hAnsi="Arial" w:cs="Arial"/>
          <w:sz w:val="14"/>
          <w:szCs w:val="14"/>
          <w:lang w:eastAsia="en-US"/>
        </w:rPr>
      </w:pPr>
      <w:r w:rsidRPr="00DD5736">
        <w:rPr>
          <w:rFonts w:ascii="Arial" w:eastAsia="Calibri" w:hAnsi="Arial" w:cs="Arial"/>
          <w:b/>
          <w:sz w:val="14"/>
          <w:szCs w:val="14"/>
          <w:lang w:eastAsia="en-US"/>
        </w:rPr>
        <w:t xml:space="preserve">Fuente: </w:t>
      </w:r>
      <w:r w:rsidRPr="00DD5736">
        <w:rPr>
          <w:rFonts w:ascii="Arial" w:eastAsia="Calibri" w:hAnsi="Arial" w:cs="Arial"/>
          <w:sz w:val="14"/>
          <w:szCs w:val="14"/>
          <w:lang w:eastAsia="en-US"/>
        </w:rPr>
        <w:t>Elaborado por la ASEQROO con base en los anexos del Presupuesto de Egresos del Gobierno del Estado de Quintana Roo, para el ejercicio fiscal 2020.</w:t>
      </w:r>
    </w:p>
    <w:p w14:paraId="1A0FFAB3" w14:textId="77777777" w:rsidR="00EF16A4" w:rsidRPr="00EF16A4" w:rsidRDefault="00EF16A4" w:rsidP="00DD5736">
      <w:pPr>
        <w:spacing w:after="0"/>
        <w:ind w:left="426" w:right="474"/>
        <w:jc w:val="both"/>
        <w:rPr>
          <w:rFonts w:ascii="Arial" w:eastAsia="Calibri" w:hAnsi="Arial" w:cs="Arial"/>
          <w:sz w:val="24"/>
          <w:szCs w:val="14"/>
          <w:lang w:eastAsia="en-US"/>
        </w:rPr>
      </w:pPr>
    </w:p>
    <w:p w14:paraId="2D993639" w14:textId="5F0E5EB8" w:rsidR="00DD5736" w:rsidRPr="00DD5736" w:rsidRDefault="00DD5736" w:rsidP="00DD5736">
      <w:pPr>
        <w:spacing w:after="0"/>
        <w:jc w:val="both"/>
        <w:rPr>
          <w:rFonts w:ascii="Arial" w:eastAsia="Calibri" w:hAnsi="Arial" w:cs="Arial"/>
          <w:bCs/>
          <w:sz w:val="24"/>
          <w:szCs w:val="24"/>
          <w:lang w:eastAsia="en-US"/>
        </w:rPr>
      </w:pPr>
      <w:r w:rsidRPr="00DD5736">
        <w:rPr>
          <w:rFonts w:ascii="Arial" w:eastAsia="Calibri" w:hAnsi="Arial" w:cs="Arial"/>
          <w:sz w:val="24"/>
          <w:szCs w:val="24"/>
          <w:lang w:eastAsia="en-US"/>
        </w:rPr>
        <w:t xml:space="preserve">De los programas presupuestarios presentados en la tabla 1, la Auditoría Superior del Estado de Quintana Roo (ASEQROO) seleccionó para su revisión una muestra de 2 programas presupuestarios: </w:t>
      </w:r>
      <w:r w:rsidRPr="00DD5736">
        <w:rPr>
          <w:rFonts w:ascii="Arial" w:eastAsia="Calibri" w:hAnsi="Arial" w:cs="Arial"/>
          <w:bCs/>
          <w:iCs/>
          <w:sz w:val="24"/>
          <w:szCs w:val="24"/>
          <w:lang w:eastAsia="en-US"/>
        </w:rPr>
        <w:t xml:space="preserve">E002 - Reorganizar el Sector Pesquero, por incluir el componente “Programa Peso por Peso en Pesca y Acuacultura” y el programa presupuestario </w:t>
      </w:r>
      <w:r w:rsidRPr="00DD5736">
        <w:rPr>
          <w:rFonts w:ascii="Arial" w:eastAsia="Calibri" w:hAnsi="Arial" w:cs="Arial"/>
          <w:bCs/>
          <w:sz w:val="24"/>
          <w:szCs w:val="24"/>
          <w:lang w:eastAsia="en-US"/>
        </w:rPr>
        <w:t xml:space="preserve">E154 - Fortalecer la Infraestructura Rural, seleccionado por tener asignado un 31% del presupuesto total </w:t>
      </w:r>
      <w:r w:rsidR="00AB08C1">
        <w:rPr>
          <w:rFonts w:ascii="Arial" w:eastAsia="Calibri" w:hAnsi="Arial" w:cs="Arial"/>
          <w:bCs/>
          <w:sz w:val="24"/>
          <w:szCs w:val="24"/>
          <w:lang w:eastAsia="en-US"/>
        </w:rPr>
        <w:t xml:space="preserve">aprobado </w:t>
      </w:r>
      <w:r w:rsidRPr="00DD5736">
        <w:rPr>
          <w:rFonts w:ascii="Arial" w:eastAsia="Calibri" w:hAnsi="Arial" w:cs="Arial"/>
          <w:bCs/>
          <w:sz w:val="24"/>
          <w:szCs w:val="24"/>
          <w:lang w:eastAsia="en-US"/>
        </w:rPr>
        <w:t xml:space="preserve">de la SEDARPE, por lo anterior se </w:t>
      </w:r>
      <w:r w:rsidRPr="00DD5736">
        <w:rPr>
          <w:rFonts w:ascii="Arial" w:eastAsia="Calibri" w:hAnsi="Arial" w:cs="Arial"/>
          <w:sz w:val="24"/>
          <w:szCs w:val="24"/>
          <w:lang w:eastAsia="en-US"/>
        </w:rPr>
        <w:t xml:space="preserve">solicitó </w:t>
      </w:r>
      <w:r w:rsidRPr="00DD5736">
        <w:rPr>
          <w:rFonts w:ascii="Arial" w:eastAsia="Calibri" w:hAnsi="Arial" w:cs="Arial"/>
          <w:bCs/>
          <w:sz w:val="24"/>
          <w:szCs w:val="24"/>
          <w:lang w:eastAsia="en-US"/>
        </w:rPr>
        <w:t>información relativa a las Matrices de Indicadores para Resultados y así como las fichas técnicas correspondientes. Con la información proporcionada por la SEDARPE, se procedió a realizar la evaluación de la MIR de los programas presupuestarios mencionados.</w:t>
      </w:r>
    </w:p>
    <w:p w14:paraId="69C1F0C9" w14:textId="17D8DAC1" w:rsidR="00DD5736" w:rsidRDefault="00DD5736" w:rsidP="00DD5736">
      <w:pPr>
        <w:spacing w:after="0"/>
        <w:jc w:val="both"/>
        <w:rPr>
          <w:rFonts w:ascii="Arial" w:eastAsia="Calibri" w:hAnsi="Arial" w:cs="Arial"/>
          <w:bCs/>
          <w:sz w:val="24"/>
          <w:szCs w:val="24"/>
          <w:lang w:eastAsia="en-US"/>
        </w:rPr>
      </w:pPr>
    </w:p>
    <w:p w14:paraId="754CE3DE" w14:textId="0CEBF684" w:rsidR="00EF16A4" w:rsidRDefault="00EF16A4" w:rsidP="00DD5736">
      <w:pPr>
        <w:spacing w:after="0"/>
        <w:jc w:val="both"/>
        <w:rPr>
          <w:rFonts w:ascii="Arial" w:eastAsia="Calibri" w:hAnsi="Arial" w:cs="Arial"/>
          <w:bCs/>
          <w:sz w:val="24"/>
          <w:szCs w:val="24"/>
          <w:lang w:eastAsia="en-US"/>
        </w:rPr>
      </w:pPr>
    </w:p>
    <w:p w14:paraId="535CE737" w14:textId="08706689" w:rsidR="00EF16A4" w:rsidRDefault="00EF16A4" w:rsidP="00DD5736">
      <w:pPr>
        <w:spacing w:after="0"/>
        <w:jc w:val="both"/>
        <w:rPr>
          <w:rFonts w:ascii="Arial" w:eastAsia="Calibri" w:hAnsi="Arial" w:cs="Arial"/>
          <w:bCs/>
          <w:sz w:val="24"/>
          <w:szCs w:val="24"/>
          <w:lang w:eastAsia="en-US"/>
        </w:rPr>
      </w:pPr>
    </w:p>
    <w:p w14:paraId="66D7343C" w14:textId="4970E423" w:rsidR="00EF16A4" w:rsidRDefault="00EF16A4" w:rsidP="00DD5736">
      <w:pPr>
        <w:spacing w:after="0"/>
        <w:jc w:val="both"/>
        <w:rPr>
          <w:rFonts w:ascii="Arial" w:eastAsia="Calibri" w:hAnsi="Arial" w:cs="Arial"/>
          <w:bCs/>
          <w:sz w:val="24"/>
          <w:szCs w:val="24"/>
          <w:lang w:eastAsia="en-US"/>
        </w:rPr>
      </w:pPr>
    </w:p>
    <w:p w14:paraId="0C939FA8" w14:textId="77777777" w:rsidR="00EF16A4" w:rsidRPr="00EF16A4" w:rsidRDefault="00EF16A4" w:rsidP="00EF16A4">
      <w:pPr>
        <w:spacing w:after="0" w:line="259" w:lineRule="auto"/>
        <w:rPr>
          <w:rFonts w:ascii="Arial" w:eastAsia="Calibri" w:hAnsi="Arial" w:cs="Arial"/>
          <w:bCs/>
          <w:sz w:val="14"/>
          <w:szCs w:val="24"/>
          <w:lang w:eastAsia="en-US"/>
        </w:rPr>
      </w:pPr>
    </w:p>
    <w:p w14:paraId="503F452E" w14:textId="56DA3798" w:rsidR="00DD5736" w:rsidRPr="00DD5736" w:rsidRDefault="00DD5736" w:rsidP="00EF16A4">
      <w:pPr>
        <w:spacing w:after="0" w:line="259" w:lineRule="auto"/>
        <w:jc w:val="center"/>
        <w:rPr>
          <w:rFonts w:ascii="Arial" w:eastAsia="Arial" w:hAnsi="Arial" w:cs="Arial"/>
          <w:sz w:val="20"/>
          <w:szCs w:val="20"/>
          <w:lang w:eastAsia="en-US"/>
        </w:rPr>
      </w:pPr>
      <w:r w:rsidRPr="00DD5736">
        <w:rPr>
          <w:rFonts w:ascii="Arial" w:eastAsia="Arial" w:hAnsi="Arial" w:cs="Arial"/>
          <w:b/>
          <w:sz w:val="20"/>
          <w:szCs w:val="20"/>
          <w:lang w:eastAsia="en-US"/>
        </w:rPr>
        <w:lastRenderedPageBreak/>
        <w:t xml:space="preserve">Tabla 2. </w:t>
      </w:r>
      <w:r w:rsidRPr="00DD5736">
        <w:rPr>
          <w:rFonts w:ascii="Arial" w:eastAsia="Arial" w:hAnsi="Arial" w:cs="Arial"/>
          <w:sz w:val="20"/>
          <w:szCs w:val="20"/>
          <w:lang w:eastAsia="en-US"/>
        </w:rPr>
        <w:t>Resumen del Análisis de la MIR de los programas presupuestarios E002 y E154</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8"/>
        <w:gridCol w:w="776"/>
        <w:gridCol w:w="489"/>
        <w:gridCol w:w="493"/>
        <w:gridCol w:w="493"/>
        <w:gridCol w:w="493"/>
        <w:gridCol w:w="495"/>
        <w:gridCol w:w="646"/>
        <w:gridCol w:w="495"/>
        <w:gridCol w:w="559"/>
      </w:tblGrid>
      <w:tr w:rsidR="00DD5736" w:rsidRPr="00DD5736" w14:paraId="7B31F81C" w14:textId="77777777" w:rsidTr="00D6086D">
        <w:trPr>
          <w:trHeight w:val="91"/>
          <w:jc w:val="center"/>
        </w:trPr>
        <w:tc>
          <w:tcPr>
            <w:tcW w:w="2324" w:type="pct"/>
            <w:vMerge w:val="restart"/>
            <w:tcBorders>
              <w:top w:val="single" w:sz="4" w:space="0" w:color="auto"/>
              <w:left w:val="nil"/>
              <w:bottom w:val="nil"/>
              <w:right w:val="single" w:sz="4" w:space="0" w:color="auto"/>
            </w:tcBorders>
            <w:shd w:val="clear" w:color="auto" w:fill="DBE5F1" w:themeFill="accent1" w:themeFillTint="33"/>
            <w:vAlign w:val="center"/>
          </w:tcPr>
          <w:p w14:paraId="264DE0B6" w14:textId="77777777" w:rsidR="00DD5736" w:rsidRPr="00DD5736" w:rsidRDefault="00DD5736" w:rsidP="00DD5736">
            <w:pPr>
              <w:spacing w:after="0" w:line="240" w:lineRule="auto"/>
              <w:jc w:val="center"/>
              <w:rPr>
                <w:rFonts w:ascii="Arial" w:eastAsia="Calibri" w:hAnsi="Arial" w:cs="Arial"/>
                <w:b/>
                <w:bCs/>
                <w:color w:val="000000"/>
                <w:sz w:val="16"/>
                <w:szCs w:val="16"/>
              </w:rPr>
            </w:pPr>
          </w:p>
          <w:p w14:paraId="14B26848"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Programa Presupuestario</w:t>
            </w:r>
          </w:p>
        </w:tc>
        <w:tc>
          <w:tcPr>
            <w:tcW w:w="421" w:type="pct"/>
            <w:vMerge w:val="restart"/>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1B57548C"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Número</w:t>
            </w:r>
          </w:p>
          <w:p w14:paraId="00532FCB"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de</w:t>
            </w:r>
          </w:p>
          <w:p w14:paraId="125D2350"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Niveles</w:t>
            </w:r>
          </w:p>
        </w:tc>
        <w:tc>
          <w:tcPr>
            <w:tcW w:w="5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20801E"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Resumen narrativo</w:t>
            </w:r>
          </w:p>
        </w:tc>
        <w:tc>
          <w:tcPr>
            <w:tcW w:w="53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DFCEC0"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Indicador</w:t>
            </w: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0B9592"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Medios de verificación</w:t>
            </w:r>
          </w:p>
        </w:tc>
        <w:tc>
          <w:tcPr>
            <w:tcW w:w="569" w:type="pct"/>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4B75A46E"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Supuestos</w:t>
            </w:r>
          </w:p>
        </w:tc>
      </w:tr>
      <w:tr w:rsidR="00DD5736" w:rsidRPr="00DD5736" w14:paraId="685863B9" w14:textId="77777777" w:rsidTr="00D6086D">
        <w:trPr>
          <w:cantSplit/>
          <w:trHeight w:val="1238"/>
          <w:jc w:val="center"/>
        </w:trPr>
        <w:tc>
          <w:tcPr>
            <w:tcW w:w="2324" w:type="pct"/>
            <w:vMerge/>
            <w:tcBorders>
              <w:top w:val="nil"/>
              <w:left w:val="nil"/>
              <w:bottom w:val="single" w:sz="4" w:space="0" w:color="auto"/>
              <w:right w:val="single" w:sz="4" w:space="0" w:color="auto"/>
            </w:tcBorders>
            <w:shd w:val="clear" w:color="auto" w:fill="DBE5F1" w:themeFill="accent1" w:themeFillTint="33"/>
          </w:tcPr>
          <w:p w14:paraId="47083671" w14:textId="77777777" w:rsidR="00DD5736" w:rsidRPr="00DD5736" w:rsidRDefault="00DD5736" w:rsidP="00DD5736">
            <w:pPr>
              <w:spacing w:after="160" w:line="240" w:lineRule="auto"/>
              <w:rPr>
                <w:rFonts w:ascii="Arial" w:eastAsia="Calibri" w:hAnsi="Arial" w:cs="Arial"/>
                <w:b/>
                <w:bCs/>
                <w:color w:val="000000"/>
                <w:sz w:val="16"/>
                <w:szCs w:val="16"/>
              </w:rPr>
            </w:pPr>
          </w:p>
        </w:tc>
        <w:tc>
          <w:tcPr>
            <w:tcW w:w="421"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11D7906" w14:textId="77777777" w:rsidR="00DD5736" w:rsidRPr="00DD5736" w:rsidRDefault="00DD5736" w:rsidP="00DD5736">
            <w:pPr>
              <w:spacing w:after="160" w:line="240" w:lineRule="auto"/>
              <w:rPr>
                <w:rFonts w:ascii="Arial" w:eastAsia="Calibri" w:hAnsi="Arial" w:cs="Arial"/>
                <w:b/>
                <w:bCs/>
                <w:color w:val="000000"/>
                <w:sz w:val="16"/>
                <w:szCs w:val="16"/>
              </w:rPr>
            </w:pPr>
          </w:p>
        </w:tc>
        <w:tc>
          <w:tcPr>
            <w:tcW w:w="265" w:type="pct"/>
            <w:tcBorders>
              <w:top w:val="single" w:sz="4" w:space="0" w:color="auto"/>
              <w:left w:val="single" w:sz="4" w:space="0" w:color="auto"/>
              <w:bottom w:val="single" w:sz="4" w:space="0" w:color="auto"/>
              <w:right w:val="nil"/>
            </w:tcBorders>
            <w:shd w:val="clear" w:color="auto" w:fill="DBE5F1" w:themeFill="accent1" w:themeFillTint="33"/>
            <w:textDirection w:val="btLr"/>
            <w:vAlign w:val="center"/>
            <w:hideMark/>
          </w:tcPr>
          <w:p w14:paraId="02B8AB35"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Adecuado</w:t>
            </w:r>
          </w:p>
        </w:tc>
        <w:tc>
          <w:tcPr>
            <w:tcW w:w="267"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018CC36F"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Área de oportunidad</w:t>
            </w:r>
          </w:p>
        </w:tc>
        <w:tc>
          <w:tcPr>
            <w:tcW w:w="267" w:type="pct"/>
            <w:tcBorders>
              <w:top w:val="single" w:sz="4" w:space="0" w:color="auto"/>
              <w:left w:val="single" w:sz="4" w:space="0" w:color="auto"/>
              <w:bottom w:val="single" w:sz="4" w:space="0" w:color="auto"/>
              <w:right w:val="nil"/>
            </w:tcBorders>
            <w:shd w:val="clear" w:color="auto" w:fill="DBE5F1" w:themeFill="accent1" w:themeFillTint="33"/>
            <w:textDirection w:val="btLr"/>
            <w:vAlign w:val="center"/>
            <w:hideMark/>
          </w:tcPr>
          <w:p w14:paraId="10322F21"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Adecuado</w:t>
            </w:r>
          </w:p>
        </w:tc>
        <w:tc>
          <w:tcPr>
            <w:tcW w:w="267"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7046B921"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Área de oportunidad</w:t>
            </w:r>
          </w:p>
        </w:tc>
        <w:tc>
          <w:tcPr>
            <w:tcW w:w="268" w:type="pct"/>
            <w:tcBorders>
              <w:top w:val="single" w:sz="4" w:space="0" w:color="auto"/>
              <w:left w:val="single" w:sz="4" w:space="0" w:color="auto"/>
              <w:bottom w:val="single" w:sz="4" w:space="0" w:color="auto"/>
              <w:right w:val="nil"/>
            </w:tcBorders>
            <w:shd w:val="clear" w:color="auto" w:fill="DBE5F1" w:themeFill="accent1" w:themeFillTint="33"/>
            <w:textDirection w:val="btLr"/>
            <w:vAlign w:val="center"/>
            <w:hideMark/>
          </w:tcPr>
          <w:p w14:paraId="6439243F"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Suficiente</w:t>
            </w:r>
          </w:p>
        </w:tc>
        <w:tc>
          <w:tcPr>
            <w:tcW w:w="3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7F3081A4"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Área de oportunidad</w:t>
            </w:r>
          </w:p>
        </w:tc>
        <w:tc>
          <w:tcPr>
            <w:tcW w:w="268" w:type="pct"/>
            <w:tcBorders>
              <w:top w:val="single" w:sz="4" w:space="0" w:color="auto"/>
              <w:left w:val="single" w:sz="4" w:space="0" w:color="auto"/>
              <w:bottom w:val="single" w:sz="4" w:space="0" w:color="auto"/>
              <w:right w:val="nil"/>
            </w:tcBorders>
            <w:shd w:val="clear" w:color="auto" w:fill="DBE5F1" w:themeFill="accent1" w:themeFillTint="33"/>
            <w:textDirection w:val="btLr"/>
            <w:vAlign w:val="center"/>
            <w:hideMark/>
          </w:tcPr>
          <w:p w14:paraId="02EA5AFB"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Adecuado</w:t>
            </w:r>
          </w:p>
        </w:tc>
        <w:tc>
          <w:tcPr>
            <w:tcW w:w="301"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14:paraId="73B0FFF6" w14:textId="77777777" w:rsidR="00DD5736" w:rsidRPr="00DD5736" w:rsidRDefault="00DD5736" w:rsidP="00DD5736">
            <w:pPr>
              <w:spacing w:after="160" w:line="240" w:lineRule="auto"/>
              <w:ind w:left="113" w:right="113"/>
              <w:jc w:val="center"/>
              <w:rPr>
                <w:rFonts w:ascii="Arial" w:eastAsia="Calibri" w:hAnsi="Arial" w:cs="Arial"/>
                <w:b/>
                <w:bCs/>
                <w:color w:val="000000"/>
                <w:sz w:val="14"/>
                <w:szCs w:val="16"/>
              </w:rPr>
            </w:pPr>
            <w:r w:rsidRPr="00DD5736">
              <w:rPr>
                <w:rFonts w:ascii="Arial" w:eastAsia="Calibri" w:hAnsi="Arial" w:cs="Arial"/>
                <w:b/>
                <w:bCs/>
                <w:color w:val="000000"/>
                <w:sz w:val="14"/>
                <w:szCs w:val="16"/>
              </w:rPr>
              <w:t>Área de oportunidad</w:t>
            </w:r>
          </w:p>
        </w:tc>
      </w:tr>
      <w:tr w:rsidR="00DD5736" w:rsidRPr="00DD5736" w14:paraId="6CC51A59" w14:textId="77777777" w:rsidTr="00DD5736">
        <w:trPr>
          <w:trHeight w:val="140"/>
          <w:jc w:val="center"/>
        </w:trPr>
        <w:tc>
          <w:tcPr>
            <w:tcW w:w="2324" w:type="pct"/>
            <w:tcBorders>
              <w:top w:val="single" w:sz="4" w:space="0" w:color="auto"/>
              <w:left w:val="nil"/>
              <w:bottom w:val="single" w:sz="4" w:space="0" w:color="auto"/>
              <w:right w:val="single" w:sz="4" w:space="0" w:color="auto"/>
            </w:tcBorders>
            <w:shd w:val="clear" w:color="auto" w:fill="auto"/>
            <w:vAlign w:val="center"/>
          </w:tcPr>
          <w:p w14:paraId="21F69B95" w14:textId="090DB7E4" w:rsidR="00DD5736" w:rsidRPr="00DD5736" w:rsidRDefault="006F7964" w:rsidP="00DD5736">
            <w:pPr>
              <w:spacing w:after="0" w:line="240" w:lineRule="auto"/>
              <w:jc w:val="center"/>
              <w:rPr>
                <w:rFonts w:ascii="Arial" w:eastAsia="Calibri" w:hAnsi="Arial" w:cs="Arial"/>
                <w:b/>
                <w:bCs/>
                <w:color w:val="000000"/>
                <w:sz w:val="16"/>
                <w:szCs w:val="16"/>
              </w:rPr>
            </w:pPr>
            <w:r>
              <w:rPr>
                <w:rFonts w:ascii="Arial" w:eastAsia="Calibri" w:hAnsi="Arial" w:cs="Arial"/>
                <w:b/>
                <w:bCs/>
                <w:color w:val="000000"/>
                <w:sz w:val="16"/>
                <w:szCs w:val="16"/>
              </w:rPr>
              <w:t>E002- Reorganizar</w:t>
            </w:r>
            <w:r w:rsidR="00DD5736" w:rsidRPr="00DD5736">
              <w:rPr>
                <w:rFonts w:ascii="Arial" w:eastAsia="Calibri" w:hAnsi="Arial" w:cs="Arial"/>
                <w:b/>
                <w:bCs/>
                <w:color w:val="000000"/>
                <w:sz w:val="16"/>
                <w:szCs w:val="16"/>
              </w:rPr>
              <w:t xml:space="preserve"> al Sector Pesquero</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CBB61C6" w14:textId="77777777" w:rsidR="00DD5736" w:rsidRPr="00DD5736" w:rsidRDefault="00DD5736" w:rsidP="00DD5736">
            <w:pPr>
              <w:spacing w:after="0" w:line="240" w:lineRule="auto"/>
              <w:jc w:val="center"/>
              <w:rPr>
                <w:rFonts w:ascii="Arial" w:eastAsia="Calibri" w:hAnsi="Arial" w:cs="Arial"/>
                <w:bCs/>
                <w:color w:val="000000"/>
                <w:sz w:val="16"/>
                <w:szCs w:val="16"/>
              </w:rPr>
            </w:pPr>
            <w:r w:rsidRPr="00DD5736">
              <w:rPr>
                <w:rFonts w:ascii="Arial" w:eastAsia="Calibri" w:hAnsi="Arial" w:cs="Arial"/>
                <w:bCs/>
                <w:color w:val="000000"/>
                <w:sz w:val="16"/>
                <w:szCs w:val="16"/>
              </w:rPr>
              <w:t>15</w:t>
            </w:r>
          </w:p>
        </w:tc>
        <w:tc>
          <w:tcPr>
            <w:tcW w:w="265" w:type="pct"/>
            <w:tcBorders>
              <w:top w:val="single" w:sz="4" w:space="0" w:color="auto"/>
              <w:left w:val="single" w:sz="4" w:space="0" w:color="auto"/>
              <w:bottom w:val="single" w:sz="4" w:space="0" w:color="auto"/>
              <w:right w:val="nil"/>
            </w:tcBorders>
            <w:shd w:val="clear" w:color="auto" w:fill="auto"/>
            <w:vAlign w:val="center"/>
          </w:tcPr>
          <w:p w14:paraId="0BA296B7" w14:textId="77777777" w:rsidR="00DD5736" w:rsidRPr="00DD5736" w:rsidRDefault="00DD5736" w:rsidP="00DD5736">
            <w:pPr>
              <w:tabs>
                <w:tab w:val="left" w:pos="615"/>
                <w:tab w:val="center" w:pos="867"/>
              </w:tabs>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15</w:t>
            </w:r>
          </w:p>
        </w:tc>
        <w:tc>
          <w:tcPr>
            <w:tcW w:w="267" w:type="pct"/>
            <w:tcBorders>
              <w:top w:val="single" w:sz="4" w:space="0" w:color="auto"/>
              <w:left w:val="nil"/>
              <w:bottom w:val="single" w:sz="4" w:space="0" w:color="auto"/>
              <w:right w:val="single" w:sz="4" w:space="0" w:color="auto"/>
            </w:tcBorders>
            <w:shd w:val="clear" w:color="auto" w:fill="auto"/>
            <w:vAlign w:val="center"/>
          </w:tcPr>
          <w:p w14:paraId="777C9D47"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0</w:t>
            </w:r>
          </w:p>
        </w:tc>
        <w:tc>
          <w:tcPr>
            <w:tcW w:w="267" w:type="pct"/>
            <w:tcBorders>
              <w:top w:val="single" w:sz="4" w:space="0" w:color="auto"/>
              <w:left w:val="single" w:sz="4" w:space="0" w:color="auto"/>
              <w:bottom w:val="single" w:sz="4" w:space="0" w:color="auto"/>
              <w:right w:val="nil"/>
            </w:tcBorders>
            <w:shd w:val="clear" w:color="auto" w:fill="auto"/>
            <w:vAlign w:val="center"/>
          </w:tcPr>
          <w:p w14:paraId="02AAB2D8"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w:t>
            </w:r>
          </w:p>
        </w:tc>
        <w:tc>
          <w:tcPr>
            <w:tcW w:w="267" w:type="pct"/>
            <w:tcBorders>
              <w:top w:val="single" w:sz="4" w:space="0" w:color="auto"/>
              <w:left w:val="nil"/>
              <w:bottom w:val="single" w:sz="4" w:space="0" w:color="auto"/>
              <w:right w:val="single" w:sz="4" w:space="0" w:color="auto"/>
            </w:tcBorders>
            <w:shd w:val="clear" w:color="auto" w:fill="auto"/>
            <w:vAlign w:val="center"/>
          </w:tcPr>
          <w:p w14:paraId="699BBA4B"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14</w:t>
            </w:r>
          </w:p>
        </w:tc>
        <w:tc>
          <w:tcPr>
            <w:tcW w:w="268" w:type="pct"/>
            <w:tcBorders>
              <w:top w:val="single" w:sz="4" w:space="0" w:color="auto"/>
              <w:left w:val="single" w:sz="4" w:space="0" w:color="auto"/>
              <w:bottom w:val="single" w:sz="4" w:space="0" w:color="auto"/>
              <w:right w:val="nil"/>
            </w:tcBorders>
            <w:shd w:val="clear" w:color="auto" w:fill="auto"/>
            <w:vAlign w:val="center"/>
          </w:tcPr>
          <w:p w14:paraId="1646C770"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345DC54B" w14:textId="77777777" w:rsidR="00DD5736" w:rsidRPr="00DD5736" w:rsidRDefault="00DD5736" w:rsidP="00DD5736">
            <w:pPr>
              <w:tabs>
                <w:tab w:val="left" w:pos="600"/>
                <w:tab w:val="center" w:pos="675"/>
              </w:tabs>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15</w:t>
            </w:r>
          </w:p>
        </w:tc>
        <w:tc>
          <w:tcPr>
            <w:tcW w:w="268" w:type="pct"/>
            <w:tcBorders>
              <w:top w:val="single" w:sz="4" w:space="0" w:color="auto"/>
              <w:left w:val="single" w:sz="4" w:space="0" w:color="auto"/>
              <w:bottom w:val="single" w:sz="4" w:space="0" w:color="auto"/>
              <w:right w:val="nil"/>
            </w:tcBorders>
            <w:shd w:val="clear" w:color="auto" w:fill="auto"/>
            <w:vAlign w:val="center"/>
          </w:tcPr>
          <w:p w14:paraId="0C668B2B"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13</w:t>
            </w:r>
          </w:p>
        </w:tc>
        <w:tc>
          <w:tcPr>
            <w:tcW w:w="301" w:type="pct"/>
            <w:tcBorders>
              <w:top w:val="single" w:sz="4" w:space="0" w:color="auto"/>
              <w:left w:val="nil"/>
              <w:bottom w:val="single" w:sz="4" w:space="0" w:color="auto"/>
              <w:right w:val="nil"/>
            </w:tcBorders>
            <w:shd w:val="clear" w:color="auto" w:fill="auto"/>
            <w:vAlign w:val="center"/>
          </w:tcPr>
          <w:p w14:paraId="54F59795"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2</w:t>
            </w:r>
          </w:p>
        </w:tc>
      </w:tr>
      <w:tr w:rsidR="00DD5736" w:rsidRPr="00DD5736" w14:paraId="0AA42920" w14:textId="77777777" w:rsidTr="00DD5736">
        <w:trPr>
          <w:trHeight w:val="140"/>
          <w:jc w:val="center"/>
        </w:trPr>
        <w:tc>
          <w:tcPr>
            <w:tcW w:w="2324" w:type="pct"/>
            <w:tcBorders>
              <w:top w:val="single" w:sz="4" w:space="0" w:color="auto"/>
              <w:left w:val="nil"/>
              <w:bottom w:val="single" w:sz="4" w:space="0" w:color="auto"/>
              <w:right w:val="single" w:sz="4" w:space="0" w:color="auto"/>
            </w:tcBorders>
            <w:shd w:val="clear" w:color="auto" w:fill="auto"/>
            <w:vAlign w:val="center"/>
          </w:tcPr>
          <w:p w14:paraId="6090C5C3"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E154- Fortalecer la Infraestructura Rural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CFFA661" w14:textId="77777777" w:rsidR="00DD5736" w:rsidRPr="00DD5736" w:rsidRDefault="00DD5736" w:rsidP="00DD5736">
            <w:pPr>
              <w:spacing w:after="0" w:line="240" w:lineRule="auto"/>
              <w:jc w:val="center"/>
              <w:rPr>
                <w:rFonts w:ascii="Arial" w:eastAsia="Calibri" w:hAnsi="Arial" w:cs="Arial"/>
                <w:bCs/>
                <w:color w:val="000000"/>
                <w:sz w:val="16"/>
                <w:szCs w:val="16"/>
              </w:rPr>
            </w:pPr>
            <w:r w:rsidRPr="00DD5736">
              <w:rPr>
                <w:rFonts w:ascii="Arial" w:eastAsia="Calibri" w:hAnsi="Arial" w:cs="Arial"/>
                <w:bCs/>
                <w:color w:val="000000"/>
                <w:sz w:val="16"/>
                <w:szCs w:val="16"/>
              </w:rPr>
              <w:t>18</w:t>
            </w:r>
          </w:p>
        </w:tc>
        <w:tc>
          <w:tcPr>
            <w:tcW w:w="265" w:type="pct"/>
            <w:tcBorders>
              <w:top w:val="single" w:sz="4" w:space="0" w:color="auto"/>
              <w:left w:val="single" w:sz="4" w:space="0" w:color="auto"/>
              <w:bottom w:val="single" w:sz="4" w:space="0" w:color="auto"/>
              <w:right w:val="nil"/>
            </w:tcBorders>
            <w:shd w:val="clear" w:color="auto" w:fill="auto"/>
            <w:vAlign w:val="center"/>
          </w:tcPr>
          <w:p w14:paraId="669E973A" w14:textId="77777777" w:rsidR="00DD5736" w:rsidRPr="00DD5736" w:rsidRDefault="00DD5736" w:rsidP="00DD5736">
            <w:pPr>
              <w:tabs>
                <w:tab w:val="left" w:pos="615"/>
                <w:tab w:val="center" w:pos="867"/>
              </w:tabs>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18</w:t>
            </w:r>
          </w:p>
        </w:tc>
        <w:tc>
          <w:tcPr>
            <w:tcW w:w="267" w:type="pct"/>
            <w:tcBorders>
              <w:top w:val="single" w:sz="4" w:space="0" w:color="auto"/>
              <w:left w:val="nil"/>
              <w:bottom w:val="single" w:sz="4" w:space="0" w:color="auto"/>
              <w:right w:val="single" w:sz="4" w:space="0" w:color="auto"/>
            </w:tcBorders>
            <w:shd w:val="clear" w:color="auto" w:fill="auto"/>
            <w:vAlign w:val="center"/>
          </w:tcPr>
          <w:p w14:paraId="6D1C6A8D"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0</w:t>
            </w:r>
          </w:p>
        </w:tc>
        <w:tc>
          <w:tcPr>
            <w:tcW w:w="267" w:type="pct"/>
            <w:tcBorders>
              <w:top w:val="single" w:sz="4" w:space="0" w:color="auto"/>
              <w:left w:val="single" w:sz="4" w:space="0" w:color="auto"/>
              <w:bottom w:val="single" w:sz="4" w:space="0" w:color="auto"/>
              <w:right w:val="nil"/>
            </w:tcBorders>
            <w:shd w:val="clear" w:color="auto" w:fill="auto"/>
            <w:vAlign w:val="center"/>
          </w:tcPr>
          <w:p w14:paraId="7630A54C"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0</w:t>
            </w:r>
          </w:p>
        </w:tc>
        <w:tc>
          <w:tcPr>
            <w:tcW w:w="267" w:type="pct"/>
            <w:tcBorders>
              <w:top w:val="single" w:sz="4" w:space="0" w:color="auto"/>
              <w:left w:val="nil"/>
              <w:bottom w:val="single" w:sz="4" w:space="0" w:color="auto"/>
              <w:right w:val="single" w:sz="4" w:space="0" w:color="auto"/>
            </w:tcBorders>
            <w:shd w:val="clear" w:color="auto" w:fill="auto"/>
            <w:vAlign w:val="center"/>
          </w:tcPr>
          <w:p w14:paraId="43423B09"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18</w:t>
            </w:r>
          </w:p>
        </w:tc>
        <w:tc>
          <w:tcPr>
            <w:tcW w:w="268" w:type="pct"/>
            <w:tcBorders>
              <w:top w:val="single" w:sz="4" w:space="0" w:color="auto"/>
              <w:left w:val="single" w:sz="4" w:space="0" w:color="auto"/>
              <w:bottom w:val="single" w:sz="4" w:space="0" w:color="auto"/>
              <w:right w:val="nil"/>
            </w:tcBorders>
            <w:shd w:val="clear" w:color="auto" w:fill="auto"/>
            <w:vAlign w:val="center"/>
          </w:tcPr>
          <w:p w14:paraId="5EDFADCC"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461B49AB" w14:textId="77777777" w:rsidR="00DD5736" w:rsidRPr="00DD5736" w:rsidRDefault="00DD5736" w:rsidP="00DD5736">
            <w:pPr>
              <w:tabs>
                <w:tab w:val="left" w:pos="600"/>
                <w:tab w:val="center" w:pos="675"/>
              </w:tabs>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18</w:t>
            </w:r>
          </w:p>
        </w:tc>
        <w:tc>
          <w:tcPr>
            <w:tcW w:w="268" w:type="pct"/>
            <w:tcBorders>
              <w:top w:val="single" w:sz="4" w:space="0" w:color="auto"/>
              <w:left w:val="single" w:sz="4" w:space="0" w:color="auto"/>
              <w:bottom w:val="single" w:sz="4" w:space="0" w:color="auto"/>
              <w:right w:val="nil"/>
            </w:tcBorders>
            <w:shd w:val="clear" w:color="auto" w:fill="auto"/>
            <w:vAlign w:val="center"/>
          </w:tcPr>
          <w:p w14:paraId="1FE607CE"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17</w:t>
            </w:r>
          </w:p>
        </w:tc>
        <w:tc>
          <w:tcPr>
            <w:tcW w:w="301" w:type="pct"/>
            <w:tcBorders>
              <w:top w:val="single" w:sz="4" w:space="0" w:color="auto"/>
              <w:left w:val="nil"/>
              <w:bottom w:val="single" w:sz="4" w:space="0" w:color="auto"/>
              <w:right w:val="nil"/>
            </w:tcBorders>
            <w:shd w:val="clear" w:color="auto" w:fill="auto"/>
            <w:vAlign w:val="center"/>
          </w:tcPr>
          <w:p w14:paraId="56C625C7" w14:textId="77777777" w:rsidR="00DD5736" w:rsidRPr="00DD5736" w:rsidRDefault="00DD5736" w:rsidP="00DD5736">
            <w:pPr>
              <w:spacing w:after="0" w:line="240" w:lineRule="auto"/>
              <w:jc w:val="center"/>
              <w:rPr>
                <w:rFonts w:ascii="Arial" w:eastAsia="Calibri" w:hAnsi="Arial" w:cs="Arial"/>
                <w:sz w:val="16"/>
                <w:szCs w:val="16"/>
                <w:lang w:eastAsia="en-US"/>
              </w:rPr>
            </w:pPr>
            <w:r w:rsidRPr="00DD5736">
              <w:rPr>
                <w:rFonts w:ascii="Arial" w:eastAsia="Calibri" w:hAnsi="Arial" w:cs="Arial"/>
                <w:sz w:val="16"/>
                <w:szCs w:val="16"/>
                <w:lang w:eastAsia="en-US"/>
              </w:rPr>
              <w:t>1</w:t>
            </w:r>
          </w:p>
        </w:tc>
      </w:tr>
      <w:tr w:rsidR="00DD5736" w:rsidRPr="00DD5736" w14:paraId="55FFB0EB" w14:textId="77777777" w:rsidTr="00D6086D">
        <w:trPr>
          <w:trHeight w:val="191"/>
          <w:jc w:val="center"/>
        </w:trPr>
        <w:tc>
          <w:tcPr>
            <w:tcW w:w="2324"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6CA5E55"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Total</w:t>
            </w: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1B514" w14:textId="77777777" w:rsidR="00DD5736" w:rsidRPr="00DD5736" w:rsidRDefault="00DD5736" w:rsidP="00DD5736">
            <w:pPr>
              <w:spacing w:after="0" w:line="240" w:lineRule="auto"/>
              <w:jc w:val="center"/>
              <w:rPr>
                <w:rFonts w:ascii="Arial" w:eastAsia="Calibri" w:hAnsi="Arial" w:cs="Arial"/>
                <w:b/>
                <w:color w:val="000000"/>
                <w:sz w:val="16"/>
                <w:szCs w:val="16"/>
              </w:rPr>
            </w:pPr>
            <w:r w:rsidRPr="00DD5736">
              <w:rPr>
                <w:rFonts w:ascii="Arial" w:eastAsia="Calibri" w:hAnsi="Arial" w:cs="Arial"/>
                <w:b/>
                <w:color w:val="000000"/>
                <w:sz w:val="16"/>
                <w:szCs w:val="16"/>
              </w:rPr>
              <w:t>33</w:t>
            </w:r>
          </w:p>
        </w:tc>
        <w:tc>
          <w:tcPr>
            <w:tcW w:w="265"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6CDC7DB4" w14:textId="77777777" w:rsidR="00DD5736" w:rsidRPr="00DD5736" w:rsidRDefault="00DD5736" w:rsidP="00DD5736">
            <w:pPr>
              <w:tabs>
                <w:tab w:val="left" w:pos="615"/>
                <w:tab w:val="center" w:pos="867"/>
              </w:tabs>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33</w:t>
            </w:r>
          </w:p>
        </w:tc>
        <w:tc>
          <w:tcPr>
            <w:tcW w:w="2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1CF607E"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0</w:t>
            </w:r>
          </w:p>
        </w:tc>
        <w:tc>
          <w:tcPr>
            <w:tcW w:w="267"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6BB5B696"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1</w:t>
            </w:r>
          </w:p>
        </w:tc>
        <w:tc>
          <w:tcPr>
            <w:tcW w:w="2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52A7927"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32</w:t>
            </w:r>
          </w:p>
        </w:tc>
        <w:tc>
          <w:tcPr>
            <w:tcW w:w="268"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39768CEF"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0</w:t>
            </w:r>
          </w:p>
        </w:tc>
        <w:tc>
          <w:tcPr>
            <w:tcW w:w="35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4097668" w14:textId="77777777" w:rsidR="00DD5736" w:rsidRPr="00DD5736" w:rsidRDefault="00DD5736" w:rsidP="00DD5736">
            <w:pPr>
              <w:tabs>
                <w:tab w:val="left" w:pos="600"/>
                <w:tab w:val="center" w:pos="675"/>
              </w:tabs>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33</w:t>
            </w:r>
          </w:p>
        </w:tc>
        <w:tc>
          <w:tcPr>
            <w:tcW w:w="268"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4A10357E"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30</w:t>
            </w:r>
          </w:p>
        </w:tc>
        <w:tc>
          <w:tcPr>
            <w:tcW w:w="301" w:type="pct"/>
            <w:tcBorders>
              <w:top w:val="single" w:sz="4" w:space="0" w:color="auto"/>
              <w:left w:val="nil"/>
              <w:bottom w:val="single" w:sz="4" w:space="0" w:color="auto"/>
              <w:right w:val="nil"/>
            </w:tcBorders>
            <w:shd w:val="clear" w:color="auto" w:fill="DBE5F1" w:themeFill="accent1" w:themeFillTint="33"/>
            <w:vAlign w:val="center"/>
          </w:tcPr>
          <w:p w14:paraId="6AE10813"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w:t>
            </w:r>
          </w:p>
        </w:tc>
      </w:tr>
      <w:tr w:rsidR="00DD5736" w:rsidRPr="00DD5736" w14:paraId="3FBEA99A" w14:textId="77777777" w:rsidTr="00D6086D">
        <w:trPr>
          <w:trHeight w:val="80"/>
          <w:jc w:val="center"/>
        </w:trPr>
        <w:tc>
          <w:tcPr>
            <w:tcW w:w="2324"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D33167D" w14:textId="77777777" w:rsidR="00DD5736" w:rsidRPr="00DD5736" w:rsidRDefault="00DD5736" w:rsidP="00DD5736">
            <w:pPr>
              <w:spacing w:after="0" w:line="240" w:lineRule="auto"/>
              <w:jc w:val="center"/>
              <w:rPr>
                <w:rFonts w:ascii="Arial" w:eastAsia="Calibri" w:hAnsi="Arial" w:cs="Arial"/>
                <w:b/>
                <w:bCs/>
                <w:color w:val="000000"/>
                <w:sz w:val="16"/>
                <w:szCs w:val="16"/>
              </w:rPr>
            </w:pPr>
            <w:r w:rsidRPr="00DD5736">
              <w:rPr>
                <w:rFonts w:ascii="Arial" w:eastAsia="Calibri" w:hAnsi="Arial" w:cs="Arial"/>
                <w:b/>
                <w:bCs/>
                <w:color w:val="000000"/>
                <w:sz w:val="16"/>
                <w:szCs w:val="16"/>
              </w:rPr>
              <w:t>%</w:t>
            </w: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F2A190" w14:textId="77777777" w:rsidR="00DD5736" w:rsidRPr="00DD5736" w:rsidRDefault="00DD5736" w:rsidP="00DD5736">
            <w:pPr>
              <w:spacing w:after="0" w:line="240" w:lineRule="auto"/>
              <w:jc w:val="center"/>
              <w:rPr>
                <w:rFonts w:ascii="Arial" w:eastAsia="Calibri" w:hAnsi="Arial" w:cs="Arial"/>
                <w:b/>
                <w:color w:val="000000"/>
                <w:sz w:val="16"/>
                <w:szCs w:val="16"/>
              </w:rPr>
            </w:pPr>
            <w:r w:rsidRPr="00DD5736">
              <w:rPr>
                <w:rFonts w:ascii="Arial" w:eastAsia="Calibri" w:hAnsi="Arial" w:cs="Arial"/>
                <w:b/>
                <w:color w:val="000000"/>
                <w:sz w:val="16"/>
                <w:szCs w:val="16"/>
              </w:rPr>
              <w:t>100</w:t>
            </w:r>
          </w:p>
        </w:tc>
        <w:tc>
          <w:tcPr>
            <w:tcW w:w="265"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662CD738" w14:textId="77777777" w:rsidR="00DD5736" w:rsidRPr="00DD5736" w:rsidRDefault="00DD5736" w:rsidP="00DD5736">
            <w:pPr>
              <w:spacing w:after="0" w:line="240" w:lineRule="auto"/>
              <w:jc w:val="center"/>
              <w:rPr>
                <w:rFonts w:ascii="Arial" w:eastAsia="Calibri" w:hAnsi="Arial" w:cs="Arial"/>
                <w:b/>
                <w:color w:val="000000"/>
                <w:sz w:val="16"/>
                <w:szCs w:val="16"/>
              </w:rPr>
            </w:pPr>
            <w:r w:rsidRPr="00DD5736">
              <w:rPr>
                <w:rFonts w:ascii="Arial" w:eastAsia="Calibri" w:hAnsi="Arial" w:cs="Arial"/>
                <w:b/>
                <w:color w:val="000000"/>
                <w:sz w:val="16"/>
                <w:szCs w:val="16"/>
              </w:rPr>
              <w:t>100</w:t>
            </w:r>
          </w:p>
        </w:tc>
        <w:tc>
          <w:tcPr>
            <w:tcW w:w="2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1496B3D" w14:textId="77777777" w:rsidR="00DD5736" w:rsidRPr="00DD5736" w:rsidRDefault="00DD5736" w:rsidP="00DD5736">
            <w:pPr>
              <w:spacing w:after="0" w:line="240" w:lineRule="auto"/>
              <w:jc w:val="center"/>
              <w:rPr>
                <w:rFonts w:ascii="Arial" w:eastAsia="Calibri" w:hAnsi="Arial" w:cs="Arial"/>
                <w:b/>
                <w:color w:val="000000"/>
                <w:sz w:val="16"/>
                <w:szCs w:val="16"/>
              </w:rPr>
            </w:pPr>
            <w:r w:rsidRPr="00DD5736">
              <w:rPr>
                <w:rFonts w:ascii="Arial" w:eastAsia="Calibri" w:hAnsi="Arial" w:cs="Arial"/>
                <w:b/>
                <w:color w:val="000000"/>
                <w:sz w:val="16"/>
                <w:szCs w:val="16"/>
              </w:rPr>
              <w:t>0</w:t>
            </w:r>
          </w:p>
        </w:tc>
        <w:tc>
          <w:tcPr>
            <w:tcW w:w="267"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58A3F294"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3</w:t>
            </w:r>
          </w:p>
        </w:tc>
        <w:tc>
          <w:tcPr>
            <w:tcW w:w="2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9DF56E"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97</w:t>
            </w:r>
          </w:p>
        </w:tc>
        <w:tc>
          <w:tcPr>
            <w:tcW w:w="268"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5ADD3262"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0</w:t>
            </w:r>
          </w:p>
        </w:tc>
        <w:tc>
          <w:tcPr>
            <w:tcW w:w="35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2E2C6FE"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100</w:t>
            </w:r>
          </w:p>
        </w:tc>
        <w:tc>
          <w:tcPr>
            <w:tcW w:w="268" w:type="pct"/>
            <w:tcBorders>
              <w:top w:val="single" w:sz="4" w:space="0" w:color="auto"/>
              <w:left w:val="single" w:sz="4" w:space="0" w:color="auto"/>
              <w:bottom w:val="single" w:sz="4" w:space="0" w:color="auto"/>
              <w:right w:val="nil"/>
            </w:tcBorders>
            <w:shd w:val="clear" w:color="auto" w:fill="DBE5F1" w:themeFill="accent1" w:themeFillTint="33"/>
            <w:vAlign w:val="center"/>
          </w:tcPr>
          <w:p w14:paraId="00F905F9"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91</w:t>
            </w:r>
          </w:p>
        </w:tc>
        <w:tc>
          <w:tcPr>
            <w:tcW w:w="301" w:type="pct"/>
            <w:tcBorders>
              <w:top w:val="single" w:sz="4" w:space="0" w:color="auto"/>
              <w:left w:val="nil"/>
              <w:bottom w:val="single" w:sz="4" w:space="0" w:color="auto"/>
              <w:right w:val="nil"/>
            </w:tcBorders>
            <w:shd w:val="clear" w:color="auto" w:fill="DBE5F1" w:themeFill="accent1" w:themeFillTint="33"/>
            <w:vAlign w:val="center"/>
          </w:tcPr>
          <w:p w14:paraId="6C66D322" w14:textId="77777777" w:rsidR="00DD5736" w:rsidRPr="00DD5736" w:rsidRDefault="00DD5736" w:rsidP="00DD5736">
            <w:pPr>
              <w:spacing w:after="0" w:line="240" w:lineRule="auto"/>
              <w:jc w:val="center"/>
              <w:rPr>
                <w:rFonts w:ascii="Arial" w:eastAsia="Calibri" w:hAnsi="Arial" w:cs="Arial"/>
                <w:b/>
                <w:sz w:val="16"/>
                <w:szCs w:val="16"/>
                <w:lang w:eastAsia="en-US"/>
              </w:rPr>
            </w:pPr>
            <w:r w:rsidRPr="00DD5736">
              <w:rPr>
                <w:rFonts w:ascii="Arial" w:eastAsia="Calibri" w:hAnsi="Arial" w:cs="Arial"/>
                <w:b/>
                <w:sz w:val="16"/>
                <w:szCs w:val="16"/>
                <w:lang w:eastAsia="en-US"/>
              </w:rPr>
              <w:t>9</w:t>
            </w:r>
          </w:p>
        </w:tc>
      </w:tr>
      <w:tr w:rsidR="00DD5736" w:rsidRPr="00DD5736" w14:paraId="321A437D" w14:textId="77777777" w:rsidTr="00DD5736">
        <w:trPr>
          <w:trHeight w:val="287"/>
          <w:jc w:val="center"/>
        </w:trPr>
        <w:tc>
          <w:tcPr>
            <w:tcW w:w="5000" w:type="pct"/>
            <w:gridSpan w:val="10"/>
            <w:tcBorders>
              <w:top w:val="single" w:sz="4" w:space="0" w:color="auto"/>
              <w:left w:val="nil"/>
              <w:bottom w:val="nil"/>
              <w:right w:val="nil"/>
            </w:tcBorders>
            <w:shd w:val="clear" w:color="auto" w:fill="auto"/>
            <w:vAlign w:val="center"/>
          </w:tcPr>
          <w:p w14:paraId="107D4DB1" w14:textId="5893D460" w:rsidR="00DD5736" w:rsidRPr="00DD5736" w:rsidRDefault="00DD5736" w:rsidP="00DD5736">
            <w:pPr>
              <w:spacing w:after="0" w:line="240" w:lineRule="auto"/>
              <w:jc w:val="both"/>
              <w:rPr>
                <w:rFonts w:ascii="Arial" w:eastAsia="Calibri" w:hAnsi="Arial" w:cs="Arial"/>
                <w:b/>
                <w:color w:val="000000"/>
                <w:sz w:val="16"/>
                <w:szCs w:val="16"/>
              </w:rPr>
            </w:pPr>
            <w:r w:rsidRPr="00DD5736">
              <w:rPr>
                <w:rFonts w:ascii="Arial" w:eastAsia="Calibri" w:hAnsi="Arial" w:cs="Arial"/>
                <w:b/>
                <w:sz w:val="14"/>
                <w:szCs w:val="16"/>
                <w:lang w:val="es-ES" w:eastAsia="en-US"/>
              </w:rPr>
              <w:t>Fuente:</w:t>
            </w:r>
            <w:r w:rsidRPr="00DD5736">
              <w:rPr>
                <w:rFonts w:ascii="Arial" w:eastAsia="Calibri" w:hAnsi="Arial" w:cs="Arial"/>
                <w:sz w:val="14"/>
                <w:szCs w:val="16"/>
                <w:lang w:val="es-ES" w:eastAsia="en-US"/>
              </w:rPr>
              <w:t xml:space="preserve"> Elaborado por la ASEQROO con base en el análisis de la Matriz de Indicadores para Resultados 2020 de los programas presupuestarios </w:t>
            </w:r>
            <w:r w:rsidRPr="00DD5736">
              <w:rPr>
                <w:rFonts w:ascii="Arial" w:eastAsia="Calibri" w:hAnsi="Arial" w:cs="Arial"/>
                <w:bCs/>
                <w:sz w:val="14"/>
                <w:szCs w:val="16"/>
                <w:lang w:eastAsia="en-US"/>
              </w:rPr>
              <w:t>E0</w:t>
            </w:r>
            <w:r w:rsidR="006F7964">
              <w:rPr>
                <w:rFonts w:ascii="Arial" w:eastAsia="Calibri" w:hAnsi="Arial" w:cs="Arial"/>
                <w:bCs/>
                <w:sz w:val="14"/>
                <w:szCs w:val="16"/>
                <w:lang w:eastAsia="en-US"/>
              </w:rPr>
              <w:t>02- Reorganizar</w:t>
            </w:r>
            <w:r w:rsidRPr="00DD5736">
              <w:rPr>
                <w:rFonts w:ascii="Arial" w:eastAsia="Calibri" w:hAnsi="Arial" w:cs="Arial"/>
                <w:bCs/>
                <w:sz w:val="14"/>
                <w:szCs w:val="16"/>
                <w:lang w:eastAsia="en-US"/>
              </w:rPr>
              <w:t xml:space="preserve"> al Sector Pesquero y </w:t>
            </w:r>
            <w:r w:rsidRPr="00DD5736">
              <w:rPr>
                <w:rFonts w:ascii="Arial" w:eastAsia="Calibri" w:hAnsi="Arial" w:cs="Arial"/>
                <w:sz w:val="14"/>
                <w:szCs w:val="14"/>
                <w:lang w:val="es-ES" w:eastAsia="en-US"/>
              </w:rPr>
              <w:t>E154- Fortalecer la Infraestructura Rural</w:t>
            </w:r>
            <w:r w:rsidRPr="00DD5736">
              <w:rPr>
                <w:rFonts w:ascii="Arial" w:eastAsia="Calibri" w:hAnsi="Arial" w:cs="Arial"/>
                <w:bCs/>
                <w:sz w:val="14"/>
                <w:szCs w:val="14"/>
                <w:lang w:eastAsia="en-US"/>
              </w:rPr>
              <w:t xml:space="preserve">. </w:t>
            </w:r>
          </w:p>
        </w:tc>
      </w:tr>
    </w:tbl>
    <w:p w14:paraId="349BD120" w14:textId="77777777" w:rsidR="00DD5736" w:rsidRPr="00DD5736" w:rsidRDefault="00DD5736" w:rsidP="00DD5736">
      <w:pPr>
        <w:spacing w:after="0"/>
        <w:jc w:val="both"/>
        <w:rPr>
          <w:rFonts w:ascii="Arial" w:eastAsia="Arial" w:hAnsi="Arial" w:cs="Arial"/>
          <w:sz w:val="24"/>
          <w:lang w:eastAsia="en-US"/>
        </w:rPr>
      </w:pPr>
    </w:p>
    <w:p w14:paraId="58B293BD" w14:textId="77777777" w:rsidR="00DD5736" w:rsidRPr="00DD5736" w:rsidRDefault="00DD5736" w:rsidP="00DD5736">
      <w:pPr>
        <w:spacing w:after="0"/>
        <w:jc w:val="both"/>
        <w:rPr>
          <w:rFonts w:ascii="Arial" w:eastAsia="Arial" w:hAnsi="Arial" w:cs="Arial"/>
          <w:sz w:val="24"/>
          <w:szCs w:val="24"/>
          <w:lang w:eastAsia="en-US"/>
        </w:rPr>
      </w:pPr>
      <w:r w:rsidRPr="00DD5736">
        <w:rPr>
          <w:rFonts w:ascii="Arial" w:eastAsia="Arial" w:hAnsi="Arial" w:cs="Arial"/>
          <w:sz w:val="24"/>
          <w:szCs w:val="24"/>
          <w:lang w:eastAsia="en-US"/>
        </w:rPr>
        <w:t xml:space="preserve">Dentro de este marco, el resultado del análisis muestra las siguientes áreas de oportunidad: </w:t>
      </w:r>
    </w:p>
    <w:p w14:paraId="55DA8EB4" w14:textId="77777777" w:rsidR="00DD5736" w:rsidRPr="00DD5736" w:rsidRDefault="00DD5736" w:rsidP="00DD5736">
      <w:pPr>
        <w:spacing w:after="0"/>
        <w:jc w:val="both"/>
        <w:rPr>
          <w:rFonts w:ascii="Arial" w:eastAsia="Arial" w:hAnsi="Arial" w:cs="Arial"/>
          <w:sz w:val="24"/>
          <w:szCs w:val="24"/>
          <w:lang w:eastAsia="en-US"/>
        </w:rPr>
      </w:pPr>
    </w:p>
    <w:p w14:paraId="3CA16F73" w14:textId="77777777" w:rsidR="00DD5736" w:rsidRPr="00DD5736" w:rsidRDefault="00DD5736" w:rsidP="008D7003">
      <w:pPr>
        <w:numPr>
          <w:ilvl w:val="0"/>
          <w:numId w:val="12"/>
        </w:numPr>
        <w:pBdr>
          <w:top w:val="nil"/>
          <w:left w:val="nil"/>
          <w:bottom w:val="nil"/>
          <w:right w:val="nil"/>
          <w:between w:val="nil"/>
        </w:pBdr>
        <w:spacing w:after="0"/>
        <w:ind w:left="567"/>
        <w:jc w:val="both"/>
        <w:rPr>
          <w:rFonts w:ascii="Arial" w:eastAsia="Arial" w:hAnsi="Arial" w:cs="Arial"/>
          <w:b/>
          <w:color w:val="000000"/>
          <w:sz w:val="24"/>
          <w:szCs w:val="24"/>
          <w:lang w:eastAsia="en-US"/>
        </w:rPr>
      </w:pPr>
      <w:r w:rsidRPr="00DD5736">
        <w:rPr>
          <w:rFonts w:ascii="Arial" w:eastAsia="Arial" w:hAnsi="Arial" w:cs="Arial"/>
          <w:b/>
          <w:color w:val="000000"/>
          <w:sz w:val="24"/>
          <w:szCs w:val="24"/>
          <w:lang w:eastAsia="en-US"/>
        </w:rPr>
        <w:t xml:space="preserve">Resumen Narrativo: </w:t>
      </w:r>
      <w:r w:rsidRPr="00DD5736">
        <w:rPr>
          <w:rFonts w:ascii="Arial" w:eastAsia="Arial" w:hAnsi="Arial" w:cs="Arial"/>
          <w:color w:val="000000"/>
          <w:sz w:val="24"/>
          <w:szCs w:val="24"/>
          <w:lang w:eastAsia="en-US"/>
        </w:rPr>
        <w:t xml:space="preserve">En el análisis del resumen narrativo de los objetivos se verificó la estructura y/o sintaxis de los objetivos de la MIR, así como las relaciones causales entre éstos, en sus distintos niveles: Fin, Propósito, Componentes y Actividades. </w:t>
      </w:r>
    </w:p>
    <w:p w14:paraId="183D6360" w14:textId="77777777" w:rsidR="00DD5736" w:rsidRPr="00DD5736" w:rsidRDefault="00DD5736" w:rsidP="00DD5736">
      <w:pPr>
        <w:spacing w:after="0"/>
        <w:jc w:val="both"/>
        <w:rPr>
          <w:rFonts w:ascii="Arial" w:eastAsia="Arial" w:hAnsi="Arial" w:cs="Arial"/>
          <w:sz w:val="24"/>
          <w:szCs w:val="24"/>
          <w:lang w:eastAsia="en-US"/>
        </w:rPr>
      </w:pPr>
    </w:p>
    <w:p w14:paraId="061A1020" w14:textId="77777777" w:rsidR="00DD5736" w:rsidRPr="00DD5736" w:rsidRDefault="00DD5736" w:rsidP="00DD5736">
      <w:pPr>
        <w:spacing w:after="0"/>
        <w:jc w:val="both"/>
        <w:rPr>
          <w:rFonts w:ascii="Arial" w:eastAsia="Arial" w:hAnsi="Arial" w:cs="Arial"/>
          <w:sz w:val="24"/>
          <w:szCs w:val="24"/>
          <w:lang w:eastAsia="en-US"/>
        </w:rPr>
      </w:pPr>
      <w:r w:rsidRPr="00DD5736">
        <w:rPr>
          <w:rFonts w:ascii="Arial" w:eastAsia="Arial" w:hAnsi="Arial" w:cs="Arial"/>
          <w:sz w:val="24"/>
          <w:szCs w:val="24"/>
          <w:lang w:eastAsia="en-US"/>
        </w:rPr>
        <w:t>Del resultado de la valoración del resumen narrativo, se determinó que el 100% cumplió con la claridad, sintaxis adecuada y relación de causa y efecto.</w:t>
      </w:r>
    </w:p>
    <w:p w14:paraId="30E96295" w14:textId="77777777" w:rsidR="00DD5736" w:rsidRPr="00DD5736" w:rsidRDefault="00DD5736" w:rsidP="00DD5736">
      <w:pPr>
        <w:spacing w:after="0"/>
        <w:jc w:val="both"/>
        <w:rPr>
          <w:rFonts w:ascii="Arial" w:eastAsia="Arial" w:hAnsi="Arial" w:cs="Arial"/>
          <w:sz w:val="24"/>
          <w:szCs w:val="24"/>
          <w:lang w:eastAsia="en-US"/>
        </w:rPr>
      </w:pPr>
    </w:p>
    <w:p w14:paraId="0477C87F" w14:textId="16D3C5AD" w:rsidR="00DD5736" w:rsidRDefault="00DD5736" w:rsidP="008D7003">
      <w:pPr>
        <w:numPr>
          <w:ilvl w:val="0"/>
          <w:numId w:val="12"/>
        </w:numPr>
        <w:pBdr>
          <w:top w:val="nil"/>
          <w:left w:val="nil"/>
          <w:bottom w:val="nil"/>
          <w:right w:val="nil"/>
          <w:between w:val="nil"/>
        </w:pBdr>
        <w:spacing w:after="0"/>
        <w:ind w:left="567"/>
        <w:jc w:val="both"/>
        <w:rPr>
          <w:rFonts w:ascii="Arial" w:eastAsia="Arial" w:hAnsi="Arial" w:cs="Arial"/>
          <w:color w:val="000000"/>
          <w:sz w:val="24"/>
          <w:szCs w:val="24"/>
          <w:lang w:eastAsia="en-US"/>
        </w:rPr>
      </w:pPr>
      <w:r w:rsidRPr="00DD5736">
        <w:rPr>
          <w:rFonts w:ascii="Arial" w:eastAsia="Arial" w:hAnsi="Arial" w:cs="Arial"/>
          <w:b/>
          <w:color w:val="000000"/>
          <w:sz w:val="24"/>
          <w:szCs w:val="24"/>
          <w:lang w:eastAsia="en-US"/>
        </w:rPr>
        <w:t xml:space="preserve">Indicadores: </w:t>
      </w:r>
      <w:r w:rsidRPr="00DD5736">
        <w:rPr>
          <w:rFonts w:ascii="Arial" w:eastAsia="Arial" w:hAnsi="Arial" w:cs="Arial"/>
          <w:color w:val="000000"/>
          <w:sz w:val="24"/>
          <w:szCs w:val="24"/>
          <w:lang w:eastAsia="en-US"/>
        </w:rPr>
        <w:t xml:space="preserve">En el análisis de los indicadores de desempeño se verificó que estos cumplan con la estructura y elementos mínimos para determinar la consecución de los objetivos planteados en el Resumen Narrativo. </w:t>
      </w:r>
    </w:p>
    <w:p w14:paraId="55533093" w14:textId="77777777" w:rsidR="00EF16A4" w:rsidRPr="00DD5736" w:rsidRDefault="00EF16A4" w:rsidP="00EF16A4">
      <w:pPr>
        <w:pBdr>
          <w:top w:val="nil"/>
          <w:left w:val="nil"/>
          <w:bottom w:val="nil"/>
          <w:right w:val="nil"/>
          <w:between w:val="nil"/>
        </w:pBdr>
        <w:spacing w:after="0" w:line="240" w:lineRule="auto"/>
        <w:jc w:val="both"/>
        <w:rPr>
          <w:rFonts w:ascii="Arial" w:eastAsia="Arial" w:hAnsi="Arial" w:cs="Arial"/>
          <w:color w:val="000000"/>
          <w:sz w:val="24"/>
          <w:szCs w:val="24"/>
          <w:lang w:eastAsia="en-US"/>
        </w:rPr>
      </w:pPr>
    </w:p>
    <w:p w14:paraId="025365DD" w14:textId="77777777" w:rsidR="00DD5736" w:rsidRPr="00DD5736" w:rsidRDefault="00DD5736" w:rsidP="00DD5736">
      <w:pPr>
        <w:spacing w:after="0"/>
        <w:jc w:val="both"/>
        <w:rPr>
          <w:rFonts w:ascii="Arial" w:eastAsia="Arial" w:hAnsi="Arial" w:cs="Arial"/>
          <w:sz w:val="24"/>
          <w:szCs w:val="24"/>
          <w:lang w:eastAsia="en-US"/>
        </w:rPr>
      </w:pPr>
      <w:r w:rsidRPr="00DD5736">
        <w:rPr>
          <w:rFonts w:ascii="Arial" w:eastAsia="Arial" w:hAnsi="Arial" w:cs="Arial"/>
          <w:sz w:val="24"/>
          <w:szCs w:val="24"/>
          <w:lang w:eastAsia="en-US"/>
        </w:rPr>
        <w:t>Del resultado de la valoración de los indicadores, se determinó que el 97% presentó áreas de oportunidad en los siguientes aspectos, como se muestra en la tabla 3:</w:t>
      </w:r>
    </w:p>
    <w:p w14:paraId="54778BD4" w14:textId="77777777" w:rsidR="00DD5736" w:rsidRPr="00DD5736" w:rsidRDefault="00DD5736" w:rsidP="00DD5736">
      <w:pPr>
        <w:spacing w:after="0"/>
        <w:jc w:val="both"/>
        <w:rPr>
          <w:rFonts w:ascii="Arial" w:eastAsia="Arial" w:hAnsi="Arial" w:cs="Arial"/>
          <w:sz w:val="24"/>
          <w:szCs w:val="36"/>
          <w:lang w:eastAsia="en-US"/>
        </w:rPr>
      </w:pPr>
    </w:p>
    <w:p w14:paraId="093C14DF" w14:textId="77777777" w:rsidR="00DD5736" w:rsidRPr="00DD5736" w:rsidRDefault="00DD5736" w:rsidP="00DD5736">
      <w:pPr>
        <w:spacing w:after="0"/>
        <w:jc w:val="center"/>
        <w:rPr>
          <w:rFonts w:ascii="Arial" w:eastAsia="Arial" w:hAnsi="Arial" w:cs="Arial"/>
          <w:color w:val="000000"/>
          <w:sz w:val="20"/>
          <w:szCs w:val="18"/>
          <w:lang w:eastAsia="en-US"/>
        </w:rPr>
      </w:pPr>
      <w:r w:rsidRPr="00DD5736">
        <w:rPr>
          <w:rFonts w:ascii="Arial" w:eastAsia="Arial" w:hAnsi="Arial" w:cs="Arial"/>
          <w:b/>
          <w:color w:val="000000"/>
          <w:sz w:val="20"/>
          <w:szCs w:val="18"/>
          <w:lang w:eastAsia="en-US"/>
        </w:rPr>
        <w:t xml:space="preserve">Tabla 3. </w:t>
      </w:r>
      <w:r w:rsidRPr="00DD5736">
        <w:rPr>
          <w:rFonts w:ascii="Arial" w:eastAsia="Arial" w:hAnsi="Arial" w:cs="Arial"/>
          <w:color w:val="000000"/>
          <w:sz w:val="20"/>
          <w:szCs w:val="18"/>
          <w:lang w:eastAsia="en-US"/>
        </w:rPr>
        <w:t>Áreas de Oportunidad Indicadores</w:t>
      </w:r>
    </w:p>
    <w:tbl>
      <w:tblPr>
        <w:tblStyle w:val="Tabladecuadrcula2-nfasis61"/>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79"/>
        <w:gridCol w:w="2965"/>
        <w:gridCol w:w="459"/>
        <w:gridCol w:w="459"/>
        <w:gridCol w:w="551"/>
        <w:gridCol w:w="514"/>
        <w:gridCol w:w="431"/>
        <w:gridCol w:w="450"/>
        <w:gridCol w:w="402"/>
        <w:gridCol w:w="411"/>
        <w:gridCol w:w="533"/>
        <w:gridCol w:w="560"/>
      </w:tblGrid>
      <w:tr w:rsidR="00D6086D" w:rsidRPr="00DD5736" w14:paraId="5E58ECC2" w14:textId="77777777" w:rsidTr="00D6086D">
        <w:trPr>
          <w:cnfStyle w:val="100000000000" w:firstRow="1" w:lastRow="0" w:firstColumn="0" w:lastColumn="0" w:oddVBand="0" w:evenVBand="0" w:oddHBand="0" w:evenHBand="0" w:firstRowFirstColumn="0" w:firstRowLastColumn="0" w:lastRowFirstColumn="0" w:lastRowLastColumn="0"/>
          <w:trHeight w:val="485"/>
          <w:tblHeader/>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DBE5F1" w:themeFill="accent1" w:themeFillTint="33"/>
            <w:vAlign w:val="center"/>
          </w:tcPr>
          <w:p w14:paraId="60F952C0" w14:textId="77777777" w:rsidR="00DD5736" w:rsidRPr="00DD5736" w:rsidRDefault="00DD5736" w:rsidP="00DD5736">
            <w:pPr>
              <w:spacing w:line="276" w:lineRule="auto"/>
              <w:jc w:val="center"/>
              <w:rPr>
                <w:rFonts w:ascii="Arial" w:eastAsia="Times New Roman" w:hAnsi="Arial" w:cs="Arial"/>
                <w:sz w:val="16"/>
                <w:szCs w:val="16"/>
                <w:lang w:eastAsia="es-ES"/>
              </w:rPr>
            </w:pPr>
            <w:r w:rsidRPr="00DD5736">
              <w:rPr>
                <w:rFonts w:ascii="Arial" w:eastAsia="Times New Roman" w:hAnsi="Arial" w:cs="Arial"/>
                <w:sz w:val="16"/>
                <w:szCs w:val="16"/>
                <w:lang w:eastAsia="es-ES"/>
              </w:rPr>
              <w:t>Nivel de la MIR</w:t>
            </w:r>
          </w:p>
        </w:tc>
        <w:tc>
          <w:tcPr>
            <w:tcW w:w="1609" w:type="pct"/>
            <w:tcBorders>
              <w:top w:val="single" w:sz="4" w:space="0" w:color="auto"/>
              <w:bottom w:val="single" w:sz="4" w:space="0" w:color="auto"/>
            </w:tcBorders>
            <w:shd w:val="clear" w:color="auto" w:fill="DBE5F1" w:themeFill="accent1" w:themeFillTint="33"/>
            <w:vAlign w:val="center"/>
          </w:tcPr>
          <w:p w14:paraId="57E8823D"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Indicador</w:t>
            </w:r>
          </w:p>
        </w:tc>
        <w:tc>
          <w:tcPr>
            <w:tcW w:w="249" w:type="pct"/>
            <w:tcBorders>
              <w:top w:val="single" w:sz="4" w:space="0" w:color="auto"/>
              <w:bottom w:val="single" w:sz="4" w:space="0" w:color="auto"/>
            </w:tcBorders>
            <w:shd w:val="clear" w:color="auto" w:fill="DBE5F1" w:themeFill="accent1" w:themeFillTint="33"/>
            <w:vAlign w:val="center"/>
          </w:tcPr>
          <w:p w14:paraId="0DD94CFC"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NI*</w:t>
            </w:r>
          </w:p>
        </w:tc>
        <w:tc>
          <w:tcPr>
            <w:tcW w:w="249" w:type="pct"/>
            <w:tcBorders>
              <w:top w:val="single" w:sz="4" w:space="0" w:color="auto"/>
              <w:bottom w:val="single" w:sz="4" w:space="0" w:color="auto"/>
            </w:tcBorders>
            <w:shd w:val="clear" w:color="auto" w:fill="DBE5F1" w:themeFill="accent1" w:themeFillTint="33"/>
            <w:vAlign w:val="center"/>
          </w:tcPr>
          <w:p w14:paraId="646B0575"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DI*</w:t>
            </w:r>
          </w:p>
        </w:tc>
        <w:tc>
          <w:tcPr>
            <w:tcW w:w="299" w:type="pct"/>
            <w:tcBorders>
              <w:top w:val="single" w:sz="4" w:space="0" w:color="auto"/>
              <w:bottom w:val="single" w:sz="4" w:space="0" w:color="auto"/>
            </w:tcBorders>
            <w:shd w:val="clear" w:color="auto" w:fill="DBE5F1" w:themeFill="accent1" w:themeFillTint="33"/>
            <w:vAlign w:val="center"/>
          </w:tcPr>
          <w:p w14:paraId="78BD5642"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MC*</w:t>
            </w:r>
          </w:p>
        </w:tc>
        <w:tc>
          <w:tcPr>
            <w:tcW w:w="279" w:type="pct"/>
            <w:tcBorders>
              <w:top w:val="single" w:sz="4" w:space="0" w:color="auto"/>
              <w:bottom w:val="single" w:sz="4" w:space="0" w:color="auto"/>
            </w:tcBorders>
            <w:shd w:val="clear" w:color="auto" w:fill="DBE5F1" w:themeFill="accent1" w:themeFillTint="33"/>
            <w:vAlign w:val="center"/>
          </w:tcPr>
          <w:p w14:paraId="12A30C61"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LB*</w:t>
            </w:r>
          </w:p>
        </w:tc>
        <w:tc>
          <w:tcPr>
            <w:tcW w:w="234" w:type="pct"/>
            <w:tcBorders>
              <w:top w:val="single" w:sz="4" w:space="0" w:color="auto"/>
              <w:bottom w:val="single" w:sz="4" w:space="0" w:color="auto"/>
            </w:tcBorders>
            <w:shd w:val="clear" w:color="auto" w:fill="DBE5F1" w:themeFill="accent1" w:themeFillTint="33"/>
            <w:vAlign w:val="center"/>
          </w:tcPr>
          <w:p w14:paraId="141E9605"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M*</w:t>
            </w:r>
          </w:p>
        </w:tc>
        <w:tc>
          <w:tcPr>
            <w:tcW w:w="244" w:type="pct"/>
            <w:tcBorders>
              <w:top w:val="single" w:sz="4" w:space="0" w:color="auto"/>
              <w:bottom w:val="single" w:sz="4" w:space="0" w:color="auto"/>
            </w:tcBorders>
            <w:shd w:val="clear" w:color="auto" w:fill="DBE5F1" w:themeFill="accent1" w:themeFillTint="33"/>
            <w:vAlign w:val="center"/>
          </w:tcPr>
          <w:p w14:paraId="746DFACE"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SI*</w:t>
            </w:r>
          </w:p>
        </w:tc>
        <w:tc>
          <w:tcPr>
            <w:tcW w:w="218" w:type="pct"/>
            <w:tcBorders>
              <w:top w:val="single" w:sz="4" w:space="0" w:color="auto"/>
              <w:bottom w:val="single" w:sz="4" w:space="0" w:color="auto"/>
            </w:tcBorders>
            <w:shd w:val="clear" w:color="auto" w:fill="DBE5F1" w:themeFill="accent1" w:themeFillTint="33"/>
            <w:vAlign w:val="center"/>
          </w:tcPr>
          <w:p w14:paraId="3A3BAB7F"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S*</w:t>
            </w:r>
          </w:p>
        </w:tc>
        <w:tc>
          <w:tcPr>
            <w:tcW w:w="223" w:type="pct"/>
            <w:tcBorders>
              <w:top w:val="single" w:sz="4" w:space="0" w:color="auto"/>
              <w:bottom w:val="single" w:sz="4" w:space="0" w:color="auto"/>
            </w:tcBorders>
            <w:shd w:val="clear" w:color="auto" w:fill="DBE5F1" w:themeFill="accent1" w:themeFillTint="33"/>
            <w:vAlign w:val="center"/>
          </w:tcPr>
          <w:p w14:paraId="1E2EE7F4"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D*</w:t>
            </w:r>
          </w:p>
        </w:tc>
        <w:tc>
          <w:tcPr>
            <w:tcW w:w="289" w:type="pct"/>
            <w:tcBorders>
              <w:top w:val="single" w:sz="4" w:space="0" w:color="auto"/>
              <w:bottom w:val="single" w:sz="4" w:space="0" w:color="auto"/>
            </w:tcBorders>
            <w:shd w:val="clear" w:color="auto" w:fill="DBE5F1" w:themeFill="accent1" w:themeFillTint="33"/>
            <w:vAlign w:val="center"/>
          </w:tcPr>
          <w:p w14:paraId="088533B1"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FM*</w:t>
            </w:r>
          </w:p>
        </w:tc>
        <w:tc>
          <w:tcPr>
            <w:tcW w:w="303" w:type="pct"/>
            <w:tcBorders>
              <w:top w:val="single" w:sz="4" w:space="0" w:color="auto"/>
              <w:bottom w:val="single" w:sz="4" w:space="0" w:color="auto"/>
            </w:tcBorders>
            <w:shd w:val="clear" w:color="auto" w:fill="DBE5F1" w:themeFill="accent1" w:themeFillTint="33"/>
            <w:vAlign w:val="center"/>
          </w:tcPr>
          <w:p w14:paraId="791CBBAE"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UM*</w:t>
            </w:r>
          </w:p>
        </w:tc>
      </w:tr>
      <w:tr w:rsidR="00D6086D" w:rsidRPr="00DD5736" w14:paraId="55FA486B" w14:textId="77777777" w:rsidTr="00D6086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DBE5F1" w:themeFill="accent1" w:themeFillTint="33"/>
            <w:vAlign w:val="center"/>
          </w:tcPr>
          <w:p w14:paraId="147FB3B5" w14:textId="77777777" w:rsidR="00DD5736" w:rsidRPr="00DD5736" w:rsidRDefault="00DD5736" w:rsidP="00DD5736">
            <w:pPr>
              <w:spacing w:line="276" w:lineRule="auto"/>
              <w:jc w:val="center"/>
              <w:rPr>
                <w:rFonts w:ascii="Arial" w:eastAsia="Times New Roman" w:hAnsi="Arial" w:cs="Arial"/>
                <w:b w:val="0"/>
                <w:sz w:val="16"/>
                <w:szCs w:val="16"/>
                <w:lang w:eastAsia="es-ES"/>
              </w:rPr>
            </w:pPr>
          </w:p>
        </w:tc>
        <w:tc>
          <w:tcPr>
            <w:tcW w:w="1609" w:type="pct"/>
            <w:tcBorders>
              <w:top w:val="single" w:sz="4" w:space="0" w:color="auto"/>
              <w:bottom w:val="single" w:sz="4" w:space="0" w:color="auto"/>
            </w:tcBorders>
            <w:shd w:val="clear" w:color="auto" w:fill="DBE5F1" w:themeFill="accent1" w:themeFillTint="33"/>
          </w:tcPr>
          <w:p w14:paraId="021DE97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DD5736">
              <w:rPr>
                <w:rFonts w:ascii="Arial" w:eastAsia="Times New Roman" w:hAnsi="Arial" w:cs="Arial"/>
                <w:b/>
                <w:sz w:val="16"/>
                <w:szCs w:val="16"/>
                <w:lang w:eastAsia="es-ES"/>
              </w:rPr>
              <w:t>E002- Reorganizar el Sector Pesquero</w:t>
            </w:r>
          </w:p>
        </w:tc>
        <w:tc>
          <w:tcPr>
            <w:tcW w:w="249" w:type="pct"/>
            <w:tcBorders>
              <w:top w:val="single" w:sz="4" w:space="0" w:color="auto"/>
              <w:bottom w:val="single" w:sz="4" w:space="0" w:color="auto"/>
            </w:tcBorders>
            <w:shd w:val="clear" w:color="auto" w:fill="DBE5F1" w:themeFill="accent1" w:themeFillTint="33"/>
            <w:vAlign w:val="center"/>
          </w:tcPr>
          <w:p w14:paraId="509160D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49" w:type="pct"/>
            <w:tcBorders>
              <w:top w:val="single" w:sz="4" w:space="0" w:color="auto"/>
              <w:bottom w:val="single" w:sz="4" w:space="0" w:color="auto"/>
            </w:tcBorders>
            <w:shd w:val="clear" w:color="auto" w:fill="DBE5F1" w:themeFill="accent1" w:themeFillTint="33"/>
            <w:vAlign w:val="center"/>
          </w:tcPr>
          <w:p w14:paraId="743D6C0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99" w:type="pct"/>
            <w:tcBorders>
              <w:top w:val="single" w:sz="4" w:space="0" w:color="auto"/>
              <w:bottom w:val="single" w:sz="4" w:space="0" w:color="auto"/>
            </w:tcBorders>
            <w:shd w:val="clear" w:color="auto" w:fill="DBE5F1" w:themeFill="accent1" w:themeFillTint="33"/>
            <w:vAlign w:val="center"/>
          </w:tcPr>
          <w:p w14:paraId="736546E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79" w:type="pct"/>
            <w:tcBorders>
              <w:top w:val="single" w:sz="4" w:space="0" w:color="auto"/>
              <w:bottom w:val="single" w:sz="4" w:space="0" w:color="auto"/>
            </w:tcBorders>
            <w:shd w:val="clear" w:color="auto" w:fill="DBE5F1" w:themeFill="accent1" w:themeFillTint="33"/>
            <w:vAlign w:val="center"/>
          </w:tcPr>
          <w:p w14:paraId="0F5E763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34" w:type="pct"/>
            <w:tcBorders>
              <w:top w:val="single" w:sz="4" w:space="0" w:color="auto"/>
              <w:bottom w:val="single" w:sz="4" w:space="0" w:color="auto"/>
            </w:tcBorders>
            <w:shd w:val="clear" w:color="auto" w:fill="DBE5F1" w:themeFill="accent1" w:themeFillTint="33"/>
            <w:vAlign w:val="center"/>
          </w:tcPr>
          <w:p w14:paraId="35EA1BE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44" w:type="pct"/>
            <w:tcBorders>
              <w:top w:val="single" w:sz="4" w:space="0" w:color="auto"/>
              <w:bottom w:val="single" w:sz="4" w:space="0" w:color="auto"/>
            </w:tcBorders>
            <w:shd w:val="clear" w:color="auto" w:fill="DBE5F1" w:themeFill="accent1" w:themeFillTint="33"/>
            <w:vAlign w:val="center"/>
          </w:tcPr>
          <w:p w14:paraId="713C894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18" w:type="pct"/>
            <w:tcBorders>
              <w:top w:val="single" w:sz="4" w:space="0" w:color="auto"/>
              <w:bottom w:val="single" w:sz="4" w:space="0" w:color="auto"/>
            </w:tcBorders>
            <w:shd w:val="clear" w:color="auto" w:fill="DBE5F1" w:themeFill="accent1" w:themeFillTint="33"/>
            <w:vAlign w:val="center"/>
          </w:tcPr>
          <w:p w14:paraId="3A6AB93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23" w:type="pct"/>
            <w:tcBorders>
              <w:top w:val="single" w:sz="4" w:space="0" w:color="auto"/>
              <w:bottom w:val="single" w:sz="4" w:space="0" w:color="auto"/>
            </w:tcBorders>
            <w:shd w:val="clear" w:color="auto" w:fill="DBE5F1" w:themeFill="accent1" w:themeFillTint="33"/>
            <w:vAlign w:val="center"/>
          </w:tcPr>
          <w:p w14:paraId="2B503FC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289" w:type="pct"/>
            <w:tcBorders>
              <w:top w:val="single" w:sz="4" w:space="0" w:color="auto"/>
              <w:bottom w:val="single" w:sz="4" w:space="0" w:color="auto"/>
            </w:tcBorders>
            <w:shd w:val="clear" w:color="auto" w:fill="DBE5F1" w:themeFill="accent1" w:themeFillTint="33"/>
            <w:vAlign w:val="center"/>
          </w:tcPr>
          <w:p w14:paraId="40ABBC7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303" w:type="pct"/>
            <w:tcBorders>
              <w:top w:val="single" w:sz="4" w:space="0" w:color="auto"/>
              <w:bottom w:val="single" w:sz="4" w:space="0" w:color="auto"/>
            </w:tcBorders>
            <w:shd w:val="clear" w:color="auto" w:fill="DBE5F1" w:themeFill="accent1" w:themeFillTint="33"/>
            <w:vAlign w:val="center"/>
          </w:tcPr>
          <w:p w14:paraId="1769EEC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DD5736" w:rsidRPr="00DD5736" w14:paraId="48D05CAF" w14:textId="77777777" w:rsidTr="00DD5736">
        <w:trPr>
          <w:trHeight w:val="62"/>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7DB921EF"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Fin</w:t>
            </w:r>
          </w:p>
        </w:tc>
        <w:tc>
          <w:tcPr>
            <w:tcW w:w="1609" w:type="pct"/>
            <w:tcBorders>
              <w:top w:val="single" w:sz="4" w:space="0" w:color="auto"/>
              <w:bottom w:val="single" w:sz="4" w:space="0" w:color="auto"/>
            </w:tcBorders>
            <w:shd w:val="clear" w:color="auto" w:fill="auto"/>
          </w:tcPr>
          <w:p w14:paraId="4257D1B3"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Producto Interno Bruto</w:t>
            </w:r>
          </w:p>
        </w:tc>
        <w:tc>
          <w:tcPr>
            <w:tcW w:w="249" w:type="pct"/>
            <w:tcBorders>
              <w:top w:val="single" w:sz="4" w:space="0" w:color="auto"/>
              <w:bottom w:val="single" w:sz="4" w:space="0" w:color="auto"/>
            </w:tcBorders>
            <w:shd w:val="clear" w:color="auto" w:fill="auto"/>
            <w:vAlign w:val="center"/>
          </w:tcPr>
          <w:p w14:paraId="3E148DE1"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3593C00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03A13A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4F118C7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6F47A3E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2A67ACE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66603D8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152565A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56BA341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406DA14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29A2544" w14:textId="77777777" w:rsidTr="00DD5736">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7C807B24"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 xml:space="preserve">Propósito </w:t>
            </w:r>
          </w:p>
        </w:tc>
        <w:tc>
          <w:tcPr>
            <w:tcW w:w="1609" w:type="pct"/>
            <w:tcBorders>
              <w:top w:val="single" w:sz="4" w:space="0" w:color="auto"/>
              <w:bottom w:val="single" w:sz="4" w:space="0" w:color="auto"/>
            </w:tcBorders>
            <w:shd w:val="clear" w:color="auto" w:fill="auto"/>
          </w:tcPr>
          <w:p w14:paraId="6800FE8D"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Tasa de variación del valor de la producción pesquera del Estado</w:t>
            </w:r>
          </w:p>
        </w:tc>
        <w:tc>
          <w:tcPr>
            <w:tcW w:w="249" w:type="pct"/>
            <w:tcBorders>
              <w:top w:val="single" w:sz="4" w:space="0" w:color="auto"/>
              <w:bottom w:val="single" w:sz="4" w:space="0" w:color="auto"/>
            </w:tcBorders>
            <w:shd w:val="clear" w:color="auto" w:fill="auto"/>
            <w:vAlign w:val="center"/>
          </w:tcPr>
          <w:p w14:paraId="0932456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689D8CF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7F36701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66772CA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04F9A85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78BAD92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3328BF8D"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D4941BD"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89" w:type="pct"/>
            <w:tcBorders>
              <w:top w:val="single" w:sz="4" w:space="0" w:color="auto"/>
              <w:bottom w:val="single" w:sz="4" w:space="0" w:color="auto"/>
            </w:tcBorders>
            <w:shd w:val="clear" w:color="auto" w:fill="auto"/>
            <w:vAlign w:val="center"/>
          </w:tcPr>
          <w:p w14:paraId="3E6BCE5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48D8DCC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7BF7AF4" w14:textId="77777777" w:rsidTr="00DD5736">
        <w:trPr>
          <w:trHeight w:val="106"/>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2E948848"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1, Actividad 1</w:t>
            </w:r>
          </w:p>
        </w:tc>
        <w:tc>
          <w:tcPr>
            <w:tcW w:w="1609" w:type="pct"/>
            <w:tcBorders>
              <w:top w:val="single" w:sz="4" w:space="0" w:color="auto"/>
              <w:bottom w:val="single" w:sz="4" w:space="0" w:color="auto"/>
            </w:tcBorders>
            <w:shd w:val="clear" w:color="auto" w:fill="auto"/>
          </w:tcPr>
          <w:p w14:paraId="133CFF30"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color w:val="000000"/>
                <w:sz w:val="16"/>
                <w:szCs w:val="16"/>
                <w:lang w:eastAsia="es-ES"/>
              </w:rPr>
              <w:t>Porcentaje de gestiones realizadas</w:t>
            </w:r>
          </w:p>
        </w:tc>
        <w:tc>
          <w:tcPr>
            <w:tcW w:w="249" w:type="pct"/>
            <w:tcBorders>
              <w:top w:val="single" w:sz="4" w:space="0" w:color="auto"/>
              <w:bottom w:val="single" w:sz="4" w:space="0" w:color="auto"/>
            </w:tcBorders>
            <w:shd w:val="clear" w:color="auto" w:fill="auto"/>
            <w:vAlign w:val="center"/>
          </w:tcPr>
          <w:p w14:paraId="26167D6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47D67FC9"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AF11CE9"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5EEED6C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0BB2A31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5F2709B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77AD587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027F85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287002E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6C2BCF6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2D7CBC74" w14:textId="77777777" w:rsidTr="00DD5736">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37DCBDD4"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lastRenderedPageBreak/>
              <w:t>Componente 1, Actividad 2</w:t>
            </w:r>
          </w:p>
        </w:tc>
        <w:tc>
          <w:tcPr>
            <w:tcW w:w="1609" w:type="pct"/>
            <w:tcBorders>
              <w:top w:val="single" w:sz="4" w:space="0" w:color="auto"/>
              <w:bottom w:val="single" w:sz="4" w:space="0" w:color="auto"/>
            </w:tcBorders>
            <w:shd w:val="clear" w:color="auto" w:fill="auto"/>
          </w:tcPr>
          <w:p w14:paraId="2A6B4A07"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D5736">
              <w:rPr>
                <w:rFonts w:ascii="Arial" w:eastAsia="Times New Roman" w:hAnsi="Arial" w:cs="Arial"/>
                <w:color w:val="000000"/>
                <w:sz w:val="16"/>
                <w:szCs w:val="16"/>
                <w:lang w:eastAsia="es-ES"/>
              </w:rPr>
              <w:t>Porcentaje de pescadores atendidos</w:t>
            </w:r>
          </w:p>
        </w:tc>
        <w:tc>
          <w:tcPr>
            <w:tcW w:w="249" w:type="pct"/>
            <w:tcBorders>
              <w:top w:val="single" w:sz="4" w:space="0" w:color="auto"/>
              <w:bottom w:val="single" w:sz="4" w:space="0" w:color="auto"/>
            </w:tcBorders>
            <w:shd w:val="clear" w:color="auto" w:fill="auto"/>
            <w:vAlign w:val="center"/>
          </w:tcPr>
          <w:p w14:paraId="7103CA7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397BA5A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578ED0E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1CF13AE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6D6EB6D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4B68618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7E71ECE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73994B1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5AE31CD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55D6D38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E6F5D8B" w14:textId="77777777" w:rsidTr="00DD5736">
        <w:trPr>
          <w:trHeight w:val="106"/>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255677A6"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1, Actividad 3</w:t>
            </w:r>
          </w:p>
        </w:tc>
        <w:tc>
          <w:tcPr>
            <w:tcW w:w="1609" w:type="pct"/>
            <w:tcBorders>
              <w:top w:val="single" w:sz="4" w:space="0" w:color="auto"/>
              <w:bottom w:val="single" w:sz="4" w:space="0" w:color="auto"/>
            </w:tcBorders>
            <w:shd w:val="clear" w:color="auto" w:fill="auto"/>
          </w:tcPr>
          <w:p w14:paraId="0138D60D"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D5736">
              <w:rPr>
                <w:rFonts w:ascii="Arial" w:eastAsia="Times New Roman" w:hAnsi="Arial" w:cs="Arial"/>
                <w:color w:val="000000"/>
                <w:sz w:val="16"/>
                <w:szCs w:val="16"/>
                <w:lang w:eastAsia="es-ES"/>
              </w:rPr>
              <w:t>Porcentaje de eventos de pesca deportiva y/o recreativa en el estado apoyados.</w:t>
            </w:r>
          </w:p>
        </w:tc>
        <w:tc>
          <w:tcPr>
            <w:tcW w:w="249" w:type="pct"/>
            <w:tcBorders>
              <w:top w:val="single" w:sz="4" w:space="0" w:color="auto"/>
              <w:bottom w:val="single" w:sz="4" w:space="0" w:color="auto"/>
            </w:tcBorders>
            <w:shd w:val="clear" w:color="auto" w:fill="auto"/>
            <w:vAlign w:val="center"/>
          </w:tcPr>
          <w:p w14:paraId="7C7873C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33FEAF4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4C97F4B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C93DED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4FD9513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5F0EC80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551DD00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73C34C1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264A6E7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107B8A2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7CBB323A" w14:textId="77777777" w:rsidTr="00DD5736">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41648EDD"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w:t>
            </w:r>
          </w:p>
        </w:tc>
        <w:tc>
          <w:tcPr>
            <w:tcW w:w="1609" w:type="pct"/>
            <w:tcBorders>
              <w:top w:val="single" w:sz="4" w:space="0" w:color="auto"/>
              <w:bottom w:val="single" w:sz="4" w:space="0" w:color="auto"/>
            </w:tcBorders>
            <w:shd w:val="clear" w:color="auto" w:fill="auto"/>
          </w:tcPr>
          <w:p w14:paraId="49C98761"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D5736">
              <w:rPr>
                <w:rFonts w:ascii="Arial" w:eastAsia="Times New Roman" w:hAnsi="Arial" w:cs="Arial"/>
                <w:color w:val="000000"/>
                <w:sz w:val="16"/>
                <w:szCs w:val="16"/>
                <w:lang w:eastAsia="es-ES"/>
              </w:rPr>
              <w:t>Tasa de variación del volumen de la producción acuícola</w:t>
            </w:r>
          </w:p>
        </w:tc>
        <w:tc>
          <w:tcPr>
            <w:tcW w:w="249" w:type="pct"/>
            <w:tcBorders>
              <w:top w:val="single" w:sz="4" w:space="0" w:color="auto"/>
              <w:bottom w:val="single" w:sz="4" w:space="0" w:color="auto"/>
            </w:tcBorders>
            <w:shd w:val="clear" w:color="auto" w:fill="auto"/>
            <w:vAlign w:val="center"/>
          </w:tcPr>
          <w:p w14:paraId="535B7EE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782189D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39B1CFF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5847FC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772642C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11DD2F6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6D704B2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0800BF2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FB167C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73E6EA6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0490237C"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3482DFEB"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 Actividad 1</w:t>
            </w:r>
          </w:p>
        </w:tc>
        <w:tc>
          <w:tcPr>
            <w:tcW w:w="1609" w:type="pct"/>
            <w:tcBorders>
              <w:top w:val="single" w:sz="4" w:space="0" w:color="auto"/>
              <w:bottom w:val="single" w:sz="4" w:space="0" w:color="auto"/>
            </w:tcBorders>
            <w:shd w:val="clear" w:color="auto" w:fill="auto"/>
          </w:tcPr>
          <w:p w14:paraId="1BD51629"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productores atendidos</w:t>
            </w:r>
          </w:p>
        </w:tc>
        <w:tc>
          <w:tcPr>
            <w:tcW w:w="249" w:type="pct"/>
            <w:tcBorders>
              <w:top w:val="single" w:sz="4" w:space="0" w:color="auto"/>
              <w:bottom w:val="single" w:sz="4" w:space="0" w:color="auto"/>
            </w:tcBorders>
            <w:shd w:val="clear" w:color="auto" w:fill="auto"/>
            <w:vAlign w:val="center"/>
          </w:tcPr>
          <w:p w14:paraId="58BFE9E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557E0A6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5F62F5E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281686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698E1E9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0C37658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443F0FD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424F6121"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7A4E076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1E7EE12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3054A93"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28ADF3C3"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 Actividad 2</w:t>
            </w:r>
          </w:p>
        </w:tc>
        <w:tc>
          <w:tcPr>
            <w:tcW w:w="1609" w:type="pct"/>
            <w:tcBorders>
              <w:top w:val="single" w:sz="4" w:space="0" w:color="auto"/>
              <w:bottom w:val="single" w:sz="4" w:space="0" w:color="auto"/>
            </w:tcBorders>
            <w:shd w:val="clear" w:color="auto" w:fill="auto"/>
          </w:tcPr>
          <w:p w14:paraId="346D3DA8"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DD5736">
              <w:rPr>
                <w:rFonts w:ascii="Arial" w:eastAsia="Times New Roman" w:hAnsi="Arial" w:cs="Arial"/>
                <w:sz w:val="16"/>
                <w:szCs w:val="16"/>
                <w:lang w:val="es-ES" w:eastAsia="es-ES"/>
              </w:rPr>
              <w:t>Porcentaje de asistencia técnica proporcionada a productores</w:t>
            </w:r>
          </w:p>
        </w:tc>
        <w:tc>
          <w:tcPr>
            <w:tcW w:w="249" w:type="pct"/>
            <w:tcBorders>
              <w:top w:val="single" w:sz="4" w:space="0" w:color="auto"/>
              <w:bottom w:val="single" w:sz="4" w:space="0" w:color="auto"/>
            </w:tcBorders>
            <w:shd w:val="clear" w:color="auto" w:fill="auto"/>
            <w:vAlign w:val="center"/>
          </w:tcPr>
          <w:p w14:paraId="5DE32A4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6ED8B96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B4CC02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79" w:type="pct"/>
            <w:tcBorders>
              <w:top w:val="single" w:sz="4" w:space="0" w:color="auto"/>
              <w:bottom w:val="single" w:sz="4" w:space="0" w:color="auto"/>
            </w:tcBorders>
            <w:shd w:val="clear" w:color="auto" w:fill="auto"/>
            <w:vAlign w:val="center"/>
          </w:tcPr>
          <w:p w14:paraId="1A74E3E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1157C3D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6F00444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784739D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F82F13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3D6C3AB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7C15951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3968040"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5D0AE4A8"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Componente 6</w:t>
            </w:r>
          </w:p>
        </w:tc>
        <w:tc>
          <w:tcPr>
            <w:tcW w:w="1609" w:type="pct"/>
            <w:tcBorders>
              <w:top w:val="single" w:sz="4" w:space="0" w:color="auto"/>
              <w:bottom w:val="single" w:sz="4" w:space="0" w:color="auto"/>
            </w:tcBorders>
            <w:shd w:val="clear" w:color="auto" w:fill="auto"/>
          </w:tcPr>
          <w:p w14:paraId="05F2F985"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Porcentaje de beneficiarios apoyados</w:t>
            </w:r>
          </w:p>
        </w:tc>
        <w:tc>
          <w:tcPr>
            <w:tcW w:w="249" w:type="pct"/>
            <w:tcBorders>
              <w:top w:val="single" w:sz="4" w:space="0" w:color="auto"/>
              <w:bottom w:val="single" w:sz="4" w:space="0" w:color="auto"/>
            </w:tcBorders>
            <w:shd w:val="clear" w:color="auto" w:fill="auto"/>
            <w:vAlign w:val="center"/>
          </w:tcPr>
          <w:p w14:paraId="555B19C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22F9363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4DA2DCE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C00CDA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45DF3E3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2061974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5AF5181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07AB1FE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4AF29A3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5812C82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1C8EE710"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1FC2F48A"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6, Actividad 1</w:t>
            </w:r>
          </w:p>
        </w:tc>
        <w:tc>
          <w:tcPr>
            <w:tcW w:w="1609" w:type="pct"/>
            <w:tcBorders>
              <w:top w:val="single" w:sz="4" w:space="0" w:color="auto"/>
              <w:bottom w:val="single" w:sz="4" w:space="0" w:color="auto"/>
            </w:tcBorders>
            <w:shd w:val="clear" w:color="auto" w:fill="auto"/>
          </w:tcPr>
          <w:p w14:paraId="152C0B15"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Porcentaje de solicitudes atendidas</w:t>
            </w:r>
          </w:p>
        </w:tc>
        <w:tc>
          <w:tcPr>
            <w:tcW w:w="249" w:type="pct"/>
            <w:tcBorders>
              <w:top w:val="single" w:sz="4" w:space="0" w:color="auto"/>
              <w:bottom w:val="single" w:sz="4" w:space="0" w:color="auto"/>
            </w:tcBorders>
            <w:shd w:val="clear" w:color="auto" w:fill="auto"/>
            <w:vAlign w:val="center"/>
          </w:tcPr>
          <w:p w14:paraId="55B1D9E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2301526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4C2167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24E410F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5C6CCA9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54A51FC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5DC0169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2D2F72C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053008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5B490D4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513B49CA"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3142FFDE"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Componente 7</w:t>
            </w:r>
          </w:p>
        </w:tc>
        <w:tc>
          <w:tcPr>
            <w:tcW w:w="1609" w:type="pct"/>
            <w:tcBorders>
              <w:top w:val="single" w:sz="4" w:space="0" w:color="auto"/>
              <w:bottom w:val="single" w:sz="4" w:space="0" w:color="auto"/>
            </w:tcBorders>
            <w:shd w:val="clear" w:color="auto" w:fill="auto"/>
          </w:tcPr>
          <w:p w14:paraId="725EC42F"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Porcentaje de convenios firmado</w:t>
            </w:r>
          </w:p>
        </w:tc>
        <w:tc>
          <w:tcPr>
            <w:tcW w:w="249" w:type="pct"/>
            <w:tcBorders>
              <w:top w:val="single" w:sz="4" w:space="0" w:color="auto"/>
              <w:bottom w:val="single" w:sz="4" w:space="0" w:color="auto"/>
            </w:tcBorders>
            <w:shd w:val="clear" w:color="auto" w:fill="auto"/>
            <w:vAlign w:val="center"/>
          </w:tcPr>
          <w:p w14:paraId="3899256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663DA53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65F8B21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79" w:type="pct"/>
            <w:tcBorders>
              <w:top w:val="single" w:sz="4" w:space="0" w:color="auto"/>
              <w:bottom w:val="single" w:sz="4" w:space="0" w:color="auto"/>
            </w:tcBorders>
            <w:shd w:val="clear" w:color="auto" w:fill="auto"/>
            <w:vAlign w:val="center"/>
          </w:tcPr>
          <w:p w14:paraId="10D4ADD1"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4A1CEAC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526731C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5BEC76B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1992BD1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2D6C21A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28549DE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231DBF20"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6A8AA92A"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Componente 7, Actividad 1</w:t>
            </w:r>
          </w:p>
        </w:tc>
        <w:tc>
          <w:tcPr>
            <w:tcW w:w="1609" w:type="pct"/>
            <w:tcBorders>
              <w:top w:val="single" w:sz="4" w:space="0" w:color="auto"/>
              <w:bottom w:val="single" w:sz="4" w:space="0" w:color="auto"/>
            </w:tcBorders>
            <w:shd w:val="clear" w:color="auto" w:fill="auto"/>
          </w:tcPr>
          <w:p w14:paraId="6488A7D7"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Plan de Ordenamiento Pesquero y Acuícola de Quintana Roo desarrollado</w:t>
            </w:r>
          </w:p>
        </w:tc>
        <w:tc>
          <w:tcPr>
            <w:tcW w:w="249" w:type="pct"/>
            <w:tcBorders>
              <w:top w:val="single" w:sz="4" w:space="0" w:color="auto"/>
              <w:bottom w:val="single" w:sz="4" w:space="0" w:color="auto"/>
            </w:tcBorders>
            <w:shd w:val="clear" w:color="auto" w:fill="auto"/>
            <w:vAlign w:val="center"/>
          </w:tcPr>
          <w:p w14:paraId="699BDF6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1BD6A61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14AED69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79" w:type="pct"/>
            <w:tcBorders>
              <w:top w:val="single" w:sz="4" w:space="0" w:color="auto"/>
              <w:bottom w:val="single" w:sz="4" w:space="0" w:color="auto"/>
            </w:tcBorders>
            <w:shd w:val="clear" w:color="auto" w:fill="auto"/>
            <w:vAlign w:val="center"/>
          </w:tcPr>
          <w:p w14:paraId="126B199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31C1EC0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7787D20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309062E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2E3013F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057A937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4A791B6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r>
      <w:tr w:rsidR="00DD5736" w:rsidRPr="00DD5736" w14:paraId="2090DEF4"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4739EDA4"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Componente 8</w:t>
            </w:r>
          </w:p>
        </w:tc>
        <w:tc>
          <w:tcPr>
            <w:tcW w:w="1609" w:type="pct"/>
            <w:tcBorders>
              <w:top w:val="single" w:sz="4" w:space="0" w:color="auto"/>
              <w:bottom w:val="single" w:sz="4" w:space="0" w:color="auto"/>
            </w:tcBorders>
            <w:shd w:val="clear" w:color="auto" w:fill="auto"/>
          </w:tcPr>
          <w:p w14:paraId="145E7D34"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Tasa de variación del incremento del volumen de producción acuícola</w:t>
            </w:r>
          </w:p>
        </w:tc>
        <w:tc>
          <w:tcPr>
            <w:tcW w:w="249" w:type="pct"/>
            <w:tcBorders>
              <w:top w:val="single" w:sz="4" w:space="0" w:color="auto"/>
              <w:bottom w:val="single" w:sz="4" w:space="0" w:color="auto"/>
            </w:tcBorders>
            <w:shd w:val="clear" w:color="auto" w:fill="auto"/>
            <w:vAlign w:val="center"/>
          </w:tcPr>
          <w:p w14:paraId="07F5F87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0249355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99" w:type="pct"/>
            <w:tcBorders>
              <w:top w:val="single" w:sz="4" w:space="0" w:color="auto"/>
              <w:bottom w:val="single" w:sz="4" w:space="0" w:color="auto"/>
            </w:tcBorders>
            <w:shd w:val="clear" w:color="auto" w:fill="auto"/>
            <w:vAlign w:val="center"/>
          </w:tcPr>
          <w:p w14:paraId="4D8FEAC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79" w:type="pct"/>
            <w:tcBorders>
              <w:top w:val="single" w:sz="4" w:space="0" w:color="auto"/>
              <w:bottom w:val="single" w:sz="4" w:space="0" w:color="auto"/>
            </w:tcBorders>
            <w:shd w:val="clear" w:color="auto" w:fill="auto"/>
            <w:vAlign w:val="center"/>
          </w:tcPr>
          <w:p w14:paraId="252D9EA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622CEB9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70563DF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795201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6EFC5AD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23586B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3A7E766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215EAAE0"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70C5FD72"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Componente 8, Actividad 1</w:t>
            </w:r>
          </w:p>
        </w:tc>
        <w:tc>
          <w:tcPr>
            <w:tcW w:w="1609" w:type="pct"/>
            <w:tcBorders>
              <w:top w:val="single" w:sz="4" w:space="0" w:color="auto"/>
              <w:bottom w:val="single" w:sz="4" w:space="0" w:color="auto"/>
            </w:tcBorders>
            <w:shd w:val="clear" w:color="auto" w:fill="auto"/>
          </w:tcPr>
          <w:p w14:paraId="7698F134"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Porcentaje de granjas acuícolas apoyadas</w:t>
            </w:r>
          </w:p>
        </w:tc>
        <w:tc>
          <w:tcPr>
            <w:tcW w:w="249" w:type="pct"/>
            <w:tcBorders>
              <w:top w:val="single" w:sz="4" w:space="0" w:color="auto"/>
              <w:bottom w:val="single" w:sz="4" w:space="0" w:color="auto"/>
            </w:tcBorders>
            <w:shd w:val="clear" w:color="auto" w:fill="auto"/>
            <w:vAlign w:val="center"/>
          </w:tcPr>
          <w:p w14:paraId="646A3C3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5A95129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23F6704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403D928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34" w:type="pct"/>
            <w:tcBorders>
              <w:top w:val="single" w:sz="4" w:space="0" w:color="auto"/>
              <w:bottom w:val="single" w:sz="4" w:space="0" w:color="auto"/>
            </w:tcBorders>
            <w:shd w:val="clear" w:color="auto" w:fill="auto"/>
            <w:vAlign w:val="center"/>
          </w:tcPr>
          <w:p w14:paraId="152B3D3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36D8C16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34802C0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426482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3BAA2BA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0A595D5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5C16CAD" w14:textId="77777777" w:rsidTr="00D6086D">
        <w:trPr>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DBE5F1" w:themeFill="accent1" w:themeFillTint="33"/>
            <w:vAlign w:val="center"/>
          </w:tcPr>
          <w:p w14:paraId="47CE05CD" w14:textId="77777777" w:rsidR="00DD5736" w:rsidRPr="00DD5736" w:rsidRDefault="00DD5736" w:rsidP="00DD5736">
            <w:pPr>
              <w:spacing w:line="276" w:lineRule="auto"/>
              <w:jc w:val="center"/>
              <w:rPr>
                <w:rFonts w:ascii="Arial" w:eastAsia="Times New Roman" w:hAnsi="Arial" w:cs="Arial"/>
                <w:sz w:val="16"/>
                <w:szCs w:val="16"/>
                <w:lang w:eastAsia="es-ES"/>
              </w:rPr>
            </w:pPr>
            <w:r w:rsidRPr="00DD5736">
              <w:rPr>
                <w:rFonts w:ascii="Arial" w:eastAsia="Times New Roman" w:hAnsi="Arial" w:cs="Arial"/>
                <w:sz w:val="16"/>
                <w:szCs w:val="16"/>
                <w:lang w:val="es-ES" w:eastAsia="es-ES"/>
              </w:rPr>
              <w:t>E154- Fortalecer la Infraestructura Rural</w:t>
            </w:r>
          </w:p>
        </w:tc>
      </w:tr>
      <w:tr w:rsidR="00DD5736" w:rsidRPr="00DD5736" w14:paraId="437C057C"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28731592"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Fin</w:t>
            </w:r>
          </w:p>
        </w:tc>
        <w:tc>
          <w:tcPr>
            <w:tcW w:w="1609" w:type="pct"/>
            <w:tcBorders>
              <w:top w:val="single" w:sz="4" w:space="0" w:color="auto"/>
              <w:bottom w:val="single" w:sz="4" w:space="0" w:color="auto"/>
            </w:tcBorders>
            <w:shd w:val="clear" w:color="auto" w:fill="auto"/>
          </w:tcPr>
          <w:p w14:paraId="620F4B04"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cyan"/>
                <w:lang w:val="es-ES" w:eastAsia="es-ES"/>
              </w:rPr>
            </w:pPr>
            <w:r w:rsidRPr="00DD5736">
              <w:rPr>
                <w:rFonts w:ascii="Arial" w:eastAsia="Times New Roman" w:hAnsi="Arial" w:cs="Arial"/>
                <w:sz w:val="16"/>
                <w:szCs w:val="16"/>
                <w:lang w:val="es-ES" w:eastAsia="es-ES"/>
              </w:rPr>
              <w:t>Producto Interno Bruto</w:t>
            </w:r>
          </w:p>
        </w:tc>
        <w:tc>
          <w:tcPr>
            <w:tcW w:w="249" w:type="pct"/>
            <w:tcBorders>
              <w:top w:val="single" w:sz="4" w:space="0" w:color="auto"/>
              <w:bottom w:val="single" w:sz="4" w:space="0" w:color="auto"/>
            </w:tcBorders>
            <w:shd w:val="clear" w:color="auto" w:fill="auto"/>
            <w:vAlign w:val="center"/>
          </w:tcPr>
          <w:p w14:paraId="7FBDD58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30B4BC2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20A2516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0E188E5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5F1A725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14A1EE7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23462A2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5CC6C6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E68129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199D52B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2F318ADE"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07EB444F" w14:textId="77777777" w:rsidR="00DD5736" w:rsidRPr="00DD5736" w:rsidRDefault="00DD5736" w:rsidP="00DD5736">
            <w:pPr>
              <w:spacing w:line="276" w:lineRule="auto"/>
              <w:rPr>
                <w:rFonts w:ascii="Arial" w:eastAsia="Times New Roman" w:hAnsi="Arial" w:cs="Arial"/>
                <w:sz w:val="16"/>
                <w:szCs w:val="16"/>
                <w:highlight w:val="cyan"/>
                <w:lang w:eastAsia="es-ES"/>
              </w:rPr>
            </w:pPr>
            <w:r w:rsidRPr="00DD5736">
              <w:rPr>
                <w:rFonts w:ascii="Arial" w:eastAsia="Times New Roman" w:hAnsi="Arial" w:cs="Arial"/>
                <w:sz w:val="16"/>
                <w:szCs w:val="16"/>
                <w:lang w:eastAsia="es-ES"/>
              </w:rPr>
              <w:t xml:space="preserve">Propósito </w:t>
            </w:r>
          </w:p>
        </w:tc>
        <w:tc>
          <w:tcPr>
            <w:tcW w:w="1609" w:type="pct"/>
            <w:tcBorders>
              <w:top w:val="single" w:sz="4" w:space="0" w:color="auto"/>
              <w:bottom w:val="single" w:sz="4" w:space="0" w:color="auto"/>
            </w:tcBorders>
            <w:shd w:val="clear" w:color="auto" w:fill="auto"/>
          </w:tcPr>
          <w:p w14:paraId="67A85181"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cyan"/>
                <w:lang w:eastAsia="es-ES"/>
              </w:rPr>
            </w:pPr>
            <w:r w:rsidRPr="00DD5736">
              <w:rPr>
                <w:rFonts w:ascii="Arial" w:eastAsia="Times New Roman" w:hAnsi="Arial" w:cs="Arial"/>
                <w:sz w:val="16"/>
                <w:szCs w:val="16"/>
                <w:lang w:val="es-ES" w:eastAsia="es-ES"/>
              </w:rPr>
              <w:t>Número de obras de infraestructura rural</w:t>
            </w:r>
          </w:p>
        </w:tc>
        <w:tc>
          <w:tcPr>
            <w:tcW w:w="249" w:type="pct"/>
            <w:tcBorders>
              <w:top w:val="single" w:sz="4" w:space="0" w:color="auto"/>
              <w:bottom w:val="single" w:sz="4" w:space="0" w:color="auto"/>
            </w:tcBorders>
            <w:shd w:val="clear" w:color="auto" w:fill="auto"/>
            <w:vAlign w:val="center"/>
          </w:tcPr>
          <w:p w14:paraId="3F4BB4A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565E4EF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99" w:type="pct"/>
            <w:tcBorders>
              <w:top w:val="single" w:sz="4" w:space="0" w:color="auto"/>
              <w:bottom w:val="single" w:sz="4" w:space="0" w:color="auto"/>
            </w:tcBorders>
            <w:shd w:val="clear" w:color="auto" w:fill="auto"/>
            <w:vAlign w:val="center"/>
          </w:tcPr>
          <w:p w14:paraId="7B096EC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79" w:type="pct"/>
            <w:tcBorders>
              <w:top w:val="single" w:sz="4" w:space="0" w:color="auto"/>
              <w:bottom w:val="single" w:sz="4" w:space="0" w:color="auto"/>
            </w:tcBorders>
            <w:shd w:val="clear" w:color="auto" w:fill="auto"/>
            <w:vAlign w:val="center"/>
          </w:tcPr>
          <w:p w14:paraId="33EC39A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086BFE9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4" w:type="pct"/>
            <w:tcBorders>
              <w:top w:val="single" w:sz="4" w:space="0" w:color="auto"/>
              <w:bottom w:val="single" w:sz="4" w:space="0" w:color="auto"/>
            </w:tcBorders>
            <w:shd w:val="clear" w:color="auto" w:fill="auto"/>
            <w:vAlign w:val="center"/>
          </w:tcPr>
          <w:p w14:paraId="3213325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18" w:type="pct"/>
            <w:tcBorders>
              <w:top w:val="single" w:sz="4" w:space="0" w:color="auto"/>
              <w:bottom w:val="single" w:sz="4" w:space="0" w:color="auto"/>
            </w:tcBorders>
            <w:shd w:val="clear" w:color="auto" w:fill="auto"/>
            <w:vAlign w:val="center"/>
          </w:tcPr>
          <w:p w14:paraId="257FDA2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4E0BEC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2D0352A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738778C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r>
      <w:tr w:rsidR="00DD5736" w:rsidRPr="00DD5736" w14:paraId="1609D5C9"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1AA92404"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1</w:t>
            </w:r>
          </w:p>
        </w:tc>
        <w:tc>
          <w:tcPr>
            <w:tcW w:w="1609" w:type="pct"/>
            <w:tcBorders>
              <w:top w:val="single" w:sz="4" w:space="0" w:color="auto"/>
              <w:bottom w:val="single" w:sz="4" w:space="0" w:color="auto"/>
            </w:tcBorders>
            <w:shd w:val="clear" w:color="auto" w:fill="auto"/>
          </w:tcPr>
          <w:p w14:paraId="65D77E39"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cyan"/>
                <w:lang w:val="es-ES" w:eastAsia="es-ES"/>
              </w:rPr>
            </w:pPr>
            <w:r w:rsidRPr="00DD5736">
              <w:rPr>
                <w:rFonts w:ascii="Arial" w:eastAsia="Times New Roman" w:hAnsi="Arial" w:cs="Arial"/>
                <w:sz w:val="16"/>
                <w:szCs w:val="16"/>
                <w:lang w:val="es-ES" w:eastAsia="es-ES"/>
              </w:rPr>
              <w:t>Porcentaje de productores beneficiados</w:t>
            </w:r>
          </w:p>
        </w:tc>
        <w:tc>
          <w:tcPr>
            <w:tcW w:w="249" w:type="pct"/>
            <w:tcBorders>
              <w:top w:val="single" w:sz="4" w:space="0" w:color="auto"/>
              <w:bottom w:val="single" w:sz="4" w:space="0" w:color="auto"/>
            </w:tcBorders>
            <w:shd w:val="clear" w:color="auto" w:fill="auto"/>
            <w:vAlign w:val="center"/>
          </w:tcPr>
          <w:p w14:paraId="1712499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339D18F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2CD48F8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193244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34E3A9C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1CF45BF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65788FB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D2EEEF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C9196F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2859BF3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3C39AE7B"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125B3EF6"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1, Actividad 2</w:t>
            </w:r>
          </w:p>
        </w:tc>
        <w:tc>
          <w:tcPr>
            <w:tcW w:w="1609" w:type="pct"/>
            <w:tcBorders>
              <w:top w:val="single" w:sz="4" w:space="0" w:color="auto"/>
              <w:bottom w:val="single" w:sz="4" w:space="0" w:color="auto"/>
            </w:tcBorders>
            <w:shd w:val="clear" w:color="auto" w:fill="auto"/>
          </w:tcPr>
          <w:p w14:paraId="518B2D05"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DD5736">
              <w:rPr>
                <w:rFonts w:ascii="Arial" w:eastAsia="Times New Roman" w:hAnsi="Arial" w:cs="Arial"/>
                <w:sz w:val="16"/>
                <w:szCs w:val="16"/>
                <w:lang w:val="es-ES" w:eastAsia="es-ES"/>
              </w:rPr>
              <w:t>Porcentaje de Obras contratadas</w:t>
            </w:r>
          </w:p>
        </w:tc>
        <w:tc>
          <w:tcPr>
            <w:tcW w:w="249" w:type="pct"/>
            <w:tcBorders>
              <w:top w:val="single" w:sz="4" w:space="0" w:color="auto"/>
              <w:bottom w:val="single" w:sz="4" w:space="0" w:color="auto"/>
            </w:tcBorders>
            <w:shd w:val="clear" w:color="auto" w:fill="auto"/>
            <w:vAlign w:val="center"/>
          </w:tcPr>
          <w:p w14:paraId="634B07D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5079641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5C0229D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5A0BE24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14F4174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732DF10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4485A65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64C166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400528D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303" w:type="pct"/>
            <w:tcBorders>
              <w:top w:val="single" w:sz="4" w:space="0" w:color="auto"/>
              <w:bottom w:val="single" w:sz="4" w:space="0" w:color="auto"/>
            </w:tcBorders>
            <w:shd w:val="clear" w:color="auto" w:fill="auto"/>
            <w:vAlign w:val="center"/>
          </w:tcPr>
          <w:p w14:paraId="20FD9B4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17BF3830"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0BE7826C"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1, Actividad 3</w:t>
            </w:r>
          </w:p>
        </w:tc>
        <w:tc>
          <w:tcPr>
            <w:tcW w:w="1609" w:type="pct"/>
            <w:tcBorders>
              <w:top w:val="single" w:sz="4" w:space="0" w:color="auto"/>
              <w:bottom w:val="single" w:sz="4" w:space="0" w:color="auto"/>
            </w:tcBorders>
            <w:shd w:val="clear" w:color="auto" w:fill="auto"/>
          </w:tcPr>
          <w:p w14:paraId="4B8325A0"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estimaciones supervisadas.</w:t>
            </w:r>
          </w:p>
        </w:tc>
        <w:tc>
          <w:tcPr>
            <w:tcW w:w="249" w:type="pct"/>
            <w:tcBorders>
              <w:top w:val="single" w:sz="4" w:space="0" w:color="auto"/>
              <w:bottom w:val="single" w:sz="4" w:space="0" w:color="auto"/>
            </w:tcBorders>
            <w:shd w:val="clear" w:color="auto" w:fill="auto"/>
            <w:vAlign w:val="center"/>
          </w:tcPr>
          <w:p w14:paraId="0147546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287DAEC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78A6434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1D7021B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71C9878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5B61F68D"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583C604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1F45801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484EFFF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303" w:type="pct"/>
            <w:tcBorders>
              <w:top w:val="single" w:sz="4" w:space="0" w:color="auto"/>
              <w:bottom w:val="single" w:sz="4" w:space="0" w:color="auto"/>
            </w:tcBorders>
            <w:shd w:val="clear" w:color="auto" w:fill="auto"/>
            <w:vAlign w:val="center"/>
          </w:tcPr>
          <w:p w14:paraId="19BD8C6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CC4B086"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1DDB3FD6"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w:t>
            </w:r>
          </w:p>
        </w:tc>
        <w:tc>
          <w:tcPr>
            <w:tcW w:w="1609" w:type="pct"/>
            <w:tcBorders>
              <w:top w:val="single" w:sz="4" w:space="0" w:color="auto"/>
              <w:bottom w:val="single" w:sz="4" w:space="0" w:color="auto"/>
            </w:tcBorders>
            <w:shd w:val="clear" w:color="auto" w:fill="auto"/>
          </w:tcPr>
          <w:p w14:paraId="7F2CC9A2"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solicitudes ingresadas</w:t>
            </w:r>
          </w:p>
        </w:tc>
        <w:tc>
          <w:tcPr>
            <w:tcW w:w="249" w:type="pct"/>
            <w:tcBorders>
              <w:top w:val="single" w:sz="4" w:space="0" w:color="auto"/>
              <w:bottom w:val="single" w:sz="4" w:space="0" w:color="auto"/>
            </w:tcBorders>
            <w:shd w:val="clear" w:color="auto" w:fill="auto"/>
            <w:vAlign w:val="center"/>
          </w:tcPr>
          <w:p w14:paraId="7440445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608A741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3A93FF3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5AB242D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03BBCB0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56680AC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70735D1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14C66C6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B38B45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696BEF3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63585A7C"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50B4F093"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 Actividad 1</w:t>
            </w:r>
          </w:p>
        </w:tc>
        <w:tc>
          <w:tcPr>
            <w:tcW w:w="1609" w:type="pct"/>
            <w:tcBorders>
              <w:top w:val="single" w:sz="4" w:space="0" w:color="auto"/>
              <w:bottom w:val="single" w:sz="4" w:space="0" w:color="auto"/>
            </w:tcBorders>
            <w:shd w:val="clear" w:color="auto" w:fill="auto"/>
          </w:tcPr>
          <w:p w14:paraId="487E26D2"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solicitudes atendidas</w:t>
            </w:r>
          </w:p>
        </w:tc>
        <w:tc>
          <w:tcPr>
            <w:tcW w:w="249" w:type="pct"/>
            <w:tcBorders>
              <w:top w:val="single" w:sz="4" w:space="0" w:color="auto"/>
              <w:bottom w:val="single" w:sz="4" w:space="0" w:color="auto"/>
            </w:tcBorders>
            <w:shd w:val="clear" w:color="auto" w:fill="auto"/>
            <w:vAlign w:val="center"/>
          </w:tcPr>
          <w:p w14:paraId="2AA423F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7603FD1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12103C3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13E29E9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77EAB87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02B343C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23C436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4CF3521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2DA019C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7209218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BA4CB41"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4F943F75"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 Actividad 2</w:t>
            </w:r>
          </w:p>
        </w:tc>
        <w:tc>
          <w:tcPr>
            <w:tcW w:w="1609" w:type="pct"/>
            <w:tcBorders>
              <w:top w:val="single" w:sz="4" w:space="0" w:color="auto"/>
              <w:bottom w:val="single" w:sz="4" w:space="0" w:color="auto"/>
            </w:tcBorders>
            <w:shd w:val="clear" w:color="auto" w:fill="auto"/>
          </w:tcPr>
          <w:p w14:paraId="05534160"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productores atendidos y asesorados</w:t>
            </w:r>
          </w:p>
        </w:tc>
        <w:tc>
          <w:tcPr>
            <w:tcW w:w="249" w:type="pct"/>
            <w:tcBorders>
              <w:top w:val="single" w:sz="4" w:space="0" w:color="auto"/>
              <w:bottom w:val="single" w:sz="4" w:space="0" w:color="auto"/>
            </w:tcBorders>
            <w:shd w:val="clear" w:color="auto" w:fill="auto"/>
            <w:vAlign w:val="center"/>
          </w:tcPr>
          <w:p w14:paraId="65FFB97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1E7C0AC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17B5BB9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31E9BCF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6F03ED6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04B885A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5EC38B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42480D7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13A1B7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0D3BD69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3F073144"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0C165961"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2, Actividad 3</w:t>
            </w:r>
          </w:p>
        </w:tc>
        <w:tc>
          <w:tcPr>
            <w:tcW w:w="1609" w:type="pct"/>
            <w:tcBorders>
              <w:top w:val="single" w:sz="4" w:space="0" w:color="auto"/>
              <w:bottom w:val="single" w:sz="4" w:space="0" w:color="auto"/>
            </w:tcBorders>
            <w:shd w:val="clear" w:color="auto" w:fill="auto"/>
          </w:tcPr>
          <w:p w14:paraId="506F8CC5"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productores contactados</w:t>
            </w:r>
          </w:p>
        </w:tc>
        <w:tc>
          <w:tcPr>
            <w:tcW w:w="249" w:type="pct"/>
            <w:tcBorders>
              <w:top w:val="single" w:sz="4" w:space="0" w:color="auto"/>
              <w:bottom w:val="single" w:sz="4" w:space="0" w:color="auto"/>
            </w:tcBorders>
            <w:shd w:val="clear" w:color="auto" w:fill="auto"/>
            <w:vAlign w:val="center"/>
          </w:tcPr>
          <w:p w14:paraId="627833B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3863C3C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665A5EC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33F35FB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1AACFF9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79D668E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184057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0D3920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3F952B6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58AEA54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B7FF401"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11F9D872"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3</w:t>
            </w:r>
          </w:p>
        </w:tc>
        <w:tc>
          <w:tcPr>
            <w:tcW w:w="1609" w:type="pct"/>
            <w:tcBorders>
              <w:top w:val="single" w:sz="4" w:space="0" w:color="auto"/>
              <w:bottom w:val="single" w:sz="4" w:space="0" w:color="auto"/>
            </w:tcBorders>
            <w:shd w:val="clear" w:color="auto" w:fill="auto"/>
          </w:tcPr>
          <w:p w14:paraId="38F13F9E"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productores beneficiados con equipo e infraestructura</w:t>
            </w:r>
          </w:p>
        </w:tc>
        <w:tc>
          <w:tcPr>
            <w:tcW w:w="249" w:type="pct"/>
            <w:tcBorders>
              <w:top w:val="single" w:sz="4" w:space="0" w:color="auto"/>
              <w:bottom w:val="single" w:sz="4" w:space="0" w:color="auto"/>
            </w:tcBorders>
            <w:shd w:val="clear" w:color="auto" w:fill="auto"/>
            <w:vAlign w:val="center"/>
          </w:tcPr>
          <w:p w14:paraId="1A225EB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9" w:type="pct"/>
            <w:tcBorders>
              <w:top w:val="single" w:sz="4" w:space="0" w:color="auto"/>
              <w:bottom w:val="single" w:sz="4" w:space="0" w:color="auto"/>
            </w:tcBorders>
            <w:shd w:val="clear" w:color="auto" w:fill="auto"/>
            <w:vAlign w:val="center"/>
          </w:tcPr>
          <w:p w14:paraId="3397CBC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61704C9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2C37B791"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708A06A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7A2EDBE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72B6606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599DB15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1A8AFD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0F6FB50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71F9141F"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06C0A1E2"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3, Actividad 1</w:t>
            </w:r>
          </w:p>
        </w:tc>
        <w:tc>
          <w:tcPr>
            <w:tcW w:w="1609" w:type="pct"/>
            <w:tcBorders>
              <w:top w:val="single" w:sz="4" w:space="0" w:color="auto"/>
              <w:bottom w:val="single" w:sz="4" w:space="0" w:color="auto"/>
            </w:tcBorders>
            <w:shd w:val="clear" w:color="auto" w:fill="auto"/>
          </w:tcPr>
          <w:p w14:paraId="270F1493"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val="es-ES" w:eastAsia="es-ES"/>
              </w:rPr>
              <w:t>Porcentaje de convenios de coordinación y anexos técnicos de ejecución</w:t>
            </w:r>
          </w:p>
        </w:tc>
        <w:tc>
          <w:tcPr>
            <w:tcW w:w="249" w:type="pct"/>
            <w:tcBorders>
              <w:top w:val="single" w:sz="4" w:space="0" w:color="auto"/>
              <w:bottom w:val="single" w:sz="4" w:space="0" w:color="auto"/>
            </w:tcBorders>
            <w:shd w:val="clear" w:color="auto" w:fill="auto"/>
            <w:vAlign w:val="center"/>
          </w:tcPr>
          <w:p w14:paraId="08950B1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58D75A5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58B134B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21400F0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318E0C8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3183C10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2692156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4D4B9F5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92C38F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6092920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131618F1"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7B85D395" w14:textId="77777777" w:rsidR="00DD5736" w:rsidRPr="00DD5736" w:rsidRDefault="00DD5736" w:rsidP="00DD5736">
            <w:pPr>
              <w:spacing w:line="276" w:lineRule="auto"/>
              <w:rPr>
                <w:rFonts w:ascii="Arial" w:eastAsia="Times New Roman" w:hAnsi="Arial" w:cs="Arial"/>
                <w:sz w:val="16"/>
                <w:szCs w:val="16"/>
                <w:highlight w:val="yellow"/>
                <w:lang w:eastAsia="es-ES"/>
              </w:rPr>
            </w:pPr>
            <w:r w:rsidRPr="00DD5736">
              <w:rPr>
                <w:rFonts w:ascii="Arial" w:eastAsia="Times New Roman" w:hAnsi="Arial" w:cs="Arial"/>
                <w:sz w:val="16"/>
                <w:szCs w:val="16"/>
                <w:lang w:eastAsia="es-ES"/>
              </w:rPr>
              <w:t>Componente 3, Actividad 2</w:t>
            </w:r>
          </w:p>
        </w:tc>
        <w:tc>
          <w:tcPr>
            <w:tcW w:w="1609" w:type="pct"/>
            <w:tcBorders>
              <w:top w:val="single" w:sz="4" w:space="0" w:color="auto"/>
              <w:bottom w:val="single" w:sz="4" w:space="0" w:color="auto"/>
            </w:tcBorders>
            <w:shd w:val="clear" w:color="auto" w:fill="auto"/>
          </w:tcPr>
          <w:p w14:paraId="5812F1BD"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val="es-ES" w:eastAsia="es-ES"/>
              </w:rPr>
            </w:pPr>
            <w:r w:rsidRPr="00DD5736">
              <w:rPr>
                <w:rFonts w:ascii="Arial" w:eastAsia="Times New Roman" w:hAnsi="Arial" w:cs="Arial"/>
                <w:sz w:val="16"/>
                <w:szCs w:val="16"/>
                <w:lang w:val="es-ES" w:eastAsia="es-ES"/>
              </w:rPr>
              <w:t>Porcentaje de informes realizados sobre los avances financieros.</w:t>
            </w:r>
          </w:p>
        </w:tc>
        <w:tc>
          <w:tcPr>
            <w:tcW w:w="249" w:type="pct"/>
            <w:tcBorders>
              <w:top w:val="single" w:sz="4" w:space="0" w:color="auto"/>
              <w:bottom w:val="single" w:sz="4" w:space="0" w:color="auto"/>
            </w:tcBorders>
            <w:shd w:val="clear" w:color="auto" w:fill="auto"/>
            <w:vAlign w:val="center"/>
          </w:tcPr>
          <w:p w14:paraId="69D0CE2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0A82917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4E13DC3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6AF3531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13C6720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3F11D2C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29CF304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0C7ABD9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5BC77E5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0F4632C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2CBFDDF"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51C78E92" w14:textId="77777777" w:rsidR="00DD5736" w:rsidRPr="00DD5736" w:rsidRDefault="00DD5736" w:rsidP="00DD5736">
            <w:pPr>
              <w:spacing w:line="276" w:lineRule="auto"/>
              <w:rPr>
                <w:rFonts w:ascii="Arial" w:eastAsia="Times New Roman" w:hAnsi="Arial" w:cs="Arial"/>
                <w:sz w:val="16"/>
                <w:szCs w:val="16"/>
                <w:highlight w:val="yellow"/>
                <w:lang w:eastAsia="es-ES"/>
              </w:rPr>
            </w:pPr>
            <w:r w:rsidRPr="00DD5736">
              <w:rPr>
                <w:rFonts w:ascii="Arial" w:eastAsia="Times New Roman" w:hAnsi="Arial" w:cs="Arial"/>
                <w:sz w:val="16"/>
                <w:szCs w:val="16"/>
                <w:lang w:eastAsia="es-ES"/>
              </w:rPr>
              <w:t>Componente 4</w:t>
            </w:r>
          </w:p>
        </w:tc>
        <w:tc>
          <w:tcPr>
            <w:tcW w:w="1609" w:type="pct"/>
            <w:tcBorders>
              <w:top w:val="single" w:sz="4" w:space="0" w:color="auto"/>
              <w:bottom w:val="single" w:sz="4" w:space="0" w:color="auto"/>
            </w:tcBorders>
            <w:shd w:val="clear" w:color="auto" w:fill="auto"/>
          </w:tcPr>
          <w:p w14:paraId="6FB559A4"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val="es-ES" w:eastAsia="es-ES"/>
              </w:rPr>
            </w:pPr>
            <w:r w:rsidRPr="00DD5736">
              <w:rPr>
                <w:rFonts w:ascii="Arial" w:eastAsia="Times New Roman" w:hAnsi="Arial" w:cs="Arial"/>
                <w:sz w:val="16"/>
                <w:szCs w:val="16"/>
                <w:lang w:val="es-ES" w:eastAsia="es-ES"/>
              </w:rPr>
              <w:t>Porcentaje de productores beneficiados</w:t>
            </w:r>
          </w:p>
        </w:tc>
        <w:tc>
          <w:tcPr>
            <w:tcW w:w="249" w:type="pct"/>
            <w:tcBorders>
              <w:top w:val="single" w:sz="4" w:space="0" w:color="auto"/>
              <w:bottom w:val="single" w:sz="4" w:space="0" w:color="auto"/>
            </w:tcBorders>
            <w:shd w:val="clear" w:color="auto" w:fill="auto"/>
            <w:vAlign w:val="center"/>
          </w:tcPr>
          <w:p w14:paraId="1B3CEA4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0AF48FD2"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633E1F9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614EB57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2393F590"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7E4067A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07D589C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2613409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4BA14AD4"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05C0716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0C7C4EA"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26D73259"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lastRenderedPageBreak/>
              <w:t>Componente 4, Actividad 1</w:t>
            </w:r>
          </w:p>
        </w:tc>
        <w:tc>
          <w:tcPr>
            <w:tcW w:w="1609" w:type="pct"/>
            <w:tcBorders>
              <w:top w:val="single" w:sz="4" w:space="0" w:color="auto"/>
              <w:bottom w:val="single" w:sz="4" w:space="0" w:color="auto"/>
            </w:tcBorders>
            <w:shd w:val="clear" w:color="auto" w:fill="auto"/>
          </w:tcPr>
          <w:p w14:paraId="28B34E1C"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val="es-ES" w:eastAsia="es-ES"/>
              </w:rPr>
            </w:pPr>
            <w:r w:rsidRPr="00DD5736">
              <w:rPr>
                <w:rFonts w:ascii="Arial" w:eastAsia="Times New Roman" w:hAnsi="Arial" w:cs="Arial"/>
                <w:sz w:val="16"/>
                <w:szCs w:val="16"/>
                <w:lang w:val="es-ES" w:eastAsia="es-ES"/>
              </w:rPr>
              <w:t>Porcentaje de convenios marco firmados entre instancias Federal y Estatal</w:t>
            </w:r>
          </w:p>
        </w:tc>
        <w:tc>
          <w:tcPr>
            <w:tcW w:w="249" w:type="pct"/>
            <w:tcBorders>
              <w:top w:val="single" w:sz="4" w:space="0" w:color="auto"/>
              <w:bottom w:val="single" w:sz="4" w:space="0" w:color="auto"/>
            </w:tcBorders>
            <w:shd w:val="clear" w:color="auto" w:fill="auto"/>
            <w:vAlign w:val="center"/>
          </w:tcPr>
          <w:p w14:paraId="01C8507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7CC43D0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F65EDD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54614537"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32A9241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1DDABA1C"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6B2294A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28AD5AE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1D861FF9"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303" w:type="pct"/>
            <w:tcBorders>
              <w:top w:val="single" w:sz="4" w:space="0" w:color="auto"/>
              <w:bottom w:val="single" w:sz="4" w:space="0" w:color="auto"/>
            </w:tcBorders>
            <w:shd w:val="clear" w:color="auto" w:fill="auto"/>
            <w:vAlign w:val="center"/>
          </w:tcPr>
          <w:p w14:paraId="3D85602F"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45477120"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4ADA16AE" w14:textId="77777777" w:rsidR="00DD5736" w:rsidRPr="00DD5736" w:rsidRDefault="00DD5736" w:rsidP="00DD5736">
            <w:pPr>
              <w:spacing w:line="276" w:lineRule="auto"/>
              <w:rPr>
                <w:rFonts w:ascii="Arial" w:eastAsia="Times New Roman" w:hAnsi="Arial" w:cs="Arial"/>
                <w:sz w:val="16"/>
                <w:szCs w:val="16"/>
                <w:highlight w:val="yellow"/>
                <w:lang w:eastAsia="es-ES"/>
              </w:rPr>
            </w:pPr>
            <w:r w:rsidRPr="00DD5736">
              <w:rPr>
                <w:rFonts w:ascii="Arial" w:eastAsia="Times New Roman" w:hAnsi="Arial" w:cs="Arial"/>
                <w:sz w:val="16"/>
                <w:szCs w:val="16"/>
                <w:lang w:eastAsia="es-ES"/>
              </w:rPr>
              <w:t>Componente 4, Actividad 2</w:t>
            </w:r>
          </w:p>
        </w:tc>
        <w:tc>
          <w:tcPr>
            <w:tcW w:w="1609" w:type="pct"/>
            <w:tcBorders>
              <w:top w:val="single" w:sz="4" w:space="0" w:color="auto"/>
              <w:bottom w:val="single" w:sz="4" w:space="0" w:color="auto"/>
            </w:tcBorders>
            <w:shd w:val="clear" w:color="auto" w:fill="auto"/>
          </w:tcPr>
          <w:p w14:paraId="2BA4EA9A"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val="es-ES" w:eastAsia="es-ES"/>
              </w:rPr>
            </w:pPr>
            <w:r w:rsidRPr="00DD5736">
              <w:rPr>
                <w:rFonts w:ascii="Arial" w:eastAsia="Times New Roman" w:hAnsi="Arial" w:cs="Arial"/>
                <w:sz w:val="16"/>
                <w:szCs w:val="16"/>
                <w:lang w:val="es-ES" w:eastAsia="es-ES"/>
              </w:rPr>
              <w:t>Porcentaje de obras a ejecutar</w:t>
            </w:r>
          </w:p>
        </w:tc>
        <w:tc>
          <w:tcPr>
            <w:tcW w:w="249" w:type="pct"/>
            <w:tcBorders>
              <w:top w:val="single" w:sz="4" w:space="0" w:color="auto"/>
              <w:bottom w:val="single" w:sz="4" w:space="0" w:color="auto"/>
            </w:tcBorders>
            <w:shd w:val="clear" w:color="auto" w:fill="auto"/>
            <w:vAlign w:val="center"/>
          </w:tcPr>
          <w:p w14:paraId="70C8E42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65E637B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4BF519B6"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14E842F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2D5DF47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08795BCB"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2C3424E"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07D36FB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5571C753"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303" w:type="pct"/>
            <w:tcBorders>
              <w:top w:val="single" w:sz="4" w:space="0" w:color="auto"/>
              <w:bottom w:val="single" w:sz="4" w:space="0" w:color="auto"/>
            </w:tcBorders>
            <w:shd w:val="clear" w:color="auto" w:fill="auto"/>
            <w:vAlign w:val="center"/>
          </w:tcPr>
          <w:p w14:paraId="08F8A10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3DFA0538"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60CBA6B3" w14:textId="77777777" w:rsidR="00DD5736" w:rsidRPr="00DD5736" w:rsidRDefault="00DD5736" w:rsidP="00DD5736">
            <w:pPr>
              <w:spacing w:line="276" w:lineRule="auto"/>
              <w:rPr>
                <w:rFonts w:ascii="Arial" w:eastAsia="Times New Roman" w:hAnsi="Arial" w:cs="Arial"/>
                <w:sz w:val="16"/>
                <w:szCs w:val="16"/>
                <w:highlight w:val="yellow"/>
                <w:lang w:eastAsia="es-ES"/>
              </w:rPr>
            </w:pPr>
            <w:r w:rsidRPr="00DD5736">
              <w:rPr>
                <w:rFonts w:ascii="Arial" w:eastAsia="Times New Roman" w:hAnsi="Arial" w:cs="Arial"/>
                <w:sz w:val="16"/>
                <w:szCs w:val="16"/>
                <w:lang w:eastAsia="es-ES"/>
              </w:rPr>
              <w:t>Componente 4, Actividad 3</w:t>
            </w:r>
          </w:p>
        </w:tc>
        <w:tc>
          <w:tcPr>
            <w:tcW w:w="1609" w:type="pct"/>
            <w:tcBorders>
              <w:top w:val="single" w:sz="4" w:space="0" w:color="auto"/>
              <w:bottom w:val="single" w:sz="4" w:space="0" w:color="auto"/>
            </w:tcBorders>
            <w:shd w:val="clear" w:color="auto" w:fill="auto"/>
          </w:tcPr>
          <w:p w14:paraId="7FC70534"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val="es-ES" w:eastAsia="es-ES"/>
              </w:rPr>
            </w:pPr>
            <w:r w:rsidRPr="00DD5736">
              <w:rPr>
                <w:rFonts w:ascii="Arial" w:eastAsia="Times New Roman" w:hAnsi="Arial" w:cs="Arial"/>
                <w:sz w:val="16"/>
                <w:szCs w:val="16"/>
                <w:lang w:val="es-ES" w:eastAsia="es-ES"/>
              </w:rPr>
              <w:t>Porcentaje de estimaciones revisadas.</w:t>
            </w:r>
          </w:p>
        </w:tc>
        <w:tc>
          <w:tcPr>
            <w:tcW w:w="249" w:type="pct"/>
            <w:tcBorders>
              <w:top w:val="single" w:sz="4" w:space="0" w:color="auto"/>
              <w:bottom w:val="single" w:sz="4" w:space="0" w:color="auto"/>
            </w:tcBorders>
            <w:shd w:val="clear" w:color="auto" w:fill="auto"/>
            <w:vAlign w:val="center"/>
          </w:tcPr>
          <w:p w14:paraId="111F967A"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03DC8018"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3D2ACDE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2E2A88D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30D14D9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689B7D3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30207B02"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691BBA2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7C0DCAE"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303" w:type="pct"/>
            <w:tcBorders>
              <w:top w:val="single" w:sz="4" w:space="0" w:color="auto"/>
              <w:bottom w:val="single" w:sz="4" w:space="0" w:color="auto"/>
            </w:tcBorders>
            <w:shd w:val="clear" w:color="auto" w:fill="auto"/>
            <w:vAlign w:val="center"/>
          </w:tcPr>
          <w:p w14:paraId="6CDEE4BD"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5B76549D" w14:textId="77777777" w:rsidTr="00DD5736">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3BA7182D"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5</w:t>
            </w:r>
          </w:p>
        </w:tc>
        <w:tc>
          <w:tcPr>
            <w:tcW w:w="1609" w:type="pct"/>
            <w:tcBorders>
              <w:top w:val="single" w:sz="4" w:space="0" w:color="auto"/>
              <w:bottom w:val="single" w:sz="4" w:space="0" w:color="auto"/>
            </w:tcBorders>
            <w:shd w:val="clear" w:color="auto" w:fill="auto"/>
          </w:tcPr>
          <w:p w14:paraId="1457403B"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DD5736">
              <w:rPr>
                <w:rFonts w:ascii="Arial" w:eastAsia="Times New Roman" w:hAnsi="Arial" w:cs="Arial"/>
                <w:sz w:val="16"/>
                <w:szCs w:val="16"/>
                <w:lang w:val="es-ES" w:eastAsia="es-ES"/>
              </w:rPr>
              <w:t>Porcentaje de productores beneficiados</w:t>
            </w:r>
          </w:p>
        </w:tc>
        <w:tc>
          <w:tcPr>
            <w:tcW w:w="249" w:type="pct"/>
            <w:tcBorders>
              <w:top w:val="single" w:sz="4" w:space="0" w:color="auto"/>
              <w:bottom w:val="single" w:sz="4" w:space="0" w:color="auto"/>
            </w:tcBorders>
            <w:shd w:val="clear" w:color="auto" w:fill="auto"/>
            <w:vAlign w:val="center"/>
          </w:tcPr>
          <w:p w14:paraId="7247CEA7"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47CFD7D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0B98915A"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770CE449"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449EC65F"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1A2CFC1C"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4AD09098"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E47E991"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7D82B0D"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6AF88795" w14:textId="77777777" w:rsidR="00DD5736" w:rsidRPr="00DD5736" w:rsidRDefault="00DD5736" w:rsidP="00DD573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5EDE2F12" w14:textId="77777777" w:rsidTr="00DD5736">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14:paraId="6599040B"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Componente 5, Actividad 1</w:t>
            </w:r>
          </w:p>
        </w:tc>
        <w:tc>
          <w:tcPr>
            <w:tcW w:w="1609" w:type="pct"/>
            <w:tcBorders>
              <w:top w:val="single" w:sz="4" w:space="0" w:color="auto"/>
              <w:bottom w:val="single" w:sz="4" w:space="0" w:color="auto"/>
            </w:tcBorders>
            <w:shd w:val="clear" w:color="auto" w:fill="auto"/>
          </w:tcPr>
          <w:p w14:paraId="3A3D013F"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DD5736">
              <w:rPr>
                <w:rFonts w:ascii="Arial" w:eastAsia="Times New Roman" w:hAnsi="Arial" w:cs="Arial"/>
                <w:sz w:val="16"/>
                <w:szCs w:val="16"/>
                <w:lang w:val="es-ES" w:eastAsia="es-ES"/>
              </w:rPr>
              <w:t>Porcentaje de Obras autorizadas.</w:t>
            </w:r>
          </w:p>
        </w:tc>
        <w:tc>
          <w:tcPr>
            <w:tcW w:w="249" w:type="pct"/>
            <w:tcBorders>
              <w:top w:val="single" w:sz="4" w:space="0" w:color="auto"/>
              <w:bottom w:val="single" w:sz="4" w:space="0" w:color="auto"/>
            </w:tcBorders>
            <w:shd w:val="clear" w:color="auto" w:fill="auto"/>
            <w:vAlign w:val="center"/>
          </w:tcPr>
          <w:p w14:paraId="5165B34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49" w:type="pct"/>
            <w:tcBorders>
              <w:top w:val="single" w:sz="4" w:space="0" w:color="auto"/>
              <w:bottom w:val="single" w:sz="4" w:space="0" w:color="auto"/>
            </w:tcBorders>
            <w:shd w:val="clear" w:color="auto" w:fill="auto"/>
            <w:vAlign w:val="center"/>
          </w:tcPr>
          <w:p w14:paraId="459B085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99" w:type="pct"/>
            <w:tcBorders>
              <w:top w:val="single" w:sz="4" w:space="0" w:color="auto"/>
              <w:bottom w:val="single" w:sz="4" w:space="0" w:color="auto"/>
            </w:tcBorders>
            <w:shd w:val="clear" w:color="auto" w:fill="auto"/>
            <w:vAlign w:val="center"/>
          </w:tcPr>
          <w:p w14:paraId="679B431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79" w:type="pct"/>
            <w:tcBorders>
              <w:top w:val="single" w:sz="4" w:space="0" w:color="auto"/>
              <w:bottom w:val="single" w:sz="4" w:space="0" w:color="auto"/>
            </w:tcBorders>
            <w:shd w:val="clear" w:color="auto" w:fill="auto"/>
            <w:vAlign w:val="center"/>
          </w:tcPr>
          <w:p w14:paraId="4A691175"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34" w:type="pct"/>
            <w:tcBorders>
              <w:top w:val="single" w:sz="4" w:space="0" w:color="auto"/>
              <w:bottom w:val="single" w:sz="4" w:space="0" w:color="auto"/>
            </w:tcBorders>
            <w:shd w:val="clear" w:color="auto" w:fill="auto"/>
            <w:vAlign w:val="center"/>
          </w:tcPr>
          <w:p w14:paraId="3BCFA260"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44" w:type="pct"/>
            <w:tcBorders>
              <w:top w:val="single" w:sz="4" w:space="0" w:color="auto"/>
              <w:bottom w:val="single" w:sz="4" w:space="0" w:color="auto"/>
            </w:tcBorders>
            <w:shd w:val="clear" w:color="auto" w:fill="auto"/>
            <w:vAlign w:val="center"/>
          </w:tcPr>
          <w:p w14:paraId="279513CB"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X</w:t>
            </w:r>
          </w:p>
        </w:tc>
        <w:tc>
          <w:tcPr>
            <w:tcW w:w="218" w:type="pct"/>
            <w:tcBorders>
              <w:top w:val="single" w:sz="4" w:space="0" w:color="auto"/>
              <w:bottom w:val="single" w:sz="4" w:space="0" w:color="auto"/>
            </w:tcBorders>
            <w:shd w:val="clear" w:color="auto" w:fill="auto"/>
            <w:vAlign w:val="center"/>
          </w:tcPr>
          <w:p w14:paraId="1D25213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23" w:type="pct"/>
            <w:tcBorders>
              <w:top w:val="single" w:sz="4" w:space="0" w:color="auto"/>
              <w:bottom w:val="single" w:sz="4" w:space="0" w:color="auto"/>
            </w:tcBorders>
            <w:shd w:val="clear" w:color="auto" w:fill="auto"/>
            <w:vAlign w:val="center"/>
          </w:tcPr>
          <w:p w14:paraId="34775BD3"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289" w:type="pct"/>
            <w:tcBorders>
              <w:top w:val="single" w:sz="4" w:space="0" w:color="auto"/>
              <w:bottom w:val="single" w:sz="4" w:space="0" w:color="auto"/>
            </w:tcBorders>
            <w:shd w:val="clear" w:color="auto" w:fill="auto"/>
            <w:vAlign w:val="center"/>
          </w:tcPr>
          <w:p w14:paraId="620A6D44"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c>
          <w:tcPr>
            <w:tcW w:w="303" w:type="pct"/>
            <w:tcBorders>
              <w:top w:val="single" w:sz="4" w:space="0" w:color="auto"/>
              <w:bottom w:val="single" w:sz="4" w:space="0" w:color="auto"/>
            </w:tcBorders>
            <w:shd w:val="clear" w:color="auto" w:fill="auto"/>
            <w:vAlign w:val="center"/>
          </w:tcPr>
          <w:p w14:paraId="450EABB6" w14:textId="77777777" w:rsidR="00DD5736" w:rsidRPr="00DD5736" w:rsidRDefault="00DD5736" w:rsidP="00DD573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D5736">
              <w:rPr>
                <w:rFonts w:ascii="Arial" w:eastAsia="Times New Roman" w:hAnsi="Arial" w:cs="Arial"/>
                <w:sz w:val="16"/>
                <w:szCs w:val="16"/>
                <w:lang w:eastAsia="es-ES"/>
              </w:rPr>
              <w:t>-</w:t>
            </w:r>
          </w:p>
        </w:tc>
      </w:tr>
      <w:tr w:rsidR="00DD5736" w:rsidRPr="00DD5736" w14:paraId="722EC1BA" w14:textId="77777777" w:rsidTr="00DD5736">
        <w:trPr>
          <w:cnfStyle w:val="000000100000" w:firstRow="0" w:lastRow="0" w:firstColumn="0" w:lastColumn="0" w:oddVBand="0" w:evenVBand="0" w:oddHBand="1" w:evenHBand="0" w:firstRowFirstColumn="0" w:firstRowLastColumn="0" w:lastRowFirstColumn="0" w:lastRowLastColumn="0"/>
          <w:trHeight w:val="730"/>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auto"/>
            <w:vAlign w:val="center"/>
          </w:tcPr>
          <w:p w14:paraId="0CC0AA19"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 xml:space="preserve">* Siglas:  </w:t>
            </w:r>
          </w:p>
          <w:p w14:paraId="564A2B6A" w14:textId="77777777" w:rsidR="00DD5736" w:rsidRPr="00DD5736" w:rsidRDefault="00DD5736" w:rsidP="00DD5736">
            <w:pPr>
              <w:spacing w:line="276" w:lineRule="auto"/>
              <w:rPr>
                <w:rFonts w:ascii="Arial" w:eastAsia="Times New Roman" w:hAnsi="Arial" w:cs="Arial"/>
                <w:b w:val="0"/>
                <w:sz w:val="16"/>
                <w:szCs w:val="16"/>
                <w:lang w:eastAsia="es-ES"/>
              </w:rPr>
            </w:pPr>
            <w:r w:rsidRPr="00DD5736">
              <w:rPr>
                <w:rFonts w:ascii="Arial" w:eastAsia="Times New Roman" w:hAnsi="Arial" w:cs="Arial"/>
                <w:sz w:val="16"/>
                <w:szCs w:val="16"/>
                <w:lang w:eastAsia="es-ES"/>
              </w:rPr>
              <w:t xml:space="preserve">NI: </w:t>
            </w:r>
            <w:r w:rsidRPr="00DD5736">
              <w:rPr>
                <w:rFonts w:ascii="Arial" w:eastAsia="Times New Roman" w:hAnsi="Arial" w:cs="Arial"/>
                <w:b w:val="0"/>
                <w:sz w:val="16"/>
                <w:szCs w:val="16"/>
                <w:lang w:eastAsia="es-ES"/>
              </w:rPr>
              <w:t xml:space="preserve">Nombre del Indicador    </w:t>
            </w:r>
            <w:r w:rsidRPr="00DD5736">
              <w:rPr>
                <w:rFonts w:ascii="Arial" w:eastAsia="Times New Roman" w:hAnsi="Arial" w:cs="Arial"/>
                <w:sz w:val="16"/>
                <w:szCs w:val="16"/>
                <w:lang w:eastAsia="es-ES"/>
              </w:rPr>
              <w:t xml:space="preserve">DI: </w:t>
            </w:r>
            <w:r w:rsidRPr="00DD5736">
              <w:rPr>
                <w:rFonts w:ascii="Arial" w:eastAsia="Times New Roman" w:hAnsi="Arial" w:cs="Arial"/>
                <w:b w:val="0"/>
                <w:sz w:val="16"/>
                <w:szCs w:val="16"/>
                <w:lang w:eastAsia="es-ES"/>
              </w:rPr>
              <w:t xml:space="preserve">Definición del Indicador       </w:t>
            </w:r>
            <w:r w:rsidRPr="00DD5736">
              <w:rPr>
                <w:rFonts w:ascii="Arial" w:eastAsia="Times New Roman" w:hAnsi="Arial" w:cs="Arial"/>
                <w:sz w:val="16"/>
                <w:szCs w:val="16"/>
                <w:lang w:eastAsia="es-ES"/>
              </w:rPr>
              <w:t xml:space="preserve">MC: </w:t>
            </w:r>
            <w:r w:rsidRPr="00DD5736">
              <w:rPr>
                <w:rFonts w:ascii="Arial" w:eastAsia="Times New Roman" w:hAnsi="Arial" w:cs="Arial"/>
                <w:b w:val="0"/>
                <w:sz w:val="16"/>
                <w:szCs w:val="16"/>
                <w:lang w:eastAsia="es-ES"/>
              </w:rPr>
              <w:t xml:space="preserve">Método de Cálculo      </w:t>
            </w:r>
            <w:r w:rsidRPr="00DD5736">
              <w:rPr>
                <w:rFonts w:ascii="Arial" w:eastAsia="Times New Roman" w:hAnsi="Arial" w:cs="Arial"/>
                <w:sz w:val="16"/>
                <w:szCs w:val="16"/>
                <w:lang w:eastAsia="es-ES"/>
              </w:rPr>
              <w:t>LB:</w:t>
            </w:r>
            <w:r w:rsidRPr="00DD5736">
              <w:rPr>
                <w:rFonts w:ascii="Arial" w:eastAsia="Times New Roman" w:hAnsi="Arial" w:cs="Arial"/>
                <w:b w:val="0"/>
                <w:sz w:val="16"/>
                <w:szCs w:val="16"/>
                <w:lang w:eastAsia="es-ES"/>
              </w:rPr>
              <w:t xml:space="preserve"> Línea Base    </w:t>
            </w:r>
            <w:r w:rsidRPr="00DD5736">
              <w:rPr>
                <w:rFonts w:ascii="Arial" w:eastAsia="Times New Roman" w:hAnsi="Arial" w:cs="Arial"/>
                <w:sz w:val="16"/>
                <w:szCs w:val="16"/>
                <w:lang w:eastAsia="es-ES"/>
              </w:rPr>
              <w:t xml:space="preserve">M: </w:t>
            </w:r>
            <w:r w:rsidRPr="00DD5736">
              <w:rPr>
                <w:rFonts w:ascii="Arial" w:eastAsia="Times New Roman" w:hAnsi="Arial" w:cs="Arial"/>
                <w:b w:val="0"/>
                <w:sz w:val="16"/>
                <w:szCs w:val="16"/>
                <w:lang w:eastAsia="es-ES"/>
              </w:rPr>
              <w:t xml:space="preserve">Meta </w:t>
            </w:r>
          </w:p>
          <w:p w14:paraId="76707365" w14:textId="77777777" w:rsidR="00DD5736" w:rsidRPr="00DD5736" w:rsidRDefault="00DD5736" w:rsidP="00DD5736">
            <w:pPr>
              <w:spacing w:line="276" w:lineRule="auto"/>
              <w:rPr>
                <w:rFonts w:ascii="Arial" w:eastAsia="Times New Roman" w:hAnsi="Arial" w:cs="Arial"/>
                <w:b w:val="0"/>
                <w:sz w:val="16"/>
                <w:szCs w:val="16"/>
                <w:lang w:eastAsia="es-ES"/>
              </w:rPr>
            </w:pPr>
            <w:r w:rsidRPr="00DD5736">
              <w:rPr>
                <w:rFonts w:ascii="Arial" w:eastAsia="Times New Roman" w:hAnsi="Arial" w:cs="Arial"/>
                <w:sz w:val="16"/>
                <w:szCs w:val="16"/>
                <w:lang w:eastAsia="es-ES"/>
              </w:rPr>
              <w:t xml:space="preserve">SI: </w:t>
            </w:r>
            <w:r w:rsidRPr="00DD5736">
              <w:rPr>
                <w:rFonts w:ascii="Arial" w:eastAsia="Times New Roman" w:hAnsi="Arial" w:cs="Arial"/>
                <w:b w:val="0"/>
                <w:sz w:val="16"/>
                <w:szCs w:val="16"/>
                <w:lang w:eastAsia="es-ES"/>
              </w:rPr>
              <w:t xml:space="preserve">Sentido del Indicador     </w:t>
            </w:r>
            <w:r w:rsidRPr="00DD5736">
              <w:rPr>
                <w:rFonts w:ascii="Arial" w:eastAsia="Times New Roman" w:hAnsi="Arial" w:cs="Arial"/>
                <w:sz w:val="16"/>
                <w:szCs w:val="16"/>
                <w:lang w:eastAsia="es-ES"/>
              </w:rPr>
              <w:t xml:space="preserve">S: </w:t>
            </w:r>
            <w:r w:rsidRPr="00DD5736">
              <w:rPr>
                <w:rFonts w:ascii="Arial" w:eastAsia="Times New Roman" w:hAnsi="Arial" w:cs="Arial"/>
                <w:b w:val="0"/>
                <w:sz w:val="16"/>
                <w:szCs w:val="16"/>
                <w:lang w:eastAsia="es-ES"/>
              </w:rPr>
              <w:t xml:space="preserve">Semaforización                </w:t>
            </w:r>
            <w:r w:rsidRPr="00DD5736">
              <w:rPr>
                <w:rFonts w:ascii="Arial" w:eastAsia="Times New Roman" w:hAnsi="Arial" w:cs="Arial"/>
                <w:sz w:val="16"/>
                <w:szCs w:val="16"/>
                <w:lang w:eastAsia="es-ES"/>
              </w:rPr>
              <w:t xml:space="preserve">     D: </w:t>
            </w:r>
            <w:r w:rsidRPr="00DD5736">
              <w:rPr>
                <w:rFonts w:ascii="Arial" w:eastAsia="Times New Roman" w:hAnsi="Arial" w:cs="Arial"/>
                <w:b w:val="0"/>
                <w:sz w:val="16"/>
                <w:szCs w:val="16"/>
                <w:lang w:eastAsia="es-ES"/>
              </w:rPr>
              <w:t xml:space="preserve">Dimensión                      </w:t>
            </w:r>
            <w:r w:rsidRPr="00DD5736">
              <w:rPr>
                <w:rFonts w:ascii="Arial" w:eastAsia="Times New Roman" w:hAnsi="Arial" w:cs="Arial"/>
                <w:sz w:val="16"/>
                <w:szCs w:val="16"/>
                <w:lang w:eastAsia="es-ES"/>
              </w:rPr>
              <w:t xml:space="preserve">FM: </w:t>
            </w:r>
            <w:r w:rsidRPr="00DD5736">
              <w:rPr>
                <w:rFonts w:ascii="Arial" w:eastAsia="Times New Roman" w:hAnsi="Arial" w:cs="Arial"/>
                <w:b w:val="0"/>
                <w:sz w:val="16"/>
                <w:szCs w:val="16"/>
                <w:lang w:eastAsia="es-ES"/>
              </w:rPr>
              <w:t>Frecuencia de Medición</w:t>
            </w:r>
          </w:p>
          <w:p w14:paraId="5307ED7D" w14:textId="77777777" w:rsidR="00DD5736" w:rsidRPr="00DD5736" w:rsidRDefault="00DD5736" w:rsidP="00DD5736">
            <w:pPr>
              <w:spacing w:line="276" w:lineRule="auto"/>
              <w:rPr>
                <w:rFonts w:ascii="Arial" w:eastAsia="Times New Roman" w:hAnsi="Arial" w:cs="Arial"/>
                <w:sz w:val="16"/>
                <w:szCs w:val="16"/>
                <w:lang w:eastAsia="es-ES"/>
              </w:rPr>
            </w:pPr>
            <w:r w:rsidRPr="00DD5736">
              <w:rPr>
                <w:rFonts w:ascii="Arial" w:eastAsia="Times New Roman" w:hAnsi="Arial" w:cs="Arial"/>
                <w:sz w:val="16"/>
                <w:szCs w:val="16"/>
                <w:lang w:eastAsia="es-ES"/>
              </w:rPr>
              <w:t xml:space="preserve">UM: </w:t>
            </w:r>
            <w:r w:rsidRPr="00DD5736">
              <w:rPr>
                <w:rFonts w:ascii="Arial" w:eastAsia="Times New Roman" w:hAnsi="Arial" w:cs="Arial"/>
                <w:b w:val="0"/>
                <w:sz w:val="16"/>
                <w:szCs w:val="16"/>
                <w:lang w:eastAsia="es-ES"/>
              </w:rPr>
              <w:t>Unidad de Medida.</w:t>
            </w:r>
            <w:r w:rsidRPr="00DD5736">
              <w:rPr>
                <w:rFonts w:ascii="Arial" w:eastAsia="Times New Roman" w:hAnsi="Arial" w:cs="Arial"/>
                <w:sz w:val="16"/>
                <w:szCs w:val="16"/>
                <w:lang w:eastAsia="es-ES"/>
              </w:rPr>
              <w:t xml:space="preserve">  * Nota: </w:t>
            </w:r>
            <w:r w:rsidRPr="00DD5736">
              <w:rPr>
                <w:rFonts w:ascii="Arial" w:eastAsia="Times New Roman" w:hAnsi="Arial" w:cs="Arial"/>
                <w:b w:val="0"/>
                <w:sz w:val="16"/>
                <w:szCs w:val="16"/>
                <w:lang w:eastAsia="es-ES"/>
              </w:rPr>
              <w:t>X=</w:t>
            </w:r>
            <w:r w:rsidRPr="00DD5736">
              <w:rPr>
                <w:rFonts w:ascii="Arial" w:eastAsia="Times New Roman" w:hAnsi="Arial" w:cs="Arial"/>
                <w:sz w:val="16"/>
                <w:szCs w:val="16"/>
                <w:lang w:eastAsia="es-ES"/>
              </w:rPr>
              <w:t xml:space="preserve"> </w:t>
            </w:r>
            <w:r w:rsidRPr="00DD5736">
              <w:rPr>
                <w:rFonts w:ascii="Arial" w:eastAsia="Times New Roman" w:hAnsi="Arial" w:cs="Arial"/>
                <w:b w:val="0"/>
                <w:sz w:val="16"/>
                <w:szCs w:val="16"/>
                <w:lang w:eastAsia="es-ES"/>
              </w:rPr>
              <w:t>Presentó deficiencias</w:t>
            </w:r>
          </w:p>
        </w:tc>
      </w:tr>
    </w:tbl>
    <w:p w14:paraId="06CAFD4D" w14:textId="5BCA89C5" w:rsidR="00DD5736" w:rsidRPr="00DD5736" w:rsidRDefault="00DD5736" w:rsidP="00DD5736">
      <w:pPr>
        <w:spacing w:after="0"/>
        <w:jc w:val="both"/>
        <w:rPr>
          <w:rFonts w:ascii="Arial" w:eastAsia="Calibri" w:hAnsi="Arial" w:cs="Arial"/>
          <w:bCs/>
          <w:sz w:val="14"/>
          <w:szCs w:val="14"/>
          <w:lang w:eastAsia="en-US"/>
        </w:rPr>
      </w:pPr>
      <w:r w:rsidRPr="00DD5736">
        <w:rPr>
          <w:rFonts w:ascii="Arial" w:eastAsia="Arial" w:hAnsi="Arial" w:cs="Arial"/>
          <w:b/>
          <w:sz w:val="14"/>
          <w:szCs w:val="14"/>
          <w:lang w:eastAsia="en-US"/>
        </w:rPr>
        <w:t>Fuente:</w:t>
      </w:r>
      <w:r w:rsidRPr="00DD5736">
        <w:rPr>
          <w:rFonts w:ascii="Arial" w:eastAsia="Arial" w:hAnsi="Arial" w:cs="Arial"/>
          <w:sz w:val="14"/>
          <w:szCs w:val="14"/>
          <w:lang w:eastAsia="en-US"/>
        </w:rPr>
        <w:t xml:space="preserve"> Elaborado por la ASEQROO con base en la revisión del Resumen Narrativo de la MIR de los </w:t>
      </w:r>
      <w:r w:rsidRPr="00DD5736">
        <w:rPr>
          <w:rFonts w:ascii="Arial" w:eastAsia="Calibri" w:hAnsi="Arial" w:cs="Arial"/>
          <w:sz w:val="14"/>
          <w:szCs w:val="16"/>
          <w:lang w:val="es-ES" w:eastAsia="en-US"/>
        </w:rPr>
        <w:t xml:space="preserve">programas presupuestarios </w:t>
      </w:r>
      <w:r w:rsidR="006F7964">
        <w:rPr>
          <w:rFonts w:ascii="Arial" w:eastAsia="Calibri" w:hAnsi="Arial" w:cs="Arial"/>
          <w:bCs/>
          <w:sz w:val="14"/>
          <w:szCs w:val="16"/>
          <w:lang w:eastAsia="en-US"/>
        </w:rPr>
        <w:t>E002- Reorganizar</w:t>
      </w:r>
      <w:r w:rsidRPr="00DD5736">
        <w:rPr>
          <w:rFonts w:ascii="Arial" w:eastAsia="Calibri" w:hAnsi="Arial" w:cs="Arial"/>
          <w:bCs/>
          <w:sz w:val="14"/>
          <w:szCs w:val="16"/>
          <w:lang w:eastAsia="en-US"/>
        </w:rPr>
        <w:t xml:space="preserve"> al Sector Pesquero y </w:t>
      </w:r>
      <w:r w:rsidRPr="00DD5736">
        <w:rPr>
          <w:rFonts w:ascii="Arial" w:eastAsia="Calibri" w:hAnsi="Arial" w:cs="Arial"/>
          <w:sz w:val="14"/>
          <w:szCs w:val="14"/>
          <w:lang w:val="es-ES" w:eastAsia="en-US"/>
        </w:rPr>
        <w:t>E154- Fortalecer la Infraestructura Rural</w:t>
      </w:r>
      <w:r w:rsidRPr="00DD5736">
        <w:rPr>
          <w:rFonts w:ascii="Arial" w:eastAsia="Calibri" w:hAnsi="Arial" w:cs="Arial"/>
          <w:bCs/>
          <w:sz w:val="14"/>
          <w:szCs w:val="14"/>
          <w:lang w:eastAsia="en-US"/>
        </w:rPr>
        <w:t>.</w:t>
      </w:r>
    </w:p>
    <w:p w14:paraId="017FD751" w14:textId="77777777" w:rsidR="00DD5736" w:rsidRPr="00DD5736" w:rsidRDefault="00DD5736" w:rsidP="00DD5736">
      <w:pPr>
        <w:spacing w:after="0"/>
        <w:jc w:val="both"/>
        <w:rPr>
          <w:rFonts w:ascii="Arial" w:eastAsia="Arial" w:hAnsi="Arial" w:cs="Arial"/>
          <w:sz w:val="24"/>
          <w:lang w:eastAsia="en-US"/>
        </w:rPr>
      </w:pPr>
    </w:p>
    <w:p w14:paraId="2073E0AC" w14:textId="77777777" w:rsidR="00DD5736" w:rsidRPr="00DD5736" w:rsidRDefault="00DD5736" w:rsidP="008D7003">
      <w:pPr>
        <w:numPr>
          <w:ilvl w:val="0"/>
          <w:numId w:val="12"/>
        </w:numPr>
        <w:pBdr>
          <w:top w:val="nil"/>
          <w:left w:val="nil"/>
          <w:bottom w:val="nil"/>
          <w:right w:val="nil"/>
          <w:between w:val="nil"/>
        </w:pBdr>
        <w:spacing w:after="0"/>
        <w:ind w:left="567"/>
        <w:jc w:val="both"/>
        <w:rPr>
          <w:rFonts w:ascii="Arial" w:eastAsia="Arial" w:hAnsi="Arial" w:cs="Arial"/>
          <w:color w:val="000000"/>
          <w:sz w:val="24"/>
          <w:szCs w:val="18"/>
          <w:lang w:eastAsia="en-US"/>
        </w:rPr>
      </w:pPr>
      <w:r w:rsidRPr="00DD5736">
        <w:rPr>
          <w:rFonts w:ascii="Arial" w:eastAsia="Arial" w:hAnsi="Arial" w:cs="Arial"/>
          <w:b/>
          <w:color w:val="000000"/>
          <w:sz w:val="24"/>
          <w:szCs w:val="18"/>
          <w:lang w:eastAsia="en-US"/>
        </w:rPr>
        <w:t xml:space="preserve">Medios de Verificación: </w:t>
      </w:r>
      <w:r w:rsidRPr="00DD5736">
        <w:rPr>
          <w:rFonts w:ascii="Arial" w:eastAsia="Arial" w:hAnsi="Arial" w:cs="Arial"/>
          <w:color w:val="000000"/>
          <w:sz w:val="24"/>
          <w:szCs w:val="18"/>
          <w:lang w:eastAsia="en-US"/>
        </w:rPr>
        <w:t xml:space="preserve">En el análisis de los Medios de Verificación se constataron las fuentes de datos disponibles para verificar el valor de los indicadores presentados en la MIR con respecto a los avances y logros. </w:t>
      </w:r>
    </w:p>
    <w:p w14:paraId="187EDA57" w14:textId="77777777" w:rsidR="00DD5736" w:rsidRPr="00DD5736" w:rsidRDefault="00DD5736" w:rsidP="008D7003">
      <w:pPr>
        <w:spacing w:after="0"/>
        <w:ind w:left="207"/>
        <w:jc w:val="both"/>
        <w:rPr>
          <w:rFonts w:ascii="Arial" w:eastAsia="Arial" w:hAnsi="Arial" w:cs="Arial"/>
          <w:sz w:val="24"/>
          <w:szCs w:val="18"/>
          <w:lang w:eastAsia="en-US"/>
        </w:rPr>
      </w:pPr>
    </w:p>
    <w:p w14:paraId="558AEEE5" w14:textId="6885DD96" w:rsidR="00DD5736" w:rsidRDefault="00DD5736" w:rsidP="00DD5736">
      <w:pPr>
        <w:spacing w:after="0"/>
        <w:jc w:val="both"/>
        <w:rPr>
          <w:rFonts w:ascii="Arial" w:eastAsia="Arial" w:hAnsi="Arial" w:cs="Arial"/>
          <w:sz w:val="24"/>
          <w:szCs w:val="18"/>
          <w:lang w:eastAsia="en-US"/>
        </w:rPr>
      </w:pPr>
      <w:r w:rsidRPr="00DD5736">
        <w:rPr>
          <w:rFonts w:ascii="Arial" w:eastAsia="Arial" w:hAnsi="Arial" w:cs="Arial"/>
          <w:sz w:val="24"/>
          <w:lang w:eastAsia="en-US"/>
        </w:rPr>
        <w:t xml:space="preserve">Derivado del análisis, se determinó que el 100% de los medios de verificación fueron insuficientes para el monitoreo, puesto que no se menciona uno o más de los siguientes datos, por lo que representan </w:t>
      </w:r>
      <w:r w:rsidRPr="00DD5736">
        <w:rPr>
          <w:rFonts w:ascii="Arial" w:eastAsia="Arial" w:hAnsi="Arial" w:cs="Arial"/>
          <w:sz w:val="24"/>
          <w:szCs w:val="18"/>
          <w:lang w:eastAsia="en-US"/>
        </w:rPr>
        <w:t>áreas de oportunidad.</w:t>
      </w:r>
    </w:p>
    <w:p w14:paraId="7292ABCA" w14:textId="77777777" w:rsidR="00EF16A4" w:rsidRPr="00DD5736" w:rsidRDefault="00EF16A4" w:rsidP="00DD5736">
      <w:pPr>
        <w:spacing w:after="0"/>
        <w:jc w:val="both"/>
        <w:rPr>
          <w:rFonts w:ascii="Arial" w:eastAsia="Arial" w:hAnsi="Arial" w:cs="Arial"/>
          <w:sz w:val="24"/>
          <w:szCs w:val="18"/>
          <w:lang w:eastAsia="en-US"/>
        </w:rPr>
      </w:pPr>
    </w:p>
    <w:p w14:paraId="4867BC99" w14:textId="77777777" w:rsidR="00DD5736" w:rsidRPr="00DD5736" w:rsidRDefault="00DD5736" w:rsidP="00DD5736">
      <w:pPr>
        <w:spacing w:after="0"/>
        <w:jc w:val="center"/>
        <w:rPr>
          <w:rFonts w:ascii="Arial" w:eastAsia="Arial" w:hAnsi="Arial" w:cs="Arial"/>
          <w:color w:val="000000"/>
          <w:sz w:val="20"/>
          <w:szCs w:val="18"/>
          <w:lang w:eastAsia="en-US"/>
        </w:rPr>
      </w:pPr>
      <w:r w:rsidRPr="00DD5736">
        <w:rPr>
          <w:rFonts w:ascii="Arial" w:eastAsia="Arial" w:hAnsi="Arial" w:cs="Arial"/>
          <w:b/>
          <w:color w:val="000000"/>
          <w:sz w:val="20"/>
          <w:szCs w:val="18"/>
          <w:lang w:eastAsia="en-US"/>
        </w:rPr>
        <w:t xml:space="preserve">Tabla 4. </w:t>
      </w:r>
      <w:r w:rsidRPr="00DD5736">
        <w:rPr>
          <w:rFonts w:ascii="Arial" w:eastAsia="Arial" w:hAnsi="Arial" w:cs="Arial"/>
          <w:color w:val="000000"/>
          <w:sz w:val="20"/>
          <w:szCs w:val="18"/>
          <w:lang w:eastAsia="en-US"/>
        </w:rPr>
        <w:t>Áreas de Oportunidad Medios de Verificación</w:t>
      </w:r>
    </w:p>
    <w:tbl>
      <w:tblPr>
        <w:tblW w:w="9080" w:type="dxa"/>
        <w:jc w:val="center"/>
        <w:tblBorders>
          <w:top w:val="nil"/>
          <w:left w:val="nil"/>
          <w:bottom w:val="nil"/>
          <w:right w:val="nil"/>
          <w:insideH w:val="nil"/>
          <w:insideV w:val="nil"/>
        </w:tblBorders>
        <w:tblLayout w:type="fixed"/>
        <w:tblLook w:val="0600" w:firstRow="0" w:lastRow="0" w:firstColumn="0" w:lastColumn="0" w:noHBand="1" w:noVBand="1"/>
      </w:tblPr>
      <w:tblGrid>
        <w:gridCol w:w="1439"/>
        <w:gridCol w:w="5783"/>
        <w:gridCol w:w="618"/>
        <w:gridCol w:w="501"/>
        <w:gridCol w:w="374"/>
        <w:gridCol w:w="365"/>
      </w:tblGrid>
      <w:tr w:rsidR="00DD5736" w:rsidRPr="00DD5736" w14:paraId="25F5EE60" w14:textId="77777777" w:rsidTr="00D6086D">
        <w:trPr>
          <w:trHeight w:val="16"/>
          <w:tblHeader/>
          <w:jc w:val="center"/>
        </w:trPr>
        <w:tc>
          <w:tcPr>
            <w:tcW w:w="1439"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4EBB1691"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Nivel de la MIR</w:t>
            </w:r>
          </w:p>
        </w:tc>
        <w:tc>
          <w:tcPr>
            <w:tcW w:w="5783"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7A5DA279"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Medios de Verificación</w:t>
            </w:r>
          </w:p>
        </w:tc>
        <w:tc>
          <w:tcPr>
            <w:tcW w:w="618"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752EE813"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NCD*</w:t>
            </w:r>
          </w:p>
        </w:tc>
        <w:tc>
          <w:tcPr>
            <w:tcW w:w="501"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238A254D"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NA*</w:t>
            </w:r>
          </w:p>
        </w:tc>
        <w:tc>
          <w:tcPr>
            <w:tcW w:w="374"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05C5D351"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P*</w:t>
            </w:r>
          </w:p>
        </w:tc>
        <w:tc>
          <w:tcPr>
            <w:tcW w:w="365" w:type="dxa"/>
            <w:tcBorders>
              <w:top w:val="single" w:sz="8" w:space="0" w:color="000000"/>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114883D3"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Arial" w:hAnsi="Arial" w:cs="Arial"/>
                <w:b/>
                <w:sz w:val="16"/>
                <w:szCs w:val="16"/>
                <w:lang w:eastAsia="es-ES"/>
              </w:rPr>
              <w:t>L*</w:t>
            </w:r>
          </w:p>
        </w:tc>
      </w:tr>
      <w:tr w:rsidR="00DD5736" w:rsidRPr="00DD5736" w14:paraId="6CE5E921" w14:textId="77777777" w:rsidTr="00D6086D">
        <w:trPr>
          <w:trHeight w:val="16"/>
          <w:jc w:val="center"/>
        </w:trPr>
        <w:tc>
          <w:tcPr>
            <w:tcW w:w="9076" w:type="dxa"/>
            <w:gridSpan w:val="6"/>
            <w:tcBorders>
              <w:top w:val="nil"/>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66C69F9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Times New Roman" w:hAnsi="Arial" w:cs="Arial"/>
                <w:b/>
                <w:sz w:val="16"/>
                <w:szCs w:val="16"/>
                <w:lang w:eastAsia="es-ES"/>
              </w:rPr>
              <w:t>E002- Reorganizar el Sector Pesquero</w:t>
            </w:r>
          </w:p>
        </w:tc>
      </w:tr>
      <w:tr w:rsidR="00DD5736" w:rsidRPr="00DD5736" w14:paraId="4EAE30E1" w14:textId="77777777" w:rsidTr="00EF16A4">
        <w:trPr>
          <w:trHeight w:val="16"/>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4B2D7F70"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Fin</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2B7ECD9F"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INEGI</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3AA30FC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1C9FFB1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406F652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0C87BEC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719D2AD8" w14:textId="77777777" w:rsidTr="00EF16A4">
        <w:trPr>
          <w:trHeight w:val="16"/>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0B96131D"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Propósito</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1767FE2E"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Anuario Estadístico de Pesca 2016</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0B8ED87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21432F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BF300D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1475432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456A2C35" w14:textId="77777777" w:rsidTr="00EF16A4">
        <w:trPr>
          <w:trHeight w:val="14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358182DA"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4485ABB4"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Registro Anuario Estadístico de Pesca de la CONAPESCA. Estadística básica del volumen y valor de producción registrada en el Sistema Único de Registro de Información (SIAP) www.gob.mx/siap/</w:t>
            </w:r>
          </w:p>
          <w:p w14:paraId="5718EF4E"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www.gob.mx/conapesca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2A1782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378B2A7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70E8D6F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2F8CBE3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0FE088E9"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52EBA22"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 Actividad 3</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3CA76BC4"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en Excel que se genera trimestralmente y se guarda en la laptop del encargado del Departamento de Pesca Deportiva, dependiente de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DDE07A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9D7ABF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71EDF68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1178F4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2CF243C8"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33F11E9F"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44309AA5"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Registros obtenidos del sistema Único de Registro de Información (SURI) https://www.suri.gob.mx y Base de datos generado por la Dirección General de Pesca y Acuacultura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7A9807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5CB2048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3463E0A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76AEDA1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5D534243" w14:textId="77777777" w:rsidTr="00EF16A4">
        <w:trPr>
          <w:trHeight w:val="57"/>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51F20CD"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lastRenderedPageBreak/>
              <w:t>Componente 1,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35C7E946" w14:textId="1F36BC42" w:rsidR="00DD5736" w:rsidRPr="00DD5736" w:rsidRDefault="00DD5736" w:rsidP="00C70FCC">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que se genera en el Departamento de Pesca Deportiva, de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514CEBA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EF8917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70F0BC5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E7583E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1A8B2D8E" w14:textId="77777777" w:rsidTr="00EF16A4">
        <w:trPr>
          <w:trHeight w:val="81"/>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5E21E765"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5B6EC7A"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que se genera en el Departamento de Acuacultura, de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659AD58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FFF0B6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7666AEA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C46933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00810534" w14:textId="77777777" w:rsidTr="00EF16A4">
        <w:trPr>
          <w:trHeight w:val="175"/>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85F625F"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2E4DC2C9"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que se genera en el Departamento de Acuacultura, de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8365E8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58D636A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2CFB0F5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368752D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62132B0D"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70B1573B"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E6C6D3E"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que se genera en el Departamento de Acuacultura, de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00A7BDD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3E29A9A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F5F5F3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68D5831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60DEDB8B" w14:textId="77777777" w:rsidTr="00EF16A4">
        <w:trPr>
          <w:trHeight w:val="66"/>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4676AD1"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6</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E798647"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generada en la Dirección General de Pesca y Acuacultura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7212E0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EEFB36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CC1A5B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0BFF6BF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676F6B46"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0994F64"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6,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4879EBE"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generada en la Dirección General de Pesca y Acuacultura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1E1E30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21D01F4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484D7B9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F8AB5D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5B9C69ED"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387338AB"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7</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3751C29A"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Convenio firmado en posesión de la Dirección Jurídica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56A3568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533C396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48744BD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308E3BE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40019F6E"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A98899C"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7,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68E3D759"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Plan de Ordenamiento Pesquero y Acuícola de Quintana Roo concentrada en la Dirección General de Pesca y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07C95B9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52CB2C5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770A47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1762AFD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162738D9"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94E1941"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8</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642B815E"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Reglas de operación del programa en posesión de la Dirección Jurídica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40EDA2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8D4C0D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14F6156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3FA0C80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0057D182"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79BC910E"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8,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215B714"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Expedientes ubicados en el departamento de acuacultura</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261D50C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DB1E72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3CFE51E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03982F3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477C2816" w14:textId="77777777" w:rsidTr="00D6086D">
        <w:trPr>
          <w:trHeight w:val="10"/>
          <w:jc w:val="center"/>
        </w:trPr>
        <w:tc>
          <w:tcPr>
            <w:tcW w:w="9076" w:type="dxa"/>
            <w:gridSpan w:val="6"/>
            <w:tcBorders>
              <w:top w:val="nil"/>
              <w:left w:val="nil"/>
              <w:bottom w:val="single" w:sz="8" w:space="0" w:color="000000"/>
              <w:right w:val="nil"/>
            </w:tcBorders>
            <w:shd w:val="clear" w:color="auto" w:fill="DBE5F1" w:themeFill="accent1" w:themeFillTint="33"/>
            <w:tcMar>
              <w:top w:w="100" w:type="dxa"/>
              <w:left w:w="100" w:type="dxa"/>
              <w:bottom w:w="100" w:type="dxa"/>
              <w:right w:w="100" w:type="dxa"/>
            </w:tcMar>
            <w:vAlign w:val="center"/>
          </w:tcPr>
          <w:p w14:paraId="440D261E" w14:textId="77777777" w:rsidR="00DD5736" w:rsidRPr="00DD5736" w:rsidRDefault="00DD5736" w:rsidP="00DD5736">
            <w:pPr>
              <w:spacing w:after="0" w:line="240" w:lineRule="auto"/>
              <w:jc w:val="center"/>
              <w:rPr>
                <w:rFonts w:ascii="Arial" w:eastAsia="Arial" w:hAnsi="Arial" w:cs="Arial"/>
                <w:b/>
                <w:sz w:val="16"/>
                <w:szCs w:val="16"/>
                <w:lang w:eastAsia="es-ES"/>
              </w:rPr>
            </w:pPr>
            <w:r w:rsidRPr="00DD5736">
              <w:rPr>
                <w:rFonts w:ascii="Arial" w:eastAsia="Times New Roman" w:hAnsi="Arial" w:cs="Arial"/>
                <w:b/>
                <w:sz w:val="16"/>
                <w:szCs w:val="16"/>
                <w:lang w:val="es-ES" w:eastAsia="es-ES"/>
              </w:rPr>
              <w:t>E154- Fortalecer la Infraestructura Rural</w:t>
            </w:r>
          </w:p>
        </w:tc>
      </w:tr>
      <w:tr w:rsidR="00DD5736" w:rsidRPr="00DD5736" w14:paraId="2B6C9D4D"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011ABE65"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Fin</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A06D977"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INEGI</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3D1B3F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EF1511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1AC1854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0D23A48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33887056"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00DB51EB"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 xml:space="preserve">Propósito </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8E247A9"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Anexo Técnico en Concurrencia SAGARPA-SEDARU 2016</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BE40D7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16E46E6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46C7B2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60BC515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72E477A0"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44A59E7"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0367B16A" w14:textId="72526BB2"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Registros Estadísticos</w:t>
            </w:r>
            <w:r w:rsidR="00DD5736" w:rsidRPr="00DD5736">
              <w:rPr>
                <w:rFonts w:ascii="Arial" w:eastAsia="Arial" w:hAnsi="Arial" w:cs="Arial"/>
                <w:sz w:val="16"/>
                <w:szCs w:val="16"/>
                <w:lang w:eastAsia="es-ES"/>
              </w:rPr>
              <w:t xml:space="preserve"> de </w:t>
            </w:r>
            <w:r>
              <w:rPr>
                <w:rFonts w:ascii="Arial" w:eastAsia="Arial" w:hAnsi="Arial" w:cs="Arial"/>
                <w:sz w:val="16"/>
                <w:szCs w:val="16"/>
                <w:lang w:eastAsia="es-ES"/>
              </w:rPr>
              <w:t>inversión, Expedientes Técnicos</w:t>
            </w:r>
            <w:r w:rsidR="00DD5736" w:rsidRPr="00DD5736">
              <w:rPr>
                <w:rFonts w:ascii="Arial" w:eastAsia="Arial" w:hAnsi="Arial" w:cs="Arial"/>
                <w:sz w:val="16"/>
                <w:szCs w:val="16"/>
                <w:lang w:eastAsia="es-ES"/>
              </w:rPr>
              <w:t xml:space="preserve"> de las Obras de la Coordinación de Infraes</w:t>
            </w:r>
            <w:r>
              <w:rPr>
                <w:rFonts w:ascii="Arial" w:eastAsia="Arial" w:hAnsi="Arial" w:cs="Arial"/>
                <w:sz w:val="16"/>
                <w:szCs w:val="16"/>
                <w:lang w:eastAsia="es-ES"/>
              </w:rPr>
              <w:t>tructura Rural y Reporte Final</w:t>
            </w:r>
            <w:r w:rsidR="00DD5736" w:rsidRPr="00DD5736">
              <w:rPr>
                <w:rFonts w:ascii="Arial" w:eastAsia="Arial" w:hAnsi="Arial" w:cs="Arial"/>
                <w:sz w:val="16"/>
                <w:szCs w:val="16"/>
                <w:lang w:eastAsia="es-ES"/>
              </w:rPr>
              <w:t xml:space="preserve"> del Sistema de Recursos Federales Transferidos (SRFT) de la SEFIPLAN, que se generan anualmente.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3C0DCF5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8D8911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2743716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6161757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685E055A" w14:textId="77777777" w:rsidTr="00EF16A4">
        <w:trPr>
          <w:trHeight w:val="464"/>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41CE18B4"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1A969AAB" w14:textId="78BF74CA"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Expedientes Técnicos de Obra</w:t>
            </w:r>
            <w:r w:rsidR="00DD5736" w:rsidRPr="00DD5736">
              <w:rPr>
                <w:rFonts w:ascii="Arial" w:eastAsia="Arial" w:hAnsi="Arial" w:cs="Arial"/>
                <w:sz w:val="16"/>
                <w:szCs w:val="16"/>
                <w:lang w:eastAsia="es-ES"/>
              </w:rPr>
              <w:t xml:space="preserve"> elaborados anualmente por la Coordinación de Infraestructura Rural y "Reportes" del Sistema de Recursos Federales Transferidos (SRFT) de la SEFIPLAN, en forma trimestral.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EB84D7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1F80A2A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24ED958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498E04E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1AC40676" w14:textId="77777777" w:rsidTr="00EF16A4">
        <w:trPr>
          <w:trHeight w:val="47"/>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7A0030D2"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1, Actividad 3</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45DF467" w14:textId="53B0978C"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Estimaciones</w:t>
            </w:r>
            <w:r w:rsidR="00DD5736" w:rsidRPr="00DD5736">
              <w:rPr>
                <w:rFonts w:ascii="Arial" w:eastAsia="Arial" w:hAnsi="Arial" w:cs="Arial"/>
                <w:sz w:val="16"/>
                <w:szCs w:val="16"/>
                <w:lang w:eastAsia="es-ES"/>
              </w:rPr>
              <w:t xml:space="preserve"> supervisadas por la dirección de construcción de las obras de caminos, contratadas por la  SEDARPE a través de la Coordinación de Infraestructura Rural.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5376070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1F8A23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6A74B9F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1B0E9DA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7E277A36"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D38A612"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2F3ACE43" w14:textId="4881A737" w:rsidR="00DD5736" w:rsidRPr="00DD5736" w:rsidRDefault="00DD5736" w:rsidP="00C70FCC">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"Expediente de Correspondencia de Recibidas y Contestadas", "Base de datos: Control de Respuestas a Solicitudes", "Bitácora de Atención a Productores", "Minutario de Atención", "Expediente de Formatos Enlace"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E07A81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6C9878E"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7C62016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6DD2D8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5DD5CAD3"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4B886D57"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4BD78908"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"Expediente de Correspondencia de Recibidas y Contestadas" "Base de datos: Control de Respuestas a Solicitudes", que se generaran en la Coordinación de Infraestructura Rural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26B0DD5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6A28EA0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3EA65BE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0F201BC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569B444D"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DD2E953"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2,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4F4E0BD7" w14:textId="5B7C94F1"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w:t>
            </w:r>
            <w:r w:rsidR="00DD5736" w:rsidRPr="00DD5736">
              <w:rPr>
                <w:rFonts w:ascii="Arial" w:eastAsia="Arial" w:hAnsi="Arial" w:cs="Arial"/>
                <w:sz w:val="16"/>
                <w:szCs w:val="16"/>
                <w:lang w:eastAsia="es-ES"/>
              </w:rPr>
              <w:t>Bitácora de Atención a Productores", "Minutario de Atención", que se generaran en la Coordinación de Infraestructura Rural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0029062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0DDF83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1E87F4A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60C0918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3DF17791"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D982587"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lastRenderedPageBreak/>
              <w:t>Componente 2, Actividad 3</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0E46091"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"Base de datos: Control de Respuestas a Solicitudes", "Expediente de Formatos Enlace", que se generaran en la Coordinación de Infraestructura Rural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0459812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8BD87C4"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1A0E640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3520949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478CF0A5"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7384C22D"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3</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471A23A5" w14:textId="766B478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Actas del Comité T</w:t>
            </w:r>
            <w:r w:rsidR="00C70FCC">
              <w:rPr>
                <w:rFonts w:ascii="Arial" w:eastAsia="Arial" w:hAnsi="Arial" w:cs="Arial"/>
                <w:sz w:val="16"/>
                <w:szCs w:val="16"/>
                <w:lang w:eastAsia="es-ES"/>
              </w:rPr>
              <w:t>écnico del Fideicomiso FOFAQROO</w:t>
            </w:r>
            <w:r w:rsidRPr="00DD5736">
              <w:rPr>
                <w:rFonts w:ascii="Arial" w:eastAsia="Arial" w:hAnsi="Arial" w:cs="Arial"/>
                <w:sz w:val="16"/>
                <w:szCs w:val="16"/>
                <w:lang w:eastAsia="es-ES"/>
              </w:rPr>
              <w:t>, de los programas Convenidos con SADER y Gobierno del Estado e Información del Sistema Único de Registro de Información (SURI), "Padrón de Productores" de SADER. suri.sagarpa.gob.mx.</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50D64EF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8A0A51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55EA15C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10527CDD"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1F222DEB"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04F8B2ED"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3,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3F4DE6D" w14:textId="098A8A51"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 xml:space="preserve">"Expedientes de los Anexos Técnicos" anuales: Programa de Concurrencia con las Entidades Federativas, Programa de Apoyo a Pequeños Productores, Sistema Nacional de Información para el Desarrollo Sustentable (SNIDRUS), Programa de Fomento a la Productividad Pesquera y Acuícola y programa de Sanidad e Inocuidad Agroalimentaria, del Fideicomiso "FOFAQROO", así como el convenio de coordinación entre SADER y el Gobierno del estado de Quintana Roo. www.sader.gob.mx; </w:t>
            </w:r>
            <w:hyperlink r:id="rId8" w:history="1">
              <w:r w:rsidR="00C70FCC" w:rsidRPr="00454767">
                <w:rPr>
                  <w:rStyle w:val="Hipervnculo"/>
                  <w:rFonts w:ascii="Arial" w:eastAsia="Arial" w:hAnsi="Arial" w:cs="Arial"/>
                  <w:sz w:val="16"/>
                  <w:szCs w:val="16"/>
                  <w:lang w:eastAsia="es-ES"/>
                </w:rPr>
                <w:t>www.qroo.gob.mx/sedarpe</w:t>
              </w:r>
            </w:hyperlink>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405DB8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1FC2D0E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0FD4530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F82271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6A4A9B14"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7D484950"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3,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9318410" w14:textId="135493F6"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Informes mensuales</w:t>
            </w:r>
            <w:r w:rsidR="00DD5736" w:rsidRPr="00DD5736">
              <w:rPr>
                <w:rFonts w:ascii="Arial" w:eastAsia="Arial" w:hAnsi="Arial" w:cs="Arial"/>
                <w:sz w:val="16"/>
                <w:szCs w:val="16"/>
                <w:lang w:eastAsia="es-ES"/>
              </w:rPr>
              <w:t xml:space="preserve"> de los Expedientes contables de cada programa según anexo técnico, "estados de cuenta bancaria", "estados financieros", "documentos de auditorías" del Fideicomiso "FOFAQROO".</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5BA43958"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4638D583"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0D63D5B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4A09854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30B6639A" w14:textId="77777777" w:rsidTr="00EF16A4">
        <w:trPr>
          <w:trHeight w:val="2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4B2C4780"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4</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7CBFCF4A" w14:textId="60DC6538"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Expedie</w:t>
            </w:r>
            <w:r w:rsidR="00C70FCC">
              <w:rPr>
                <w:rFonts w:ascii="Arial" w:eastAsia="Arial" w:hAnsi="Arial" w:cs="Arial"/>
                <w:sz w:val="16"/>
                <w:szCs w:val="16"/>
                <w:lang w:eastAsia="es-ES"/>
              </w:rPr>
              <w:t>ntes Técnicos</w:t>
            </w:r>
            <w:r w:rsidRPr="00DD5736">
              <w:rPr>
                <w:rFonts w:ascii="Arial" w:eastAsia="Arial" w:hAnsi="Arial" w:cs="Arial"/>
                <w:sz w:val="16"/>
                <w:szCs w:val="16"/>
                <w:lang w:eastAsia="es-ES"/>
              </w:rPr>
              <w:t xml:space="preserve"> de Obra Beneficiada, "Acta de Comité técnico" del Fideicomiso FOFAQROO e Informes realizados de la obra, de la Coordinación de Infraestructura rural, generados de manera anual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6580494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5876117"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35A4695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7F6A6BCC"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75AA8C0A" w14:textId="77777777" w:rsidTr="00EF16A4">
        <w:trPr>
          <w:trHeight w:val="8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6017D366"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4,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0D15E2B3" w14:textId="459D2085"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Convenio de Coordinación</w:t>
            </w:r>
            <w:r w:rsidR="00DD5736" w:rsidRPr="00DD5736">
              <w:rPr>
                <w:rFonts w:ascii="Arial" w:eastAsia="Arial" w:hAnsi="Arial" w:cs="Arial"/>
                <w:sz w:val="16"/>
                <w:szCs w:val="16"/>
                <w:lang w:eastAsia="es-ES"/>
              </w:rPr>
              <w:t xml:space="preserve"> entre la CONAGUA y el Gobierno del estado de Quintana Roo, que se suscribe anualmente. Ubicado en la Coordinación de Infraestructura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BA69D0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61E40C7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04BFC83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4C6FBCC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309CB62A" w14:textId="77777777" w:rsidTr="00EF16A4">
        <w:trPr>
          <w:trHeight w:val="8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2ACB42BC"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4, Actividad 2</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2CBFDBD"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Expedientes Técnicos" de las obras y "Actas de Sesión de Comité Técnico" del Fideicomiso FOFAQROO, del ejercicio anual.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76D2148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746A42DA"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2B938DD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56B67469"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1D5D1048" w14:textId="77777777" w:rsidTr="00EF16A4">
        <w:trPr>
          <w:trHeight w:val="8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070530D1"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4, Actividad 3</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6D2E874F"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“Estimaciones" Realizadas de forma mensual. Ubicado en  la Coordinación de Infraestructura de la SEDARPE</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2D09C32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6A91A1B0"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6FF4BEF1"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1B4E13D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21E2F2ED" w14:textId="77777777" w:rsidTr="00EF16A4">
        <w:trPr>
          <w:trHeight w:val="8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6464B76"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5</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21C9B547"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 xml:space="preserve">"Expedientes Técnicos" de Obra Beneficiada, "Acta de Comité técnico" del Fideicomiso FOFAQROO e Informes realizados de la obra, de la Coordinación de Infraestructura </w:t>
            </w:r>
          </w:p>
          <w:p w14:paraId="523C1C3D" w14:textId="77777777" w:rsidR="00DD5736" w:rsidRPr="00DD5736" w:rsidRDefault="00DD5736" w:rsidP="00DD5736">
            <w:pPr>
              <w:spacing w:after="0" w:line="240" w:lineRule="auto"/>
              <w:jc w:val="both"/>
              <w:rPr>
                <w:rFonts w:ascii="Arial" w:eastAsia="Arial" w:hAnsi="Arial" w:cs="Arial"/>
                <w:sz w:val="16"/>
                <w:szCs w:val="16"/>
                <w:lang w:eastAsia="es-ES"/>
              </w:rPr>
            </w:pPr>
            <w:r w:rsidRPr="00DD5736">
              <w:rPr>
                <w:rFonts w:ascii="Arial" w:eastAsia="Arial" w:hAnsi="Arial" w:cs="Arial"/>
                <w:sz w:val="16"/>
                <w:szCs w:val="16"/>
                <w:lang w:eastAsia="es-ES"/>
              </w:rPr>
              <w:t>rural, generados de manera anual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671439E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DFD784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4FFB37B2"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7394789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3873FCC5" w14:textId="77777777" w:rsidTr="00EF16A4">
        <w:trPr>
          <w:trHeight w:val="80"/>
          <w:jc w:val="center"/>
        </w:trPr>
        <w:tc>
          <w:tcPr>
            <w:tcW w:w="1439" w:type="dxa"/>
            <w:tcBorders>
              <w:top w:val="nil"/>
              <w:left w:val="nil"/>
              <w:bottom w:val="single" w:sz="8" w:space="0" w:color="000000"/>
              <w:right w:val="nil"/>
            </w:tcBorders>
            <w:tcMar>
              <w:top w:w="100" w:type="dxa"/>
              <w:left w:w="100" w:type="dxa"/>
              <w:bottom w:w="100" w:type="dxa"/>
              <w:right w:w="100" w:type="dxa"/>
            </w:tcMar>
            <w:vAlign w:val="center"/>
          </w:tcPr>
          <w:p w14:paraId="1A8E3F3F"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Componente 5, Actividad 1</w:t>
            </w:r>
          </w:p>
        </w:tc>
        <w:tc>
          <w:tcPr>
            <w:tcW w:w="5783" w:type="dxa"/>
            <w:tcBorders>
              <w:top w:val="nil"/>
              <w:left w:val="nil"/>
              <w:bottom w:val="single" w:sz="8" w:space="0" w:color="000000"/>
              <w:right w:val="nil"/>
            </w:tcBorders>
            <w:tcMar>
              <w:top w:w="100" w:type="dxa"/>
              <w:left w:w="100" w:type="dxa"/>
              <w:bottom w:w="100" w:type="dxa"/>
              <w:right w:w="100" w:type="dxa"/>
            </w:tcMar>
            <w:vAlign w:val="center"/>
          </w:tcPr>
          <w:p w14:paraId="5E1D22DC" w14:textId="6F1BBAB4" w:rsidR="00DD5736" w:rsidRPr="00DD5736" w:rsidRDefault="00C70FCC" w:rsidP="00DD5736">
            <w:pPr>
              <w:spacing w:after="0" w:line="240" w:lineRule="auto"/>
              <w:jc w:val="both"/>
              <w:rPr>
                <w:rFonts w:ascii="Arial" w:eastAsia="Arial" w:hAnsi="Arial" w:cs="Arial"/>
                <w:sz w:val="16"/>
                <w:szCs w:val="16"/>
                <w:lang w:eastAsia="es-ES"/>
              </w:rPr>
            </w:pPr>
            <w:r>
              <w:rPr>
                <w:rFonts w:ascii="Arial" w:eastAsia="Arial" w:hAnsi="Arial" w:cs="Arial"/>
                <w:sz w:val="16"/>
                <w:szCs w:val="16"/>
                <w:lang w:eastAsia="es-ES"/>
              </w:rPr>
              <w:t>“</w:t>
            </w:r>
            <w:r w:rsidR="00DD5736" w:rsidRPr="00DD5736">
              <w:rPr>
                <w:rFonts w:ascii="Arial" w:eastAsia="Arial" w:hAnsi="Arial" w:cs="Arial"/>
                <w:sz w:val="16"/>
                <w:szCs w:val="16"/>
                <w:lang w:eastAsia="es-ES"/>
              </w:rPr>
              <w:t>Expedientes Técnicos" de las obras y "Actas de Sesión de Comité Técnico" del Fideicomiso FOFAQROO, del ejercicio anual.</w:t>
            </w:r>
          </w:p>
        </w:tc>
        <w:tc>
          <w:tcPr>
            <w:tcW w:w="618" w:type="dxa"/>
            <w:tcBorders>
              <w:top w:val="nil"/>
              <w:left w:val="nil"/>
              <w:bottom w:val="single" w:sz="8" w:space="0" w:color="000000"/>
              <w:right w:val="nil"/>
            </w:tcBorders>
            <w:tcMar>
              <w:top w:w="100" w:type="dxa"/>
              <w:left w:w="100" w:type="dxa"/>
              <w:bottom w:w="100" w:type="dxa"/>
              <w:right w:w="100" w:type="dxa"/>
            </w:tcMar>
            <w:vAlign w:val="center"/>
          </w:tcPr>
          <w:p w14:paraId="1ECF3CFF"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501" w:type="dxa"/>
            <w:tcBorders>
              <w:top w:val="nil"/>
              <w:left w:val="nil"/>
              <w:bottom w:val="single" w:sz="8" w:space="0" w:color="000000"/>
              <w:right w:val="nil"/>
            </w:tcBorders>
            <w:tcMar>
              <w:top w:w="100" w:type="dxa"/>
              <w:left w:w="100" w:type="dxa"/>
              <w:bottom w:w="100" w:type="dxa"/>
              <w:right w:w="100" w:type="dxa"/>
            </w:tcMar>
            <w:vAlign w:val="center"/>
          </w:tcPr>
          <w:p w14:paraId="0F63CBC5"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74" w:type="dxa"/>
            <w:tcBorders>
              <w:top w:val="nil"/>
              <w:left w:val="nil"/>
              <w:bottom w:val="single" w:sz="8" w:space="0" w:color="000000"/>
              <w:right w:val="nil"/>
            </w:tcBorders>
            <w:tcMar>
              <w:top w:w="100" w:type="dxa"/>
              <w:left w:w="100" w:type="dxa"/>
              <w:bottom w:w="100" w:type="dxa"/>
              <w:right w:w="100" w:type="dxa"/>
            </w:tcMar>
            <w:vAlign w:val="center"/>
          </w:tcPr>
          <w:p w14:paraId="028D02D6"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w:t>
            </w:r>
          </w:p>
        </w:tc>
        <w:tc>
          <w:tcPr>
            <w:tcW w:w="365" w:type="dxa"/>
            <w:tcBorders>
              <w:top w:val="nil"/>
              <w:left w:val="nil"/>
              <w:bottom w:val="single" w:sz="8" w:space="0" w:color="000000"/>
              <w:right w:val="nil"/>
            </w:tcBorders>
            <w:tcMar>
              <w:top w:w="100" w:type="dxa"/>
              <w:left w:w="100" w:type="dxa"/>
              <w:bottom w:w="100" w:type="dxa"/>
              <w:right w:w="100" w:type="dxa"/>
            </w:tcMar>
            <w:vAlign w:val="center"/>
          </w:tcPr>
          <w:p w14:paraId="76B27D0B" w14:textId="77777777" w:rsidR="00DD5736" w:rsidRPr="00DD5736" w:rsidRDefault="00DD5736" w:rsidP="00DD5736">
            <w:pPr>
              <w:spacing w:after="0" w:line="240" w:lineRule="auto"/>
              <w:jc w:val="center"/>
              <w:rPr>
                <w:rFonts w:ascii="Arial" w:eastAsia="Arial" w:hAnsi="Arial" w:cs="Arial"/>
                <w:sz w:val="16"/>
                <w:szCs w:val="16"/>
                <w:lang w:eastAsia="es-ES"/>
              </w:rPr>
            </w:pPr>
            <w:r w:rsidRPr="00DD5736">
              <w:rPr>
                <w:rFonts w:ascii="Arial" w:eastAsia="Arial" w:hAnsi="Arial" w:cs="Arial"/>
                <w:sz w:val="16"/>
                <w:szCs w:val="16"/>
                <w:lang w:eastAsia="es-ES"/>
              </w:rPr>
              <w:t>X</w:t>
            </w:r>
          </w:p>
        </w:tc>
      </w:tr>
      <w:tr w:rsidR="00DD5736" w:rsidRPr="00DD5736" w14:paraId="043F7685" w14:textId="77777777" w:rsidTr="00EF16A4">
        <w:trPr>
          <w:trHeight w:val="295"/>
          <w:jc w:val="center"/>
        </w:trPr>
        <w:tc>
          <w:tcPr>
            <w:tcW w:w="9076" w:type="dxa"/>
            <w:gridSpan w:val="6"/>
            <w:tcBorders>
              <w:top w:val="nil"/>
              <w:left w:val="nil"/>
              <w:bottom w:val="single" w:sz="8" w:space="0" w:color="000000"/>
              <w:right w:val="nil"/>
            </w:tcBorders>
            <w:tcMar>
              <w:top w:w="100" w:type="dxa"/>
              <w:left w:w="100" w:type="dxa"/>
              <w:bottom w:w="100" w:type="dxa"/>
              <w:right w:w="100" w:type="dxa"/>
            </w:tcMar>
          </w:tcPr>
          <w:p w14:paraId="54B4E004"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 xml:space="preserve">* Siglas:  </w:t>
            </w:r>
          </w:p>
          <w:p w14:paraId="3A02DA1C"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Arial" w:hAnsi="Arial" w:cs="Arial"/>
                <w:b/>
                <w:sz w:val="16"/>
                <w:szCs w:val="16"/>
                <w:lang w:eastAsia="es-ES"/>
              </w:rPr>
              <w:t xml:space="preserve">N: </w:t>
            </w:r>
            <w:r w:rsidRPr="00DD5736">
              <w:rPr>
                <w:rFonts w:ascii="Arial" w:eastAsia="Arial" w:hAnsi="Arial" w:cs="Arial"/>
                <w:sz w:val="16"/>
                <w:szCs w:val="16"/>
                <w:lang w:eastAsia="es-ES"/>
              </w:rPr>
              <w:t>Nombre completo del documento.</w:t>
            </w:r>
            <w:r w:rsidRPr="00DD5736">
              <w:rPr>
                <w:rFonts w:ascii="Arial" w:eastAsia="Arial" w:hAnsi="Arial" w:cs="Arial"/>
                <w:b/>
                <w:sz w:val="16"/>
                <w:szCs w:val="16"/>
                <w:lang w:eastAsia="es-ES"/>
              </w:rPr>
              <w:t xml:space="preserve">                                        NA: </w:t>
            </w:r>
            <w:r w:rsidRPr="00DD5736">
              <w:rPr>
                <w:rFonts w:ascii="Arial" w:eastAsia="Arial" w:hAnsi="Arial" w:cs="Arial"/>
                <w:sz w:val="16"/>
                <w:szCs w:val="16"/>
                <w:lang w:eastAsia="es-ES"/>
              </w:rPr>
              <w:t xml:space="preserve">Nombre del área que genera o publica la información. </w:t>
            </w:r>
            <w:r w:rsidRPr="00DD5736">
              <w:rPr>
                <w:rFonts w:ascii="Arial" w:eastAsia="Arial" w:hAnsi="Arial" w:cs="Arial"/>
                <w:b/>
                <w:sz w:val="16"/>
                <w:szCs w:val="16"/>
                <w:lang w:eastAsia="es-ES"/>
              </w:rPr>
              <w:t xml:space="preserve">     </w:t>
            </w:r>
          </w:p>
          <w:p w14:paraId="1A764A27" w14:textId="77777777" w:rsidR="00DD5736" w:rsidRPr="00DD5736" w:rsidRDefault="00DD5736" w:rsidP="00DD5736">
            <w:pPr>
              <w:spacing w:after="0" w:line="240" w:lineRule="auto"/>
              <w:rPr>
                <w:rFonts w:ascii="Arial" w:eastAsia="Arial" w:hAnsi="Arial" w:cs="Arial"/>
                <w:sz w:val="16"/>
                <w:szCs w:val="16"/>
                <w:lang w:eastAsia="es-ES"/>
              </w:rPr>
            </w:pPr>
            <w:r w:rsidRPr="00DD5736">
              <w:rPr>
                <w:rFonts w:ascii="Arial" w:eastAsia="Arial" w:hAnsi="Arial" w:cs="Arial"/>
                <w:b/>
                <w:sz w:val="16"/>
                <w:szCs w:val="16"/>
                <w:lang w:eastAsia="es-ES"/>
              </w:rPr>
              <w:t xml:space="preserve">P: </w:t>
            </w:r>
            <w:r w:rsidRPr="00DD5736">
              <w:rPr>
                <w:rFonts w:ascii="Arial" w:eastAsia="Arial" w:hAnsi="Arial" w:cs="Arial"/>
                <w:sz w:val="16"/>
                <w:szCs w:val="16"/>
                <w:lang w:eastAsia="es-ES"/>
              </w:rPr>
              <w:t>Periodicidad con la que se publica la información.</w:t>
            </w:r>
            <w:r w:rsidRPr="00DD5736">
              <w:rPr>
                <w:rFonts w:ascii="Arial" w:eastAsia="Arial" w:hAnsi="Arial" w:cs="Arial"/>
                <w:b/>
                <w:sz w:val="16"/>
                <w:szCs w:val="16"/>
                <w:lang w:eastAsia="es-ES"/>
              </w:rPr>
              <w:t xml:space="preserve">               L: </w:t>
            </w:r>
            <w:r w:rsidRPr="00DD5736">
              <w:rPr>
                <w:rFonts w:ascii="Arial" w:eastAsia="Arial" w:hAnsi="Arial" w:cs="Arial"/>
                <w:sz w:val="16"/>
                <w:szCs w:val="16"/>
                <w:lang w:eastAsia="es-ES"/>
              </w:rPr>
              <w:t>La liga a la página de la que se obtiene la información.</w:t>
            </w:r>
          </w:p>
          <w:p w14:paraId="470775D0" w14:textId="77777777" w:rsidR="00DD5736" w:rsidRPr="00DD5736" w:rsidRDefault="00DD5736" w:rsidP="00DD5736">
            <w:pPr>
              <w:spacing w:after="0" w:line="240" w:lineRule="auto"/>
              <w:rPr>
                <w:rFonts w:ascii="Arial" w:eastAsia="Arial" w:hAnsi="Arial" w:cs="Arial"/>
                <w:b/>
                <w:sz w:val="16"/>
                <w:szCs w:val="16"/>
                <w:lang w:eastAsia="es-ES"/>
              </w:rPr>
            </w:pPr>
            <w:r w:rsidRPr="00DD5736">
              <w:rPr>
                <w:rFonts w:ascii="Arial" w:eastAsia="Times New Roman" w:hAnsi="Arial" w:cs="Arial"/>
                <w:b/>
                <w:sz w:val="16"/>
                <w:szCs w:val="16"/>
                <w:lang w:eastAsia="es-ES"/>
              </w:rPr>
              <w:t>* Nota:</w:t>
            </w:r>
            <w:r w:rsidRPr="00DD5736">
              <w:rPr>
                <w:rFonts w:ascii="Arial" w:eastAsia="Times New Roman" w:hAnsi="Arial" w:cs="Arial"/>
                <w:sz w:val="16"/>
                <w:szCs w:val="16"/>
                <w:lang w:eastAsia="es-ES"/>
              </w:rPr>
              <w:t xml:space="preserve"> X= Presentó deficiencias.</w:t>
            </w:r>
          </w:p>
        </w:tc>
      </w:tr>
    </w:tbl>
    <w:p w14:paraId="11B28A83" w14:textId="5AE02637" w:rsidR="00DD5736" w:rsidRPr="00DD5736" w:rsidRDefault="00DD5736" w:rsidP="00DD5736">
      <w:pPr>
        <w:spacing w:after="0"/>
        <w:jc w:val="both"/>
        <w:rPr>
          <w:rFonts w:ascii="Arial" w:eastAsia="Arial" w:hAnsi="Arial" w:cs="Arial"/>
          <w:sz w:val="14"/>
          <w:szCs w:val="14"/>
          <w:lang w:eastAsia="en-US"/>
        </w:rPr>
      </w:pPr>
      <w:r w:rsidRPr="00DD5736">
        <w:rPr>
          <w:rFonts w:ascii="Arial" w:eastAsia="Arial" w:hAnsi="Arial" w:cs="Arial"/>
          <w:b/>
          <w:sz w:val="14"/>
          <w:szCs w:val="14"/>
          <w:lang w:eastAsia="en-US"/>
        </w:rPr>
        <w:t>Fuente:</w:t>
      </w:r>
      <w:r w:rsidRPr="00DD5736">
        <w:rPr>
          <w:rFonts w:ascii="Arial" w:eastAsia="Arial" w:hAnsi="Arial" w:cs="Arial"/>
          <w:sz w:val="14"/>
          <w:szCs w:val="14"/>
          <w:lang w:eastAsia="en-US"/>
        </w:rPr>
        <w:t xml:space="preserve"> Elaborado por la ASEQROO con base en la revisión del Resumen Narrativo de la MIR de los </w:t>
      </w:r>
      <w:r w:rsidRPr="00DD5736">
        <w:rPr>
          <w:rFonts w:ascii="Arial" w:eastAsia="Calibri" w:hAnsi="Arial" w:cs="Arial"/>
          <w:sz w:val="14"/>
          <w:szCs w:val="16"/>
          <w:lang w:val="es-ES" w:eastAsia="en-US"/>
        </w:rPr>
        <w:t xml:space="preserve">programas presupuestarios </w:t>
      </w:r>
      <w:r w:rsidR="006F7964">
        <w:rPr>
          <w:rFonts w:ascii="Arial" w:eastAsia="Calibri" w:hAnsi="Arial" w:cs="Arial"/>
          <w:bCs/>
          <w:sz w:val="14"/>
          <w:szCs w:val="16"/>
          <w:lang w:eastAsia="en-US"/>
        </w:rPr>
        <w:t>E002- Reorganizar</w:t>
      </w:r>
      <w:r w:rsidRPr="00DD5736">
        <w:rPr>
          <w:rFonts w:ascii="Arial" w:eastAsia="Calibri" w:hAnsi="Arial" w:cs="Arial"/>
          <w:bCs/>
          <w:sz w:val="14"/>
          <w:szCs w:val="16"/>
          <w:lang w:eastAsia="en-US"/>
        </w:rPr>
        <w:t xml:space="preserve"> al Sector Pesquero y </w:t>
      </w:r>
      <w:r w:rsidRPr="00DD5736">
        <w:rPr>
          <w:rFonts w:ascii="Arial" w:eastAsia="Calibri" w:hAnsi="Arial" w:cs="Arial"/>
          <w:sz w:val="14"/>
          <w:szCs w:val="14"/>
          <w:lang w:val="es-ES" w:eastAsia="en-US"/>
        </w:rPr>
        <w:t>E154- Fortalecer la Infraestructura Rural</w:t>
      </w:r>
      <w:r w:rsidRPr="00DD5736">
        <w:rPr>
          <w:rFonts w:ascii="Arial" w:eastAsia="Arial" w:hAnsi="Arial" w:cs="Arial"/>
          <w:sz w:val="14"/>
          <w:szCs w:val="14"/>
          <w:lang w:eastAsia="en-US"/>
        </w:rPr>
        <w:t>.</w:t>
      </w:r>
    </w:p>
    <w:p w14:paraId="557F324C" w14:textId="0D59C2A0" w:rsidR="00EF16A4" w:rsidRPr="00EF16A4" w:rsidRDefault="00EF16A4" w:rsidP="00DD5736">
      <w:pPr>
        <w:spacing w:after="0"/>
        <w:jc w:val="both"/>
        <w:rPr>
          <w:rFonts w:ascii="Arial" w:eastAsia="Arial" w:hAnsi="Arial" w:cs="Arial"/>
          <w:sz w:val="24"/>
          <w:lang w:eastAsia="en-US"/>
        </w:rPr>
      </w:pPr>
    </w:p>
    <w:p w14:paraId="52721F8F" w14:textId="5C114DDC" w:rsidR="00DD5736" w:rsidRPr="008D7003" w:rsidRDefault="00DD5736" w:rsidP="00DD5736">
      <w:pPr>
        <w:numPr>
          <w:ilvl w:val="0"/>
          <w:numId w:val="12"/>
        </w:numPr>
        <w:pBdr>
          <w:top w:val="nil"/>
          <w:left w:val="nil"/>
          <w:bottom w:val="nil"/>
          <w:right w:val="nil"/>
          <w:between w:val="nil"/>
        </w:pBdr>
        <w:spacing w:after="0"/>
        <w:ind w:left="567"/>
        <w:jc w:val="both"/>
        <w:rPr>
          <w:rFonts w:ascii="Arial" w:eastAsia="Arial" w:hAnsi="Arial" w:cs="Arial"/>
          <w:b/>
          <w:color w:val="000000"/>
          <w:sz w:val="24"/>
          <w:szCs w:val="18"/>
          <w:lang w:eastAsia="en-US"/>
        </w:rPr>
      </w:pPr>
      <w:r w:rsidRPr="00DD5736">
        <w:rPr>
          <w:rFonts w:ascii="Arial" w:eastAsia="Arial" w:hAnsi="Arial" w:cs="Arial"/>
          <w:b/>
          <w:color w:val="000000"/>
          <w:sz w:val="24"/>
          <w:szCs w:val="18"/>
          <w:lang w:eastAsia="en-US"/>
        </w:rPr>
        <w:t xml:space="preserve">Supuestos: </w:t>
      </w:r>
      <w:r w:rsidRPr="00DD5736">
        <w:rPr>
          <w:rFonts w:ascii="Arial" w:eastAsia="Arial" w:hAnsi="Arial" w:cs="Arial"/>
          <w:color w:val="000000"/>
          <w:sz w:val="24"/>
          <w:szCs w:val="18"/>
          <w:lang w:eastAsia="en-US"/>
        </w:rPr>
        <w:t xml:space="preserve">En el análisis de los Supuestos se constataron tres aspectos fundamentales: la identificación de factores externos, la verificación de las condiciones de supuestos, y el análisis de consistencia en la relación causal entre objetivos. </w:t>
      </w:r>
    </w:p>
    <w:p w14:paraId="7F319E44" w14:textId="77423700" w:rsidR="00DD5736" w:rsidRDefault="00DD5736" w:rsidP="00EF16A4">
      <w:pPr>
        <w:spacing w:after="0"/>
        <w:jc w:val="both"/>
        <w:rPr>
          <w:rFonts w:ascii="Arial" w:eastAsia="Arial" w:hAnsi="Arial" w:cs="Arial"/>
          <w:color w:val="000000"/>
          <w:sz w:val="24"/>
          <w:szCs w:val="18"/>
          <w:lang w:eastAsia="en-US"/>
        </w:rPr>
      </w:pPr>
      <w:r w:rsidRPr="00DD5736">
        <w:rPr>
          <w:rFonts w:ascii="Arial" w:eastAsia="Arial" w:hAnsi="Arial" w:cs="Arial"/>
          <w:color w:val="000000"/>
          <w:sz w:val="24"/>
          <w:szCs w:val="18"/>
          <w:lang w:eastAsia="en-US"/>
        </w:rPr>
        <w:lastRenderedPageBreak/>
        <w:t>Del resultado de la valoración de los supuestos, se determinó que el 9% presentó áreas de oportunidad como se muestra a continuación:</w:t>
      </w:r>
    </w:p>
    <w:p w14:paraId="4244DFB4" w14:textId="77777777" w:rsidR="00EF16A4" w:rsidRPr="00DD5736" w:rsidRDefault="00EF16A4" w:rsidP="00EF16A4">
      <w:pPr>
        <w:spacing w:after="0"/>
        <w:jc w:val="both"/>
        <w:rPr>
          <w:rFonts w:ascii="Arial" w:eastAsia="Arial" w:hAnsi="Arial" w:cs="Arial"/>
          <w:color w:val="000000"/>
          <w:sz w:val="24"/>
          <w:szCs w:val="18"/>
          <w:lang w:eastAsia="en-US"/>
        </w:rPr>
      </w:pPr>
    </w:p>
    <w:p w14:paraId="2D91976E" w14:textId="77777777" w:rsidR="00DD5736" w:rsidRPr="00DD5736" w:rsidRDefault="00DD5736" w:rsidP="00DD5736">
      <w:pPr>
        <w:spacing w:after="0"/>
        <w:jc w:val="center"/>
        <w:rPr>
          <w:rFonts w:ascii="Arial" w:eastAsia="Arial" w:hAnsi="Arial" w:cs="Arial"/>
          <w:b/>
          <w:color w:val="000000"/>
          <w:sz w:val="20"/>
          <w:szCs w:val="18"/>
          <w:lang w:eastAsia="en-US"/>
        </w:rPr>
      </w:pPr>
      <w:r w:rsidRPr="00DD5736">
        <w:rPr>
          <w:rFonts w:ascii="Arial" w:eastAsia="Arial" w:hAnsi="Arial" w:cs="Arial"/>
          <w:b/>
          <w:color w:val="000000"/>
          <w:sz w:val="20"/>
          <w:szCs w:val="18"/>
          <w:lang w:eastAsia="en-US"/>
        </w:rPr>
        <w:t xml:space="preserve">Tabla 5. </w:t>
      </w:r>
      <w:r w:rsidRPr="00DD5736">
        <w:rPr>
          <w:rFonts w:ascii="Arial" w:eastAsia="Arial" w:hAnsi="Arial" w:cs="Arial"/>
          <w:color w:val="000000"/>
          <w:sz w:val="20"/>
          <w:szCs w:val="18"/>
          <w:lang w:eastAsia="en-US"/>
        </w:rPr>
        <w:t>Áreas de Oportunidad Supuestos</w:t>
      </w:r>
    </w:p>
    <w:tbl>
      <w:tblPr>
        <w:tblStyle w:val="Tabladecuadrcula2-nfasis61"/>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012"/>
        <w:gridCol w:w="3383"/>
        <w:gridCol w:w="2409"/>
        <w:gridCol w:w="2410"/>
      </w:tblGrid>
      <w:tr w:rsidR="00DD5736" w:rsidRPr="00DD5736" w14:paraId="79B48CDE" w14:textId="77777777" w:rsidTr="00D6086D">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549" w:type="pct"/>
            <w:tcBorders>
              <w:top w:val="single" w:sz="4" w:space="0" w:color="auto"/>
              <w:bottom w:val="single" w:sz="4" w:space="0" w:color="auto"/>
            </w:tcBorders>
            <w:shd w:val="clear" w:color="auto" w:fill="DBE5F1" w:themeFill="accent1" w:themeFillTint="33"/>
            <w:vAlign w:val="center"/>
          </w:tcPr>
          <w:p w14:paraId="456B3333"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Nivel de la MIR</w:t>
            </w:r>
          </w:p>
        </w:tc>
        <w:tc>
          <w:tcPr>
            <w:tcW w:w="1836" w:type="pct"/>
            <w:tcBorders>
              <w:top w:val="single" w:sz="4" w:space="0" w:color="auto"/>
              <w:bottom w:val="single" w:sz="4" w:space="0" w:color="auto"/>
            </w:tcBorders>
            <w:shd w:val="clear" w:color="auto" w:fill="DBE5F1" w:themeFill="accent1" w:themeFillTint="33"/>
            <w:vAlign w:val="center"/>
          </w:tcPr>
          <w:p w14:paraId="3C97F602"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Resumen Narrativo</w:t>
            </w:r>
          </w:p>
        </w:tc>
        <w:tc>
          <w:tcPr>
            <w:tcW w:w="1307" w:type="pct"/>
            <w:tcBorders>
              <w:top w:val="single" w:sz="4" w:space="0" w:color="auto"/>
              <w:bottom w:val="single" w:sz="4" w:space="0" w:color="auto"/>
            </w:tcBorders>
            <w:shd w:val="clear" w:color="auto" w:fill="DBE5F1" w:themeFill="accent1" w:themeFillTint="33"/>
            <w:vAlign w:val="center"/>
          </w:tcPr>
          <w:p w14:paraId="2CC57355"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Supuesto</w:t>
            </w:r>
          </w:p>
        </w:tc>
        <w:tc>
          <w:tcPr>
            <w:tcW w:w="1308" w:type="pct"/>
            <w:tcBorders>
              <w:top w:val="single" w:sz="4" w:space="0" w:color="auto"/>
              <w:bottom w:val="single" w:sz="4" w:space="0" w:color="auto"/>
            </w:tcBorders>
            <w:shd w:val="clear" w:color="auto" w:fill="DBE5F1" w:themeFill="accent1" w:themeFillTint="33"/>
            <w:vAlign w:val="center"/>
          </w:tcPr>
          <w:p w14:paraId="2DE65E18" w14:textId="77777777" w:rsidR="00DD5736" w:rsidRPr="00DD5736" w:rsidRDefault="00DD5736" w:rsidP="00DD573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Observación</w:t>
            </w:r>
          </w:p>
        </w:tc>
      </w:tr>
      <w:tr w:rsidR="00DD5736" w:rsidRPr="00DD5736" w14:paraId="240A615C" w14:textId="77777777" w:rsidTr="00D6086D">
        <w:trPr>
          <w:cnfStyle w:val="100000000000" w:firstRow="1" w:lastRow="0" w:firstColumn="0" w:lastColumn="0" w:oddVBand="0" w:evenVBand="0" w:oddHBand="0" w:evenHBand="0" w:firstRowFirstColumn="0" w:firstRowLastColumn="0" w:lastRowFirstColumn="0" w:lastRowLastColumn="0"/>
          <w:trHeight w:val="47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BE5F1" w:themeFill="accent1" w:themeFillTint="33"/>
            <w:vAlign w:val="center"/>
          </w:tcPr>
          <w:p w14:paraId="1E8D0BCC"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E002- Reorganizar el Sector Pesquero</w:t>
            </w:r>
          </w:p>
        </w:tc>
      </w:tr>
      <w:tr w:rsidR="00DD5736" w:rsidRPr="00DD5736" w14:paraId="1293F7F3" w14:textId="77777777" w:rsidTr="008D7003">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49" w:type="pct"/>
            <w:tcBorders>
              <w:top w:val="single" w:sz="4" w:space="0" w:color="auto"/>
              <w:bottom w:val="single" w:sz="4" w:space="0" w:color="auto"/>
            </w:tcBorders>
            <w:shd w:val="clear" w:color="auto" w:fill="auto"/>
            <w:vAlign w:val="center"/>
          </w:tcPr>
          <w:p w14:paraId="3D45CE81"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Fin</w:t>
            </w:r>
          </w:p>
        </w:tc>
        <w:tc>
          <w:tcPr>
            <w:tcW w:w="1836" w:type="pct"/>
            <w:tcBorders>
              <w:top w:val="single" w:sz="4" w:space="0" w:color="auto"/>
              <w:bottom w:val="single" w:sz="4" w:space="0" w:color="auto"/>
            </w:tcBorders>
            <w:shd w:val="clear" w:color="auto" w:fill="auto"/>
          </w:tcPr>
          <w:p w14:paraId="3A0FFAAA"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5736">
              <w:rPr>
                <w:rFonts w:ascii="Arial" w:hAnsi="Arial" w:cs="Arial"/>
                <w:bCs/>
                <w:color w:val="000000"/>
                <w:sz w:val="16"/>
                <w:szCs w:val="16"/>
                <w:lang w:val="es-ES"/>
              </w:rPr>
              <w:t>Contribuir a impulsar con la participación de los Sectores Privado, educativo y de la sociedad, un desarrollo económico equilibrado y sostenido que permita incrementar los niveles de bienestar y de la población en las distintas regiones de Quintana Roo, mediante el incremento de la inversión en el sector agropecuario, rural y pesquero para promover la diversificación, el desarrollo, la innovación, la modernización tecnológica y la sanidad e inocuidad agroalimentaria.</w:t>
            </w:r>
          </w:p>
        </w:tc>
        <w:tc>
          <w:tcPr>
            <w:tcW w:w="1307" w:type="pct"/>
            <w:tcBorders>
              <w:top w:val="single" w:sz="4" w:space="0" w:color="auto"/>
              <w:bottom w:val="single" w:sz="4" w:space="0" w:color="auto"/>
            </w:tcBorders>
            <w:shd w:val="clear" w:color="auto" w:fill="auto"/>
            <w:vAlign w:val="center"/>
          </w:tcPr>
          <w:p w14:paraId="12101065"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5736">
              <w:rPr>
                <w:rFonts w:ascii="Arial" w:hAnsi="Arial" w:cs="Arial"/>
                <w:sz w:val="16"/>
                <w:szCs w:val="16"/>
              </w:rPr>
              <w:t>Estabilidad Económica Nacional</w:t>
            </w:r>
          </w:p>
        </w:tc>
        <w:tc>
          <w:tcPr>
            <w:tcW w:w="1308" w:type="pct"/>
            <w:tcBorders>
              <w:top w:val="single" w:sz="4" w:space="0" w:color="auto"/>
              <w:bottom w:val="single" w:sz="4" w:space="0" w:color="auto"/>
            </w:tcBorders>
            <w:shd w:val="clear" w:color="auto" w:fill="auto"/>
            <w:vAlign w:val="center"/>
          </w:tcPr>
          <w:p w14:paraId="0D51B4DB" w14:textId="77777777" w:rsidR="00DD5736" w:rsidRPr="00DD5736" w:rsidRDefault="00DD5736" w:rsidP="00DD573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5736">
              <w:rPr>
                <w:rFonts w:ascii="Arial" w:hAnsi="Arial" w:cs="Arial"/>
                <w:sz w:val="16"/>
                <w:szCs w:val="16"/>
              </w:rPr>
              <w:t xml:space="preserve">No está redactado en relación directa con el objetivo ni expresa una condición positiva que tiene que cumplirse. </w:t>
            </w:r>
          </w:p>
        </w:tc>
      </w:tr>
      <w:tr w:rsidR="00DD5736" w:rsidRPr="00DD5736" w14:paraId="240950B8" w14:textId="77777777" w:rsidTr="008D7003">
        <w:trPr>
          <w:trHeight w:val="25"/>
          <w:jc w:val="center"/>
        </w:trPr>
        <w:tc>
          <w:tcPr>
            <w:cnfStyle w:val="001000000000" w:firstRow="0" w:lastRow="0" w:firstColumn="1" w:lastColumn="0" w:oddVBand="0" w:evenVBand="0" w:oddHBand="0" w:evenHBand="0" w:firstRowFirstColumn="0" w:firstRowLastColumn="0" w:lastRowFirstColumn="0" w:lastRowLastColumn="0"/>
            <w:tcW w:w="549" w:type="pct"/>
            <w:tcBorders>
              <w:top w:val="single" w:sz="4" w:space="0" w:color="auto"/>
              <w:bottom w:val="single" w:sz="4" w:space="0" w:color="auto"/>
            </w:tcBorders>
            <w:shd w:val="clear" w:color="auto" w:fill="auto"/>
            <w:vAlign w:val="center"/>
          </w:tcPr>
          <w:p w14:paraId="519BD634"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 xml:space="preserve">Propósito </w:t>
            </w:r>
          </w:p>
        </w:tc>
        <w:tc>
          <w:tcPr>
            <w:tcW w:w="1836" w:type="pct"/>
            <w:tcBorders>
              <w:top w:val="single" w:sz="4" w:space="0" w:color="auto"/>
              <w:bottom w:val="single" w:sz="4" w:space="0" w:color="auto"/>
            </w:tcBorders>
            <w:shd w:val="clear" w:color="auto" w:fill="auto"/>
          </w:tcPr>
          <w:p w14:paraId="62757A2E"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lang w:val="es-ES"/>
              </w:rPr>
              <w:t>Los pescadores y acuacultores se benefician con programas que les permiten aumentar y reorganizar la producción.</w:t>
            </w:r>
          </w:p>
        </w:tc>
        <w:tc>
          <w:tcPr>
            <w:tcW w:w="1307" w:type="pct"/>
            <w:tcBorders>
              <w:top w:val="single" w:sz="4" w:space="0" w:color="auto"/>
              <w:bottom w:val="single" w:sz="4" w:space="0" w:color="auto"/>
            </w:tcBorders>
            <w:shd w:val="clear" w:color="auto" w:fill="auto"/>
            <w:vAlign w:val="center"/>
          </w:tcPr>
          <w:p w14:paraId="4FDD2920"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lang w:val="es-ES"/>
              </w:rPr>
              <w:t>Se cuenta con las condiciones climatológicas apropiadas.</w:t>
            </w:r>
          </w:p>
        </w:tc>
        <w:tc>
          <w:tcPr>
            <w:tcW w:w="1308" w:type="pct"/>
            <w:tcBorders>
              <w:top w:val="single" w:sz="4" w:space="0" w:color="auto"/>
              <w:bottom w:val="single" w:sz="4" w:space="0" w:color="auto"/>
            </w:tcBorders>
            <w:shd w:val="clear" w:color="auto" w:fill="auto"/>
            <w:vAlign w:val="center"/>
          </w:tcPr>
          <w:p w14:paraId="727F9879"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 xml:space="preserve">El supuesto no guarda relación con el resumen narrativo del propósito. </w:t>
            </w:r>
          </w:p>
        </w:tc>
      </w:tr>
      <w:tr w:rsidR="00DD5736" w:rsidRPr="00DD5736" w14:paraId="53AE5DB6" w14:textId="77777777" w:rsidTr="00D6086D">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BE5F1" w:themeFill="accent1" w:themeFillTint="33"/>
            <w:vAlign w:val="center"/>
          </w:tcPr>
          <w:p w14:paraId="146A78F0"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E154- Fortalecer la Infraestructura Rural</w:t>
            </w:r>
          </w:p>
        </w:tc>
      </w:tr>
      <w:tr w:rsidR="00DD5736" w:rsidRPr="00DD5736" w14:paraId="6064DD9C" w14:textId="77777777" w:rsidTr="008D7003">
        <w:trPr>
          <w:trHeight w:val="25"/>
          <w:jc w:val="center"/>
        </w:trPr>
        <w:tc>
          <w:tcPr>
            <w:cnfStyle w:val="001000000000" w:firstRow="0" w:lastRow="0" w:firstColumn="1" w:lastColumn="0" w:oddVBand="0" w:evenVBand="0" w:oddHBand="0" w:evenHBand="0" w:firstRowFirstColumn="0" w:firstRowLastColumn="0" w:lastRowFirstColumn="0" w:lastRowLastColumn="0"/>
            <w:tcW w:w="549" w:type="pct"/>
            <w:tcBorders>
              <w:top w:val="single" w:sz="4" w:space="0" w:color="auto"/>
              <w:bottom w:val="single" w:sz="4" w:space="0" w:color="auto"/>
            </w:tcBorders>
            <w:shd w:val="clear" w:color="auto" w:fill="auto"/>
            <w:vAlign w:val="center"/>
          </w:tcPr>
          <w:p w14:paraId="634DF6BE" w14:textId="77777777" w:rsidR="00DD5736" w:rsidRPr="00DD5736" w:rsidRDefault="00DD5736" w:rsidP="00DD5736">
            <w:pPr>
              <w:spacing w:line="276" w:lineRule="auto"/>
              <w:jc w:val="center"/>
              <w:rPr>
                <w:rFonts w:ascii="Arial" w:hAnsi="Arial" w:cs="Arial"/>
                <w:sz w:val="16"/>
                <w:szCs w:val="16"/>
              </w:rPr>
            </w:pPr>
            <w:r w:rsidRPr="00DD5736">
              <w:rPr>
                <w:rFonts w:ascii="Arial" w:hAnsi="Arial" w:cs="Arial"/>
                <w:sz w:val="16"/>
                <w:szCs w:val="16"/>
              </w:rPr>
              <w:t>Fin</w:t>
            </w:r>
          </w:p>
        </w:tc>
        <w:tc>
          <w:tcPr>
            <w:tcW w:w="1836" w:type="pct"/>
            <w:tcBorders>
              <w:top w:val="single" w:sz="4" w:space="0" w:color="auto"/>
              <w:bottom w:val="single" w:sz="4" w:space="0" w:color="auto"/>
            </w:tcBorders>
            <w:shd w:val="clear" w:color="auto" w:fill="auto"/>
          </w:tcPr>
          <w:p w14:paraId="40FFB8E1"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bCs/>
                <w:color w:val="000000"/>
                <w:sz w:val="16"/>
                <w:szCs w:val="16"/>
                <w:lang w:val="es-ES"/>
              </w:rPr>
              <w:t>Contribuir a impulsar con la participación de los Sectores Privado, educativo y de la sociedad, un desarrollo económico equilibrado y sostenido que permita incrementar los niveles de bienestar y de la población en las distintas regiones de Quintana Roo, mediante el incremento de la inversión en el sector agropecuario, rural y pesquero para promover la diversificación, el desarrollo, la innovación, la modernización tecnológica y la sanidad e inocuidad agroalimentaria.</w:t>
            </w:r>
          </w:p>
        </w:tc>
        <w:tc>
          <w:tcPr>
            <w:tcW w:w="1307" w:type="pct"/>
            <w:tcBorders>
              <w:top w:val="single" w:sz="4" w:space="0" w:color="auto"/>
              <w:bottom w:val="single" w:sz="4" w:space="0" w:color="auto"/>
            </w:tcBorders>
            <w:shd w:val="clear" w:color="auto" w:fill="auto"/>
            <w:vAlign w:val="center"/>
          </w:tcPr>
          <w:p w14:paraId="2D64721F"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Estabilidad Económica Nacional</w:t>
            </w:r>
          </w:p>
        </w:tc>
        <w:tc>
          <w:tcPr>
            <w:tcW w:w="1308" w:type="pct"/>
            <w:tcBorders>
              <w:top w:val="single" w:sz="4" w:space="0" w:color="auto"/>
              <w:bottom w:val="single" w:sz="4" w:space="0" w:color="auto"/>
            </w:tcBorders>
            <w:shd w:val="clear" w:color="auto" w:fill="auto"/>
            <w:vAlign w:val="center"/>
          </w:tcPr>
          <w:p w14:paraId="017AD5B3" w14:textId="77777777" w:rsidR="00DD5736" w:rsidRPr="00DD5736" w:rsidRDefault="00DD5736" w:rsidP="00DD573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5736">
              <w:rPr>
                <w:rFonts w:ascii="Arial" w:hAnsi="Arial" w:cs="Arial"/>
                <w:sz w:val="16"/>
                <w:szCs w:val="16"/>
              </w:rPr>
              <w:t>No está redactado en relación directa con el objetivo ni expresa una condición positiva que tiene que cumplirse.</w:t>
            </w:r>
          </w:p>
        </w:tc>
      </w:tr>
    </w:tbl>
    <w:p w14:paraId="1896A29C" w14:textId="53C717BA" w:rsidR="00DD5736" w:rsidRPr="00DD5736" w:rsidRDefault="00DD5736" w:rsidP="00DD5736">
      <w:pPr>
        <w:spacing w:after="0" w:line="259" w:lineRule="auto"/>
        <w:ind w:right="49"/>
        <w:jc w:val="both"/>
        <w:rPr>
          <w:rFonts w:ascii="Arial" w:eastAsia="Arial" w:hAnsi="Arial" w:cs="Arial"/>
          <w:sz w:val="14"/>
          <w:szCs w:val="14"/>
          <w:lang w:eastAsia="en-US"/>
        </w:rPr>
      </w:pPr>
      <w:r w:rsidRPr="00DD5736">
        <w:rPr>
          <w:rFonts w:ascii="Arial" w:eastAsia="Arial" w:hAnsi="Arial" w:cs="Arial"/>
          <w:b/>
          <w:sz w:val="14"/>
          <w:szCs w:val="14"/>
          <w:lang w:eastAsia="en-US"/>
        </w:rPr>
        <w:t xml:space="preserve">Fuente: </w:t>
      </w:r>
      <w:r w:rsidRPr="00DD5736">
        <w:rPr>
          <w:rFonts w:ascii="Arial" w:eastAsia="Arial" w:hAnsi="Arial" w:cs="Arial"/>
          <w:sz w:val="14"/>
          <w:szCs w:val="14"/>
          <w:lang w:eastAsia="en-US"/>
        </w:rPr>
        <w:t xml:space="preserve"> Elaborado por la ASEQROO, con base a la revisión de los medios de verificación de las MIR de los</w:t>
      </w:r>
      <w:r w:rsidR="00EF16A4">
        <w:rPr>
          <w:rFonts w:ascii="Arial" w:eastAsia="Arial" w:hAnsi="Arial" w:cs="Arial"/>
          <w:sz w:val="14"/>
          <w:szCs w:val="14"/>
          <w:lang w:eastAsia="en-US"/>
        </w:rPr>
        <w:t xml:space="preserve"> programas</w:t>
      </w:r>
      <w:r w:rsidRPr="00DD5736">
        <w:rPr>
          <w:rFonts w:ascii="Arial" w:eastAsia="Calibri" w:hAnsi="Arial" w:cs="Arial"/>
          <w:sz w:val="14"/>
          <w:szCs w:val="16"/>
          <w:lang w:val="es-ES" w:eastAsia="en-US"/>
        </w:rPr>
        <w:t xml:space="preserve"> presupuestarios </w:t>
      </w:r>
      <w:r w:rsidR="006F7964">
        <w:rPr>
          <w:rFonts w:ascii="Arial" w:eastAsia="Calibri" w:hAnsi="Arial" w:cs="Arial"/>
          <w:bCs/>
          <w:sz w:val="14"/>
          <w:szCs w:val="16"/>
          <w:lang w:eastAsia="en-US"/>
        </w:rPr>
        <w:t>E002- Reorganizar</w:t>
      </w:r>
      <w:r w:rsidRPr="00DD5736">
        <w:rPr>
          <w:rFonts w:ascii="Arial" w:eastAsia="Calibri" w:hAnsi="Arial" w:cs="Arial"/>
          <w:bCs/>
          <w:sz w:val="14"/>
          <w:szCs w:val="16"/>
          <w:lang w:eastAsia="en-US"/>
        </w:rPr>
        <w:t xml:space="preserve"> al Sector Pesquero y </w:t>
      </w:r>
      <w:r w:rsidRPr="00DD5736">
        <w:rPr>
          <w:rFonts w:ascii="Arial" w:eastAsia="Calibri" w:hAnsi="Arial" w:cs="Arial"/>
          <w:sz w:val="14"/>
          <w:szCs w:val="14"/>
          <w:lang w:val="es-ES" w:eastAsia="en-US"/>
        </w:rPr>
        <w:t>E154 - Fortalecer la Infraestructura Rural</w:t>
      </w:r>
      <w:r w:rsidRPr="00DD5736">
        <w:rPr>
          <w:rFonts w:ascii="Arial" w:eastAsia="Calibri" w:hAnsi="Arial" w:cs="Arial"/>
          <w:bCs/>
          <w:sz w:val="14"/>
          <w:szCs w:val="14"/>
          <w:lang w:eastAsia="en-US"/>
        </w:rPr>
        <w:t>.</w:t>
      </w:r>
    </w:p>
    <w:p w14:paraId="65E9000E" w14:textId="1C29352A" w:rsidR="00DD5736" w:rsidRDefault="00DD5736" w:rsidP="00DD5736">
      <w:pPr>
        <w:spacing w:after="0" w:line="259" w:lineRule="auto"/>
        <w:ind w:right="49"/>
        <w:jc w:val="both"/>
        <w:rPr>
          <w:rFonts w:ascii="Arial" w:eastAsia="Arial" w:hAnsi="Arial" w:cs="Arial"/>
          <w:b/>
          <w:color w:val="000000"/>
          <w:sz w:val="24"/>
          <w:szCs w:val="16"/>
          <w:lang w:eastAsia="en-US"/>
        </w:rPr>
      </w:pPr>
    </w:p>
    <w:p w14:paraId="55ADC25D" w14:textId="77777777" w:rsidR="00EF16A4" w:rsidRDefault="00EF16A4" w:rsidP="00DD5736">
      <w:pPr>
        <w:spacing w:after="0"/>
        <w:jc w:val="both"/>
        <w:rPr>
          <w:rFonts w:ascii="Arial" w:eastAsia="Arial" w:hAnsi="Arial" w:cs="Arial"/>
          <w:sz w:val="24"/>
          <w:szCs w:val="18"/>
          <w:lang w:eastAsia="en-US"/>
        </w:rPr>
      </w:pPr>
    </w:p>
    <w:p w14:paraId="36B3FA92" w14:textId="125DC436" w:rsidR="00DD5736" w:rsidRPr="00DD5736" w:rsidRDefault="00DD5736" w:rsidP="00DD5736">
      <w:pPr>
        <w:spacing w:after="0"/>
        <w:jc w:val="both"/>
        <w:rPr>
          <w:rFonts w:ascii="Arial" w:eastAsia="Times New Roman" w:hAnsi="Arial" w:cs="Arial"/>
          <w:sz w:val="36"/>
          <w:szCs w:val="24"/>
          <w:lang w:eastAsia="es-ES"/>
        </w:rPr>
      </w:pPr>
      <w:r w:rsidRPr="00DD5736">
        <w:rPr>
          <w:rFonts w:ascii="Arial" w:eastAsia="Arial" w:hAnsi="Arial" w:cs="Arial"/>
          <w:sz w:val="24"/>
          <w:szCs w:val="18"/>
          <w:lang w:eastAsia="en-US"/>
        </w:rPr>
        <w:t>De lo antes expuesto, se determinó que la Matriz de Indicadores para Resultados de los programas pres</w:t>
      </w:r>
      <w:r w:rsidR="006F7964">
        <w:rPr>
          <w:rFonts w:ascii="Arial" w:eastAsia="Arial" w:hAnsi="Arial" w:cs="Arial"/>
          <w:sz w:val="24"/>
          <w:szCs w:val="18"/>
          <w:lang w:eastAsia="en-US"/>
        </w:rPr>
        <w:t>upuestarios E002- Reorganizar</w:t>
      </w:r>
      <w:r w:rsidRPr="00DD5736">
        <w:rPr>
          <w:rFonts w:ascii="Arial" w:eastAsia="Arial" w:hAnsi="Arial" w:cs="Arial"/>
          <w:sz w:val="24"/>
          <w:szCs w:val="18"/>
          <w:lang w:eastAsia="en-US"/>
        </w:rPr>
        <w:t xml:space="preserve"> al Sector Pesquero y E154- Fortalecer la Infraestructura Rural no cumplen con la Lógica Vertical y la Lógica Horizontal, tal como lo establece la Metodología del Marco Lógico (MML).</w:t>
      </w:r>
    </w:p>
    <w:p w14:paraId="76D8928A" w14:textId="24722031" w:rsidR="00EF16A4" w:rsidRDefault="00EF16A4" w:rsidP="0062524D">
      <w:pPr>
        <w:pStyle w:val="Prrafodelista"/>
        <w:autoSpaceDE w:val="0"/>
        <w:autoSpaceDN w:val="0"/>
        <w:adjustRightInd w:val="0"/>
        <w:ind w:left="0"/>
        <w:jc w:val="both"/>
        <w:rPr>
          <w:rFonts w:ascii="Arial" w:hAnsi="Arial" w:cs="Arial"/>
          <w:bCs/>
          <w:sz w:val="24"/>
          <w:szCs w:val="24"/>
        </w:rPr>
      </w:pPr>
    </w:p>
    <w:p w14:paraId="7CF8F4C2" w14:textId="62E7E491" w:rsidR="00EF16A4" w:rsidRPr="001D226F" w:rsidRDefault="00C97DA1" w:rsidP="00EF16A4">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w:t>
      </w:r>
      <w:r w:rsidR="00DD5736">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w:t>
      </w:r>
      <w:r w:rsidR="00F40AA6" w:rsidRPr="001D226F">
        <w:rPr>
          <w:rFonts w:ascii="Arial" w:eastAsia="Times New Roman" w:hAnsi="Arial" w:cs="Arial"/>
          <w:bCs/>
          <w:sz w:val="24"/>
          <w:szCs w:val="24"/>
          <w:lang w:eastAsia="es-ES"/>
        </w:rPr>
        <w:t xml:space="preserve"> </w:t>
      </w:r>
      <w:r w:rsidR="00DD5736">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1AEBF7CA" w14:textId="2CF875D7" w:rsidR="00DD5736" w:rsidRPr="00DD5736" w:rsidRDefault="00DD5736" w:rsidP="002F7C7D">
      <w:pPr>
        <w:numPr>
          <w:ilvl w:val="0"/>
          <w:numId w:val="13"/>
        </w:numPr>
        <w:autoSpaceDE w:val="0"/>
        <w:autoSpaceDN w:val="0"/>
        <w:adjustRightInd w:val="0"/>
        <w:spacing w:after="0"/>
        <w:jc w:val="both"/>
        <w:rPr>
          <w:rFonts w:ascii="Arial" w:eastAsiaTheme="minorHAnsi" w:hAnsi="Arial" w:cs="Arial"/>
          <w:color w:val="000000"/>
          <w:sz w:val="24"/>
          <w:lang w:eastAsia="en-US"/>
        </w:rPr>
      </w:pPr>
      <w:r w:rsidRPr="00DD5736">
        <w:rPr>
          <w:rFonts w:ascii="Arial" w:eastAsiaTheme="minorHAnsi" w:hAnsi="Arial" w:cs="Arial"/>
          <w:color w:val="000000"/>
          <w:sz w:val="24"/>
          <w:lang w:eastAsia="en-US"/>
        </w:rPr>
        <w:lastRenderedPageBreak/>
        <w:t>La Secretaría de Desarrollo Agropecuario</w:t>
      </w:r>
      <w:r>
        <w:rPr>
          <w:rFonts w:ascii="Arial" w:eastAsiaTheme="minorHAnsi" w:hAnsi="Arial" w:cs="Arial"/>
          <w:color w:val="000000"/>
          <w:sz w:val="24"/>
          <w:lang w:eastAsia="en-US"/>
        </w:rPr>
        <w:t>,</w:t>
      </w:r>
      <w:r w:rsidRPr="00DD5736">
        <w:rPr>
          <w:rFonts w:ascii="Arial" w:eastAsiaTheme="minorHAnsi" w:hAnsi="Arial" w:cs="Arial"/>
          <w:color w:val="000000"/>
          <w:sz w:val="24"/>
          <w:lang w:eastAsia="en-US"/>
        </w:rPr>
        <w:t xml:space="preserve"> Rural y Pesca presentó debilidad en la implementación de la Metodología del Marco Lógico al diseñar la MIR de los programas presupuestarios E002- Reorganizar el Sector Pesquero y E154- Fortalecer la Infraestructura Rural, en el ejercicio fiscal 2020, lo que ocasionó que la MIR en cuestión no cuente con una Lógica Vertical y una Lógica Horizontal.</w:t>
      </w:r>
    </w:p>
    <w:p w14:paraId="35C1C91F" w14:textId="0294D0F7" w:rsidR="008D7003" w:rsidRDefault="008D7003" w:rsidP="00DD5736">
      <w:pPr>
        <w:autoSpaceDE w:val="0"/>
        <w:autoSpaceDN w:val="0"/>
        <w:adjustRightInd w:val="0"/>
        <w:spacing w:after="0"/>
        <w:jc w:val="both"/>
        <w:rPr>
          <w:rFonts w:ascii="Arial" w:hAnsi="Arial" w:cs="Arial"/>
          <w:color w:val="000000"/>
          <w:sz w:val="24"/>
        </w:rPr>
      </w:pPr>
    </w:p>
    <w:p w14:paraId="770B347A" w14:textId="594E4BAA"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06CC6DDD"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DD5736" w:rsidRPr="00DD5736">
        <w:rPr>
          <w:rFonts w:ascii="Arial" w:eastAsia="Times New Roman" w:hAnsi="Arial" w:cs="Arial"/>
          <w:sz w:val="24"/>
          <w:szCs w:val="24"/>
          <w:lang w:eastAsia="es-ES"/>
        </w:rPr>
        <w:t xml:space="preserve">Secretaría de Desarrollo Agropecuario, Rural y Pesca </w:t>
      </w:r>
      <w:r w:rsidRPr="001D226F">
        <w:rPr>
          <w:rFonts w:ascii="Arial" w:hAnsi="Arial" w:cs="Arial"/>
          <w:sz w:val="24"/>
          <w:szCs w:val="24"/>
        </w:rPr>
        <w:t>lo siguiente:</w:t>
      </w:r>
    </w:p>
    <w:p w14:paraId="27556E94" w14:textId="77777777" w:rsidR="00A1092C" w:rsidRDefault="00A1092C" w:rsidP="00C37097">
      <w:pPr>
        <w:spacing w:after="0"/>
        <w:jc w:val="both"/>
        <w:rPr>
          <w:rFonts w:ascii="Arial" w:hAnsi="Arial" w:cs="Arial"/>
          <w:sz w:val="24"/>
          <w:szCs w:val="24"/>
        </w:rPr>
      </w:pPr>
    </w:p>
    <w:p w14:paraId="719ECCB8" w14:textId="22457536" w:rsidR="005E386E" w:rsidRPr="001D226F" w:rsidRDefault="00DD5736" w:rsidP="00C37097">
      <w:pPr>
        <w:spacing w:after="0"/>
        <w:jc w:val="both"/>
        <w:rPr>
          <w:rFonts w:ascii="Arial" w:hAnsi="Arial" w:cs="Arial"/>
          <w:b/>
          <w:sz w:val="24"/>
          <w:szCs w:val="24"/>
        </w:rPr>
      </w:pPr>
      <w:r>
        <w:rPr>
          <w:rFonts w:ascii="Arial" w:hAnsi="Arial" w:cs="Arial"/>
          <w:b/>
          <w:sz w:val="24"/>
          <w:szCs w:val="24"/>
        </w:rPr>
        <w:t>20-AEMD-A</w:t>
      </w:r>
      <w:r w:rsidR="007A7FC8" w:rsidRPr="007A7FC8">
        <w:rPr>
          <w:rFonts w:ascii="Arial" w:hAnsi="Arial" w:cs="Arial"/>
          <w:b/>
          <w:sz w:val="24"/>
          <w:szCs w:val="24"/>
        </w:rPr>
        <w:t>-006-239</w:t>
      </w:r>
      <w:r w:rsidR="008D7003">
        <w:rPr>
          <w:rFonts w:ascii="Arial" w:hAnsi="Arial" w:cs="Arial"/>
          <w:b/>
          <w:sz w:val="24"/>
          <w:szCs w:val="24"/>
        </w:rPr>
        <w:t>-</w:t>
      </w:r>
      <w:r>
        <w:rPr>
          <w:rFonts w:ascii="Arial" w:hAnsi="Arial" w:cs="Arial"/>
          <w:b/>
          <w:sz w:val="24"/>
          <w:szCs w:val="24"/>
        </w:rPr>
        <w:t xml:space="preserve">R01-01 </w:t>
      </w:r>
      <w:r w:rsidR="0042244F" w:rsidRPr="001B2459">
        <w:rPr>
          <w:rFonts w:ascii="Arial" w:hAnsi="Arial" w:cs="Arial"/>
          <w:b/>
          <w:sz w:val="24"/>
          <w:szCs w:val="24"/>
        </w:rPr>
        <w:t xml:space="preserve">Recomendación </w:t>
      </w:r>
    </w:p>
    <w:p w14:paraId="2EFE9F70" w14:textId="77777777" w:rsidR="00A1092C" w:rsidRDefault="00A1092C" w:rsidP="001D226F">
      <w:pPr>
        <w:spacing w:after="0"/>
        <w:jc w:val="both"/>
        <w:rPr>
          <w:rFonts w:ascii="Arial" w:eastAsia="Times New Roman" w:hAnsi="Arial" w:cs="Arial"/>
          <w:bCs/>
          <w:iCs/>
          <w:sz w:val="24"/>
          <w:szCs w:val="20"/>
          <w:lang w:eastAsia="es-ES"/>
        </w:rPr>
      </w:pPr>
    </w:p>
    <w:p w14:paraId="0522FC31" w14:textId="6AB6D58A" w:rsidR="00AF7ACE" w:rsidRDefault="00DD5736" w:rsidP="00DD5736">
      <w:pPr>
        <w:spacing w:after="0"/>
        <w:jc w:val="both"/>
        <w:rPr>
          <w:rFonts w:ascii="Arial" w:eastAsia="Times New Roman" w:hAnsi="Arial" w:cs="Arial"/>
          <w:bCs/>
          <w:iCs/>
          <w:sz w:val="24"/>
          <w:szCs w:val="20"/>
          <w:lang w:eastAsia="es-ES"/>
        </w:rPr>
      </w:pPr>
      <w:r w:rsidRPr="00DD5736">
        <w:rPr>
          <w:rFonts w:ascii="Arial" w:eastAsia="Times New Roman" w:hAnsi="Arial" w:cs="Arial"/>
          <w:bCs/>
          <w:iCs/>
          <w:sz w:val="24"/>
          <w:szCs w:val="20"/>
          <w:lang w:eastAsia="es-ES"/>
        </w:rPr>
        <w:t>Adecuar la Matriz de Indicadores para Resultados (MIR) de los programas presupuestarios de acuerdo con la Metodología del Marco Lógico (MML) con la finalidad de que cumplan con la Lógica Vertical y Horizontal para establecer de manera correcta la relación causa-efecto en todos los niveles de la MIR, así como para lograr la correspondencia de cada uno de sus niveles con los factores externos que pueden afectar su ejecución y posterior desempeño.</w:t>
      </w:r>
    </w:p>
    <w:p w14:paraId="0146285F" w14:textId="1DE93799" w:rsidR="00DD5736" w:rsidRDefault="00DD5736" w:rsidP="00AF7ACE">
      <w:pPr>
        <w:spacing w:after="0"/>
        <w:jc w:val="both"/>
        <w:rPr>
          <w:rFonts w:ascii="Arial" w:hAnsi="Arial" w:cs="Arial"/>
          <w:sz w:val="24"/>
          <w:szCs w:val="24"/>
        </w:rPr>
      </w:pPr>
    </w:p>
    <w:p w14:paraId="38E1809A" w14:textId="6DE83AD4" w:rsidR="00D761C5" w:rsidRDefault="00D761C5" w:rsidP="00AF7ACE">
      <w:pPr>
        <w:spacing w:after="0"/>
        <w:jc w:val="both"/>
        <w:rPr>
          <w:rFonts w:ascii="Arial" w:hAnsi="Arial" w:cs="Arial"/>
          <w:sz w:val="24"/>
          <w:szCs w:val="24"/>
        </w:rPr>
      </w:pPr>
    </w:p>
    <w:p w14:paraId="7A62383A" w14:textId="58C6B5EB" w:rsidR="00EF16A4" w:rsidRDefault="00EF16A4" w:rsidP="00AF7ACE">
      <w:pPr>
        <w:spacing w:after="0"/>
        <w:jc w:val="both"/>
        <w:rPr>
          <w:rFonts w:ascii="Arial" w:hAnsi="Arial" w:cs="Arial"/>
          <w:sz w:val="24"/>
          <w:szCs w:val="24"/>
        </w:rPr>
      </w:pPr>
    </w:p>
    <w:p w14:paraId="5DCAF14E" w14:textId="2C68EA0E" w:rsidR="0041021C" w:rsidRPr="000379CB" w:rsidRDefault="0041021C" w:rsidP="000379CB">
      <w:pPr>
        <w:pStyle w:val="CargoElaboro-Autorizo"/>
        <w:ind w:left="426"/>
        <w:jc w:val="left"/>
        <w:rPr>
          <w:b/>
          <w:sz w:val="24"/>
        </w:rPr>
      </w:pPr>
      <w:bookmarkStart w:id="41" w:name="_Toc74856080"/>
      <w:r w:rsidRPr="000379CB">
        <w:rPr>
          <w:b/>
          <w:sz w:val="24"/>
        </w:rPr>
        <w:t xml:space="preserve">1.2. </w:t>
      </w:r>
      <w:r w:rsidR="007A7FC8" w:rsidRPr="000379CB">
        <w:rPr>
          <w:b/>
          <w:sz w:val="24"/>
        </w:rPr>
        <w:t>Cumplimiento de metas y objetivos</w:t>
      </w:r>
      <w:r w:rsidRPr="000379CB">
        <w:rPr>
          <w:b/>
          <w:sz w:val="24"/>
        </w:rPr>
        <w:t>.</w:t>
      </w:r>
      <w:bookmarkEnd w:id="41"/>
    </w:p>
    <w:p w14:paraId="591D24D9" w14:textId="77777777" w:rsidR="000941F3" w:rsidRDefault="000941F3" w:rsidP="0041021C">
      <w:pPr>
        <w:autoSpaceDE w:val="0"/>
        <w:autoSpaceDN w:val="0"/>
        <w:adjustRightInd w:val="0"/>
        <w:spacing w:after="0" w:line="240" w:lineRule="auto"/>
        <w:jc w:val="both"/>
        <w:rPr>
          <w:rFonts w:ascii="Arial" w:eastAsia="Times New Roman" w:hAnsi="Arial" w:cs="Arial"/>
          <w:b/>
          <w:bCs/>
          <w:sz w:val="24"/>
          <w:szCs w:val="24"/>
          <w:lang w:eastAsia="es-ES"/>
        </w:rPr>
      </w:pPr>
    </w:p>
    <w:p w14:paraId="6030BF1A" w14:textId="49475789" w:rsidR="00A1092C" w:rsidRDefault="007A7FC8" w:rsidP="00A1092C">
      <w:pPr>
        <w:autoSpaceDE w:val="0"/>
        <w:autoSpaceDN w:val="0"/>
        <w:adjustRightInd w:val="0"/>
        <w:spacing w:after="0"/>
        <w:jc w:val="both"/>
        <w:rPr>
          <w:rFonts w:ascii="Arial" w:eastAsia="Times New Roman" w:hAnsi="Arial" w:cs="Arial"/>
          <w:b/>
          <w:bCs/>
          <w:sz w:val="24"/>
          <w:szCs w:val="24"/>
          <w:lang w:eastAsia="es-ES"/>
        </w:rPr>
      </w:pPr>
      <w:bookmarkStart w:id="42" w:name="_Toc11413513"/>
      <w:r>
        <w:rPr>
          <w:rFonts w:ascii="Arial" w:eastAsia="Times New Roman" w:hAnsi="Arial" w:cs="Arial"/>
          <w:b/>
          <w:bCs/>
          <w:sz w:val="24"/>
          <w:szCs w:val="24"/>
          <w:lang w:eastAsia="es-ES"/>
        </w:rPr>
        <w:t>Con observacion</w:t>
      </w:r>
      <w:r w:rsidR="00A1092C" w:rsidRPr="00A21263">
        <w:rPr>
          <w:rFonts w:ascii="Arial" w:eastAsia="Times New Roman" w:hAnsi="Arial" w:cs="Arial"/>
          <w:b/>
          <w:bCs/>
          <w:sz w:val="24"/>
          <w:szCs w:val="24"/>
          <w:lang w:eastAsia="es-ES"/>
        </w:rPr>
        <w:t>es</w:t>
      </w:r>
      <w:r w:rsidR="00A1092C">
        <w:rPr>
          <w:rFonts w:ascii="Arial" w:eastAsia="Times New Roman" w:hAnsi="Arial" w:cs="Arial"/>
          <w:b/>
          <w:bCs/>
          <w:sz w:val="24"/>
          <w:szCs w:val="24"/>
          <w:lang w:eastAsia="es-ES"/>
        </w:rPr>
        <w:t>.</w:t>
      </w:r>
    </w:p>
    <w:p w14:paraId="50F5FEEE" w14:textId="77777777" w:rsidR="00EF16A4" w:rsidRDefault="00EF16A4" w:rsidP="00A1092C">
      <w:pPr>
        <w:autoSpaceDE w:val="0"/>
        <w:autoSpaceDN w:val="0"/>
        <w:adjustRightInd w:val="0"/>
        <w:spacing w:after="0"/>
        <w:jc w:val="both"/>
        <w:rPr>
          <w:rFonts w:ascii="Arial" w:eastAsia="Times New Roman" w:hAnsi="Arial" w:cs="Arial"/>
          <w:b/>
          <w:bCs/>
          <w:sz w:val="24"/>
          <w:szCs w:val="24"/>
          <w:lang w:eastAsia="es-ES"/>
        </w:rPr>
      </w:pPr>
    </w:p>
    <w:p w14:paraId="5A6EE775" w14:textId="77777777" w:rsidR="007A7FC8" w:rsidRPr="007A7FC8" w:rsidRDefault="007A7FC8" w:rsidP="007A7FC8">
      <w:pPr>
        <w:spacing w:after="0"/>
        <w:jc w:val="both"/>
        <w:rPr>
          <w:rFonts w:ascii="Arial" w:eastAsia="Calibri" w:hAnsi="Arial" w:cs="Arial"/>
          <w:sz w:val="24"/>
          <w:szCs w:val="24"/>
          <w:lang w:eastAsia="en-US"/>
        </w:rPr>
      </w:pPr>
      <w:r w:rsidRPr="007A7FC8">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7A7FC8">
        <w:rPr>
          <w:rFonts w:ascii="Arial" w:eastAsia="Calibri" w:hAnsi="Arial" w:cs="Arial"/>
          <w:sz w:val="24"/>
          <w:szCs w:val="24"/>
          <w:vertAlign w:val="superscript"/>
          <w:lang w:eastAsia="en-US"/>
        </w:rPr>
        <w:footnoteReference w:id="9"/>
      </w:r>
      <w:r w:rsidRPr="007A7FC8">
        <w:rPr>
          <w:rFonts w:ascii="Arial" w:eastAsia="Calibri" w:hAnsi="Arial" w:cs="Arial"/>
          <w:sz w:val="24"/>
          <w:szCs w:val="24"/>
          <w:lang w:eastAsia="en-US"/>
        </w:rPr>
        <w:t xml:space="preserve">. </w:t>
      </w:r>
    </w:p>
    <w:p w14:paraId="6BB26B17" w14:textId="77777777" w:rsidR="007A7FC8" w:rsidRPr="007A7FC8" w:rsidRDefault="007A7FC8" w:rsidP="007A7FC8">
      <w:pPr>
        <w:spacing w:after="0"/>
        <w:jc w:val="both"/>
        <w:rPr>
          <w:rFonts w:ascii="Arial" w:eastAsia="Calibri" w:hAnsi="Arial" w:cs="Arial"/>
          <w:sz w:val="24"/>
          <w:szCs w:val="24"/>
          <w:lang w:eastAsia="en-US"/>
        </w:rPr>
      </w:pPr>
    </w:p>
    <w:p w14:paraId="36C332C3" w14:textId="77777777"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w:t>
      </w:r>
      <w:r w:rsidRPr="007A7FC8">
        <w:rPr>
          <w:rFonts w:ascii="Arial" w:eastAsia="Times New Roman" w:hAnsi="Arial" w:cs="Arial"/>
          <w:sz w:val="24"/>
          <w:szCs w:val="24"/>
          <w:lang w:eastAsia="es-ES"/>
        </w:rPr>
        <w:lastRenderedPageBreak/>
        <w:t>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7A7FC8">
        <w:rPr>
          <w:rFonts w:ascii="Arial" w:eastAsia="Times New Roman" w:hAnsi="Arial" w:cs="Arial"/>
          <w:sz w:val="24"/>
          <w:szCs w:val="24"/>
          <w:vertAlign w:val="superscript"/>
          <w:lang w:eastAsia="es-ES"/>
        </w:rPr>
        <w:t xml:space="preserve"> </w:t>
      </w:r>
      <w:r w:rsidRPr="007A7FC8">
        <w:rPr>
          <w:rFonts w:ascii="Arial" w:eastAsia="Times New Roman" w:hAnsi="Arial" w:cs="Arial"/>
          <w:sz w:val="24"/>
          <w:szCs w:val="24"/>
          <w:vertAlign w:val="superscript"/>
          <w:lang w:eastAsia="es-ES"/>
        </w:rPr>
        <w:footnoteReference w:id="10"/>
      </w:r>
      <w:r w:rsidRPr="007A7FC8">
        <w:rPr>
          <w:rFonts w:ascii="Arial" w:eastAsia="Times New Roman" w:hAnsi="Arial" w:cs="Arial"/>
          <w:sz w:val="24"/>
          <w:szCs w:val="24"/>
          <w:lang w:eastAsia="es-ES"/>
        </w:rPr>
        <w:t xml:space="preserve">. </w:t>
      </w:r>
    </w:p>
    <w:p w14:paraId="797F41C5" w14:textId="77777777" w:rsidR="007A7FC8" w:rsidRPr="007A7FC8" w:rsidRDefault="007A7FC8" w:rsidP="007A7FC8">
      <w:pPr>
        <w:spacing w:after="0"/>
        <w:jc w:val="both"/>
        <w:rPr>
          <w:rFonts w:ascii="Arial" w:eastAsia="Times New Roman" w:hAnsi="Arial" w:cs="Arial"/>
          <w:sz w:val="24"/>
          <w:szCs w:val="24"/>
          <w:lang w:eastAsia="es-ES"/>
        </w:rPr>
      </w:pPr>
    </w:p>
    <w:p w14:paraId="220B2817" w14:textId="77777777"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w:t>
      </w:r>
      <w:r w:rsidRPr="007A7FC8">
        <w:rPr>
          <w:rFonts w:ascii="Arial" w:eastAsia="Times New Roman" w:hAnsi="Arial" w:cs="Arial"/>
          <w:sz w:val="24"/>
          <w:szCs w:val="24"/>
          <w:vertAlign w:val="superscript"/>
          <w:lang w:eastAsia="es-ES"/>
        </w:rPr>
        <w:footnoteReference w:id="11"/>
      </w:r>
      <w:r w:rsidRPr="007A7FC8">
        <w:rPr>
          <w:rFonts w:ascii="Arial" w:eastAsia="Times New Roman" w:hAnsi="Arial" w:cs="Arial"/>
          <w:sz w:val="24"/>
          <w:szCs w:val="24"/>
          <w:lang w:eastAsia="es-ES"/>
        </w:rPr>
        <w:t>.</w:t>
      </w:r>
    </w:p>
    <w:p w14:paraId="210DC835" w14:textId="77777777" w:rsidR="007A7FC8" w:rsidRPr="007A7FC8" w:rsidRDefault="007A7FC8" w:rsidP="007A7FC8">
      <w:pPr>
        <w:spacing w:after="0"/>
        <w:jc w:val="both"/>
        <w:rPr>
          <w:rFonts w:ascii="Arial" w:eastAsia="Times New Roman" w:hAnsi="Arial" w:cs="Arial"/>
          <w:sz w:val="24"/>
          <w:szCs w:val="24"/>
          <w:lang w:eastAsia="es-ES"/>
        </w:rPr>
      </w:pPr>
    </w:p>
    <w:p w14:paraId="28C66888" w14:textId="77777777"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14:paraId="5EA4E3A0" w14:textId="77777777" w:rsidR="007A7FC8" w:rsidRPr="007A7FC8" w:rsidRDefault="007A7FC8" w:rsidP="007A7FC8">
      <w:pPr>
        <w:spacing w:after="0"/>
        <w:jc w:val="both"/>
        <w:rPr>
          <w:rFonts w:ascii="Arial" w:eastAsia="Times New Roman" w:hAnsi="Arial" w:cs="Arial"/>
          <w:sz w:val="24"/>
          <w:szCs w:val="24"/>
          <w:lang w:eastAsia="es-ES"/>
        </w:rPr>
      </w:pPr>
    </w:p>
    <w:p w14:paraId="76BD5022" w14:textId="77777777"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7A7FC8">
        <w:rPr>
          <w:rFonts w:ascii="Arial" w:eastAsia="Times New Roman" w:hAnsi="Arial" w:cs="Arial"/>
          <w:sz w:val="24"/>
          <w:szCs w:val="24"/>
          <w:vertAlign w:val="superscript"/>
          <w:lang w:eastAsia="es-ES"/>
        </w:rPr>
        <w:footnoteReference w:id="12"/>
      </w:r>
      <w:r w:rsidRPr="007A7FC8">
        <w:rPr>
          <w:rFonts w:ascii="Arial" w:eastAsia="Times New Roman" w:hAnsi="Arial" w:cs="Arial"/>
          <w:sz w:val="24"/>
          <w:szCs w:val="24"/>
          <w:lang w:eastAsia="es-ES"/>
        </w:rPr>
        <w:t>.</w:t>
      </w:r>
    </w:p>
    <w:p w14:paraId="57B80E7A" w14:textId="77777777" w:rsidR="007A7FC8" w:rsidRPr="007A7FC8" w:rsidRDefault="007A7FC8" w:rsidP="007A7FC8">
      <w:pPr>
        <w:spacing w:after="0"/>
        <w:rPr>
          <w:rFonts w:ascii="Arial" w:eastAsia="Times New Roman" w:hAnsi="Arial" w:cs="Arial"/>
          <w:b/>
          <w:color w:val="000000"/>
          <w:sz w:val="24"/>
          <w:szCs w:val="24"/>
          <w:lang w:eastAsia="es-ES"/>
        </w:rPr>
      </w:pPr>
    </w:p>
    <w:p w14:paraId="4B104E56" w14:textId="77777777" w:rsidR="007A7FC8" w:rsidRPr="007A7FC8" w:rsidRDefault="007A7FC8" w:rsidP="007A7FC8">
      <w:pPr>
        <w:spacing w:after="0"/>
        <w:jc w:val="both"/>
        <w:rPr>
          <w:rFonts w:ascii="Arial" w:eastAsia="Calibri" w:hAnsi="Arial" w:cs="Arial"/>
          <w:sz w:val="24"/>
          <w:szCs w:val="24"/>
          <w:lang w:eastAsia="es-ES"/>
        </w:rPr>
      </w:pPr>
      <w:r w:rsidRPr="007A7FC8">
        <w:rPr>
          <w:rFonts w:ascii="Arial" w:eastAsia="Times New Roman" w:hAnsi="Arial" w:cs="Arial"/>
          <w:sz w:val="24"/>
          <w:szCs w:val="24"/>
          <w:lang w:eastAsia="es-ES"/>
        </w:rPr>
        <w:t>A fin de verificar el nivel de cumplimiento reportado de las metas y objetivos de los programas presupuestarios E002 - Reorganizar el Sector Pesquero y E154 - Fortalecer la Infraestructura Rural, establecido en sus Formatos Evaluatorios del Sistema de Integración Programática y Presupuestal</w:t>
      </w:r>
      <w:r w:rsidRPr="007A7FC8">
        <w:rPr>
          <w:rFonts w:ascii="Arial" w:eastAsia="Calibri" w:hAnsi="Arial" w:cs="Arial"/>
          <w:sz w:val="24"/>
          <w:szCs w:val="24"/>
          <w:vertAlign w:val="superscript"/>
          <w:lang w:val="es-ES" w:eastAsia="es-ES"/>
        </w:rPr>
        <w:footnoteReference w:id="13"/>
      </w:r>
      <w:r w:rsidRPr="007A7FC8">
        <w:rPr>
          <w:rFonts w:ascii="Arial" w:eastAsia="Times New Roman" w:hAnsi="Arial" w:cs="Arial"/>
          <w:sz w:val="24"/>
          <w:szCs w:val="24"/>
          <w:lang w:eastAsia="es-ES"/>
        </w:rPr>
        <w:t xml:space="preserve">, correspondientes al ejercicio fiscal 2020, la </w:t>
      </w:r>
      <w:r w:rsidRPr="007A7FC8">
        <w:rPr>
          <w:rFonts w:ascii="Arial" w:eastAsia="Calibri" w:hAnsi="Arial" w:cs="Arial"/>
          <w:bCs/>
          <w:sz w:val="24"/>
          <w:szCs w:val="24"/>
          <w:lang w:eastAsia="es-ES"/>
        </w:rPr>
        <w:t xml:space="preserve">Auditoría Superior del Estado de Quintana Roo (ASEQROO), solicitó a la Secretaria de Desarrollo Agropecuario Rural y Pesca (SEDARPE), los FESIPPRES </w:t>
      </w:r>
      <w:r w:rsidRPr="007A7FC8">
        <w:rPr>
          <w:rFonts w:ascii="Arial" w:eastAsia="Calibri" w:hAnsi="Arial" w:cs="Arial"/>
          <w:sz w:val="24"/>
          <w:szCs w:val="24"/>
          <w:lang w:val="es-ES" w:eastAsia="es-ES"/>
        </w:rPr>
        <w:t>de los programas presupuestarios antes mencionados,</w:t>
      </w:r>
      <w:r w:rsidRPr="007A7FC8">
        <w:rPr>
          <w:rFonts w:ascii="Arial" w:eastAsia="Calibri" w:hAnsi="Arial" w:cs="Arial"/>
          <w:sz w:val="24"/>
          <w:szCs w:val="24"/>
          <w:lang w:eastAsia="es-ES"/>
        </w:rPr>
        <w:t xml:space="preserve"> presentados por trimestre, a nivel fin, propósito, </w:t>
      </w:r>
      <w:r w:rsidRPr="007A7FC8">
        <w:rPr>
          <w:rFonts w:ascii="Arial" w:eastAsia="Calibri" w:hAnsi="Arial" w:cs="Arial"/>
          <w:sz w:val="24"/>
          <w:szCs w:val="24"/>
          <w:lang w:eastAsia="es-ES"/>
        </w:rPr>
        <w:lastRenderedPageBreak/>
        <w:t>componente y actividad, así como</w:t>
      </w:r>
      <w:r w:rsidRPr="007A7FC8">
        <w:rPr>
          <w:rFonts w:ascii="Arial" w:eastAsia="Calibri" w:hAnsi="Arial" w:cs="Arial"/>
          <w:bCs/>
          <w:sz w:val="24"/>
          <w:szCs w:val="24"/>
          <w:lang w:eastAsia="es-ES"/>
        </w:rPr>
        <w:t xml:space="preserve"> </w:t>
      </w:r>
      <w:r w:rsidRPr="007A7FC8">
        <w:rPr>
          <w:rFonts w:ascii="Arial" w:eastAsia="Calibri" w:hAnsi="Arial" w:cs="Arial"/>
          <w:sz w:val="24"/>
          <w:szCs w:val="24"/>
          <w:lang w:eastAsia="es-ES"/>
        </w:rPr>
        <w:t xml:space="preserve">la evidencia o justificación que sustente el avance acumulado al cuarto trimestre del mismo ejercicio. Al respecto, el ente proporcionó la información solicitada, realizando el siguiente análisis: </w:t>
      </w:r>
    </w:p>
    <w:p w14:paraId="4B9A2849" w14:textId="77777777" w:rsidR="007A7FC8" w:rsidRPr="007A7FC8" w:rsidRDefault="007A7FC8" w:rsidP="007A7FC8">
      <w:pPr>
        <w:spacing w:after="0"/>
        <w:jc w:val="both"/>
        <w:rPr>
          <w:rFonts w:ascii="Arial" w:eastAsia="Calibri" w:hAnsi="Arial" w:cs="Arial"/>
          <w:sz w:val="24"/>
          <w:szCs w:val="18"/>
          <w:lang w:eastAsia="es-ES"/>
        </w:rPr>
      </w:pPr>
    </w:p>
    <w:p w14:paraId="740859B3" w14:textId="77777777" w:rsidR="007A7FC8" w:rsidRPr="007A7FC8" w:rsidRDefault="007A7FC8" w:rsidP="007A7FC8">
      <w:pPr>
        <w:tabs>
          <w:tab w:val="left" w:pos="7575"/>
        </w:tabs>
        <w:spacing w:after="0"/>
        <w:jc w:val="center"/>
        <w:rPr>
          <w:rFonts w:ascii="Arial" w:eastAsia="Times New Roman" w:hAnsi="Arial" w:cs="Arial"/>
          <w:sz w:val="20"/>
          <w:szCs w:val="18"/>
          <w:lang w:eastAsia="es-ES"/>
        </w:rPr>
      </w:pPr>
      <w:r w:rsidRPr="007A7FC8">
        <w:rPr>
          <w:rFonts w:ascii="Arial" w:eastAsia="Times New Roman" w:hAnsi="Arial" w:cs="Arial"/>
          <w:b/>
          <w:sz w:val="20"/>
          <w:szCs w:val="18"/>
          <w:lang w:eastAsia="es-ES"/>
        </w:rPr>
        <w:t xml:space="preserve">Tabla 6. </w:t>
      </w:r>
      <w:r w:rsidRPr="007A7FC8">
        <w:rPr>
          <w:rFonts w:ascii="Arial" w:eastAsia="Times New Roman" w:hAnsi="Arial" w:cs="Arial"/>
          <w:sz w:val="20"/>
          <w:szCs w:val="18"/>
          <w:lang w:eastAsia="es-ES"/>
        </w:rPr>
        <w:t xml:space="preserve">Semaforización y cumplimiento de objetivos y metas </w:t>
      </w:r>
    </w:p>
    <w:p w14:paraId="7F66186B" w14:textId="77777777" w:rsidR="007A7FC8" w:rsidRPr="007A7FC8" w:rsidRDefault="007A7FC8" w:rsidP="007A7FC8">
      <w:pPr>
        <w:tabs>
          <w:tab w:val="left" w:pos="7575"/>
        </w:tabs>
        <w:spacing w:after="0"/>
        <w:jc w:val="center"/>
        <w:rPr>
          <w:rFonts w:ascii="Arial" w:eastAsia="Times New Roman" w:hAnsi="Arial" w:cs="Arial"/>
          <w:sz w:val="20"/>
          <w:szCs w:val="18"/>
          <w:lang w:eastAsia="es-ES"/>
        </w:rPr>
      </w:pPr>
      <w:r w:rsidRPr="007A7FC8">
        <w:rPr>
          <w:rFonts w:ascii="Arial" w:eastAsia="Times New Roman" w:hAnsi="Arial" w:cs="Arial"/>
          <w:sz w:val="20"/>
          <w:szCs w:val="18"/>
          <w:lang w:eastAsia="es-ES"/>
        </w:rPr>
        <w:t>programa presupuestario E002 - Reorganizar el Sector Pesquero</w:t>
      </w:r>
    </w:p>
    <w:tbl>
      <w:tblPr>
        <w:tblW w:w="4981" w:type="pct"/>
        <w:jc w:val="center"/>
        <w:tblLayout w:type="fixed"/>
        <w:tblLook w:val="04A0" w:firstRow="1" w:lastRow="0" w:firstColumn="1" w:lastColumn="0" w:noHBand="0" w:noVBand="1"/>
      </w:tblPr>
      <w:tblGrid>
        <w:gridCol w:w="2945"/>
        <w:gridCol w:w="1916"/>
        <w:gridCol w:w="1034"/>
        <w:gridCol w:w="1036"/>
        <w:gridCol w:w="886"/>
        <w:gridCol w:w="1332"/>
      </w:tblGrid>
      <w:tr w:rsidR="007A7FC8" w:rsidRPr="007A7FC8" w14:paraId="7E97B291" w14:textId="77777777" w:rsidTr="007A7FC8">
        <w:trPr>
          <w:trHeight w:val="301"/>
          <w:jc w:val="center"/>
        </w:trPr>
        <w:tc>
          <w:tcPr>
            <w:tcW w:w="1610"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0AC3AC6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0FB96B59" w14:textId="77777777" w:rsidR="007A7FC8" w:rsidRPr="007A7FC8" w:rsidRDefault="007A7FC8" w:rsidP="007A7FC8">
            <w:pPr>
              <w:tabs>
                <w:tab w:val="left" w:pos="7575"/>
              </w:tabs>
              <w:spacing w:after="0"/>
              <w:ind w:left="-109" w:right="-10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5757E1D7" w14:textId="77777777" w:rsidR="007A7FC8" w:rsidRPr="007A7FC8" w:rsidRDefault="007A7FC8" w:rsidP="007A7FC8">
            <w:pPr>
              <w:tabs>
                <w:tab w:val="left" w:pos="7575"/>
              </w:tabs>
              <w:spacing w:after="0"/>
              <w:ind w:left="-103" w:right="-109"/>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617FCAE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7AF7E484" w14:textId="77777777" w:rsidTr="007A7FC8">
        <w:trPr>
          <w:trHeight w:val="225"/>
          <w:jc w:val="center"/>
        </w:trPr>
        <w:tc>
          <w:tcPr>
            <w:tcW w:w="1610" w:type="pct"/>
            <w:vMerge/>
            <w:tcBorders>
              <w:top w:val="double" w:sz="4" w:space="0" w:color="auto"/>
              <w:left w:val="double" w:sz="4" w:space="0" w:color="auto"/>
              <w:bottom w:val="double" w:sz="4" w:space="0" w:color="auto"/>
              <w:right w:val="double" w:sz="4" w:space="0" w:color="auto"/>
            </w:tcBorders>
            <w:shd w:val="clear" w:color="auto" w:fill="auto"/>
            <w:vAlign w:val="center"/>
          </w:tcPr>
          <w:p w14:paraId="1CAA5CC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shd w:val="clear" w:color="auto" w:fill="auto"/>
            <w:vAlign w:val="center"/>
          </w:tcPr>
          <w:p w14:paraId="4EB66B74" w14:textId="77777777" w:rsidR="007A7FC8" w:rsidRPr="007A7FC8" w:rsidRDefault="007A7FC8" w:rsidP="007A7FC8">
            <w:pPr>
              <w:tabs>
                <w:tab w:val="left" w:pos="7575"/>
              </w:tabs>
              <w:spacing w:after="0"/>
              <w:ind w:left="-109" w:right="-108"/>
              <w:jc w:val="center"/>
              <w:rPr>
                <w:rFonts w:ascii="Arial" w:eastAsia="Times New Roman" w:hAnsi="Arial" w:cs="Arial"/>
                <w:b/>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shd w:val="clear" w:color="auto" w:fill="auto"/>
            <w:vAlign w:val="center"/>
          </w:tcPr>
          <w:p w14:paraId="47451237" w14:textId="77777777" w:rsidR="007A7FC8" w:rsidRPr="007A7FC8" w:rsidRDefault="007A7FC8" w:rsidP="007A7FC8">
            <w:pPr>
              <w:tabs>
                <w:tab w:val="left" w:pos="7575"/>
              </w:tabs>
              <w:spacing w:after="0"/>
              <w:ind w:left="-103" w:right="-109"/>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shd w:val="clear" w:color="auto" w:fill="auto"/>
            <w:vAlign w:val="center"/>
          </w:tcPr>
          <w:p w14:paraId="3FD88FFD"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shd w:val="clear" w:color="auto" w:fill="auto"/>
            <w:vAlign w:val="center"/>
          </w:tcPr>
          <w:p w14:paraId="7218A5BD"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369B32C8"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1B8BDC22" w14:textId="77777777" w:rsidTr="007A7FC8">
        <w:trPr>
          <w:trHeight w:val="200"/>
          <w:jc w:val="center"/>
        </w:trPr>
        <w:tc>
          <w:tcPr>
            <w:tcW w:w="1610" w:type="pct"/>
            <w:tcBorders>
              <w:top w:val="double" w:sz="4" w:space="0" w:color="auto"/>
              <w:left w:val="double" w:sz="4" w:space="0" w:color="auto"/>
              <w:bottom w:val="single" w:sz="4" w:space="0" w:color="auto"/>
              <w:right w:val="double" w:sz="4" w:space="0" w:color="auto"/>
            </w:tcBorders>
          </w:tcPr>
          <w:p w14:paraId="13068F3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F - Contribuir a impulsar con la participación de los Sectores Privado, educativo y de la sociedad, un desarrollo económico equilibrado y sostenido que permita incrementar los niveles de bienestar y de la población en las distintas regiones de Quintana Roo, mediante el incremento de la inversión en el sector agropecuario, rural y pesquero para promover la diversificación, el desarrollo, la innovación, la modernización tecnológica y la sanidad e inocuidad agroalimentaria.</w:t>
            </w:r>
          </w:p>
        </w:tc>
        <w:tc>
          <w:tcPr>
            <w:tcW w:w="1047" w:type="pct"/>
            <w:tcBorders>
              <w:top w:val="double" w:sz="4" w:space="0" w:color="auto"/>
              <w:left w:val="double" w:sz="4" w:space="0" w:color="auto"/>
              <w:bottom w:val="single" w:sz="4" w:space="0" w:color="auto"/>
              <w:right w:val="double" w:sz="4" w:space="0" w:color="auto"/>
            </w:tcBorders>
          </w:tcPr>
          <w:p w14:paraId="7DB032B9" w14:textId="77777777" w:rsidR="007A7FC8" w:rsidRPr="007A7FC8" w:rsidRDefault="007A7FC8" w:rsidP="007A7FC8">
            <w:pPr>
              <w:tabs>
                <w:tab w:val="left" w:pos="7575"/>
              </w:tabs>
              <w:spacing w:after="0"/>
              <w:ind w:right="28"/>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PED2I1 - Producto  Interno Bruto</w:t>
            </w:r>
          </w:p>
        </w:tc>
        <w:tc>
          <w:tcPr>
            <w:tcW w:w="565" w:type="pct"/>
            <w:tcBorders>
              <w:top w:val="double" w:sz="4" w:space="0" w:color="auto"/>
              <w:left w:val="double" w:sz="4" w:space="0" w:color="auto"/>
              <w:bottom w:val="single" w:sz="4" w:space="0" w:color="auto"/>
              <w:right w:val="double" w:sz="4" w:space="0" w:color="auto"/>
            </w:tcBorders>
          </w:tcPr>
          <w:p w14:paraId="6B96E0EF" w14:textId="77777777" w:rsidR="007A7FC8" w:rsidRPr="007A7FC8" w:rsidRDefault="007A7FC8" w:rsidP="007A7FC8">
            <w:pPr>
              <w:tabs>
                <w:tab w:val="left" w:pos="7575"/>
              </w:tabs>
              <w:spacing w:after="0"/>
              <w:ind w:left="-103" w:right="-109"/>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single" w:sz="4" w:space="0" w:color="auto"/>
              <w:right w:val="double" w:sz="4" w:space="0" w:color="auto"/>
            </w:tcBorders>
          </w:tcPr>
          <w:p w14:paraId="1640293D" w14:textId="77777777" w:rsidR="007A7FC8" w:rsidRPr="007A7FC8" w:rsidRDefault="007A7FC8" w:rsidP="007A7FC8">
            <w:pPr>
              <w:tabs>
                <w:tab w:val="left" w:pos="7575"/>
              </w:tabs>
              <w:spacing w:after="0"/>
              <w:ind w:left="-114" w:right="-103"/>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100 %</w:t>
            </w:r>
          </w:p>
          <w:p w14:paraId="367AB8BE" w14:textId="77777777" w:rsidR="007A7FC8" w:rsidRPr="007A7FC8" w:rsidRDefault="007A7FC8" w:rsidP="007A7FC8">
            <w:pPr>
              <w:tabs>
                <w:tab w:val="left" w:pos="7575"/>
              </w:tabs>
              <w:spacing w:after="0"/>
              <w:ind w:left="-114" w:right="-103"/>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(1.722)</w:t>
            </w:r>
          </w:p>
          <w:p w14:paraId="1D0E119D" w14:textId="77777777" w:rsidR="007A7FC8" w:rsidRPr="007A7FC8" w:rsidRDefault="007A7FC8" w:rsidP="007A7FC8">
            <w:pPr>
              <w:tabs>
                <w:tab w:val="left" w:pos="7575"/>
              </w:tabs>
              <w:spacing w:after="0"/>
              <w:ind w:left="-114" w:right="-103"/>
              <w:jc w:val="center"/>
              <w:rPr>
                <w:rFonts w:ascii="Arial" w:eastAsia="Times New Roman" w:hAnsi="Arial" w:cs="Arial"/>
                <w:sz w:val="16"/>
                <w:szCs w:val="16"/>
                <w:lang w:eastAsia="es-ES"/>
              </w:rPr>
            </w:pPr>
          </w:p>
        </w:tc>
        <w:tc>
          <w:tcPr>
            <w:tcW w:w="484" w:type="pct"/>
            <w:tcBorders>
              <w:top w:val="double" w:sz="4" w:space="0" w:color="auto"/>
              <w:left w:val="double" w:sz="4" w:space="0" w:color="auto"/>
              <w:bottom w:val="single" w:sz="4" w:space="0" w:color="auto"/>
              <w:right w:val="double" w:sz="4" w:space="0" w:color="auto"/>
            </w:tcBorders>
          </w:tcPr>
          <w:p w14:paraId="3FC67D8A" w14:textId="77777777" w:rsidR="007A7FC8" w:rsidRPr="007A7FC8" w:rsidRDefault="007A7FC8" w:rsidP="007A7FC8">
            <w:pPr>
              <w:tabs>
                <w:tab w:val="left" w:pos="7575"/>
              </w:tabs>
              <w:spacing w:after="0"/>
              <w:ind w:left="-108" w:right="-10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81.31 %</w:t>
            </w:r>
          </w:p>
          <w:p w14:paraId="3CCAF83E" w14:textId="77777777" w:rsidR="007A7FC8" w:rsidRPr="007A7FC8" w:rsidRDefault="007A7FC8" w:rsidP="007A7FC8">
            <w:pPr>
              <w:tabs>
                <w:tab w:val="left" w:pos="7575"/>
              </w:tabs>
              <w:spacing w:after="0"/>
              <w:ind w:left="-108" w:right="-10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(1.401)</w:t>
            </w:r>
          </w:p>
          <w:p w14:paraId="51A22595" w14:textId="77777777" w:rsidR="007A7FC8" w:rsidRPr="007A7FC8" w:rsidRDefault="007A7FC8" w:rsidP="007A7FC8">
            <w:pPr>
              <w:tabs>
                <w:tab w:val="left" w:pos="7575"/>
              </w:tabs>
              <w:spacing w:after="0"/>
              <w:ind w:left="-108" w:right="-104"/>
              <w:jc w:val="center"/>
              <w:rPr>
                <w:rFonts w:ascii="Arial" w:eastAsia="Times New Roman" w:hAnsi="Arial" w:cs="Arial"/>
                <w:sz w:val="16"/>
                <w:szCs w:val="16"/>
                <w:lang w:eastAsia="es-ES"/>
              </w:rPr>
            </w:pPr>
          </w:p>
        </w:tc>
        <w:tc>
          <w:tcPr>
            <w:tcW w:w="728" w:type="pct"/>
            <w:tcBorders>
              <w:top w:val="double" w:sz="4" w:space="0" w:color="auto"/>
              <w:left w:val="double" w:sz="4" w:space="0" w:color="auto"/>
              <w:bottom w:val="single" w:sz="4" w:space="0" w:color="auto"/>
              <w:right w:val="double" w:sz="4" w:space="0" w:color="auto"/>
            </w:tcBorders>
            <w:shd w:val="clear" w:color="auto" w:fill="FFFE86"/>
          </w:tcPr>
          <w:p w14:paraId="5488B4C5" w14:textId="77777777" w:rsidR="007A7FC8" w:rsidRPr="007A7FC8" w:rsidRDefault="007A7FC8" w:rsidP="007A7FC8">
            <w:pPr>
              <w:tabs>
                <w:tab w:val="left" w:pos="7575"/>
              </w:tabs>
              <w:spacing w:after="0"/>
              <w:ind w:left="-113" w:right="-168"/>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81.31%</w:t>
            </w:r>
          </w:p>
        </w:tc>
      </w:tr>
      <w:tr w:rsidR="007A7FC8" w:rsidRPr="007A7FC8" w14:paraId="15EFB84E" w14:textId="77777777" w:rsidTr="007A7FC8">
        <w:trPr>
          <w:trHeight w:val="149"/>
          <w:jc w:val="center"/>
        </w:trPr>
        <w:tc>
          <w:tcPr>
            <w:tcW w:w="5000" w:type="pct"/>
            <w:gridSpan w:val="6"/>
            <w:tcBorders>
              <w:top w:val="single" w:sz="4" w:space="0" w:color="auto"/>
              <w:left w:val="single" w:sz="4" w:space="0" w:color="auto"/>
              <w:bottom w:val="double" w:sz="4" w:space="0" w:color="auto"/>
              <w:right w:val="single" w:sz="4" w:space="0" w:color="auto"/>
            </w:tcBorders>
          </w:tcPr>
          <w:p w14:paraId="5F88D3C6"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1F314174"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r w:rsidRPr="007A7FC8">
              <w:rPr>
                <w:rFonts w:ascii="Arial" w:eastAsia="Times New Roman" w:hAnsi="Arial" w:cs="Arial"/>
                <w:b/>
                <w:sz w:val="16"/>
                <w:szCs w:val="16"/>
                <w:u w:val="single"/>
                <w:lang w:eastAsia="es-ES"/>
              </w:rPr>
              <w:t>Análisis:</w:t>
            </w:r>
          </w:p>
          <w:p w14:paraId="3FA8AF8B"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45634E5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 </w:t>
            </w:r>
            <w:r w:rsidRPr="007A7FC8">
              <w:rPr>
                <w:rFonts w:ascii="Arial" w:eastAsia="Times New Roman" w:hAnsi="Arial" w:cs="Arial"/>
                <w:b/>
                <w:color w:val="000000"/>
                <w:sz w:val="16"/>
                <w:szCs w:val="16"/>
                <w:lang w:eastAsia="es-ES"/>
              </w:rPr>
              <w:t>81.31%</w:t>
            </w:r>
            <w:r w:rsidRPr="007A7FC8">
              <w:rPr>
                <w:rFonts w:ascii="Arial" w:eastAsia="Times New Roman" w:hAnsi="Arial" w:cs="Arial"/>
                <w:bCs/>
                <w:iCs/>
                <w:color w:val="000000"/>
                <w:sz w:val="16"/>
                <w:szCs w:val="16"/>
                <w:lang w:eastAsia="es-ES"/>
              </w:rPr>
              <w:t>,</w:t>
            </w:r>
            <w:r w:rsidRPr="007A7FC8">
              <w:rPr>
                <w:rFonts w:ascii="Arial" w:eastAsia="Times New Roman" w:hAnsi="Arial" w:cs="Arial"/>
                <w:color w:val="000000"/>
                <w:sz w:val="16"/>
                <w:szCs w:val="16"/>
                <w:lang w:eastAsia="es-ES"/>
              </w:rPr>
              <w:t xml:space="preserve">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amarillo,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7A7FC8">
              <w:rPr>
                <w:rFonts w:ascii="Arial" w:eastAsia="Times New Roman" w:hAnsi="Arial" w:cs="Arial"/>
                <w:b/>
                <w:sz w:val="16"/>
                <w:szCs w:val="16"/>
                <w:lang w:eastAsia="es-ES"/>
              </w:rPr>
              <w:t>un nivel aceptable, será necesario mejorar</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 -25% y -15% con relación a su meta programada. </w:t>
            </w:r>
          </w:p>
          <w:p w14:paraId="0DC27B6A"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7905505F" w14:textId="77777777" w:rsidR="007A7FC8" w:rsidRPr="007A7FC8" w:rsidRDefault="007A7FC8" w:rsidP="007A7FC8">
            <w:pPr>
              <w:tabs>
                <w:tab w:val="left" w:pos="7575"/>
              </w:tabs>
              <w:spacing w:after="0"/>
              <w:jc w:val="both"/>
              <w:rPr>
                <w:rFonts w:ascii="Arial" w:eastAsia="Times New Roman" w:hAnsi="Arial" w:cs="Arial"/>
                <w:i/>
                <w:sz w:val="16"/>
                <w:szCs w:val="16"/>
                <w:lang w:eastAsia="es-ES"/>
              </w:rPr>
            </w:pPr>
            <w:r w:rsidRPr="007A7FC8">
              <w:rPr>
                <w:rFonts w:ascii="Arial" w:eastAsia="Calibri" w:hAnsi="Arial" w:cs="Arial"/>
                <w:sz w:val="16"/>
                <w:szCs w:val="16"/>
                <w:lang w:eastAsia="es-ES"/>
              </w:rPr>
              <w:t xml:space="preserve">El ente indica en la celda de observaciones del FESIPPRES, lo siguiente: </w:t>
            </w:r>
            <w:r w:rsidRPr="007A7FC8">
              <w:rPr>
                <w:rFonts w:ascii="Arial" w:eastAsia="Times New Roman" w:hAnsi="Arial" w:cs="Arial"/>
                <w:i/>
                <w:sz w:val="16"/>
                <w:szCs w:val="16"/>
                <w:lang w:eastAsia="es-ES"/>
              </w:rPr>
              <w:t xml:space="preserve">“Este resultado corresponde a una estimación propia y debe considerarse un resultado preliminar calculado a partir del promedio de los 2 primeros trimestres de la variación porcentual anual 2020 del Índice trimestral de la Actividad Económica Estatal de Quintana Roo y el valor en millones de pesos del Producto Interno Bruto de Quintana Roo de 2019. Esto debido a que el Producto Interno Bruto de Quintana Roo del ejercicio 2020 será publicado por el INEGI hasta finales del mes de diciembre de 2021” (sic). </w:t>
            </w:r>
          </w:p>
          <w:p w14:paraId="5BE9358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1CB8A244" w14:textId="4A37DA93" w:rsid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Evidencia de cumplimiento:</w:t>
            </w:r>
            <w:r w:rsidRPr="007A7FC8">
              <w:rPr>
                <w:rFonts w:ascii="Arial" w:eastAsia="Times New Roman" w:hAnsi="Arial" w:cs="Arial"/>
                <w:sz w:val="16"/>
                <w:szCs w:val="16"/>
                <w:lang w:eastAsia="es-ES"/>
              </w:rPr>
              <w:t xml:space="preserve"> Al respecto, la SEDARPE proporcionó como evidencia un archivo digital en formato Excel que contiene información correspondiente al PIB estatal y nacional del 2003 al 2019, y fórmulas de las estimaciones al 2020 del PIB estatal y nacional, sin embargo, debido a que el indicador refiere a una periodicidad anual del PIB estatal y nacional (no estimaciones al 2020), la información proporcionada no sustenta el cumplimiento reportado.</w:t>
            </w:r>
          </w:p>
          <w:p w14:paraId="5BC9036E" w14:textId="1AF62648" w:rsidR="008D7003" w:rsidRDefault="008D7003" w:rsidP="007A7FC8">
            <w:pPr>
              <w:tabs>
                <w:tab w:val="left" w:pos="7575"/>
              </w:tabs>
              <w:spacing w:after="0"/>
              <w:jc w:val="both"/>
              <w:rPr>
                <w:rFonts w:ascii="Arial" w:eastAsia="Times New Roman" w:hAnsi="Arial" w:cs="Arial"/>
                <w:sz w:val="16"/>
                <w:szCs w:val="16"/>
                <w:lang w:eastAsia="es-ES"/>
              </w:rPr>
            </w:pPr>
          </w:p>
          <w:p w14:paraId="7027604F" w14:textId="0425A7C3" w:rsidR="008D7003" w:rsidRDefault="008D7003" w:rsidP="007A7FC8">
            <w:pPr>
              <w:tabs>
                <w:tab w:val="left" w:pos="7575"/>
              </w:tabs>
              <w:spacing w:after="0"/>
              <w:jc w:val="both"/>
              <w:rPr>
                <w:rFonts w:ascii="Arial" w:eastAsia="Times New Roman" w:hAnsi="Arial" w:cs="Arial"/>
                <w:sz w:val="16"/>
                <w:szCs w:val="16"/>
                <w:lang w:eastAsia="es-ES"/>
              </w:rPr>
            </w:pPr>
          </w:p>
          <w:p w14:paraId="33A190DF" w14:textId="77777777" w:rsidR="008D7003" w:rsidRPr="007A7FC8" w:rsidRDefault="008D7003" w:rsidP="007A7FC8">
            <w:pPr>
              <w:tabs>
                <w:tab w:val="left" w:pos="7575"/>
              </w:tabs>
              <w:spacing w:after="0"/>
              <w:jc w:val="both"/>
              <w:rPr>
                <w:rFonts w:ascii="Arial" w:eastAsia="Times New Roman" w:hAnsi="Arial" w:cs="Arial"/>
                <w:sz w:val="16"/>
                <w:szCs w:val="16"/>
                <w:lang w:eastAsia="es-ES"/>
              </w:rPr>
            </w:pPr>
          </w:p>
          <w:p w14:paraId="7235D315"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r>
      <w:tr w:rsidR="007A7FC8" w:rsidRPr="007A7FC8" w14:paraId="1DBC3D34" w14:textId="77777777" w:rsidTr="007A7FC8">
        <w:trPr>
          <w:trHeight w:val="518"/>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287E3C9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0DE62AF2"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520A3618" w14:textId="77777777" w:rsidR="007A7FC8" w:rsidRPr="007A7FC8" w:rsidRDefault="007A7FC8" w:rsidP="007A7FC8">
            <w:pPr>
              <w:tabs>
                <w:tab w:val="left" w:pos="7575"/>
              </w:tabs>
              <w:spacing w:after="0"/>
              <w:ind w:left="-103" w:right="-11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14:paraId="6CCA08B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66C955BD" w14:textId="77777777" w:rsidTr="007A7FC8">
        <w:trPr>
          <w:trHeight w:val="166"/>
          <w:jc w:val="center"/>
        </w:trPr>
        <w:tc>
          <w:tcPr>
            <w:tcW w:w="1610" w:type="pct"/>
            <w:vMerge/>
            <w:tcBorders>
              <w:top w:val="double" w:sz="4" w:space="0" w:color="auto"/>
              <w:left w:val="double" w:sz="4" w:space="0" w:color="auto"/>
              <w:bottom w:val="double" w:sz="4" w:space="0" w:color="auto"/>
              <w:right w:val="double" w:sz="4" w:space="0" w:color="auto"/>
            </w:tcBorders>
            <w:vAlign w:val="center"/>
          </w:tcPr>
          <w:p w14:paraId="5984B1B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vAlign w:val="center"/>
          </w:tcPr>
          <w:p w14:paraId="52A240F9"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vAlign w:val="center"/>
          </w:tcPr>
          <w:p w14:paraId="35A3709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5A232C6B"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126BDD5D" w14:textId="77777777" w:rsidR="007A7FC8" w:rsidRPr="007A7FC8" w:rsidRDefault="007A7FC8" w:rsidP="007A7FC8">
            <w:pPr>
              <w:tabs>
                <w:tab w:val="left" w:pos="7575"/>
              </w:tabs>
              <w:spacing w:after="0"/>
              <w:ind w:left="-101" w:right="-11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vAlign w:val="center"/>
          </w:tcPr>
          <w:p w14:paraId="4F18001E" w14:textId="77777777" w:rsidR="007A7FC8" w:rsidRPr="007A7FC8" w:rsidRDefault="007A7FC8" w:rsidP="007A7FC8">
            <w:pPr>
              <w:tabs>
                <w:tab w:val="left" w:pos="7575"/>
              </w:tabs>
              <w:spacing w:after="0"/>
              <w:ind w:left="-107" w:right="-10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 Semaforización</w:t>
            </w:r>
          </w:p>
        </w:tc>
      </w:tr>
      <w:tr w:rsidR="007A7FC8" w:rsidRPr="007A7FC8" w14:paraId="43A5EDF2" w14:textId="77777777" w:rsidTr="007A7FC8">
        <w:trPr>
          <w:trHeight w:val="850"/>
          <w:jc w:val="center"/>
        </w:trPr>
        <w:tc>
          <w:tcPr>
            <w:tcW w:w="1610" w:type="pct"/>
            <w:tcBorders>
              <w:top w:val="double" w:sz="4" w:space="0" w:color="auto"/>
              <w:left w:val="double" w:sz="4" w:space="0" w:color="auto"/>
              <w:bottom w:val="double" w:sz="4" w:space="0" w:color="auto"/>
              <w:right w:val="double" w:sz="4" w:space="0" w:color="auto"/>
            </w:tcBorders>
          </w:tcPr>
          <w:p w14:paraId="54EB218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P - Los pescadores y acuacultores se benefician con programas que les permiten aumentar y reorganizar la producción.</w:t>
            </w:r>
          </w:p>
        </w:tc>
        <w:tc>
          <w:tcPr>
            <w:tcW w:w="1047" w:type="pct"/>
            <w:tcBorders>
              <w:top w:val="double" w:sz="4" w:space="0" w:color="auto"/>
              <w:left w:val="double" w:sz="4" w:space="0" w:color="auto"/>
              <w:bottom w:val="double" w:sz="4" w:space="0" w:color="auto"/>
              <w:right w:val="double" w:sz="4" w:space="0" w:color="auto"/>
            </w:tcBorders>
          </w:tcPr>
          <w:p w14:paraId="5B7136A4"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3O3IO1 - Tasa de variación del valor de la producción pesquera del Estado.</w:t>
            </w:r>
          </w:p>
        </w:tc>
        <w:tc>
          <w:tcPr>
            <w:tcW w:w="565" w:type="pct"/>
            <w:tcBorders>
              <w:top w:val="double" w:sz="4" w:space="0" w:color="auto"/>
              <w:left w:val="double" w:sz="4" w:space="0" w:color="auto"/>
              <w:bottom w:val="double" w:sz="4" w:space="0" w:color="auto"/>
              <w:right w:val="double" w:sz="4" w:space="0" w:color="auto"/>
            </w:tcBorders>
          </w:tcPr>
          <w:p w14:paraId="214A172F"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3268253D" w14:textId="77777777" w:rsidR="007A7FC8" w:rsidRPr="007A7FC8" w:rsidRDefault="007A7FC8" w:rsidP="007A7FC8">
            <w:pPr>
              <w:tabs>
                <w:tab w:val="left" w:pos="7575"/>
              </w:tabs>
              <w:spacing w:after="0"/>
              <w:ind w:left="-114" w:right="-103"/>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606973B8" w14:textId="77777777" w:rsidR="007A7FC8" w:rsidRPr="007A7FC8" w:rsidRDefault="007A7FC8" w:rsidP="007A7FC8">
            <w:pPr>
              <w:tabs>
                <w:tab w:val="left" w:pos="7575"/>
              </w:tabs>
              <w:spacing w:after="0"/>
              <w:ind w:left="-114" w:right="-103"/>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w:t>
            </w:r>
          </w:p>
        </w:tc>
        <w:tc>
          <w:tcPr>
            <w:tcW w:w="484" w:type="pct"/>
            <w:tcBorders>
              <w:top w:val="double" w:sz="4" w:space="0" w:color="auto"/>
              <w:left w:val="double" w:sz="4" w:space="0" w:color="auto"/>
              <w:bottom w:val="double" w:sz="4" w:space="0" w:color="auto"/>
              <w:right w:val="double" w:sz="4" w:space="0" w:color="auto"/>
            </w:tcBorders>
          </w:tcPr>
          <w:p w14:paraId="48893C86" w14:textId="77777777" w:rsidR="007A7FC8" w:rsidRPr="007A7FC8" w:rsidRDefault="007A7FC8" w:rsidP="007A7FC8">
            <w:pPr>
              <w:tabs>
                <w:tab w:val="left" w:pos="7575"/>
              </w:tabs>
              <w:spacing w:after="0"/>
              <w:ind w:left="-101" w:right="-11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53E3C2FC" w14:textId="77777777" w:rsidR="007A7FC8" w:rsidRPr="007A7FC8" w:rsidRDefault="007A7FC8" w:rsidP="007A7FC8">
            <w:pPr>
              <w:tabs>
                <w:tab w:val="left" w:pos="7575"/>
              </w:tabs>
              <w:spacing w:after="0"/>
              <w:ind w:left="-101" w:right="-11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w:t>
            </w:r>
          </w:p>
        </w:tc>
        <w:tc>
          <w:tcPr>
            <w:tcW w:w="728" w:type="pct"/>
            <w:tcBorders>
              <w:top w:val="double" w:sz="4" w:space="0" w:color="auto"/>
              <w:left w:val="double" w:sz="4" w:space="0" w:color="auto"/>
              <w:bottom w:val="double" w:sz="4" w:space="0" w:color="auto"/>
              <w:right w:val="double" w:sz="4" w:space="0" w:color="auto"/>
            </w:tcBorders>
            <w:shd w:val="clear" w:color="auto" w:fill="A8D08D"/>
          </w:tcPr>
          <w:p w14:paraId="63BC235F" w14:textId="77777777" w:rsidR="007A7FC8" w:rsidRPr="007A7FC8" w:rsidRDefault="007A7FC8" w:rsidP="007A7FC8">
            <w:pPr>
              <w:tabs>
                <w:tab w:val="left" w:pos="7575"/>
              </w:tabs>
              <w:spacing w:after="0"/>
              <w:ind w:left="-107" w:right="-108"/>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r>
      <w:tr w:rsidR="007A7FC8" w:rsidRPr="007A7FC8" w14:paraId="6D0F19E2" w14:textId="77777777" w:rsidTr="007A7FC8">
        <w:trPr>
          <w:trHeight w:val="880"/>
          <w:jc w:val="center"/>
        </w:trPr>
        <w:tc>
          <w:tcPr>
            <w:tcW w:w="5000" w:type="pct"/>
            <w:gridSpan w:val="6"/>
            <w:tcBorders>
              <w:top w:val="double" w:sz="4" w:space="0" w:color="auto"/>
              <w:left w:val="single" w:sz="4" w:space="0" w:color="auto"/>
              <w:bottom w:val="double" w:sz="4" w:space="0" w:color="auto"/>
              <w:right w:val="single" w:sz="4" w:space="0" w:color="auto"/>
            </w:tcBorders>
          </w:tcPr>
          <w:p w14:paraId="4FA62F1C"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356A28FA"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r w:rsidRPr="007A7FC8">
              <w:rPr>
                <w:rFonts w:ascii="Arial" w:eastAsia="Times New Roman" w:hAnsi="Arial" w:cs="Arial"/>
                <w:b/>
                <w:sz w:val="16"/>
                <w:szCs w:val="16"/>
                <w:u w:val="single"/>
                <w:lang w:eastAsia="es-ES"/>
              </w:rPr>
              <w:t>Análisis:</w:t>
            </w:r>
          </w:p>
          <w:p w14:paraId="44B2D690" w14:textId="77777777" w:rsidR="007A7FC8" w:rsidRPr="007A7FC8" w:rsidRDefault="007A7FC8" w:rsidP="007A7FC8">
            <w:pPr>
              <w:tabs>
                <w:tab w:val="left" w:pos="7575"/>
              </w:tabs>
              <w:spacing w:after="0"/>
              <w:rPr>
                <w:rFonts w:ascii="Arial" w:eastAsia="Times New Roman" w:hAnsi="Arial" w:cs="Arial"/>
                <w:b/>
                <w:sz w:val="16"/>
                <w:szCs w:val="16"/>
                <w:u w:val="single"/>
                <w:lang w:eastAsia="es-ES"/>
              </w:rPr>
            </w:pPr>
          </w:p>
          <w:p w14:paraId="1BDE20B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100%</w:t>
            </w:r>
            <w:r w:rsidRPr="007A7FC8">
              <w:rPr>
                <w:rFonts w:ascii="Arial" w:eastAsia="Times New Roman" w:hAnsi="Arial" w:cs="Arial"/>
                <w:color w:val="000000"/>
                <w:sz w:val="16"/>
                <w:szCs w:val="16"/>
                <w:lang w:eastAsia="es-ES"/>
              </w:rPr>
              <w:t>,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verde,</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7A7FC8">
              <w:rPr>
                <w:rFonts w:ascii="Arial" w:eastAsia="Times New Roman" w:hAnsi="Arial" w:cs="Arial"/>
                <w:b/>
                <w:sz w:val="16"/>
                <w:szCs w:val="16"/>
                <w:lang w:eastAsia="es-ES"/>
              </w:rPr>
              <w:t>el nivel deseable</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 -15% y +15% con relación a su meta programada. </w:t>
            </w:r>
          </w:p>
          <w:p w14:paraId="3398D9A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09E1B93A"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Evidencia de cumplimiento:</w:t>
            </w:r>
            <w:r w:rsidRPr="007A7FC8">
              <w:rPr>
                <w:rFonts w:ascii="Arial" w:eastAsia="Times New Roman" w:hAnsi="Arial" w:cs="Arial"/>
                <w:sz w:val="16"/>
                <w:szCs w:val="16"/>
                <w:lang w:eastAsia="es-ES"/>
              </w:rPr>
              <w:t xml:space="preserve"> Al respecto, la SEDARPE proporcionó como evidencia un archivo digital en formato Excel que contiene una tabla informativa con nombres de especies, peso vivo, valor, etc. Sin embargo, no se logró identificar la tasa de variación del valor de la producción pesquera del Estado ni sus variables en la información proporcionada, por lo que no sustenta el cumplimiento reportado.  </w:t>
            </w:r>
          </w:p>
          <w:p w14:paraId="28EB7C5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r>
      <w:tr w:rsidR="007A7FC8" w:rsidRPr="007A7FC8" w14:paraId="21340BFE" w14:textId="77777777" w:rsidTr="007A7FC8">
        <w:trPr>
          <w:trHeight w:val="234"/>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7760D6F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592439F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5DD0B064"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14:paraId="2A0BC93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4F7A7B2D" w14:textId="77777777" w:rsidTr="007A7FC8">
        <w:trPr>
          <w:trHeight w:val="225"/>
          <w:jc w:val="center"/>
        </w:trPr>
        <w:tc>
          <w:tcPr>
            <w:tcW w:w="1610" w:type="pct"/>
            <w:vMerge/>
            <w:tcBorders>
              <w:top w:val="double" w:sz="4" w:space="0" w:color="auto"/>
              <w:left w:val="double" w:sz="4" w:space="0" w:color="auto"/>
              <w:bottom w:val="double" w:sz="4" w:space="0" w:color="auto"/>
              <w:right w:val="double" w:sz="4" w:space="0" w:color="auto"/>
            </w:tcBorders>
            <w:vAlign w:val="center"/>
          </w:tcPr>
          <w:p w14:paraId="64BCD92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vAlign w:val="center"/>
          </w:tcPr>
          <w:p w14:paraId="3BE38AC1"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vAlign w:val="center"/>
          </w:tcPr>
          <w:p w14:paraId="234EE2E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2464B5FB"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46A618C7"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6D1165C7"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19F8D863" w14:textId="77777777" w:rsidTr="007A7FC8">
        <w:trPr>
          <w:trHeight w:val="850"/>
          <w:jc w:val="center"/>
        </w:trPr>
        <w:tc>
          <w:tcPr>
            <w:tcW w:w="1610" w:type="pct"/>
            <w:tcBorders>
              <w:top w:val="double" w:sz="4" w:space="0" w:color="auto"/>
              <w:left w:val="double" w:sz="4" w:space="0" w:color="auto"/>
              <w:bottom w:val="double" w:sz="4" w:space="0" w:color="auto"/>
              <w:right w:val="double" w:sz="4" w:space="0" w:color="auto"/>
            </w:tcBorders>
          </w:tcPr>
          <w:p w14:paraId="28D45F2A"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C01 - Modernización, innovación y capacitación técnica de los procesos productivos del sector. Implementados.</w:t>
            </w:r>
          </w:p>
        </w:tc>
        <w:tc>
          <w:tcPr>
            <w:tcW w:w="1047" w:type="pct"/>
            <w:tcBorders>
              <w:top w:val="double" w:sz="4" w:space="0" w:color="auto"/>
              <w:left w:val="double" w:sz="4" w:space="0" w:color="auto"/>
              <w:bottom w:val="double" w:sz="4" w:space="0" w:color="auto"/>
              <w:right w:val="double" w:sz="4" w:space="0" w:color="auto"/>
            </w:tcBorders>
          </w:tcPr>
          <w:p w14:paraId="7653A4B9"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C01I01 - Tasa de variación del valor de la producción pesquera del estado.</w:t>
            </w:r>
          </w:p>
        </w:tc>
        <w:tc>
          <w:tcPr>
            <w:tcW w:w="565" w:type="pct"/>
            <w:tcBorders>
              <w:top w:val="double" w:sz="4" w:space="0" w:color="auto"/>
              <w:left w:val="double" w:sz="4" w:space="0" w:color="auto"/>
              <w:bottom w:val="double" w:sz="4" w:space="0" w:color="auto"/>
              <w:right w:val="double" w:sz="4" w:space="0" w:color="auto"/>
            </w:tcBorders>
          </w:tcPr>
          <w:p w14:paraId="01E33E94" w14:textId="77777777" w:rsidR="007A7FC8" w:rsidRPr="007A7FC8" w:rsidRDefault="007A7FC8" w:rsidP="007A7FC8">
            <w:pPr>
              <w:tabs>
                <w:tab w:val="left" w:pos="7575"/>
              </w:tabs>
              <w:spacing w:after="0"/>
              <w:ind w:left="-103" w:right="-114"/>
              <w:jc w:val="center"/>
              <w:rPr>
                <w:rFonts w:ascii="Arial" w:eastAsia="Times New Roman" w:hAnsi="Arial" w:cs="Arial"/>
                <w:b/>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05E4608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2556D2D7"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w:t>
            </w:r>
          </w:p>
        </w:tc>
        <w:tc>
          <w:tcPr>
            <w:tcW w:w="484" w:type="pct"/>
            <w:tcBorders>
              <w:top w:val="double" w:sz="4" w:space="0" w:color="auto"/>
              <w:left w:val="double" w:sz="4" w:space="0" w:color="auto"/>
              <w:bottom w:val="double" w:sz="4" w:space="0" w:color="auto"/>
              <w:right w:val="double" w:sz="4" w:space="0" w:color="auto"/>
            </w:tcBorders>
          </w:tcPr>
          <w:p w14:paraId="0EE33F6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3F0399E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w:t>
            </w:r>
          </w:p>
          <w:p w14:paraId="08335E4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728" w:type="pct"/>
            <w:tcBorders>
              <w:top w:val="double" w:sz="4" w:space="0" w:color="auto"/>
              <w:left w:val="double" w:sz="4" w:space="0" w:color="auto"/>
              <w:bottom w:val="double" w:sz="4" w:space="0" w:color="auto"/>
              <w:right w:val="double" w:sz="4" w:space="0" w:color="auto"/>
            </w:tcBorders>
            <w:shd w:val="clear" w:color="auto" w:fill="A8D08D"/>
          </w:tcPr>
          <w:p w14:paraId="35B4FD52" w14:textId="77777777" w:rsidR="007A7FC8" w:rsidRPr="007A7FC8" w:rsidRDefault="007A7FC8" w:rsidP="007A7FC8">
            <w:pPr>
              <w:shd w:val="clear" w:color="auto" w:fill="A8D08D"/>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7B6714B8" w14:textId="77777777" w:rsidR="007A7FC8" w:rsidRPr="007A7FC8" w:rsidRDefault="007A7FC8" w:rsidP="007A7FC8">
            <w:pPr>
              <w:shd w:val="clear" w:color="auto" w:fill="A8D08D"/>
              <w:tabs>
                <w:tab w:val="left" w:pos="7575"/>
              </w:tabs>
              <w:spacing w:after="0"/>
              <w:jc w:val="center"/>
              <w:rPr>
                <w:rFonts w:ascii="Arial" w:eastAsia="Times New Roman" w:hAnsi="Arial" w:cs="Arial"/>
                <w:sz w:val="16"/>
                <w:szCs w:val="16"/>
                <w:lang w:eastAsia="es-ES"/>
              </w:rPr>
            </w:pPr>
          </w:p>
          <w:p w14:paraId="3C92C032"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64E400A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r>
      <w:tr w:rsidR="007A7FC8" w:rsidRPr="007A7FC8" w14:paraId="6DA870D5" w14:textId="77777777" w:rsidTr="007A7FC8">
        <w:trPr>
          <w:trHeight w:val="826"/>
          <w:jc w:val="center"/>
        </w:trPr>
        <w:tc>
          <w:tcPr>
            <w:tcW w:w="5000" w:type="pct"/>
            <w:gridSpan w:val="6"/>
            <w:tcBorders>
              <w:top w:val="double" w:sz="4" w:space="0" w:color="auto"/>
              <w:left w:val="single" w:sz="4" w:space="0" w:color="auto"/>
              <w:bottom w:val="double" w:sz="4" w:space="0" w:color="auto"/>
              <w:right w:val="single" w:sz="4" w:space="0" w:color="auto"/>
            </w:tcBorders>
          </w:tcPr>
          <w:p w14:paraId="7A9214C5"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5133BC5B"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r w:rsidRPr="007A7FC8">
              <w:rPr>
                <w:rFonts w:ascii="Arial" w:eastAsia="Times New Roman" w:hAnsi="Arial" w:cs="Arial"/>
                <w:b/>
                <w:sz w:val="16"/>
                <w:szCs w:val="16"/>
                <w:u w:val="single"/>
                <w:lang w:eastAsia="es-ES"/>
              </w:rPr>
              <w:t>Análisis:</w:t>
            </w:r>
          </w:p>
          <w:p w14:paraId="48CDD363" w14:textId="77777777" w:rsidR="007A7FC8" w:rsidRPr="007A7FC8" w:rsidRDefault="007A7FC8" w:rsidP="007A7FC8">
            <w:pPr>
              <w:tabs>
                <w:tab w:val="left" w:pos="7575"/>
              </w:tabs>
              <w:spacing w:after="0"/>
              <w:rPr>
                <w:rFonts w:ascii="Arial" w:eastAsia="Times New Roman" w:hAnsi="Arial" w:cs="Arial"/>
                <w:b/>
                <w:sz w:val="16"/>
                <w:szCs w:val="16"/>
                <w:u w:val="single"/>
                <w:lang w:eastAsia="es-ES"/>
              </w:rPr>
            </w:pPr>
          </w:p>
          <w:p w14:paraId="1B335F20"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100%</w:t>
            </w:r>
            <w:r w:rsidRPr="007A7FC8">
              <w:rPr>
                <w:rFonts w:ascii="Arial" w:eastAsia="Times New Roman" w:hAnsi="Arial" w:cs="Arial"/>
                <w:color w:val="000000"/>
                <w:sz w:val="16"/>
                <w:szCs w:val="16"/>
                <w:lang w:eastAsia="es-ES"/>
              </w:rPr>
              <w:t>,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verde,</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7A7FC8">
              <w:rPr>
                <w:rFonts w:ascii="Arial" w:eastAsia="Times New Roman" w:hAnsi="Arial" w:cs="Arial"/>
                <w:b/>
                <w:sz w:val="16"/>
                <w:szCs w:val="16"/>
                <w:lang w:eastAsia="es-ES"/>
              </w:rPr>
              <w:t>el nivel deseable</w:t>
            </w:r>
            <w:r w:rsidRPr="007A7FC8">
              <w:rPr>
                <w:rFonts w:ascii="Arial" w:eastAsia="Times New Roman" w:hAnsi="Arial" w:cs="Arial"/>
                <w:sz w:val="16"/>
                <w:szCs w:val="16"/>
                <w:lang w:eastAsia="es-ES"/>
              </w:rPr>
              <w:t>. Esta asignación concuerda con el comportamiento del indicador de tipo ascendente que alcanza un nivel de cumplimiento entre un rango de -15% y +15% con relación a su meta programada.</w:t>
            </w:r>
          </w:p>
          <w:p w14:paraId="1CD50028"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3273B47B"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Evidencia de cumplimiento:</w:t>
            </w:r>
            <w:r w:rsidRPr="007A7FC8">
              <w:rPr>
                <w:rFonts w:ascii="Arial" w:eastAsia="Times New Roman" w:hAnsi="Arial" w:cs="Arial"/>
                <w:sz w:val="16"/>
                <w:szCs w:val="16"/>
                <w:lang w:eastAsia="es-ES"/>
              </w:rPr>
              <w:t xml:space="preserve"> Al respecto, la SEDARPE proporcionó como evidencia la misma información proporcionada para el nivel propósito, un archivo digital en formato Excel que contiene una tabla informativa con nombres de especies, peso vivo, valor, etc. Sin embargo, no se logró identificar la tasa de variación del valor de la producción pesquera del Estado ni sus variables en la información proporcionada, por lo que no sustenta el cumplimiento reportado.  </w:t>
            </w:r>
          </w:p>
          <w:p w14:paraId="3D97681B" w14:textId="77777777" w:rsidR="007A7FC8" w:rsidRDefault="007A7FC8" w:rsidP="007A7FC8">
            <w:pPr>
              <w:tabs>
                <w:tab w:val="left" w:pos="7575"/>
              </w:tabs>
              <w:spacing w:after="0"/>
              <w:jc w:val="both"/>
              <w:rPr>
                <w:rFonts w:ascii="Arial" w:eastAsia="Times New Roman" w:hAnsi="Arial" w:cs="Arial"/>
                <w:b/>
                <w:sz w:val="16"/>
                <w:szCs w:val="16"/>
                <w:lang w:eastAsia="es-ES"/>
              </w:rPr>
            </w:pPr>
          </w:p>
          <w:p w14:paraId="447F5082" w14:textId="77777777" w:rsidR="008D7003" w:rsidRDefault="008D7003" w:rsidP="007A7FC8">
            <w:pPr>
              <w:tabs>
                <w:tab w:val="left" w:pos="7575"/>
              </w:tabs>
              <w:spacing w:after="0"/>
              <w:jc w:val="both"/>
              <w:rPr>
                <w:rFonts w:ascii="Arial" w:eastAsia="Times New Roman" w:hAnsi="Arial" w:cs="Arial"/>
                <w:b/>
                <w:sz w:val="16"/>
                <w:szCs w:val="16"/>
                <w:lang w:eastAsia="es-ES"/>
              </w:rPr>
            </w:pPr>
          </w:p>
          <w:p w14:paraId="4A26445D" w14:textId="77777777" w:rsidR="008D7003" w:rsidRDefault="008D7003" w:rsidP="007A7FC8">
            <w:pPr>
              <w:tabs>
                <w:tab w:val="left" w:pos="7575"/>
              </w:tabs>
              <w:spacing w:after="0"/>
              <w:jc w:val="both"/>
              <w:rPr>
                <w:rFonts w:ascii="Arial" w:eastAsia="Times New Roman" w:hAnsi="Arial" w:cs="Arial"/>
                <w:b/>
                <w:sz w:val="16"/>
                <w:szCs w:val="16"/>
                <w:lang w:eastAsia="es-ES"/>
              </w:rPr>
            </w:pPr>
          </w:p>
          <w:p w14:paraId="6446083F" w14:textId="77777777" w:rsidR="008D7003" w:rsidRDefault="008D7003" w:rsidP="007A7FC8">
            <w:pPr>
              <w:tabs>
                <w:tab w:val="left" w:pos="7575"/>
              </w:tabs>
              <w:spacing w:after="0"/>
              <w:jc w:val="both"/>
              <w:rPr>
                <w:rFonts w:ascii="Arial" w:eastAsia="Times New Roman" w:hAnsi="Arial" w:cs="Arial"/>
                <w:b/>
                <w:sz w:val="16"/>
                <w:szCs w:val="16"/>
                <w:lang w:eastAsia="es-ES"/>
              </w:rPr>
            </w:pPr>
          </w:p>
          <w:p w14:paraId="04049780" w14:textId="77777777" w:rsidR="008D7003" w:rsidRDefault="008D7003" w:rsidP="007A7FC8">
            <w:pPr>
              <w:tabs>
                <w:tab w:val="left" w:pos="7575"/>
              </w:tabs>
              <w:spacing w:after="0"/>
              <w:jc w:val="both"/>
              <w:rPr>
                <w:rFonts w:ascii="Arial" w:eastAsia="Times New Roman" w:hAnsi="Arial" w:cs="Arial"/>
                <w:b/>
                <w:sz w:val="16"/>
                <w:szCs w:val="16"/>
                <w:lang w:eastAsia="es-ES"/>
              </w:rPr>
            </w:pPr>
          </w:p>
          <w:p w14:paraId="255FCF5D" w14:textId="77777777" w:rsidR="008D7003" w:rsidRDefault="008D7003" w:rsidP="007A7FC8">
            <w:pPr>
              <w:tabs>
                <w:tab w:val="left" w:pos="7575"/>
              </w:tabs>
              <w:spacing w:after="0"/>
              <w:jc w:val="both"/>
              <w:rPr>
                <w:rFonts w:ascii="Arial" w:eastAsia="Times New Roman" w:hAnsi="Arial" w:cs="Arial"/>
                <w:b/>
                <w:sz w:val="16"/>
                <w:szCs w:val="16"/>
                <w:lang w:eastAsia="es-ES"/>
              </w:rPr>
            </w:pPr>
          </w:p>
          <w:p w14:paraId="1BDFA422" w14:textId="76293193" w:rsidR="008D7003" w:rsidRPr="007A7FC8" w:rsidRDefault="008D7003" w:rsidP="007A7FC8">
            <w:pPr>
              <w:tabs>
                <w:tab w:val="left" w:pos="7575"/>
              </w:tabs>
              <w:spacing w:after="0"/>
              <w:jc w:val="both"/>
              <w:rPr>
                <w:rFonts w:ascii="Arial" w:eastAsia="Times New Roman" w:hAnsi="Arial" w:cs="Arial"/>
                <w:b/>
                <w:sz w:val="16"/>
                <w:szCs w:val="16"/>
                <w:lang w:eastAsia="es-ES"/>
              </w:rPr>
            </w:pPr>
          </w:p>
        </w:tc>
      </w:tr>
      <w:tr w:rsidR="007A7FC8" w:rsidRPr="007A7FC8" w14:paraId="22F46A21" w14:textId="77777777" w:rsidTr="007A7FC8">
        <w:trPr>
          <w:trHeight w:val="70"/>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71FD9C54"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2963339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5DBEB8B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tcPr>
          <w:p w14:paraId="78C1194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645D8190" w14:textId="77777777" w:rsidTr="007A7FC8">
        <w:trPr>
          <w:trHeight w:val="413"/>
          <w:jc w:val="center"/>
        </w:trPr>
        <w:tc>
          <w:tcPr>
            <w:tcW w:w="1610" w:type="pct"/>
            <w:vMerge/>
            <w:tcBorders>
              <w:top w:val="double" w:sz="4" w:space="0" w:color="auto"/>
              <w:left w:val="double" w:sz="4" w:space="0" w:color="auto"/>
              <w:bottom w:val="double" w:sz="4" w:space="0" w:color="auto"/>
              <w:right w:val="double" w:sz="4" w:space="0" w:color="auto"/>
            </w:tcBorders>
          </w:tcPr>
          <w:p w14:paraId="15982EA9"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tcPr>
          <w:p w14:paraId="0A42C57E"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tcPr>
          <w:p w14:paraId="3E9F19D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78AE0C63"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481E2B46"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486EF944"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6F4658E7" w14:textId="77777777" w:rsidTr="007A7FC8">
        <w:trPr>
          <w:trHeight w:val="1037"/>
          <w:jc w:val="center"/>
        </w:trPr>
        <w:tc>
          <w:tcPr>
            <w:tcW w:w="1610" w:type="pct"/>
            <w:tcBorders>
              <w:top w:val="double" w:sz="4" w:space="0" w:color="auto"/>
              <w:left w:val="double" w:sz="4" w:space="0" w:color="auto"/>
              <w:bottom w:val="double" w:sz="4" w:space="0" w:color="auto"/>
              <w:right w:val="double" w:sz="4" w:space="0" w:color="auto"/>
            </w:tcBorders>
          </w:tcPr>
          <w:p w14:paraId="724065AC"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C02 - Asistencia técnica y gestión de procesos productivos para aumentar la producción del sector acuícola. Implementada.</w:t>
            </w:r>
          </w:p>
        </w:tc>
        <w:tc>
          <w:tcPr>
            <w:tcW w:w="1047" w:type="pct"/>
            <w:tcBorders>
              <w:top w:val="double" w:sz="4" w:space="0" w:color="auto"/>
              <w:left w:val="double" w:sz="4" w:space="0" w:color="auto"/>
              <w:bottom w:val="double" w:sz="4" w:space="0" w:color="auto"/>
              <w:right w:val="double" w:sz="4" w:space="0" w:color="auto"/>
            </w:tcBorders>
          </w:tcPr>
          <w:p w14:paraId="2B897B0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C02I01 - Tasa de variación del volumen de la producción acuícola.</w:t>
            </w:r>
          </w:p>
        </w:tc>
        <w:tc>
          <w:tcPr>
            <w:tcW w:w="565" w:type="pct"/>
            <w:tcBorders>
              <w:top w:val="double" w:sz="4" w:space="0" w:color="auto"/>
              <w:left w:val="double" w:sz="4" w:space="0" w:color="auto"/>
              <w:bottom w:val="double" w:sz="4" w:space="0" w:color="auto"/>
              <w:right w:val="double" w:sz="4" w:space="0" w:color="auto"/>
            </w:tcBorders>
          </w:tcPr>
          <w:p w14:paraId="5442C6CA"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20D1132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0FD82B2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(10.36)</w:t>
            </w:r>
          </w:p>
        </w:tc>
        <w:tc>
          <w:tcPr>
            <w:tcW w:w="484" w:type="pct"/>
            <w:tcBorders>
              <w:top w:val="double" w:sz="4" w:space="0" w:color="auto"/>
              <w:left w:val="double" w:sz="4" w:space="0" w:color="auto"/>
              <w:bottom w:val="double" w:sz="4" w:space="0" w:color="auto"/>
              <w:right w:val="double" w:sz="4" w:space="0" w:color="auto"/>
            </w:tcBorders>
          </w:tcPr>
          <w:p w14:paraId="72FCB0FD"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352.94%</w:t>
            </w:r>
          </w:p>
          <w:p w14:paraId="631EC5BB"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(36.58)</w:t>
            </w:r>
          </w:p>
        </w:tc>
        <w:tc>
          <w:tcPr>
            <w:tcW w:w="728" w:type="pct"/>
            <w:tcBorders>
              <w:top w:val="double" w:sz="4" w:space="0" w:color="auto"/>
              <w:left w:val="double" w:sz="4" w:space="0" w:color="auto"/>
              <w:bottom w:val="double" w:sz="4" w:space="0" w:color="auto"/>
              <w:right w:val="double" w:sz="4" w:space="0" w:color="auto"/>
            </w:tcBorders>
            <w:shd w:val="clear" w:color="auto" w:fill="C00000"/>
          </w:tcPr>
          <w:p w14:paraId="2E947F76"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352.94%</w:t>
            </w:r>
          </w:p>
          <w:p w14:paraId="11EA9442"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r>
      <w:tr w:rsidR="007A7FC8" w:rsidRPr="007A7FC8" w14:paraId="240E833A" w14:textId="77777777" w:rsidTr="007A7FC8">
        <w:trPr>
          <w:trHeight w:val="1232"/>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auto"/>
          </w:tcPr>
          <w:p w14:paraId="78CD873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7FC8EEA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5A78FE0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6EB6E9CC"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352%</w:t>
            </w:r>
            <w:r w:rsidRPr="007A7FC8">
              <w:rPr>
                <w:rFonts w:ascii="Arial" w:eastAsia="Times New Roman" w:hAnsi="Arial" w:cs="Arial"/>
                <w:color w:val="000000"/>
                <w:sz w:val="16"/>
                <w:szCs w:val="16"/>
                <w:lang w:eastAsia="es-ES"/>
              </w:rPr>
              <w:t>, asignándosele una se</w:t>
            </w:r>
            <w:r w:rsidRPr="007A7FC8">
              <w:rPr>
                <w:rFonts w:ascii="Arial" w:eastAsia="Times New Roman" w:hAnsi="Arial" w:cs="Arial"/>
                <w:sz w:val="16"/>
                <w:szCs w:val="16"/>
                <w:lang w:eastAsia="es-ES"/>
              </w:rPr>
              <w:t xml:space="preserv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7A343656"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40156B9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La SEDARPE </w:t>
            </w:r>
            <w:r w:rsidRPr="007A7FC8">
              <w:rPr>
                <w:rFonts w:ascii="Arial" w:eastAsia="Calibri" w:hAnsi="Arial" w:cs="Arial"/>
                <w:sz w:val="16"/>
                <w:szCs w:val="16"/>
                <w:lang w:eastAsia="es-ES"/>
              </w:rPr>
              <w:t>indica en la celda de observaciones del FESIPPRES, lo siguiente:</w:t>
            </w:r>
            <w:r w:rsidRPr="007A7FC8">
              <w:rPr>
                <w:rFonts w:ascii="Arial" w:eastAsia="Times New Roman" w:hAnsi="Arial" w:cs="Arial"/>
                <w:sz w:val="16"/>
                <w:szCs w:val="16"/>
                <w:lang w:eastAsia="es-ES"/>
              </w:rPr>
              <w:t xml:space="preserve"> </w:t>
            </w:r>
            <w:r w:rsidRPr="007A7FC8">
              <w:rPr>
                <w:rFonts w:ascii="Arial" w:eastAsia="Times New Roman" w:hAnsi="Arial" w:cs="Arial"/>
                <w:i/>
                <w:sz w:val="16"/>
                <w:szCs w:val="16"/>
                <w:lang w:eastAsia="es-ES"/>
              </w:rPr>
              <w:t>“Se superó la meta debido a que las granjas acuícolas del estado tuvieron demanda del producto y en consecuencia sembraron un mayor número de pescado” (sic).</w:t>
            </w:r>
          </w:p>
          <w:p w14:paraId="10CC69ED"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17EAC183" w14:textId="6501DE79" w:rsidR="007A7FC8" w:rsidRPr="00D6086D"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 xml:space="preserve">Evidencia del sobrecumplimiento: </w:t>
            </w:r>
            <w:r w:rsidRPr="007A7FC8">
              <w:rPr>
                <w:rFonts w:ascii="Arial" w:eastAsia="Times New Roman" w:hAnsi="Arial" w:cs="Arial"/>
                <w:sz w:val="16"/>
                <w:szCs w:val="16"/>
                <w:lang w:eastAsia="es-ES"/>
              </w:rPr>
              <w:t xml:space="preserve">De acuerdo con el FESIPPRES, la SEDARPE sobrepasó la meta programada para este nivel, lo que indica una falta de planeación de la misma, ante lo cual, como parte de la evidencia y justificación de lo reportado, proporcionó un archivo digital en formato PowerPoint que contiene una tabla con la cantidad de producción acuícola en tonelada, sin embargo, no se logró identificar la tasa de variación del volumen de la producción ni de sus variables, por lo que no sustenta el cumplimiento reportado. </w:t>
            </w:r>
          </w:p>
        </w:tc>
      </w:tr>
      <w:tr w:rsidR="007A7FC8" w:rsidRPr="007A7FC8" w14:paraId="7687E451" w14:textId="77777777" w:rsidTr="007A7FC8">
        <w:trPr>
          <w:trHeight w:val="195"/>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5BCD0A3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640E622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16D97C5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14:paraId="3084ED14"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04D59A96" w14:textId="77777777" w:rsidTr="007A7FC8">
        <w:trPr>
          <w:trHeight w:val="195"/>
          <w:jc w:val="center"/>
        </w:trPr>
        <w:tc>
          <w:tcPr>
            <w:tcW w:w="1610" w:type="pct"/>
            <w:vMerge/>
            <w:tcBorders>
              <w:top w:val="double" w:sz="4" w:space="0" w:color="auto"/>
              <w:left w:val="double" w:sz="4" w:space="0" w:color="auto"/>
              <w:bottom w:val="double" w:sz="4" w:space="0" w:color="auto"/>
              <w:right w:val="double" w:sz="4" w:space="0" w:color="auto"/>
            </w:tcBorders>
            <w:vAlign w:val="center"/>
          </w:tcPr>
          <w:p w14:paraId="564EDF4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vAlign w:val="center"/>
          </w:tcPr>
          <w:p w14:paraId="2AD87758"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vAlign w:val="center"/>
          </w:tcPr>
          <w:p w14:paraId="4D67288F"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098BDBA1"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5575759F"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162E2F34"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46DB5E33" w14:textId="77777777" w:rsidTr="007A7FC8">
        <w:trPr>
          <w:trHeight w:val="195"/>
          <w:jc w:val="center"/>
        </w:trPr>
        <w:tc>
          <w:tcPr>
            <w:tcW w:w="1610" w:type="pct"/>
            <w:tcBorders>
              <w:top w:val="double" w:sz="4" w:space="0" w:color="auto"/>
              <w:left w:val="double" w:sz="4" w:space="0" w:color="auto"/>
              <w:bottom w:val="double" w:sz="4" w:space="0" w:color="auto"/>
              <w:right w:val="double" w:sz="4" w:space="0" w:color="auto"/>
            </w:tcBorders>
          </w:tcPr>
          <w:p w14:paraId="119824EB"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C06 - Programa Peso por Peso en Pesca y Acuacultura. Ejecutado.</w:t>
            </w:r>
          </w:p>
        </w:tc>
        <w:tc>
          <w:tcPr>
            <w:tcW w:w="1047" w:type="pct"/>
            <w:tcBorders>
              <w:top w:val="double" w:sz="4" w:space="0" w:color="auto"/>
              <w:left w:val="double" w:sz="4" w:space="0" w:color="auto"/>
              <w:bottom w:val="double" w:sz="4" w:space="0" w:color="auto"/>
              <w:right w:val="double" w:sz="4" w:space="0" w:color="auto"/>
            </w:tcBorders>
          </w:tcPr>
          <w:p w14:paraId="14CCF63C"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C06I01 - Porcentaje de beneficiarios apoyados.</w:t>
            </w:r>
          </w:p>
        </w:tc>
        <w:tc>
          <w:tcPr>
            <w:tcW w:w="565" w:type="pct"/>
            <w:tcBorders>
              <w:top w:val="double" w:sz="4" w:space="0" w:color="auto"/>
              <w:left w:val="double" w:sz="4" w:space="0" w:color="auto"/>
              <w:bottom w:val="double" w:sz="4" w:space="0" w:color="auto"/>
              <w:right w:val="double" w:sz="4" w:space="0" w:color="auto"/>
            </w:tcBorders>
          </w:tcPr>
          <w:p w14:paraId="160F0B61"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5A3448D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22DAB686"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3B98ED6D"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5%</w:t>
            </w:r>
          </w:p>
          <w:p w14:paraId="74D931A8"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(5)</w:t>
            </w:r>
          </w:p>
        </w:tc>
        <w:tc>
          <w:tcPr>
            <w:tcW w:w="728" w:type="pct"/>
            <w:tcBorders>
              <w:top w:val="double" w:sz="4" w:space="0" w:color="auto"/>
              <w:left w:val="double" w:sz="4" w:space="0" w:color="auto"/>
              <w:bottom w:val="double" w:sz="4" w:space="0" w:color="auto"/>
              <w:right w:val="double" w:sz="4" w:space="0" w:color="auto"/>
            </w:tcBorders>
            <w:shd w:val="clear" w:color="auto" w:fill="C00000"/>
          </w:tcPr>
          <w:p w14:paraId="4B52E9AD"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5%</w:t>
            </w:r>
          </w:p>
        </w:tc>
      </w:tr>
      <w:tr w:rsidR="007A7FC8" w:rsidRPr="007A7FC8" w14:paraId="643FF0EB" w14:textId="77777777" w:rsidTr="007A7FC8">
        <w:trPr>
          <w:trHeight w:val="195"/>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auto"/>
          </w:tcPr>
          <w:p w14:paraId="68B9A7E3"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356A95B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54FF718A"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66B39AF7"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5%</w:t>
            </w:r>
            <w:r w:rsidRPr="007A7FC8">
              <w:rPr>
                <w:rFonts w:ascii="Arial" w:eastAsia="Times New Roman" w:hAnsi="Arial" w:cs="Arial"/>
                <w:color w:val="000000"/>
                <w:sz w:val="16"/>
                <w:szCs w:val="16"/>
                <w:lang w:eastAsia="es-ES"/>
              </w:rPr>
              <w:t xml:space="preserve">, asignándole una </w:t>
            </w:r>
            <w:r w:rsidRPr="007A7FC8">
              <w:rPr>
                <w:rFonts w:ascii="Arial" w:eastAsia="Times New Roman" w:hAnsi="Arial" w:cs="Arial"/>
                <w:sz w:val="16"/>
                <w:szCs w:val="16"/>
                <w:lang w:eastAsia="es-ES"/>
              </w:rPr>
              <w:t xml:space="preserve">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134CDBC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069870A2" w14:textId="77777777" w:rsidR="007A7FC8" w:rsidRPr="007A7FC8" w:rsidRDefault="007A7FC8" w:rsidP="007A7FC8">
            <w:pPr>
              <w:tabs>
                <w:tab w:val="left" w:pos="7575"/>
              </w:tabs>
              <w:spacing w:after="0"/>
              <w:jc w:val="both"/>
              <w:rPr>
                <w:rFonts w:ascii="Arial" w:eastAsia="Times New Roman" w:hAnsi="Arial" w:cs="Arial"/>
                <w:i/>
                <w:sz w:val="16"/>
                <w:szCs w:val="16"/>
                <w:lang w:eastAsia="es-ES"/>
              </w:rPr>
            </w:pPr>
            <w:r w:rsidRPr="007A7FC8">
              <w:rPr>
                <w:rFonts w:ascii="Arial" w:eastAsia="Times New Roman" w:hAnsi="Arial" w:cs="Arial"/>
                <w:sz w:val="16"/>
                <w:szCs w:val="16"/>
                <w:lang w:eastAsia="es-ES"/>
              </w:rPr>
              <w:t xml:space="preserve">La SEDARPE </w:t>
            </w:r>
            <w:r w:rsidRPr="007A7FC8">
              <w:rPr>
                <w:rFonts w:ascii="Arial" w:eastAsia="Calibri" w:hAnsi="Arial" w:cs="Arial"/>
                <w:sz w:val="16"/>
                <w:szCs w:val="16"/>
                <w:lang w:eastAsia="es-ES"/>
              </w:rPr>
              <w:t>indica en la celda de observaciones del FESIPPRES, lo siguiente:</w:t>
            </w:r>
            <w:r w:rsidRPr="007A7FC8">
              <w:rPr>
                <w:rFonts w:ascii="Arial" w:eastAsia="Times New Roman" w:hAnsi="Arial" w:cs="Arial"/>
                <w:b/>
                <w:sz w:val="16"/>
                <w:szCs w:val="16"/>
                <w:lang w:eastAsia="es-ES"/>
              </w:rPr>
              <w:t xml:space="preserve"> </w:t>
            </w:r>
            <w:r w:rsidRPr="007A7FC8">
              <w:rPr>
                <w:rFonts w:ascii="Arial" w:eastAsia="Times New Roman" w:hAnsi="Arial" w:cs="Arial"/>
                <w:i/>
                <w:sz w:val="16"/>
                <w:szCs w:val="16"/>
                <w:lang w:eastAsia="es-ES"/>
              </w:rPr>
              <w:t>“Solo hubo recursos para una solicitud” (sic).</w:t>
            </w:r>
          </w:p>
          <w:p w14:paraId="2125BCB0" w14:textId="77777777" w:rsidR="007A7FC8" w:rsidRPr="007A7FC8" w:rsidRDefault="007A7FC8" w:rsidP="007A7FC8">
            <w:pPr>
              <w:tabs>
                <w:tab w:val="left" w:pos="7575"/>
              </w:tabs>
              <w:spacing w:after="0"/>
              <w:rPr>
                <w:rFonts w:ascii="Arial" w:eastAsia="Times New Roman" w:hAnsi="Arial" w:cs="Arial"/>
                <w:b/>
                <w:sz w:val="16"/>
                <w:szCs w:val="16"/>
                <w:lang w:eastAsia="es-ES"/>
              </w:rPr>
            </w:pPr>
          </w:p>
          <w:p w14:paraId="3FC46A8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 xml:space="preserve">Justificación/Evidencia del incumplimiento: </w:t>
            </w:r>
            <w:r w:rsidRPr="007A7FC8">
              <w:rPr>
                <w:rFonts w:ascii="Arial" w:eastAsia="Times New Roman" w:hAnsi="Arial" w:cs="Arial"/>
                <w:sz w:val="16"/>
                <w:szCs w:val="16"/>
                <w:lang w:eastAsia="es-ES"/>
              </w:rPr>
              <w:t xml:space="preserve">Al respecto, la SEDARPE proporcionó en formato Word un listado de 3 acuerdos del Programa de Peso por Peso, de la Sesión Ordinaria XII de FOFAQROO, indicando la aprobación de apoyos correspondientes al sistema producto bovinos, langosta y a la adquisición de fertilizante y semilla de sorgo. De igual manera, proporcionó el expediente de la única persona que realizó el proceso de selección en el componente Fomento a la Acuacultura y Pesca del programa, misma que posteriormente desistió del apoyo, resultando en la falta de beneficiarios para dicho componente del Programa Peso por Peso. Por lo que, la evidencia presentada no sustenta el cumplimiento reportado. </w:t>
            </w:r>
          </w:p>
          <w:p w14:paraId="6D36A40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r>
      <w:tr w:rsidR="007A7FC8" w:rsidRPr="007A7FC8" w14:paraId="492E8717" w14:textId="77777777" w:rsidTr="007A7FC8">
        <w:trPr>
          <w:trHeight w:val="195"/>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040A46C2"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19493CB9"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29AB3A2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tcPr>
          <w:p w14:paraId="28E3E0A9"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6751E3A2" w14:textId="77777777" w:rsidTr="007A7FC8">
        <w:trPr>
          <w:trHeight w:val="195"/>
          <w:jc w:val="center"/>
        </w:trPr>
        <w:tc>
          <w:tcPr>
            <w:tcW w:w="1610" w:type="pct"/>
            <w:vMerge/>
            <w:tcBorders>
              <w:top w:val="double" w:sz="4" w:space="0" w:color="auto"/>
              <w:left w:val="double" w:sz="4" w:space="0" w:color="auto"/>
              <w:bottom w:val="double" w:sz="4" w:space="0" w:color="auto"/>
              <w:right w:val="double" w:sz="4" w:space="0" w:color="auto"/>
            </w:tcBorders>
          </w:tcPr>
          <w:p w14:paraId="19015313"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tcPr>
          <w:p w14:paraId="62DCD1F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tcPr>
          <w:p w14:paraId="4C6F2D2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6023C46C"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57335739"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67A60670"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25DDDF23" w14:textId="77777777" w:rsidTr="007A7FC8">
        <w:trPr>
          <w:trHeight w:val="195"/>
          <w:jc w:val="center"/>
        </w:trPr>
        <w:tc>
          <w:tcPr>
            <w:tcW w:w="1610" w:type="pct"/>
            <w:tcBorders>
              <w:top w:val="double" w:sz="4" w:space="0" w:color="auto"/>
              <w:left w:val="double" w:sz="4" w:space="0" w:color="auto"/>
              <w:bottom w:val="double" w:sz="4" w:space="0" w:color="auto"/>
              <w:right w:val="double" w:sz="4" w:space="0" w:color="auto"/>
            </w:tcBorders>
          </w:tcPr>
          <w:p w14:paraId="4B969BBD"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C07 - Plan de Ordenamiento Pesquero y Acuícola de Quintana Roo. Convenido.</w:t>
            </w:r>
          </w:p>
        </w:tc>
        <w:tc>
          <w:tcPr>
            <w:tcW w:w="1047" w:type="pct"/>
            <w:tcBorders>
              <w:top w:val="double" w:sz="4" w:space="0" w:color="auto"/>
              <w:left w:val="double" w:sz="4" w:space="0" w:color="auto"/>
              <w:bottom w:val="double" w:sz="4" w:space="0" w:color="auto"/>
              <w:right w:val="double" w:sz="4" w:space="0" w:color="auto"/>
            </w:tcBorders>
          </w:tcPr>
          <w:p w14:paraId="6BE16BFD" w14:textId="77777777" w:rsidR="007A7FC8" w:rsidRPr="007A7FC8" w:rsidRDefault="007A7FC8" w:rsidP="007A7FC8">
            <w:pPr>
              <w:tabs>
                <w:tab w:val="left" w:pos="7575"/>
              </w:tabs>
              <w:spacing w:after="0"/>
              <w:rPr>
                <w:rFonts w:ascii="Arial" w:eastAsia="Times New Roman" w:hAnsi="Arial" w:cs="Arial"/>
                <w:sz w:val="16"/>
                <w:szCs w:val="16"/>
                <w:lang w:eastAsia="es-ES"/>
              </w:rPr>
            </w:pPr>
            <w:r w:rsidRPr="007A7FC8">
              <w:rPr>
                <w:rFonts w:ascii="Arial" w:eastAsia="Times New Roman" w:hAnsi="Arial" w:cs="Arial"/>
                <w:sz w:val="16"/>
                <w:szCs w:val="16"/>
                <w:lang w:eastAsia="es-ES"/>
              </w:rPr>
              <w:t>C07I01 - Porcentaje de convenios firmado.</w:t>
            </w:r>
          </w:p>
        </w:tc>
        <w:tc>
          <w:tcPr>
            <w:tcW w:w="565" w:type="pct"/>
            <w:tcBorders>
              <w:top w:val="double" w:sz="4" w:space="0" w:color="auto"/>
              <w:left w:val="double" w:sz="4" w:space="0" w:color="auto"/>
              <w:bottom w:val="double" w:sz="4" w:space="0" w:color="auto"/>
              <w:right w:val="double" w:sz="4" w:space="0" w:color="auto"/>
            </w:tcBorders>
          </w:tcPr>
          <w:p w14:paraId="41F8A9F1"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Ascendente </w:t>
            </w:r>
          </w:p>
        </w:tc>
        <w:tc>
          <w:tcPr>
            <w:tcW w:w="566" w:type="pct"/>
            <w:tcBorders>
              <w:top w:val="double" w:sz="4" w:space="0" w:color="auto"/>
              <w:left w:val="double" w:sz="4" w:space="0" w:color="auto"/>
              <w:bottom w:val="double" w:sz="4" w:space="0" w:color="auto"/>
              <w:right w:val="double" w:sz="4" w:space="0" w:color="auto"/>
            </w:tcBorders>
          </w:tcPr>
          <w:p w14:paraId="7B9C651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39DEAB0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2E52E6DC"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3D6F40D1"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c>
          <w:tcPr>
            <w:tcW w:w="728" w:type="pct"/>
            <w:tcBorders>
              <w:top w:val="double" w:sz="4" w:space="0" w:color="auto"/>
              <w:left w:val="double" w:sz="4" w:space="0" w:color="auto"/>
              <w:bottom w:val="double" w:sz="4" w:space="0" w:color="auto"/>
              <w:right w:val="double" w:sz="4" w:space="0" w:color="auto"/>
            </w:tcBorders>
            <w:shd w:val="clear" w:color="auto" w:fill="C00000"/>
          </w:tcPr>
          <w:p w14:paraId="701662EC"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r>
      <w:tr w:rsidR="007A7FC8" w:rsidRPr="007A7FC8" w14:paraId="4F63FE8C" w14:textId="77777777" w:rsidTr="007A7FC8">
        <w:trPr>
          <w:trHeight w:val="195"/>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auto"/>
          </w:tcPr>
          <w:p w14:paraId="4BC60EA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082D7E81"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545AE02C"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3D56D280"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7A7FC8">
              <w:rPr>
                <w:rFonts w:ascii="Arial" w:eastAsia="Times New Roman" w:hAnsi="Arial" w:cs="Arial"/>
                <w:b/>
                <w:iCs/>
                <w:color w:val="000000"/>
                <w:sz w:val="16"/>
                <w:szCs w:val="16"/>
                <w:lang w:eastAsia="es-ES"/>
              </w:rPr>
              <w:t>0%</w:t>
            </w:r>
            <w:r w:rsidRPr="007A7FC8">
              <w:rPr>
                <w:rFonts w:ascii="Arial" w:eastAsia="Times New Roman" w:hAnsi="Arial" w:cs="Arial"/>
                <w:color w:val="000000"/>
                <w:sz w:val="16"/>
                <w:szCs w:val="16"/>
                <w:lang w:eastAsia="es-ES"/>
              </w:rPr>
              <w:t xml:space="preserve">, asignándosele una </w:t>
            </w:r>
            <w:r w:rsidRPr="007A7FC8">
              <w:rPr>
                <w:rFonts w:ascii="Arial" w:eastAsia="Times New Roman" w:hAnsi="Arial" w:cs="Arial"/>
                <w:sz w:val="16"/>
                <w:szCs w:val="16"/>
                <w:lang w:eastAsia="es-ES"/>
              </w:rPr>
              <w:t xml:space="preserve">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46D63C2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23CECB8F" w14:textId="466F1E89" w:rsidR="0035030C"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la SEDARPE </w:t>
            </w:r>
            <w:r w:rsidRPr="007A7FC8">
              <w:rPr>
                <w:rFonts w:ascii="Arial" w:eastAsia="Calibri" w:hAnsi="Arial" w:cs="Arial"/>
                <w:sz w:val="16"/>
                <w:szCs w:val="16"/>
                <w:lang w:eastAsia="es-ES"/>
              </w:rPr>
              <w:t>indica, en la celda de observaciones del FESIPPRES, lo siguiente:</w:t>
            </w:r>
            <w:r w:rsidRPr="007A7FC8">
              <w:rPr>
                <w:rFonts w:ascii="Arial" w:eastAsia="Times New Roman" w:hAnsi="Arial" w:cs="Arial"/>
                <w:i/>
                <w:sz w:val="16"/>
                <w:szCs w:val="16"/>
                <w:lang w:eastAsia="es-ES"/>
              </w:rPr>
              <w:t xml:space="preserve"> “No hubo suficiencia presupuestal debido a la contingencia por el covid 19 los recursos se canalizaron a sectores prioritarios</w:t>
            </w:r>
            <w:r w:rsidRPr="007A7FC8">
              <w:rPr>
                <w:rFonts w:ascii="Arial" w:eastAsia="Times New Roman" w:hAnsi="Arial" w:cs="Arial"/>
                <w:b/>
                <w:sz w:val="16"/>
                <w:szCs w:val="16"/>
                <w:lang w:eastAsia="es-ES"/>
              </w:rPr>
              <w:t xml:space="preserve">” </w:t>
            </w:r>
            <w:r w:rsidRPr="007A7FC8">
              <w:rPr>
                <w:rFonts w:ascii="Arial" w:eastAsia="Times New Roman" w:hAnsi="Arial" w:cs="Arial"/>
                <w:bCs/>
                <w:i/>
                <w:sz w:val="16"/>
                <w:szCs w:val="16"/>
                <w:lang w:eastAsia="es-ES"/>
              </w:rPr>
              <w:t xml:space="preserve">(sic), </w:t>
            </w:r>
            <w:r w:rsidRPr="007A7FC8">
              <w:rPr>
                <w:rFonts w:ascii="Arial" w:eastAsia="Times New Roman" w:hAnsi="Arial" w:cs="Arial"/>
                <w:sz w:val="16"/>
                <w:szCs w:val="16"/>
                <w:lang w:eastAsia="es-ES"/>
              </w:rPr>
              <w:t>sin embargo, no proporcionó evidencia que sustente la información de índole programático y presupuestal respecto del programa en cuestión. Cabe mencionar que s</w:t>
            </w:r>
            <w:r w:rsidRPr="007A7FC8">
              <w:rPr>
                <w:rFonts w:ascii="Arial" w:eastAsia="Times New Roman" w:hAnsi="Arial" w:cs="Arial"/>
                <w:bCs/>
                <w:sz w:val="16"/>
                <w:szCs w:val="16"/>
                <w:lang w:eastAsia="es-ES"/>
              </w:rPr>
              <w:t xml:space="preserve">olamente </w:t>
            </w:r>
            <w:r w:rsidRPr="007A7FC8">
              <w:rPr>
                <w:rFonts w:ascii="Arial" w:eastAsia="Times New Roman" w:hAnsi="Arial" w:cs="Arial"/>
                <w:sz w:val="16"/>
                <w:szCs w:val="16"/>
                <w:lang w:eastAsia="es-ES"/>
              </w:rPr>
              <w:t>proporcionó en formato PDF la publicación del Periódico Oficial de los siguientes documentos: “Lineamientos por los que se establecen los mecanismos para el desarrollo de las actividades laborales a través del uso de tecnologías, que efectuarán desde casa las personas servidoras públicas de las dependencias y entidades de la administración pública”, “Lineamientos para el reinicio seguro de actividades presenciales en las dependencias y entidades de la administración pública del estado” y el “Acuerdo por el que se dictan medidas de seguridad sanitaria de inmediata ejecución para la prevención y control de la enfermedad covid-19, y la ampliación del período de suspensión de labores, de términos y plazos legales en las dependencias y entidades de la administración pública” emitidos por la Secretaría de Salud de Quintana Roo, el Poder Ejecutivo del Estado y otras autoridades.</w:t>
            </w:r>
          </w:p>
        </w:tc>
      </w:tr>
      <w:tr w:rsidR="007A7FC8" w:rsidRPr="007A7FC8" w14:paraId="1D4DD64E" w14:textId="77777777" w:rsidTr="007A7FC8">
        <w:trPr>
          <w:trHeight w:val="195"/>
          <w:jc w:val="center"/>
        </w:trPr>
        <w:tc>
          <w:tcPr>
            <w:tcW w:w="1610" w:type="pct"/>
            <w:vMerge w:val="restart"/>
            <w:tcBorders>
              <w:top w:val="double" w:sz="4" w:space="0" w:color="auto"/>
              <w:left w:val="double" w:sz="4" w:space="0" w:color="auto"/>
              <w:bottom w:val="double" w:sz="4" w:space="0" w:color="auto"/>
              <w:right w:val="double" w:sz="4" w:space="0" w:color="auto"/>
            </w:tcBorders>
            <w:vAlign w:val="center"/>
          </w:tcPr>
          <w:p w14:paraId="4A291348"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47" w:type="pct"/>
            <w:vMerge w:val="restart"/>
            <w:tcBorders>
              <w:top w:val="double" w:sz="4" w:space="0" w:color="auto"/>
              <w:left w:val="double" w:sz="4" w:space="0" w:color="auto"/>
              <w:bottom w:val="double" w:sz="4" w:space="0" w:color="auto"/>
              <w:right w:val="double" w:sz="4" w:space="0" w:color="auto"/>
            </w:tcBorders>
            <w:vAlign w:val="center"/>
          </w:tcPr>
          <w:p w14:paraId="24D58381"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5" w:type="pct"/>
            <w:vMerge w:val="restart"/>
            <w:tcBorders>
              <w:top w:val="double" w:sz="4" w:space="0" w:color="auto"/>
              <w:left w:val="double" w:sz="4" w:space="0" w:color="auto"/>
              <w:bottom w:val="double" w:sz="4" w:space="0" w:color="auto"/>
              <w:right w:val="double" w:sz="4" w:space="0" w:color="auto"/>
            </w:tcBorders>
            <w:vAlign w:val="center"/>
          </w:tcPr>
          <w:p w14:paraId="2E22B73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8" w:type="pct"/>
            <w:gridSpan w:val="3"/>
            <w:tcBorders>
              <w:top w:val="double" w:sz="4" w:space="0" w:color="auto"/>
              <w:left w:val="double" w:sz="4" w:space="0" w:color="auto"/>
              <w:bottom w:val="double" w:sz="4" w:space="0" w:color="auto"/>
              <w:right w:val="double" w:sz="4" w:space="0" w:color="auto"/>
            </w:tcBorders>
            <w:vAlign w:val="center"/>
          </w:tcPr>
          <w:p w14:paraId="04DC950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2B8295F7" w14:textId="77777777" w:rsidTr="007A7FC8">
        <w:trPr>
          <w:trHeight w:val="195"/>
          <w:jc w:val="center"/>
        </w:trPr>
        <w:tc>
          <w:tcPr>
            <w:tcW w:w="1610" w:type="pct"/>
            <w:vMerge/>
            <w:tcBorders>
              <w:top w:val="double" w:sz="4" w:space="0" w:color="auto"/>
              <w:left w:val="double" w:sz="4" w:space="0" w:color="auto"/>
              <w:bottom w:val="double" w:sz="4" w:space="0" w:color="auto"/>
              <w:right w:val="double" w:sz="4" w:space="0" w:color="auto"/>
            </w:tcBorders>
            <w:vAlign w:val="center"/>
          </w:tcPr>
          <w:p w14:paraId="4E2340F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47" w:type="pct"/>
            <w:vMerge/>
            <w:tcBorders>
              <w:top w:val="double" w:sz="4" w:space="0" w:color="auto"/>
              <w:left w:val="double" w:sz="4" w:space="0" w:color="auto"/>
              <w:bottom w:val="double" w:sz="4" w:space="0" w:color="auto"/>
              <w:right w:val="double" w:sz="4" w:space="0" w:color="auto"/>
            </w:tcBorders>
            <w:vAlign w:val="center"/>
          </w:tcPr>
          <w:p w14:paraId="3980C46F"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5" w:type="pct"/>
            <w:vMerge/>
            <w:tcBorders>
              <w:top w:val="double" w:sz="4" w:space="0" w:color="auto"/>
              <w:left w:val="double" w:sz="4" w:space="0" w:color="auto"/>
              <w:bottom w:val="double" w:sz="4" w:space="0" w:color="auto"/>
              <w:right w:val="double" w:sz="4" w:space="0" w:color="auto"/>
            </w:tcBorders>
            <w:vAlign w:val="center"/>
          </w:tcPr>
          <w:p w14:paraId="1BFCBBB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49B9B903"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74FB9302"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8" w:type="pct"/>
            <w:tcBorders>
              <w:top w:val="double" w:sz="4" w:space="0" w:color="auto"/>
              <w:left w:val="double" w:sz="4" w:space="0" w:color="auto"/>
              <w:bottom w:val="double" w:sz="4" w:space="0" w:color="auto"/>
              <w:right w:val="double" w:sz="4" w:space="0" w:color="auto"/>
            </w:tcBorders>
            <w:shd w:val="clear" w:color="auto" w:fill="auto"/>
            <w:vAlign w:val="center"/>
          </w:tcPr>
          <w:p w14:paraId="7243BBA5"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1B404FD6" w14:textId="77777777" w:rsidTr="007A7FC8">
        <w:trPr>
          <w:trHeight w:val="195"/>
          <w:jc w:val="center"/>
        </w:trPr>
        <w:tc>
          <w:tcPr>
            <w:tcW w:w="1610" w:type="pct"/>
            <w:tcBorders>
              <w:top w:val="double" w:sz="4" w:space="0" w:color="auto"/>
              <w:left w:val="double" w:sz="4" w:space="0" w:color="auto"/>
              <w:bottom w:val="double" w:sz="4" w:space="0" w:color="auto"/>
              <w:right w:val="double" w:sz="4" w:space="0" w:color="auto"/>
            </w:tcBorders>
            <w:vAlign w:val="center"/>
          </w:tcPr>
          <w:p w14:paraId="4BBFE34C"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C08 - Programa de Adquisición de alimentos para granjas Acuícolas en operación del Estado. Ejecutado.</w:t>
            </w:r>
          </w:p>
        </w:tc>
        <w:tc>
          <w:tcPr>
            <w:tcW w:w="1047" w:type="pct"/>
            <w:tcBorders>
              <w:top w:val="double" w:sz="4" w:space="0" w:color="auto"/>
              <w:left w:val="double" w:sz="4" w:space="0" w:color="auto"/>
              <w:bottom w:val="double" w:sz="4" w:space="0" w:color="auto"/>
              <w:right w:val="double" w:sz="4" w:space="0" w:color="auto"/>
            </w:tcBorders>
            <w:vAlign w:val="center"/>
          </w:tcPr>
          <w:p w14:paraId="1B7FA7CA"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C08I01 - Tasa de variación del incremento del volumen de producción acuícola. </w:t>
            </w:r>
          </w:p>
        </w:tc>
        <w:tc>
          <w:tcPr>
            <w:tcW w:w="565" w:type="pct"/>
            <w:tcBorders>
              <w:top w:val="double" w:sz="4" w:space="0" w:color="auto"/>
              <w:left w:val="double" w:sz="4" w:space="0" w:color="auto"/>
              <w:bottom w:val="double" w:sz="4" w:space="0" w:color="auto"/>
              <w:right w:val="double" w:sz="4" w:space="0" w:color="auto"/>
            </w:tcBorders>
          </w:tcPr>
          <w:p w14:paraId="0B54A74F"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49A33AA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160DA79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(15)</w:t>
            </w:r>
          </w:p>
        </w:tc>
        <w:tc>
          <w:tcPr>
            <w:tcW w:w="484" w:type="pct"/>
            <w:tcBorders>
              <w:top w:val="double" w:sz="4" w:space="0" w:color="auto"/>
              <w:left w:val="double" w:sz="4" w:space="0" w:color="auto"/>
              <w:bottom w:val="double" w:sz="4" w:space="0" w:color="auto"/>
              <w:right w:val="double" w:sz="4" w:space="0" w:color="auto"/>
            </w:tcBorders>
          </w:tcPr>
          <w:p w14:paraId="24E2B83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28C24C48"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c>
          <w:tcPr>
            <w:tcW w:w="728" w:type="pct"/>
            <w:tcBorders>
              <w:top w:val="double" w:sz="4" w:space="0" w:color="auto"/>
              <w:left w:val="double" w:sz="4" w:space="0" w:color="auto"/>
              <w:bottom w:val="double" w:sz="4" w:space="0" w:color="auto"/>
              <w:right w:val="double" w:sz="4" w:space="0" w:color="auto"/>
            </w:tcBorders>
            <w:shd w:val="clear" w:color="auto" w:fill="C00000"/>
          </w:tcPr>
          <w:p w14:paraId="40F53D6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r>
      <w:tr w:rsidR="007A7FC8" w:rsidRPr="007A7FC8" w14:paraId="0240809E" w14:textId="77777777" w:rsidTr="007A7FC8">
        <w:trPr>
          <w:trHeight w:val="195"/>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auto"/>
          </w:tcPr>
          <w:p w14:paraId="0D4394E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74B4BC7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54AFB4F7"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73BE525A"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7A7FC8">
              <w:rPr>
                <w:rFonts w:ascii="Arial" w:eastAsia="Times New Roman" w:hAnsi="Arial" w:cs="Arial"/>
                <w:b/>
                <w:color w:val="000000"/>
                <w:sz w:val="16"/>
                <w:szCs w:val="16"/>
                <w:lang w:eastAsia="es-ES"/>
              </w:rPr>
              <w:t>0%</w:t>
            </w:r>
            <w:r w:rsidRPr="007A7FC8">
              <w:rPr>
                <w:rFonts w:ascii="Arial" w:eastAsia="Times New Roman" w:hAnsi="Arial" w:cs="Arial"/>
                <w:color w:val="000000"/>
                <w:sz w:val="16"/>
                <w:szCs w:val="16"/>
                <w:lang w:eastAsia="es-ES"/>
              </w:rPr>
              <w:t>,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676A32BD"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4D7B1E43" w14:textId="77777777" w:rsid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la SEDARPE indica, en la celda de observaciones del FESIPPRES, lo siguiente: </w:t>
            </w:r>
            <w:r w:rsidRPr="007A7FC8">
              <w:rPr>
                <w:rFonts w:ascii="Arial" w:eastAsia="Times New Roman" w:hAnsi="Arial" w:cs="Arial"/>
                <w:i/>
                <w:sz w:val="16"/>
                <w:szCs w:val="16"/>
                <w:lang w:eastAsia="es-ES"/>
              </w:rPr>
              <w:t>“No hubo suficiencia presupuestal debido a la contingencia por el covid 19 los recursos se canalizaron a sectores prioritarios” (sic)</w:t>
            </w:r>
            <w:r w:rsidRPr="007A7FC8">
              <w:rPr>
                <w:rFonts w:ascii="Arial" w:eastAsia="Times New Roman" w:hAnsi="Arial" w:cs="Arial"/>
                <w:sz w:val="16"/>
                <w:szCs w:val="16"/>
                <w:lang w:eastAsia="es-ES"/>
              </w:rPr>
              <w:t xml:space="preserve">, sin embargo, no proporcionó evidencia que sustente la información de índole programático y presupuestal respecto del programa en cuestión. Cabe mencionar que solamente proporcionó en formato PDF la publicación del Periódico Oficial de los siguientes documentos: “Lineamientos por los que se establecen los mecanismos para el desarrollo de las actividades laborales a través del uso de tecnologías, que efectuarán desde casa las personas servidoras públicas de las </w:t>
            </w:r>
            <w:r w:rsidRPr="007A7FC8">
              <w:rPr>
                <w:rFonts w:ascii="Arial" w:eastAsia="Times New Roman" w:hAnsi="Arial" w:cs="Arial"/>
                <w:sz w:val="16"/>
                <w:szCs w:val="16"/>
                <w:lang w:eastAsia="es-ES"/>
              </w:rPr>
              <w:lastRenderedPageBreak/>
              <w:t>dependencias y entidades de la administración pública”, “Lineamientos para el reinicio seguro de actividades presenciales en las dependencias y entidades de la administración pública del estado” y el “Acuerdo por el que se dictan medidas de seguridad sanitaria de inmediata ejecución para la prevención y control de la enfermedad covid-19, y la ampliación del período de suspensión de labores, de términos y plazos legales en las dependencias y entidades de la administración pública” emitidos por la Secretaría de Salud de Quintana Roo, el Poder Ejecutivo del Estado y otras autoridades.</w:t>
            </w:r>
          </w:p>
          <w:p w14:paraId="70297A2A" w14:textId="71651247" w:rsidR="0035030C" w:rsidRPr="007A7FC8" w:rsidRDefault="0035030C" w:rsidP="007A7FC8">
            <w:pPr>
              <w:tabs>
                <w:tab w:val="left" w:pos="7575"/>
              </w:tabs>
              <w:spacing w:after="0"/>
              <w:jc w:val="both"/>
              <w:rPr>
                <w:rFonts w:ascii="Arial" w:eastAsia="Times New Roman" w:hAnsi="Arial" w:cs="Arial"/>
                <w:sz w:val="16"/>
                <w:szCs w:val="16"/>
                <w:lang w:eastAsia="es-ES"/>
              </w:rPr>
            </w:pPr>
          </w:p>
        </w:tc>
      </w:tr>
      <w:tr w:rsidR="007A7FC8" w:rsidRPr="007A7FC8" w14:paraId="3FFACC5C" w14:textId="77777777" w:rsidTr="007A7FC8">
        <w:trPr>
          <w:trHeight w:val="195"/>
          <w:jc w:val="center"/>
        </w:trPr>
        <w:tc>
          <w:tcPr>
            <w:tcW w:w="5000" w:type="pct"/>
            <w:gridSpan w:val="6"/>
            <w:tcBorders>
              <w:top w:val="single" w:sz="4" w:space="0" w:color="auto"/>
              <w:left w:val="nil"/>
              <w:bottom w:val="nil"/>
              <w:right w:val="nil"/>
            </w:tcBorders>
          </w:tcPr>
          <w:p w14:paraId="7F92DB7A" w14:textId="77777777" w:rsidR="007A7FC8" w:rsidRPr="007A7FC8" w:rsidRDefault="007A7FC8" w:rsidP="007A7FC8">
            <w:pPr>
              <w:spacing w:after="0" w:line="240" w:lineRule="auto"/>
              <w:ind w:left="-75" w:right="-29"/>
              <w:jc w:val="both"/>
              <w:rPr>
                <w:rFonts w:ascii="Arial" w:eastAsia="Times New Roman" w:hAnsi="Arial" w:cs="Arial"/>
                <w:bCs/>
                <w:color w:val="000000"/>
                <w:sz w:val="14"/>
                <w:szCs w:val="14"/>
              </w:rPr>
            </w:pPr>
            <w:r w:rsidRPr="007A7FC8">
              <w:rPr>
                <w:rFonts w:ascii="Arial" w:eastAsia="Times New Roman" w:hAnsi="Arial" w:cs="Arial"/>
                <w:b/>
                <w:color w:val="000000"/>
                <w:sz w:val="14"/>
                <w:szCs w:val="14"/>
              </w:rPr>
              <w:lastRenderedPageBreak/>
              <w:t xml:space="preserve">Fuente: </w:t>
            </w:r>
            <w:r w:rsidRPr="007A7FC8">
              <w:rPr>
                <w:rFonts w:ascii="Arial" w:eastAsia="Times New Roman" w:hAnsi="Arial" w:cs="Arial"/>
                <w:color w:val="000000"/>
                <w:sz w:val="14"/>
                <w:szCs w:val="14"/>
              </w:rPr>
              <w:t xml:space="preserve">Elaborado por la ASEQROO con base en la Guía para la Construcción de Indicadores de Desempeño para el Gobierno del Estado de Quintana Roo de la SEFIPLAN, en el FESIPPRES del programa presupuestario E002 - Reorganizar el Sector Pesquero, del 4to trimestre del 2020 y las evidencias proporcionadas por la SEDARPE. </w:t>
            </w:r>
          </w:p>
        </w:tc>
      </w:tr>
    </w:tbl>
    <w:p w14:paraId="7C919E05" w14:textId="0CC8AE71" w:rsidR="007A7FC8" w:rsidRDefault="007A7FC8" w:rsidP="007A7FC8">
      <w:pPr>
        <w:spacing w:after="0"/>
        <w:jc w:val="both"/>
        <w:rPr>
          <w:rFonts w:ascii="Arial" w:eastAsia="Times New Roman" w:hAnsi="Arial" w:cs="Arial"/>
          <w:sz w:val="24"/>
          <w:szCs w:val="24"/>
          <w:lang w:eastAsia="es-ES"/>
        </w:rPr>
      </w:pPr>
    </w:p>
    <w:p w14:paraId="09D8EB0A" w14:textId="5C3B3BF6" w:rsidR="00EF16A4" w:rsidRDefault="005C4C57" w:rsidP="007A7FC8">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w:t>
      </w:r>
      <w:r>
        <w:rPr>
          <w:rFonts w:ascii="Arial" w:eastAsia="Times New Roman" w:hAnsi="Arial" w:cs="Arial"/>
          <w:sz w:val="24"/>
          <w:szCs w:val="24"/>
          <w:lang w:eastAsia="es-ES"/>
        </w:rPr>
        <w:t>on</w:t>
      </w:r>
      <w:r w:rsidRPr="00654527">
        <w:rPr>
          <w:rFonts w:ascii="Arial" w:eastAsia="Times New Roman" w:hAnsi="Arial" w:cs="Arial"/>
          <w:sz w:val="24"/>
          <w:szCs w:val="24"/>
          <w:lang w:eastAsia="es-ES"/>
        </w:rPr>
        <w:t xml:space="preserve"> excepción del componente 06 - Programa Peso </w:t>
      </w:r>
      <w:r>
        <w:rPr>
          <w:rFonts w:ascii="Arial" w:eastAsia="Times New Roman" w:hAnsi="Arial" w:cs="Arial"/>
          <w:sz w:val="24"/>
          <w:szCs w:val="24"/>
          <w:lang w:eastAsia="es-ES"/>
        </w:rPr>
        <w:t>por Peso en Pesca y Acuacultura</w:t>
      </w:r>
      <w:r w:rsidRPr="00654527">
        <w:rPr>
          <w:rFonts w:ascii="Arial" w:eastAsia="Times New Roman" w:hAnsi="Arial" w:cs="Arial"/>
          <w:sz w:val="24"/>
          <w:szCs w:val="24"/>
          <w:lang w:eastAsia="es-ES"/>
        </w:rPr>
        <w:t xml:space="preserve"> Ejecutado</w:t>
      </w:r>
      <w:r>
        <w:rPr>
          <w:rFonts w:ascii="Arial" w:eastAsia="Times New Roman" w:hAnsi="Arial" w:cs="Arial"/>
          <w:sz w:val="24"/>
          <w:szCs w:val="24"/>
          <w:lang w:eastAsia="es-ES"/>
        </w:rPr>
        <w:t>,</w:t>
      </w:r>
      <w:r w:rsidRPr="00654527">
        <w:rPr>
          <w:rFonts w:ascii="Arial" w:eastAsia="Times New Roman" w:hAnsi="Arial" w:cs="Arial"/>
          <w:sz w:val="24"/>
          <w:szCs w:val="24"/>
          <w:lang w:eastAsia="es-ES"/>
        </w:rPr>
        <w:t xml:space="preserve"> </w:t>
      </w:r>
      <w:r>
        <w:rPr>
          <w:rFonts w:ascii="Arial" w:eastAsia="Times New Roman" w:hAnsi="Arial" w:cs="Arial"/>
          <w:sz w:val="24"/>
          <w:szCs w:val="24"/>
          <w:lang w:eastAsia="es-ES"/>
        </w:rPr>
        <w:t>l</w:t>
      </w:r>
      <w:r w:rsidR="00654527" w:rsidRPr="00654527">
        <w:rPr>
          <w:rFonts w:ascii="Arial" w:eastAsia="Times New Roman" w:hAnsi="Arial" w:cs="Arial"/>
          <w:sz w:val="24"/>
          <w:szCs w:val="24"/>
          <w:lang w:eastAsia="es-ES"/>
        </w:rPr>
        <w:t xml:space="preserve">os indicadores del programa presupuestario E002- Reorganizar el Sector Pesquero no están relacionados </w:t>
      </w:r>
      <w:r w:rsidR="00654527">
        <w:rPr>
          <w:rFonts w:ascii="Arial" w:eastAsia="Times New Roman" w:hAnsi="Arial" w:cs="Arial"/>
          <w:sz w:val="24"/>
          <w:szCs w:val="24"/>
          <w:lang w:eastAsia="es-ES"/>
        </w:rPr>
        <w:t>con e</w:t>
      </w:r>
      <w:r>
        <w:rPr>
          <w:rFonts w:ascii="Arial" w:eastAsia="Times New Roman" w:hAnsi="Arial" w:cs="Arial"/>
          <w:sz w:val="24"/>
          <w:szCs w:val="24"/>
          <w:lang w:eastAsia="es-ES"/>
        </w:rPr>
        <w:t>l Programa Peso por Peso</w:t>
      </w:r>
      <w:r w:rsidR="00654527" w:rsidRPr="00654527">
        <w:rPr>
          <w:rFonts w:ascii="Arial" w:eastAsia="Times New Roman" w:hAnsi="Arial" w:cs="Arial"/>
          <w:sz w:val="24"/>
          <w:szCs w:val="24"/>
          <w:lang w:eastAsia="es-ES"/>
        </w:rPr>
        <w:t xml:space="preserve">, debido a que el análisis se realizó con base en una muestra.  </w:t>
      </w:r>
    </w:p>
    <w:p w14:paraId="4BB1BA3B" w14:textId="77777777" w:rsidR="00654527" w:rsidRPr="007A7FC8" w:rsidRDefault="00654527" w:rsidP="007A7FC8">
      <w:pPr>
        <w:spacing w:after="0"/>
        <w:jc w:val="both"/>
        <w:rPr>
          <w:rFonts w:ascii="Arial" w:eastAsia="Times New Roman" w:hAnsi="Arial" w:cs="Arial"/>
          <w:sz w:val="24"/>
          <w:szCs w:val="24"/>
          <w:lang w:eastAsia="es-ES"/>
        </w:rPr>
      </w:pPr>
    </w:p>
    <w:p w14:paraId="7968275D" w14:textId="77777777"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 xml:space="preserve">A manera de resumen, el cumplimiento de las metas del programa presupuestario se presenta en la siguiente gráfica. </w:t>
      </w:r>
    </w:p>
    <w:p w14:paraId="2BBB1D3D" w14:textId="77777777" w:rsidR="007A7FC8" w:rsidRPr="00EF16A4" w:rsidRDefault="007A7FC8" w:rsidP="007A7FC8">
      <w:pPr>
        <w:spacing w:after="0"/>
        <w:rPr>
          <w:rFonts w:ascii="Arial" w:eastAsia="Times New Roman" w:hAnsi="Arial" w:cs="Arial"/>
          <w:sz w:val="24"/>
          <w:szCs w:val="18"/>
          <w:lang w:eastAsia="es-ES"/>
        </w:rPr>
      </w:pPr>
    </w:p>
    <w:p w14:paraId="445D69C7" w14:textId="77777777" w:rsidR="007A7FC8" w:rsidRPr="007A7FC8" w:rsidRDefault="007A7FC8" w:rsidP="007A7FC8">
      <w:pPr>
        <w:spacing w:after="0" w:line="240" w:lineRule="auto"/>
        <w:ind w:left="142" w:right="191"/>
        <w:jc w:val="center"/>
        <w:rPr>
          <w:rFonts w:ascii="Arial" w:eastAsia="Times New Roman" w:hAnsi="Arial" w:cs="Arial"/>
          <w:sz w:val="20"/>
          <w:szCs w:val="20"/>
          <w:lang w:eastAsia="es-ES"/>
        </w:rPr>
      </w:pPr>
      <w:r w:rsidRPr="007A7FC8">
        <w:rPr>
          <w:rFonts w:ascii="Arial" w:eastAsia="Times New Roman" w:hAnsi="Arial" w:cs="Arial"/>
          <w:b/>
          <w:sz w:val="20"/>
          <w:szCs w:val="20"/>
          <w:lang w:eastAsia="es-ES"/>
        </w:rPr>
        <w:t>Gráfica 1.</w:t>
      </w:r>
      <w:r w:rsidRPr="007A7FC8">
        <w:rPr>
          <w:rFonts w:ascii="Arial" w:eastAsia="Times New Roman" w:hAnsi="Arial" w:cs="Arial"/>
          <w:sz w:val="20"/>
          <w:szCs w:val="20"/>
          <w:lang w:eastAsia="es-ES"/>
        </w:rPr>
        <w:t xml:space="preserve"> </w:t>
      </w:r>
      <w:bookmarkStart w:id="43" w:name="_Hlk90481477"/>
      <w:r w:rsidRPr="007A7FC8">
        <w:rPr>
          <w:rFonts w:ascii="Arial" w:eastAsia="Times New Roman" w:hAnsi="Arial" w:cs="Arial"/>
          <w:sz w:val="20"/>
          <w:szCs w:val="20"/>
          <w:lang w:eastAsia="es-ES"/>
        </w:rPr>
        <w:t>Porcentaje de avance programático acumulado</w:t>
      </w:r>
    </w:p>
    <w:p w14:paraId="4EAFCF1C" w14:textId="77777777" w:rsidR="007A7FC8" w:rsidRPr="007A7FC8" w:rsidRDefault="007A7FC8" w:rsidP="007A7FC8">
      <w:pPr>
        <w:spacing w:after="0" w:line="240" w:lineRule="auto"/>
        <w:ind w:left="142" w:right="191"/>
        <w:jc w:val="center"/>
        <w:rPr>
          <w:rFonts w:ascii="Arial" w:eastAsia="Times New Roman" w:hAnsi="Arial" w:cs="Arial"/>
          <w:sz w:val="20"/>
          <w:szCs w:val="20"/>
          <w:lang w:eastAsia="es-ES"/>
        </w:rPr>
      </w:pPr>
      <w:r w:rsidRPr="007A7FC8">
        <w:rPr>
          <w:rFonts w:ascii="Arial" w:eastAsia="Times New Roman" w:hAnsi="Arial" w:cs="Arial"/>
          <w:sz w:val="20"/>
          <w:szCs w:val="20"/>
          <w:lang w:eastAsia="es-ES"/>
        </w:rPr>
        <w:t>programa presupuestario E002 - Reorganizar el Sector Pesquero</w:t>
      </w:r>
    </w:p>
    <w:bookmarkEnd w:id="43"/>
    <w:p w14:paraId="49A93A84" w14:textId="3AB824AC" w:rsidR="007A7FC8" w:rsidRPr="007A7FC8" w:rsidRDefault="00E90615" w:rsidP="007A7FC8">
      <w:pPr>
        <w:spacing w:after="0" w:line="240" w:lineRule="auto"/>
        <w:ind w:left="142" w:right="191"/>
        <w:jc w:val="center"/>
        <w:rPr>
          <w:rFonts w:ascii="Arial" w:eastAsia="Times New Roman" w:hAnsi="Arial" w:cs="Arial"/>
          <w:sz w:val="18"/>
          <w:szCs w:val="18"/>
          <w:lang w:eastAsia="es-ES"/>
        </w:rPr>
      </w:pPr>
      <w:r>
        <w:rPr>
          <w:rFonts w:ascii="Arial" w:eastAsia="Times New Roman" w:hAnsi="Arial" w:cs="Arial"/>
          <w:noProof/>
          <w:sz w:val="18"/>
          <w:szCs w:val="18"/>
        </w:rPr>
        <w:drawing>
          <wp:inline distT="0" distB="0" distL="0" distR="0" wp14:anchorId="6D6FCE3F" wp14:editId="6B15E061">
            <wp:extent cx="5279390" cy="2524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2524125"/>
                    </a:xfrm>
                    <a:prstGeom prst="rect">
                      <a:avLst/>
                    </a:prstGeom>
                    <a:noFill/>
                  </pic:spPr>
                </pic:pic>
              </a:graphicData>
            </a:graphic>
          </wp:inline>
        </w:drawing>
      </w:r>
    </w:p>
    <w:p w14:paraId="42F90346" w14:textId="55629078" w:rsidR="005F0F89" w:rsidRPr="005F0F89" w:rsidRDefault="005F0F89" w:rsidP="007A7FC8">
      <w:pPr>
        <w:spacing w:after="0" w:line="240" w:lineRule="auto"/>
        <w:ind w:left="142" w:right="191"/>
        <w:jc w:val="center"/>
        <w:rPr>
          <w:rFonts w:ascii="Arial" w:eastAsia="Times New Roman" w:hAnsi="Arial" w:cs="Arial"/>
          <w:sz w:val="14"/>
          <w:szCs w:val="16"/>
        </w:rPr>
      </w:pPr>
      <w:r>
        <w:rPr>
          <w:rFonts w:ascii="Arial" w:eastAsia="Times New Roman" w:hAnsi="Arial" w:cs="Arial"/>
          <w:b/>
          <w:sz w:val="14"/>
          <w:szCs w:val="16"/>
        </w:rPr>
        <w:t xml:space="preserve">SIGLAS: </w:t>
      </w:r>
      <w:r w:rsidRPr="005F0F89">
        <w:rPr>
          <w:rFonts w:ascii="Arial" w:eastAsia="Times New Roman" w:hAnsi="Arial" w:cs="Arial"/>
          <w:sz w:val="14"/>
          <w:szCs w:val="16"/>
        </w:rPr>
        <w:t xml:space="preserve">F – Fin      P – Propósito     C01 – Componente 1 </w:t>
      </w:r>
      <w:r>
        <w:rPr>
          <w:rFonts w:ascii="Arial" w:eastAsia="Times New Roman" w:hAnsi="Arial" w:cs="Arial"/>
          <w:sz w:val="14"/>
          <w:szCs w:val="16"/>
        </w:rPr>
        <w:t xml:space="preserve">    </w:t>
      </w:r>
      <w:r w:rsidRPr="005F0F89">
        <w:rPr>
          <w:rFonts w:ascii="Arial" w:eastAsia="Times New Roman" w:hAnsi="Arial" w:cs="Arial"/>
          <w:sz w:val="14"/>
          <w:szCs w:val="16"/>
        </w:rPr>
        <w:t xml:space="preserve">C02 – Componente 02  </w:t>
      </w:r>
    </w:p>
    <w:p w14:paraId="7CED5237" w14:textId="60584C95" w:rsidR="005F0F89" w:rsidRPr="005F0F89" w:rsidRDefault="005F0F89" w:rsidP="005F0F89">
      <w:pPr>
        <w:spacing w:after="0" w:line="240" w:lineRule="auto"/>
        <w:ind w:left="142" w:right="191"/>
        <w:rPr>
          <w:rFonts w:ascii="Arial" w:eastAsia="Times New Roman" w:hAnsi="Arial" w:cs="Arial"/>
          <w:sz w:val="14"/>
          <w:szCs w:val="16"/>
        </w:rPr>
      </w:pPr>
      <w:r>
        <w:rPr>
          <w:rFonts w:ascii="Arial" w:eastAsia="Times New Roman" w:hAnsi="Arial" w:cs="Arial"/>
          <w:sz w:val="14"/>
          <w:szCs w:val="16"/>
        </w:rPr>
        <w:t xml:space="preserve">                                                              </w:t>
      </w:r>
      <w:r w:rsidRPr="005F0F89">
        <w:rPr>
          <w:rFonts w:ascii="Arial" w:eastAsia="Times New Roman" w:hAnsi="Arial" w:cs="Arial"/>
          <w:sz w:val="14"/>
          <w:szCs w:val="16"/>
        </w:rPr>
        <w:t xml:space="preserve">C06 </w:t>
      </w:r>
      <w:r>
        <w:rPr>
          <w:rFonts w:ascii="Arial" w:eastAsia="Times New Roman" w:hAnsi="Arial" w:cs="Arial"/>
          <w:sz w:val="14"/>
          <w:szCs w:val="16"/>
        </w:rPr>
        <w:t xml:space="preserve">- </w:t>
      </w:r>
      <w:r w:rsidRPr="005F0F89">
        <w:rPr>
          <w:rFonts w:ascii="Arial" w:eastAsia="Times New Roman" w:hAnsi="Arial" w:cs="Arial"/>
          <w:sz w:val="14"/>
          <w:szCs w:val="16"/>
        </w:rPr>
        <w:t xml:space="preserve">Componente 06 </w:t>
      </w:r>
      <w:r>
        <w:rPr>
          <w:rFonts w:ascii="Arial" w:eastAsia="Times New Roman" w:hAnsi="Arial" w:cs="Arial"/>
          <w:sz w:val="14"/>
          <w:szCs w:val="16"/>
        </w:rPr>
        <w:t xml:space="preserve">    </w:t>
      </w:r>
      <w:r w:rsidRPr="005F0F89">
        <w:rPr>
          <w:rFonts w:ascii="Arial" w:eastAsia="Times New Roman" w:hAnsi="Arial" w:cs="Arial"/>
          <w:sz w:val="14"/>
          <w:szCs w:val="16"/>
        </w:rPr>
        <w:t xml:space="preserve">C07 </w:t>
      </w:r>
      <w:r>
        <w:rPr>
          <w:rFonts w:ascii="Arial" w:eastAsia="Times New Roman" w:hAnsi="Arial" w:cs="Arial"/>
          <w:sz w:val="14"/>
          <w:szCs w:val="16"/>
        </w:rPr>
        <w:t xml:space="preserve">- </w:t>
      </w:r>
      <w:r w:rsidRPr="005F0F89">
        <w:rPr>
          <w:rFonts w:ascii="Arial" w:eastAsia="Times New Roman" w:hAnsi="Arial" w:cs="Arial"/>
          <w:sz w:val="14"/>
          <w:szCs w:val="16"/>
        </w:rPr>
        <w:t xml:space="preserve">Componente 07 </w:t>
      </w:r>
      <w:r>
        <w:rPr>
          <w:rFonts w:ascii="Arial" w:eastAsia="Times New Roman" w:hAnsi="Arial" w:cs="Arial"/>
          <w:sz w:val="14"/>
          <w:szCs w:val="16"/>
        </w:rPr>
        <w:t xml:space="preserve">    </w:t>
      </w:r>
      <w:r w:rsidRPr="005F0F89">
        <w:rPr>
          <w:rFonts w:ascii="Arial" w:eastAsia="Times New Roman" w:hAnsi="Arial" w:cs="Arial"/>
          <w:sz w:val="14"/>
          <w:szCs w:val="16"/>
        </w:rPr>
        <w:t xml:space="preserve">C08 </w:t>
      </w:r>
      <w:r>
        <w:rPr>
          <w:rFonts w:ascii="Arial" w:eastAsia="Times New Roman" w:hAnsi="Arial" w:cs="Arial"/>
          <w:sz w:val="14"/>
          <w:szCs w:val="16"/>
        </w:rPr>
        <w:t xml:space="preserve">- </w:t>
      </w:r>
      <w:r w:rsidRPr="005F0F89">
        <w:rPr>
          <w:rFonts w:ascii="Arial" w:eastAsia="Times New Roman" w:hAnsi="Arial" w:cs="Arial"/>
          <w:sz w:val="14"/>
          <w:szCs w:val="16"/>
        </w:rPr>
        <w:t>Componente 08</w:t>
      </w:r>
    </w:p>
    <w:p w14:paraId="2FD6CD00" w14:textId="77777777" w:rsidR="005F0F89" w:rsidRDefault="005F0F89" w:rsidP="007A7FC8">
      <w:pPr>
        <w:spacing w:after="0" w:line="240" w:lineRule="auto"/>
        <w:ind w:left="142" w:right="191"/>
        <w:jc w:val="center"/>
        <w:rPr>
          <w:rFonts w:ascii="Arial" w:eastAsia="Times New Roman" w:hAnsi="Arial" w:cs="Arial"/>
          <w:b/>
          <w:sz w:val="14"/>
          <w:szCs w:val="16"/>
        </w:rPr>
      </w:pPr>
    </w:p>
    <w:p w14:paraId="7C36AF85" w14:textId="64190B63" w:rsidR="007A7FC8" w:rsidRPr="007A7FC8" w:rsidRDefault="007A7FC8" w:rsidP="007A7FC8">
      <w:pPr>
        <w:spacing w:after="0" w:line="240" w:lineRule="auto"/>
        <w:ind w:left="142" w:right="191"/>
        <w:jc w:val="center"/>
        <w:rPr>
          <w:rFonts w:ascii="Arial" w:eastAsia="Times New Roman" w:hAnsi="Arial" w:cs="Arial"/>
          <w:sz w:val="18"/>
          <w:szCs w:val="18"/>
          <w:lang w:eastAsia="es-ES"/>
        </w:rPr>
      </w:pPr>
      <w:r w:rsidRPr="007A7FC8">
        <w:rPr>
          <w:rFonts w:ascii="Arial" w:eastAsia="Times New Roman" w:hAnsi="Arial" w:cs="Arial"/>
          <w:b/>
          <w:sz w:val="14"/>
          <w:szCs w:val="16"/>
        </w:rPr>
        <w:t xml:space="preserve">Fuente: </w:t>
      </w:r>
      <w:r w:rsidRPr="007A7FC8">
        <w:rPr>
          <w:rFonts w:ascii="Arial" w:eastAsia="Times New Roman" w:hAnsi="Arial" w:cs="Arial"/>
          <w:sz w:val="14"/>
          <w:szCs w:val="16"/>
        </w:rPr>
        <w:t xml:space="preserve">Elaborado por la ASEQROO con base en el FESIPPRES del programa presupuestario E002 - Reorganizar el Sector Pesquero, del 4to trimestre del 2020. </w:t>
      </w:r>
    </w:p>
    <w:p w14:paraId="58F86BCA" w14:textId="2B1BF995" w:rsidR="007A7FC8" w:rsidRDefault="007A7FC8" w:rsidP="007A7FC8">
      <w:pPr>
        <w:spacing w:after="0"/>
        <w:rPr>
          <w:rFonts w:ascii="Arial" w:eastAsia="Times New Roman" w:hAnsi="Arial" w:cs="Arial"/>
          <w:sz w:val="24"/>
          <w:szCs w:val="18"/>
          <w:lang w:eastAsia="es-ES"/>
        </w:rPr>
      </w:pPr>
    </w:p>
    <w:p w14:paraId="6B4283CC" w14:textId="26885F49" w:rsidR="00EF16A4" w:rsidRDefault="00EF16A4" w:rsidP="007A7FC8">
      <w:pPr>
        <w:spacing w:after="0"/>
        <w:rPr>
          <w:rFonts w:ascii="Arial" w:eastAsia="Times New Roman" w:hAnsi="Arial" w:cs="Arial"/>
          <w:sz w:val="24"/>
          <w:szCs w:val="18"/>
          <w:lang w:eastAsia="es-ES"/>
        </w:rPr>
      </w:pPr>
    </w:p>
    <w:p w14:paraId="58BC40C5" w14:textId="26783FAE" w:rsidR="00EF16A4" w:rsidRDefault="00EF16A4" w:rsidP="007A7FC8">
      <w:pPr>
        <w:spacing w:after="0"/>
        <w:rPr>
          <w:rFonts w:ascii="Arial" w:eastAsia="Times New Roman" w:hAnsi="Arial" w:cs="Arial"/>
          <w:sz w:val="24"/>
          <w:szCs w:val="18"/>
          <w:lang w:eastAsia="es-ES"/>
        </w:rPr>
      </w:pPr>
    </w:p>
    <w:p w14:paraId="6E2FB812" w14:textId="7345AC1B" w:rsidR="00EF16A4" w:rsidRDefault="00EF16A4" w:rsidP="007A7FC8">
      <w:pPr>
        <w:spacing w:after="0"/>
        <w:rPr>
          <w:rFonts w:ascii="Arial" w:eastAsia="Times New Roman" w:hAnsi="Arial" w:cs="Arial"/>
          <w:sz w:val="24"/>
          <w:szCs w:val="18"/>
          <w:lang w:eastAsia="es-ES"/>
        </w:rPr>
      </w:pPr>
    </w:p>
    <w:p w14:paraId="07DDE139" w14:textId="77777777" w:rsidR="00E90615" w:rsidRDefault="00E90615" w:rsidP="007A7FC8">
      <w:pPr>
        <w:tabs>
          <w:tab w:val="left" w:pos="7575"/>
        </w:tabs>
        <w:spacing w:after="0"/>
        <w:jc w:val="center"/>
        <w:rPr>
          <w:rFonts w:ascii="Arial" w:eastAsia="Times New Roman" w:hAnsi="Arial" w:cs="Arial"/>
          <w:b/>
          <w:sz w:val="20"/>
          <w:szCs w:val="20"/>
          <w:lang w:eastAsia="es-ES"/>
        </w:rPr>
      </w:pPr>
    </w:p>
    <w:p w14:paraId="780B5AE0" w14:textId="367D8180" w:rsidR="007A7FC8" w:rsidRPr="007A7FC8" w:rsidRDefault="007A7FC8" w:rsidP="007A7FC8">
      <w:pPr>
        <w:tabs>
          <w:tab w:val="left" w:pos="7575"/>
        </w:tabs>
        <w:spacing w:after="0"/>
        <w:jc w:val="center"/>
        <w:rPr>
          <w:rFonts w:ascii="Arial" w:eastAsia="Times New Roman" w:hAnsi="Arial" w:cs="Arial"/>
          <w:sz w:val="20"/>
          <w:szCs w:val="20"/>
          <w:lang w:eastAsia="es-ES"/>
        </w:rPr>
      </w:pPr>
      <w:r w:rsidRPr="007A7FC8">
        <w:rPr>
          <w:rFonts w:ascii="Arial" w:eastAsia="Times New Roman" w:hAnsi="Arial" w:cs="Arial"/>
          <w:b/>
          <w:sz w:val="20"/>
          <w:szCs w:val="20"/>
          <w:lang w:eastAsia="es-ES"/>
        </w:rPr>
        <w:lastRenderedPageBreak/>
        <w:t xml:space="preserve">Tabla 7. </w:t>
      </w:r>
      <w:r w:rsidRPr="007A7FC8">
        <w:rPr>
          <w:rFonts w:ascii="Arial" w:eastAsia="Times New Roman" w:hAnsi="Arial" w:cs="Arial"/>
          <w:sz w:val="20"/>
          <w:szCs w:val="20"/>
          <w:lang w:eastAsia="es-ES"/>
        </w:rPr>
        <w:t xml:space="preserve">Semaforización y cumplimiento de objetivos y metas del </w:t>
      </w:r>
    </w:p>
    <w:p w14:paraId="66AA3A49" w14:textId="77777777" w:rsidR="007A7FC8" w:rsidRPr="007A7FC8" w:rsidRDefault="007A7FC8" w:rsidP="007A7FC8">
      <w:pPr>
        <w:tabs>
          <w:tab w:val="left" w:pos="7575"/>
        </w:tabs>
        <w:spacing w:after="0"/>
        <w:jc w:val="center"/>
        <w:rPr>
          <w:rFonts w:ascii="Arial" w:eastAsia="Times New Roman" w:hAnsi="Arial" w:cs="Arial"/>
          <w:sz w:val="20"/>
          <w:szCs w:val="20"/>
          <w:lang w:eastAsia="es-ES"/>
        </w:rPr>
      </w:pPr>
      <w:r w:rsidRPr="007A7FC8">
        <w:rPr>
          <w:rFonts w:ascii="Arial" w:eastAsia="Times New Roman" w:hAnsi="Arial" w:cs="Arial"/>
          <w:sz w:val="20"/>
          <w:szCs w:val="20"/>
          <w:lang w:eastAsia="es-ES"/>
        </w:rPr>
        <w:t>programa presupuestario E154- Fortalecer la Infraestructura Rural</w:t>
      </w:r>
    </w:p>
    <w:tbl>
      <w:tblPr>
        <w:tblW w:w="4977" w:type="pct"/>
        <w:jc w:val="center"/>
        <w:tblLayout w:type="fixed"/>
        <w:tblLook w:val="04A0" w:firstRow="1" w:lastRow="0" w:firstColumn="1" w:lastColumn="0" w:noHBand="0" w:noVBand="1"/>
      </w:tblPr>
      <w:tblGrid>
        <w:gridCol w:w="2940"/>
        <w:gridCol w:w="1922"/>
        <w:gridCol w:w="1035"/>
        <w:gridCol w:w="1035"/>
        <w:gridCol w:w="885"/>
        <w:gridCol w:w="1316"/>
        <w:gridCol w:w="9"/>
      </w:tblGrid>
      <w:tr w:rsidR="007A7FC8" w:rsidRPr="007A7FC8" w14:paraId="6A4DA3FD" w14:textId="77777777" w:rsidTr="007A7FC8">
        <w:trPr>
          <w:trHeight w:val="301"/>
          <w:jc w:val="center"/>
        </w:trPr>
        <w:tc>
          <w:tcPr>
            <w:tcW w:w="1608"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2B8AE68D"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0ABB7582"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14:paraId="5497BE3D"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shd w:val="clear" w:color="auto" w:fill="FFFFFF"/>
            <w:vAlign w:val="center"/>
          </w:tcPr>
          <w:p w14:paraId="5C6A04F9"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20CEF3CC" w14:textId="77777777" w:rsidTr="007A7FC8">
        <w:trPr>
          <w:gridAfter w:val="1"/>
          <w:wAfter w:w="5" w:type="pct"/>
          <w:trHeight w:val="661"/>
          <w:jc w:val="center"/>
        </w:trPr>
        <w:tc>
          <w:tcPr>
            <w:tcW w:w="1608" w:type="pct"/>
            <w:vMerge/>
            <w:tcBorders>
              <w:top w:val="double" w:sz="4" w:space="0" w:color="auto"/>
              <w:left w:val="double" w:sz="4" w:space="0" w:color="auto"/>
              <w:bottom w:val="double" w:sz="4" w:space="0" w:color="auto"/>
              <w:right w:val="double" w:sz="4" w:space="0" w:color="auto"/>
            </w:tcBorders>
            <w:shd w:val="clear" w:color="auto" w:fill="FFFFFF"/>
            <w:vAlign w:val="center"/>
          </w:tcPr>
          <w:p w14:paraId="3F991174"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shd w:val="clear" w:color="auto" w:fill="FFFFFF"/>
            <w:vAlign w:val="center"/>
          </w:tcPr>
          <w:p w14:paraId="6E3F623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shd w:val="clear" w:color="auto" w:fill="FFFFFF"/>
            <w:vAlign w:val="center"/>
          </w:tcPr>
          <w:p w14:paraId="10A8827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shd w:val="clear" w:color="auto" w:fill="FFFFFF"/>
            <w:vAlign w:val="center"/>
          </w:tcPr>
          <w:p w14:paraId="2BA30ECA"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shd w:val="clear" w:color="auto" w:fill="FFFFFF"/>
            <w:vAlign w:val="center"/>
          </w:tcPr>
          <w:p w14:paraId="297B2E41"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FFFFFF"/>
            <w:vAlign w:val="center"/>
          </w:tcPr>
          <w:p w14:paraId="75AA4967" w14:textId="77777777" w:rsidR="007A7FC8" w:rsidRPr="007A7FC8" w:rsidRDefault="007A7FC8" w:rsidP="007A7FC8">
            <w:pPr>
              <w:tabs>
                <w:tab w:val="left" w:pos="7575"/>
              </w:tabs>
              <w:spacing w:after="0"/>
              <w:ind w:left="-107" w:right="-122"/>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 Semaforización</w:t>
            </w:r>
          </w:p>
        </w:tc>
      </w:tr>
      <w:tr w:rsidR="007A7FC8" w:rsidRPr="007A7FC8" w14:paraId="47EA850B" w14:textId="77777777" w:rsidTr="007A7FC8">
        <w:trPr>
          <w:gridAfter w:val="1"/>
          <w:wAfter w:w="5" w:type="pct"/>
          <w:trHeight w:val="823"/>
          <w:jc w:val="center"/>
        </w:trPr>
        <w:tc>
          <w:tcPr>
            <w:tcW w:w="1608" w:type="pct"/>
            <w:tcBorders>
              <w:top w:val="double" w:sz="4" w:space="0" w:color="auto"/>
              <w:left w:val="double" w:sz="4" w:space="0" w:color="auto"/>
              <w:bottom w:val="double" w:sz="4" w:space="0" w:color="auto"/>
              <w:right w:val="double" w:sz="4" w:space="0" w:color="auto"/>
            </w:tcBorders>
          </w:tcPr>
          <w:p w14:paraId="3E6BAADB"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F - Contribuir a impulsar con la participación de los Sectores Privado, educativo y de la sociedad, un desarrollo </w:t>
            </w:r>
          </w:p>
          <w:p w14:paraId="438673EB"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económico equilibrado y sostenido que permita incrementar los niveles de bienestar y de la población en las distintas regiones de Quintana roo, mediante el incremento de la inversión en el sector agropecuario, rural y pesquero para promover la diversificación, el desarrollo, la innovación, la modernización tecnológica y la sanidad e inocuidad agroalimentaria.</w:t>
            </w:r>
          </w:p>
        </w:tc>
        <w:tc>
          <w:tcPr>
            <w:tcW w:w="1051" w:type="pct"/>
            <w:tcBorders>
              <w:top w:val="double" w:sz="4" w:space="0" w:color="auto"/>
              <w:left w:val="double" w:sz="4" w:space="0" w:color="auto"/>
              <w:bottom w:val="double" w:sz="4" w:space="0" w:color="auto"/>
              <w:right w:val="double" w:sz="4" w:space="0" w:color="auto"/>
            </w:tcBorders>
          </w:tcPr>
          <w:p w14:paraId="1819C87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PED2I1 - Producto Interno Bruto</w:t>
            </w:r>
          </w:p>
        </w:tc>
        <w:tc>
          <w:tcPr>
            <w:tcW w:w="566" w:type="pct"/>
            <w:tcBorders>
              <w:top w:val="double" w:sz="4" w:space="0" w:color="auto"/>
              <w:left w:val="double" w:sz="4" w:space="0" w:color="auto"/>
              <w:bottom w:val="double" w:sz="4" w:space="0" w:color="auto"/>
              <w:right w:val="double" w:sz="4" w:space="0" w:color="auto"/>
            </w:tcBorders>
          </w:tcPr>
          <w:p w14:paraId="302CBC73"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3F46503C"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100 %</w:t>
            </w:r>
          </w:p>
          <w:p w14:paraId="0780DA1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(1.722)</w:t>
            </w:r>
          </w:p>
          <w:p w14:paraId="753AE14B"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484" w:type="pct"/>
            <w:tcBorders>
              <w:top w:val="double" w:sz="4" w:space="0" w:color="auto"/>
              <w:left w:val="double" w:sz="4" w:space="0" w:color="auto"/>
              <w:bottom w:val="double" w:sz="4" w:space="0" w:color="auto"/>
              <w:right w:val="double" w:sz="4" w:space="0" w:color="auto"/>
            </w:tcBorders>
          </w:tcPr>
          <w:p w14:paraId="6EE1E4A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81.31 %</w:t>
            </w:r>
          </w:p>
          <w:p w14:paraId="6B0D651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(1.401)</w:t>
            </w:r>
          </w:p>
          <w:p w14:paraId="7BEBBA0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720" w:type="pct"/>
            <w:tcBorders>
              <w:top w:val="double" w:sz="4" w:space="0" w:color="auto"/>
              <w:left w:val="double" w:sz="4" w:space="0" w:color="auto"/>
              <w:bottom w:val="double" w:sz="4" w:space="0" w:color="auto"/>
              <w:right w:val="double" w:sz="4" w:space="0" w:color="auto"/>
            </w:tcBorders>
            <w:shd w:val="clear" w:color="auto" w:fill="FFFE86"/>
          </w:tcPr>
          <w:p w14:paraId="1D4DACC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81.31%</w:t>
            </w:r>
          </w:p>
        </w:tc>
      </w:tr>
      <w:tr w:rsidR="007A7FC8" w:rsidRPr="007A7FC8" w14:paraId="5DC39515" w14:textId="77777777" w:rsidTr="007A7FC8">
        <w:trPr>
          <w:trHeight w:val="3518"/>
          <w:jc w:val="center"/>
        </w:trPr>
        <w:tc>
          <w:tcPr>
            <w:tcW w:w="5000" w:type="pct"/>
            <w:gridSpan w:val="7"/>
            <w:tcBorders>
              <w:top w:val="double" w:sz="4" w:space="0" w:color="auto"/>
              <w:left w:val="single" w:sz="4" w:space="0" w:color="auto"/>
              <w:bottom w:val="double" w:sz="4" w:space="0" w:color="auto"/>
              <w:right w:val="single" w:sz="4" w:space="0" w:color="auto"/>
            </w:tcBorders>
          </w:tcPr>
          <w:p w14:paraId="0AFED1AA"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6CBE11FD"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r w:rsidRPr="007A7FC8">
              <w:rPr>
                <w:rFonts w:ascii="Arial" w:eastAsia="Times New Roman" w:hAnsi="Arial" w:cs="Arial"/>
                <w:b/>
                <w:sz w:val="16"/>
                <w:szCs w:val="16"/>
                <w:u w:val="single"/>
                <w:lang w:eastAsia="es-ES"/>
              </w:rPr>
              <w:t>Análisis:</w:t>
            </w:r>
          </w:p>
          <w:p w14:paraId="52C50FB2" w14:textId="77777777" w:rsidR="007A7FC8" w:rsidRPr="007A7FC8" w:rsidRDefault="007A7FC8" w:rsidP="007A7FC8">
            <w:pPr>
              <w:tabs>
                <w:tab w:val="left" w:pos="7575"/>
              </w:tabs>
              <w:spacing w:after="0"/>
              <w:jc w:val="center"/>
              <w:rPr>
                <w:rFonts w:ascii="Arial" w:eastAsia="Times New Roman" w:hAnsi="Arial" w:cs="Arial"/>
                <w:b/>
                <w:sz w:val="16"/>
                <w:szCs w:val="16"/>
                <w:u w:val="single"/>
                <w:lang w:eastAsia="es-ES"/>
              </w:rPr>
            </w:pPr>
          </w:p>
          <w:p w14:paraId="6CF7F20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 </w:t>
            </w:r>
            <w:r w:rsidRPr="007A7FC8">
              <w:rPr>
                <w:rFonts w:ascii="Arial" w:eastAsia="Times New Roman" w:hAnsi="Arial" w:cs="Arial"/>
                <w:b/>
                <w:color w:val="000000"/>
                <w:sz w:val="16"/>
                <w:szCs w:val="16"/>
                <w:lang w:eastAsia="es-ES"/>
              </w:rPr>
              <w:t>81.31%</w:t>
            </w:r>
            <w:r w:rsidRPr="007A7FC8">
              <w:rPr>
                <w:rFonts w:ascii="Arial" w:eastAsia="Times New Roman" w:hAnsi="Arial" w:cs="Arial"/>
                <w:bCs/>
                <w:iCs/>
                <w:color w:val="000000"/>
                <w:sz w:val="16"/>
                <w:szCs w:val="16"/>
                <w:lang w:eastAsia="es-ES"/>
              </w:rPr>
              <w:t>,</w:t>
            </w:r>
            <w:r w:rsidRPr="007A7FC8">
              <w:rPr>
                <w:rFonts w:ascii="Arial" w:eastAsia="Times New Roman" w:hAnsi="Arial" w:cs="Arial"/>
                <w:color w:val="000000"/>
                <w:sz w:val="16"/>
                <w:szCs w:val="16"/>
                <w:lang w:eastAsia="es-ES"/>
              </w:rPr>
              <w:t xml:space="preserve">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amarillo,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7A7FC8">
              <w:rPr>
                <w:rFonts w:ascii="Arial" w:eastAsia="Times New Roman" w:hAnsi="Arial" w:cs="Arial"/>
                <w:b/>
                <w:sz w:val="16"/>
                <w:szCs w:val="16"/>
                <w:lang w:eastAsia="es-ES"/>
              </w:rPr>
              <w:t>un nivel aceptable, será necesario mejorar</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 -25% y -15% con relación a su meta programada. </w:t>
            </w:r>
          </w:p>
          <w:p w14:paraId="7F0C2877"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1079533F" w14:textId="77777777" w:rsidR="007A7FC8" w:rsidRPr="007A7FC8" w:rsidRDefault="007A7FC8" w:rsidP="007A7FC8">
            <w:pPr>
              <w:tabs>
                <w:tab w:val="left" w:pos="7575"/>
              </w:tabs>
              <w:spacing w:after="0"/>
              <w:jc w:val="both"/>
              <w:rPr>
                <w:rFonts w:ascii="Arial" w:eastAsia="Times New Roman" w:hAnsi="Arial" w:cs="Arial"/>
                <w:i/>
                <w:sz w:val="16"/>
                <w:szCs w:val="16"/>
                <w:lang w:eastAsia="es-ES"/>
              </w:rPr>
            </w:pPr>
            <w:r w:rsidRPr="007A7FC8">
              <w:rPr>
                <w:rFonts w:ascii="Arial" w:eastAsia="Calibri" w:hAnsi="Arial" w:cs="Arial"/>
                <w:sz w:val="16"/>
                <w:szCs w:val="16"/>
                <w:lang w:eastAsia="es-ES"/>
              </w:rPr>
              <w:t xml:space="preserve">El ente indica en la celda de observaciones del FESIPPRES, lo siguiente: </w:t>
            </w:r>
            <w:r w:rsidRPr="007A7FC8">
              <w:rPr>
                <w:rFonts w:ascii="Arial" w:eastAsia="Times New Roman" w:hAnsi="Arial" w:cs="Arial"/>
                <w:i/>
                <w:sz w:val="16"/>
                <w:szCs w:val="16"/>
                <w:lang w:eastAsia="es-ES"/>
              </w:rPr>
              <w:t>“Este resultado corresponde a una estimación propia y debe considerarse un resultado preliminar calculado a partir del promedio de los 2 primeros trimestres de la variación porcentual anual 2020 del Índice trimestral de la Actividad Económica Estatal de Quintana Roo y el valor en millones de pesos del Producto Interno Bruto de Quintana Roo de 2019. Esto debido a que el Producto Interno Bruto de Quintana Roo del ejercicio 2020 será publicado por el INEGI hasta finales del mes de diciembre de 2021” (sic).</w:t>
            </w:r>
          </w:p>
          <w:p w14:paraId="197B4EA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647DCAD6" w14:textId="77777777" w:rsid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Evidencia de cumplimiento:</w:t>
            </w:r>
            <w:r w:rsidRPr="007A7FC8">
              <w:rPr>
                <w:rFonts w:ascii="Arial" w:eastAsia="Times New Roman" w:hAnsi="Arial" w:cs="Arial"/>
                <w:sz w:val="16"/>
                <w:szCs w:val="16"/>
                <w:lang w:eastAsia="es-ES"/>
              </w:rPr>
              <w:t xml:space="preserve"> Al respecto, la SEDARPE proporcionó como evidencia un archivo digital en formato Excel que contiene información correspondiente al PIB estatal y nacional del 2003 al 2019, y fórmulas de las estimaciones al 2020 del PIB estatal y nacional, sin embargo, debido a que el indicador refiere a una periodicidad anual del PIB estatal y nacional (no estimaciones al 2020), la información proporcionada no sustenta el cumplimiento reportado.</w:t>
            </w:r>
          </w:p>
          <w:p w14:paraId="65D85ED1"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6A7EAEFC"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7609B12A"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32D48752"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345AEBEC"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0CDF261D"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2F605287"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461A9114" w14:textId="77777777" w:rsidR="00EF16A4" w:rsidRDefault="00EF16A4" w:rsidP="007A7FC8">
            <w:pPr>
              <w:tabs>
                <w:tab w:val="left" w:pos="7575"/>
              </w:tabs>
              <w:spacing w:after="0"/>
              <w:jc w:val="both"/>
              <w:rPr>
                <w:rFonts w:ascii="Arial" w:eastAsia="Times New Roman" w:hAnsi="Arial" w:cs="Arial"/>
                <w:sz w:val="16"/>
                <w:szCs w:val="16"/>
                <w:lang w:eastAsia="es-ES"/>
              </w:rPr>
            </w:pPr>
          </w:p>
          <w:p w14:paraId="2A857AC5" w14:textId="37836085" w:rsidR="00EF16A4" w:rsidRPr="007A7FC8" w:rsidRDefault="00EF16A4" w:rsidP="007A7FC8">
            <w:pPr>
              <w:tabs>
                <w:tab w:val="left" w:pos="7575"/>
              </w:tabs>
              <w:spacing w:after="0"/>
              <w:jc w:val="both"/>
              <w:rPr>
                <w:rFonts w:ascii="Arial" w:eastAsia="Times New Roman" w:hAnsi="Arial" w:cs="Arial"/>
                <w:sz w:val="16"/>
                <w:szCs w:val="16"/>
                <w:lang w:eastAsia="es-ES"/>
              </w:rPr>
            </w:pPr>
          </w:p>
        </w:tc>
      </w:tr>
      <w:tr w:rsidR="007A7FC8" w:rsidRPr="007A7FC8" w14:paraId="77868764" w14:textId="77777777" w:rsidTr="007A7FC8">
        <w:trPr>
          <w:trHeight w:val="518"/>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333B255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7F1444D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47A285F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vAlign w:val="center"/>
          </w:tcPr>
          <w:p w14:paraId="40FAFB4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13270865" w14:textId="77777777" w:rsidTr="007A7FC8">
        <w:trPr>
          <w:gridAfter w:val="1"/>
          <w:wAfter w:w="5" w:type="pct"/>
          <w:trHeight w:val="192"/>
          <w:jc w:val="center"/>
        </w:trPr>
        <w:tc>
          <w:tcPr>
            <w:tcW w:w="1608" w:type="pct"/>
            <w:vMerge/>
            <w:tcBorders>
              <w:top w:val="double" w:sz="4" w:space="0" w:color="auto"/>
              <w:left w:val="double" w:sz="4" w:space="0" w:color="auto"/>
              <w:bottom w:val="double" w:sz="4" w:space="0" w:color="auto"/>
              <w:right w:val="double" w:sz="4" w:space="0" w:color="auto"/>
            </w:tcBorders>
            <w:vAlign w:val="center"/>
          </w:tcPr>
          <w:p w14:paraId="7F04F4C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vAlign w:val="center"/>
          </w:tcPr>
          <w:p w14:paraId="7C301E7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vAlign w:val="center"/>
          </w:tcPr>
          <w:p w14:paraId="5D0E55E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0A039868"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46FA7472"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vAlign w:val="center"/>
          </w:tcPr>
          <w:p w14:paraId="115208C4" w14:textId="77777777" w:rsidR="007A7FC8" w:rsidRPr="007A7FC8" w:rsidRDefault="007A7FC8" w:rsidP="007A7FC8">
            <w:pPr>
              <w:tabs>
                <w:tab w:val="left" w:pos="7575"/>
              </w:tabs>
              <w:spacing w:after="0"/>
              <w:ind w:left="-107" w:right="-122"/>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 Semaforización</w:t>
            </w:r>
          </w:p>
        </w:tc>
      </w:tr>
      <w:tr w:rsidR="007A7FC8" w:rsidRPr="007A7FC8" w14:paraId="28CE84AF" w14:textId="77777777" w:rsidTr="007A7FC8">
        <w:trPr>
          <w:gridAfter w:val="1"/>
          <w:wAfter w:w="5" w:type="pct"/>
          <w:trHeight w:val="1020"/>
          <w:jc w:val="center"/>
        </w:trPr>
        <w:tc>
          <w:tcPr>
            <w:tcW w:w="1608" w:type="pct"/>
            <w:tcBorders>
              <w:top w:val="double" w:sz="4" w:space="0" w:color="auto"/>
              <w:left w:val="double" w:sz="4" w:space="0" w:color="auto"/>
              <w:bottom w:val="double" w:sz="4" w:space="0" w:color="auto"/>
              <w:right w:val="double" w:sz="4" w:space="0" w:color="auto"/>
            </w:tcBorders>
          </w:tcPr>
          <w:p w14:paraId="5B79BF37"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P - Los productores aumentan el equipo e infraestructura del sector primario para elevar la calidad y rendimiento de la producción, haciendo eficiente el uso de los recursos. </w:t>
            </w:r>
          </w:p>
        </w:tc>
        <w:tc>
          <w:tcPr>
            <w:tcW w:w="1051" w:type="pct"/>
            <w:tcBorders>
              <w:top w:val="double" w:sz="4" w:space="0" w:color="auto"/>
              <w:left w:val="double" w:sz="4" w:space="0" w:color="auto"/>
              <w:bottom w:val="double" w:sz="4" w:space="0" w:color="auto"/>
              <w:right w:val="double" w:sz="4" w:space="0" w:color="auto"/>
            </w:tcBorders>
          </w:tcPr>
          <w:p w14:paraId="68A9877B"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 xml:space="preserve">0305lO1. Número de obras de infraestructura rural rehabilitadas o construidas en el Estado. </w:t>
            </w:r>
          </w:p>
        </w:tc>
        <w:tc>
          <w:tcPr>
            <w:tcW w:w="566" w:type="pct"/>
            <w:tcBorders>
              <w:top w:val="double" w:sz="4" w:space="0" w:color="auto"/>
              <w:left w:val="double" w:sz="4" w:space="0" w:color="auto"/>
              <w:bottom w:val="double" w:sz="4" w:space="0" w:color="auto"/>
              <w:right w:val="double" w:sz="4" w:space="0" w:color="auto"/>
            </w:tcBorders>
          </w:tcPr>
          <w:p w14:paraId="4ABF661B"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2BBCED48"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09E7A3F9"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(1,327)</w:t>
            </w:r>
          </w:p>
          <w:p w14:paraId="168A3F82"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50B30C9B"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7FF780D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484" w:type="pct"/>
            <w:tcBorders>
              <w:top w:val="double" w:sz="4" w:space="0" w:color="auto"/>
              <w:left w:val="double" w:sz="4" w:space="0" w:color="auto"/>
              <w:bottom w:val="double" w:sz="4" w:space="0" w:color="auto"/>
              <w:right w:val="double" w:sz="4" w:space="0" w:color="auto"/>
            </w:tcBorders>
          </w:tcPr>
          <w:p w14:paraId="551736A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7697E666"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3C6ED96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03982CE7"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7FFF488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720" w:type="pct"/>
            <w:tcBorders>
              <w:top w:val="double" w:sz="4" w:space="0" w:color="auto"/>
              <w:left w:val="double" w:sz="4" w:space="0" w:color="auto"/>
              <w:bottom w:val="double" w:sz="4" w:space="0" w:color="auto"/>
              <w:right w:val="double" w:sz="4" w:space="0" w:color="auto"/>
            </w:tcBorders>
            <w:shd w:val="clear" w:color="auto" w:fill="C00000"/>
          </w:tcPr>
          <w:p w14:paraId="7F8E15C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08E5FF5C"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7A822956"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6E78BBE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r>
      <w:tr w:rsidR="007A7FC8" w:rsidRPr="007A7FC8" w14:paraId="7D80BF4B" w14:textId="77777777" w:rsidTr="007A7FC8">
        <w:trPr>
          <w:trHeight w:val="540"/>
          <w:jc w:val="center"/>
        </w:trPr>
        <w:tc>
          <w:tcPr>
            <w:tcW w:w="5000" w:type="pct"/>
            <w:gridSpan w:val="7"/>
            <w:tcBorders>
              <w:top w:val="double" w:sz="4" w:space="0" w:color="auto"/>
              <w:left w:val="single" w:sz="4" w:space="0" w:color="auto"/>
              <w:bottom w:val="double" w:sz="4" w:space="0" w:color="auto"/>
              <w:right w:val="single" w:sz="4" w:space="0" w:color="auto"/>
            </w:tcBorders>
          </w:tcPr>
          <w:p w14:paraId="15C504B8"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4252C3D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7C2FBD08"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4E73E95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0%</w:t>
            </w:r>
            <w:r w:rsidRPr="007A7FC8">
              <w:rPr>
                <w:rFonts w:ascii="Arial" w:eastAsia="Times New Roman" w:hAnsi="Arial" w:cs="Arial"/>
                <w:color w:val="000000"/>
                <w:sz w:val="16"/>
                <w:szCs w:val="16"/>
                <w:lang w:eastAsia="es-ES"/>
              </w:rPr>
              <w:t>,</w:t>
            </w:r>
            <w:r w:rsidRPr="007A7FC8">
              <w:rPr>
                <w:rFonts w:ascii="Arial" w:eastAsia="Times New Roman" w:hAnsi="Arial" w:cs="Arial"/>
                <w:b/>
                <w:color w:val="000000"/>
                <w:sz w:val="16"/>
                <w:szCs w:val="16"/>
                <w:lang w:eastAsia="es-ES"/>
              </w:rPr>
              <w:t xml:space="preserve"> </w:t>
            </w:r>
            <w:r w:rsidRPr="007A7FC8">
              <w:rPr>
                <w:rFonts w:ascii="Arial" w:eastAsia="Times New Roman" w:hAnsi="Arial" w:cs="Arial"/>
                <w:color w:val="000000"/>
                <w:sz w:val="16"/>
                <w:szCs w:val="16"/>
                <w:lang w:eastAsia="es-ES"/>
              </w:rPr>
              <w:t>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4FCCB8F4"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7BE04181" w14:textId="77777777" w:rsidR="007A7FC8" w:rsidRPr="007A7FC8" w:rsidRDefault="007A7FC8" w:rsidP="007A7FC8">
            <w:pPr>
              <w:tabs>
                <w:tab w:val="left" w:pos="7575"/>
              </w:tabs>
              <w:spacing w:after="0"/>
              <w:jc w:val="both"/>
              <w:rPr>
                <w:rFonts w:ascii="Arial" w:eastAsia="Times New Roman" w:hAnsi="Arial" w:cs="Arial"/>
                <w:i/>
                <w:sz w:val="16"/>
                <w:szCs w:val="16"/>
                <w:lang w:eastAsia="es-ES"/>
              </w:rPr>
            </w:pPr>
            <w:r w:rsidRPr="007A7FC8">
              <w:rPr>
                <w:rFonts w:ascii="Arial" w:eastAsia="Calibri" w:hAnsi="Arial" w:cs="Arial"/>
                <w:sz w:val="16"/>
                <w:szCs w:val="16"/>
                <w:lang w:eastAsia="es-ES"/>
              </w:rPr>
              <w:t>El ente indica en la celda de observaciones del FESIPPRES, lo siguiente:</w:t>
            </w:r>
            <w:r w:rsidRPr="007A7FC8">
              <w:rPr>
                <w:rFonts w:ascii="Arial" w:eastAsia="Times New Roman" w:hAnsi="Arial" w:cs="Arial"/>
                <w:b/>
                <w:sz w:val="16"/>
                <w:szCs w:val="16"/>
                <w:lang w:eastAsia="es-ES"/>
              </w:rPr>
              <w:t xml:space="preserve"> </w:t>
            </w:r>
            <w:r w:rsidRPr="007A7FC8">
              <w:rPr>
                <w:rFonts w:ascii="Arial" w:eastAsia="Times New Roman" w:hAnsi="Arial" w:cs="Arial"/>
                <w:sz w:val="16"/>
                <w:szCs w:val="16"/>
                <w:lang w:eastAsia="es-ES"/>
              </w:rPr>
              <w:t>“</w:t>
            </w:r>
            <w:r w:rsidRPr="007A7FC8">
              <w:rPr>
                <w:rFonts w:ascii="Arial" w:eastAsia="Times New Roman" w:hAnsi="Arial" w:cs="Arial"/>
                <w:i/>
                <w:sz w:val="16"/>
                <w:szCs w:val="16"/>
                <w:lang w:eastAsia="es-ES"/>
              </w:rPr>
              <w:t xml:space="preserve">Por motivos de la contingencia sanitaria y derivado de los cambios administrativos con la CONAGUA no se ha podido ejecutar” (sic). </w:t>
            </w:r>
          </w:p>
          <w:p w14:paraId="653DDC09" w14:textId="77777777" w:rsidR="007A7FC8" w:rsidRPr="007A7FC8" w:rsidRDefault="007A7FC8" w:rsidP="007A7FC8">
            <w:pPr>
              <w:tabs>
                <w:tab w:val="left" w:pos="7575"/>
              </w:tabs>
              <w:spacing w:after="0"/>
              <w:jc w:val="both"/>
              <w:rPr>
                <w:rFonts w:ascii="Arial" w:eastAsia="Times New Roman" w:hAnsi="Arial" w:cs="Arial"/>
                <w:i/>
                <w:sz w:val="16"/>
                <w:szCs w:val="16"/>
                <w:lang w:eastAsia="es-ES"/>
              </w:rPr>
            </w:pPr>
          </w:p>
          <w:p w14:paraId="112F2DF3"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proporcionó un archivo digital en formato PDF en el que se menciona lo siguiente: </w:t>
            </w:r>
            <w:r w:rsidRPr="007A7FC8">
              <w:rPr>
                <w:rFonts w:ascii="Arial" w:eastAsia="Times New Roman" w:hAnsi="Arial" w:cs="Arial"/>
                <w:i/>
                <w:sz w:val="16"/>
                <w:szCs w:val="16"/>
                <w:lang w:eastAsia="es-ES"/>
              </w:rPr>
              <w:t xml:space="preserve">“Rehabilitación y construcción de obras para la recolección y cuidado del agua; y obra hidroagrícola. Justificación. Se cuenta con un monto total autorizado $97,542,382.55 (Son noventa y siete millones, quinientos cuarenta y dos mil, trescientos ochenta y dos pesos 55/100 M.N.) sin embargo, hasta el momento no se ha ejecutado recurso alguno relacionado a estos programas de apoyo a la infraestructura Hidroagrícola, estos retrasos son consecuencia de la contingencia que se vive actualmente” (sic). </w:t>
            </w:r>
            <w:r w:rsidRPr="007A7FC8">
              <w:rPr>
                <w:rFonts w:ascii="Arial" w:eastAsia="Times New Roman" w:hAnsi="Arial" w:cs="Arial"/>
                <w:sz w:val="16"/>
                <w:szCs w:val="16"/>
                <w:lang w:eastAsia="es-ES"/>
              </w:rPr>
              <w:t>No obstante, la información proporcionada no justifica el incumplimiento.</w:t>
            </w:r>
          </w:p>
          <w:p w14:paraId="2A258C36"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r>
      <w:tr w:rsidR="007A7FC8" w:rsidRPr="007A7FC8" w14:paraId="0ECF0136" w14:textId="77777777" w:rsidTr="007A7FC8">
        <w:trPr>
          <w:trHeight w:val="234"/>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4F378B9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20F4117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4E4F506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14:paraId="53CD875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49F3E7C7" w14:textId="77777777" w:rsidTr="007A7FC8">
        <w:trPr>
          <w:gridAfter w:val="1"/>
          <w:wAfter w:w="5" w:type="pct"/>
          <w:trHeight w:val="408"/>
          <w:jc w:val="center"/>
        </w:trPr>
        <w:tc>
          <w:tcPr>
            <w:tcW w:w="1608" w:type="pct"/>
            <w:vMerge/>
            <w:tcBorders>
              <w:top w:val="double" w:sz="4" w:space="0" w:color="auto"/>
              <w:left w:val="double" w:sz="4" w:space="0" w:color="auto"/>
              <w:bottom w:val="double" w:sz="4" w:space="0" w:color="auto"/>
              <w:right w:val="double" w:sz="4" w:space="0" w:color="auto"/>
            </w:tcBorders>
          </w:tcPr>
          <w:p w14:paraId="366E22D9"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tcPr>
          <w:p w14:paraId="3A3BBB72"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tcPr>
          <w:p w14:paraId="2092CB6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3A90D5E0"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6169CE76"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14:paraId="332267C6"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2551EB22" w14:textId="77777777" w:rsidTr="007A7FC8">
        <w:trPr>
          <w:gridAfter w:val="1"/>
          <w:wAfter w:w="5" w:type="pct"/>
          <w:trHeight w:val="397"/>
          <w:jc w:val="center"/>
        </w:trPr>
        <w:tc>
          <w:tcPr>
            <w:tcW w:w="1608" w:type="pct"/>
            <w:tcBorders>
              <w:top w:val="double" w:sz="4" w:space="0" w:color="auto"/>
              <w:left w:val="double" w:sz="4" w:space="0" w:color="auto"/>
              <w:bottom w:val="double" w:sz="4" w:space="0" w:color="auto"/>
              <w:right w:val="double" w:sz="4" w:space="0" w:color="auto"/>
            </w:tcBorders>
          </w:tcPr>
          <w:p w14:paraId="2D0F96C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C01 – Caminos rurales y saca cosechas, rehabilitados y construidos. Realizados.</w:t>
            </w:r>
          </w:p>
        </w:tc>
        <w:tc>
          <w:tcPr>
            <w:tcW w:w="1051" w:type="pct"/>
            <w:tcBorders>
              <w:top w:val="double" w:sz="4" w:space="0" w:color="auto"/>
              <w:left w:val="double" w:sz="4" w:space="0" w:color="auto"/>
              <w:bottom w:val="double" w:sz="4" w:space="0" w:color="auto"/>
              <w:right w:val="double" w:sz="4" w:space="0" w:color="auto"/>
            </w:tcBorders>
          </w:tcPr>
          <w:p w14:paraId="4A1765AB" w14:textId="77777777" w:rsidR="007A7FC8" w:rsidRPr="007A7FC8" w:rsidRDefault="007A7FC8" w:rsidP="007A7FC8">
            <w:pPr>
              <w:tabs>
                <w:tab w:val="left" w:pos="7575"/>
              </w:tabs>
              <w:spacing w:after="0"/>
              <w:ind w:right="-79"/>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 xml:space="preserve">C01I01 – Porcentaje de productores beneficiados. </w:t>
            </w:r>
          </w:p>
        </w:tc>
        <w:tc>
          <w:tcPr>
            <w:tcW w:w="566" w:type="pct"/>
            <w:tcBorders>
              <w:top w:val="double" w:sz="4" w:space="0" w:color="auto"/>
              <w:left w:val="double" w:sz="4" w:space="0" w:color="auto"/>
              <w:bottom w:val="double" w:sz="4" w:space="0" w:color="auto"/>
              <w:right w:val="double" w:sz="4" w:space="0" w:color="auto"/>
            </w:tcBorders>
          </w:tcPr>
          <w:p w14:paraId="7EA43F1D"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7E162E3F"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33F92AB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78E768E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60AFF38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720" w:type="pct"/>
            <w:tcBorders>
              <w:top w:val="double" w:sz="4" w:space="0" w:color="auto"/>
              <w:left w:val="double" w:sz="4" w:space="0" w:color="auto"/>
              <w:bottom w:val="double" w:sz="4" w:space="0" w:color="auto"/>
              <w:right w:val="double" w:sz="4" w:space="0" w:color="auto"/>
            </w:tcBorders>
            <w:shd w:val="clear" w:color="auto" w:fill="A8D08D"/>
          </w:tcPr>
          <w:p w14:paraId="591F6AD2" w14:textId="77777777" w:rsidR="007A7FC8" w:rsidRPr="007A7FC8" w:rsidRDefault="007A7FC8" w:rsidP="007A7FC8">
            <w:pPr>
              <w:shd w:val="clear" w:color="auto" w:fill="A8D08D"/>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r>
      <w:tr w:rsidR="007A7FC8" w:rsidRPr="007A7FC8" w14:paraId="07692282" w14:textId="77777777" w:rsidTr="00EF16A4">
        <w:trPr>
          <w:trHeight w:val="511"/>
          <w:jc w:val="center"/>
        </w:trPr>
        <w:tc>
          <w:tcPr>
            <w:tcW w:w="5000" w:type="pct"/>
            <w:gridSpan w:val="7"/>
            <w:tcBorders>
              <w:top w:val="double" w:sz="4" w:space="0" w:color="auto"/>
              <w:left w:val="single" w:sz="4" w:space="0" w:color="auto"/>
              <w:bottom w:val="double" w:sz="4" w:space="0" w:color="auto"/>
              <w:right w:val="single" w:sz="4" w:space="0" w:color="auto"/>
            </w:tcBorders>
          </w:tcPr>
          <w:p w14:paraId="52B63FF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34C07438"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5637567E"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23FE0AEC"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100%</w:t>
            </w:r>
            <w:r w:rsidRPr="007A7FC8">
              <w:rPr>
                <w:rFonts w:ascii="Arial" w:eastAsia="Times New Roman" w:hAnsi="Arial" w:cs="Arial"/>
                <w:color w:val="000000"/>
                <w:sz w:val="16"/>
                <w:szCs w:val="16"/>
                <w:lang w:eastAsia="es-ES"/>
              </w:rPr>
              <w:t xml:space="preserve">, asignándosele una </w:t>
            </w:r>
            <w:r w:rsidRPr="007A7FC8">
              <w:rPr>
                <w:rFonts w:ascii="Arial" w:eastAsia="Times New Roman" w:hAnsi="Arial" w:cs="Arial"/>
                <w:sz w:val="16"/>
                <w:szCs w:val="16"/>
                <w:lang w:eastAsia="es-ES"/>
              </w:rPr>
              <w:t xml:space="preserve">semaforización en </w:t>
            </w:r>
            <w:r w:rsidRPr="007A7FC8">
              <w:rPr>
                <w:rFonts w:ascii="Arial" w:eastAsia="Times New Roman" w:hAnsi="Arial" w:cs="Arial"/>
                <w:b/>
                <w:sz w:val="16"/>
                <w:szCs w:val="16"/>
                <w:lang w:eastAsia="es-ES"/>
              </w:rPr>
              <w:t>color verde,</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el rango de cumplimiento alcanzado es </w:t>
            </w:r>
            <w:r w:rsidRPr="007A7FC8">
              <w:rPr>
                <w:rFonts w:ascii="Arial" w:eastAsia="Times New Roman" w:hAnsi="Arial" w:cs="Arial"/>
                <w:b/>
                <w:sz w:val="16"/>
                <w:szCs w:val="16"/>
                <w:lang w:eastAsia="es-ES"/>
              </w:rPr>
              <w:t>el nivel deseable</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 -15% y +15% con relación a su meta programada. </w:t>
            </w:r>
          </w:p>
          <w:p w14:paraId="63F5CFD5"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6832FEE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 xml:space="preserve">Evidencia de cumplimiento: </w:t>
            </w:r>
            <w:r w:rsidRPr="007A7FC8">
              <w:rPr>
                <w:rFonts w:ascii="Arial" w:eastAsia="Times New Roman" w:hAnsi="Arial" w:cs="Arial"/>
                <w:sz w:val="16"/>
                <w:szCs w:val="16"/>
                <w:lang w:eastAsia="es-ES"/>
              </w:rPr>
              <w:t xml:space="preserve">De acuerdo con el FESIPPRES, la SEDARPE cumplió con el 100% de meta programada a nivel actividad, por lo que como evidencia del porcentaje reportado proporcionó un archivo digital en formato PDF que contiene una tabla informativa con la cantidad de beneficiarios de la rehabilitación de camino rural Punta Herrero y Chunhuhub, sin embargo, no se logró identificar porcentaje de productores beneficiados, ni a las variables del mismo: número de productores beneficiados en el año actual y número de productores por beneficiar en el año, por lo que no sustenta el cumplimiento reportado. </w:t>
            </w:r>
          </w:p>
        </w:tc>
      </w:tr>
      <w:tr w:rsidR="007A7FC8" w:rsidRPr="007A7FC8" w14:paraId="21C99377" w14:textId="77777777" w:rsidTr="007A7FC8">
        <w:trPr>
          <w:trHeight w:val="70"/>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675D991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0CC7B6BE"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64BA5C41"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14:paraId="5C72238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7DBDFE47" w14:textId="77777777" w:rsidTr="007A7FC8">
        <w:trPr>
          <w:gridAfter w:val="1"/>
          <w:wAfter w:w="5" w:type="pct"/>
          <w:trHeight w:val="475"/>
          <w:jc w:val="center"/>
        </w:trPr>
        <w:tc>
          <w:tcPr>
            <w:tcW w:w="1608" w:type="pct"/>
            <w:vMerge/>
            <w:tcBorders>
              <w:top w:val="double" w:sz="4" w:space="0" w:color="auto"/>
              <w:left w:val="double" w:sz="4" w:space="0" w:color="auto"/>
              <w:bottom w:val="double" w:sz="4" w:space="0" w:color="auto"/>
              <w:right w:val="double" w:sz="4" w:space="0" w:color="auto"/>
            </w:tcBorders>
          </w:tcPr>
          <w:p w14:paraId="4D2AF028"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tcPr>
          <w:p w14:paraId="034C03A7"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tcPr>
          <w:p w14:paraId="1634DE5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0542335C"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57B8F7AF"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14:paraId="6E02D54E"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5D947A14" w14:textId="77777777" w:rsidTr="007A7FC8">
        <w:trPr>
          <w:gridAfter w:val="1"/>
          <w:wAfter w:w="5" w:type="pct"/>
          <w:trHeight w:val="597"/>
          <w:jc w:val="center"/>
        </w:trPr>
        <w:tc>
          <w:tcPr>
            <w:tcW w:w="1608" w:type="pct"/>
            <w:tcBorders>
              <w:top w:val="double" w:sz="4" w:space="0" w:color="auto"/>
              <w:left w:val="double" w:sz="4" w:space="0" w:color="auto"/>
              <w:bottom w:val="double" w:sz="4" w:space="0" w:color="auto"/>
              <w:right w:val="double" w:sz="4" w:space="0" w:color="auto"/>
            </w:tcBorders>
          </w:tcPr>
          <w:p w14:paraId="7CD0EE30"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C02- Atención, asesoría y seguimiento a solicitudes de productores para obtener apoyos de infraestructura rural, maquinaria, equipos e insumos para sus proyectos productivos. Ejecutadas.  </w:t>
            </w:r>
          </w:p>
        </w:tc>
        <w:tc>
          <w:tcPr>
            <w:tcW w:w="1051" w:type="pct"/>
            <w:tcBorders>
              <w:top w:val="double" w:sz="4" w:space="0" w:color="auto"/>
              <w:left w:val="double" w:sz="4" w:space="0" w:color="auto"/>
              <w:bottom w:val="double" w:sz="4" w:space="0" w:color="auto"/>
              <w:right w:val="double" w:sz="4" w:space="0" w:color="auto"/>
            </w:tcBorders>
          </w:tcPr>
          <w:p w14:paraId="764EA623"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C02l01. Porcentaje de solicitudes ingresadas. </w:t>
            </w:r>
          </w:p>
        </w:tc>
        <w:tc>
          <w:tcPr>
            <w:tcW w:w="566" w:type="pct"/>
            <w:tcBorders>
              <w:top w:val="double" w:sz="4" w:space="0" w:color="auto"/>
              <w:left w:val="double" w:sz="4" w:space="0" w:color="auto"/>
              <w:bottom w:val="double" w:sz="4" w:space="0" w:color="auto"/>
              <w:right w:val="double" w:sz="4" w:space="0" w:color="auto"/>
            </w:tcBorders>
          </w:tcPr>
          <w:p w14:paraId="424892E9"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7538DAC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212DA78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6F800E7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4.167%</w:t>
            </w:r>
          </w:p>
          <w:p w14:paraId="1EB74505"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(4.167)</w:t>
            </w:r>
          </w:p>
          <w:p w14:paraId="77DF926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p w14:paraId="56FF6A9B"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720" w:type="pct"/>
            <w:tcBorders>
              <w:top w:val="double" w:sz="4" w:space="0" w:color="auto"/>
              <w:left w:val="double" w:sz="4" w:space="0" w:color="auto"/>
              <w:bottom w:val="double" w:sz="4" w:space="0" w:color="auto"/>
              <w:right w:val="double" w:sz="4" w:space="0" w:color="auto"/>
            </w:tcBorders>
            <w:shd w:val="clear" w:color="auto" w:fill="C00000"/>
          </w:tcPr>
          <w:p w14:paraId="1FA98E5B"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4.167%</w:t>
            </w:r>
          </w:p>
          <w:p w14:paraId="46C70EED"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r>
      <w:tr w:rsidR="007A7FC8" w:rsidRPr="007A7FC8" w14:paraId="0691F160" w14:textId="77777777" w:rsidTr="007A7FC8">
        <w:trPr>
          <w:trHeight w:val="616"/>
          <w:jc w:val="center"/>
        </w:trPr>
        <w:tc>
          <w:tcPr>
            <w:tcW w:w="5000" w:type="pct"/>
            <w:gridSpan w:val="7"/>
            <w:tcBorders>
              <w:top w:val="double" w:sz="4" w:space="0" w:color="auto"/>
              <w:left w:val="single" w:sz="4" w:space="0" w:color="auto"/>
              <w:bottom w:val="double" w:sz="4" w:space="0" w:color="auto"/>
              <w:right w:val="single" w:sz="4" w:space="0" w:color="auto"/>
            </w:tcBorders>
          </w:tcPr>
          <w:p w14:paraId="241C4542" w14:textId="77777777" w:rsidR="007A7FC8" w:rsidRPr="007A7FC8" w:rsidRDefault="007A7FC8" w:rsidP="007A7FC8">
            <w:pPr>
              <w:autoSpaceDE w:val="0"/>
              <w:autoSpaceDN w:val="0"/>
              <w:adjustRightInd w:val="0"/>
              <w:spacing w:after="0"/>
              <w:jc w:val="center"/>
              <w:rPr>
                <w:rFonts w:ascii="Arial" w:eastAsia="Times New Roman" w:hAnsi="Arial" w:cs="Arial"/>
                <w:b/>
                <w:sz w:val="16"/>
                <w:szCs w:val="16"/>
                <w:lang w:eastAsia="es-ES"/>
              </w:rPr>
            </w:pPr>
          </w:p>
          <w:p w14:paraId="6B99AF58" w14:textId="77777777" w:rsidR="007A7FC8" w:rsidRPr="007A7FC8" w:rsidRDefault="007A7FC8" w:rsidP="007A7FC8">
            <w:pPr>
              <w:autoSpaceDE w:val="0"/>
              <w:autoSpaceDN w:val="0"/>
              <w:adjustRightInd w:val="0"/>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01E8AFEB" w14:textId="77777777" w:rsidR="007A7FC8" w:rsidRPr="007A7FC8" w:rsidRDefault="007A7FC8" w:rsidP="007A7FC8">
            <w:pPr>
              <w:autoSpaceDE w:val="0"/>
              <w:autoSpaceDN w:val="0"/>
              <w:adjustRightInd w:val="0"/>
              <w:spacing w:after="0"/>
              <w:jc w:val="both"/>
              <w:rPr>
                <w:rFonts w:ascii="Arial" w:eastAsia="Times New Roman" w:hAnsi="Arial" w:cs="Arial"/>
                <w:b/>
                <w:sz w:val="16"/>
                <w:szCs w:val="16"/>
                <w:lang w:eastAsia="es-ES"/>
              </w:rPr>
            </w:pPr>
          </w:p>
          <w:p w14:paraId="56B1820B"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presente nivel fue del </w:t>
            </w:r>
            <w:r w:rsidRPr="007A7FC8">
              <w:rPr>
                <w:rFonts w:ascii="Arial" w:eastAsia="Times New Roman" w:hAnsi="Arial" w:cs="Arial"/>
                <w:b/>
                <w:color w:val="000000"/>
                <w:sz w:val="16"/>
                <w:szCs w:val="16"/>
                <w:lang w:eastAsia="es-ES"/>
              </w:rPr>
              <w:t>4.167%</w:t>
            </w:r>
            <w:r w:rsidRPr="007A7FC8">
              <w:rPr>
                <w:rFonts w:ascii="Arial" w:eastAsia="Times New Roman" w:hAnsi="Arial" w:cs="Arial"/>
                <w:color w:val="000000"/>
                <w:sz w:val="16"/>
                <w:szCs w:val="16"/>
                <w:lang w:eastAsia="es-ES"/>
              </w:rPr>
              <w:t>,</w:t>
            </w:r>
            <w:r w:rsidRPr="007A7FC8">
              <w:rPr>
                <w:rFonts w:ascii="Arial" w:eastAsia="Times New Roman" w:hAnsi="Arial" w:cs="Arial"/>
                <w:b/>
                <w:color w:val="000000"/>
                <w:sz w:val="16"/>
                <w:szCs w:val="16"/>
                <w:lang w:eastAsia="es-ES"/>
              </w:rPr>
              <w:t xml:space="preserve"> </w:t>
            </w:r>
            <w:r w:rsidRPr="007A7FC8">
              <w:rPr>
                <w:rFonts w:ascii="Arial" w:eastAsia="Times New Roman" w:hAnsi="Arial" w:cs="Arial"/>
                <w:color w:val="000000"/>
                <w:sz w:val="16"/>
                <w:szCs w:val="16"/>
                <w:lang w:eastAsia="es-ES"/>
              </w:rPr>
              <w:t>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72D6B843" w14:textId="77777777" w:rsidR="007A7FC8" w:rsidRPr="007A7FC8" w:rsidRDefault="007A7FC8" w:rsidP="007A7FC8">
            <w:pPr>
              <w:autoSpaceDE w:val="0"/>
              <w:autoSpaceDN w:val="0"/>
              <w:adjustRightInd w:val="0"/>
              <w:spacing w:after="0"/>
              <w:jc w:val="both"/>
              <w:rPr>
                <w:rFonts w:ascii="Arial" w:eastAsia="Times New Roman" w:hAnsi="Arial" w:cs="Arial"/>
                <w:sz w:val="16"/>
                <w:szCs w:val="16"/>
                <w:lang w:eastAsia="es-ES"/>
              </w:rPr>
            </w:pPr>
          </w:p>
          <w:p w14:paraId="3267D222" w14:textId="77777777" w:rsidR="007A7FC8" w:rsidRPr="007A7FC8" w:rsidRDefault="007A7FC8" w:rsidP="007A7FC8">
            <w:pPr>
              <w:autoSpaceDE w:val="0"/>
              <w:autoSpaceDN w:val="0"/>
              <w:adjustRightInd w:val="0"/>
              <w:spacing w:after="0"/>
              <w:jc w:val="both"/>
              <w:rPr>
                <w:rFonts w:ascii="Arial" w:eastAsia="Times New Roman" w:hAnsi="Arial" w:cs="Arial"/>
                <w:sz w:val="16"/>
                <w:szCs w:val="16"/>
                <w:lang w:eastAsia="es-ES"/>
              </w:rPr>
            </w:pPr>
            <w:r w:rsidRPr="007A7FC8">
              <w:rPr>
                <w:rFonts w:ascii="Arial" w:eastAsia="Calibri" w:hAnsi="Arial" w:cs="Arial"/>
                <w:sz w:val="16"/>
                <w:szCs w:val="16"/>
                <w:lang w:eastAsia="es-ES"/>
              </w:rPr>
              <w:t>La SEDARPE indica en la celda de observaciones del FESIPPRES, lo siguiente:</w:t>
            </w:r>
            <w:r w:rsidRPr="007A7FC8">
              <w:rPr>
                <w:rFonts w:ascii="Arial" w:eastAsia="Times New Roman" w:hAnsi="Arial" w:cs="Arial"/>
                <w:sz w:val="16"/>
                <w:szCs w:val="16"/>
                <w:lang w:eastAsia="es-ES"/>
              </w:rPr>
              <w:t xml:space="preserve"> </w:t>
            </w:r>
            <w:r w:rsidRPr="007A7FC8">
              <w:rPr>
                <w:rFonts w:ascii="Arial" w:eastAsia="Times New Roman" w:hAnsi="Arial" w:cs="Arial"/>
                <w:i/>
                <w:sz w:val="16"/>
                <w:szCs w:val="16"/>
                <w:lang w:eastAsia="es-ES"/>
              </w:rPr>
              <w:t>“Derivado de la contingencia sanitaria fue imposible cumplir con las metas programadas” (sic).</w:t>
            </w:r>
          </w:p>
          <w:p w14:paraId="53F53C7D"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021E74F6"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 xml:space="preserve">Justificación/Evidencia del incumplimiento: </w:t>
            </w:r>
            <w:r w:rsidRPr="007A7FC8">
              <w:rPr>
                <w:rFonts w:ascii="Arial" w:eastAsia="Times New Roman" w:hAnsi="Arial" w:cs="Arial"/>
                <w:sz w:val="16"/>
                <w:szCs w:val="16"/>
                <w:lang w:eastAsia="es-ES"/>
              </w:rPr>
              <w:t>Al respecto, proporcionó un archivo digital en formato PDF que contiene una tabla con información de 10 solicitantes, sin embargo, no se identificó el porcentaje de solicitudes ingresadas, ni las variables del mismo (número de solicitudes ingresadas por los productores para obtener apoyos de infraestructura rural, maquinaria, equipos e insumos y número de solicitudes programadas por ingresar en el año), por lo que no sustenta el cumplimiento reportado.</w:t>
            </w:r>
          </w:p>
          <w:p w14:paraId="6579A3E8"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r>
      <w:tr w:rsidR="007A7FC8" w:rsidRPr="007A7FC8" w14:paraId="566DD4B6" w14:textId="77777777" w:rsidTr="007A7FC8">
        <w:trPr>
          <w:trHeight w:val="195"/>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27E59E2F"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2EF22E4B"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1BE6B616"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14:paraId="7CE41E5D"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539DB2B8" w14:textId="77777777" w:rsidTr="007A7FC8">
        <w:trPr>
          <w:gridAfter w:val="1"/>
          <w:wAfter w:w="5" w:type="pct"/>
          <w:trHeight w:val="195"/>
          <w:jc w:val="center"/>
        </w:trPr>
        <w:tc>
          <w:tcPr>
            <w:tcW w:w="1608" w:type="pct"/>
            <w:vMerge/>
            <w:tcBorders>
              <w:top w:val="double" w:sz="4" w:space="0" w:color="auto"/>
              <w:left w:val="double" w:sz="4" w:space="0" w:color="auto"/>
              <w:bottom w:val="double" w:sz="4" w:space="0" w:color="auto"/>
              <w:right w:val="double" w:sz="4" w:space="0" w:color="auto"/>
            </w:tcBorders>
          </w:tcPr>
          <w:p w14:paraId="4E863EEE"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tcPr>
          <w:p w14:paraId="0F29111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tcPr>
          <w:p w14:paraId="358291E0"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6D232061"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779E198D"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14:paraId="07474138"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5DF7F1E7" w14:textId="77777777" w:rsidTr="007A7FC8">
        <w:trPr>
          <w:gridAfter w:val="1"/>
          <w:wAfter w:w="5" w:type="pct"/>
          <w:trHeight w:val="195"/>
          <w:jc w:val="center"/>
        </w:trPr>
        <w:tc>
          <w:tcPr>
            <w:tcW w:w="1608" w:type="pct"/>
            <w:tcBorders>
              <w:top w:val="double" w:sz="4" w:space="0" w:color="auto"/>
              <w:left w:val="double" w:sz="4" w:space="0" w:color="auto"/>
              <w:bottom w:val="double" w:sz="4" w:space="0" w:color="auto"/>
              <w:right w:val="double" w:sz="4" w:space="0" w:color="auto"/>
            </w:tcBorders>
          </w:tcPr>
          <w:p w14:paraId="63DE3195"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C03. Procesos Productivos que modernicen, innoven y tecnifiquen los sectores agrícola, ganadero, avícola, apícola, acuícola y pesquero. Implementados.</w:t>
            </w:r>
          </w:p>
        </w:tc>
        <w:tc>
          <w:tcPr>
            <w:tcW w:w="1051" w:type="pct"/>
            <w:tcBorders>
              <w:top w:val="double" w:sz="4" w:space="0" w:color="auto"/>
              <w:left w:val="double" w:sz="4" w:space="0" w:color="auto"/>
              <w:bottom w:val="double" w:sz="4" w:space="0" w:color="auto"/>
              <w:right w:val="double" w:sz="4" w:space="0" w:color="auto"/>
            </w:tcBorders>
          </w:tcPr>
          <w:p w14:paraId="5E20FAD1"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C03I01 - Porcentaje de productores beneficiados con equipo e infraestructura.</w:t>
            </w:r>
          </w:p>
        </w:tc>
        <w:tc>
          <w:tcPr>
            <w:tcW w:w="566" w:type="pct"/>
            <w:tcBorders>
              <w:top w:val="double" w:sz="4" w:space="0" w:color="auto"/>
              <w:left w:val="double" w:sz="4" w:space="0" w:color="auto"/>
              <w:bottom w:val="double" w:sz="4" w:space="0" w:color="auto"/>
              <w:right w:val="double" w:sz="4" w:space="0" w:color="auto"/>
            </w:tcBorders>
          </w:tcPr>
          <w:p w14:paraId="32430E07"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517DDDCF"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64B34209"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4BF94C6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35F5E6C9"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c>
          <w:tcPr>
            <w:tcW w:w="720" w:type="pct"/>
            <w:tcBorders>
              <w:top w:val="double" w:sz="4" w:space="0" w:color="auto"/>
              <w:left w:val="double" w:sz="4" w:space="0" w:color="auto"/>
              <w:bottom w:val="double" w:sz="4" w:space="0" w:color="auto"/>
              <w:right w:val="double" w:sz="4" w:space="0" w:color="auto"/>
            </w:tcBorders>
            <w:shd w:val="clear" w:color="auto" w:fill="C00000"/>
          </w:tcPr>
          <w:p w14:paraId="35A38A28"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r>
      <w:tr w:rsidR="007A7FC8" w:rsidRPr="007A7FC8" w14:paraId="5A1FB3E3" w14:textId="77777777" w:rsidTr="007A7FC8">
        <w:trPr>
          <w:trHeight w:val="195"/>
          <w:jc w:val="center"/>
        </w:trPr>
        <w:tc>
          <w:tcPr>
            <w:tcW w:w="5000" w:type="pct"/>
            <w:gridSpan w:val="7"/>
            <w:tcBorders>
              <w:top w:val="double" w:sz="4" w:space="0" w:color="auto"/>
              <w:left w:val="single" w:sz="4" w:space="0" w:color="auto"/>
              <w:bottom w:val="double" w:sz="4" w:space="0" w:color="auto"/>
              <w:right w:val="single" w:sz="4" w:space="0" w:color="auto"/>
            </w:tcBorders>
          </w:tcPr>
          <w:p w14:paraId="0C080ECD"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p>
          <w:p w14:paraId="2C2C86D2"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433CF08B"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13E4DE90"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7A7FC8">
              <w:rPr>
                <w:rFonts w:ascii="Arial" w:eastAsia="Times New Roman" w:hAnsi="Arial" w:cs="Arial"/>
                <w:b/>
                <w:color w:val="000000"/>
                <w:sz w:val="16"/>
                <w:szCs w:val="16"/>
                <w:lang w:eastAsia="es-ES"/>
              </w:rPr>
              <w:t>0%</w:t>
            </w:r>
            <w:r w:rsidRPr="007A7FC8">
              <w:rPr>
                <w:rFonts w:ascii="Arial" w:eastAsia="Times New Roman" w:hAnsi="Arial" w:cs="Arial"/>
                <w:color w:val="000000"/>
                <w:sz w:val="16"/>
                <w:szCs w:val="16"/>
                <w:lang w:eastAsia="es-ES"/>
              </w:rPr>
              <w:t xml:space="preserve">, asignándosele una </w:t>
            </w:r>
            <w:r w:rsidRPr="007A7FC8">
              <w:rPr>
                <w:rFonts w:ascii="Arial" w:eastAsia="Times New Roman" w:hAnsi="Arial" w:cs="Arial"/>
                <w:sz w:val="16"/>
                <w:szCs w:val="16"/>
                <w:lang w:eastAsia="es-ES"/>
              </w:rPr>
              <w:t xml:space="preserve">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4E3AFA87"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47A9DA12"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proporcionó un archivo digital en formato PDF en el que se indica lo siguiente: </w:t>
            </w:r>
            <w:r w:rsidRPr="007A7FC8">
              <w:rPr>
                <w:rFonts w:ascii="Arial" w:eastAsia="Times New Roman" w:hAnsi="Arial" w:cs="Arial"/>
                <w:i/>
                <w:sz w:val="16"/>
                <w:szCs w:val="16"/>
                <w:lang w:eastAsia="es-ES"/>
              </w:rPr>
              <w:t xml:space="preserve">“Apoyo a los productores. Las diversas áreas de las secretarias fueron las encargadas de otorgar mediante las solicitudes de apoyo a productores, el equipo, insumos infraestructura agropecuaria para el desarrollo de las actividades que se realizan en el sector agropecuario” (sic). </w:t>
            </w:r>
            <w:r w:rsidRPr="007A7FC8">
              <w:rPr>
                <w:rFonts w:ascii="Arial" w:eastAsia="Times New Roman" w:hAnsi="Arial" w:cs="Arial"/>
                <w:sz w:val="16"/>
                <w:szCs w:val="16"/>
                <w:lang w:eastAsia="es-ES"/>
              </w:rPr>
              <w:t>Sin embargo, la información proporcionada no permite justificar el incumplimiento.</w:t>
            </w:r>
          </w:p>
        </w:tc>
      </w:tr>
      <w:tr w:rsidR="007A7FC8" w:rsidRPr="007A7FC8" w14:paraId="0B8FD9E8" w14:textId="77777777" w:rsidTr="007A7FC8">
        <w:trPr>
          <w:trHeight w:val="195"/>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0D44F30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lastRenderedPageBreak/>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292BBB58"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0DBEDF1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14:paraId="6E81FB3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15E85A13" w14:textId="77777777" w:rsidTr="007A7FC8">
        <w:trPr>
          <w:gridAfter w:val="1"/>
          <w:wAfter w:w="5" w:type="pct"/>
          <w:trHeight w:val="195"/>
          <w:jc w:val="center"/>
        </w:trPr>
        <w:tc>
          <w:tcPr>
            <w:tcW w:w="1608" w:type="pct"/>
            <w:vMerge/>
            <w:tcBorders>
              <w:top w:val="double" w:sz="4" w:space="0" w:color="auto"/>
              <w:left w:val="double" w:sz="4" w:space="0" w:color="auto"/>
              <w:bottom w:val="double" w:sz="4" w:space="0" w:color="auto"/>
              <w:right w:val="double" w:sz="4" w:space="0" w:color="auto"/>
            </w:tcBorders>
          </w:tcPr>
          <w:p w14:paraId="28A75A3F"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tcPr>
          <w:p w14:paraId="373DE8D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tcPr>
          <w:p w14:paraId="5D1B7F8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02F7AFE4"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7323757F"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14:paraId="325F87C5"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5F19A98F" w14:textId="77777777" w:rsidTr="007A7FC8">
        <w:trPr>
          <w:gridAfter w:val="1"/>
          <w:wAfter w:w="5" w:type="pct"/>
          <w:trHeight w:val="195"/>
          <w:jc w:val="center"/>
        </w:trPr>
        <w:tc>
          <w:tcPr>
            <w:tcW w:w="1608" w:type="pct"/>
            <w:tcBorders>
              <w:top w:val="double" w:sz="4" w:space="0" w:color="auto"/>
              <w:left w:val="double" w:sz="4" w:space="0" w:color="auto"/>
              <w:bottom w:val="double" w:sz="4" w:space="0" w:color="auto"/>
              <w:right w:val="double" w:sz="4" w:space="0" w:color="auto"/>
            </w:tcBorders>
          </w:tcPr>
          <w:p w14:paraId="0DD445A6"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r w:rsidRPr="007A7FC8">
              <w:rPr>
                <w:rFonts w:ascii="Arial" w:eastAsia="Times New Roman" w:hAnsi="Arial" w:cs="Arial"/>
                <w:sz w:val="16"/>
                <w:szCs w:val="16"/>
                <w:lang w:eastAsia="es-ES"/>
              </w:rPr>
              <w:t>C04 - Rehabilitación y construcción de obras para la recolección y cuidado del agua; y obras de drenaje en terrenos agropecuarios. Realizados.</w:t>
            </w:r>
          </w:p>
        </w:tc>
        <w:tc>
          <w:tcPr>
            <w:tcW w:w="1051" w:type="pct"/>
            <w:tcBorders>
              <w:top w:val="double" w:sz="4" w:space="0" w:color="auto"/>
              <w:left w:val="double" w:sz="4" w:space="0" w:color="auto"/>
              <w:bottom w:val="double" w:sz="4" w:space="0" w:color="auto"/>
              <w:right w:val="double" w:sz="4" w:space="0" w:color="auto"/>
            </w:tcBorders>
          </w:tcPr>
          <w:p w14:paraId="2380B45E"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C04 – Porcentaje de productores beneficiados.  </w:t>
            </w:r>
          </w:p>
        </w:tc>
        <w:tc>
          <w:tcPr>
            <w:tcW w:w="566" w:type="pct"/>
            <w:tcBorders>
              <w:top w:val="double" w:sz="4" w:space="0" w:color="auto"/>
              <w:left w:val="double" w:sz="4" w:space="0" w:color="auto"/>
              <w:bottom w:val="double" w:sz="4" w:space="0" w:color="auto"/>
              <w:right w:val="double" w:sz="4" w:space="0" w:color="auto"/>
            </w:tcBorders>
          </w:tcPr>
          <w:p w14:paraId="1B94436E"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21EB9F2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6745DDA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7E564AB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4F7DBEB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c>
          <w:tcPr>
            <w:tcW w:w="720" w:type="pct"/>
            <w:tcBorders>
              <w:top w:val="double" w:sz="4" w:space="0" w:color="auto"/>
              <w:left w:val="double" w:sz="4" w:space="0" w:color="auto"/>
              <w:bottom w:val="double" w:sz="4" w:space="0" w:color="auto"/>
              <w:right w:val="double" w:sz="4" w:space="0" w:color="auto"/>
            </w:tcBorders>
            <w:shd w:val="clear" w:color="auto" w:fill="C00000"/>
          </w:tcPr>
          <w:p w14:paraId="2609C00E"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r>
      <w:tr w:rsidR="007A7FC8" w:rsidRPr="007A7FC8" w14:paraId="07CFE32E" w14:textId="77777777" w:rsidTr="007A7FC8">
        <w:trPr>
          <w:trHeight w:val="195"/>
          <w:jc w:val="center"/>
        </w:trPr>
        <w:tc>
          <w:tcPr>
            <w:tcW w:w="5000" w:type="pct"/>
            <w:gridSpan w:val="7"/>
            <w:tcBorders>
              <w:top w:val="double" w:sz="4" w:space="0" w:color="auto"/>
              <w:left w:val="single" w:sz="4" w:space="0" w:color="auto"/>
              <w:bottom w:val="double" w:sz="4" w:space="0" w:color="auto"/>
              <w:right w:val="single" w:sz="4" w:space="0" w:color="auto"/>
            </w:tcBorders>
          </w:tcPr>
          <w:p w14:paraId="768AAFEF" w14:textId="77777777" w:rsidR="007A7FC8" w:rsidRPr="008D7003" w:rsidRDefault="007A7FC8" w:rsidP="007A7FC8">
            <w:pPr>
              <w:tabs>
                <w:tab w:val="left" w:pos="7575"/>
              </w:tabs>
              <w:spacing w:after="0"/>
              <w:jc w:val="center"/>
              <w:rPr>
                <w:rFonts w:ascii="Arial" w:eastAsia="Times New Roman" w:hAnsi="Arial" w:cs="Arial"/>
                <w:b/>
                <w:sz w:val="4"/>
                <w:szCs w:val="16"/>
                <w:lang w:eastAsia="es-ES"/>
              </w:rPr>
            </w:pPr>
          </w:p>
          <w:p w14:paraId="418C4DA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3E8AB8E2"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6AE3940F"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7A7FC8">
              <w:rPr>
                <w:rFonts w:ascii="Arial" w:eastAsia="Times New Roman" w:hAnsi="Arial" w:cs="Arial"/>
                <w:b/>
                <w:color w:val="000000"/>
                <w:sz w:val="16"/>
                <w:szCs w:val="16"/>
                <w:lang w:eastAsia="es-ES"/>
              </w:rPr>
              <w:t>0%</w:t>
            </w:r>
            <w:r w:rsidRPr="007A7FC8">
              <w:rPr>
                <w:rFonts w:ascii="Arial" w:eastAsia="Times New Roman" w:hAnsi="Arial" w:cs="Arial"/>
                <w:color w:val="000000"/>
                <w:sz w:val="16"/>
                <w:szCs w:val="16"/>
                <w:lang w:eastAsia="es-ES"/>
              </w:rPr>
              <w:t>,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37B3FB1C"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0EB53E2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La SEDARPE </w:t>
            </w:r>
            <w:r w:rsidRPr="007A7FC8">
              <w:rPr>
                <w:rFonts w:ascii="Arial" w:eastAsia="Calibri" w:hAnsi="Arial" w:cs="Arial"/>
                <w:sz w:val="16"/>
                <w:szCs w:val="16"/>
                <w:lang w:eastAsia="es-ES"/>
              </w:rPr>
              <w:t xml:space="preserve">indica en la celda de observaciones del FESIPPRES, lo siguiente: </w:t>
            </w:r>
            <w:r w:rsidRPr="007A7FC8">
              <w:rPr>
                <w:rFonts w:ascii="Arial" w:eastAsia="Calibri" w:hAnsi="Arial" w:cs="Arial"/>
                <w:i/>
                <w:sz w:val="16"/>
                <w:szCs w:val="16"/>
                <w:lang w:eastAsia="es-ES"/>
              </w:rPr>
              <w:t>“</w:t>
            </w:r>
            <w:r w:rsidRPr="007A7FC8">
              <w:rPr>
                <w:rFonts w:ascii="Arial" w:eastAsia="Times New Roman" w:hAnsi="Arial" w:cs="Arial"/>
                <w:i/>
                <w:sz w:val="16"/>
                <w:szCs w:val="16"/>
                <w:lang w:eastAsia="es-ES"/>
              </w:rPr>
              <w:t>No se cumplió lo establecido derivado de la contingencia” (sic).</w:t>
            </w:r>
          </w:p>
          <w:p w14:paraId="5A1E6E54" w14:textId="77777777" w:rsidR="007A7FC8" w:rsidRPr="007A7FC8" w:rsidRDefault="007A7FC8" w:rsidP="007A7FC8">
            <w:pPr>
              <w:tabs>
                <w:tab w:val="left" w:pos="7575"/>
              </w:tabs>
              <w:spacing w:after="0"/>
              <w:rPr>
                <w:rFonts w:ascii="Arial" w:eastAsia="Times New Roman" w:hAnsi="Arial" w:cs="Arial"/>
                <w:b/>
                <w:sz w:val="16"/>
                <w:szCs w:val="16"/>
                <w:lang w:eastAsia="es-ES"/>
              </w:rPr>
            </w:pPr>
          </w:p>
          <w:p w14:paraId="5D5E9282" w14:textId="77777777" w:rsid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proporcionó un archivo digital en formato PDF en el que se menciona lo siguiente: </w:t>
            </w:r>
            <w:r w:rsidRPr="007A7FC8">
              <w:rPr>
                <w:rFonts w:ascii="Arial" w:eastAsia="Times New Roman" w:hAnsi="Arial" w:cs="Arial"/>
                <w:i/>
                <w:sz w:val="16"/>
                <w:szCs w:val="16"/>
                <w:lang w:eastAsia="es-ES"/>
              </w:rPr>
              <w:t xml:space="preserve">“Rehabilitación y construcción de obras para la recolección y cuidado del agua; y obra hidroagrícola. Justificación. Se cuenta con un monto total autorizado $97,542,382.55 (Son noventa y siete millones, quinientos cuarenta y dos mil, trescientos ochenta y dos pesos 55/100 M.N.) sin embargo, hasta el momento no se ha ejecutado recurso alguno relacionado a estos programas de apoyo a la infraestructura Hidroagrícola, estos retrasos son consecuencia de la contingencia que se vive actualmente” (sic). </w:t>
            </w:r>
            <w:r w:rsidRPr="007A7FC8">
              <w:rPr>
                <w:rFonts w:ascii="Arial" w:eastAsia="Times New Roman" w:hAnsi="Arial" w:cs="Arial"/>
                <w:sz w:val="16"/>
                <w:szCs w:val="16"/>
                <w:lang w:eastAsia="es-ES"/>
              </w:rPr>
              <w:t>No obstante, la información proporcionada no justifica el incumplimiento.</w:t>
            </w:r>
          </w:p>
          <w:p w14:paraId="5C7B78A3" w14:textId="43603859" w:rsidR="0035030C" w:rsidRPr="007A7FC8" w:rsidRDefault="0035030C" w:rsidP="007A7FC8">
            <w:pPr>
              <w:tabs>
                <w:tab w:val="left" w:pos="7575"/>
              </w:tabs>
              <w:spacing w:after="0"/>
              <w:jc w:val="both"/>
              <w:rPr>
                <w:rFonts w:ascii="Arial" w:eastAsia="Times New Roman" w:hAnsi="Arial" w:cs="Arial"/>
                <w:sz w:val="16"/>
                <w:szCs w:val="16"/>
                <w:lang w:eastAsia="es-ES"/>
              </w:rPr>
            </w:pPr>
          </w:p>
        </w:tc>
      </w:tr>
      <w:tr w:rsidR="007A7FC8" w:rsidRPr="007A7FC8" w14:paraId="78181CD1" w14:textId="77777777" w:rsidTr="007A7FC8">
        <w:trPr>
          <w:trHeight w:val="195"/>
          <w:jc w:val="center"/>
        </w:trPr>
        <w:tc>
          <w:tcPr>
            <w:tcW w:w="1608" w:type="pct"/>
            <w:vMerge w:val="restart"/>
            <w:tcBorders>
              <w:top w:val="double" w:sz="4" w:space="0" w:color="auto"/>
              <w:left w:val="double" w:sz="4" w:space="0" w:color="auto"/>
              <w:bottom w:val="double" w:sz="4" w:space="0" w:color="auto"/>
              <w:right w:val="double" w:sz="4" w:space="0" w:color="auto"/>
            </w:tcBorders>
            <w:vAlign w:val="center"/>
          </w:tcPr>
          <w:p w14:paraId="4D4B06A5"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 Resumen Narrativo</w:t>
            </w:r>
          </w:p>
        </w:tc>
        <w:tc>
          <w:tcPr>
            <w:tcW w:w="1051" w:type="pct"/>
            <w:vMerge w:val="restart"/>
            <w:tcBorders>
              <w:top w:val="double" w:sz="4" w:space="0" w:color="auto"/>
              <w:left w:val="double" w:sz="4" w:space="0" w:color="auto"/>
              <w:bottom w:val="double" w:sz="4" w:space="0" w:color="auto"/>
              <w:right w:val="double" w:sz="4" w:space="0" w:color="auto"/>
            </w:tcBorders>
            <w:vAlign w:val="center"/>
          </w:tcPr>
          <w:p w14:paraId="524AC4DA"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Nombre del Indicador</w:t>
            </w:r>
          </w:p>
        </w:tc>
        <w:tc>
          <w:tcPr>
            <w:tcW w:w="566" w:type="pct"/>
            <w:vMerge w:val="restart"/>
            <w:tcBorders>
              <w:top w:val="double" w:sz="4" w:space="0" w:color="auto"/>
              <w:left w:val="double" w:sz="4" w:space="0" w:color="auto"/>
              <w:bottom w:val="double" w:sz="4" w:space="0" w:color="auto"/>
              <w:right w:val="double" w:sz="4" w:space="0" w:color="auto"/>
            </w:tcBorders>
            <w:vAlign w:val="center"/>
          </w:tcPr>
          <w:p w14:paraId="196EC207"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Sentido del Indicador</w:t>
            </w:r>
          </w:p>
        </w:tc>
        <w:tc>
          <w:tcPr>
            <w:tcW w:w="1775" w:type="pct"/>
            <w:gridSpan w:val="4"/>
            <w:tcBorders>
              <w:top w:val="double" w:sz="4" w:space="0" w:color="auto"/>
              <w:left w:val="double" w:sz="4" w:space="0" w:color="auto"/>
              <w:bottom w:val="double" w:sz="4" w:space="0" w:color="auto"/>
              <w:right w:val="double" w:sz="4" w:space="0" w:color="auto"/>
            </w:tcBorders>
          </w:tcPr>
          <w:p w14:paraId="4916506C"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Avance Programático Acumulado</w:t>
            </w:r>
          </w:p>
        </w:tc>
      </w:tr>
      <w:tr w:rsidR="007A7FC8" w:rsidRPr="007A7FC8" w14:paraId="6136DF1E" w14:textId="77777777" w:rsidTr="007A7FC8">
        <w:trPr>
          <w:gridAfter w:val="1"/>
          <w:wAfter w:w="5" w:type="pct"/>
          <w:trHeight w:val="195"/>
          <w:jc w:val="center"/>
        </w:trPr>
        <w:tc>
          <w:tcPr>
            <w:tcW w:w="1608" w:type="pct"/>
            <w:vMerge/>
            <w:tcBorders>
              <w:top w:val="double" w:sz="4" w:space="0" w:color="auto"/>
              <w:left w:val="double" w:sz="4" w:space="0" w:color="auto"/>
              <w:bottom w:val="double" w:sz="4" w:space="0" w:color="auto"/>
              <w:right w:val="double" w:sz="4" w:space="0" w:color="auto"/>
            </w:tcBorders>
          </w:tcPr>
          <w:p w14:paraId="5016791B"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tc>
        <w:tc>
          <w:tcPr>
            <w:tcW w:w="1051" w:type="pct"/>
            <w:vMerge/>
            <w:tcBorders>
              <w:top w:val="double" w:sz="4" w:space="0" w:color="auto"/>
              <w:left w:val="double" w:sz="4" w:space="0" w:color="auto"/>
              <w:bottom w:val="double" w:sz="4" w:space="0" w:color="auto"/>
              <w:right w:val="double" w:sz="4" w:space="0" w:color="auto"/>
            </w:tcBorders>
          </w:tcPr>
          <w:p w14:paraId="0930F254"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tc>
        <w:tc>
          <w:tcPr>
            <w:tcW w:w="566" w:type="pct"/>
            <w:vMerge/>
            <w:tcBorders>
              <w:top w:val="double" w:sz="4" w:space="0" w:color="auto"/>
              <w:left w:val="double" w:sz="4" w:space="0" w:color="auto"/>
              <w:bottom w:val="double" w:sz="4" w:space="0" w:color="auto"/>
              <w:right w:val="double" w:sz="4" w:space="0" w:color="auto"/>
            </w:tcBorders>
          </w:tcPr>
          <w:p w14:paraId="35CD3B1C"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p>
        </w:tc>
        <w:tc>
          <w:tcPr>
            <w:tcW w:w="566" w:type="pct"/>
            <w:tcBorders>
              <w:top w:val="double" w:sz="4" w:space="0" w:color="auto"/>
              <w:left w:val="double" w:sz="4" w:space="0" w:color="auto"/>
              <w:bottom w:val="double" w:sz="4" w:space="0" w:color="auto"/>
              <w:right w:val="double" w:sz="4" w:space="0" w:color="auto"/>
            </w:tcBorders>
            <w:vAlign w:val="center"/>
          </w:tcPr>
          <w:p w14:paraId="1D617CA9" w14:textId="77777777" w:rsidR="007A7FC8" w:rsidRPr="007A7FC8" w:rsidRDefault="007A7FC8" w:rsidP="007A7FC8">
            <w:pPr>
              <w:tabs>
                <w:tab w:val="left" w:pos="7575"/>
              </w:tabs>
              <w:spacing w:after="0"/>
              <w:ind w:left="-114" w:right="-103"/>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Programada</w:t>
            </w:r>
          </w:p>
        </w:tc>
        <w:tc>
          <w:tcPr>
            <w:tcW w:w="484" w:type="pct"/>
            <w:tcBorders>
              <w:top w:val="double" w:sz="4" w:space="0" w:color="auto"/>
              <w:left w:val="double" w:sz="4" w:space="0" w:color="auto"/>
              <w:bottom w:val="double" w:sz="4" w:space="0" w:color="auto"/>
              <w:right w:val="double" w:sz="4" w:space="0" w:color="auto"/>
            </w:tcBorders>
            <w:vAlign w:val="center"/>
          </w:tcPr>
          <w:p w14:paraId="3FF830EB" w14:textId="77777777" w:rsidR="007A7FC8" w:rsidRPr="007A7FC8" w:rsidRDefault="007A7FC8" w:rsidP="007A7FC8">
            <w:pPr>
              <w:tabs>
                <w:tab w:val="left" w:pos="7575"/>
              </w:tabs>
              <w:spacing w:after="0"/>
              <w:ind w:left="-108" w:right="-104"/>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Meta Ejecutada</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tcPr>
          <w:p w14:paraId="2F7972D3" w14:textId="77777777" w:rsidR="007A7FC8" w:rsidRPr="007A7FC8" w:rsidRDefault="007A7FC8" w:rsidP="007A7FC8">
            <w:pPr>
              <w:tabs>
                <w:tab w:val="left" w:pos="7575"/>
              </w:tabs>
              <w:spacing w:after="0"/>
              <w:ind w:left="-113" w:right="-168"/>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Nivel de cumplimiento/   Semaforización</w:t>
            </w:r>
          </w:p>
        </w:tc>
      </w:tr>
      <w:tr w:rsidR="007A7FC8" w:rsidRPr="007A7FC8" w14:paraId="16ACCAF5" w14:textId="77777777" w:rsidTr="007A7FC8">
        <w:trPr>
          <w:gridAfter w:val="1"/>
          <w:wAfter w:w="5" w:type="pct"/>
          <w:trHeight w:val="195"/>
          <w:jc w:val="center"/>
        </w:trPr>
        <w:tc>
          <w:tcPr>
            <w:tcW w:w="1608" w:type="pct"/>
            <w:tcBorders>
              <w:top w:val="double" w:sz="4" w:space="0" w:color="auto"/>
              <w:left w:val="double" w:sz="4" w:space="0" w:color="auto"/>
              <w:bottom w:val="double" w:sz="4" w:space="0" w:color="auto"/>
              <w:right w:val="double" w:sz="4" w:space="0" w:color="auto"/>
            </w:tcBorders>
          </w:tcPr>
          <w:p w14:paraId="111A7345"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C05 - Rehabilitación y mecanizado de terrenos agropecuarios. Realizados.</w:t>
            </w:r>
          </w:p>
        </w:tc>
        <w:tc>
          <w:tcPr>
            <w:tcW w:w="1051" w:type="pct"/>
            <w:tcBorders>
              <w:top w:val="double" w:sz="4" w:space="0" w:color="auto"/>
              <w:left w:val="double" w:sz="4" w:space="0" w:color="auto"/>
              <w:bottom w:val="double" w:sz="4" w:space="0" w:color="auto"/>
              <w:right w:val="double" w:sz="4" w:space="0" w:color="auto"/>
            </w:tcBorders>
          </w:tcPr>
          <w:p w14:paraId="3EC4CAB9"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C05I01 - Porcentaje de productores beneficiados. </w:t>
            </w:r>
          </w:p>
        </w:tc>
        <w:tc>
          <w:tcPr>
            <w:tcW w:w="566" w:type="pct"/>
            <w:tcBorders>
              <w:top w:val="double" w:sz="4" w:space="0" w:color="auto"/>
              <w:left w:val="double" w:sz="4" w:space="0" w:color="auto"/>
              <w:bottom w:val="double" w:sz="4" w:space="0" w:color="auto"/>
              <w:right w:val="double" w:sz="4" w:space="0" w:color="auto"/>
            </w:tcBorders>
          </w:tcPr>
          <w:p w14:paraId="1EA1FEF0" w14:textId="77777777" w:rsidR="007A7FC8" w:rsidRPr="007A7FC8" w:rsidRDefault="007A7FC8" w:rsidP="007A7FC8">
            <w:pPr>
              <w:tabs>
                <w:tab w:val="left" w:pos="7575"/>
              </w:tabs>
              <w:spacing w:after="0"/>
              <w:ind w:left="-103" w:right="-114"/>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Ascendente</w:t>
            </w:r>
          </w:p>
        </w:tc>
        <w:tc>
          <w:tcPr>
            <w:tcW w:w="566" w:type="pct"/>
            <w:tcBorders>
              <w:top w:val="double" w:sz="4" w:space="0" w:color="auto"/>
              <w:left w:val="double" w:sz="4" w:space="0" w:color="auto"/>
              <w:bottom w:val="double" w:sz="4" w:space="0" w:color="auto"/>
              <w:right w:val="double" w:sz="4" w:space="0" w:color="auto"/>
            </w:tcBorders>
          </w:tcPr>
          <w:p w14:paraId="47BE0DF6"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p w14:paraId="612A68DD"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(100)</w:t>
            </w:r>
          </w:p>
        </w:tc>
        <w:tc>
          <w:tcPr>
            <w:tcW w:w="484" w:type="pct"/>
            <w:tcBorders>
              <w:top w:val="double" w:sz="4" w:space="0" w:color="auto"/>
              <w:left w:val="double" w:sz="4" w:space="0" w:color="auto"/>
              <w:bottom w:val="double" w:sz="4" w:space="0" w:color="auto"/>
              <w:right w:val="double" w:sz="4" w:space="0" w:color="auto"/>
            </w:tcBorders>
          </w:tcPr>
          <w:p w14:paraId="3305BF9A"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p w14:paraId="7E943E33"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c>
          <w:tcPr>
            <w:tcW w:w="720" w:type="pct"/>
            <w:tcBorders>
              <w:top w:val="double" w:sz="4" w:space="0" w:color="auto"/>
              <w:left w:val="double" w:sz="4" w:space="0" w:color="auto"/>
              <w:bottom w:val="double" w:sz="4" w:space="0" w:color="auto"/>
              <w:right w:val="double" w:sz="4" w:space="0" w:color="auto"/>
            </w:tcBorders>
            <w:shd w:val="clear" w:color="auto" w:fill="C00000"/>
          </w:tcPr>
          <w:p w14:paraId="182320C4" w14:textId="77777777" w:rsidR="007A7FC8" w:rsidRPr="007A7FC8" w:rsidRDefault="007A7FC8" w:rsidP="007A7FC8">
            <w:pPr>
              <w:tabs>
                <w:tab w:val="left" w:pos="7575"/>
              </w:tabs>
              <w:spacing w:after="0"/>
              <w:jc w:val="center"/>
              <w:rPr>
                <w:rFonts w:ascii="Arial" w:eastAsia="Times New Roman" w:hAnsi="Arial" w:cs="Arial"/>
                <w:sz w:val="16"/>
                <w:szCs w:val="16"/>
                <w:lang w:eastAsia="es-ES"/>
              </w:rPr>
            </w:pPr>
            <w:r w:rsidRPr="007A7FC8">
              <w:rPr>
                <w:rFonts w:ascii="Arial" w:eastAsia="Times New Roman" w:hAnsi="Arial" w:cs="Arial"/>
                <w:sz w:val="16"/>
                <w:szCs w:val="16"/>
                <w:lang w:eastAsia="es-ES"/>
              </w:rPr>
              <w:t>0</w:t>
            </w:r>
          </w:p>
        </w:tc>
      </w:tr>
      <w:tr w:rsidR="007A7FC8" w:rsidRPr="007A7FC8" w14:paraId="19187DC5" w14:textId="77777777" w:rsidTr="007A7FC8">
        <w:trPr>
          <w:trHeight w:val="617"/>
          <w:jc w:val="center"/>
        </w:trPr>
        <w:tc>
          <w:tcPr>
            <w:tcW w:w="5000" w:type="pct"/>
            <w:gridSpan w:val="7"/>
            <w:tcBorders>
              <w:top w:val="double" w:sz="4" w:space="0" w:color="auto"/>
              <w:left w:val="single" w:sz="4" w:space="0" w:color="auto"/>
              <w:bottom w:val="double" w:sz="4" w:space="0" w:color="auto"/>
              <w:right w:val="single" w:sz="4" w:space="0" w:color="auto"/>
            </w:tcBorders>
          </w:tcPr>
          <w:p w14:paraId="7DF2E4FA" w14:textId="77777777" w:rsidR="007A7FC8" w:rsidRPr="008D7003" w:rsidRDefault="007A7FC8" w:rsidP="008D7003">
            <w:pPr>
              <w:tabs>
                <w:tab w:val="left" w:pos="7575"/>
              </w:tabs>
              <w:spacing w:after="0"/>
              <w:rPr>
                <w:rFonts w:ascii="Arial" w:eastAsia="Times New Roman" w:hAnsi="Arial" w:cs="Arial"/>
                <w:b/>
                <w:sz w:val="2"/>
                <w:szCs w:val="16"/>
                <w:lang w:eastAsia="es-ES"/>
              </w:rPr>
            </w:pPr>
          </w:p>
          <w:p w14:paraId="6A475210" w14:textId="77777777" w:rsidR="007A7FC8" w:rsidRPr="007A7FC8" w:rsidRDefault="007A7FC8" w:rsidP="007A7FC8">
            <w:pPr>
              <w:tabs>
                <w:tab w:val="left" w:pos="7575"/>
              </w:tabs>
              <w:spacing w:after="0"/>
              <w:jc w:val="center"/>
              <w:rPr>
                <w:rFonts w:ascii="Arial" w:eastAsia="Times New Roman" w:hAnsi="Arial" w:cs="Arial"/>
                <w:b/>
                <w:sz w:val="16"/>
                <w:szCs w:val="16"/>
                <w:lang w:eastAsia="es-ES"/>
              </w:rPr>
            </w:pPr>
            <w:r w:rsidRPr="007A7FC8">
              <w:rPr>
                <w:rFonts w:ascii="Arial" w:eastAsia="Times New Roman" w:hAnsi="Arial" w:cs="Arial"/>
                <w:b/>
                <w:sz w:val="16"/>
                <w:szCs w:val="16"/>
                <w:lang w:eastAsia="es-ES"/>
              </w:rPr>
              <w:t>Análisis:</w:t>
            </w:r>
          </w:p>
          <w:p w14:paraId="4D242AC5" w14:textId="77777777" w:rsidR="007A7FC8" w:rsidRPr="007A7FC8" w:rsidRDefault="007A7FC8" w:rsidP="007A7FC8">
            <w:pPr>
              <w:tabs>
                <w:tab w:val="left" w:pos="7575"/>
              </w:tabs>
              <w:spacing w:after="0"/>
              <w:jc w:val="both"/>
              <w:rPr>
                <w:rFonts w:ascii="Arial" w:eastAsia="Times New Roman" w:hAnsi="Arial" w:cs="Arial"/>
                <w:b/>
                <w:sz w:val="16"/>
                <w:szCs w:val="16"/>
                <w:lang w:eastAsia="es-ES"/>
              </w:rPr>
            </w:pPr>
          </w:p>
          <w:p w14:paraId="7F89A42D"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Semaforización:</w:t>
            </w:r>
            <w:r w:rsidRPr="007A7FC8">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7A7FC8">
              <w:rPr>
                <w:rFonts w:ascii="Arial" w:eastAsia="Times New Roman" w:hAnsi="Arial" w:cs="Arial"/>
                <w:b/>
                <w:color w:val="000000"/>
                <w:sz w:val="16"/>
                <w:szCs w:val="16"/>
                <w:lang w:eastAsia="es-ES"/>
              </w:rPr>
              <w:t>0%</w:t>
            </w:r>
            <w:r w:rsidRPr="007A7FC8">
              <w:rPr>
                <w:rFonts w:ascii="Arial" w:eastAsia="Times New Roman" w:hAnsi="Arial" w:cs="Arial"/>
                <w:color w:val="000000"/>
                <w:sz w:val="16"/>
                <w:szCs w:val="16"/>
                <w:lang w:eastAsia="es-ES"/>
              </w:rPr>
              <w:t>, asignándosele una</w:t>
            </w:r>
            <w:r w:rsidRPr="007A7FC8">
              <w:rPr>
                <w:rFonts w:ascii="Arial" w:eastAsia="Times New Roman" w:hAnsi="Arial" w:cs="Arial"/>
                <w:sz w:val="16"/>
                <w:szCs w:val="16"/>
                <w:lang w:eastAsia="es-ES"/>
              </w:rPr>
              <w:t xml:space="preserve"> semaforización en </w:t>
            </w:r>
            <w:r w:rsidRPr="007A7FC8">
              <w:rPr>
                <w:rFonts w:ascii="Arial" w:eastAsia="Times New Roman" w:hAnsi="Arial" w:cs="Arial"/>
                <w:b/>
                <w:sz w:val="16"/>
                <w:szCs w:val="16"/>
                <w:lang w:eastAsia="es-ES"/>
              </w:rPr>
              <w:t>color rojo,</w:t>
            </w:r>
            <w:r w:rsidRPr="007A7FC8">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w:t>
            </w:r>
            <w:r w:rsidRPr="007A7FC8">
              <w:rPr>
                <w:rFonts w:ascii="Arial" w:eastAsia="Times New Roman" w:hAnsi="Arial" w:cs="Arial"/>
                <w:b/>
                <w:sz w:val="16"/>
                <w:szCs w:val="16"/>
                <w:lang w:eastAsia="es-ES"/>
              </w:rPr>
              <w:t>no se están alcanzando los resultados deseables</w:t>
            </w:r>
            <w:r w:rsidRPr="007A7FC8">
              <w:rPr>
                <w:rFonts w:ascii="Arial" w:eastAsia="Times New Roman" w:hAnsi="Arial" w:cs="Arial"/>
                <w:sz w:val="16"/>
                <w:szCs w:val="16"/>
                <w:lang w:eastAsia="es-ES"/>
              </w:rPr>
              <w:t xml:space="preserve">. Esta asignación concuerda con el comportamiento del indicador de tipo ascendente que alcanza un nivel de cumplimiento entre un rango debajo de -25% y sobre +15% con relación a su meta programada. </w:t>
            </w:r>
          </w:p>
          <w:p w14:paraId="5E6C3FAB"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p>
          <w:p w14:paraId="79D35D8E" w14:textId="77777777" w:rsidR="007A7FC8" w:rsidRPr="007A7FC8"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sz w:val="16"/>
                <w:szCs w:val="16"/>
                <w:lang w:eastAsia="es-ES"/>
              </w:rPr>
              <w:t xml:space="preserve">La SEDRAPE indica </w:t>
            </w:r>
            <w:r w:rsidRPr="007A7FC8">
              <w:rPr>
                <w:rFonts w:ascii="Arial" w:eastAsia="Calibri" w:hAnsi="Arial" w:cs="Arial"/>
                <w:sz w:val="16"/>
                <w:szCs w:val="16"/>
                <w:lang w:eastAsia="es-ES"/>
              </w:rPr>
              <w:t xml:space="preserve">en la celda de observaciones del FESIPPRES, lo siguiente: </w:t>
            </w:r>
            <w:r w:rsidRPr="007A7FC8">
              <w:rPr>
                <w:rFonts w:ascii="Arial" w:eastAsia="Calibri" w:hAnsi="Arial" w:cs="Arial"/>
                <w:i/>
                <w:sz w:val="16"/>
                <w:szCs w:val="16"/>
                <w:lang w:eastAsia="es-ES"/>
              </w:rPr>
              <w:t>“</w:t>
            </w:r>
            <w:r w:rsidRPr="007A7FC8">
              <w:rPr>
                <w:rFonts w:ascii="Arial" w:eastAsia="Times New Roman" w:hAnsi="Arial" w:cs="Arial"/>
                <w:i/>
                <w:sz w:val="16"/>
                <w:szCs w:val="16"/>
                <w:lang w:eastAsia="es-ES"/>
              </w:rPr>
              <w:t>No se autorizó el recurso para este tipo de obra” (sic).</w:t>
            </w:r>
          </w:p>
          <w:p w14:paraId="2C85FE96" w14:textId="013E9FD6" w:rsidR="00EF16A4" w:rsidRPr="007A7FC8" w:rsidRDefault="00EF16A4" w:rsidP="007A7FC8">
            <w:pPr>
              <w:tabs>
                <w:tab w:val="left" w:pos="7575"/>
              </w:tabs>
              <w:spacing w:after="0"/>
              <w:jc w:val="both"/>
              <w:rPr>
                <w:rFonts w:ascii="Arial" w:eastAsia="Times New Roman" w:hAnsi="Arial" w:cs="Arial"/>
                <w:sz w:val="16"/>
                <w:szCs w:val="16"/>
                <w:lang w:eastAsia="es-ES"/>
              </w:rPr>
            </w:pPr>
          </w:p>
          <w:p w14:paraId="2427774D" w14:textId="2BBBF4F4" w:rsidR="00EF16A4" w:rsidRPr="008D7003" w:rsidRDefault="007A7FC8" w:rsidP="007A7FC8">
            <w:pPr>
              <w:tabs>
                <w:tab w:val="left" w:pos="7575"/>
              </w:tabs>
              <w:spacing w:after="0"/>
              <w:jc w:val="both"/>
              <w:rPr>
                <w:rFonts w:ascii="Arial" w:eastAsia="Times New Roman" w:hAnsi="Arial" w:cs="Arial"/>
                <w:sz w:val="16"/>
                <w:szCs w:val="16"/>
                <w:lang w:eastAsia="es-ES"/>
              </w:rPr>
            </w:pPr>
            <w:r w:rsidRPr="007A7FC8">
              <w:rPr>
                <w:rFonts w:ascii="Arial" w:eastAsia="Times New Roman" w:hAnsi="Arial" w:cs="Arial"/>
                <w:b/>
                <w:sz w:val="16"/>
                <w:szCs w:val="16"/>
                <w:lang w:eastAsia="es-ES"/>
              </w:rPr>
              <w:t>Justificación del incumplimiento:</w:t>
            </w:r>
            <w:r w:rsidRPr="007A7FC8">
              <w:rPr>
                <w:rFonts w:ascii="Arial" w:eastAsia="Times New Roman" w:hAnsi="Arial" w:cs="Arial"/>
                <w:sz w:val="16"/>
                <w:szCs w:val="16"/>
                <w:lang w:eastAsia="es-ES"/>
              </w:rPr>
              <w:t xml:space="preserve"> Al respecto, proporcionó un archivo digital en formato PDF en el que se indica lo siguiente:</w:t>
            </w:r>
            <w:r w:rsidRPr="007A7FC8">
              <w:rPr>
                <w:rFonts w:ascii="Arial" w:eastAsia="Times New Roman" w:hAnsi="Arial" w:cs="Arial"/>
                <w:i/>
                <w:sz w:val="16"/>
                <w:szCs w:val="16"/>
                <w:lang w:eastAsia="es-ES"/>
              </w:rPr>
              <w:t xml:space="preserve"> “Para la rehabilitación de tierras mecanizadas se realizó una propuesta anteponiendo productores beneficiados, por lo cual no fue autorizado el recurso para la realización de este tipo de obra” (sic). </w:t>
            </w:r>
            <w:r w:rsidRPr="007A7FC8">
              <w:rPr>
                <w:rFonts w:ascii="Arial" w:eastAsia="Times New Roman" w:hAnsi="Arial" w:cs="Arial"/>
                <w:sz w:val="16"/>
                <w:szCs w:val="16"/>
                <w:lang w:eastAsia="es-ES"/>
              </w:rPr>
              <w:t>Sin embargo, la información proporcionada no permite justificar el incumplimiento.</w:t>
            </w:r>
          </w:p>
        </w:tc>
      </w:tr>
      <w:tr w:rsidR="007A7FC8" w:rsidRPr="007A7FC8" w14:paraId="4D4C6467" w14:textId="77777777" w:rsidTr="007A7FC8">
        <w:trPr>
          <w:trHeight w:val="195"/>
          <w:jc w:val="center"/>
        </w:trPr>
        <w:tc>
          <w:tcPr>
            <w:tcW w:w="5000" w:type="pct"/>
            <w:gridSpan w:val="7"/>
            <w:tcBorders>
              <w:top w:val="single" w:sz="4" w:space="0" w:color="auto"/>
              <w:left w:val="nil"/>
              <w:bottom w:val="nil"/>
              <w:right w:val="nil"/>
            </w:tcBorders>
          </w:tcPr>
          <w:p w14:paraId="5B9DBC44" w14:textId="77777777" w:rsidR="007A7FC8" w:rsidRPr="007A7FC8" w:rsidRDefault="007A7FC8" w:rsidP="007A7FC8">
            <w:pPr>
              <w:spacing w:after="0" w:line="240" w:lineRule="auto"/>
              <w:ind w:left="-75" w:right="-29"/>
              <w:jc w:val="both"/>
              <w:rPr>
                <w:rFonts w:ascii="Arial" w:eastAsia="Times New Roman" w:hAnsi="Arial" w:cs="Arial"/>
                <w:bCs/>
                <w:color w:val="000000"/>
                <w:sz w:val="14"/>
                <w:szCs w:val="14"/>
              </w:rPr>
            </w:pPr>
            <w:r w:rsidRPr="007A7FC8">
              <w:rPr>
                <w:rFonts w:ascii="Arial" w:eastAsia="Times New Roman" w:hAnsi="Arial" w:cs="Arial"/>
                <w:b/>
                <w:color w:val="000000"/>
                <w:sz w:val="14"/>
                <w:szCs w:val="14"/>
              </w:rPr>
              <w:t xml:space="preserve">Fuente: </w:t>
            </w:r>
            <w:r w:rsidRPr="007A7FC8">
              <w:rPr>
                <w:rFonts w:ascii="Arial" w:eastAsia="Times New Roman" w:hAnsi="Arial" w:cs="Arial"/>
                <w:color w:val="000000"/>
                <w:sz w:val="14"/>
                <w:szCs w:val="14"/>
              </w:rPr>
              <w:t xml:space="preserve">Elaborado por la ASEQROO con base en la Guía para la Construcción de Indicadores de Desempeño para el Gobierno del Estado de Quintana Roo, de la SEFIPLAN, en el FESIPPRES del programa presupuestario E154- Fortalecer la Infraestructura Rural, del 4to trimestre del 2020 y las evidencias proporcionadas por la SEDARPE. </w:t>
            </w:r>
          </w:p>
        </w:tc>
      </w:tr>
    </w:tbl>
    <w:p w14:paraId="223414C7" w14:textId="093C8E75" w:rsidR="00431FB9" w:rsidRDefault="00B47182" w:rsidP="007A7FC8">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L</w:t>
      </w:r>
      <w:r w:rsidR="00431FB9">
        <w:rPr>
          <w:rFonts w:ascii="Arial" w:eastAsia="Times New Roman" w:hAnsi="Arial" w:cs="Arial"/>
          <w:sz w:val="24"/>
          <w:szCs w:val="24"/>
          <w:lang w:eastAsia="es-ES"/>
        </w:rPr>
        <w:t xml:space="preserve">os indicadores del programa presupuestario E154 – Fortalecer la Infraestructura Rural no están relacionados con el Programa Peso por Peso debido a que fue </w:t>
      </w:r>
      <w:r w:rsidR="00431FB9" w:rsidRPr="00431FB9">
        <w:rPr>
          <w:rFonts w:ascii="Arial" w:eastAsia="Times New Roman" w:hAnsi="Arial" w:cs="Arial"/>
          <w:sz w:val="24"/>
          <w:szCs w:val="24"/>
          <w:lang w:eastAsia="es-ES"/>
        </w:rPr>
        <w:t>seleccionado por tener asignado un 31% del presupuesto total aprobado de la SEDARPE</w:t>
      </w:r>
      <w:r w:rsidR="00431FB9">
        <w:rPr>
          <w:rFonts w:ascii="Arial" w:eastAsia="Times New Roman" w:hAnsi="Arial" w:cs="Arial"/>
          <w:sz w:val="24"/>
          <w:szCs w:val="24"/>
          <w:lang w:eastAsia="es-ES"/>
        </w:rPr>
        <w:t>.</w:t>
      </w:r>
    </w:p>
    <w:p w14:paraId="23045533" w14:textId="3C6E3DFE" w:rsidR="00431FB9" w:rsidRDefault="00431FB9" w:rsidP="007A7FC8">
      <w:pPr>
        <w:spacing w:after="0"/>
        <w:jc w:val="both"/>
        <w:rPr>
          <w:rFonts w:ascii="Arial" w:eastAsia="Times New Roman" w:hAnsi="Arial" w:cs="Arial"/>
          <w:sz w:val="24"/>
          <w:szCs w:val="24"/>
          <w:lang w:eastAsia="es-ES"/>
        </w:rPr>
      </w:pPr>
    </w:p>
    <w:p w14:paraId="5C40A4C8" w14:textId="1F673398" w:rsidR="007A7FC8" w:rsidRPr="007A7FC8" w:rsidRDefault="007A7FC8" w:rsidP="007A7FC8">
      <w:pPr>
        <w:spacing w:after="0"/>
        <w:jc w:val="both"/>
        <w:rPr>
          <w:rFonts w:ascii="Arial" w:eastAsia="Times New Roman" w:hAnsi="Arial" w:cs="Arial"/>
          <w:sz w:val="24"/>
          <w:szCs w:val="24"/>
          <w:lang w:eastAsia="es-ES"/>
        </w:rPr>
      </w:pPr>
      <w:r w:rsidRPr="007A7FC8">
        <w:rPr>
          <w:rFonts w:ascii="Arial" w:eastAsia="Times New Roman" w:hAnsi="Arial" w:cs="Arial"/>
          <w:sz w:val="24"/>
          <w:szCs w:val="24"/>
          <w:lang w:eastAsia="es-ES"/>
        </w:rPr>
        <w:t xml:space="preserve">A manera de resumen, el cumplimiento de las metas del programa presupuestario se presenta en la siguiente gráfica. </w:t>
      </w:r>
    </w:p>
    <w:p w14:paraId="36FE79D4" w14:textId="3E02CFCC" w:rsidR="007A7FC8" w:rsidRPr="00E90615" w:rsidRDefault="007A7FC8" w:rsidP="007A7FC8">
      <w:pPr>
        <w:spacing w:after="0"/>
        <w:jc w:val="both"/>
        <w:rPr>
          <w:rFonts w:ascii="Arial" w:eastAsia="Times New Roman" w:hAnsi="Arial" w:cs="Arial"/>
          <w:sz w:val="12"/>
          <w:szCs w:val="24"/>
          <w:lang w:eastAsia="es-ES"/>
        </w:rPr>
      </w:pPr>
    </w:p>
    <w:p w14:paraId="5B948671" w14:textId="46E97C90" w:rsidR="007A7FC8" w:rsidRPr="007A7FC8" w:rsidRDefault="007A7FC8" w:rsidP="007A7FC8">
      <w:pPr>
        <w:spacing w:after="0" w:line="259" w:lineRule="auto"/>
        <w:jc w:val="center"/>
        <w:rPr>
          <w:rFonts w:ascii="Arial" w:eastAsia="Times New Roman" w:hAnsi="Arial" w:cs="Arial"/>
          <w:sz w:val="20"/>
          <w:szCs w:val="20"/>
          <w:lang w:eastAsia="es-ES"/>
        </w:rPr>
      </w:pPr>
      <w:r w:rsidRPr="007A7FC8">
        <w:rPr>
          <w:rFonts w:ascii="Arial" w:eastAsia="Times New Roman" w:hAnsi="Arial" w:cs="Arial"/>
          <w:b/>
          <w:sz w:val="20"/>
          <w:szCs w:val="20"/>
          <w:lang w:eastAsia="es-ES"/>
        </w:rPr>
        <w:t>Gráfica 2.</w:t>
      </w:r>
      <w:r w:rsidRPr="007A7FC8">
        <w:rPr>
          <w:rFonts w:ascii="Arial" w:eastAsia="Times New Roman" w:hAnsi="Arial" w:cs="Arial"/>
          <w:sz w:val="20"/>
          <w:szCs w:val="20"/>
          <w:lang w:eastAsia="es-ES"/>
        </w:rPr>
        <w:t xml:space="preserve"> Porcentaje de avance programático acumulado</w:t>
      </w:r>
    </w:p>
    <w:p w14:paraId="6BF68161" w14:textId="0761D4C7" w:rsidR="007A7FC8" w:rsidRDefault="007A7FC8" w:rsidP="007A7FC8">
      <w:pPr>
        <w:spacing w:after="0" w:line="240" w:lineRule="auto"/>
        <w:ind w:left="142" w:right="191"/>
        <w:jc w:val="center"/>
        <w:rPr>
          <w:rFonts w:ascii="Arial" w:eastAsia="Times New Roman" w:hAnsi="Arial" w:cs="Arial"/>
          <w:sz w:val="20"/>
          <w:szCs w:val="20"/>
          <w:lang w:eastAsia="es-ES"/>
        </w:rPr>
      </w:pPr>
      <w:r w:rsidRPr="007A7FC8">
        <w:rPr>
          <w:rFonts w:ascii="Arial" w:eastAsia="Times New Roman" w:hAnsi="Arial" w:cs="Arial"/>
          <w:sz w:val="20"/>
          <w:szCs w:val="20"/>
          <w:lang w:eastAsia="es-ES"/>
        </w:rPr>
        <w:t>programa presupuestario E154- Fortalecer la Infraestructura Rural</w:t>
      </w:r>
    </w:p>
    <w:p w14:paraId="4F2C95C2" w14:textId="38587E2D" w:rsidR="00E90615" w:rsidRPr="007A7FC8" w:rsidRDefault="00E90615" w:rsidP="007A7FC8">
      <w:pPr>
        <w:spacing w:after="0" w:line="240" w:lineRule="auto"/>
        <w:ind w:left="142" w:right="191"/>
        <w:jc w:val="center"/>
        <w:rPr>
          <w:rFonts w:ascii="Arial" w:eastAsia="Times New Roman" w:hAnsi="Arial" w:cs="Arial"/>
          <w:sz w:val="18"/>
          <w:szCs w:val="18"/>
          <w:lang w:eastAsia="es-ES"/>
        </w:rPr>
      </w:pPr>
      <w:r>
        <w:rPr>
          <w:rFonts w:ascii="Arial" w:eastAsia="Times New Roman" w:hAnsi="Arial" w:cs="Arial"/>
          <w:noProof/>
          <w:sz w:val="18"/>
          <w:szCs w:val="18"/>
        </w:rPr>
        <w:drawing>
          <wp:inline distT="0" distB="0" distL="0" distR="0" wp14:anchorId="3B632E6E" wp14:editId="31124209">
            <wp:extent cx="5645150" cy="2200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1106" b="4121"/>
                    <a:stretch/>
                  </pic:blipFill>
                  <pic:spPr bwMode="auto">
                    <a:xfrm>
                      <a:off x="0" y="0"/>
                      <a:ext cx="564515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6BA47052" w14:textId="52F56195" w:rsidR="00B42A51" w:rsidRPr="005F0F89" w:rsidRDefault="00B42A51" w:rsidP="00B42A51">
      <w:pPr>
        <w:spacing w:after="0" w:line="240" w:lineRule="auto"/>
        <w:ind w:left="142" w:right="191"/>
        <w:jc w:val="center"/>
        <w:rPr>
          <w:rFonts w:ascii="Arial" w:eastAsia="Times New Roman" w:hAnsi="Arial" w:cs="Arial"/>
          <w:sz w:val="14"/>
          <w:szCs w:val="16"/>
        </w:rPr>
      </w:pPr>
      <w:r>
        <w:rPr>
          <w:rFonts w:ascii="Arial" w:eastAsia="Times New Roman" w:hAnsi="Arial" w:cs="Arial"/>
          <w:b/>
          <w:sz w:val="14"/>
          <w:szCs w:val="16"/>
        </w:rPr>
        <w:t xml:space="preserve">SIGLAS: </w:t>
      </w:r>
      <w:r w:rsidRPr="005F0F89">
        <w:rPr>
          <w:rFonts w:ascii="Arial" w:eastAsia="Times New Roman" w:hAnsi="Arial" w:cs="Arial"/>
          <w:sz w:val="14"/>
          <w:szCs w:val="16"/>
        </w:rPr>
        <w:t xml:space="preserve">F – Fin      P – Propósito     C01 – Componente 1 </w:t>
      </w:r>
      <w:r>
        <w:rPr>
          <w:rFonts w:ascii="Arial" w:eastAsia="Times New Roman" w:hAnsi="Arial" w:cs="Arial"/>
          <w:sz w:val="14"/>
          <w:szCs w:val="16"/>
        </w:rPr>
        <w:t xml:space="preserve">    </w:t>
      </w:r>
      <w:r w:rsidRPr="005F0F89">
        <w:rPr>
          <w:rFonts w:ascii="Arial" w:eastAsia="Times New Roman" w:hAnsi="Arial" w:cs="Arial"/>
          <w:sz w:val="14"/>
          <w:szCs w:val="16"/>
        </w:rPr>
        <w:t xml:space="preserve">C02 – Componente 02  </w:t>
      </w:r>
    </w:p>
    <w:p w14:paraId="1E75E3E4" w14:textId="025C0D7F" w:rsidR="00B42A51" w:rsidRPr="005F0F89" w:rsidRDefault="00B42A51" w:rsidP="00B42A51">
      <w:pPr>
        <w:spacing w:after="0" w:line="240" w:lineRule="auto"/>
        <w:ind w:left="142" w:right="191"/>
        <w:rPr>
          <w:rFonts w:ascii="Arial" w:eastAsia="Times New Roman" w:hAnsi="Arial" w:cs="Arial"/>
          <w:sz w:val="14"/>
          <w:szCs w:val="16"/>
        </w:rPr>
      </w:pPr>
      <w:r>
        <w:rPr>
          <w:rFonts w:ascii="Arial" w:eastAsia="Times New Roman" w:hAnsi="Arial" w:cs="Arial"/>
          <w:sz w:val="14"/>
          <w:szCs w:val="16"/>
        </w:rPr>
        <w:t xml:space="preserve">                                                              </w:t>
      </w:r>
      <w:r w:rsidRPr="005F0F89">
        <w:rPr>
          <w:rFonts w:ascii="Arial" w:eastAsia="Times New Roman" w:hAnsi="Arial" w:cs="Arial"/>
          <w:sz w:val="14"/>
          <w:szCs w:val="16"/>
        </w:rPr>
        <w:t xml:space="preserve">C06 </w:t>
      </w:r>
      <w:r>
        <w:rPr>
          <w:rFonts w:ascii="Arial" w:eastAsia="Times New Roman" w:hAnsi="Arial" w:cs="Arial"/>
          <w:sz w:val="14"/>
          <w:szCs w:val="16"/>
        </w:rPr>
        <w:t xml:space="preserve">- </w:t>
      </w:r>
      <w:r w:rsidRPr="005F0F89">
        <w:rPr>
          <w:rFonts w:ascii="Arial" w:eastAsia="Times New Roman" w:hAnsi="Arial" w:cs="Arial"/>
          <w:sz w:val="14"/>
          <w:szCs w:val="16"/>
        </w:rPr>
        <w:t xml:space="preserve">Componente 06 </w:t>
      </w:r>
      <w:r>
        <w:rPr>
          <w:rFonts w:ascii="Arial" w:eastAsia="Times New Roman" w:hAnsi="Arial" w:cs="Arial"/>
          <w:sz w:val="14"/>
          <w:szCs w:val="16"/>
        </w:rPr>
        <w:t xml:space="preserve">    </w:t>
      </w:r>
      <w:r w:rsidRPr="005F0F89">
        <w:rPr>
          <w:rFonts w:ascii="Arial" w:eastAsia="Times New Roman" w:hAnsi="Arial" w:cs="Arial"/>
          <w:sz w:val="14"/>
          <w:szCs w:val="16"/>
        </w:rPr>
        <w:t xml:space="preserve">C07 </w:t>
      </w:r>
      <w:r>
        <w:rPr>
          <w:rFonts w:ascii="Arial" w:eastAsia="Times New Roman" w:hAnsi="Arial" w:cs="Arial"/>
          <w:sz w:val="14"/>
          <w:szCs w:val="16"/>
        </w:rPr>
        <w:t xml:space="preserve">- </w:t>
      </w:r>
      <w:r w:rsidRPr="005F0F89">
        <w:rPr>
          <w:rFonts w:ascii="Arial" w:eastAsia="Times New Roman" w:hAnsi="Arial" w:cs="Arial"/>
          <w:sz w:val="14"/>
          <w:szCs w:val="16"/>
        </w:rPr>
        <w:t xml:space="preserve">Componente 07 </w:t>
      </w:r>
      <w:r>
        <w:rPr>
          <w:rFonts w:ascii="Arial" w:eastAsia="Times New Roman" w:hAnsi="Arial" w:cs="Arial"/>
          <w:sz w:val="14"/>
          <w:szCs w:val="16"/>
        </w:rPr>
        <w:t xml:space="preserve">    </w:t>
      </w:r>
      <w:r w:rsidRPr="005F0F89">
        <w:rPr>
          <w:rFonts w:ascii="Arial" w:eastAsia="Times New Roman" w:hAnsi="Arial" w:cs="Arial"/>
          <w:sz w:val="14"/>
          <w:szCs w:val="16"/>
        </w:rPr>
        <w:t xml:space="preserve">C08 </w:t>
      </w:r>
      <w:r>
        <w:rPr>
          <w:rFonts w:ascii="Arial" w:eastAsia="Times New Roman" w:hAnsi="Arial" w:cs="Arial"/>
          <w:sz w:val="14"/>
          <w:szCs w:val="16"/>
        </w:rPr>
        <w:t xml:space="preserve">- </w:t>
      </w:r>
      <w:r w:rsidRPr="005F0F89">
        <w:rPr>
          <w:rFonts w:ascii="Arial" w:eastAsia="Times New Roman" w:hAnsi="Arial" w:cs="Arial"/>
          <w:sz w:val="14"/>
          <w:szCs w:val="16"/>
        </w:rPr>
        <w:t>Componente 08</w:t>
      </w:r>
    </w:p>
    <w:p w14:paraId="7E5C3E47" w14:textId="20BF2D9B" w:rsidR="00B42A51" w:rsidRDefault="00B42A51" w:rsidP="007A7FC8">
      <w:pPr>
        <w:spacing w:after="0" w:line="240" w:lineRule="auto"/>
        <w:ind w:left="142" w:right="191"/>
        <w:jc w:val="center"/>
        <w:rPr>
          <w:rFonts w:ascii="Arial" w:eastAsia="Times New Roman" w:hAnsi="Arial" w:cs="Arial"/>
          <w:b/>
          <w:sz w:val="14"/>
          <w:szCs w:val="16"/>
        </w:rPr>
      </w:pPr>
    </w:p>
    <w:p w14:paraId="06BC22BC" w14:textId="3FE83763" w:rsidR="007A7FC8" w:rsidRDefault="007A7FC8" w:rsidP="007A7FC8">
      <w:pPr>
        <w:spacing w:after="0" w:line="240" w:lineRule="auto"/>
        <w:ind w:left="142" w:right="191"/>
        <w:jc w:val="center"/>
        <w:rPr>
          <w:rFonts w:ascii="Arial" w:eastAsia="Times New Roman" w:hAnsi="Arial" w:cs="Arial"/>
          <w:sz w:val="14"/>
          <w:szCs w:val="16"/>
        </w:rPr>
      </w:pPr>
      <w:r w:rsidRPr="007A7FC8">
        <w:rPr>
          <w:rFonts w:ascii="Arial" w:eastAsia="Times New Roman" w:hAnsi="Arial" w:cs="Arial"/>
          <w:b/>
          <w:sz w:val="14"/>
          <w:szCs w:val="16"/>
        </w:rPr>
        <w:t xml:space="preserve">Fuente: </w:t>
      </w:r>
      <w:r w:rsidRPr="007A7FC8">
        <w:rPr>
          <w:rFonts w:ascii="Arial" w:eastAsia="Times New Roman" w:hAnsi="Arial" w:cs="Arial"/>
          <w:sz w:val="14"/>
          <w:szCs w:val="16"/>
        </w:rPr>
        <w:t xml:space="preserve">Elaborado por la ASEQROO con base en el FESIPPRES del programa presupuestario E154- Fortalecer la Infraestructura Rural, del 4to trimestre del 2020. </w:t>
      </w:r>
    </w:p>
    <w:p w14:paraId="4F12A453" w14:textId="4B622232" w:rsidR="00CB4C0D" w:rsidRPr="0026237A" w:rsidRDefault="00CB4C0D" w:rsidP="00CB4C0D">
      <w:pPr>
        <w:spacing w:after="0" w:line="240" w:lineRule="auto"/>
        <w:ind w:right="191"/>
        <w:rPr>
          <w:rFonts w:ascii="Arial" w:eastAsia="Times New Roman" w:hAnsi="Arial" w:cs="Arial"/>
          <w:sz w:val="18"/>
          <w:szCs w:val="16"/>
        </w:rPr>
      </w:pPr>
    </w:p>
    <w:p w14:paraId="7A8D4A41" w14:textId="08CDC843" w:rsidR="007A7FC8" w:rsidRDefault="007A7FC8" w:rsidP="007A7FC8">
      <w:pPr>
        <w:spacing w:after="0"/>
        <w:jc w:val="both"/>
        <w:rPr>
          <w:rFonts w:ascii="Arial" w:eastAsia="Times New Roman" w:hAnsi="Arial" w:cs="Arial"/>
          <w:sz w:val="24"/>
          <w:szCs w:val="18"/>
          <w:lang w:eastAsia="es-ES"/>
        </w:rPr>
      </w:pPr>
      <w:r w:rsidRPr="007A7FC8">
        <w:rPr>
          <w:rFonts w:ascii="Arial" w:eastAsia="Times New Roman" w:hAnsi="Arial" w:cs="Arial"/>
          <w:sz w:val="24"/>
          <w:szCs w:val="24"/>
          <w:lang w:eastAsia="es-ES"/>
        </w:rPr>
        <w:t>En conclusión, la SEDARPE no cumplió con todas las metas programadas para los programas</w:t>
      </w:r>
      <w:r w:rsidRPr="007A7FC8">
        <w:rPr>
          <w:rFonts w:ascii="Arial" w:eastAsia="Times New Roman" w:hAnsi="Arial" w:cs="Arial"/>
          <w:sz w:val="24"/>
          <w:szCs w:val="18"/>
          <w:lang w:eastAsia="es-ES"/>
        </w:rPr>
        <w:t xml:space="preserve"> presupuestarios E002 y E154. Asimismo, no sustentó con evidencia los avances programáticos de las metas para el ejercicio fiscal 2020. </w:t>
      </w:r>
    </w:p>
    <w:p w14:paraId="04C5DA7C" w14:textId="2D79692D" w:rsidR="00FC526E" w:rsidRDefault="00FC526E" w:rsidP="007A7FC8">
      <w:pPr>
        <w:spacing w:after="0"/>
        <w:jc w:val="both"/>
        <w:rPr>
          <w:rFonts w:ascii="Arial" w:eastAsia="Times New Roman" w:hAnsi="Arial" w:cs="Arial"/>
          <w:sz w:val="24"/>
          <w:szCs w:val="18"/>
          <w:lang w:eastAsia="es-ES"/>
        </w:rPr>
      </w:pPr>
    </w:p>
    <w:p w14:paraId="3C916861" w14:textId="06339D74" w:rsidR="00A1092C" w:rsidRPr="001D226F" w:rsidRDefault="00A1092C" w:rsidP="00290F28">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D761C5">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determinaron las s</w:t>
      </w:r>
      <w:bookmarkStart w:id="44" w:name="_GoBack"/>
      <w:bookmarkEnd w:id="44"/>
      <w:r w:rsidRPr="001D226F">
        <w:rPr>
          <w:rFonts w:ascii="Arial" w:eastAsia="Times New Roman" w:hAnsi="Arial" w:cs="Arial"/>
          <w:bCs/>
          <w:sz w:val="24"/>
          <w:szCs w:val="24"/>
          <w:lang w:eastAsia="es-ES"/>
        </w:rPr>
        <w:t xml:space="preserve">iguientes </w:t>
      </w:r>
      <w:r w:rsidR="007A7FC8">
        <w:rPr>
          <w:rFonts w:ascii="Arial" w:eastAsia="Times New Roman" w:hAnsi="Arial" w:cs="Arial"/>
          <w:bCs/>
          <w:sz w:val="24"/>
          <w:szCs w:val="24"/>
          <w:lang w:eastAsia="es-ES"/>
        </w:rPr>
        <w:t>observaciones</w:t>
      </w:r>
      <w:r w:rsidRPr="001D226F">
        <w:rPr>
          <w:rFonts w:ascii="Arial" w:eastAsia="Times New Roman" w:hAnsi="Arial" w:cs="Arial"/>
          <w:bCs/>
          <w:sz w:val="24"/>
          <w:szCs w:val="24"/>
          <w:lang w:eastAsia="es-ES"/>
        </w:rPr>
        <w:t>:</w:t>
      </w:r>
    </w:p>
    <w:p w14:paraId="1276A57A" w14:textId="77777777" w:rsidR="007A7FC8" w:rsidRPr="007A7FC8" w:rsidRDefault="007A7FC8" w:rsidP="00290F28">
      <w:pPr>
        <w:numPr>
          <w:ilvl w:val="0"/>
          <w:numId w:val="13"/>
        </w:numPr>
        <w:autoSpaceDE w:val="0"/>
        <w:autoSpaceDN w:val="0"/>
        <w:adjustRightInd w:val="0"/>
        <w:spacing w:after="0"/>
        <w:jc w:val="both"/>
        <w:rPr>
          <w:rFonts w:ascii="Arial" w:eastAsiaTheme="minorHAnsi" w:hAnsi="Arial" w:cs="Arial"/>
          <w:bCs/>
          <w:sz w:val="24"/>
          <w:lang w:eastAsia="en-US"/>
        </w:rPr>
      </w:pPr>
      <w:r w:rsidRPr="007A7FC8">
        <w:rPr>
          <w:rFonts w:ascii="Arial" w:eastAsiaTheme="minorHAnsi" w:hAnsi="Arial" w:cs="Arial"/>
          <w:bCs/>
          <w:sz w:val="24"/>
          <w:lang w:eastAsia="en-US"/>
        </w:rPr>
        <w:t>La Secretaría de Desarrollo Agropecuario, Rural y Pesca no cumplió con las metas programadas para el ejercicio fiscal 2020, con excepción del propósito y el componente 01 del programa presupuestario E002 – Reorganizar el Sector Pesquero, y el componente 01 del programa presupuestario E154 - Fortalecer la Infraestructura Rural.</w:t>
      </w:r>
    </w:p>
    <w:p w14:paraId="6CB6F064" w14:textId="77777777" w:rsidR="007A7FC8" w:rsidRPr="007A7FC8" w:rsidRDefault="007A7FC8" w:rsidP="00290F28">
      <w:pPr>
        <w:autoSpaceDE w:val="0"/>
        <w:autoSpaceDN w:val="0"/>
        <w:adjustRightInd w:val="0"/>
        <w:spacing w:after="0"/>
        <w:jc w:val="both"/>
        <w:rPr>
          <w:rFonts w:ascii="Arial" w:eastAsiaTheme="minorHAnsi" w:hAnsi="Arial" w:cs="Arial"/>
          <w:bCs/>
          <w:sz w:val="24"/>
          <w:lang w:eastAsia="en-US"/>
        </w:rPr>
      </w:pPr>
    </w:p>
    <w:p w14:paraId="41311993" w14:textId="77777777" w:rsidR="007A7FC8" w:rsidRPr="007A7FC8" w:rsidRDefault="007A7FC8" w:rsidP="00290F28">
      <w:pPr>
        <w:numPr>
          <w:ilvl w:val="0"/>
          <w:numId w:val="13"/>
        </w:numPr>
        <w:autoSpaceDE w:val="0"/>
        <w:autoSpaceDN w:val="0"/>
        <w:adjustRightInd w:val="0"/>
        <w:spacing w:after="0"/>
        <w:jc w:val="both"/>
        <w:rPr>
          <w:rFonts w:ascii="Arial" w:eastAsiaTheme="minorHAnsi" w:hAnsi="Arial" w:cs="Arial"/>
          <w:bCs/>
          <w:sz w:val="24"/>
          <w:lang w:eastAsia="en-US"/>
        </w:rPr>
      </w:pPr>
      <w:r w:rsidRPr="00E90615">
        <w:rPr>
          <w:rFonts w:ascii="Arial" w:eastAsiaTheme="minorHAnsi" w:hAnsi="Arial" w:cs="Arial"/>
          <w:bCs/>
          <w:sz w:val="24"/>
          <w:lang w:eastAsia="en-US"/>
        </w:rPr>
        <w:t>La Secretaría de Desarrollo Agropecuario, Rural y Pesca no sustentó con evidencia el cumplimiento y avance programático de las metas programadas de</w:t>
      </w:r>
      <w:r w:rsidRPr="007A7FC8">
        <w:rPr>
          <w:rFonts w:ascii="Arial" w:eastAsiaTheme="minorHAnsi" w:hAnsi="Arial" w:cs="Arial"/>
          <w:bCs/>
          <w:sz w:val="24"/>
          <w:lang w:eastAsia="en-US"/>
        </w:rPr>
        <w:t xml:space="preserve"> </w:t>
      </w:r>
      <w:r w:rsidRPr="007A7FC8">
        <w:rPr>
          <w:rFonts w:ascii="Arial" w:eastAsiaTheme="minorHAnsi" w:hAnsi="Arial" w:cs="Arial"/>
          <w:bCs/>
          <w:sz w:val="24"/>
          <w:lang w:eastAsia="en-US"/>
        </w:rPr>
        <w:lastRenderedPageBreak/>
        <w:t xml:space="preserve">sus programas presupuestarios E002 - Reorganizar el Sector Pesquero y E154- Fortalecer la Infraestructura Rural, para el ejercicio fiscal 2020. </w:t>
      </w:r>
    </w:p>
    <w:p w14:paraId="13AEEFF3" w14:textId="77777777" w:rsidR="007A7FC8" w:rsidRPr="007A7FC8" w:rsidRDefault="007A7FC8" w:rsidP="007A7FC8">
      <w:pPr>
        <w:autoSpaceDE w:val="0"/>
        <w:autoSpaceDN w:val="0"/>
        <w:adjustRightInd w:val="0"/>
        <w:spacing w:after="0" w:line="240" w:lineRule="auto"/>
        <w:jc w:val="both"/>
        <w:rPr>
          <w:rFonts w:ascii="Arial" w:eastAsiaTheme="minorHAnsi" w:hAnsi="Arial" w:cs="Arial"/>
          <w:bCs/>
          <w:sz w:val="24"/>
          <w:lang w:eastAsia="en-US"/>
        </w:rPr>
      </w:pPr>
    </w:p>
    <w:p w14:paraId="3938050F" w14:textId="77777777" w:rsidR="007A7FC8" w:rsidRPr="007A7FC8" w:rsidRDefault="007A7FC8" w:rsidP="002F7C7D">
      <w:pPr>
        <w:numPr>
          <w:ilvl w:val="0"/>
          <w:numId w:val="13"/>
        </w:numPr>
        <w:autoSpaceDE w:val="0"/>
        <w:autoSpaceDN w:val="0"/>
        <w:adjustRightInd w:val="0"/>
        <w:spacing w:after="0" w:line="240" w:lineRule="auto"/>
        <w:jc w:val="both"/>
        <w:rPr>
          <w:rFonts w:ascii="Arial" w:eastAsiaTheme="minorHAnsi" w:hAnsi="Arial" w:cs="Arial"/>
          <w:bCs/>
          <w:sz w:val="24"/>
          <w:lang w:eastAsia="en-US"/>
        </w:rPr>
      </w:pPr>
      <w:r w:rsidRPr="007A7FC8">
        <w:rPr>
          <w:rFonts w:ascii="Arial" w:eastAsiaTheme="minorHAnsi" w:hAnsi="Arial" w:cs="Arial"/>
          <w:bCs/>
          <w:sz w:val="24"/>
          <w:lang w:eastAsia="en-US"/>
        </w:rPr>
        <w:t>La Secretaría de Desarrollo Agropecuario, Rural y Pesca reportó un sobrecumplimiento de 352.9% en el componente 02 del programa presupuestario E002 - Reorganizar el Sector Pesquero.</w:t>
      </w:r>
    </w:p>
    <w:p w14:paraId="04063AB2" w14:textId="77777777" w:rsidR="00A1092C" w:rsidRDefault="00A1092C" w:rsidP="00A1092C">
      <w:pPr>
        <w:autoSpaceDE w:val="0"/>
        <w:autoSpaceDN w:val="0"/>
        <w:adjustRightInd w:val="0"/>
        <w:spacing w:after="0" w:line="240" w:lineRule="auto"/>
        <w:jc w:val="both"/>
        <w:rPr>
          <w:rFonts w:ascii="Arial" w:hAnsi="Arial" w:cs="Arial"/>
          <w:color w:val="000000"/>
          <w:sz w:val="24"/>
        </w:rPr>
      </w:pPr>
    </w:p>
    <w:p w14:paraId="134D0C42" w14:textId="77777777" w:rsidR="00290F28" w:rsidRDefault="00290F28" w:rsidP="00A1092C">
      <w:pPr>
        <w:spacing w:after="0"/>
        <w:jc w:val="both"/>
        <w:rPr>
          <w:rFonts w:ascii="Arial" w:eastAsia="Times New Roman" w:hAnsi="Arial" w:cs="Arial"/>
          <w:b/>
          <w:sz w:val="24"/>
          <w:szCs w:val="24"/>
          <w:lang w:eastAsia="es-ES"/>
        </w:rPr>
      </w:pPr>
    </w:p>
    <w:p w14:paraId="7E067A27" w14:textId="5F4C75B8" w:rsidR="00A1092C" w:rsidRPr="0042244F" w:rsidRDefault="00A1092C" w:rsidP="00A1092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598932E9" w14:textId="77777777" w:rsidR="00A1092C" w:rsidRDefault="00A1092C" w:rsidP="00A1092C">
      <w:pPr>
        <w:spacing w:after="0"/>
        <w:jc w:val="both"/>
        <w:rPr>
          <w:rFonts w:ascii="Arial" w:eastAsia="Times New Roman" w:hAnsi="Arial" w:cs="Arial"/>
          <w:sz w:val="24"/>
          <w:szCs w:val="24"/>
          <w:lang w:eastAsia="es-ES"/>
        </w:rPr>
      </w:pPr>
    </w:p>
    <w:p w14:paraId="7F730183" w14:textId="5954E175"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7A7FC8">
        <w:rPr>
          <w:rFonts w:ascii="Arial" w:eastAsia="Times New Roman" w:hAnsi="Arial" w:cs="Arial"/>
          <w:sz w:val="24"/>
          <w:szCs w:val="24"/>
          <w:lang w:eastAsia="es-ES"/>
        </w:rPr>
        <w:t xml:space="preserve">tana Roo recomienda a la </w:t>
      </w:r>
      <w:r w:rsidR="007A7FC8" w:rsidRPr="007A7FC8">
        <w:rPr>
          <w:rFonts w:ascii="Arial" w:eastAsia="Times New Roman" w:hAnsi="Arial" w:cs="Arial"/>
          <w:sz w:val="24"/>
          <w:szCs w:val="24"/>
          <w:lang w:eastAsia="es-ES"/>
        </w:rPr>
        <w:t>Secretaría de Desarrollo Agropecuario, Rural y Pesca</w:t>
      </w:r>
      <w:r w:rsidRPr="001D226F">
        <w:rPr>
          <w:rFonts w:ascii="Arial" w:hAnsi="Arial" w:cs="Arial"/>
          <w:sz w:val="24"/>
          <w:szCs w:val="24"/>
        </w:rPr>
        <w:t xml:space="preserve"> lo siguiente:</w:t>
      </w:r>
    </w:p>
    <w:p w14:paraId="7A0DFBDE" w14:textId="77777777" w:rsidR="00A1092C" w:rsidRDefault="00A1092C" w:rsidP="00A1092C">
      <w:pPr>
        <w:spacing w:after="0"/>
        <w:jc w:val="both"/>
        <w:rPr>
          <w:rFonts w:ascii="Arial" w:hAnsi="Arial" w:cs="Arial"/>
          <w:sz w:val="24"/>
          <w:szCs w:val="24"/>
        </w:rPr>
      </w:pPr>
    </w:p>
    <w:p w14:paraId="3FD2C4A7" w14:textId="212F8AF0" w:rsidR="001B2459" w:rsidRPr="001D226F" w:rsidRDefault="007A7FC8" w:rsidP="001B2459">
      <w:pPr>
        <w:spacing w:after="0"/>
        <w:jc w:val="both"/>
        <w:rPr>
          <w:rFonts w:ascii="Arial" w:hAnsi="Arial" w:cs="Arial"/>
          <w:b/>
          <w:sz w:val="24"/>
          <w:szCs w:val="24"/>
        </w:rPr>
      </w:pPr>
      <w:r w:rsidRPr="007A7FC8">
        <w:rPr>
          <w:rFonts w:ascii="Arial" w:hAnsi="Arial" w:cs="Arial"/>
          <w:b/>
          <w:sz w:val="24"/>
          <w:szCs w:val="24"/>
        </w:rPr>
        <w:t>20-AEMD-A-006-239 -R01-0</w:t>
      </w:r>
      <w:r>
        <w:rPr>
          <w:rFonts w:ascii="Arial" w:hAnsi="Arial" w:cs="Arial"/>
          <w:b/>
          <w:sz w:val="24"/>
          <w:szCs w:val="24"/>
        </w:rPr>
        <w:t>2</w:t>
      </w:r>
      <w:r w:rsidR="002F7C7D">
        <w:rPr>
          <w:rFonts w:ascii="Arial" w:hAnsi="Arial" w:cs="Arial"/>
          <w:b/>
          <w:sz w:val="24"/>
          <w:szCs w:val="24"/>
        </w:rPr>
        <w:t xml:space="preserve"> </w:t>
      </w:r>
      <w:r w:rsidR="001B2459" w:rsidRPr="001B2459">
        <w:rPr>
          <w:rFonts w:ascii="Arial" w:hAnsi="Arial" w:cs="Arial"/>
          <w:b/>
          <w:sz w:val="24"/>
          <w:szCs w:val="24"/>
        </w:rPr>
        <w:t xml:space="preserve">Recomendación </w:t>
      </w:r>
    </w:p>
    <w:p w14:paraId="13CF206C" w14:textId="77777777" w:rsidR="001B2459" w:rsidRDefault="001B2459" w:rsidP="001B2459">
      <w:pPr>
        <w:spacing w:after="0"/>
        <w:jc w:val="both"/>
        <w:rPr>
          <w:rFonts w:ascii="Arial" w:eastAsia="Times New Roman" w:hAnsi="Arial" w:cs="Arial"/>
          <w:bCs/>
          <w:iCs/>
          <w:sz w:val="24"/>
          <w:szCs w:val="20"/>
          <w:lang w:eastAsia="es-ES"/>
        </w:rPr>
      </w:pPr>
    </w:p>
    <w:p w14:paraId="1A496590" w14:textId="54DD252D" w:rsidR="001B2459" w:rsidRDefault="007A7FC8" w:rsidP="001B2459">
      <w:pPr>
        <w:spacing w:after="0"/>
        <w:jc w:val="both"/>
        <w:rPr>
          <w:rFonts w:ascii="Arial" w:eastAsia="Times New Roman" w:hAnsi="Arial" w:cs="Arial"/>
          <w:bCs/>
          <w:iCs/>
          <w:sz w:val="24"/>
          <w:szCs w:val="20"/>
          <w:lang w:eastAsia="es-ES"/>
        </w:rPr>
      </w:pPr>
      <w:r w:rsidRPr="007A7FC8">
        <w:rPr>
          <w:rFonts w:ascii="Arial" w:eastAsia="Times New Roman" w:hAnsi="Arial" w:cs="Arial"/>
          <w:bCs/>
          <w:iCs/>
          <w:sz w:val="24"/>
          <w:szCs w:val="20"/>
          <w:lang w:eastAsia="es-ES"/>
        </w:rPr>
        <w:t>La Secretaría de Desarrollo Agropecuario, Rural y Pesca deberá establecer acciones encaminadas al cumplimiento las metas de sus programas presupuestarios, considerando cualquier imprevisto que pudiera afectar dicho cumplimiento.</w:t>
      </w:r>
    </w:p>
    <w:p w14:paraId="2601C33F" w14:textId="77777777" w:rsidR="007A7FC8" w:rsidRDefault="007A7FC8" w:rsidP="001B2459">
      <w:pPr>
        <w:spacing w:after="0"/>
        <w:jc w:val="both"/>
        <w:rPr>
          <w:rFonts w:ascii="Arial" w:hAnsi="Arial" w:cs="Arial"/>
          <w:sz w:val="24"/>
          <w:szCs w:val="24"/>
        </w:rPr>
      </w:pPr>
    </w:p>
    <w:p w14:paraId="0CCA0262" w14:textId="7456DFBF" w:rsidR="001B2459" w:rsidRPr="001B2459" w:rsidRDefault="007A7FC8" w:rsidP="001B2459">
      <w:pPr>
        <w:spacing w:after="0"/>
        <w:jc w:val="both"/>
        <w:rPr>
          <w:rFonts w:ascii="Arial" w:hAnsi="Arial" w:cs="Arial"/>
          <w:b/>
          <w:sz w:val="24"/>
          <w:szCs w:val="24"/>
        </w:rPr>
      </w:pPr>
      <w:r>
        <w:rPr>
          <w:rFonts w:ascii="Arial" w:hAnsi="Arial" w:cs="Arial"/>
          <w:b/>
          <w:sz w:val="24"/>
          <w:szCs w:val="24"/>
        </w:rPr>
        <w:t>20-AEMD-A-006-239 -R01-03</w:t>
      </w:r>
      <w:r w:rsidRPr="007A7FC8">
        <w:rPr>
          <w:rFonts w:ascii="Arial" w:hAnsi="Arial" w:cs="Arial"/>
          <w:b/>
          <w:sz w:val="24"/>
          <w:szCs w:val="24"/>
        </w:rPr>
        <w:t xml:space="preserve"> </w:t>
      </w:r>
      <w:r w:rsidR="001B2459" w:rsidRPr="001B2459">
        <w:rPr>
          <w:rFonts w:ascii="Arial" w:hAnsi="Arial" w:cs="Arial"/>
          <w:b/>
          <w:sz w:val="24"/>
          <w:szCs w:val="24"/>
        </w:rPr>
        <w:t xml:space="preserve">Recomendación </w:t>
      </w:r>
    </w:p>
    <w:p w14:paraId="3CCA1E80" w14:textId="77777777" w:rsidR="001B2459" w:rsidRPr="001B2459" w:rsidRDefault="001B2459" w:rsidP="001B2459">
      <w:pPr>
        <w:spacing w:after="0"/>
        <w:jc w:val="both"/>
        <w:rPr>
          <w:rFonts w:ascii="Arial" w:eastAsia="Times New Roman" w:hAnsi="Arial" w:cs="Arial"/>
          <w:bCs/>
          <w:iCs/>
          <w:sz w:val="24"/>
          <w:szCs w:val="20"/>
          <w:lang w:eastAsia="es-ES"/>
        </w:rPr>
      </w:pPr>
    </w:p>
    <w:p w14:paraId="73114F63" w14:textId="5AC77DE5" w:rsidR="00CB4C0D" w:rsidRDefault="0026237A" w:rsidP="001B2459">
      <w:pPr>
        <w:spacing w:after="0"/>
        <w:jc w:val="both"/>
        <w:rPr>
          <w:rFonts w:ascii="Arial" w:eastAsia="Times New Roman" w:hAnsi="Arial" w:cs="Arial"/>
          <w:bCs/>
          <w:iCs/>
          <w:sz w:val="24"/>
          <w:szCs w:val="20"/>
          <w:lang w:eastAsia="es-ES"/>
        </w:rPr>
      </w:pPr>
      <w:r w:rsidRPr="0026237A">
        <w:rPr>
          <w:rFonts w:ascii="Arial" w:eastAsia="Times New Roman" w:hAnsi="Arial" w:cs="Arial"/>
          <w:bCs/>
          <w:iCs/>
          <w:sz w:val="24"/>
          <w:szCs w:val="20"/>
          <w:lang w:eastAsia="es-ES"/>
        </w:rPr>
        <w:t>La Secretaría de Desarrollo Agropecuario, Rural y Pesca deberá recopilar evidencia el cumplimiento de sus programas presupuestarios.</w:t>
      </w:r>
    </w:p>
    <w:p w14:paraId="03665785" w14:textId="77777777" w:rsidR="0026237A" w:rsidRPr="001B2459" w:rsidRDefault="0026237A" w:rsidP="001B2459">
      <w:pPr>
        <w:spacing w:after="0"/>
        <w:jc w:val="both"/>
        <w:rPr>
          <w:rFonts w:ascii="Arial" w:hAnsi="Arial" w:cs="Arial"/>
          <w:sz w:val="24"/>
          <w:szCs w:val="24"/>
        </w:rPr>
      </w:pPr>
    </w:p>
    <w:p w14:paraId="12FD60D9" w14:textId="27FB13F8" w:rsidR="001B2459" w:rsidRPr="001D226F" w:rsidRDefault="002F7C7D" w:rsidP="001B2459">
      <w:pPr>
        <w:spacing w:after="0"/>
        <w:jc w:val="both"/>
        <w:rPr>
          <w:rFonts w:ascii="Arial" w:hAnsi="Arial" w:cs="Arial"/>
          <w:b/>
          <w:sz w:val="24"/>
          <w:szCs w:val="24"/>
        </w:rPr>
      </w:pPr>
      <w:r>
        <w:rPr>
          <w:rFonts w:ascii="Arial" w:hAnsi="Arial" w:cs="Arial"/>
          <w:b/>
          <w:sz w:val="24"/>
          <w:szCs w:val="24"/>
        </w:rPr>
        <w:t xml:space="preserve">20-AEMD-A-006-239 -R01-04 </w:t>
      </w:r>
      <w:r w:rsidR="001B2459" w:rsidRPr="001B2459">
        <w:rPr>
          <w:rFonts w:ascii="Arial" w:hAnsi="Arial" w:cs="Arial"/>
          <w:b/>
          <w:sz w:val="24"/>
          <w:szCs w:val="24"/>
        </w:rPr>
        <w:t xml:space="preserve">Recomendación </w:t>
      </w:r>
    </w:p>
    <w:p w14:paraId="1D79140A" w14:textId="77777777" w:rsidR="001B2459" w:rsidRDefault="001B2459" w:rsidP="001B2459">
      <w:pPr>
        <w:spacing w:after="0"/>
        <w:jc w:val="both"/>
        <w:rPr>
          <w:rFonts w:ascii="Arial" w:eastAsia="Times New Roman" w:hAnsi="Arial" w:cs="Arial"/>
          <w:bCs/>
          <w:iCs/>
          <w:sz w:val="24"/>
          <w:szCs w:val="20"/>
          <w:lang w:eastAsia="es-ES"/>
        </w:rPr>
      </w:pPr>
    </w:p>
    <w:p w14:paraId="37C6EABC" w14:textId="6D213BFC" w:rsidR="00A1092C" w:rsidRDefault="0026237A" w:rsidP="00A1092C">
      <w:pPr>
        <w:spacing w:after="0"/>
        <w:jc w:val="both"/>
        <w:rPr>
          <w:rFonts w:ascii="Arial" w:eastAsia="Times New Roman" w:hAnsi="Arial" w:cs="Arial"/>
          <w:bCs/>
          <w:iCs/>
          <w:sz w:val="24"/>
          <w:szCs w:val="20"/>
          <w:lang w:eastAsia="es-ES"/>
        </w:rPr>
      </w:pPr>
      <w:r w:rsidRPr="0026237A">
        <w:rPr>
          <w:rFonts w:ascii="Arial" w:eastAsia="Times New Roman" w:hAnsi="Arial" w:cs="Arial"/>
          <w:bCs/>
          <w:iCs/>
          <w:sz w:val="24"/>
          <w:szCs w:val="20"/>
          <w:lang w:eastAsia="es-ES"/>
        </w:rPr>
        <w:t>La Secretaría de Desarrollo Agropecuario, Rural y Pesca deberá realizar una adecuada planeación de sus programas presupuestarios a fin de establecer metas coherentes con los objetivos de los mismos.</w:t>
      </w:r>
    </w:p>
    <w:p w14:paraId="0B17272D" w14:textId="77777777" w:rsidR="0026237A" w:rsidRDefault="0026237A" w:rsidP="00A1092C">
      <w:pPr>
        <w:spacing w:after="0"/>
        <w:jc w:val="both"/>
        <w:rPr>
          <w:rFonts w:ascii="Arial" w:eastAsia="Times New Roman" w:hAnsi="Arial" w:cs="Arial"/>
          <w:bCs/>
          <w:sz w:val="24"/>
          <w:szCs w:val="20"/>
          <w:lang w:eastAsia="es-ES"/>
        </w:rPr>
      </w:pPr>
    </w:p>
    <w:p w14:paraId="0CA7559F" w14:textId="1298A278" w:rsidR="001A00A0" w:rsidRPr="00035C52" w:rsidRDefault="001A00A0" w:rsidP="001A00A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4C644B" w:rsidRPr="004C644B">
        <w:rPr>
          <w:rFonts w:ascii="Arial" w:hAnsi="Arial" w:cs="Arial"/>
          <w:bCs/>
          <w:sz w:val="24"/>
          <w:szCs w:val="24"/>
        </w:rPr>
        <w:t>la</w:t>
      </w:r>
      <w:r w:rsidR="002F7C7D">
        <w:rPr>
          <w:rFonts w:ascii="Arial" w:hAnsi="Arial" w:cs="Arial"/>
          <w:bCs/>
          <w:sz w:val="24"/>
          <w:szCs w:val="24"/>
        </w:rPr>
        <w:t xml:space="preserve"> </w:t>
      </w:r>
      <w:r w:rsidR="002F7C7D" w:rsidRPr="002F7C7D">
        <w:rPr>
          <w:rFonts w:ascii="Arial" w:hAnsi="Arial" w:cs="Arial"/>
          <w:bCs/>
          <w:sz w:val="24"/>
          <w:szCs w:val="24"/>
        </w:rPr>
        <w:t>Secretaría de Desarrollo Agropecuario, Rural y Pesca</w:t>
      </w:r>
      <w:r w:rsidRPr="004C644B">
        <w:rPr>
          <w:rFonts w:ascii="Arial" w:hAnsi="Arial" w:cs="Arial"/>
          <w:color w:val="000000"/>
          <w:sz w:val="24"/>
          <w:szCs w:val="24"/>
        </w:rPr>
        <w:t xml:space="preserve">, estableció como fecha compromiso para </w:t>
      </w:r>
      <w:r w:rsidR="00752A9A">
        <w:rPr>
          <w:rFonts w:ascii="Arial" w:hAnsi="Arial" w:cs="Arial"/>
          <w:color w:val="000000"/>
          <w:sz w:val="24"/>
          <w:szCs w:val="24"/>
        </w:rPr>
        <w:t xml:space="preserve">la </w:t>
      </w:r>
      <w:r w:rsidRPr="004C644B">
        <w:rPr>
          <w:rFonts w:ascii="Arial" w:hAnsi="Arial" w:cs="Arial"/>
          <w:color w:val="000000"/>
          <w:sz w:val="24"/>
          <w:szCs w:val="24"/>
        </w:rPr>
        <w:t xml:space="preserve">atención </w:t>
      </w:r>
      <w:r w:rsidR="003D3861" w:rsidRPr="004C644B">
        <w:rPr>
          <w:rFonts w:ascii="Arial" w:hAnsi="Arial" w:cs="Arial"/>
          <w:color w:val="000000"/>
          <w:sz w:val="24"/>
          <w:szCs w:val="24"/>
        </w:rPr>
        <w:t>a la</w:t>
      </w:r>
      <w:r w:rsidR="00177051">
        <w:rPr>
          <w:rFonts w:ascii="Arial" w:hAnsi="Arial" w:cs="Arial"/>
          <w:color w:val="000000"/>
          <w:sz w:val="24"/>
          <w:szCs w:val="24"/>
        </w:rPr>
        <w:t>s recomendacio</w:t>
      </w:r>
      <w:r w:rsidRPr="004C644B">
        <w:rPr>
          <w:rFonts w:ascii="Arial" w:hAnsi="Arial" w:cs="Arial"/>
          <w:color w:val="000000"/>
          <w:sz w:val="24"/>
          <w:szCs w:val="24"/>
        </w:rPr>
        <w:t>n</w:t>
      </w:r>
      <w:r w:rsidR="00177051">
        <w:rPr>
          <w:rFonts w:ascii="Arial" w:hAnsi="Arial" w:cs="Arial"/>
          <w:color w:val="000000"/>
          <w:sz w:val="24"/>
          <w:szCs w:val="24"/>
        </w:rPr>
        <w:t>es</w:t>
      </w:r>
      <w:r w:rsidR="007A6816" w:rsidRPr="004C644B">
        <w:rPr>
          <w:rFonts w:ascii="Arial" w:hAnsi="Arial" w:cs="Arial"/>
          <w:color w:val="000000"/>
          <w:sz w:val="24"/>
          <w:szCs w:val="24"/>
        </w:rPr>
        <w:t xml:space="preserve"> </w:t>
      </w:r>
      <w:r w:rsidR="00177051">
        <w:rPr>
          <w:rFonts w:ascii="Arial" w:hAnsi="Arial" w:cs="Arial"/>
          <w:color w:val="000000"/>
          <w:sz w:val="24"/>
          <w:szCs w:val="24"/>
        </w:rPr>
        <w:t>20-AEMD-A-006-239</w:t>
      </w:r>
      <w:r w:rsidR="002F7C7D">
        <w:rPr>
          <w:rFonts w:ascii="Arial" w:hAnsi="Arial" w:cs="Arial"/>
          <w:color w:val="000000"/>
          <w:sz w:val="24"/>
          <w:szCs w:val="24"/>
        </w:rPr>
        <w:t>-R01-01</w:t>
      </w:r>
      <w:r w:rsidR="00177051">
        <w:rPr>
          <w:rFonts w:ascii="Arial" w:hAnsi="Arial" w:cs="Arial"/>
          <w:color w:val="000000"/>
          <w:sz w:val="24"/>
          <w:szCs w:val="24"/>
        </w:rPr>
        <w:t xml:space="preserve">, </w:t>
      </w:r>
      <w:r w:rsidR="002F7C7D">
        <w:rPr>
          <w:rFonts w:ascii="Arial" w:hAnsi="Arial" w:cs="Arial"/>
          <w:color w:val="000000"/>
          <w:sz w:val="24"/>
          <w:szCs w:val="24"/>
        </w:rPr>
        <w:t>20-AEMD-A-006-239-R01-02,</w:t>
      </w:r>
      <w:r w:rsidR="0026237A">
        <w:rPr>
          <w:rFonts w:ascii="Arial" w:hAnsi="Arial" w:cs="Arial"/>
          <w:color w:val="000000"/>
          <w:sz w:val="24"/>
          <w:szCs w:val="24"/>
        </w:rPr>
        <w:t xml:space="preserve"> </w:t>
      </w:r>
      <w:r w:rsidR="002F7C7D">
        <w:rPr>
          <w:rFonts w:ascii="Arial" w:hAnsi="Arial" w:cs="Arial"/>
          <w:color w:val="000000"/>
          <w:sz w:val="24"/>
          <w:szCs w:val="24"/>
        </w:rPr>
        <w:t>20-AEMD-A-006-239 -R01-03 y 20-AEMD-A-006-239 -R01-04</w:t>
      </w:r>
      <w:r w:rsidR="00752A9A">
        <w:rPr>
          <w:rFonts w:ascii="Arial" w:hAnsi="Arial" w:cs="Arial"/>
          <w:color w:val="000000"/>
          <w:sz w:val="24"/>
          <w:szCs w:val="24"/>
        </w:rPr>
        <w:t>,</w:t>
      </w:r>
      <w:r w:rsidR="002F7C7D">
        <w:rPr>
          <w:rFonts w:ascii="Arial" w:hAnsi="Arial" w:cs="Arial"/>
          <w:color w:val="000000"/>
          <w:sz w:val="24"/>
          <w:szCs w:val="24"/>
        </w:rPr>
        <w:t xml:space="preserve"> </w:t>
      </w:r>
      <w:r w:rsidR="00D02D4F" w:rsidRPr="004C644B">
        <w:rPr>
          <w:rFonts w:ascii="Arial" w:hAnsi="Arial" w:cs="Arial"/>
          <w:sz w:val="24"/>
          <w:szCs w:val="24"/>
          <w:lang w:eastAsia="es-ES"/>
        </w:rPr>
        <w:t>el</w:t>
      </w:r>
      <w:r w:rsidR="00177051">
        <w:rPr>
          <w:rFonts w:ascii="Arial" w:hAnsi="Arial" w:cs="Arial"/>
          <w:sz w:val="24"/>
          <w:szCs w:val="24"/>
          <w:lang w:eastAsia="es-ES"/>
        </w:rPr>
        <w:t xml:space="preserve"> 03 de mayo de 2022.</w:t>
      </w:r>
      <w:r w:rsidRPr="004C644B">
        <w:rPr>
          <w:rFonts w:ascii="Arial" w:hAnsi="Arial" w:cs="Arial"/>
          <w:sz w:val="24"/>
          <w:szCs w:val="24"/>
          <w:lang w:eastAsia="es-ES"/>
        </w:rPr>
        <w:t xml:space="preserve"> </w:t>
      </w:r>
      <w:r w:rsidRPr="00177051">
        <w:rPr>
          <w:rFonts w:ascii="Arial" w:hAnsi="Arial" w:cs="Arial"/>
          <w:sz w:val="24"/>
          <w:szCs w:val="24"/>
          <w:lang w:eastAsia="es-ES"/>
        </w:rPr>
        <w:t xml:space="preserve">Por </w:t>
      </w:r>
      <w:r w:rsidRPr="00177051">
        <w:rPr>
          <w:rFonts w:ascii="Arial" w:hAnsi="Arial" w:cs="Arial"/>
          <w:sz w:val="24"/>
          <w:szCs w:val="24"/>
          <w:lang w:eastAsia="es-ES"/>
        </w:rPr>
        <w:lastRenderedPageBreak/>
        <w:t>lo antes expuesto</w:t>
      </w:r>
      <w:r w:rsidR="00752A9A">
        <w:rPr>
          <w:rFonts w:ascii="Arial" w:hAnsi="Arial" w:cs="Arial"/>
          <w:sz w:val="24"/>
          <w:szCs w:val="24"/>
          <w:lang w:eastAsia="es-ES"/>
        </w:rPr>
        <w:t>,</w:t>
      </w:r>
      <w:r w:rsidRPr="00177051">
        <w:rPr>
          <w:rFonts w:ascii="Arial" w:hAnsi="Arial" w:cs="Arial"/>
          <w:sz w:val="24"/>
          <w:szCs w:val="24"/>
          <w:lang w:eastAsia="es-ES"/>
        </w:rPr>
        <w:t xml:space="preserve"> la atención a las recomendaciones de desempeño queda en </w:t>
      </w:r>
      <w:r w:rsidRPr="00177051">
        <w:rPr>
          <w:rFonts w:ascii="Arial" w:hAnsi="Arial" w:cs="Arial"/>
          <w:b/>
          <w:sz w:val="24"/>
          <w:szCs w:val="24"/>
          <w:lang w:eastAsia="es-ES"/>
        </w:rPr>
        <w:t>seguimiento</w:t>
      </w:r>
      <w:r w:rsidRPr="00177051">
        <w:rPr>
          <w:rFonts w:ascii="Arial" w:hAnsi="Arial" w:cs="Arial"/>
          <w:sz w:val="24"/>
          <w:szCs w:val="24"/>
          <w:lang w:eastAsia="es-ES"/>
        </w:rPr>
        <w:t>.</w:t>
      </w:r>
      <w:r>
        <w:rPr>
          <w:rFonts w:ascii="Arial" w:hAnsi="Arial" w:cs="Arial"/>
          <w:sz w:val="24"/>
          <w:szCs w:val="24"/>
          <w:lang w:eastAsia="es-ES"/>
        </w:rPr>
        <w:t xml:space="preserve"> </w:t>
      </w:r>
    </w:p>
    <w:p w14:paraId="19FB892F" w14:textId="65B6FE5E" w:rsidR="001A00A0" w:rsidRDefault="001A00A0" w:rsidP="00812383">
      <w:pPr>
        <w:spacing w:after="0"/>
        <w:jc w:val="both"/>
        <w:rPr>
          <w:rFonts w:ascii="Arial" w:hAnsi="Arial" w:cs="Arial"/>
          <w:sz w:val="24"/>
          <w:szCs w:val="24"/>
          <w:highlight w:val="green"/>
        </w:rPr>
      </w:pPr>
    </w:p>
    <w:p w14:paraId="38493863" w14:textId="77777777" w:rsidR="00CB4C0D" w:rsidRPr="005E386E" w:rsidRDefault="00CB4C0D" w:rsidP="00812383">
      <w:pPr>
        <w:spacing w:after="0"/>
        <w:jc w:val="both"/>
        <w:rPr>
          <w:rFonts w:ascii="Arial" w:hAnsi="Arial" w:cs="Arial"/>
          <w:sz w:val="24"/>
          <w:szCs w:val="24"/>
          <w:highlight w:val="green"/>
        </w:rPr>
      </w:pPr>
    </w:p>
    <w:p w14:paraId="4B7E0A83" w14:textId="08DFC642"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2F7C7D">
        <w:rPr>
          <w:rFonts w:ascii="Arial" w:hAnsi="Arial" w:cs="Arial"/>
          <w:b/>
          <w:sz w:val="24"/>
          <w:szCs w:val="24"/>
        </w:rPr>
        <w:t>bservacion</w:t>
      </w:r>
      <w:r w:rsidRPr="00D720A5">
        <w:rPr>
          <w:rFonts w:ascii="Arial" w:hAnsi="Arial" w:cs="Arial"/>
          <w:b/>
          <w:sz w:val="24"/>
          <w:szCs w:val="24"/>
        </w:rPr>
        <w:t>es</w:t>
      </w:r>
      <w:r w:rsidR="001A00A0" w:rsidRPr="00D720A5">
        <w:rPr>
          <w:rFonts w:ascii="Arial" w:hAnsi="Arial" w:cs="Arial"/>
          <w:b/>
          <w:sz w:val="24"/>
          <w:szCs w:val="24"/>
        </w:rPr>
        <w:t>.</w:t>
      </w:r>
    </w:p>
    <w:p w14:paraId="3D662DEA" w14:textId="77777777" w:rsidR="00812383" w:rsidRPr="00D720A5" w:rsidRDefault="00812383" w:rsidP="00812383">
      <w:pPr>
        <w:spacing w:after="0"/>
        <w:jc w:val="both"/>
        <w:rPr>
          <w:rFonts w:ascii="Arial" w:hAnsi="Arial" w:cs="Arial"/>
          <w:sz w:val="24"/>
          <w:szCs w:val="24"/>
        </w:rPr>
      </w:pPr>
    </w:p>
    <w:p w14:paraId="5CB2A3AE" w14:textId="77777777" w:rsidR="002F7C7D" w:rsidRPr="002F7C7D"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 xml:space="preserve">Constitución Política de los Estados Unidos Mexicanos, artículo 134. </w:t>
      </w:r>
    </w:p>
    <w:p w14:paraId="03B89E00" w14:textId="77777777" w:rsidR="00D761C5"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 xml:space="preserve">Constitución Política del Estado Libre y Soberano de Quintana Roo, artículo 166. </w:t>
      </w:r>
    </w:p>
    <w:p w14:paraId="4C3E227A" w14:textId="149A6F9D" w:rsidR="002F7C7D" w:rsidRPr="002F7C7D"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 xml:space="preserve">Ley General de Contabilidad Gubernamental, artículo 54. </w:t>
      </w:r>
    </w:p>
    <w:p w14:paraId="06BD7B1D" w14:textId="77777777" w:rsidR="002F7C7D" w:rsidRPr="002F7C7D"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Ley Federal de Presupuesto y Responsabilidad Hacendaria, artículo 110.</w:t>
      </w:r>
    </w:p>
    <w:p w14:paraId="2E28C461" w14:textId="77777777" w:rsidR="002F7C7D" w:rsidRPr="002F7C7D"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 xml:space="preserve">Guía para la construcción de indicadores de desempeño para el Gobierno del Estado de Quintana Roo, SEFIPLAN página 3, 16 y 17. </w:t>
      </w:r>
    </w:p>
    <w:p w14:paraId="6D028398" w14:textId="77777777" w:rsidR="002F7C7D" w:rsidRPr="002F7C7D" w:rsidRDefault="002F7C7D" w:rsidP="002F7C7D">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Guía para la construcción de la Matriz de Indicadores para Resultados del Gobierno del Estado de Quintana Roo, SEFIPLAN, página 5.</w:t>
      </w:r>
    </w:p>
    <w:p w14:paraId="3AA8AEAA" w14:textId="510D51F2" w:rsidR="00CB4C0D" w:rsidRDefault="002F7C7D" w:rsidP="0026237A">
      <w:pPr>
        <w:spacing w:after="0"/>
        <w:jc w:val="both"/>
        <w:rPr>
          <w:rFonts w:ascii="Arial" w:eastAsia="Times New Roman" w:hAnsi="Arial" w:cs="Arial"/>
          <w:sz w:val="24"/>
          <w:szCs w:val="24"/>
          <w:lang w:eastAsia="es-ES"/>
        </w:rPr>
      </w:pPr>
      <w:r w:rsidRPr="002F7C7D">
        <w:rPr>
          <w:rFonts w:ascii="Arial" w:eastAsia="Times New Roman" w:hAnsi="Arial" w:cs="Arial"/>
          <w:sz w:val="24"/>
          <w:szCs w:val="24"/>
          <w:lang w:eastAsia="es-ES"/>
        </w:rPr>
        <w:t>Lineamientos para la Construcción y Diseño de Indicadores de Desempeño mediante la Metodología del Marco L</w:t>
      </w:r>
      <w:r w:rsidR="0026237A">
        <w:rPr>
          <w:rFonts w:ascii="Arial" w:eastAsia="Times New Roman" w:hAnsi="Arial" w:cs="Arial"/>
          <w:sz w:val="24"/>
          <w:szCs w:val="24"/>
          <w:lang w:eastAsia="es-ES"/>
        </w:rPr>
        <w:t xml:space="preserve">ógico, numeral Quinto y Sexto. </w:t>
      </w:r>
    </w:p>
    <w:p w14:paraId="070D879C" w14:textId="42B99FFD" w:rsidR="0026237A" w:rsidRDefault="0026237A" w:rsidP="0026237A">
      <w:pPr>
        <w:spacing w:after="0"/>
        <w:jc w:val="both"/>
        <w:rPr>
          <w:rFonts w:ascii="Arial" w:eastAsia="Times New Roman" w:hAnsi="Arial" w:cs="Arial"/>
          <w:sz w:val="24"/>
          <w:szCs w:val="24"/>
          <w:lang w:eastAsia="es-ES"/>
        </w:rPr>
      </w:pPr>
    </w:p>
    <w:p w14:paraId="663B810D" w14:textId="6A00C9B2" w:rsidR="0026237A" w:rsidRDefault="0026237A" w:rsidP="0026237A">
      <w:pPr>
        <w:spacing w:after="0"/>
        <w:jc w:val="both"/>
        <w:rPr>
          <w:rFonts w:ascii="Arial" w:eastAsia="Times New Roman" w:hAnsi="Arial" w:cs="Arial"/>
          <w:sz w:val="24"/>
          <w:szCs w:val="24"/>
          <w:lang w:eastAsia="es-ES"/>
        </w:rPr>
      </w:pPr>
    </w:p>
    <w:p w14:paraId="3B469AD4" w14:textId="3184B78F" w:rsidR="0026237A" w:rsidRDefault="0026237A" w:rsidP="0026237A">
      <w:pPr>
        <w:spacing w:after="0"/>
        <w:jc w:val="both"/>
        <w:rPr>
          <w:rFonts w:ascii="Arial" w:eastAsia="Times New Roman" w:hAnsi="Arial" w:cs="Arial"/>
          <w:sz w:val="24"/>
          <w:szCs w:val="24"/>
          <w:lang w:eastAsia="es-ES"/>
        </w:rPr>
      </w:pPr>
    </w:p>
    <w:p w14:paraId="4B82B29A" w14:textId="5DB9EAFA" w:rsidR="0026237A" w:rsidRDefault="0026237A" w:rsidP="0026237A">
      <w:pPr>
        <w:spacing w:after="0"/>
        <w:jc w:val="both"/>
        <w:rPr>
          <w:rFonts w:ascii="Arial" w:eastAsia="Times New Roman" w:hAnsi="Arial" w:cs="Arial"/>
          <w:sz w:val="24"/>
          <w:szCs w:val="24"/>
          <w:lang w:eastAsia="es-ES"/>
        </w:rPr>
      </w:pPr>
    </w:p>
    <w:p w14:paraId="407858A7" w14:textId="7BA5EF3A" w:rsidR="0026237A" w:rsidRDefault="0026237A" w:rsidP="0026237A">
      <w:pPr>
        <w:spacing w:after="0"/>
        <w:jc w:val="both"/>
        <w:rPr>
          <w:rFonts w:ascii="Arial" w:eastAsia="Times New Roman" w:hAnsi="Arial" w:cs="Arial"/>
          <w:sz w:val="24"/>
          <w:szCs w:val="24"/>
          <w:lang w:eastAsia="es-ES"/>
        </w:rPr>
      </w:pPr>
    </w:p>
    <w:p w14:paraId="27D76DA5" w14:textId="03257648" w:rsidR="0026237A" w:rsidRDefault="0026237A" w:rsidP="0026237A">
      <w:pPr>
        <w:spacing w:after="0"/>
        <w:jc w:val="both"/>
        <w:rPr>
          <w:rFonts w:ascii="Arial" w:eastAsia="Times New Roman" w:hAnsi="Arial" w:cs="Arial"/>
          <w:sz w:val="24"/>
          <w:szCs w:val="24"/>
          <w:lang w:eastAsia="es-ES"/>
        </w:rPr>
      </w:pPr>
    </w:p>
    <w:p w14:paraId="4F376D51" w14:textId="5DF3197D" w:rsidR="0026237A" w:rsidRDefault="0026237A" w:rsidP="0026237A">
      <w:pPr>
        <w:spacing w:after="0"/>
        <w:jc w:val="both"/>
        <w:rPr>
          <w:rFonts w:ascii="Arial" w:eastAsia="Times New Roman" w:hAnsi="Arial" w:cs="Arial"/>
          <w:sz w:val="24"/>
          <w:szCs w:val="24"/>
          <w:lang w:eastAsia="es-ES"/>
        </w:rPr>
      </w:pPr>
    </w:p>
    <w:p w14:paraId="5225B7F6" w14:textId="6A6FBEDC" w:rsidR="0026237A" w:rsidRDefault="0026237A" w:rsidP="0026237A">
      <w:pPr>
        <w:spacing w:after="0"/>
        <w:jc w:val="both"/>
        <w:rPr>
          <w:rFonts w:ascii="Arial" w:eastAsia="Times New Roman" w:hAnsi="Arial" w:cs="Arial"/>
          <w:sz w:val="24"/>
          <w:szCs w:val="24"/>
          <w:lang w:eastAsia="es-ES"/>
        </w:rPr>
      </w:pPr>
    </w:p>
    <w:p w14:paraId="5BF9FD26" w14:textId="2E3928D3" w:rsidR="0026237A" w:rsidRDefault="0026237A" w:rsidP="0026237A">
      <w:pPr>
        <w:spacing w:after="0"/>
        <w:jc w:val="both"/>
        <w:rPr>
          <w:rFonts w:ascii="Arial" w:eastAsia="Times New Roman" w:hAnsi="Arial" w:cs="Arial"/>
          <w:sz w:val="24"/>
          <w:szCs w:val="24"/>
          <w:lang w:eastAsia="es-ES"/>
        </w:rPr>
      </w:pPr>
    </w:p>
    <w:p w14:paraId="61E0025D" w14:textId="63A0273C" w:rsidR="0026237A" w:rsidRDefault="0026237A" w:rsidP="0026237A">
      <w:pPr>
        <w:spacing w:after="0"/>
        <w:jc w:val="both"/>
        <w:rPr>
          <w:rFonts w:ascii="Arial" w:eastAsia="Times New Roman" w:hAnsi="Arial" w:cs="Arial"/>
          <w:sz w:val="24"/>
          <w:szCs w:val="24"/>
          <w:lang w:eastAsia="es-ES"/>
        </w:rPr>
      </w:pPr>
    </w:p>
    <w:p w14:paraId="120E1525" w14:textId="764F4059" w:rsidR="0026237A" w:rsidRDefault="0026237A" w:rsidP="0026237A">
      <w:pPr>
        <w:spacing w:after="0"/>
        <w:jc w:val="both"/>
        <w:rPr>
          <w:rFonts w:ascii="Arial" w:eastAsia="Times New Roman" w:hAnsi="Arial" w:cs="Arial"/>
          <w:sz w:val="24"/>
          <w:szCs w:val="24"/>
          <w:lang w:eastAsia="es-ES"/>
        </w:rPr>
      </w:pPr>
    </w:p>
    <w:p w14:paraId="59648659" w14:textId="5D089FB7" w:rsidR="0026237A" w:rsidRDefault="0026237A" w:rsidP="0026237A">
      <w:pPr>
        <w:spacing w:after="0"/>
        <w:jc w:val="both"/>
        <w:rPr>
          <w:rFonts w:ascii="Arial" w:eastAsia="Times New Roman" w:hAnsi="Arial" w:cs="Arial"/>
          <w:sz w:val="24"/>
          <w:szCs w:val="24"/>
          <w:lang w:eastAsia="es-ES"/>
        </w:rPr>
      </w:pPr>
    </w:p>
    <w:p w14:paraId="2EE412E9" w14:textId="18D6D82B" w:rsidR="0026237A" w:rsidRDefault="0026237A" w:rsidP="0026237A">
      <w:pPr>
        <w:spacing w:after="0"/>
        <w:jc w:val="both"/>
        <w:rPr>
          <w:rFonts w:ascii="Arial" w:eastAsia="Times New Roman" w:hAnsi="Arial" w:cs="Arial"/>
          <w:sz w:val="24"/>
          <w:szCs w:val="24"/>
          <w:lang w:eastAsia="es-ES"/>
        </w:rPr>
      </w:pPr>
    </w:p>
    <w:p w14:paraId="052FBA19" w14:textId="51D3B9B9" w:rsidR="0026237A" w:rsidRDefault="0026237A" w:rsidP="0026237A">
      <w:pPr>
        <w:spacing w:after="0"/>
        <w:jc w:val="both"/>
        <w:rPr>
          <w:rFonts w:ascii="Arial" w:eastAsia="Times New Roman" w:hAnsi="Arial" w:cs="Arial"/>
          <w:sz w:val="24"/>
          <w:szCs w:val="24"/>
          <w:lang w:eastAsia="es-ES"/>
        </w:rPr>
      </w:pPr>
    </w:p>
    <w:p w14:paraId="4288BF94" w14:textId="407EDE1E" w:rsidR="0026237A" w:rsidRDefault="0026237A" w:rsidP="0026237A">
      <w:pPr>
        <w:spacing w:after="0"/>
        <w:jc w:val="both"/>
        <w:rPr>
          <w:rFonts w:ascii="Arial" w:eastAsia="Times New Roman" w:hAnsi="Arial" w:cs="Arial"/>
          <w:sz w:val="24"/>
          <w:szCs w:val="24"/>
          <w:lang w:eastAsia="es-ES"/>
        </w:rPr>
      </w:pPr>
    </w:p>
    <w:p w14:paraId="5E1C076D" w14:textId="46FC728E" w:rsidR="0026237A" w:rsidRDefault="0026237A" w:rsidP="0026237A">
      <w:pPr>
        <w:spacing w:after="0"/>
        <w:jc w:val="both"/>
        <w:rPr>
          <w:rFonts w:ascii="Arial" w:eastAsia="Times New Roman" w:hAnsi="Arial" w:cs="Arial"/>
          <w:sz w:val="24"/>
          <w:szCs w:val="24"/>
          <w:lang w:eastAsia="es-ES"/>
        </w:rPr>
      </w:pPr>
    </w:p>
    <w:p w14:paraId="5DC38E0C" w14:textId="6DF95A1F" w:rsidR="0026237A" w:rsidRDefault="0026237A" w:rsidP="0026237A">
      <w:pPr>
        <w:spacing w:after="0"/>
        <w:jc w:val="both"/>
        <w:rPr>
          <w:rFonts w:ascii="Arial" w:eastAsia="Times New Roman" w:hAnsi="Arial" w:cs="Arial"/>
          <w:sz w:val="24"/>
          <w:szCs w:val="24"/>
          <w:lang w:eastAsia="es-ES"/>
        </w:rPr>
      </w:pPr>
    </w:p>
    <w:p w14:paraId="12033F0A" w14:textId="23444F8A" w:rsidR="0026237A" w:rsidRDefault="0026237A" w:rsidP="0026237A">
      <w:pPr>
        <w:spacing w:after="0"/>
        <w:jc w:val="both"/>
        <w:rPr>
          <w:rFonts w:ascii="Arial" w:eastAsia="Times New Roman" w:hAnsi="Arial" w:cs="Arial"/>
          <w:sz w:val="24"/>
          <w:szCs w:val="24"/>
          <w:lang w:eastAsia="es-ES"/>
        </w:rPr>
      </w:pPr>
    </w:p>
    <w:p w14:paraId="0EAC2B5A" w14:textId="77777777" w:rsidR="0026237A" w:rsidRDefault="0026237A" w:rsidP="0026237A">
      <w:pPr>
        <w:spacing w:after="0"/>
        <w:jc w:val="both"/>
        <w:rPr>
          <w:rFonts w:ascii="Arial" w:eastAsia="Times New Roman" w:hAnsi="Arial" w:cs="Arial"/>
          <w:sz w:val="24"/>
          <w:szCs w:val="24"/>
          <w:lang w:eastAsia="es-ES"/>
        </w:rPr>
      </w:pPr>
    </w:p>
    <w:p w14:paraId="21640FEB" w14:textId="77777777" w:rsidR="0026237A" w:rsidRPr="0026237A" w:rsidRDefault="0026237A" w:rsidP="0026237A">
      <w:pPr>
        <w:spacing w:after="0"/>
        <w:jc w:val="both"/>
        <w:rPr>
          <w:rFonts w:ascii="Arial" w:eastAsia="Times New Roman" w:hAnsi="Arial" w:cs="Arial"/>
          <w:sz w:val="24"/>
          <w:szCs w:val="24"/>
          <w:lang w:eastAsia="es-ES"/>
        </w:rPr>
      </w:pPr>
    </w:p>
    <w:p w14:paraId="616DDCEE" w14:textId="77777777" w:rsidR="0061782C" w:rsidRPr="00C722FA" w:rsidRDefault="0061782C" w:rsidP="00C722FA">
      <w:pPr>
        <w:pStyle w:val="CargoElaboro-Autorizo"/>
        <w:jc w:val="left"/>
        <w:rPr>
          <w:b/>
          <w:sz w:val="24"/>
        </w:rPr>
      </w:pPr>
      <w:bookmarkStart w:id="45" w:name="_Toc90902139"/>
      <w:r w:rsidRPr="00C722FA">
        <w:rPr>
          <w:b/>
          <w:sz w:val="24"/>
        </w:rPr>
        <w:lastRenderedPageBreak/>
        <w:t>Resultado Número 2.</w:t>
      </w:r>
      <w:bookmarkEnd w:id="45"/>
    </w:p>
    <w:p w14:paraId="4EC192B1" w14:textId="77777777" w:rsidR="0061782C" w:rsidRDefault="0061782C" w:rsidP="0061782C">
      <w:pPr>
        <w:spacing w:after="0"/>
        <w:jc w:val="both"/>
        <w:rPr>
          <w:lang w:eastAsia="es-ES"/>
        </w:rPr>
      </w:pPr>
    </w:p>
    <w:p w14:paraId="73257048" w14:textId="77777777" w:rsidR="0061782C" w:rsidRPr="000941F3" w:rsidRDefault="0061782C" w:rsidP="0061782C">
      <w:pPr>
        <w:spacing w:after="0"/>
        <w:jc w:val="both"/>
        <w:rPr>
          <w:rFonts w:ascii="Arial" w:hAnsi="Arial" w:cs="Arial"/>
          <w:b/>
          <w:sz w:val="24"/>
          <w:szCs w:val="24"/>
        </w:rPr>
      </w:pPr>
      <w:r>
        <w:rPr>
          <w:rFonts w:ascii="Arial" w:hAnsi="Arial" w:cs="Arial"/>
          <w:b/>
          <w:sz w:val="24"/>
          <w:szCs w:val="24"/>
        </w:rPr>
        <w:t>Eficacia</w:t>
      </w:r>
    </w:p>
    <w:p w14:paraId="7E516E24" w14:textId="77777777" w:rsidR="0061782C" w:rsidRDefault="0061782C" w:rsidP="0061782C">
      <w:pPr>
        <w:spacing w:after="0"/>
        <w:jc w:val="both"/>
        <w:rPr>
          <w:rFonts w:ascii="Arial" w:hAnsi="Arial" w:cs="Arial"/>
          <w:b/>
          <w:sz w:val="24"/>
          <w:szCs w:val="24"/>
        </w:rPr>
      </w:pPr>
    </w:p>
    <w:p w14:paraId="4A6D056D" w14:textId="24AFAEC5" w:rsidR="0061782C" w:rsidRDefault="0061782C" w:rsidP="0061782C">
      <w:pPr>
        <w:spacing w:after="0" w:line="240" w:lineRule="auto"/>
        <w:jc w:val="both"/>
        <w:rPr>
          <w:rFonts w:ascii="Arial" w:eastAsia="Times New Roman" w:hAnsi="Arial" w:cs="Arial"/>
          <w:b/>
          <w:bCs/>
          <w:sz w:val="24"/>
          <w:szCs w:val="24"/>
          <w:lang w:eastAsia="es-ES"/>
        </w:rPr>
      </w:pPr>
      <w:r w:rsidRPr="007E3E82">
        <w:rPr>
          <w:rFonts w:ascii="Arial" w:eastAsia="Times New Roman" w:hAnsi="Arial" w:cs="Arial"/>
          <w:b/>
          <w:bCs/>
          <w:sz w:val="24"/>
          <w:szCs w:val="24"/>
          <w:lang w:eastAsia="es-ES"/>
        </w:rPr>
        <w:t>2.</w:t>
      </w:r>
      <w:r>
        <w:rPr>
          <w:rFonts w:ascii="Arial" w:eastAsia="Times New Roman" w:hAnsi="Arial" w:cs="Arial"/>
          <w:b/>
          <w:bCs/>
          <w:sz w:val="24"/>
          <w:szCs w:val="24"/>
          <w:lang w:eastAsia="es-ES"/>
        </w:rPr>
        <w:t xml:space="preserve"> </w:t>
      </w:r>
      <w:r w:rsidRPr="0061782C">
        <w:rPr>
          <w:rFonts w:ascii="Arial" w:eastAsia="Times New Roman" w:hAnsi="Arial" w:cs="Arial"/>
          <w:b/>
          <w:bCs/>
          <w:sz w:val="24"/>
          <w:szCs w:val="24"/>
          <w:lang w:eastAsia="es-ES"/>
        </w:rPr>
        <w:t>Programa Peso por Peso</w:t>
      </w:r>
    </w:p>
    <w:p w14:paraId="21CECD28" w14:textId="3EC45377" w:rsidR="0061782C" w:rsidRPr="0061782C" w:rsidRDefault="0061782C" w:rsidP="0061782C">
      <w:pPr>
        <w:spacing w:after="0" w:line="240" w:lineRule="auto"/>
        <w:jc w:val="both"/>
        <w:rPr>
          <w:rFonts w:ascii="Arial" w:eastAsia="Times New Roman" w:hAnsi="Arial" w:cs="Arial"/>
          <w:b/>
          <w:bCs/>
          <w:sz w:val="24"/>
          <w:szCs w:val="24"/>
          <w:lang w:eastAsia="es-ES"/>
        </w:rPr>
      </w:pPr>
    </w:p>
    <w:p w14:paraId="60BDD843" w14:textId="77777777" w:rsidR="0061782C" w:rsidRPr="0061782C" w:rsidRDefault="0061782C" w:rsidP="0061782C">
      <w:pPr>
        <w:autoSpaceDE w:val="0"/>
        <w:autoSpaceDN w:val="0"/>
        <w:adjustRightInd w:val="0"/>
        <w:spacing w:after="0" w:line="240" w:lineRule="auto"/>
        <w:ind w:left="426"/>
        <w:jc w:val="both"/>
        <w:rPr>
          <w:rFonts w:ascii="Times New Roman" w:eastAsia="Times New Roman" w:hAnsi="Times New Roman" w:cs="Arial"/>
          <w:sz w:val="24"/>
          <w:szCs w:val="24"/>
          <w:lang w:eastAsia="es-ES"/>
        </w:rPr>
      </w:pPr>
      <w:r w:rsidRPr="0061782C">
        <w:rPr>
          <w:rFonts w:ascii="Arial" w:eastAsia="Times New Roman" w:hAnsi="Arial" w:cs="Arial"/>
          <w:b/>
          <w:bCs/>
          <w:sz w:val="24"/>
          <w:szCs w:val="24"/>
          <w:lang w:eastAsia="es-ES"/>
        </w:rPr>
        <w:t>2.1 Diseño del programa.</w:t>
      </w:r>
    </w:p>
    <w:p w14:paraId="226EEC96" w14:textId="77777777" w:rsidR="0061782C" w:rsidRPr="0061782C" w:rsidRDefault="0061782C" w:rsidP="0061782C">
      <w:pPr>
        <w:autoSpaceDE w:val="0"/>
        <w:autoSpaceDN w:val="0"/>
        <w:adjustRightInd w:val="0"/>
        <w:spacing w:after="0" w:line="240" w:lineRule="auto"/>
        <w:jc w:val="both"/>
        <w:rPr>
          <w:rFonts w:ascii="Arial" w:eastAsia="Times New Roman" w:hAnsi="Arial" w:cs="Arial"/>
          <w:b/>
          <w:bCs/>
          <w:sz w:val="24"/>
          <w:szCs w:val="24"/>
          <w:lang w:eastAsia="es-ES"/>
        </w:rPr>
      </w:pPr>
    </w:p>
    <w:p w14:paraId="1476F5A9" w14:textId="77777777" w:rsidR="0061782C" w:rsidRPr="0061782C" w:rsidRDefault="0061782C" w:rsidP="0061782C">
      <w:pPr>
        <w:autoSpaceDE w:val="0"/>
        <w:autoSpaceDN w:val="0"/>
        <w:adjustRightInd w:val="0"/>
        <w:spacing w:after="0"/>
        <w:jc w:val="both"/>
        <w:rPr>
          <w:rFonts w:ascii="Arial" w:eastAsia="Times New Roman" w:hAnsi="Arial" w:cs="Arial"/>
          <w:b/>
          <w:bCs/>
          <w:sz w:val="24"/>
          <w:szCs w:val="24"/>
          <w:lang w:eastAsia="es-ES"/>
        </w:rPr>
      </w:pPr>
      <w:r w:rsidRPr="0061782C">
        <w:rPr>
          <w:rFonts w:ascii="Arial" w:eastAsia="Times New Roman" w:hAnsi="Arial" w:cs="Arial"/>
          <w:b/>
          <w:bCs/>
          <w:sz w:val="24"/>
          <w:szCs w:val="24"/>
          <w:lang w:eastAsia="es-ES"/>
        </w:rPr>
        <w:t>Con observación.</w:t>
      </w:r>
    </w:p>
    <w:p w14:paraId="0CC2C8D0" w14:textId="77777777" w:rsidR="0061782C" w:rsidRDefault="0061782C" w:rsidP="0061782C">
      <w:pPr>
        <w:spacing w:after="0" w:line="240" w:lineRule="auto"/>
        <w:jc w:val="both"/>
        <w:rPr>
          <w:rFonts w:ascii="Arial" w:hAnsi="Arial" w:cs="Arial"/>
          <w:sz w:val="24"/>
          <w:szCs w:val="24"/>
        </w:rPr>
      </w:pPr>
    </w:p>
    <w:p w14:paraId="2AFF555C" w14:textId="38C31DBF" w:rsidR="0061782C" w:rsidRPr="0026237A" w:rsidRDefault="0061782C" w:rsidP="0061782C">
      <w:pPr>
        <w:spacing w:after="0"/>
        <w:jc w:val="both"/>
        <w:rPr>
          <w:rFonts w:ascii="Arial" w:eastAsia="Times New Roman" w:hAnsi="Arial" w:cs="Arial"/>
          <w:sz w:val="24"/>
          <w:szCs w:val="24"/>
          <w:lang w:eastAsia="es-ES"/>
        </w:rPr>
      </w:pPr>
      <w:r w:rsidRPr="0061782C">
        <w:rPr>
          <w:rFonts w:ascii="Arial" w:eastAsia="Times New Roman" w:hAnsi="Arial" w:cs="Arial"/>
          <w:sz w:val="24"/>
          <w:szCs w:val="24"/>
          <w:lang w:eastAsia="es-ES"/>
        </w:rPr>
        <w:t>A la Secretaría de Desarrollo Agropecuario, Rural y Pesca le corresponde formular, instrumentar, conducir y evaluar las políticas y programas. La SEDARPE debe instrumentar los programas de desarrollo agropecuario, forestal, acuícolas y pesquero, vinculados con la transformación socioeconómica de grupos marginados, en coordinación con la Secretaría de Desarrollo Social, y con la participación de los grupos involucrados</w:t>
      </w:r>
      <w:r w:rsidRPr="0061782C">
        <w:rPr>
          <w:rFonts w:ascii="Arial" w:eastAsia="Times New Roman" w:hAnsi="Arial" w:cs="Arial"/>
          <w:sz w:val="24"/>
          <w:szCs w:val="24"/>
          <w:vertAlign w:val="superscript"/>
          <w:lang w:eastAsia="es-ES"/>
        </w:rPr>
        <w:footnoteReference w:id="14"/>
      </w:r>
      <w:r w:rsidRPr="0061782C">
        <w:rPr>
          <w:rFonts w:ascii="Arial" w:eastAsia="Times New Roman" w:hAnsi="Arial" w:cs="Arial"/>
          <w:sz w:val="24"/>
          <w:szCs w:val="24"/>
          <w:lang w:eastAsia="es-ES"/>
        </w:rPr>
        <w:t xml:space="preserve">. </w:t>
      </w:r>
    </w:p>
    <w:p w14:paraId="207A7C52" w14:textId="77777777" w:rsidR="0061782C" w:rsidRPr="0061782C" w:rsidRDefault="0061782C" w:rsidP="0061782C">
      <w:pPr>
        <w:spacing w:after="0"/>
        <w:jc w:val="both"/>
        <w:rPr>
          <w:rFonts w:ascii="Arial" w:eastAsia="Calibri" w:hAnsi="Arial" w:cs="Arial"/>
          <w:b/>
          <w:sz w:val="24"/>
          <w:szCs w:val="24"/>
          <w:lang w:eastAsia="en-US"/>
        </w:rPr>
      </w:pPr>
      <w:r w:rsidRPr="0061782C">
        <w:rPr>
          <w:rFonts w:ascii="Arial" w:eastAsia="Calibri" w:hAnsi="Arial" w:cs="Arial"/>
          <w:sz w:val="24"/>
          <w:szCs w:val="24"/>
          <w:lang w:eastAsia="en-US"/>
        </w:rPr>
        <w:t>Para la formulación de los programas de desarrollo social, se deberá contar con un   diagnóstico, con los principios de la política de desarrollo social, la inclusión de unidades administrativas responsables de la operación, lineamientos para la instrumentación, control, seguimiento, evaluación y actualización de los programas de desarrollo social; así como con las estrategias para la coordinación y concertación de acciones para el desarrollo social</w:t>
      </w:r>
      <w:r w:rsidRPr="0061782C">
        <w:rPr>
          <w:rFonts w:ascii="Arial" w:eastAsia="Calibri" w:hAnsi="Arial" w:cs="Arial"/>
          <w:sz w:val="24"/>
          <w:szCs w:val="24"/>
          <w:vertAlign w:val="superscript"/>
          <w:lang w:eastAsia="en-US"/>
        </w:rPr>
        <w:footnoteReference w:id="15"/>
      </w:r>
      <w:r w:rsidRPr="0061782C">
        <w:rPr>
          <w:rFonts w:ascii="Arial" w:eastAsia="Calibri" w:hAnsi="Arial" w:cs="Arial"/>
          <w:sz w:val="24"/>
          <w:szCs w:val="24"/>
          <w:lang w:eastAsia="en-US"/>
        </w:rPr>
        <w:t>.</w:t>
      </w:r>
      <w:r w:rsidRPr="0061782C">
        <w:rPr>
          <w:rFonts w:ascii="Arial" w:eastAsia="Calibri" w:hAnsi="Arial" w:cs="Arial"/>
          <w:b/>
          <w:sz w:val="24"/>
          <w:szCs w:val="24"/>
          <w:lang w:eastAsia="en-US"/>
        </w:rPr>
        <w:t xml:space="preserve"> </w:t>
      </w:r>
      <w:r w:rsidRPr="0061782C">
        <w:rPr>
          <w:rFonts w:ascii="Arial" w:eastAsia="Calibri" w:hAnsi="Arial" w:cs="Arial"/>
          <w:sz w:val="24"/>
          <w:szCs w:val="24"/>
          <w:lang w:eastAsia="en-US"/>
        </w:rPr>
        <w:t>Para el buen funcionamiento de la SEDARPE, las Subsecretarías tendrán que coordinarse con las Unidades Administrativas Internas</w:t>
      </w:r>
      <w:r w:rsidRPr="0061782C">
        <w:rPr>
          <w:rFonts w:ascii="Arial" w:eastAsia="Calibri" w:hAnsi="Arial" w:cs="Arial"/>
          <w:sz w:val="24"/>
          <w:szCs w:val="24"/>
          <w:vertAlign w:val="superscript"/>
          <w:lang w:eastAsia="en-US"/>
        </w:rPr>
        <w:footnoteReference w:id="16"/>
      </w:r>
      <w:r w:rsidRPr="0061782C">
        <w:rPr>
          <w:rFonts w:ascii="Arial" w:eastAsia="Calibri" w:hAnsi="Arial" w:cs="Arial"/>
          <w:sz w:val="24"/>
          <w:szCs w:val="24"/>
          <w:lang w:eastAsia="en-US"/>
        </w:rPr>
        <w:t xml:space="preserve">.  </w:t>
      </w:r>
    </w:p>
    <w:p w14:paraId="16001DB9" w14:textId="77777777" w:rsidR="0061782C" w:rsidRPr="0061782C" w:rsidRDefault="0061782C" w:rsidP="0061782C">
      <w:pPr>
        <w:spacing w:after="0"/>
        <w:jc w:val="both"/>
        <w:rPr>
          <w:rFonts w:ascii="Arial" w:eastAsia="Calibri" w:hAnsi="Arial" w:cs="Arial"/>
          <w:b/>
          <w:sz w:val="24"/>
          <w:szCs w:val="24"/>
          <w:lang w:eastAsia="en-US"/>
        </w:rPr>
      </w:pPr>
    </w:p>
    <w:p w14:paraId="1D810412"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Para la evaluación de resultados, los programas sociales de manera invariable deberán incluir los indicadores de resultados, gestión y servicios paras medir su cobertura, calidad e impacto</w:t>
      </w:r>
      <w:r w:rsidRPr="0061782C">
        <w:rPr>
          <w:rFonts w:ascii="Arial" w:eastAsia="Calibri" w:hAnsi="Arial" w:cs="Arial"/>
          <w:sz w:val="24"/>
          <w:szCs w:val="24"/>
          <w:vertAlign w:val="superscript"/>
          <w:lang w:eastAsia="en-US"/>
        </w:rPr>
        <w:footnoteReference w:id="17"/>
      </w:r>
      <w:r w:rsidRPr="0061782C">
        <w:rPr>
          <w:rFonts w:ascii="Arial" w:eastAsia="Calibri" w:hAnsi="Arial" w:cs="Arial"/>
          <w:sz w:val="24"/>
          <w:szCs w:val="24"/>
          <w:lang w:eastAsia="en-US"/>
        </w:rPr>
        <w:t xml:space="preserve">. </w:t>
      </w:r>
    </w:p>
    <w:p w14:paraId="7985F36A" w14:textId="77777777" w:rsidR="0061782C" w:rsidRPr="0061782C" w:rsidRDefault="0061782C" w:rsidP="0061782C">
      <w:pPr>
        <w:spacing w:after="0"/>
        <w:jc w:val="both"/>
        <w:rPr>
          <w:rFonts w:ascii="Arial" w:eastAsia="Calibri" w:hAnsi="Arial" w:cs="Arial"/>
          <w:sz w:val="24"/>
          <w:szCs w:val="24"/>
          <w:highlight w:val="darkCyan"/>
          <w:lang w:eastAsia="en-US"/>
        </w:rPr>
      </w:pPr>
    </w:p>
    <w:p w14:paraId="22D81149"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Times New Roman" w:hAnsi="Arial" w:cs="Arial"/>
          <w:sz w:val="24"/>
          <w:szCs w:val="24"/>
          <w:lang w:eastAsia="es-ES"/>
        </w:rPr>
        <w:t>La SEDARPE como Dependencia del Poder Ejecutivo deberá elaborar, aprobar, Publicar y poner a disposición de los posibles beneficiarios, las Reglas de Operación de los programas (ROP)</w:t>
      </w:r>
      <w:r w:rsidRPr="0061782C">
        <w:rPr>
          <w:rFonts w:ascii="Arial" w:eastAsia="Times New Roman" w:hAnsi="Arial" w:cs="Arial"/>
          <w:sz w:val="24"/>
          <w:szCs w:val="24"/>
          <w:vertAlign w:val="superscript"/>
          <w:lang w:eastAsia="es-ES"/>
        </w:rPr>
        <w:footnoteReference w:id="18"/>
      </w:r>
      <w:r w:rsidRPr="0061782C">
        <w:rPr>
          <w:rFonts w:ascii="Arial" w:eastAsia="Times New Roman" w:hAnsi="Arial" w:cs="Arial"/>
          <w:sz w:val="24"/>
          <w:szCs w:val="24"/>
          <w:lang w:eastAsia="es-ES"/>
        </w:rPr>
        <w:t xml:space="preserve">. </w:t>
      </w:r>
      <w:r w:rsidRPr="0061782C">
        <w:rPr>
          <w:rFonts w:ascii="Arial" w:eastAsia="Calibri" w:hAnsi="Arial" w:cs="Arial"/>
          <w:sz w:val="24"/>
          <w:szCs w:val="24"/>
          <w:lang w:eastAsia="en-US"/>
        </w:rPr>
        <w:t xml:space="preserve">Las reglas de operación contendrán los siguientes elementos: definición del programa; objetivo general; objetivo específico; población objetivo; cobertura; tipo de monto de los apoyos; requisitos y restricciones de los </w:t>
      </w:r>
      <w:r w:rsidRPr="0061782C">
        <w:rPr>
          <w:rFonts w:ascii="Arial" w:eastAsia="Calibri" w:hAnsi="Arial" w:cs="Arial"/>
          <w:sz w:val="24"/>
          <w:szCs w:val="24"/>
          <w:lang w:eastAsia="en-US"/>
        </w:rPr>
        <w:lastRenderedPageBreak/>
        <w:t>beneficiarios; dependencia u órgano responsable de la ejecución del programa; los formatos utilizados, con su respectivo instructivo de llenado; entre otros</w:t>
      </w:r>
      <w:r w:rsidRPr="0061782C">
        <w:rPr>
          <w:rFonts w:ascii="Arial" w:eastAsia="Calibri" w:hAnsi="Arial" w:cs="Arial"/>
          <w:sz w:val="24"/>
          <w:szCs w:val="24"/>
          <w:vertAlign w:val="superscript"/>
          <w:lang w:eastAsia="en-US"/>
        </w:rPr>
        <w:footnoteReference w:id="19"/>
      </w:r>
      <w:r w:rsidRPr="0061782C">
        <w:rPr>
          <w:rFonts w:ascii="Arial" w:eastAsia="Calibri" w:hAnsi="Arial" w:cs="Arial"/>
          <w:sz w:val="24"/>
          <w:szCs w:val="24"/>
          <w:lang w:eastAsia="en-US"/>
        </w:rPr>
        <w:t xml:space="preserve">. </w:t>
      </w:r>
    </w:p>
    <w:p w14:paraId="561BE706" w14:textId="77777777" w:rsidR="0061782C" w:rsidRPr="0061782C" w:rsidRDefault="0061782C" w:rsidP="0061782C">
      <w:pPr>
        <w:spacing w:after="0"/>
        <w:jc w:val="both"/>
        <w:rPr>
          <w:rFonts w:ascii="Arial" w:eastAsia="Calibri" w:hAnsi="Arial" w:cs="Arial"/>
          <w:b/>
          <w:sz w:val="24"/>
          <w:szCs w:val="24"/>
          <w:lang w:eastAsia="en-US"/>
        </w:rPr>
      </w:pPr>
    </w:p>
    <w:p w14:paraId="077AB24A"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Al respecto, durante el desarrollo de los trabajos de auditoría, visita e inspección, se solicitó a la SEDARPE, información referente al diseño del Programa Peso por Peso, proporcionando el -Acuerdo por el que se crea el Programa “Peso por peso 2020” de la Secretaría de Desarrollo Agropecuario, Rural y Pesca y se establecen sus reglas de operación- (en adelante Acuerdo) y la Convocatoria del Programa. Asimismo, evidencia de los lineamientos, guías y manuales que se utilizaron para el diseño del programa, ante lo cual, el ente proporcionó el oficio SEDARPE/DJ/00460/2021, en el que se indica cómo surgió el programa, su descripción y que se rige bajo los principios de legalidad, transparencia, honradez y equidad y los criterios normativos siguientes: </w:t>
      </w:r>
    </w:p>
    <w:p w14:paraId="091683F3" w14:textId="77777777" w:rsidR="0061782C" w:rsidRPr="0061782C" w:rsidRDefault="0061782C" w:rsidP="0061782C">
      <w:pPr>
        <w:spacing w:after="0"/>
        <w:jc w:val="both"/>
        <w:rPr>
          <w:rFonts w:ascii="Arial" w:eastAsia="Calibri" w:hAnsi="Arial" w:cs="Arial"/>
          <w:sz w:val="24"/>
          <w:szCs w:val="24"/>
          <w:lang w:eastAsia="en-US"/>
        </w:rPr>
      </w:pPr>
    </w:p>
    <w:p w14:paraId="3FD0A432"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Ley de Adquisiciones, Arrendamientos y Prestación de Servicios relacionados con bienes muebles del Estado de Quintana Roo.</w:t>
      </w:r>
    </w:p>
    <w:p w14:paraId="4237DE5E"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Ley de Disciplina Financiera de las Entidades Federativas y los Municipios.</w:t>
      </w:r>
    </w:p>
    <w:p w14:paraId="745A8B92"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Ley de Transparencia y Acceso a la Información Pública para el Estado de Quintana Roo. </w:t>
      </w:r>
    </w:p>
    <w:p w14:paraId="50A94E8F"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Ley de Presupuesto y Gasto Público del Estado de Quintana Roo.</w:t>
      </w:r>
    </w:p>
    <w:p w14:paraId="0A379ACB"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Ley Orgánica de la Administración Pública del Estado de Quintana Roo.</w:t>
      </w:r>
    </w:p>
    <w:p w14:paraId="123A253B" w14:textId="77777777" w:rsidR="0061782C" w:rsidRPr="0061782C" w:rsidRDefault="0061782C" w:rsidP="00CB4C0D">
      <w:pPr>
        <w:numPr>
          <w:ilvl w:val="0"/>
          <w:numId w:val="19"/>
        </w:numPr>
        <w:spacing w:after="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Reglamento Interior de la Secretaría de Desarrollo Agropecuario y Rural. </w:t>
      </w:r>
    </w:p>
    <w:p w14:paraId="5BB306D9" w14:textId="77777777" w:rsidR="0061782C" w:rsidRPr="0061782C" w:rsidRDefault="0061782C" w:rsidP="00CB4C0D">
      <w:pPr>
        <w:numPr>
          <w:ilvl w:val="0"/>
          <w:numId w:val="19"/>
        </w:numPr>
        <w:spacing w:after="160"/>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Acuerdo que tiene por objeto la emisión de las Guías para la Integración del Expediente Unitario de los Procesos de Contratación por medio de la Licitación Pública.</w:t>
      </w:r>
    </w:p>
    <w:p w14:paraId="7E1A986E" w14:textId="62914B4E" w:rsidR="0061782C" w:rsidRPr="0061782C" w:rsidRDefault="0061782C" w:rsidP="0026237A">
      <w:pPr>
        <w:spacing w:after="0"/>
        <w:contextualSpacing/>
        <w:jc w:val="both"/>
        <w:rPr>
          <w:rFonts w:ascii="Arial" w:eastAsia="Calibri" w:hAnsi="Arial" w:cs="Arial"/>
          <w:sz w:val="24"/>
          <w:szCs w:val="24"/>
          <w:lang w:eastAsia="en-US"/>
        </w:rPr>
      </w:pPr>
    </w:p>
    <w:p w14:paraId="5D56BFDA"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De lo anterior, se determinó que la normativa enlistada no está relacionada con el diseño de programas sociales. </w:t>
      </w:r>
    </w:p>
    <w:p w14:paraId="640AECD4" w14:textId="77777777" w:rsidR="0061782C" w:rsidRPr="0061782C" w:rsidRDefault="0061782C" w:rsidP="0061782C">
      <w:pPr>
        <w:spacing w:after="0"/>
        <w:jc w:val="both"/>
        <w:rPr>
          <w:rFonts w:ascii="Arial" w:eastAsia="Calibri" w:hAnsi="Arial" w:cs="Arial"/>
          <w:sz w:val="24"/>
          <w:szCs w:val="24"/>
          <w:lang w:eastAsia="en-US"/>
        </w:rPr>
      </w:pPr>
    </w:p>
    <w:p w14:paraId="122C6AAB" w14:textId="470CA196" w:rsidR="00CB4C0D" w:rsidRDefault="0061782C" w:rsidP="0061782C">
      <w:pPr>
        <w:spacing w:after="160"/>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Con el fin de señalar el contenido del Acuerdo se presenta la siguiente figura: </w:t>
      </w:r>
    </w:p>
    <w:p w14:paraId="4A9FDF58" w14:textId="77777777" w:rsidR="00CB4C0D" w:rsidRDefault="00CB4C0D">
      <w:pPr>
        <w:rPr>
          <w:rFonts w:ascii="Arial" w:eastAsia="Calibri" w:hAnsi="Arial" w:cs="Arial"/>
          <w:sz w:val="24"/>
          <w:szCs w:val="24"/>
          <w:lang w:eastAsia="en-US"/>
        </w:rPr>
      </w:pPr>
      <w:r>
        <w:rPr>
          <w:rFonts w:ascii="Arial" w:eastAsia="Calibri" w:hAnsi="Arial" w:cs="Arial"/>
          <w:sz w:val="24"/>
          <w:szCs w:val="24"/>
          <w:lang w:eastAsia="en-US"/>
        </w:rPr>
        <w:br w:type="page"/>
      </w:r>
    </w:p>
    <w:p w14:paraId="4D04D9F1" w14:textId="0A2ECC0B" w:rsidR="0061782C" w:rsidRDefault="0061782C" w:rsidP="0061782C">
      <w:pPr>
        <w:tabs>
          <w:tab w:val="center" w:pos="4419"/>
          <w:tab w:val="right" w:pos="8838"/>
        </w:tabs>
        <w:spacing w:after="0" w:line="240" w:lineRule="auto"/>
        <w:jc w:val="center"/>
        <w:rPr>
          <w:rFonts w:ascii="Arial" w:eastAsia="Calibri" w:hAnsi="Arial" w:cs="Arial"/>
          <w:sz w:val="20"/>
          <w:szCs w:val="20"/>
          <w:lang w:eastAsia="en-US"/>
        </w:rPr>
      </w:pPr>
      <w:r w:rsidRPr="0061782C">
        <w:rPr>
          <w:rFonts w:ascii="Arial" w:eastAsia="Calibri" w:hAnsi="Arial" w:cs="Arial"/>
          <w:b/>
          <w:sz w:val="20"/>
          <w:szCs w:val="20"/>
          <w:lang w:eastAsia="en-US"/>
        </w:rPr>
        <w:lastRenderedPageBreak/>
        <w:t xml:space="preserve">Figura 1. </w:t>
      </w:r>
      <w:r w:rsidRPr="0061782C">
        <w:rPr>
          <w:rFonts w:ascii="Arial" w:eastAsia="Calibri" w:hAnsi="Arial" w:cs="Arial"/>
          <w:sz w:val="20"/>
          <w:szCs w:val="20"/>
          <w:lang w:eastAsia="en-US"/>
        </w:rPr>
        <w:t xml:space="preserve">Acuerdo por el que se crea el Programa </w:t>
      </w:r>
      <w:r w:rsidR="009A01D2">
        <w:rPr>
          <w:rFonts w:ascii="Arial" w:eastAsia="Calibri" w:hAnsi="Arial" w:cs="Arial"/>
          <w:sz w:val="20"/>
          <w:szCs w:val="20"/>
          <w:lang w:eastAsia="en-US"/>
        </w:rPr>
        <w:t>“Peso por P</w:t>
      </w:r>
      <w:r w:rsidRPr="0061782C">
        <w:rPr>
          <w:rFonts w:ascii="Arial" w:eastAsia="Calibri" w:hAnsi="Arial" w:cs="Arial"/>
          <w:sz w:val="20"/>
          <w:szCs w:val="20"/>
          <w:lang w:eastAsia="en-US"/>
        </w:rPr>
        <w:t>eso 2020” de la Secretaría de Desarrollo Agropecuario, Rural y Pesca y se establecen sus reglas de operación.</w:t>
      </w:r>
    </w:p>
    <w:p w14:paraId="40566776" w14:textId="77777777" w:rsidR="0026237A" w:rsidRDefault="0026237A" w:rsidP="0061782C">
      <w:pPr>
        <w:tabs>
          <w:tab w:val="center" w:pos="4419"/>
          <w:tab w:val="right" w:pos="8838"/>
        </w:tabs>
        <w:spacing w:after="0" w:line="240" w:lineRule="auto"/>
        <w:jc w:val="center"/>
        <w:rPr>
          <w:rFonts w:ascii="Arial" w:eastAsia="Calibri" w:hAnsi="Arial" w:cs="Arial"/>
          <w:sz w:val="20"/>
          <w:szCs w:val="20"/>
          <w:lang w:eastAsia="en-US"/>
        </w:rPr>
      </w:pPr>
    </w:p>
    <w:p w14:paraId="68D386A9" w14:textId="77777777" w:rsidR="00CB4C0D" w:rsidRPr="00CB4C0D" w:rsidRDefault="00CB4C0D" w:rsidP="0061782C">
      <w:pPr>
        <w:tabs>
          <w:tab w:val="center" w:pos="4419"/>
          <w:tab w:val="right" w:pos="8838"/>
        </w:tabs>
        <w:spacing w:after="0" w:line="240" w:lineRule="auto"/>
        <w:jc w:val="center"/>
        <w:rPr>
          <w:rFonts w:ascii="Arial" w:eastAsia="Calibri" w:hAnsi="Arial" w:cs="Arial"/>
          <w:sz w:val="12"/>
          <w:szCs w:val="20"/>
          <w:lang w:eastAsia="en-US"/>
        </w:rPr>
      </w:pPr>
    </w:p>
    <w:p w14:paraId="366D34A9" w14:textId="72F43403" w:rsidR="0061782C" w:rsidRPr="0061782C" w:rsidRDefault="006D7BB6" w:rsidP="0061782C">
      <w:pPr>
        <w:spacing w:after="160" w:line="259" w:lineRule="auto"/>
        <w:jc w:val="center"/>
        <w:rPr>
          <w:rFonts w:ascii="Arial" w:eastAsia="Calibri" w:hAnsi="Arial" w:cs="Arial"/>
          <w:b/>
          <w:sz w:val="18"/>
          <w:szCs w:val="18"/>
          <w:lang w:eastAsia="en-US"/>
        </w:rPr>
      </w:pPr>
      <w:r>
        <w:rPr>
          <w:noProof/>
        </w:rPr>
        <w:drawing>
          <wp:inline distT="0" distB="0" distL="0" distR="0" wp14:anchorId="65C7DFF9" wp14:editId="59A43382">
            <wp:extent cx="4309452" cy="5017273"/>
            <wp:effectExtent l="0" t="0" r="0" b="0"/>
            <wp:docPr id="7" name="Imagen 7" descr="cid:image001.png@01D81780.85C85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81780.85C850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30396" cy="5041657"/>
                    </a:xfrm>
                    <a:prstGeom prst="rect">
                      <a:avLst/>
                    </a:prstGeom>
                    <a:noFill/>
                    <a:ln>
                      <a:noFill/>
                    </a:ln>
                  </pic:spPr>
                </pic:pic>
              </a:graphicData>
            </a:graphic>
          </wp:inline>
        </w:drawing>
      </w:r>
    </w:p>
    <w:p w14:paraId="168A1B5A" w14:textId="77777777" w:rsidR="0061782C" w:rsidRPr="0061782C" w:rsidRDefault="0061782C" w:rsidP="0061782C">
      <w:pPr>
        <w:spacing w:after="0" w:line="259" w:lineRule="auto"/>
        <w:jc w:val="both"/>
        <w:rPr>
          <w:rFonts w:ascii="Arial" w:eastAsia="Calibri" w:hAnsi="Arial" w:cs="Arial"/>
          <w:sz w:val="14"/>
          <w:szCs w:val="14"/>
          <w:lang w:eastAsia="en-US"/>
        </w:rPr>
      </w:pPr>
      <w:r w:rsidRPr="0061782C">
        <w:rPr>
          <w:rFonts w:ascii="Arial" w:eastAsia="Calibri" w:hAnsi="Arial" w:cs="Arial"/>
          <w:b/>
          <w:sz w:val="14"/>
          <w:szCs w:val="14"/>
          <w:lang w:eastAsia="en-US"/>
        </w:rPr>
        <w:t>Fuente:</w:t>
      </w:r>
      <w:r w:rsidRPr="0061782C">
        <w:rPr>
          <w:rFonts w:ascii="Arial" w:eastAsia="Calibri" w:hAnsi="Arial" w:cs="Arial"/>
          <w:sz w:val="14"/>
          <w:szCs w:val="14"/>
          <w:lang w:eastAsia="en-US"/>
        </w:rPr>
        <w:t xml:space="preserve"> Elaborado por la ASEQROO con base en el Acuerdo por el que se crea el Programa “Peso por peso 2020” de la Secretaría de Desarrollo Agropecuario, Rural y Pesca y se establecen sus reglas de operación.</w:t>
      </w:r>
    </w:p>
    <w:p w14:paraId="4B480B02" w14:textId="77777777" w:rsidR="0061782C" w:rsidRPr="0061782C" w:rsidRDefault="0061782C" w:rsidP="0061782C">
      <w:pPr>
        <w:spacing w:after="0"/>
        <w:jc w:val="both"/>
        <w:rPr>
          <w:rFonts w:ascii="Arial" w:eastAsia="Calibri" w:hAnsi="Arial" w:cs="Arial"/>
          <w:b/>
          <w:sz w:val="24"/>
          <w:szCs w:val="24"/>
          <w:lang w:eastAsia="en-US"/>
        </w:rPr>
      </w:pPr>
    </w:p>
    <w:p w14:paraId="25DB383A"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 xml:space="preserve">En el siguiente cuadro comparativo se presentan los elementos que deben contener los programas de desarrollo social de conformidad con la Ley de Desarrollo Social y su reglamento, y los elementos que contiene el -Acuerdo por el que se crea el Programa “Peso por Peso 2020” de la Secretaría de Desarrollo Agropecuario, Rural y Pesca y se establecen sus reglas de operación-. </w:t>
      </w:r>
    </w:p>
    <w:p w14:paraId="2E2A197B" w14:textId="5211E118" w:rsidR="006D7BB6" w:rsidRDefault="006D7BB6" w:rsidP="0061782C">
      <w:pPr>
        <w:spacing w:after="0" w:line="259" w:lineRule="auto"/>
        <w:jc w:val="center"/>
        <w:rPr>
          <w:rFonts w:ascii="Arial" w:eastAsia="Calibri" w:hAnsi="Arial" w:cs="Arial"/>
          <w:b/>
          <w:sz w:val="20"/>
          <w:szCs w:val="18"/>
          <w:lang w:eastAsia="en-US"/>
        </w:rPr>
      </w:pPr>
    </w:p>
    <w:p w14:paraId="784D177E" w14:textId="1AC5B7D5" w:rsidR="0061782C" w:rsidRPr="0061782C" w:rsidRDefault="0061782C" w:rsidP="0061782C">
      <w:pPr>
        <w:spacing w:after="0" w:line="259" w:lineRule="auto"/>
        <w:jc w:val="center"/>
        <w:rPr>
          <w:rFonts w:ascii="Arial" w:eastAsia="Calibri" w:hAnsi="Arial" w:cs="Arial"/>
          <w:sz w:val="20"/>
          <w:szCs w:val="18"/>
          <w:lang w:eastAsia="en-US"/>
        </w:rPr>
      </w:pPr>
      <w:r w:rsidRPr="0061782C">
        <w:rPr>
          <w:rFonts w:ascii="Arial" w:eastAsia="Calibri" w:hAnsi="Arial" w:cs="Arial"/>
          <w:b/>
          <w:sz w:val="20"/>
          <w:szCs w:val="18"/>
          <w:lang w:eastAsia="en-US"/>
        </w:rPr>
        <w:lastRenderedPageBreak/>
        <w:t>Tabla 8.</w:t>
      </w:r>
      <w:r w:rsidRPr="0061782C">
        <w:rPr>
          <w:rFonts w:ascii="Arial" w:eastAsia="Calibri" w:hAnsi="Arial" w:cs="Arial"/>
          <w:sz w:val="20"/>
          <w:szCs w:val="18"/>
          <w:lang w:eastAsia="en-US"/>
        </w:rPr>
        <w:t xml:space="preserve"> Cuadro Diseño del Programa Peso por Peso</w:t>
      </w:r>
    </w:p>
    <w:tbl>
      <w:tblPr>
        <w:tblStyle w:val="Tablaconcuadrcula22"/>
        <w:tblW w:w="5000" w:type="pct"/>
        <w:jc w:val="center"/>
        <w:tblBorders>
          <w:left w:val="none" w:sz="0" w:space="0" w:color="auto"/>
          <w:right w:val="none" w:sz="0" w:space="0" w:color="auto"/>
        </w:tblBorders>
        <w:tblLayout w:type="fixed"/>
        <w:tblLook w:val="04A0" w:firstRow="1" w:lastRow="0" w:firstColumn="1" w:lastColumn="0" w:noHBand="0" w:noVBand="1"/>
      </w:tblPr>
      <w:tblGrid>
        <w:gridCol w:w="3695"/>
        <w:gridCol w:w="4286"/>
        <w:gridCol w:w="1233"/>
      </w:tblGrid>
      <w:tr w:rsidR="0061782C" w:rsidRPr="0061782C" w14:paraId="1C8D835C" w14:textId="77777777" w:rsidTr="0026237A">
        <w:trPr>
          <w:trHeight w:val="161"/>
          <w:tblHeader/>
          <w:jc w:val="center"/>
        </w:trPr>
        <w:tc>
          <w:tcPr>
            <w:tcW w:w="2005" w:type="pct"/>
            <w:tcBorders>
              <w:top w:val="double" w:sz="4" w:space="0" w:color="auto"/>
              <w:left w:val="nil"/>
              <w:bottom w:val="double" w:sz="4" w:space="0" w:color="auto"/>
              <w:right w:val="double" w:sz="4" w:space="0" w:color="auto"/>
            </w:tcBorders>
            <w:shd w:val="clear" w:color="auto" w:fill="DBE5F1" w:themeFill="accent1" w:themeFillTint="33"/>
          </w:tcPr>
          <w:p w14:paraId="408B41EC" w14:textId="5972395D" w:rsidR="0061782C" w:rsidRPr="0061782C" w:rsidRDefault="0061782C" w:rsidP="0061782C">
            <w:pPr>
              <w:spacing w:line="259" w:lineRule="auto"/>
              <w:jc w:val="both"/>
              <w:rPr>
                <w:rFonts w:ascii="Arial" w:hAnsi="Arial" w:cs="Arial"/>
                <w:b/>
                <w:sz w:val="18"/>
                <w:szCs w:val="18"/>
              </w:rPr>
            </w:pPr>
            <w:r w:rsidRPr="0061782C">
              <w:rPr>
                <w:rFonts w:ascii="Arial" w:hAnsi="Arial" w:cs="Arial"/>
                <w:b/>
                <w:sz w:val="18"/>
                <w:szCs w:val="18"/>
              </w:rPr>
              <w:t xml:space="preserve">Elementos para la formulación de Programas de Desarrollo Social, establecidos </w:t>
            </w:r>
            <w:r w:rsidR="009A01D2">
              <w:rPr>
                <w:rFonts w:ascii="Arial" w:hAnsi="Arial" w:cs="Arial"/>
                <w:b/>
                <w:sz w:val="18"/>
                <w:szCs w:val="18"/>
              </w:rPr>
              <w:t xml:space="preserve">en la </w:t>
            </w:r>
            <w:r w:rsidRPr="0061782C">
              <w:rPr>
                <w:rFonts w:ascii="Arial" w:hAnsi="Arial" w:cs="Arial"/>
                <w:b/>
                <w:sz w:val="18"/>
                <w:szCs w:val="18"/>
              </w:rPr>
              <w:t>Ley para el Desarrollo Social del Estado de Quintana Roo y su Reglamento</w:t>
            </w:r>
          </w:p>
        </w:tc>
        <w:tc>
          <w:tcPr>
            <w:tcW w:w="2326" w:type="pct"/>
            <w:tcBorders>
              <w:top w:val="double" w:sz="4" w:space="0" w:color="auto"/>
              <w:left w:val="double" w:sz="4" w:space="0" w:color="auto"/>
              <w:bottom w:val="double" w:sz="4" w:space="0" w:color="auto"/>
              <w:right w:val="nil"/>
            </w:tcBorders>
            <w:shd w:val="clear" w:color="auto" w:fill="DBE5F1" w:themeFill="accent1" w:themeFillTint="33"/>
          </w:tcPr>
          <w:p w14:paraId="396CCC08" w14:textId="77777777" w:rsidR="0061782C" w:rsidRPr="0061782C" w:rsidRDefault="0061782C" w:rsidP="0061782C">
            <w:pPr>
              <w:spacing w:line="259" w:lineRule="auto"/>
              <w:jc w:val="both"/>
              <w:rPr>
                <w:rFonts w:ascii="Arial" w:hAnsi="Arial" w:cs="Arial"/>
                <w:b/>
                <w:sz w:val="18"/>
                <w:szCs w:val="18"/>
              </w:rPr>
            </w:pPr>
            <w:r w:rsidRPr="0061782C">
              <w:rPr>
                <w:rFonts w:ascii="Arial" w:hAnsi="Arial" w:cs="Arial"/>
                <w:b/>
                <w:sz w:val="18"/>
                <w:szCs w:val="18"/>
              </w:rPr>
              <w:t xml:space="preserve">Elementos que contiene el Acuerdo por el que se crea el Programa “Peso por peso” de la Secretaría de Desarrollo Agropecuario, Rural y Pesca y se establecen sus Reglas de Operación, de conformidad con la Ley. </w:t>
            </w:r>
          </w:p>
        </w:tc>
        <w:tc>
          <w:tcPr>
            <w:tcW w:w="669" w:type="pct"/>
            <w:tcBorders>
              <w:top w:val="double" w:sz="4" w:space="0" w:color="auto"/>
              <w:left w:val="double" w:sz="4" w:space="0" w:color="auto"/>
              <w:bottom w:val="double" w:sz="4" w:space="0" w:color="auto"/>
              <w:right w:val="nil"/>
            </w:tcBorders>
            <w:shd w:val="clear" w:color="auto" w:fill="DBE5F1" w:themeFill="accent1" w:themeFillTint="33"/>
          </w:tcPr>
          <w:p w14:paraId="1DDC2BD2" w14:textId="77777777" w:rsidR="0061782C" w:rsidRPr="0061782C" w:rsidRDefault="0061782C" w:rsidP="0061782C">
            <w:pPr>
              <w:numPr>
                <w:ilvl w:val="0"/>
                <w:numId w:val="14"/>
              </w:numPr>
              <w:spacing w:line="259" w:lineRule="auto"/>
              <w:ind w:left="169" w:right="-59" w:hanging="238"/>
              <w:contextualSpacing/>
              <w:jc w:val="both"/>
              <w:rPr>
                <w:rFonts w:ascii="Arial" w:hAnsi="Arial" w:cs="Arial"/>
                <w:b/>
                <w:sz w:val="18"/>
                <w:szCs w:val="18"/>
              </w:rPr>
            </w:pPr>
            <w:r w:rsidRPr="0061782C">
              <w:rPr>
                <w:rFonts w:ascii="Arial" w:hAnsi="Arial" w:cs="Arial"/>
                <w:b/>
                <w:sz w:val="18"/>
                <w:szCs w:val="18"/>
              </w:rPr>
              <w:t xml:space="preserve">Cumple </w:t>
            </w:r>
          </w:p>
          <w:p w14:paraId="2289D3C2" w14:textId="77777777" w:rsidR="0061782C" w:rsidRPr="0061782C" w:rsidRDefault="0061782C" w:rsidP="0061782C">
            <w:pPr>
              <w:spacing w:line="259" w:lineRule="auto"/>
              <w:ind w:left="-69" w:right="-59"/>
              <w:contextualSpacing/>
              <w:jc w:val="both"/>
              <w:rPr>
                <w:rFonts w:ascii="Arial" w:hAnsi="Arial" w:cs="Arial"/>
                <w:b/>
                <w:sz w:val="18"/>
                <w:szCs w:val="18"/>
              </w:rPr>
            </w:pPr>
            <w:r w:rsidRPr="0061782C">
              <w:rPr>
                <w:rFonts w:ascii="Arial" w:hAnsi="Arial" w:cs="Arial"/>
                <w:b/>
                <w:szCs w:val="18"/>
                <w:vertAlign w:val="superscript"/>
              </w:rPr>
              <w:t>X</w:t>
            </w:r>
            <w:r w:rsidRPr="0061782C">
              <w:rPr>
                <w:rFonts w:ascii="Arial" w:hAnsi="Arial" w:cs="Arial"/>
                <w:b/>
                <w:sz w:val="18"/>
                <w:szCs w:val="18"/>
              </w:rPr>
              <w:t xml:space="preserve"> No cumple</w:t>
            </w:r>
          </w:p>
        </w:tc>
      </w:tr>
      <w:tr w:rsidR="0061782C" w:rsidRPr="0061782C" w14:paraId="0CFBF93C" w14:textId="77777777" w:rsidTr="00C53414">
        <w:trPr>
          <w:trHeight w:val="151"/>
          <w:jc w:val="center"/>
        </w:trPr>
        <w:tc>
          <w:tcPr>
            <w:tcW w:w="2005" w:type="pct"/>
            <w:tcBorders>
              <w:top w:val="double" w:sz="4" w:space="0" w:color="auto"/>
            </w:tcBorders>
          </w:tcPr>
          <w:p w14:paraId="7BF517A4" w14:textId="77777777" w:rsidR="0061782C" w:rsidRPr="0061782C" w:rsidRDefault="0061782C" w:rsidP="0061782C">
            <w:pPr>
              <w:spacing w:line="259" w:lineRule="auto"/>
              <w:jc w:val="both"/>
              <w:rPr>
                <w:rFonts w:ascii="Arial" w:hAnsi="Arial" w:cs="Arial"/>
                <w:b/>
                <w:sz w:val="18"/>
                <w:szCs w:val="18"/>
              </w:rPr>
            </w:pPr>
            <w:r w:rsidRPr="0061782C">
              <w:rPr>
                <w:rFonts w:ascii="Arial" w:hAnsi="Arial" w:cs="Arial"/>
                <w:b/>
                <w:sz w:val="18"/>
                <w:szCs w:val="18"/>
              </w:rPr>
              <w:t>I.-</w:t>
            </w:r>
            <w:r w:rsidRPr="0061782C">
              <w:rPr>
                <w:rFonts w:ascii="Arial" w:hAnsi="Arial" w:cs="Arial"/>
                <w:bCs/>
                <w:sz w:val="18"/>
                <w:szCs w:val="18"/>
              </w:rPr>
              <w:t xml:space="preserve"> El diagnóstico focalizado sobre las zonas de atención prioritaria; </w:t>
            </w:r>
          </w:p>
        </w:tc>
        <w:tc>
          <w:tcPr>
            <w:tcW w:w="2326" w:type="pct"/>
            <w:tcBorders>
              <w:top w:val="double" w:sz="4" w:space="0" w:color="auto"/>
            </w:tcBorders>
          </w:tcPr>
          <w:p w14:paraId="0498E9C4"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 xml:space="preserve">La SEDARPE mencionó que no realizaron un diagnóstico previo a la elaboración de las Reglas de Operación del Programa. </w:t>
            </w:r>
          </w:p>
        </w:tc>
        <w:tc>
          <w:tcPr>
            <w:tcW w:w="669" w:type="pct"/>
            <w:tcBorders>
              <w:top w:val="double" w:sz="4" w:space="0" w:color="auto"/>
            </w:tcBorders>
            <w:vAlign w:val="center"/>
          </w:tcPr>
          <w:p w14:paraId="794CA8FD" w14:textId="77777777" w:rsidR="0061782C" w:rsidRPr="0061782C" w:rsidRDefault="0061782C" w:rsidP="0061782C">
            <w:pPr>
              <w:spacing w:line="259" w:lineRule="auto"/>
              <w:contextualSpacing/>
              <w:jc w:val="center"/>
              <w:rPr>
                <w:rFonts w:ascii="Arial" w:hAnsi="Arial" w:cs="Arial"/>
                <w:sz w:val="24"/>
                <w:szCs w:val="18"/>
              </w:rPr>
            </w:pPr>
            <w:r w:rsidRPr="0061782C">
              <w:rPr>
                <w:rFonts w:ascii="Arial" w:hAnsi="Arial" w:cs="Arial"/>
                <w:szCs w:val="18"/>
              </w:rPr>
              <w:t>X</w:t>
            </w:r>
          </w:p>
        </w:tc>
      </w:tr>
      <w:tr w:rsidR="0061782C" w:rsidRPr="0061782C" w14:paraId="1ED72FD6" w14:textId="77777777" w:rsidTr="00C53414">
        <w:trPr>
          <w:trHeight w:val="168"/>
          <w:jc w:val="center"/>
        </w:trPr>
        <w:tc>
          <w:tcPr>
            <w:tcW w:w="2005" w:type="pct"/>
          </w:tcPr>
          <w:p w14:paraId="39952812"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b/>
                <w:sz w:val="18"/>
                <w:szCs w:val="18"/>
              </w:rPr>
              <w:t>II.-</w:t>
            </w:r>
            <w:r w:rsidRPr="0061782C">
              <w:rPr>
                <w:rFonts w:ascii="Arial" w:hAnsi="Arial" w:cs="Arial"/>
                <w:sz w:val="18"/>
                <w:szCs w:val="18"/>
              </w:rPr>
              <w:t xml:space="preserve"> Los principios de la política de desarrollo social establecidos en esta Ley;</w:t>
            </w:r>
          </w:p>
        </w:tc>
        <w:tc>
          <w:tcPr>
            <w:tcW w:w="2326" w:type="pct"/>
            <w:shd w:val="clear" w:color="auto" w:fill="auto"/>
          </w:tcPr>
          <w:p w14:paraId="2A2F1A00"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 xml:space="preserve">No se identificaron todos los principios establecidos en el artículo 6 de la Ley, en el contenido del programa. </w:t>
            </w:r>
          </w:p>
        </w:tc>
        <w:tc>
          <w:tcPr>
            <w:tcW w:w="669" w:type="pct"/>
            <w:vAlign w:val="center"/>
          </w:tcPr>
          <w:p w14:paraId="6C053535" w14:textId="77777777" w:rsidR="0061782C" w:rsidRPr="0061782C" w:rsidRDefault="0061782C" w:rsidP="0061782C">
            <w:pPr>
              <w:spacing w:line="259" w:lineRule="auto"/>
              <w:jc w:val="center"/>
              <w:rPr>
                <w:rFonts w:ascii="Arial" w:hAnsi="Arial" w:cs="Arial"/>
                <w:sz w:val="24"/>
                <w:szCs w:val="18"/>
              </w:rPr>
            </w:pPr>
            <w:r w:rsidRPr="0061782C">
              <w:rPr>
                <w:rFonts w:ascii="Arial" w:hAnsi="Arial" w:cs="Arial"/>
                <w:szCs w:val="18"/>
              </w:rPr>
              <w:t>X</w:t>
            </w:r>
          </w:p>
        </w:tc>
      </w:tr>
      <w:tr w:rsidR="0061782C" w:rsidRPr="0061782C" w14:paraId="7C74214D" w14:textId="77777777" w:rsidTr="00C53414">
        <w:trPr>
          <w:trHeight w:val="375"/>
          <w:jc w:val="center"/>
        </w:trPr>
        <w:tc>
          <w:tcPr>
            <w:tcW w:w="2005" w:type="pct"/>
          </w:tcPr>
          <w:p w14:paraId="4052E8B4"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b/>
                <w:sz w:val="18"/>
                <w:szCs w:val="18"/>
              </w:rPr>
              <w:t>III.-</w:t>
            </w:r>
            <w:r w:rsidRPr="0061782C">
              <w:rPr>
                <w:rFonts w:ascii="Arial" w:hAnsi="Arial" w:cs="Arial"/>
                <w:sz w:val="18"/>
                <w:szCs w:val="18"/>
              </w:rPr>
              <w:t xml:space="preserve"> La inclusión de unidades administrativas responsables de la operación de los programas de desarrollo social;</w:t>
            </w:r>
          </w:p>
        </w:tc>
        <w:tc>
          <w:tcPr>
            <w:tcW w:w="2326" w:type="pct"/>
          </w:tcPr>
          <w:p w14:paraId="47B61190"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 xml:space="preserve">La SEDARPE, incluyó 5 unidades administrativas (Administración, Subsecretarías de Agricultura, Ganadería, Desarrollo Rural y Dirección General de Pesca y Acuacultura) para la operación del Programa Peso por Peso. </w:t>
            </w:r>
          </w:p>
        </w:tc>
        <w:tc>
          <w:tcPr>
            <w:tcW w:w="669" w:type="pct"/>
            <w:vAlign w:val="center"/>
          </w:tcPr>
          <w:p w14:paraId="2ECCA8CA" w14:textId="77777777" w:rsidR="0061782C" w:rsidRPr="0061782C" w:rsidRDefault="0061782C" w:rsidP="0061782C">
            <w:pPr>
              <w:numPr>
                <w:ilvl w:val="0"/>
                <w:numId w:val="17"/>
              </w:numPr>
              <w:spacing w:line="259" w:lineRule="auto"/>
              <w:contextualSpacing/>
              <w:jc w:val="center"/>
              <w:rPr>
                <w:rFonts w:ascii="Arial" w:hAnsi="Arial" w:cs="Arial"/>
                <w:sz w:val="24"/>
                <w:szCs w:val="18"/>
              </w:rPr>
            </w:pPr>
          </w:p>
        </w:tc>
      </w:tr>
      <w:tr w:rsidR="0061782C" w:rsidRPr="0061782C" w14:paraId="4BE71F7E" w14:textId="77777777" w:rsidTr="00C53414">
        <w:trPr>
          <w:trHeight w:val="263"/>
          <w:jc w:val="center"/>
        </w:trPr>
        <w:tc>
          <w:tcPr>
            <w:tcW w:w="2005" w:type="pct"/>
          </w:tcPr>
          <w:p w14:paraId="0E2E7199"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b/>
                <w:sz w:val="18"/>
                <w:szCs w:val="18"/>
              </w:rPr>
              <w:t xml:space="preserve">IV.- </w:t>
            </w:r>
            <w:r w:rsidRPr="0061782C">
              <w:rPr>
                <w:rFonts w:ascii="Arial" w:hAnsi="Arial" w:cs="Arial"/>
                <w:sz w:val="18"/>
                <w:szCs w:val="18"/>
              </w:rPr>
              <w:t>Los lineamientos para la instrumentación, control, seguimiento, evaluación (para la evaluación de resultados, los programas sociales deberán incluir indicadores de resultados, gestión y servicios</w:t>
            </w:r>
            <w:r w:rsidRPr="0061782C">
              <w:rPr>
                <w:rFonts w:ascii="Arial" w:hAnsi="Arial" w:cs="Arial"/>
                <w:sz w:val="18"/>
                <w:szCs w:val="18"/>
                <w:vertAlign w:val="superscript"/>
              </w:rPr>
              <w:footnoteReference w:id="20"/>
            </w:r>
            <w:r w:rsidRPr="0061782C">
              <w:rPr>
                <w:rFonts w:ascii="Arial" w:hAnsi="Arial" w:cs="Arial"/>
                <w:sz w:val="18"/>
                <w:szCs w:val="18"/>
              </w:rPr>
              <w:t xml:space="preserve">) y actualización de los programas de desarrollo social; </w:t>
            </w:r>
          </w:p>
          <w:p w14:paraId="26C8C058" w14:textId="77777777" w:rsidR="0061782C" w:rsidRPr="0061782C" w:rsidRDefault="0061782C" w:rsidP="0061782C">
            <w:pPr>
              <w:spacing w:line="259" w:lineRule="auto"/>
              <w:jc w:val="both"/>
              <w:rPr>
                <w:rFonts w:ascii="Arial" w:hAnsi="Arial" w:cs="Arial"/>
                <w:sz w:val="18"/>
                <w:szCs w:val="18"/>
              </w:rPr>
            </w:pPr>
          </w:p>
          <w:p w14:paraId="7E87A790"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Respecto a la instrumentación, las reglas de operación contendrán los siguientes elementos</w:t>
            </w:r>
            <w:r w:rsidRPr="0061782C">
              <w:rPr>
                <w:rFonts w:ascii="Arial" w:hAnsi="Arial" w:cs="Arial"/>
                <w:sz w:val="18"/>
                <w:szCs w:val="18"/>
                <w:vertAlign w:val="superscript"/>
              </w:rPr>
              <w:footnoteReference w:id="21"/>
            </w:r>
            <w:r w:rsidRPr="0061782C">
              <w:rPr>
                <w:rFonts w:ascii="Arial" w:hAnsi="Arial" w:cs="Arial"/>
                <w:sz w:val="18"/>
                <w:szCs w:val="18"/>
              </w:rPr>
              <w:t xml:space="preserve">: </w:t>
            </w:r>
          </w:p>
          <w:p w14:paraId="353436F9" w14:textId="77777777" w:rsidR="0061782C" w:rsidRPr="0061782C" w:rsidRDefault="0061782C" w:rsidP="0061782C">
            <w:pPr>
              <w:spacing w:line="259" w:lineRule="auto"/>
              <w:jc w:val="both"/>
              <w:rPr>
                <w:rFonts w:ascii="Arial" w:hAnsi="Arial" w:cs="Arial"/>
                <w:sz w:val="18"/>
                <w:szCs w:val="18"/>
              </w:rPr>
            </w:pPr>
          </w:p>
          <w:p w14:paraId="2F2DCB72"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sz w:val="18"/>
                <w:szCs w:val="18"/>
              </w:rPr>
              <w:t>Definición del programa;</w:t>
            </w:r>
          </w:p>
          <w:p w14:paraId="0AE297DA"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Objetivo general; </w:t>
            </w:r>
          </w:p>
          <w:p w14:paraId="31E84BF4"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Objetivo específico; </w:t>
            </w:r>
          </w:p>
          <w:p w14:paraId="37B6AD9A"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Población objetivo; </w:t>
            </w:r>
          </w:p>
          <w:p w14:paraId="762EBE3D"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Cobertura; </w:t>
            </w:r>
          </w:p>
          <w:p w14:paraId="7A452D6E"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Tipo de monto de los apoyos; </w:t>
            </w:r>
          </w:p>
          <w:p w14:paraId="4AECDE28"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Requisitos y restricciones de los beneficiarios; </w:t>
            </w:r>
          </w:p>
          <w:p w14:paraId="7C136E7B"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Dependencia u órgano responsable de la ejecución del programa; </w:t>
            </w:r>
          </w:p>
          <w:p w14:paraId="10826F9B"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Los formatos utilizados, con su respectivo instructivo de llenado; </w:t>
            </w:r>
          </w:p>
          <w:p w14:paraId="770037CA"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Emisión de lineamientos para el control y vigilancia; </w:t>
            </w:r>
          </w:p>
          <w:p w14:paraId="5E694035"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 xml:space="preserve">Criterios de seguimiento y evaluación; </w:t>
            </w:r>
          </w:p>
          <w:p w14:paraId="06D12CF7"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lastRenderedPageBreak/>
              <w:t>El procedimiento y autoridad responsable de la atención</w:t>
            </w:r>
            <w:r w:rsidRPr="0061782C">
              <w:rPr>
                <w:rFonts w:ascii="Arial" w:hAnsi="Arial" w:cs="Arial"/>
                <w:sz w:val="18"/>
                <w:szCs w:val="18"/>
              </w:rPr>
              <w:t xml:space="preserve"> de quejas y denuncias; y </w:t>
            </w:r>
          </w:p>
          <w:p w14:paraId="21B6AEF0" w14:textId="77777777" w:rsidR="0061782C" w:rsidRPr="0061782C" w:rsidRDefault="0061782C" w:rsidP="0061782C">
            <w:pPr>
              <w:numPr>
                <w:ilvl w:val="0"/>
                <w:numId w:val="15"/>
              </w:numPr>
              <w:spacing w:line="259" w:lineRule="auto"/>
              <w:ind w:left="817" w:hanging="425"/>
              <w:contextualSpacing/>
              <w:jc w:val="both"/>
              <w:rPr>
                <w:rFonts w:ascii="Arial" w:hAnsi="Arial" w:cs="Arial"/>
                <w:sz w:val="18"/>
                <w:szCs w:val="18"/>
              </w:rPr>
            </w:pPr>
            <w:r w:rsidRPr="0061782C">
              <w:rPr>
                <w:rFonts w:ascii="Arial" w:hAnsi="Arial" w:cs="Arial"/>
                <w:bCs/>
                <w:sz w:val="18"/>
                <w:szCs w:val="18"/>
              </w:rPr>
              <w:t>Su difusión o publicidad.</w:t>
            </w:r>
          </w:p>
          <w:p w14:paraId="7861F14B" w14:textId="77777777" w:rsidR="0061782C" w:rsidRPr="0061782C" w:rsidRDefault="0061782C" w:rsidP="0061782C">
            <w:pPr>
              <w:spacing w:line="259" w:lineRule="auto"/>
              <w:jc w:val="both"/>
              <w:rPr>
                <w:rFonts w:ascii="Arial" w:hAnsi="Arial" w:cs="Arial"/>
                <w:sz w:val="18"/>
                <w:szCs w:val="18"/>
              </w:rPr>
            </w:pPr>
          </w:p>
        </w:tc>
        <w:tc>
          <w:tcPr>
            <w:tcW w:w="2326" w:type="pct"/>
          </w:tcPr>
          <w:p w14:paraId="6072CEB8"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lastRenderedPageBreak/>
              <w:t>Las reglas de operación del Programa Peso por Peso contienen los siguientes elementos:</w:t>
            </w:r>
          </w:p>
          <w:p w14:paraId="2F714814" w14:textId="77777777" w:rsidR="0061782C" w:rsidRPr="0061782C" w:rsidRDefault="0061782C" w:rsidP="0061782C">
            <w:pPr>
              <w:spacing w:line="259" w:lineRule="auto"/>
              <w:jc w:val="both"/>
              <w:rPr>
                <w:rFonts w:ascii="Arial" w:hAnsi="Arial" w:cs="Arial"/>
                <w:sz w:val="10"/>
                <w:szCs w:val="10"/>
              </w:rPr>
            </w:pPr>
          </w:p>
          <w:p w14:paraId="27E6FBF0"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sz w:val="18"/>
                <w:szCs w:val="18"/>
              </w:rPr>
              <w:t xml:space="preserve">La definición del programa se indica dentro del objeto del programa. </w:t>
            </w:r>
          </w:p>
          <w:p w14:paraId="635BE367"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sz w:val="18"/>
                <w:szCs w:val="18"/>
              </w:rPr>
              <w:t xml:space="preserve">El objetivo general se indica dentro del objeto del programa. </w:t>
            </w:r>
          </w:p>
          <w:p w14:paraId="572FCF9E"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No cuenta con objetivo específico; </w:t>
            </w:r>
          </w:p>
          <w:p w14:paraId="603CBB23"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Cuenta con la población objetivo, compuesta por personas físicas y morales que se dediquen a la agricultura, ganadería, acuacultura, pesca y aprovechamiento forestal. </w:t>
            </w:r>
          </w:p>
          <w:p w14:paraId="14E40648"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Cuenta con la cobertura, aplicando los 11 municipios de la entidad. </w:t>
            </w:r>
          </w:p>
          <w:p w14:paraId="0AD1C676"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Cuenta con tipo de monto de los apoyos; que serán hasta el 50% del costo del bien o por el 50% de los insumos autorizados según sea el caso.</w:t>
            </w:r>
          </w:p>
          <w:p w14:paraId="2CB7493A"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Requisitos y restricciones de los beneficiarios; se establecieron la mecánica operativa del programa  </w:t>
            </w:r>
          </w:p>
          <w:p w14:paraId="0E80FDEE"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En el capítulo III establece la Dependencia u órgano responsable de la ejecución del programa;  </w:t>
            </w:r>
          </w:p>
          <w:p w14:paraId="059A4E5C"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En las reglas de operación no se incluyen los formatos utilizados, con su respectivo instructivo de llenado; </w:t>
            </w:r>
          </w:p>
          <w:p w14:paraId="0BBCCA0F"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 xml:space="preserve">No contiene la emisión de lineamientos para el control y vigilancia; </w:t>
            </w:r>
          </w:p>
          <w:p w14:paraId="64A0627C"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lastRenderedPageBreak/>
              <w:t>Los criterios de seguimiento y evaluación no están definidos en las Reglas de operación.</w:t>
            </w:r>
          </w:p>
          <w:p w14:paraId="77EF225C" w14:textId="77777777" w:rsidR="0061782C" w:rsidRPr="0061782C" w:rsidRDefault="0061782C" w:rsidP="0061782C">
            <w:pPr>
              <w:numPr>
                <w:ilvl w:val="0"/>
                <w:numId w:val="16"/>
              </w:numPr>
              <w:spacing w:line="259" w:lineRule="auto"/>
              <w:ind w:left="507" w:hanging="355"/>
              <w:contextualSpacing/>
              <w:jc w:val="both"/>
              <w:rPr>
                <w:rFonts w:ascii="Arial" w:hAnsi="Arial" w:cs="Arial"/>
                <w:sz w:val="18"/>
                <w:szCs w:val="18"/>
              </w:rPr>
            </w:pPr>
            <w:r w:rsidRPr="0061782C">
              <w:rPr>
                <w:rFonts w:ascii="Arial" w:hAnsi="Arial" w:cs="Arial"/>
                <w:bCs/>
                <w:sz w:val="18"/>
                <w:szCs w:val="18"/>
              </w:rPr>
              <w:t>La regla de operación contiene dos Capítulos sobre el procedimiento y autoridad responsable de la atención</w:t>
            </w:r>
            <w:r w:rsidRPr="0061782C">
              <w:rPr>
                <w:rFonts w:ascii="Arial" w:hAnsi="Arial" w:cs="Arial"/>
                <w:sz w:val="18"/>
                <w:szCs w:val="18"/>
              </w:rPr>
              <w:t xml:space="preserve"> de quejas y denuncias, los cuales el capítulo IX no hace referencia al título.</w:t>
            </w:r>
          </w:p>
          <w:p w14:paraId="2C06122B" w14:textId="02B488CF" w:rsidR="0061782C" w:rsidRPr="0061782C" w:rsidRDefault="00FC526E" w:rsidP="0061782C">
            <w:pPr>
              <w:numPr>
                <w:ilvl w:val="0"/>
                <w:numId w:val="16"/>
              </w:numPr>
              <w:spacing w:line="259" w:lineRule="auto"/>
              <w:ind w:left="507" w:hanging="355"/>
              <w:contextualSpacing/>
              <w:jc w:val="both"/>
              <w:rPr>
                <w:rFonts w:ascii="Arial" w:hAnsi="Arial" w:cs="Arial"/>
                <w:sz w:val="18"/>
                <w:szCs w:val="18"/>
              </w:rPr>
            </w:pPr>
            <w:r>
              <w:rPr>
                <w:rFonts w:ascii="Arial" w:hAnsi="Arial" w:cs="Arial"/>
                <w:bCs/>
                <w:sz w:val="18"/>
                <w:szCs w:val="18"/>
              </w:rPr>
              <w:t xml:space="preserve">La difusión del programa fue a través de la </w:t>
            </w:r>
            <w:r w:rsidR="0061782C" w:rsidRPr="0061782C">
              <w:rPr>
                <w:rFonts w:ascii="Arial" w:hAnsi="Arial" w:cs="Arial"/>
                <w:bCs/>
                <w:sz w:val="18"/>
                <w:szCs w:val="18"/>
              </w:rPr>
              <w:t>página oficial de SEDARPE.</w:t>
            </w:r>
          </w:p>
          <w:p w14:paraId="7FF3C113" w14:textId="77777777" w:rsidR="0061782C" w:rsidRPr="0061782C" w:rsidRDefault="0061782C" w:rsidP="0061782C">
            <w:pPr>
              <w:spacing w:line="259" w:lineRule="auto"/>
              <w:contextualSpacing/>
              <w:jc w:val="both"/>
              <w:rPr>
                <w:rFonts w:ascii="Arial" w:hAnsi="Arial" w:cs="Arial"/>
                <w:bCs/>
                <w:sz w:val="18"/>
                <w:szCs w:val="18"/>
              </w:rPr>
            </w:pPr>
          </w:p>
          <w:p w14:paraId="454304B7"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La SEDARPE, no contó con lineamientos de control, seguimiento y actualización de los programas de desarrollo social. Para la evaluación del Programa no se contó con la inclusión de indicadores de resultados, gestión y servicios para medir su cobertura, calidad e impacto.</w:t>
            </w:r>
          </w:p>
        </w:tc>
        <w:tc>
          <w:tcPr>
            <w:tcW w:w="669" w:type="pct"/>
            <w:vAlign w:val="center"/>
          </w:tcPr>
          <w:p w14:paraId="3718C26A" w14:textId="77777777" w:rsidR="0061782C" w:rsidRPr="0061782C" w:rsidRDefault="0061782C" w:rsidP="0061782C">
            <w:pPr>
              <w:spacing w:line="259" w:lineRule="auto"/>
              <w:contextualSpacing/>
              <w:jc w:val="center"/>
              <w:rPr>
                <w:rFonts w:ascii="Arial" w:hAnsi="Arial" w:cs="Arial"/>
                <w:sz w:val="24"/>
              </w:rPr>
            </w:pPr>
            <w:r w:rsidRPr="0061782C">
              <w:rPr>
                <w:rFonts w:ascii="Arial" w:hAnsi="Arial" w:cs="Arial"/>
                <w:szCs w:val="18"/>
              </w:rPr>
              <w:lastRenderedPageBreak/>
              <w:t>X</w:t>
            </w:r>
          </w:p>
        </w:tc>
      </w:tr>
      <w:tr w:rsidR="0061782C" w:rsidRPr="0061782C" w14:paraId="08F4E4D1" w14:textId="77777777" w:rsidTr="00C53414">
        <w:trPr>
          <w:trHeight w:val="215"/>
          <w:jc w:val="center"/>
        </w:trPr>
        <w:tc>
          <w:tcPr>
            <w:tcW w:w="2005" w:type="pct"/>
          </w:tcPr>
          <w:p w14:paraId="7CB00D72"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b/>
                <w:sz w:val="18"/>
                <w:szCs w:val="18"/>
              </w:rPr>
              <w:t xml:space="preserve">V.- </w:t>
            </w:r>
            <w:r w:rsidRPr="0061782C">
              <w:rPr>
                <w:rFonts w:ascii="Arial" w:hAnsi="Arial" w:cs="Arial"/>
                <w:sz w:val="18"/>
                <w:szCs w:val="18"/>
              </w:rPr>
              <w:t>Las estrategias para la coordinación y concertación de acciones para el desarrollo social.</w:t>
            </w:r>
          </w:p>
        </w:tc>
        <w:tc>
          <w:tcPr>
            <w:tcW w:w="2326" w:type="pct"/>
          </w:tcPr>
          <w:p w14:paraId="0900C51B" w14:textId="77777777" w:rsidR="0061782C" w:rsidRPr="0061782C" w:rsidRDefault="0061782C" w:rsidP="0061782C">
            <w:pPr>
              <w:spacing w:line="259" w:lineRule="auto"/>
              <w:jc w:val="both"/>
              <w:rPr>
                <w:rFonts w:ascii="Arial" w:hAnsi="Arial" w:cs="Arial"/>
                <w:sz w:val="18"/>
                <w:szCs w:val="18"/>
              </w:rPr>
            </w:pPr>
            <w:r w:rsidRPr="0061782C">
              <w:rPr>
                <w:rFonts w:ascii="Arial" w:hAnsi="Arial" w:cs="Arial"/>
                <w:sz w:val="18"/>
                <w:szCs w:val="18"/>
              </w:rPr>
              <w:t>Con base en la revisión realizada en el resultado 2.2 Cumplimiento del programa, se determinó que la SEDARPE presentó deficiencias en la coordinación, elaboración y ejecución del programa, resultando en inconsistencias en los procedimientos y formatos del mismo.</w:t>
            </w:r>
          </w:p>
        </w:tc>
        <w:tc>
          <w:tcPr>
            <w:tcW w:w="669" w:type="pct"/>
            <w:vAlign w:val="center"/>
          </w:tcPr>
          <w:p w14:paraId="7D96457E" w14:textId="77777777" w:rsidR="0061782C" w:rsidRPr="0061782C" w:rsidRDefault="0061782C" w:rsidP="0061782C">
            <w:pPr>
              <w:spacing w:line="259" w:lineRule="auto"/>
              <w:contextualSpacing/>
              <w:jc w:val="center"/>
              <w:rPr>
                <w:rFonts w:ascii="Arial" w:hAnsi="Arial" w:cs="Arial"/>
                <w:sz w:val="24"/>
                <w:szCs w:val="18"/>
              </w:rPr>
            </w:pPr>
            <w:r w:rsidRPr="0061782C">
              <w:rPr>
                <w:rFonts w:ascii="Arial" w:hAnsi="Arial" w:cs="Arial"/>
                <w:szCs w:val="18"/>
              </w:rPr>
              <w:t>X</w:t>
            </w:r>
          </w:p>
        </w:tc>
      </w:tr>
    </w:tbl>
    <w:p w14:paraId="35FAEB16" w14:textId="77777777" w:rsidR="0061782C" w:rsidRPr="0061782C" w:rsidRDefault="0061782C" w:rsidP="0061782C">
      <w:pPr>
        <w:spacing w:after="0" w:line="259" w:lineRule="auto"/>
        <w:jc w:val="both"/>
        <w:rPr>
          <w:rFonts w:ascii="Arial" w:eastAsia="Calibri" w:hAnsi="Arial" w:cs="Arial"/>
          <w:b/>
          <w:sz w:val="14"/>
          <w:szCs w:val="14"/>
          <w:lang w:eastAsia="en-US"/>
        </w:rPr>
      </w:pPr>
      <w:r w:rsidRPr="0061782C">
        <w:rPr>
          <w:rFonts w:ascii="Arial" w:eastAsia="Times New Roman" w:hAnsi="Arial" w:cs="Arial"/>
          <w:b/>
          <w:sz w:val="14"/>
          <w:szCs w:val="14"/>
          <w:lang w:eastAsia="es-ES"/>
        </w:rPr>
        <w:t>* Nota:</w:t>
      </w:r>
      <w:r w:rsidRPr="0061782C">
        <w:rPr>
          <w:rFonts w:ascii="Arial" w:eastAsia="Times New Roman" w:hAnsi="Arial" w:cs="Arial"/>
          <w:sz w:val="14"/>
          <w:szCs w:val="14"/>
          <w:lang w:eastAsia="es-ES"/>
        </w:rPr>
        <w:t xml:space="preserve"> X= Presentó deficiencias.</w:t>
      </w:r>
    </w:p>
    <w:p w14:paraId="76197791" w14:textId="77777777" w:rsidR="0061782C" w:rsidRPr="0061782C" w:rsidRDefault="0061782C" w:rsidP="0061782C">
      <w:pPr>
        <w:spacing w:after="0" w:line="259" w:lineRule="auto"/>
        <w:jc w:val="both"/>
        <w:rPr>
          <w:rFonts w:ascii="Arial" w:eastAsia="Calibri" w:hAnsi="Arial" w:cs="Arial"/>
          <w:sz w:val="14"/>
          <w:szCs w:val="14"/>
          <w:lang w:eastAsia="en-US"/>
        </w:rPr>
      </w:pPr>
      <w:r w:rsidRPr="0061782C">
        <w:rPr>
          <w:rFonts w:ascii="Arial" w:eastAsia="Calibri" w:hAnsi="Arial" w:cs="Arial"/>
          <w:b/>
          <w:sz w:val="14"/>
          <w:szCs w:val="14"/>
          <w:lang w:eastAsia="en-US"/>
        </w:rPr>
        <w:t>Fuente:</w:t>
      </w:r>
      <w:r w:rsidRPr="0061782C">
        <w:rPr>
          <w:rFonts w:ascii="Arial" w:eastAsia="Calibri" w:hAnsi="Arial" w:cs="Arial"/>
          <w:sz w:val="14"/>
          <w:szCs w:val="14"/>
          <w:lang w:eastAsia="en-US"/>
        </w:rPr>
        <w:t xml:space="preserve"> Elaborado por la ASEQROO en base en la Ley para el Desarrollo Social del Estado de Quintana Roo, artículos 6, fracción VI, 40, fracciones I –V y 110, su Reglamento, artículo 105, fracciones I - XIII y en el Acuerdo por el que se crea el Programa “Peso por Peso 2020” de la Secretaría de Desarrollo Agropecuario, Rural y Pesca y se establecen sus reglas de operación.</w:t>
      </w:r>
    </w:p>
    <w:p w14:paraId="6C2AE28A" w14:textId="77777777" w:rsidR="0061782C" w:rsidRPr="0061782C" w:rsidRDefault="0061782C" w:rsidP="0061782C">
      <w:pPr>
        <w:spacing w:after="0" w:line="259" w:lineRule="auto"/>
        <w:jc w:val="both"/>
        <w:rPr>
          <w:rFonts w:ascii="Arial" w:eastAsia="Calibri" w:hAnsi="Arial" w:cs="Arial"/>
          <w:sz w:val="24"/>
          <w:szCs w:val="24"/>
          <w:lang w:eastAsia="en-US"/>
        </w:rPr>
      </w:pPr>
    </w:p>
    <w:p w14:paraId="4441A7BE"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De acuerdo con la tabla anterior, se determinó que la SEDARPE presentó deficiencias en el diseño del Programa “Peso por Peso” en los siguientes aspectos:</w:t>
      </w:r>
    </w:p>
    <w:p w14:paraId="25CCF52C" w14:textId="77777777" w:rsidR="0061782C" w:rsidRPr="0061782C" w:rsidRDefault="0061782C" w:rsidP="0061782C">
      <w:pPr>
        <w:spacing w:after="0"/>
        <w:jc w:val="both"/>
        <w:rPr>
          <w:rFonts w:ascii="Arial" w:eastAsia="Calibri" w:hAnsi="Arial" w:cs="Arial"/>
          <w:sz w:val="24"/>
          <w:szCs w:val="24"/>
          <w:lang w:eastAsia="en-US"/>
        </w:rPr>
      </w:pPr>
    </w:p>
    <w:p w14:paraId="42E667F5" w14:textId="77777777" w:rsidR="0061782C" w:rsidRPr="0061782C" w:rsidRDefault="0061782C" w:rsidP="00F601FF">
      <w:pPr>
        <w:numPr>
          <w:ilvl w:val="0"/>
          <w:numId w:val="18"/>
        </w:numPr>
        <w:spacing w:after="160"/>
        <w:ind w:left="1134"/>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El diagnóstico focalizado sobre las zonas de atención prioritaria.</w:t>
      </w:r>
    </w:p>
    <w:p w14:paraId="1C2F0D14" w14:textId="77777777" w:rsidR="0061782C" w:rsidRPr="0061782C" w:rsidRDefault="0061782C" w:rsidP="00F601FF">
      <w:pPr>
        <w:numPr>
          <w:ilvl w:val="0"/>
          <w:numId w:val="18"/>
        </w:numPr>
        <w:spacing w:after="160"/>
        <w:ind w:left="1134"/>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Los principios de la política de desarrollo social establecidos en la Ley para el Desarrollo Social del Estado de Quintana Roo.</w:t>
      </w:r>
    </w:p>
    <w:p w14:paraId="54158165" w14:textId="77777777" w:rsidR="0061782C" w:rsidRPr="0061782C" w:rsidRDefault="0061782C" w:rsidP="00F601FF">
      <w:pPr>
        <w:numPr>
          <w:ilvl w:val="0"/>
          <w:numId w:val="18"/>
        </w:numPr>
        <w:spacing w:after="160"/>
        <w:ind w:left="1134"/>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Los lineamientos para la instrumentación, control, seguimiento, evaluación (para la evaluación de resultados, los programas sociales deberán incluir indicadores de resultados, gestión y servicios) y actualización de los programas de desarrollo social.</w:t>
      </w:r>
    </w:p>
    <w:p w14:paraId="5811E452" w14:textId="77777777" w:rsidR="0061782C" w:rsidRPr="0061782C" w:rsidRDefault="0061782C" w:rsidP="00F601FF">
      <w:pPr>
        <w:numPr>
          <w:ilvl w:val="0"/>
          <w:numId w:val="18"/>
        </w:numPr>
        <w:spacing w:after="160"/>
        <w:ind w:left="1134"/>
        <w:contextualSpacing/>
        <w:jc w:val="both"/>
        <w:rPr>
          <w:rFonts w:ascii="Arial" w:eastAsia="Calibri" w:hAnsi="Arial" w:cs="Arial"/>
          <w:sz w:val="24"/>
          <w:szCs w:val="24"/>
          <w:lang w:eastAsia="en-US"/>
        </w:rPr>
      </w:pPr>
      <w:r w:rsidRPr="0061782C">
        <w:rPr>
          <w:rFonts w:ascii="Arial" w:eastAsia="Calibri" w:hAnsi="Arial" w:cs="Arial"/>
          <w:sz w:val="24"/>
          <w:szCs w:val="24"/>
          <w:lang w:eastAsia="en-US"/>
        </w:rPr>
        <w:t>Las estrategias para la coordinación y concertación de acciones para el desarrollo social.</w:t>
      </w:r>
    </w:p>
    <w:p w14:paraId="4170F575" w14:textId="77777777" w:rsidR="0061782C" w:rsidRPr="0061782C" w:rsidRDefault="0061782C" w:rsidP="00F601FF">
      <w:pPr>
        <w:spacing w:after="0"/>
        <w:jc w:val="both"/>
        <w:rPr>
          <w:rFonts w:ascii="Arial" w:eastAsia="Calibri" w:hAnsi="Arial" w:cs="Arial"/>
          <w:sz w:val="24"/>
          <w:szCs w:val="24"/>
          <w:lang w:eastAsia="es-ES"/>
        </w:rPr>
      </w:pPr>
    </w:p>
    <w:p w14:paraId="258550EA"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lastRenderedPageBreak/>
        <w:t xml:space="preserve">Por otra parte, como buenas prácticas para la elaboración de programas sociales, en la siguiente figura, se muestran ejemplos de guías para la elaboración de reglas de operación emitidas por los Estados de Jalisco y Nuevo León, así como las reglas de operación del Programa Peso por Peso del Estado de Yucatán.  </w:t>
      </w:r>
    </w:p>
    <w:p w14:paraId="067DD875" w14:textId="77777777" w:rsidR="0061782C" w:rsidRPr="0061782C" w:rsidRDefault="0061782C" w:rsidP="0061782C">
      <w:pPr>
        <w:spacing w:after="0" w:line="259" w:lineRule="auto"/>
        <w:jc w:val="both"/>
        <w:rPr>
          <w:rFonts w:ascii="Arial" w:eastAsia="Calibri" w:hAnsi="Arial" w:cs="Arial"/>
          <w:sz w:val="24"/>
          <w:szCs w:val="24"/>
          <w:lang w:eastAsia="es-ES"/>
        </w:rPr>
      </w:pPr>
    </w:p>
    <w:p w14:paraId="24E5C3DE" w14:textId="77777777" w:rsidR="0061782C" w:rsidRPr="0061782C" w:rsidRDefault="0061782C" w:rsidP="0061782C">
      <w:pPr>
        <w:spacing w:after="0" w:line="259" w:lineRule="auto"/>
        <w:jc w:val="center"/>
        <w:rPr>
          <w:rFonts w:ascii="Arial" w:eastAsia="Calibri" w:hAnsi="Arial" w:cs="Arial"/>
          <w:sz w:val="20"/>
          <w:szCs w:val="18"/>
          <w:lang w:eastAsia="es-ES"/>
        </w:rPr>
      </w:pPr>
      <w:r w:rsidRPr="0061782C">
        <w:rPr>
          <w:rFonts w:ascii="Arial" w:eastAsia="Calibri" w:hAnsi="Arial" w:cs="Arial"/>
          <w:b/>
          <w:sz w:val="20"/>
          <w:szCs w:val="18"/>
          <w:lang w:eastAsia="es-ES"/>
        </w:rPr>
        <w:t>Figura 2</w:t>
      </w:r>
      <w:r w:rsidRPr="0061782C">
        <w:rPr>
          <w:rFonts w:ascii="Arial" w:eastAsia="Calibri" w:hAnsi="Arial" w:cs="Arial"/>
          <w:sz w:val="20"/>
          <w:szCs w:val="18"/>
          <w:lang w:eastAsia="es-ES"/>
        </w:rPr>
        <w:t xml:space="preserve">. Ejemplos de instrumentos relacionados con el </w:t>
      </w:r>
    </w:p>
    <w:p w14:paraId="1D97DA71" w14:textId="77777777" w:rsidR="0061782C" w:rsidRPr="0061782C" w:rsidRDefault="0061782C" w:rsidP="0061782C">
      <w:pPr>
        <w:spacing w:after="0" w:line="259" w:lineRule="auto"/>
        <w:jc w:val="center"/>
        <w:rPr>
          <w:rFonts w:ascii="Arial" w:eastAsia="Calibri" w:hAnsi="Arial" w:cs="Arial"/>
          <w:sz w:val="20"/>
          <w:szCs w:val="18"/>
          <w:lang w:eastAsia="es-ES"/>
        </w:rPr>
      </w:pPr>
      <w:r w:rsidRPr="0061782C">
        <w:rPr>
          <w:rFonts w:ascii="Arial" w:eastAsia="Calibri" w:hAnsi="Arial" w:cs="Arial"/>
          <w:sz w:val="20"/>
          <w:szCs w:val="18"/>
          <w:lang w:eastAsia="es-ES"/>
        </w:rPr>
        <w:t>diseño de reglas de operación para programas sociales</w:t>
      </w:r>
    </w:p>
    <w:p w14:paraId="65A3DCC4" w14:textId="77777777" w:rsidR="0061782C" w:rsidRPr="0061782C" w:rsidRDefault="0061782C" w:rsidP="0061782C">
      <w:pPr>
        <w:spacing w:after="0" w:line="259" w:lineRule="auto"/>
        <w:jc w:val="center"/>
        <w:rPr>
          <w:rFonts w:ascii="Arial" w:eastAsia="Calibri" w:hAnsi="Arial" w:cs="Arial"/>
          <w:sz w:val="20"/>
          <w:szCs w:val="18"/>
          <w:lang w:eastAsia="es-ES"/>
        </w:rPr>
      </w:pPr>
    </w:p>
    <w:p w14:paraId="5A59427D" w14:textId="77777777" w:rsidR="0061782C" w:rsidRPr="0061782C" w:rsidRDefault="0061782C" w:rsidP="0061782C">
      <w:pPr>
        <w:spacing w:after="0" w:line="259" w:lineRule="auto"/>
        <w:jc w:val="center"/>
        <w:rPr>
          <w:rFonts w:ascii="Arial" w:eastAsia="Calibri" w:hAnsi="Arial" w:cs="Arial"/>
          <w:b/>
          <w:sz w:val="18"/>
          <w:szCs w:val="18"/>
          <w:lang w:eastAsia="es-ES"/>
        </w:rPr>
      </w:pPr>
      <w:r w:rsidRPr="0061782C">
        <w:rPr>
          <w:rFonts w:ascii="Arial" w:eastAsia="Calibri" w:hAnsi="Arial" w:cs="Arial"/>
          <w:b/>
          <w:noProof/>
          <w:sz w:val="18"/>
          <w:szCs w:val="18"/>
        </w:rPr>
        <w:drawing>
          <wp:inline distT="0" distB="0" distL="0" distR="0" wp14:anchorId="1D9F3B86" wp14:editId="00BB3EA7">
            <wp:extent cx="5135245" cy="2466754"/>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6401" cy="2515345"/>
                    </a:xfrm>
                    <a:prstGeom prst="rect">
                      <a:avLst/>
                    </a:prstGeom>
                    <a:noFill/>
                  </pic:spPr>
                </pic:pic>
              </a:graphicData>
            </a:graphic>
          </wp:inline>
        </w:drawing>
      </w:r>
    </w:p>
    <w:p w14:paraId="2D5895D8" w14:textId="77777777" w:rsidR="0061782C" w:rsidRPr="0061782C" w:rsidRDefault="0061782C" w:rsidP="0061782C">
      <w:pPr>
        <w:spacing w:after="0" w:line="259" w:lineRule="auto"/>
        <w:jc w:val="center"/>
        <w:rPr>
          <w:rFonts w:ascii="Arial" w:eastAsia="Calibri" w:hAnsi="Arial" w:cs="Arial"/>
          <w:sz w:val="14"/>
          <w:szCs w:val="16"/>
          <w:lang w:eastAsia="en-US"/>
        </w:rPr>
      </w:pPr>
      <w:r w:rsidRPr="0061782C">
        <w:rPr>
          <w:rFonts w:ascii="Arial" w:eastAsia="Calibri" w:hAnsi="Arial" w:cs="Arial"/>
          <w:b/>
          <w:sz w:val="14"/>
          <w:szCs w:val="16"/>
          <w:lang w:eastAsia="en-US"/>
        </w:rPr>
        <w:t>Fuente:</w:t>
      </w:r>
      <w:r w:rsidRPr="0061782C">
        <w:rPr>
          <w:rFonts w:ascii="Arial" w:eastAsia="Calibri" w:hAnsi="Arial" w:cs="Arial"/>
          <w:sz w:val="14"/>
          <w:szCs w:val="16"/>
          <w:lang w:eastAsia="en-US"/>
        </w:rPr>
        <w:t xml:space="preserve"> Elaborado por la ASEQROO.</w:t>
      </w:r>
    </w:p>
    <w:p w14:paraId="3A79508B" w14:textId="77777777" w:rsidR="0061782C" w:rsidRPr="007A53AB" w:rsidRDefault="0061782C" w:rsidP="0061782C">
      <w:pPr>
        <w:spacing w:after="0"/>
        <w:jc w:val="both"/>
        <w:rPr>
          <w:rFonts w:ascii="Arial" w:eastAsia="Calibri" w:hAnsi="Arial" w:cs="Arial"/>
          <w:sz w:val="24"/>
          <w:szCs w:val="24"/>
          <w:lang w:eastAsia="en-US"/>
        </w:rPr>
      </w:pPr>
    </w:p>
    <w:p w14:paraId="5B13AC80" w14:textId="77777777" w:rsidR="0061782C" w:rsidRPr="0061782C" w:rsidRDefault="0061782C" w:rsidP="0061782C">
      <w:pPr>
        <w:spacing w:after="0"/>
        <w:jc w:val="both"/>
        <w:rPr>
          <w:rFonts w:ascii="Arial" w:eastAsia="Calibri" w:hAnsi="Arial" w:cs="Arial"/>
          <w:sz w:val="24"/>
          <w:szCs w:val="24"/>
          <w:lang w:eastAsia="en-US"/>
        </w:rPr>
      </w:pPr>
      <w:r w:rsidRPr="0061782C">
        <w:rPr>
          <w:rFonts w:ascii="Arial" w:eastAsia="Calibri" w:hAnsi="Arial" w:cs="Arial"/>
          <w:sz w:val="24"/>
          <w:szCs w:val="24"/>
          <w:lang w:eastAsia="en-US"/>
        </w:rPr>
        <w:t>De lo antes expuesto, se concluye que la Secretaría de Desarrollo Agropecuario, Rural y Pesca (SEDARPE), no se ajustó a la formulación para programas sociales y sus reglas de operación establecida en la Ley para el Desarrollo Social del Estado de Quintana Roo y su Reglamento.</w:t>
      </w:r>
    </w:p>
    <w:p w14:paraId="1CCD99B2" w14:textId="77777777" w:rsidR="0061782C" w:rsidRPr="0061782C" w:rsidRDefault="0061782C" w:rsidP="0061782C">
      <w:pPr>
        <w:spacing w:after="0"/>
        <w:jc w:val="both"/>
        <w:rPr>
          <w:rFonts w:ascii="Arial" w:eastAsia="Calibri" w:hAnsi="Arial" w:cs="Arial"/>
          <w:sz w:val="24"/>
          <w:szCs w:val="24"/>
          <w:lang w:eastAsia="en-US"/>
        </w:rPr>
      </w:pPr>
    </w:p>
    <w:p w14:paraId="168E0A6C" w14:textId="77777777" w:rsidR="0061782C" w:rsidRPr="0061782C" w:rsidRDefault="0061782C" w:rsidP="0061782C">
      <w:pPr>
        <w:spacing w:after="0"/>
        <w:jc w:val="both"/>
        <w:rPr>
          <w:rFonts w:ascii="Arial" w:eastAsia="Times New Roman" w:hAnsi="Arial" w:cs="Arial"/>
          <w:sz w:val="24"/>
          <w:szCs w:val="24"/>
          <w:lang w:eastAsia="es-ES"/>
        </w:rPr>
      </w:pPr>
      <w:r w:rsidRPr="0061782C">
        <w:rPr>
          <w:rFonts w:ascii="Arial" w:eastAsia="Times New Roman" w:hAnsi="Arial" w:cs="Arial"/>
          <w:sz w:val="24"/>
          <w:szCs w:val="24"/>
          <w:lang w:eastAsia="es-ES"/>
        </w:rPr>
        <w:t>Sin las Reglas de Operación es difícil juzgar el desempeño de un programa, mejorar su diseño y exigir la rendición de cuentas. Los presupuestos asignados a programas sin reglas de operación o mal diseñadas, dan la pauta a la discrecionalidad y dudas de la correcta aplicación de la política social.</w:t>
      </w:r>
    </w:p>
    <w:p w14:paraId="62329305" w14:textId="77777777" w:rsidR="0061782C" w:rsidRPr="0061782C" w:rsidRDefault="0061782C" w:rsidP="0061782C">
      <w:pPr>
        <w:spacing w:after="0"/>
        <w:jc w:val="both"/>
        <w:rPr>
          <w:rFonts w:ascii="Arial" w:eastAsia="Times New Roman" w:hAnsi="Arial" w:cs="Arial"/>
          <w:color w:val="FF0000"/>
          <w:sz w:val="24"/>
          <w:szCs w:val="24"/>
          <w:lang w:eastAsia="es-ES"/>
        </w:rPr>
      </w:pPr>
    </w:p>
    <w:p w14:paraId="493F1316" w14:textId="77777777" w:rsidR="0061782C" w:rsidRPr="0061782C" w:rsidRDefault="0061782C" w:rsidP="0061782C">
      <w:pPr>
        <w:spacing w:after="0"/>
        <w:jc w:val="both"/>
        <w:rPr>
          <w:rFonts w:ascii="Arial" w:eastAsia="Calibri" w:hAnsi="Arial" w:cs="Arial"/>
          <w:sz w:val="24"/>
          <w:szCs w:val="24"/>
          <w:lang w:eastAsia="es-ES"/>
        </w:rPr>
      </w:pPr>
      <w:r w:rsidRPr="0061782C">
        <w:rPr>
          <w:rFonts w:ascii="Arial" w:eastAsia="Calibri" w:hAnsi="Arial" w:cs="Arial"/>
          <w:sz w:val="24"/>
          <w:szCs w:val="24"/>
          <w:lang w:eastAsia="es-ES"/>
        </w:rPr>
        <w:t>Por otro lado, durante el desarrollo de la presente auditoría no se encontraron documentos fuente (guías, manuales, lineamientos) relacionadas con el diseño de programas sociales, publicados en el Estado de Quintana Roo.</w:t>
      </w:r>
    </w:p>
    <w:p w14:paraId="13CC1EE4" w14:textId="77777777" w:rsidR="0061782C" w:rsidRPr="0061782C" w:rsidRDefault="0061782C" w:rsidP="0061782C">
      <w:pPr>
        <w:spacing w:after="0"/>
        <w:jc w:val="both"/>
        <w:rPr>
          <w:rFonts w:ascii="Arial" w:eastAsia="Times New Roman" w:hAnsi="Arial" w:cs="Arial"/>
          <w:sz w:val="24"/>
          <w:szCs w:val="24"/>
          <w:lang w:eastAsia="es-ES"/>
        </w:rPr>
      </w:pPr>
    </w:p>
    <w:p w14:paraId="18C9D9E3" w14:textId="77777777" w:rsidR="0061782C" w:rsidRPr="0061782C" w:rsidRDefault="0061782C" w:rsidP="0061782C">
      <w:pPr>
        <w:spacing w:after="0"/>
        <w:jc w:val="both"/>
        <w:rPr>
          <w:rFonts w:ascii="Arial" w:eastAsia="Times New Roman" w:hAnsi="Arial" w:cs="Arial"/>
          <w:sz w:val="24"/>
          <w:szCs w:val="24"/>
          <w:lang w:eastAsia="es-ES"/>
        </w:rPr>
      </w:pPr>
      <w:r w:rsidRPr="0061782C">
        <w:rPr>
          <w:rFonts w:ascii="Arial" w:eastAsia="Times New Roman" w:hAnsi="Arial" w:cs="Arial"/>
          <w:sz w:val="24"/>
          <w:szCs w:val="24"/>
          <w:lang w:eastAsia="es-ES"/>
        </w:rPr>
        <w:lastRenderedPageBreak/>
        <w:t>Con base en lo antes expuesto, se determinó que esta falta en el diseño de las reglas de operación, es un área de oportunidad para mejores prácticas.</w:t>
      </w:r>
    </w:p>
    <w:p w14:paraId="5E6AC81C" w14:textId="7E507EEF" w:rsidR="002F7C7D" w:rsidRDefault="002F7C7D" w:rsidP="005E386E">
      <w:pPr>
        <w:spacing w:after="0" w:line="240" w:lineRule="auto"/>
        <w:jc w:val="both"/>
        <w:rPr>
          <w:rFonts w:ascii="Arial" w:hAnsi="Arial" w:cs="Arial"/>
          <w:sz w:val="24"/>
          <w:szCs w:val="24"/>
        </w:rPr>
      </w:pPr>
    </w:p>
    <w:p w14:paraId="3057322B" w14:textId="2E1DF2C2" w:rsidR="0061782C" w:rsidRDefault="0061782C" w:rsidP="00F601FF">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4DF6BE57" w14:textId="77777777" w:rsidR="00F601FF" w:rsidRPr="001D226F" w:rsidRDefault="00F601FF" w:rsidP="00F601FF">
      <w:pPr>
        <w:pStyle w:val="Prrafodelista"/>
        <w:autoSpaceDE w:val="0"/>
        <w:autoSpaceDN w:val="0"/>
        <w:adjustRightInd w:val="0"/>
        <w:spacing w:after="0"/>
        <w:ind w:left="0"/>
        <w:jc w:val="both"/>
        <w:rPr>
          <w:rFonts w:ascii="Arial" w:eastAsia="Times New Roman" w:hAnsi="Arial" w:cs="Arial"/>
          <w:bCs/>
          <w:sz w:val="24"/>
          <w:szCs w:val="24"/>
          <w:lang w:eastAsia="es-ES"/>
        </w:rPr>
      </w:pPr>
    </w:p>
    <w:p w14:paraId="12473EDB" w14:textId="77777777" w:rsidR="0061782C" w:rsidRPr="0061782C" w:rsidRDefault="0061782C" w:rsidP="003963E5">
      <w:pPr>
        <w:numPr>
          <w:ilvl w:val="0"/>
          <w:numId w:val="21"/>
        </w:numPr>
        <w:autoSpaceDE w:val="0"/>
        <w:autoSpaceDN w:val="0"/>
        <w:adjustRightInd w:val="0"/>
        <w:spacing w:after="0"/>
        <w:jc w:val="both"/>
        <w:rPr>
          <w:rFonts w:ascii="Arial" w:eastAsiaTheme="minorHAnsi" w:hAnsi="Arial" w:cs="Arial"/>
          <w:color w:val="000000"/>
          <w:sz w:val="24"/>
          <w:lang w:eastAsia="en-US"/>
        </w:rPr>
      </w:pPr>
      <w:r w:rsidRPr="0061782C">
        <w:rPr>
          <w:rFonts w:ascii="Arial" w:eastAsiaTheme="minorHAnsi" w:hAnsi="Arial" w:cs="Arial"/>
          <w:color w:val="000000"/>
          <w:sz w:val="24"/>
          <w:lang w:eastAsia="en-US"/>
        </w:rPr>
        <w:t xml:space="preserve">La </w:t>
      </w:r>
      <w:r w:rsidRPr="0061782C">
        <w:rPr>
          <w:rFonts w:ascii="Arial" w:eastAsiaTheme="minorHAnsi" w:hAnsi="Arial" w:cs="Arial"/>
          <w:bCs/>
          <w:color w:val="000000"/>
          <w:sz w:val="24"/>
          <w:lang w:eastAsia="en-US"/>
        </w:rPr>
        <w:t xml:space="preserve">Secretaría de Desarrollo Agropecuario, Rural y Pesca (SEDARPE) </w:t>
      </w:r>
      <w:r w:rsidRPr="0061782C">
        <w:rPr>
          <w:rFonts w:ascii="Arial" w:eastAsiaTheme="minorHAnsi" w:hAnsi="Arial" w:cs="Arial"/>
          <w:color w:val="000000"/>
          <w:sz w:val="24"/>
          <w:lang w:eastAsia="en-US"/>
        </w:rPr>
        <w:t>presentó deficiencias en el diseño</w:t>
      </w:r>
      <w:r w:rsidRPr="0061782C">
        <w:rPr>
          <w:rFonts w:ascii="Arial" w:eastAsiaTheme="minorHAnsi" w:hAnsi="Arial" w:cs="Arial"/>
          <w:bCs/>
          <w:color w:val="000000"/>
          <w:sz w:val="24"/>
          <w:lang w:eastAsia="en-US"/>
        </w:rPr>
        <w:t xml:space="preserve"> del Programa Peso por Peso 2020.</w:t>
      </w:r>
    </w:p>
    <w:p w14:paraId="67D7DD8D" w14:textId="77777777" w:rsidR="0061782C" w:rsidRDefault="0061782C" w:rsidP="0061782C">
      <w:pPr>
        <w:autoSpaceDE w:val="0"/>
        <w:autoSpaceDN w:val="0"/>
        <w:adjustRightInd w:val="0"/>
        <w:spacing w:after="0"/>
        <w:jc w:val="both"/>
        <w:rPr>
          <w:rFonts w:ascii="Arial" w:hAnsi="Arial" w:cs="Arial"/>
          <w:color w:val="000000"/>
          <w:sz w:val="24"/>
        </w:rPr>
      </w:pPr>
    </w:p>
    <w:p w14:paraId="5F5B4DA7" w14:textId="77777777" w:rsidR="0061782C" w:rsidRPr="0042244F" w:rsidRDefault="0061782C" w:rsidP="0061782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4CBEDAEE" w14:textId="77777777" w:rsidR="0061782C" w:rsidRDefault="0061782C" w:rsidP="0061782C">
      <w:pPr>
        <w:spacing w:after="0"/>
        <w:jc w:val="both"/>
        <w:rPr>
          <w:rFonts w:ascii="Arial" w:eastAsia="Times New Roman" w:hAnsi="Arial" w:cs="Arial"/>
          <w:sz w:val="24"/>
          <w:szCs w:val="24"/>
          <w:lang w:eastAsia="es-ES"/>
        </w:rPr>
      </w:pPr>
    </w:p>
    <w:p w14:paraId="50E1BF71" w14:textId="77777777" w:rsidR="0061782C" w:rsidRDefault="0061782C" w:rsidP="006178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Pr="00DD5736">
        <w:rPr>
          <w:rFonts w:ascii="Arial" w:eastAsia="Times New Roman" w:hAnsi="Arial" w:cs="Arial"/>
          <w:sz w:val="24"/>
          <w:szCs w:val="24"/>
          <w:lang w:eastAsia="es-ES"/>
        </w:rPr>
        <w:t xml:space="preserve">Secretaría de Desarrollo Agropecuario, Rural y Pesca </w:t>
      </w:r>
      <w:r w:rsidRPr="001D226F">
        <w:rPr>
          <w:rFonts w:ascii="Arial" w:hAnsi="Arial" w:cs="Arial"/>
          <w:sz w:val="24"/>
          <w:szCs w:val="24"/>
        </w:rPr>
        <w:t>lo siguiente:</w:t>
      </w:r>
    </w:p>
    <w:p w14:paraId="7F7A29DD" w14:textId="77777777" w:rsidR="0061782C" w:rsidRDefault="0061782C" w:rsidP="0061782C">
      <w:pPr>
        <w:spacing w:after="0"/>
        <w:jc w:val="both"/>
        <w:rPr>
          <w:rFonts w:ascii="Arial" w:hAnsi="Arial" w:cs="Arial"/>
          <w:sz w:val="24"/>
          <w:szCs w:val="24"/>
        </w:rPr>
      </w:pPr>
    </w:p>
    <w:p w14:paraId="0CA4FEFF" w14:textId="406A9E42" w:rsidR="0061782C" w:rsidRDefault="0061782C" w:rsidP="0061782C">
      <w:pPr>
        <w:spacing w:after="0"/>
        <w:jc w:val="both"/>
        <w:rPr>
          <w:rFonts w:ascii="Arial" w:hAnsi="Arial" w:cs="Arial"/>
          <w:b/>
          <w:sz w:val="24"/>
          <w:szCs w:val="24"/>
        </w:rPr>
      </w:pPr>
      <w:r>
        <w:rPr>
          <w:rFonts w:ascii="Arial" w:hAnsi="Arial" w:cs="Arial"/>
          <w:b/>
          <w:sz w:val="24"/>
          <w:szCs w:val="24"/>
        </w:rPr>
        <w:t>20-AEMD-A</w:t>
      </w:r>
      <w:r w:rsidRPr="007A7FC8">
        <w:rPr>
          <w:rFonts w:ascii="Arial" w:hAnsi="Arial" w:cs="Arial"/>
          <w:b/>
          <w:sz w:val="24"/>
          <w:szCs w:val="24"/>
        </w:rPr>
        <w:t xml:space="preserve">-006-239 </w:t>
      </w:r>
      <w:r>
        <w:rPr>
          <w:rFonts w:ascii="Arial" w:hAnsi="Arial" w:cs="Arial"/>
          <w:b/>
          <w:sz w:val="24"/>
          <w:szCs w:val="24"/>
        </w:rPr>
        <w:t>-R02-0</w:t>
      </w:r>
      <w:r w:rsidR="00717D07">
        <w:rPr>
          <w:rFonts w:ascii="Arial" w:hAnsi="Arial" w:cs="Arial"/>
          <w:b/>
          <w:sz w:val="24"/>
          <w:szCs w:val="24"/>
        </w:rPr>
        <w:t>5</w:t>
      </w:r>
      <w:r>
        <w:rPr>
          <w:rFonts w:ascii="Arial" w:hAnsi="Arial" w:cs="Arial"/>
          <w:b/>
          <w:sz w:val="24"/>
          <w:szCs w:val="24"/>
        </w:rPr>
        <w:t xml:space="preserve"> </w:t>
      </w:r>
      <w:r w:rsidRPr="001B2459">
        <w:rPr>
          <w:rFonts w:ascii="Arial" w:hAnsi="Arial" w:cs="Arial"/>
          <w:b/>
          <w:sz w:val="24"/>
          <w:szCs w:val="24"/>
        </w:rPr>
        <w:t xml:space="preserve">Recomendación </w:t>
      </w:r>
    </w:p>
    <w:p w14:paraId="4F974D29" w14:textId="35A3B45D" w:rsidR="0061782C" w:rsidRDefault="0061782C" w:rsidP="0061782C">
      <w:pPr>
        <w:spacing w:after="0"/>
        <w:jc w:val="both"/>
        <w:rPr>
          <w:rFonts w:ascii="Arial" w:hAnsi="Arial" w:cs="Arial"/>
          <w:b/>
          <w:sz w:val="24"/>
          <w:szCs w:val="24"/>
        </w:rPr>
      </w:pPr>
    </w:p>
    <w:p w14:paraId="7C88E8FE" w14:textId="77777777" w:rsidR="0061782C" w:rsidRPr="0061782C" w:rsidRDefault="0061782C" w:rsidP="009A01D2">
      <w:pPr>
        <w:spacing w:after="0"/>
        <w:jc w:val="both"/>
        <w:rPr>
          <w:rFonts w:ascii="Arial" w:hAnsi="Arial" w:cs="Arial"/>
          <w:sz w:val="24"/>
          <w:szCs w:val="24"/>
        </w:rPr>
      </w:pPr>
      <w:r w:rsidRPr="0061782C">
        <w:rPr>
          <w:rFonts w:ascii="Arial" w:hAnsi="Arial" w:cs="Arial"/>
          <w:sz w:val="24"/>
          <w:szCs w:val="24"/>
        </w:rPr>
        <w:t>La Secretaría de Desarrollo Agropecuario, Rural y Pesca deberá adoptar las disposiciones establecidas en la Ley para el Desarrollo Social del Estado de Quintana Roo y su Reglamento para la formulación del Programa Peso por Peso y sus reglas de operación.</w:t>
      </w:r>
    </w:p>
    <w:p w14:paraId="644B12F3" w14:textId="3B4E3E8A" w:rsidR="0061782C" w:rsidRDefault="0061782C" w:rsidP="0061782C">
      <w:pPr>
        <w:spacing w:after="0"/>
        <w:jc w:val="both"/>
        <w:rPr>
          <w:rFonts w:ascii="Arial" w:hAnsi="Arial" w:cs="Arial"/>
          <w:b/>
          <w:sz w:val="24"/>
          <w:szCs w:val="24"/>
        </w:rPr>
      </w:pPr>
    </w:p>
    <w:p w14:paraId="43C217F0" w14:textId="77777777" w:rsidR="00F601FF" w:rsidRDefault="00F601FF" w:rsidP="0061782C">
      <w:pPr>
        <w:spacing w:after="0"/>
        <w:jc w:val="both"/>
        <w:rPr>
          <w:rFonts w:ascii="Arial" w:hAnsi="Arial" w:cs="Arial"/>
          <w:b/>
          <w:sz w:val="24"/>
          <w:szCs w:val="24"/>
        </w:rPr>
      </w:pPr>
    </w:p>
    <w:p w14:paraId="5090EE51" w14:textId="77777777" w:rsidR="007A2248" w:rsidRPr="007A2248" w:rsidRDefault="007A2248" w:rsidP="007A2248">
      <w:pPr>
        <w:spacing w:after="0"/>
        <w:ind w:left="426"/>
        <w:rPr>
          <w:rFonts w:ascii="Arial" w:eastAsia="Times New Roman" w:hAnsi="Arial" w:cs="Arial"/>
          <w:b/>
          <w:sz w:val="24"/>
          <w:szCs w:val="24"/>
          <w:lang w:eastAsia="es-ES"/>
        </w:rPr>
      </w:pPr>
      <w:r w:rsidRPr="007A2248">
        <w:rPr>
          <w:rFonts w:ascii="Arial" w:eastAsia="Times New Roman" w:hAnsi="Arial" w:cs="Arial"/>
          <w:b/>
          <w:sz w:val="24"/>
          <w:szCs w:val="24"/>
          <w:lang w:eastAsia="es-ES"/>
        </w:rPr>
        <w:t>2.2 Cumplimiento del programa</w:t>
      </w:r>
    </w:p>
    <w:p w14:paraId="6313713D" w14:textId="77777777" w:rsidR="007A2248" w:rsidRPr="007A2248" w:rsidRDefault="007A2248" w:rsidP="007A2248">
      <w:pPr>
        <w:autoSpaceDE w:val="0"/>
        <w:autoSpaceDN w:val="0"/>
        <w:adjustRightInd w:val="0"/>
        <w:spacing w:after="0"/>
        <w:jc w:val="both"/>
        <w:rPr>
          <w:rFonts w:ascii="Arial" w:eastAsia="Times New Roman" w:hAnsi="Arial" w:cs="Arial"/>
          <w:b/>
          <w:bCs/>
          <w:sz w:val="24"/>
          <w:szCs w:val="24"/>
          <w:lang w:eastAsia="es-ES"/>
        </w:rPr>
      </w:pPr>
    </w:p>
    <w:p w14:paraId="7BEC2CDD" w14:textId="77777777" w:rsidR="007A2248" w:rsidRPr="007A2248" w:rsidRDefault="007A2248" w:rsidP="007A2248">
      <w:pPr>
        <w:autoSpaceDE w:val="0"/>
        <w:autoSpaceDN w:val="0"/>
        <w:adjustRightInd w:val="0"/>
        <w:spacing w:after="0"/>
        <w:jc w:val="both"/>
        <w:rPr>
          <w:rFonts w:ascii="Arial" w:eastAsia="Times New Roman" w:hAnsi="Arial" w:cs="Arial"/>
          <w:b/>
          <w:bCs/>
          <w:sz w:val="24"/>
          <w:szCs w:val="24"/>
          <w:lang w:eastAsia="es-ES"/>
        </w:rPr>
      </w:pPr>
      <w:r w:rsidRPr="007A2248">
        <w:rPr>
          <w:rFonts w:ascii="Arial" w:eastAsia="Times New Roman" w:hAnsi="Arial" w:cs="Arial"/>
          <w:b/>
          <w:bCs/>
          <w:sz w:val="24"/>
          <w:szCs w:val="24"/>
          <w:lang w:eastAsia="es-ES"/>
        </w:rPr>
        <w:t>Con observación preliminar.</w:t>
      </w:r>
    </w:p>
    <w:p w14:paraId="2E821638" w14:textId="77777777" w:rsidR="007A2248" w:rsidRPr="007A2248" w:rsidRDefault="007A2248" w:rsidP="007A2248">
      <w:pPr>
        <w:spacing w:after="0"/>
        <w:rPr>
          <w:rFonts w:ascii="Times New Roman" w:eastAsia="Times New Roman" w:hAnsi="Times New Roman" w:cs="Times New Roman"/>
          <w:sz w:val="24"/>
          <w:szCs w:val="24"/>
          <w:lang w:eastAsia="es-ES"/>
        </w:rPr>
      </w:pPr>
    </w:p>
    <w:p w14:paraId="4F9B269A"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La Constitución Política del Estado Libre y Soberano de Quintana Roo establece que el Estado debe impulsar el desarrollo rural integral con el propósito de generar empleos y el fomento de la agricultura, la ganadería y la explotación racional forestal, para el uso óptimo de la tierra, la organización de productores agropecuarios, su industrialización y comercialización, considerándolos de interés público</w:t>
      </w:r>
      <w:r w:rsidRPr="007A2248">
        <w:rPr>
          <w:rFonts w:ascii="Arial" w:eastAsia="Times New Roman" w:hAnsi="Arial" w:cs="Arial"/>
          <w:sz w:val="24"/>
          <w:szCs w:val="24"/>
          <w:vertAlign w:val="superscript"/>
          <w:lang w:eastAsia="es-ES"/>
        </w:rPr>
        <w:footnoteReference w:id="22"/>
      </w:r>
      <w:r w:rsidRPr="007A2248">
        <w:rPr>
          <w:rFonts w:ascii="Arial" w:eastAsia="Times New Roman" w:hAnsi="Arial" w:cs="Arial"/>
          <w:sz w:val="24"/>
          <w:szCs w:val="24"/>
          <w:lang w:eastAsia="es-ES"/>
        </w:rPr>
        <w:t xml:space="preserve">. </w:t>
      </w:r>
    </w:p>
    <w:p w14:paraId="0E24CDFF" w14:textId="77777777" w:rsidR="007A2248" w:rsidRPr="007A2248" w:rsidRDefault="007A2248" w:rsidP="007A2248">
      <w:pPr>
        <w:spacing w:after="0"/>
        <w:rPr>
          <w:rFonts w:ascii="Times New Roman" w:eastAsia="Times New Roman" w:hAnsi="Times New Roman" w:cs="Times New Roman"/>
          <w:sz w:val="24"/>
          <w:szCs w:val="24"/>
          <w:lang w:eastAsia="es-ES"/>
        </w:rPr>
      </w:pPr>
    </w:p>
    <w:p w14:paraId="34FF6044"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 xml:space="preserve">En el Estado de Quintana Roo, la siembra de cultivos básicos es vital para la sobrevivencia de las familias campesinas debido a que el maíz y frijol, conforman su dieta básica y aseguran la disponibilidad de alimento durante todo el año. Otro </w:t>
      </w:r>
      <w:r w:rsidRPr="007A2248">
        <w:rPr>
          <w:rFonts w:ascii="Arial" w:eastAsia="Times New Roman" w:hAnsi="Arial" w:cs="Arial"/>
          <w:sz w:val="24"/>
          <w:szCs w:val="24"/>
          <w:lang w:eastAsia="es-ES"/>
        </w:rPr>
        <w:lastRenderedPageBreak/>
        <w:t>componente significativo para el sector primario es la actividad pesquera. Esto hace que la principal acción hacia la que se dirigen los esfuerzos sea brindar a los productores pesqueros las herramientas necesarias para generar mayores ingresos con la misma producción.</w:t>
      </w:r>
    </w:p>
    <w:p w14:paraId="441CE61F" w14:textId="77777777" w:rsidR="007A2248" w:rsidRPr="007A2248" w:rsidRDefault="007A2248" w:rsidP="007A2248">
      <w:pPr>
        <w:spacing w:after="0"/>
        <w:jc w:val="both"/>
        <w:rPr>
          <w:rFonts w:ascii="Arial" w:eastAsia="Times New Roman" w:hAnsi="Arial" w:cs="Arial"/>
          <w:sz w:val="24"/>
          <w:szCs w:val="24"/>
          <w:lang w:eastAsia="es-ES"/>
        </w:rPr>
      </w:pPr>
    </w:p>
    <w:p w14:paraId="23B50FCD"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 xml:space="preserve">Respecto al sector ganadero, las acciones desarrolladas del Estado han buscado consolidar la cadena de valor por sistema producto, convirtiendo a la actividad ganadera en garantía de bienestar social para los productores y fuente de materia prima de calidad e inocuidad para garantizar un valor agregado y un producto final competitivo. </w:t>
      </w:r>
    </w:p>
    <w:p w14:paraId="742BEB75" w14:textId="77777777" w:rsidR="007A2248" w:rsidRPr="007A2248" w:rsidRDefault="007A2248" w:rsidP="007A2248">
      <w:pPr>
        <w:spacing w:after="0"/>
        <w:rPr>
          <w:rFonts w:ascii="Times New Roman" w:eastAsia="Times New Roman" w:hAnsi="Times New Roman" w:cs="Times New Roman"/>
          <w:sz w:val="14"/>
          <w:szCs w:val="24"/>
          <w:lang w:eastAsia="es-ES"/>
        </w:rPr>
      </w:pPr>
    </w:p>
    <w:p w14:paraId="53F4EC5A"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 xml:space="preserve">Por otro lado, en Quintana Roo interesa el aprovechamiento de recursos forestales, consistentes en diversificar la actividad maderable y la incorporación de valor agregado. </w:t>
      </w:r>
    </w:p>
    <w:p w14:paraId="761C147B" w14:textId="77777777" w:rsidR="007A2248" w:rsidRPr="007A2248" w:rsidRDefault="007A2248" w:rsidP="007A2248">
      <w:pPr>
        <w:spacing w:after="0"/>
        <w:jc w:val="both"/>
        <w:rPr>
          <w:rFonts w:ascii="Arial" w:eastAsia="Times New Roman" w:hAnsi="Arial" w:cs="Arial"/>
          <w:sz w:val="16"/>
          <w:szCs w:val="24"/>
          <w:lang w:eastAsia="es-ES"/>
        </w:rPr>
      </w:pPr>
    </w:p>
    <w:p w14:paraId="2E4AA015"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Como consecuencia se creó el “Programa Peso por Peso 2020” que tiene por objeto impulsar las actividades agrícolas, ganaderas, forestales, acuícolas y pesqueras, a través de esquemas de coinversión entre los sectores públicos y privados</w:t>
      </w:r>
      <w:r w:rsidRPr="007A2248">
        <w:rPr>
          <w:rFonts w:ascii="Arial" w:eastAsia="Times New Roman" w:hAnsi="Arial" w:cs="Arial"/>
          <w:sz w:val="24"/>
          <w:szCs w:val="24"/>
          <w:vertAlign w:val="superscript"/>
          <w:lang w:eastAsia="es-ES"/>
        </w:rPr>
        <w:footnoteReference w:id="23"/>
      </w:r>
      <w:r w:rsidRPr="007A2248">
        <w:rPr>
          <w:rFonts w:ascii="Arial" w:eastAsia="Times New Roman" w:hAnsi="Arial" w:cs="Arial"/>
          <w:sz w:val="24"/>
          <w:szCs w:val="24"/>
          <w:lang w:eastAsia="es-ES"/>
        </w:rPr>
        <w:t xml:space="preserve">. </w:t>
      </w:r>
    </w:p>
    <w:p w14:paraId="7FEC0098" w14:textId="77777777" w:rsidR="007A2248" w:rsidRPr="007A2248" w:rsidRDefault="007A2248" w:rsidP="007A2248">
      <w:pPr>
        <w:spacing w:after="0"/>
        <w:jc w:val="both"/>
        <w:rPr>
          <w:rFonts w:ascii="Arial" w:eastAsia="Times New Roman" w:hAnsi="Arial" w:cs="Arial"/>
          <w:sz w:val="16"/>
          <w:szCs w:val="24"/>
          <w:lang w:eastAsia="es-ES"/>
        </w:rPr>
      </w:pPr>
    </w:p>
    <w:p w14:paraId="1BDFC58D"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Arial" w:hAnsi="Arial" w:cs="Arial"/>
          <w:sz w:val="24"/>
          <w:szCs w:val="24"/>
          <w:lang w:eastAsia="es-ES"/>
        </w:rPr>
        <w:t>Por lo que, u</w:t>
      </w:r>
      <w:r w:rsidRPr="007A2248">
        <w:rPr>
          <w:rFonts w:ascii="Arial" w:eastAsia="Times New Roman" w:hAnsi="Arial" w:cs="Arial"/>
          <w:sz w:val="24"/>
          <w:szCs w:val="24"/>
          <w:lang w:eastAsia="es-ES"/>
        </w:rPr>
        <w:t>na vez aprobado el Presupuesto de Egresos, para el ejercicio del gasto del programa, se deberá identificar la población objetivo, el propósito o destino principal y la temporalidad de su otorgamiento. Los mecanismos de distribución, operación y administración de los subsidios deberán garantizar que los recursos se entreguen a la población objetivo y reduzcan los gastos administrativos del programa correspondiente</w:t>
      </w:r>
      <w:r w:rsidRPr="007A2248">
        <w:rPr>
          <w:rFonts w:ascii="Arial" w:eastAsia="Times New Roman" w:hAnsi="Arial" w:cs="Arial"/>
          <w:sz w:val="24"/>
          <w:szCs w:val="24"/>
          <w:vertAlign w:val="superscript"/>
          <w:lang w:eastAsia="es-ES"/>
        </w:rPr>
        <w:footnoteReference w:id="24"/>
      </w:r>
      <w:r w:rsidRPr="007A2248">
        <w:rPr>
          <w:rFonts w:ascii="Arial" w:eastAsia="Times New Roman" w:hAnsi="Arial" w:cs="Arial"/>
          <w:sz w:val="24"/>
          <w:szCs w:val="24"/>
          <w:lang w:eastAsia="es-ES"/>
        </w:rPr>
        <w:t xml:space="preserve">. </w:t>
      </w:r>
    </w:p>
    <w:p w14:paraId="72AA6F49" w14:textId="77777777" w:rsidR="007A2248" w:rsidRPr="007A2248" w:rsidRDefault="007A2248" w:rsidP="007A2248">
      <w:pPr>
        <w:spacing w:after="0"/>
        <w:jc w:val="both"/>
        <w:rPr>
          <w:rFonts w:ascii="Arial" w:eastAsia="Times New Roman" w:hAnsi="Arial" w:cs="Arial"/>
          <w:sz w:val="24"/>
          <w:szCs w:val="24"/>
          <w:lang w:eastAsia="es-ES"/>
        </w:rPr>
      </w:pPr>
    </w:p>
    <w:p w14:paraId="0F7C4526"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Derivado de lo anterior y con motivo de la “Auditoría al Desempeño al Programa Peso por Peso” realizada a la Secretaría de Desarrollo Agropecuario, Rural y Pesca, la ASEQROO solicitó mediante oficio ASEQROO/ASE/AEMD/AEMD/1047/08/2021, información respecto al cumplimiento del programa en apego al -Acuerdo</w:t>
      </w:r>
      <w:r w:rsidRPr="007A2248">
        <w:rPr>
          <w:rFonts w:ascii="Arial" w:eastAsia="Calibri" w:hAnsi="Arial" w:cs="Arial"/>
          <w:iCs/>
          <w:sz w:val="24"/>
          <w:szCs w:val="24"/>
          <w:lang w:eastAsia="en-US"/>
        </w:rPr>
        <w:t xml:space="preserve"> por el que se crea el Programa “Peso por Peso 2020” de la Secretaría de Desarrollo Agropecuario, Rural y Pesca y se establecen sus Reglas de Operación- (en adelante Acuerdo), </w:t>
      </w:r>
      <w:r w:rsidRPr="007A2248">
        <w:rPr>
          <w:rFonts w:ascii="Arial" w:eastAsia="Calibri" w:hAnsi="Arial" w:cs="Arial"/>
          <w:sz w:val="24"/>
          <w:szCs w:val="24"/>
          <w:lang w:eastAsia="en-US"/>
        </w:rPr>
        <w:t>en el ejercicio fiscal 2020. Con base en todos los expedientes de los beneficiarios y en el Padrón de beneficiarios proporcionados por la SEDARPE se realizó el siguiente análisis:</w:t>
      </w:r>
    </w:p>
    <w:p w14:paraId="2D757F93" w14:textId="77777777" w:rsidR="007A2248" w:rsidRPr="007A2248" w:rsidRDefault="007A2248" w:rsidP="007A2248">
      <w:pPr>
        <w:spacing w:after="0"/>
        <w:jc w:val="both"/>
        <w:rPr>
          <w:rFonts w:ascii="Arial" w:eastAsia="Calibri" w:hAnsi="Arial" w:cs="Arial"/>
          <w:sz w:val="24"/>
          <w:szCs w:val="24"/>
          <w:lang w:eastAsia="en-US"/>
        </w:rPr>
      </w:pPr>
    </w:p>
    <w:p w14:paraId="0FABE9CC" w14:textId="70792611"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lastRenderedPageBreak/>
        <w:t xml:space="preserve">Para la operación del Programa Peso por Peso, en el ejercicio fiscal 2020, la SEDARPE, a través del programa presupuestario </w:t>
      </w:r>
      <w:r w:rsidRPr="007A2248">
        <w:rPr>
          <w:rFonts w:ascii="Arial" w:eastAsia="Calibri" w:hAnsi="Arial" w:cs="Arial"/>
          <w:i/>
          <w:sz w:val="24"/>
          <w:szCs w:val="24"/>
          <w:lang w:eastAsia="en-US"/>
        </w:rPr>
        <w:t>E155 - Innovar y Diversificar la Productividad Agrícola</w:t>
      </w:r>
      <w:r w:rsidRPr="007A2248">
        <w:rPr>
          <w:rFonts w:ascii="Arial" w:eastAsia="Calibri" w:hAnsi="Arial" w:cs="Arial"/>
          <w:i/>
          <w:sz w:val="24"/>
          <w:szCs w:val="24"/>
          <w:vertAlign w:val="superscript"/>
          <w:lang w:eastAsia="en-US"/>
        </w:rPr>
        <w:footnoteReference w:id="25"/>
      </w:r>
      <w:r w:rsidRPr="007A2248">
        <w:rPr>
          <w:rFonts w:ascii="Arial" w:eastAsia="Calibri" w:hAnsi="Arial" w:cs="Arial"/>
          <w:sz w:val="24"/>
          <w:szCs w:val="24"/>
          <w:lang w:eastAsia="en-US"/>
        </w:rPr>
        <w:t xml:space="preserve"> transfirió la cantidad de $1,160,000.00 (un millón ciento sesenta mil pesos 00/100 M.N.) al Fondo de Fomento Agropecuario del Estado de Quintana Roo (FOFAQROO)</w:t>
      </w:r>
      <w:r w:rsidRPr="007A2248">
        <w:rPr>
          <w:rFonts w:ascii="Arial" w:eastAsia="Calibri" w:hAnsi="Arial" w:cs="Arial"/>
          <w:sz w:val="24"/>
          <w:szCs w:val="24"/>
          <w:vertAlign w:val="superscript"/>
          <w:lang w:eastAsia="en-US"/>
        </w:rPr>
        <w:footnoteReference w:id="26"/>
      </w:r>
      <w:r w:rsidR="009A01D2">
        <w:rPr>
          <w:rFonts w:ascii="Arial" w:eastAsia="Calibri" w:hAnsi="Arial" w:cs="Arial"/>
          <w:sz w:val="24"/>
          <w:szCs w:val="24"/>
          <w:lang w:eastAsia="en-US"/>
        </w:rPr>
        <w:t>.</w:t>
      </w:r>
    </w:p>
    <w:p w14:paraId="5134DDD9" w14:textId="77777777" w:rsidR="007A2248" w:rsidRPr="007A2248" w:rsidRDefault="007A2248" w:rsidP="007A2248">
      <w:pPr>
        <w:spacing w:after="0"/>
        <w:jc w:val="both"/>
        <w:rPr>
          <w:rFonts w:ascii="Arial" w:eastAsia="Calibri" w:hAnsi="Arial" w:cs="Arial"/>
          <w:sz w:val="24"/>
          <w:szCs w:val="24"/>
          <w:lang w:eastAsia="en-US"/>
        </w:rPr>
      </w:pPr>
    </w:p>
    <w:p w14:paraId="742FA426"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En la figura 3 se describen algunas de las características del programa, de conformidad con el Acuerdo:</w:t>
      </w:r>
    </w:p>
    <w:p w14:paraId="62B9293C" w14:textId="77777777" w:rsidR="007A2248" w:rsidRPr="007A2248" w:rsidRDefault="007A2248" w:rsidP="007A2248">
      <w:pPr>
        <w:spacing w:after="0"/>
        <w:jc w:val="both"/>
        <w:rPr>
          <w:rFonts w:ascii="Arial" w:eastAsia="Calibri" w:hAnsi="Arial" w:cs="Arial"/>
          <w:sz w:val="24"/>
          <w:szCs w:val="24"/>
          <w:lang w:eastAsia="en-US"/>
        </w:rPr>
      </w:pPr>
    </w:p>
    <w:p w14:paraId="746FBE22" w14:textId="77777777" w:rsidR="007A2248" w:rsidRPr="007A2248" w:rsidRDefault="007A2248" w:rsidP="007A2248">
      <w:pPr>
        <w:spacing w:after="0" w:line="259" w:lineRule="auto"/>
        <w:jc w:val="center"/>
        <w:rPr>
          <w:rFonts w:ascii="Arial" w:eastAsia="Calibri" w:hAnsi="Arial" w:cs="Arial"/>
          <w:b/>
          <w:sz w:val="20"/>
          <w:szCs w:val="18"/>
          <w:lang w:eastAsia="en-US"/>
        </w:rPr>
      </w:pPr>
      <w:r w:rsidRPr="007A2248">
        <w:rPr>
          <w:rFonts w:ascii="Arial" w:eastAsia="Calibri" w:hAnsi="Arial" w:cs="Arial"/>
          <w:b/>
          <w:bCs/>
          <w:sz w:val="20"/>
          <w:szCs w:val="18"/>
          <w:lang w:eastAsia="en-US"/>
        </w:rPr>
        <w:t xml:space="preserve">Figura 3. </w:t>
      </w:r>
      <w:r w:rsidRPr="007A2248">
        <w:rPr>
          <w:rFonts w:ascii="Arial" w:eastAsia="Calibri" w:hAnsi="Arial" w:cs="Arial"/>
          <w:bCs/>
          <w:sz w:val="20"/>
          <w:szCs w:val="18"/>
          <w:lang w:eastAsia="en-US"/>
        </w:rPr>
        <w:t>Programa Peso por Peso 2020</w:t>
      </w:r>
    </w:p>
    <w:p w14:paraId="7DDE084C" w14:textId="77777777" w:rsidR="007A2248" w:rsidRPr="007A2248" w:rsidRDefault="007A2248" w:rsidP="007A2248">
      <w:pPr>
        <w:spacing w:after="0" w:line="259" w:lineRule="auto"/>
        <w:jc w:val="center"/>
        <w:rPr>
          <w:rFonts w:ascii="Arial" w:eastAsia="Calibri" w:hAnsi="Arial" w:cs="Arial"/>
          <w:b/>
          <w:sz w:val="14"/>
          <w:szCs w:val="16"/>
          <w:lang w:eastAsia="en-US"/>
        </w:rPr>
      </w:pPr>
      <w:r w:rsidRPr="007A2248">
        <w:rPr>
          <w:rFonts w:ascii="Arial" w:eastAsia="Calibri" w:hAnsi="Arial" w:cs="Arial"/>
          <w:b/>
          <w:noProof/>
          <w:sz w:val="18"/>
          <w:szCs w:val="18"/>
        </w:rPr>
        <w:drawing>
          <wp:inline distT="0" distB="0" distL="0" distR="0" wp14:anchorId="712100FB" wp14:editId="07A5FEDD">
            <wp:extent cx="5788899" cy="4571869"/>
            <wp:effectExtent l="0" t="0" r="254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0585" cy="4707461"/>
                    </a:xfrm>
                    <a:prstGeom prst="rect">
                      <a:avLst/>
                    </a:prstGeom>
                    <a:noFill/>
                  </pic:spPr>
                </pic:pic>
              </a:graphicData>
            </a:graphic>
          </wp:inline>
        </w:drawing>
      </w:r>
    </w:p>
    <w:p w14:paraId="49F145D1" w14:textId="77777777" w:rsidR="007A2248" w:rsidRPr="007A2248" w:rsidRDefault="007A2248" w:rsidP="007A2248">
      <w:pPr>
        <w:spacing w:after="0" w:line="240" w:lineRule="auto"/>
        <w:jc w:val="both"/>
        <w:rPr>
          <w:rFonts w:ascii="Arial" w:eastAsia="Calibri" w:hAnsi="Arial" w:cs="Arial"/>
          <w:sz w:val="14"/>
          <w:szCs w:val="16"/>
          <w:lang w:eastAsia="en-US"/>
        </w:rPr>
      </w:pPr>
      <w:r w:rsidRPr="007A2248">
        <w:rPr>
          <w:rFonts w:ascii="Arial" w:eastAsia="Calibri" w:hAnsi="Arial" w:cs="Arial"/>
          <w:b/>
          <w:sz w:val="14"/>
          <w:szCs w:val="16"/>
          <w:lang w:eastAsia="en-US"/>
        </w:rPr>
        <w:t xml:space="preserve">Fuente: </w:t>
      </w:r>
      <w:r w:rsidRPr="007A2248">
        <w:rPr>
          <w:rFonts w:ascii="Arial" w:eastAsia="Calibri" w:hAnsi="Arial" w:cs="Arial"/>
          <w:sz w:val="14"/>
          <w:szCs w:val="16"/>
          <w:lang w:eastAsia="en-US"/>
        </w:rPr>
        <w:t xml:space="preserve">Elaborado por la ASEQROO con base en el Acuerdo por el que se crea el Programa “Peso por Peso 2020” de la Secretaría de Desarrollo Agropecuario, Rural y Pesca y se establecen sus Reglas de Operación (artículos 2, 4, 5, 6, 9, 11 y 12) y en el oficio SEDARPE/DS/DA/0824/2020 de la SEDARPE. </w:t>
      </w:r>
    </w:p>
    <w:p w14:paraId="481046A8" w14:textId="77C6FA92" w:rsidR="007A2248" w:rsidRPr="007A2248" w:rsidRDefault="007A2248" w:rsidP="00697CAD">
      <w:pPr>
        <w:spacing w:after="0"/>
        <w:jc w:val="both"/>
        <w:rPr>
          <w:rFonts w:ascii="Arial" w:eastAsia="Calibri" w:hAnsi="Arial" w:cs="Arial"/>
          <w:sz w:val="24"/>
          <w:szCs w:val="16"/>
          <w:lang w:eastAsia="en-US"/>
        </w:rPr>
      </w:pPr>
      <w:r w:rsidRPr="007A2248">
        <w:rPr>
          <w:rFonts w:ascii="Arial" w:eastAsia="Calibri" w:hAnsi="Arial" w:cs="Arial"/>
          <w:sz w:val="24"/>
          <w:szCs w:val="16"/>
          <w:lang w:eastAsia="en-US"/>
        </w:rPr>
        <w:lastRenderedPageBreak/>
        <w:t>Otra de las características del programa es</w:t>
      </w:r>
      <w:r w:rsidRPr="007A2248">
        <w:rPr>
          <w:rFonts w:ascii="Arial" w:eastAsia="Times New Roman" w:hAnsi="Arial" w:cs="Arial"/>
          <w:sz w:val="24"/>
          <w:szCs w:val="24"/>
          <w:lang w:eastAsia="es-ES"/>
        </w:rPr>
        <w:t xml:space="preserve"> que los recursos económicos</w:t>
      </w:r>
      <w:r w:rsidRPr="007A2248">
        <w:rPr>
          <w:rFonts w:ascii="Arial" w:eastAsia="Calibri" w:hAnsi="Arial" w:cs="Arial"/>
          <w:sz w:val="24"/>
          <w:szCs w:val="16"/>
          <w:lang w:eastAsia="en-US"/>
        </w:rPr>
        <w:t xml:space="preserve"> que la SEDARPE asigne al programa se radicaran al Fideicomiso denominado Fondo de Fomento Agropecuario del Estado de Quintana Roo (FOFAQROO), para su administración y dispersión. </w:t>
      </w:r>
    </w:p>
    <w:p w14:paraId="33736BCE" w14:textId="77777777" w:rsidR="007A2248" w:rsidRPr="007A2248" w:rsidRDefault="007A2248" w:rsidP="007A2248">
      <w:pPr>
        <w:spacing w:after="0" w:line="259" w:lineRule="auto"/>
        <w:jc w:val="both"/>
        <w:rPr>
          <w:rFonts w:ascii="Arial" w:eastAsia="Calibri" w:hAnsi="Arial" w:cs="Arial"/>
          <w:sz w:val="24"/>
          <w:szCs w:val="16"/>
          <w:lang w:eastAsia="en-US"/>
        </w:rPr>
      </w:pPr>
    </w:p>
    <w:p w14:paraId="6DFB9054" w14:textId="77777777" w:rsidR="007A2248" w:rsidRPr="007A2248" w:rsidRDefault="007A2248" w:rsidP="00697CAD">
      <w:pPr>
        <w:spacing w:after="0"/>
        <w:jc w:val="both"/>
        <w:rPr>
          <w:rFonts w:ascii="Arial" w:eastAsia="Calibri" w:hAnsi="Arial" w:cs="Arial"/>
          <w:sz w:val="24"/>
          <w:szCs w:val="16"/>
          <w:lang w:eastAsia="en-US"/>
        </w:rPr>
      </w:pPr>
      <w:r w:rsidRPr="007A2248">
        <w:rPr>
          <w:rFonts w:ascii="Arial" w:eastAsia="Calibri" w:hAnsi="Arial" w:cs="Arial"/>
          <w:sz w:val="24"/>
          <w:szCs w:val="16"/>
          <w:lang w:eastAsia="en-US"/>
        </w:rPr>
        <w:t>Los productos financieros que se generen por la administración en el Fideicomiso de las aportaciones que realice Secretaría al Programa, serán destinados a cubrir los gastos de operación que se deriven, siendo la obligación de las instancias ejecutoras y en su caso la dirección administrativa, comprobar los recursos que les sean asignados, para los fines del programa, así como los gastos de operación</w:t>
      </w:r>
      <w:r w:rsidRPr="007A2248">
        <w:rPr>
          <w:rFonts w:ascii="Arial" w:eastAsia="Calibri" w:hAnsi="Arial" w:cs="Arial"/>
          <w:sz w:val="24"/>
          <w:szCs w:val="16"/>
          <w:vertAlign w:val="superscript"/>
          <w:lang w:eastAsia="en-US"/>
        </w:rPr>
        <w:footnoteReference w:id="27"/>
      </w:r>
      <w:r w:rsidRPr="007A2248">
        <w:rPr>
          <w:rFonts w:ascii="Arial" w:eastAsia="Calibri" w:hAnsi="Arial" w:cs="Arial"/>
          <w:sz w:val="24"/>
          <w:szCs w:val="16"/>
          <w:lang w:eastAsia="en-US"/>
        </w:rPr>
        <w:t xml:space="preserve">. </w:t>
      </w:r>
    </w:p>
    <w:p w14:paraId="66DCE631" w14:textId="77777777" w:rsidR="007A2248" w:rsidRPr="007A2248" w:rsidRDefault="007A2248" w:rsidP="007A2248">
      <w:pPr>
        <w:spacing w:after="0"/>
        <w:jc w:val="both"/>
        <w:rPr>
          <w:rFonts w:ascii="Arial" w:eastAsia="Calibri" w:hAnsi="Arial" w:cs="Arial"/>
          <w:sz w:val="24"/>
          <w:szCs w:val="24"/>
          <w:lang w:eastAsia="en-US"/>
        </w:rPr>
      </w:pPr>
    </w:p>
    <w:p w14:paraId="4377D36C" w14:textId="29903192"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La mecánica operativa del Programa Peso por Peso</w:t>
      </w:r>
      <w:r w:rsidR="00293E12">
        <w:rPr>
          <w:rFonts w:ascii="Arial" w:eastAsia="Calibri" w:hAnsi="Arial" w:cs="Arial"/>
          <w:sz w:val="24"/>
          <w:szCs w:val="24"/>
          <w:lang w:eastAsia="en-US"/>
        </w:rPr>
        <w:t xml:space="preserve"> se establece en el capítulo IV</w:t>
      </w:r>
      <w:r w:rsidRPr="007A2248">
        <w:rPr>
          <w:rFonts w:ascii="Arial" w:eastAsia="Calibri" w:hAnsi="Arial" w:cs="Arial"/>
          <w:sz w:val="24"/>
          <w:szCs w:val="24"/>
          <w:lang w:eastAsia="en-US"/>
        </w:rPr>
        <w:t xml:space="preserve"> del acuerdo y está determinada por la instancia receptora, correspondiente a la Dirección Administrativa, y por las instancias ejecutoras, correspondientes a la Subsecretaría de Agricultura, responsable del componente Fomento a la Agricultura, Subsecretaría de Ganadería, responsable del componente Fomento a la Ganadería, Subsecretaría de Desarrollo Rural, responsable del componente Aprovechamiento Forestal, y la Dirección General de Pesca y Acuacultura, responsable del componente Fomento a la Acuacultura y Pesca. </w:t>
      </w:r>
    </w:p>
    <w:p w14:paraId="66F6A61B" w14:textId="77777777" w:rsidR="007A2248" w:rsidRPr="007A2248" w:rsidRDefault="007A2248" w:rsidP="007A2248">
      <w:pPr>
        <w:spacing w:after="0"/>
        <w:jc w:val="both"/>
        <w:rPr>
          <w:rFonts w:ascii="Arial" w:eastAsia="Calibri" w:hAnsi="Arial" w:cs="Arial"/>
          <w:sz w:val="24"/>
          <w:szCs w:val="24"/>
          <w:lang w:eastAsia="en-US"/>
        </w:rPr>
      </w:pPr>
    </w:p>
    <w:p w14:paraId="401ACF55"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En la siguiente figura se presenta un resumen de la mecánica operativa: </w:t>
      </w:r>
    </w:p>
    <w:p w14:paraId="5F90D900" w14:textId="77777777" w:rsidR="007A2248" w:rsidRPr="007A2248" w:rsidRDefault="007A2248" w:rsidP="007A2248">
      <w:pPr>
        <w:spacing w:after="0" w:line="259" w:lineRule="auto"/>
        <w:jc w:val="both"/>
        <w:rPr>
          <w:rFonts w:ascii="Arial" w:eastAsia="Calibri" w:hAnsi="Arial" w:cs="Arial"/>
          <w:sz w:val="18"/>
          <w:szCs w:val="18"/>
          <w:lang w:eastAsia="en-US"/>
        </w:rPr>
      </w:pPr>
    </w:p>
    <w:p w14:paraId="52E1CF22" w14:textId="77777777" w:rsidR="007A2248" w:rsidRPr="007A2248" w:rsidRDefault="007A2248" w:rsidP="007A2248">
      <w:pPr>
        <w:spacing w:after="0" w:line="259" w:lineRule="auto"/>
        <w:jc w:val="both"/>
        <w:rPr>
          <w:rFonts w:ascii="Arial" w:eastAsia="Calibri" w:hAnsi="Arial" w:cs="Arial"/>
          <w:sz w:val="18"/>
          <w:szCs w:val="18"/>
          <w:lang w:eastAsia="en-US"/>
        </w:rPr>
      </w:pPr>
    </w:p>
    <w:p w14:paraId="3BD4280A" w14:textId="77777777" w:rsidR="007A2248" w:rsidRPr="007A2248" w:rsidRDefault="007A2248" w:rsidP="007A2248">
      <w:pPr>
        <w:spacing w:after="160" w:line="259" w:lineRule="auto"/>
        <w:rPr>
          <w:rFonts w:ascii="Arial" w:eastAsia="Calibri" w:hAnsi="Arial" w:cs="Arial"/>
          <w:b/>
          <w:sz w:val="20"/>
          <w:szCs w:val="18"/>
          <w:lang w:eastAsia="en-US"/>
        </w:rPr>
      </w:pPr>
      <w:r w:rsidRPr="007A2248">
        <w:rPr>
          <w:rFonts w:ascii="Arial" w:eastAsia="Calibri" w:hAnsi="Arial" w:cs="Arial"/>
          <w:b/>
          <w:sz w:val="20"/>
          <w:szCs w:val="18"/>
          <w:lang w:eastAsia="en-US"/>
        </w:rPr>
        <w:br w:type="page"/>
      </w:r>
    </w:p>
    <w:p w14:paraId="5510D58F"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lastRenderedPageBreak/>
        <w:t>Figura 4.</w:t>
      </w:r>
      <w:r w:rsidRPr="007A2248">
        <w:rPr>
          <w:rFonts w:ascii="Arial" w:eastAsia="Calibri" w:hAnsi="Arial" w:cs="Arial"/>
          <w:sz w:val="20"/>
          <w:szCs w:val="18"/>
          <w:lang w:eastAsia="en-US"/>
        </w:rPr>
        <w:t xml:space="preserve"> Mecánica Operativa del Programa Peso por Peso</w:t>
      </w:r>
    </w:p>
    <w:p w14:paraId="01DDA532" w14:textId="77777777" w:rsidR="007A2248" w:rsidRPr="007A2248" w:rsidRDefault="007A2248" w:rsidP="007A2248">
      <w:pPr>
        <w:spacing w:after="0" w:line="259" w:lineRule="auto"/>
        <w:jc w:val="center"/>
        <w:rPr>
          <w:rFonts w:ascii="Arial" w:eastAsia="Calibri" w:hAnsi="Arial" w:cs="Arial"/>
          <w:sz w:val="18"/>
          <w:szCs w:val="18"/>
          <w:lang w:eastAsia="en-US"/>
        </w:rPr>
      </w:pPr>
      <w:r w:rsidRPr="007A2248">
        <w:rPr>
          <w:rFonts w:ascii="Arial" w:eastAsia="Calibri" w:hAnsi="Arial" w:cs="Arial"/>
          <w:noProof/>
          <w:sz w:val="18"/>
          <w:szCs w:val="18"/>
        </w:rPr>
        <w:drawing>
          <wp:inline distT="0" distB="0" distL="0" distR="0" wp14:anchorId="2C06DB22" wp14:editId="177D73E2">
            <wp:extent cx="5000625" cy="682244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625" cy="6855184"/>
                    </a:xfrm>
                    <a:prstGeom prst="rect">
                      <a:avLst/>
                    </a:prstGeom>
                    <a:noFill/>
                  </pic:spPr>
                </pic:pic>
              </a:graphicData>
            </a:graphic>
          </wp:inline>
        </w:drawing>
      </w:r>
    </w:p>
    <w:p w14:paraId="2F172543" w14:textId="77777777" w:rsidR="007A2248" w:rsidRPr="007A2248" w:rsidRDefault="007A2248" w:rsidP="007A2248">
      <w:pPr>
        <w:spacing w:after="0" w:line="240" w:lineRule="auto"/>
        <w:jc w:val="both"/>
        <w:rPr>
          <w:rFonts w:ascii="Arial" w:eastAsia="Calibri" w:hAnsi="Arial" w:cs="Arial"/>
          <w:sz w:val="14"/>
          <w:szCs w:val="16"/>
          <w:lang w:eastAsia="en-US"/>
        </w:rPr>
      </w:pPr>
      <w:r w:rsidRPr="007A2248">
        <w:rPr>
          <w:rFonts w:ascii="Arial" w:eastAsia="Calibri" w:hAnsi="Arial" w:cs="Arial"/>
          <w:b/>
          <w:sz w:val="14"/>
          <w:szCs w:val="16"/>
          <w:lang w:eastAsia="en-US"/>
        </w:rPr>
        <w:t xml:space="preserve">Fuente: </w:t>
      </w:r>
      <w:r w:rsidRPr="007A2248">
        <w:rPr>
          <w:rFonts w:ascii="Arial" w:eastAsia="Calibri" w:hAnsi="Arial" w:cs="Arial"/>
          <w:sz w:val="14"/>
          <w:szCs w:val="16"/>
          <w:lang w:eastAsia="en-US"/>
        </w:rPr>
        <w:t xml:space="preserve">Elaborado por la ASEQROO con base en el Acuerdo por el que se crea el Programa “Peso por Peso 2020” de la Secretaría de Desarrollo Agropecuario, Rural y Pesca y se establecen sus Reglas de Operación. </w:t>
      </w:r>
    </w:p>
    <w:p w14:paraId="25FD5ABA"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lastRenderedPageBreak/>
        <w:t>De acuerdo con la mecánica operativa reflejada en la figura anterior, se determinó que existen inconsistencias en el proceso establecido, debido a que la etapa de depósito del beneficiario al proveedor se encuentra antes de la autorización de los conceptos de apoyo mediante el Acuerdo del Comité Técnico del FOFAQROO, y del proceso de adquisiciones, lo anterior resulta incongruente ya que en esa etapa el beneficiario no tiene conocimiento del apoyo aprobado ni del proveedor seleccionado.</w:t>
      </w:r>
    </w:p>
    <w:p w14:paraId="038E64D2" w14:textId="77777777" w:rsidR="007A2248" w:rsidRPr="007A2248" w:rsidRDefault="007A2248" w:rsidP="007A2248">
      <w:pPr>
        <w:spacing w:after="0"/>
        <w:jc w:val="both"/>
        <w:rPr>
          <w:rFonts w:ascii="Arial" w:eastAsia="Calibri" w:hAnsi="Arial" w:cs="Arial"/>
          <w:sz w:val="24"/>
          <w:szCs w:val="24"/>
          <w:lang w:eastAsia="en-US"/>
        </w:rPr>
      </w:pPr>
    </w:p>
    <w:p w14:paraId="08BE7833"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Por otra parte, dentro de la mecánica operativa no se menciona el procedimiento que se debe llevar a cabo cuando una persona cancela su apoyo antes de recibirlo. </w:t>
      </w:r>
    </w:p>
    <w:p w14:paraId="0E1600F1" w14:textId="77777777" w:rsidR="007A2248" w:rsidRPr="007A2248" w:rsidRDefault="007A2248" w:rsidP="007A2248">
      <w:pPr>
        <w:spacing w:after="0"/>
        <w:jc w:val="both"/>
        <w:rPr>
          <w:rFonts w:ascii="Arial" w:eastAsia="Calibri" w:hAnsi="Arial" w:cs="Arial"/>
          <w:sz w:val="24"/>
          <w:szCs w:val="24"/>
          <w:lang w:eastAsia="en-US"/>
        </w:rPr>
      </w:pPr>
    </w:p>
    <w:p w14:paraId="7D2ECACE" w14:textId="143EB1B0" w:rsid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La convocatoria estableció como plazo para la recepción de solicitudes del 28 al 30 de octubre del año 2020, esta se considera como punto de partida para el desarrollo del Programa Peso por Peso, seguidamente se llevó a cabo la mecánica operativa del programa. En las siguientes tablas se especifica el número total de beneficiarios y la cantidad de ellos que cumplieron con los documentos requeridos durante la mecánica operativa de los componentes Fomento a la Agricultura y Fomento a la Ganadería.</w:t>
      </w:r>
    </w:p>
    <w:p w14:paraId="44336236" w14:textId="77777777" w:rsidR="00265503" w:rsidRPr="007A2248" w:rsidRDefault="00265503" w:rsidP="007A2248">
      <w:pPr>
        <w:spacing w:after="0"/>
        <w:jc w:val="both"/>
        <w:rPr>
          <w:rFonts w:ascii="Arial" w:eastAsia="Calibri" w:hAnsi="Arial" w:cs="Arial"/>
          <w:sz w:val="24"/>
          <w:szCs w:val="24"/>
          <w:lang w:eastAsia="en-US"/>
        </w:rPr>
      </w:pPr>
    </w:p>
    <w:p w14:paraId="072735F4" w14:textId="77777777" w:rsidR="007A2248" w:rsidRPr="007A2248" w:rsidRDefault="007A2248" w:rsidP="00265503">
      <w:pPr>
        <w:spacing w:after="0" w:line="240"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 xml:space="preserve">Tabla 9. </w:t>
      </w:r>
      <w:r w:rsidRPr="007A2248">
        <w:rPr>
          <w:rFonts w:ascii="Arial" w:eastAsia="Calibri" w:hAnsi="Arial" w:cs="Arial"/>
          <w:sz w:val="20"/>
          <w:szCs w:val="18"/>
          <w:lang w:eastAsia="en-US"/>
        </w:rPr>
        <w:t xml:space="preserve">Mecánica Operativa del Programa Peso por Peso </w:t>
      </w:r>
    </w:p>
    <w:p w14:paraId="064D8186" w14:textId="77777777" w:rsidR="007A2248" w:rsidRPr="007A2248" w:rsidRDefault="007A2248" w:rsidP="00265503">
      <w:pPr>
        <w:spacing w:after="0" w:line="240" w:lineRule="auto"/>
        <w:jc w:val="center"/>
        <w:rPr>
          <w:rFonts w:ascii="Arial" w:eastAsia="Calibri" w:hAnsi="Arial" w:cs="Arial"/>
          <w:sz w:val="20"/>
          <w:szCs w:val="18"/>
          <w:lang w:eastAsia="en-US"/>
        </w:rPr>
      </w:pPr>
      <w:r w:rsidRPr="007A2248">
        <w:rPr>
          <w:rFonts w:ascii="Arial" w:eastAsia="Calibri" w:hAnsi="Arial" w:cs="Arial"/>
          <w:sz w:val="20"/>
          <w:szCs w:val="18"/>
          <w:lang w:eastAsia="en-US"/>
        </w:rPr>
        <w:t xml:space="preserve">en el componente Fomento a la Agricultura </w:t>
      </w:r>
    </w:p>
    <w:tbl>
      <w:tblPr>
        <w:tblStyle w:val="Tablaconcuadrcula331"/>
        <w:tblW w:w="9216" w:type="dxa"/>
        <w:tblBorders>
          <w:left w:val="none" w:sz="0" w:space="0" w:color="auto"/>
          <w:right w:val="none" w:sz="0" w:space="0" w:color="auto"/>
        </w:tblBorders>
        <w:tblLayout w:type="fixed"/>
        <w:tblLook w:val="04A0" w:firstRow="1" w:lastRow="0" w:firstColumn="1" w:lastColumn="0" w:noHBand="0" w:noVBand="1"/>
      </w:tblPr>
      <w:tblGrid>
        <w:gridCol w:w="2835"/>
        <w:gridCol w:w="1112"/>
        <w:gridCol w:w="1022"/>
        <w:gridCol w:w="4247"/>
      </w:tblGrid>
      <w:tr w:rsidR="007A2248" w:rsidRPr="007A2248" w14:paraId="071B3B75" w14:textId="77777777" w:rsidTr="0026237A">
        <w:trPr>
          <w:trHeight w:val="164"/>
          <w:tblHeader/>
        </w:trPr>
        <w:tc>
          <w:tcPr>
            <w:tcW w:w="2835" w:type="dxa"/>
            <w:vMerge w:val="restart"/>
            <w:tcBorders>
              <w:top w:val="double" w:sz="4" w:space="0" w:color="auto"/>
              <w:left w:val="nil"/>
              <w:right w:val="double" w:sz="4" w:space="0" w:color="auto"/>
            </w:tcBorders>
            <w:shd w:val="clear" w:color="auto" w:fill="DBE5F1" w:themeFill="accent1" w:themeFillTint="33"/>
          </w:tcPr>
          <w:p w14:paraId="666EA7C7" w14:textId="77777777" w:rsidR="007A2248" w:rsidRPr="007A2248" w:rsidRDefault="007A2248" w:rsidP="007A2248">
            <w:pPr>
              <w:spacing w:line="276" w:lineRule="auto"/>
              <w:jc w:val="both"/>
              <w:rPr>
                <w:rFonts w:ascii="Arial" w:hAnsi="Arial" w:cs="Arial"/>
                <w:sz w:val="16"/>
                <w:szCs w:val="16"/>
              </w:rPr>
            </w:pPr>
            <w:r w:rsidRPr="007A2248">
              <w:rPr>
                <w:rFonts w:ascii="Arial" w:hAnsi="Arial" w:cs="Arial"/>
                <w:sz w:val="16"/>
                <w:szCs w:val="16"/>
              </w:rPr>
              <w:t>Mecánica Operativa del Programa Peso por Peso</w:t>
            </w:r>
          </w:p>
        </w:tc>
        <w:tc>
          <w:tcPr>
            <w:tcW w:w="6381" w:type="dxa"/>
            <w:gridSpan w:val="3"/>
            <w:tcBorders>
              <w:top w:val="double" w:sz="4" w:space="0" w:color="auto"/>
              <w:left w:val="double" w:sz="4" w:space="0" w:color="auto"/>
              <w:bottom w:val="double" w:sz="4" w:space="0" w:color="auto"/>
              <w:right w:val="nil"/>
            </w:tcBorders>
            <w:shd w:val="clear" w:color="auto" w:fill="DBE5F1" w:themeFill="accent1" w:themeFillTint="33"/>
          </w:tcPr>
          <w:p w14:paraId="3E275CAD" w14:textId="77777777" w:rsidR="007A2248" w:rsidRPr="007A2248" w:rsidRDefault="007A2248" w:rsidP="007A2248">
            <w:pPr>
              <w:spacing w:line="276" w:lineRule="auto"/>
              <w:ind w:left="-117" w:right="-76"/>
              <w:jc w:val="center"/>
              <w:rPr>
                <w:rFonts w:ascii="Arial" w:hAnsi="Arial" w:cs="Arial"/>
                <w:b/>
                <w:sz w:val="16"/>
                <w:szCs w:val="16"/>
              </w:rPr>
            </w:pPr>
            <w:r w:rsidRPr="007A2248">
              <w:rPr>
                <w:rFonts w:ascii="Arial" w:hAnsi="Arial" w:cs="Arial"/>
                <w:b/>
                <w:sz w:val="16"/>
                <w:szCs w:val="16"/>
              </w:rPr>
              <w:t>Fomento a la Agricultura</w:t>
            </w:r>
          </w:p>
        </w:tc>
      </w:tr>
      <w:tr w:rsidR="007A2248" w:rsidRPr="007A2248" w14:paraId="251FB5FF" w14:textId="77777777" w:rsidTr="0026237A">
        <w:trPr>
          <w:trHeight w:val="164"/>
          <w:tblHeader/>
        </w:trPr>
        <w:tc>
          <w:tcPr>
            <w:tcW w:w="2835" w:type="dxa"/>
            <w:vMerge/>
            <w:tcBorders>
              <w:left w:val="nil"/>
              <w:bottom w:val="single" w:sz="4" w:space="0" w:color="auto"/>
              <w:right w:val="double" w:sz="4" w:space="0" w:color="auto"/>
            </w:tcBorders>
            <w:shd w:val="clear" w:color="auto" w:fill="DBE5F1" w:themeFill="accent1" w:themeFillTint="33"/>
          </w:tcPr>
          <w:p w14:paraId="3AC4AC7B" w14:textId="77777777" w:rsidR="007A2248" w:rsidRPr="007A2248" w:rsidRDefault="007A2248" w:rsidP="007A2248">
            <w:pPr>
              <w:spacing w:line="276" w:lineRule="auto"/>
              <w:jc w:val="both"/>
              <w:rPr>
                <w:rFonts w:ascii="Arial" w:hAnsi="Arial" w:cs="Arial"/>
                <w:sz w:val="16"/>
                <w:szCs w:val="16"/>
              </w:rPr>
            </w:pPr>
          </w:p>
        </w:tc>
        <w:tc>
          <w:tcPr>
            <w:tcW w:w="1112" w:type="dxa"/>
            <w:tcBorders>
              <w:top w:val="double" w:sz="4" w:space="0" w:color="auto"/>
              <w:left w:val="double" w:sz="4" w:space="0" w:color="auto"/>
              <w:bottom w:val="single" w:sz="4" w:space="0" w:color="auto"/>
              <w:right w:val="single" w:sz="4" w:space="0" w:color="auto"/>
            </w:tcBorders>
            <w:shd w:val="clear" w:color="auto" w:fill="DBE5F1" w:themeFill="accent1" w:themeFillTint="33"/>
          </w:tcPr>
          <w:p w14:paraId="2619AE45"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Total de beneficiarios</w:t>
            </w:r>
            <w:r w:rsidRPr="007A2248">
              <w:rPr>
                <w:rFonts w:ascii="Arial" w:hAnsi="Arial" w:cs="Arial"/>
                <w:sz w:val="16"/>
                <w:szCs w:val="16"/>
                <w:vertAlign w:val="superscript"/>
              </w:rPr>
              <w:footnoteReference w:id="28"/>
            </w:r>
          </w:p>
        </w:tc>
        <w:tc>
          <w:tcPr>
            <w:tcW w:w="1022" w:type="dxa"/>
            <w:tcBorders>
              <w:top w:val="double" w:sz="4" w:space="0" w:color="auto"/>
              <w:left w:val="double" w:sz="4" w:space="0" w:color="auto"/>
              <w:bottom w:val="single" w:sz="4" w:space="0" w:color="auto"/>
              <w:right w:val="nil"/>
            </w:tcBorders>
            <w:shd w:val="clear" w:color="auto" w:fill="DBE5F1" w:themeFill="accent1" w:themeFillTint="33"/>
          </w:tcPr>
          <w:p w14:paraId="423F60C3"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Núm. de beneficiarios que cumplen</w:t>
            </w:r>
          </w:p>
        </w:tc>
        <w:tc>
          <w:tcPr>
            <w:tcW w:w="4247" w:type="dxa"/>
            <w:tcBorders>
              <w:top w:val="double" w:sz="4" w:space="0" w:color="auto"/>
              <w:left w:val="double" w:sz="4" w:space="0" w:color="auto"/>
              <w:bottom w:val="single" w:sz="4" w:space="0" w:color="auto"/>
              <w:right w:val="nil"/>
            </w:tcBorders>
            <w:shd w:val="clear" w:color="auto" w:fill="DBE5F1" w:themeFill="accent1" w:themeFillTint="33"/>
          </w:tcPr>
          <w:p w14:paraId="146FEE90" w14:textId="77777777" w:rsidR="007A2248" w:rsidRPr="007A2248" w:rsidRDefault="007A2248" w:rsidP="007A2248">
            <w:pPr>
              <w:spacing w:line="276" w:lineRule="auto"/>
              <w:ind w:right="34"/>
              <w:contextualSpacing/>
              <w:jc w:val="both"/>
              <w:rPr>
                <w:rFonts w:ascii="Arial" w:hAnsi="Arial" w:cs="Arial"/>
                <w:sz w:val="16"/>
                <w:szCs w:val="16"/>
              </w:rPr>
            </w:pPr>
            <w:r w:rsidRPr="007A2248">
              <w:rPr>
                <w:rFonts w:ascii="Arial" w:hAnsi="Arial" w:cs="Arial"/>
                <w:sz w:val="16"/>
                <w:szCs w:val="16"/>
              </w:rPr>
              <w:t xml:space="preserve">Comentario de los documentos proporcionados por la SEDARPE </w:t>
            </w:r>
          </w:p>
        </w:tc>
      </w:tr>
      <w:tr w:rsidR="007A2248" w:rsidRPr="007A2248" w14:paraId="6ADFD2BE" w14:textId="77777777" w:rsidTr="00265503">
        <w:trPr>
          <w:trHeight w:val="50"/>
        </w:trPr>
        <w:tc>
          <w:tcPr>
            <w:tcW w:w="2835" w:type="dxa"/>
            <w:tcBorders>
              <w:top w:val="single" w:sz="4" w:space="0" w:color="auto"/>
              <w:left w:val="nil"/>
              <w:right w:val="single" w:sz="4" w:space="0" w:color="auto"/>
            </w:tcBorders>
          </w:tcPr>
          <w:p w14:paraId="4C95CD81" w14:textId="77777777" w:rsidR="007A2248" w:rsidRPr="007A2248" w:rsidRDefault="007A2248" w:rsidP="007A2248">
            <w:pPr>
              <w:spacing w:line="276" w:lineRule="auto"/>
              <w:jc w:val="center"/>
              <w:rPr>
                <w:rFonts w:ascii="Arial" w:hAnsi="Arial" w:cs="Arial"/>
                <w:sz w:val="16"/>
                <w:szCs w:val="16"/>
              </w:rPr>
            </w:pPr>
            <w:r w:rsidRPr="007A2248">
              <w:rPr>
                <w:rFonts w:ascii="Arial" w:hAnsi="Arial" w:cs="Arial"/>
                <w:b/>
                <w:sz w:val="16"/>
                <w:szCs w:val="16"/>
              </w:rPr>
              <w:t>1. Solicitud Única de Apoyo</w:t>
            </w:r>
          </w:p>
        </w:tc>
        <w:tc>
          <w:tcPr>
            <w:tcW w:w="1112" w:type="dxa"/>
            <w:tcBorders>
              <w:top w:val="single" w:sz="4" w:space="0" w:color="auto"/>
              <w:left w:val="single" w:sz="4" w:space="0" w:color="auto"/>
              <w:right w:val="single" w:sz="4" w:space="0" w:color="auto"/>
            </w:tcBorders>
          </w:tcPr>
          <w:p w14:paraId="29F9ADD9"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top w:val="single" w:sz="4" w:space="0" w:color="auto"/>
              <w:left w:val="single" w:sz="4" w:space="0" w:color="auto"/>
              <w:right w:val="single" w:sz="4" w:space="0" w:color="auto"/>
            </w:tcBorders>
          </w:tcPr>
          <w:p w14:paraId="6A8F2B75"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2</w:t>
            </w:r>
          </w:p>
        </w:tc>
        <w:tc>
          <w:tcPr>
            <w:tcW w:w="4247" w:type="dxa"/>
            <w:tcBorders>
              <w:top w:val="single" w:sz="4" w:space="0" w:color="auto"/>
              <w:left w:val="single" w:sz="4" w:space="0" w:color="auto"/>
              <w:right w:val="nil"/>
            </w:tcBorders>
          </w:tcPr>
          <w:p w14:paraId="1183083D" w14:textId="77777777" w:rsidR="007A2248" w:rsidRPr="007A2248" w:rsidRDefault="007A2248" w:rsidP="007A2248">
            <w:pPr>
              <w:spacing w:line="276" w:lineRule="auto"/>
              <w:ind w:left="-112"/>
              <w:contextualSpacing/>
              <w:jc w:val="both"/>
              <w:rPr>
                <w:rFonts w:ascii="Arial" w:hAnsi="Arial" w:cs="Arial"/>
                <w:sz w:val="16"/>
                <w:szCs w:val="16"/>
              </w:rPr>
            </w:pPr>
            <w:r w:rsidRPr="007A2248">
              <w:rPr>
                <w:rFonts w:ascii="Arial" w:hAnsi="Arial" w:cs="Arial"/>
                <w:sz w:val="16"/>
                <w:szCs w:val="16"/>
              </w:rPr>
              <w:t xml:space="preserve">No proporcionó 115 solicitudes únicas de apoyo. </w:t>
            </w:r>
          </w:p>
        </w:tc>
      </w:tr>
      <w:tr w:rsidR="007A2248" w:rsidRPr="007A2248" w14:paraId="71BDD50C" w14:textId="77777777" w:rsidTr="00265503">
        <w:trPr>
          <w:trHeight w:val="65"/>
        </w:trPr>
        <w:tc>
          <w:tcPr>
            <w:tcW w:w="9216" w:type="dxa"/>
            <w:gridSpan w:val="4"/>
            <w:tcBorders>
              <w:left w:val="nil"/>
              <w:right w:val="nil"/>
            </w:tcBorders>
          </w:tcPr>
          <w:p w14:paraId="27A4A0E9" w14:textId="77777777" w:rsidR="007A2248" w:rsidRPr="007A2248" w:rsidRDefault="007A2248" w:rsidP="007A2248">
            <w:pPr>
              <w:spacing w:line="276" w:lineRule="auto"/>
              <w:ind w:left="-113"/>
              <w:jc w:val="both"/>
              <w:rPr>
                <w:rFonts w:ascii="Arial" w:hAnsi="Arial" w:cs="Arial"/>
                <w:b/>
                <w:sz w:val="16"/>
                <w:szCs w:val="16"/>
              </w:rPr>
            </w:pPr>
            <w:r w:rsidRPr="007A2248">
              <w:rPr>
                <w:rFonts w:ascii="Arial" w:hAnsi="Arial" w:cs="Arial"/>
                <w:b/>
                <w:i/>
                <w:sz w:val="16"/>
                <w:szCs w:val="16"/>
              </w:rPr>
              <w:t>Anexos Persona Física:</w:t>
            </w:r>
          </w:p>
        </w:tc>
      </w:tr>
      <w:tr w:rsidR="007A2248" w:rsidRPr="007A2248" w14:paraId="23F774D1" w14:textId="77777777" w:rsidTr="00265503">
        <w:trPr>
          <w:trHeight w:val="65"/>
        </w:trPr>
        <w:tc>
          <w:tcPr>
            <w:tcW w:w="2835" w:type="dxa"/>
            <w:tcBorders>
              <w:left w:val="nil"/>
              <w:right w:val="single" w:sz="4" w:space="0" w:color="auto"/>
            </w:tcBorders>
          </w:tcPr>
          <w:p w14:paraId="1AA3155D" w14:textId="77777777" w:rsidR="007A2248" w:rsidRPr="007A2248" w:rsidRDefault="007A2248" w:rsidP="007A2248">
            <w:pPr>
              <w:spacing w:line="276" w:lineRule="auto"/>
              <w:ind w:left="113"/>
              <w:jc w:val="both"/>
              <w:rPr>
                <w:rFonts w:ascii="Arial" w:hAnsi="Arial" w:cs="Arial"/>
                <w:sz w:val="16"/>
                <w:szCs w:val="16"/>
              </w:rPr>
            </w:pPr>
            <w:r w:rsidRPr="007A2248">
              <w:rPr>
                <w:rFonts w:ascii="Arial" w:hAnsi="Arial" w:cs="Arial"/>
                <w:sz w:val="16"/>
                <w:szCs w:val="16"/>
              </w:rPr>
              <w:t xml:space="preserve">Identificación oficial </w:t>
            </w:r>
          </w:p>
        </w:tc>
        <w:tc>
          <w:tcPr>
            <w:tcW w:w="1112" w:type="dxa"/>
            <w:tcBorders>
              <w:left w:val="single" w:sz="4" w:space="0" w:color="auto"/>
              <w:right w:val="single" w:sz="4" w:space="0" w:color="auto"/>
            </w:tcBorders>
          </w:tcPr>
          <w:p w14:paraId="7D7748C1"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642F0840"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117</w:t>
            </w:r>
          </w:p>
        </w:tc>
        <w:tc>
          <w:tcPr>
            <w:tcW w:w="4247" w:type="dxa"/>
            <w:tcBorders>
              <w:left w:val="single" w:sz="4" w:space="0" w:color="auto"/>
              <w:right w:val="nil"/>
            </w:tcBorders>
          </w:tcPr>
          <w:p w14:paraId="7B5C6E11"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las Identificaciones de todos los beneficiarios. </w:t>
            </w:r>
          </w:p>
        </w:tc>
      </w:tr>
      <w:tr w:rsidR="007A2248" w:rsidRPr="007A2248" w14:paraId="09215C8F" w14:textId="77777777" w:rsidTr="00265503">
        <w:trPr>
          <w:trHeight w:val="65"/>
        </w:trPr>
        <w:tc>
          <w:tcPr>
            <w:tcW w:w="2835" w:type="dxa"/>
            <w:tcBorders>
              <w:left w:val="nil"/>
              <w:right w:val="single" w:sz="4" w:space="0" w:color="auto"/>
            </w:tcBorders>
          </w:tcPr>
          <w:p w14:paraId="67494C77" w14:textId="77777777" w:rsidR="007A2248" w:rsidRPr="007A2248" w:rsidRDefault="007A2248" w:rsidP="007A2248">
            <w:pPr>
              <w:spacing w:line="276" w:lineRule="auto"/>
              <w:ind w:left="113"/>
              <w:jc w:val="both"/>
              <w:rPr>
                <w:rFonts w:ascii="Arial" w:hAnsi="Arial" w:cs="Arial"/>
                <w:sz w:val="16"/>
                <w:szCs w:val="16"/>
              </w:rPr>
            </w:pPr>
            <w:r w:rsidRPr="007A2248">
              <w:rPr>
                <w:rFonts w:ascii="Arial" w:hAnsi="Arial" w:cs="Arial"/>
                <w:sz w:val="16"/>
                <w:szCs w:val="16"/>
              </w:rPr>
              <w:t>CURP</w:t>
            </w:r>
          </w:p>
        </w:tc>
        <w:tc>
          <w:tcPr>
            <w:tcW w:w="1112" w:type="dxa"/>
            <w:tcBorders>
              <w:left w:val="single" w:sz="4" w:space="0" w:color="auto"/>
              <w:right w:val="single" w:sz="4" w:space="0" w:color="auto"/>
            </w:tcBorders>
          </w:tcPr>
          <w:p w14:paraId="02076992"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7169AE93"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117</w:t>
            </w:r>
          </w:p>
        </w:tc>
        <w:tc>
          <w:tcPr>
            <w:tcW w:w="4247" w:type="dxa"/>
            <w:tcBorders>
              <w:left w:val="single" w:sz="4" w:space="0" w:color="auto"/>
              <w:right w:val="nil"/>
            </w:tcBorders>
          </w:tcPr>
          <w:p w14:paraId="7E5B2181"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las CURP de todos los beneficiarios. </w:t>
            </w:r>
          </w:p>
        </w:tc>
      </w:tr>
      <w:tr w:rsidR="007A2248" w:rsidRPr="007A2248" w14:paraId="0097B8E3" w14:textId="77777777" w:rsidTr="00265503">
        <w:trPr>
          <w:trHeight w:val="65"/>
        </w:trPr>
        <w:tc>
          <w:tcPr>
            <w:tcW w:w="2835" w:type="dxa"/>
            <w:tcBorders>
              <w:left w:val="nil"/>
              <w:right w:val="single" w:sz="4" w:space="0" w:color="auto"/>
            </w:tcBorders>
          </w:tcPr>
          <w:p w14:paraId="5FE895D1" w14:textId="77777777" w:rsidR="007A2248" w:rsidRPr="007A2248" w:rsidRDefault="007A2248" w:rsidP="007A2248">
            <w:pPr>
              <w:spacing w:line="276" w:lineRule="auto"/>
              <w:ind w:left="113"/>
              <w:jc w:val="both"/>
              <w:rPr>
                <w:rFonts w:ascii="Arial" w:hAnsi="Arial" w:cs="Arial"/>
                <w:sz w:val="16"/>
                <w:szCs w:val="16"/>
              </w:rPr>
            </w:pPr>
            <w:r w:rsidRPr="007A2248">
              <w:rPr>
                <w:rFonts w:ascii="Arial" w:hAnsi="Arial" w:cs="Arial"/>
                <w:sz w:val="16"/>
                <w:szCs w:val="16"/>
              </w:rPr>
              <w:t>Comprobante de domicilio</w:t>
            </w:r>
          </w:p>
        </w:tc>
        <w:tc>
          <w:tcPr>
            <w:tcW w:w="1112" w:type="dxa"/>
            <w:tcBorders>
              <w:left w:val="single" w:sz="4" w:space="0" w:color="auto"/>
              <w:right w:val="single" w:sz="4" w:space="0" w:color="auto"/>
            </w:tcBorders>
          </w:tcPr>
          <w:p w14:paraId="78C851C8"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37F66436"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1</w:t>
            </w:r>
          </w:p>
        </w:tc>
        <w:tc>
          <w:tcPr>
            <w:tcW w:w="4247" w:type="dxa"/>
            <w:tcBorders>
              <w:left w:val="single" w:sz="4" w:space="0" w:color="auto"/>
              <w:right w:val="nil"/>
            </w:tcBorders>
          </w:tcPr>
          <w:p w14:paraId="026F3D85" w14:textId="77777777" w:rsidR="007A2248" w:rsidRPr="007A2248" w:rsidRDefault="007A2248" w:rsidP="007A2248">
            <w:pPr>
              <w:spacing w:line="276" w:lineRule="auto"/>
              <w:ind w:left="-106"/>
              <w:contextualSpacing/>
              <w:jc w:val="both"/>
              <w:rPr>
                <w:rFonts w:ascii="Arial" w:hAnsi="Arial" w:cs="Arial"/>
                <w:sz w:val="16"/>
                <w:szCs w:val="16"/>
              </w:rPr>
            </w:pPr>
          </w:p>
        </w:tc>
      </w:tr>
      <w:tr w:rsidR="007A2248" w:rsidRPr="007A2248" w14:paraId="3BDE3C69" w14:textId="77777777" w:rsidTr="00265503">
        <w:trPr>
          <w:trHeight w:val="259"/>
        </w:trPr>
        <w:tc>
          <w:tcPr>
            <w:tcW w:w="2835" w:type="dxa"/>
            <w:tcBorders>
              <w:left w:val="nil"/>
              <w:right w:val="single" w:sz="4" w:space="0" w:color="auto"/>
            </w:tcBorders>
          </w:tcPr>
          <w:p w14:paraId="579C9E54" w14:textId="77777777" w:rsidR="007A2248" w:rsidRPr="007A2248" w:rsidRDefault="007A2248" w:rsidP="007A2248">
            <w:pPr>
              <w:spacing w:line="276" w:lineRule="auto"/>
              <w:ind w:left="113"/>
              <w:jc w:val="both"/>
              <w:rPr>
                <w:rFonts w:ascii="Arial" w:hAnsi="Arial" w:cs="Arial"/>
                <w:sz w:val="16"/>
                <w:szCs w:val="16"/>
              </w:rPr>
            </w:pPr>
            <w:r w:rsidRPr="007A2248">
              <w:rPr>
                <w:rFonts w:ascii="Arial" w:hAnsi="Arial" w:cs="Arial"/>
                <w:sz w:val="16"/>
                <w:szCs w:val="16"/>
              </w:rPr>
              <w:t xml:space="preserve">Documento de Acreditación que se dedica a las actividades del sector primario. </w:t>
            </w:r>
          </w:p>
        </w:tc>
        <w:tc>
          <w:tcPr>
            <w:tcW w:w="1112" w:type="dxa"/>
            <w:tcBorders>
              <w:left w:val="single" w:sz="4" w:space="0" w:color="auto"/>
              <w:right w:val="single" w:sz="4" w:space="0" w:color="auto"/>
            </w:tcBorders>
          </w:tcPr>
          <w:p w14:paraId="2E72E064"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081727EF"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1</w:t>
            </w:r>
          </w:p>
        </w:tc>
        <w:tc>
          <w:tcPr>
            <w:tcW w:w="4247" w:type="dxa"/>
            <w:tcBorders>
              <w:left w:val="single" w:sz="4" w:space="0" w:color="auto"/>
              <w:bottom w:val="single" w:sz="4" w:space="0" w:color="auto"/>
              <w:right w:val="nil"/>
            </w:tcBorders>
          </w:tcPr>
          <w:p w14:paraId="7B63B9DD"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la documentación de acreditación de 1 beneficiario, haciendo falta la correspondiente a 116 beneficiarios. </w:t>
            </w:r>
          </w:p>
        </w:tc>
      </w:tr>
      <w:tr w:rsidR="007A2248" w:rsidRPr="007A2248" w14:paraId="770D63E9" w14:textId="77777777" w:rsidTr="00265503">
        <w:trPr>
          <w:trHeight w:val="65"/>
        </w:trPr>
        <w:tc>
          <w:tcPr>
            <w:tcW w:w="2835" w:type="dxa"/>
            <w:tcBorders>
              <w:left w:val="nil"/>
              <w:right w:val="nil"/>
            </w:tcBorders>
          </w:tcPr>
          <w:p w14:paraId="57C05BFD"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i/>
                <w:sz w:val="16"/>
                <w:szCs w:val="16"/>
              </w:rPr>
              <w:t>Anexos Persona Moral</w:t>
            </w:r>
          </w:p>
        </w:tc>
        <w:tc>
          <w:tcPr>
            <w:tcW w:w="1112" w:type="dxa"/>
            <w:tcBorders>
              <w:right w:val="nil"/>
            </w:tcBorders>
          </w:tcPr>
          <w:p w14:paraId="0995DC92"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N/A</w:t>
            </w:r>
          </w:p>
        </w:tc>
        <w:tc>
          <w:tcPr>
            <w:tcW w:w="1022" w:type="dxa"/>
            <w:tcBorders>
              <w:right w:val="nil"/>
            </w:tcBorders>
          </w:tcPr>
          <w:p w14:paraId="553B707B"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N/A</w:t>
            </w:r>
          </w:p>
        </w:tc>
        <w:tc>
          <w:tcPr>
            <w:tcW w:w="4247" w:type="dxa"/>
            <w:tcBorders>
              <w:right w:val="nil"/>
            </w:tcBorders>
          </w:tcPr>
          <w:p w14:paraId="6456F54C" w14:textId="77777777" w:rsidR="007A2248" w:rsidRPr="007A2248" w:rsidRDefault="007A2248" w:rsidP="007A2248">
            <w:pPr>
              <w:spacing w:line="276" w:lineRule="auto"/>
              <w:ind w:left="-106"/>
              <w:jc w:val="both"/>
              <w:rPr>
                <w:rFonts w:ascii="Arial" w:hAnsi="Arial" w:cs="Arial"/>
                <w:sz w:val="16"/>
                <w:szCs w:val="16"/>
              </w:rPr>
            </w:pPr>
            <w:r w:rsidRPr="007A2248">
              <w:rPr>
                <w:rFonts w:ascii="Arial" w:hAnsi="Arial" w:cs="Arial"/>
                <w:sz w:val="16"/>
                <w:szCs w:val="16"/>
              </w:rPr>
              <w:t xml:space="preserve">No proporcionó solicitudes únicas de apoyo de personas morales. </w:t>
            </w:r>
          </w:p>
        </w:tc>
      </w:tr>
      <w:tr w:rsidR="007A2248" w:rsidRPr="007A2248" w14:paraId="61F88718" w14:textId="77777777" w:rsidTr="00265503">
        <w:trPr>
          <w:trHeight w:val="65"/>
        </w:trPr>
        <w:tc>
          <w:tcPr>
            <w:tcW w:w="2835" w:type="dxa"/>
            <w:tcBorders>
              <w:left w:val="nil"/>
              <w:right w:val="single" w:sz="4" w:space="0" w:color="auto"/>
            </w:tcBorders>
          </w:tcPr>
          <w:p w14:paraId="57BED2C9"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2. Dictamen de Viabilidad</w:t>
            </w:r>
          </w:p>
        </w:tc>
        <w:tc>
          <w:tcPr>
            <w:tcW w:w="1112" w:type="dxa"/>
            <w:tcBorders>
              <w:left w:val="single" w:sz="4" w:space="0" w:color="auto"/>
              <w:right w:val="single" w:sz="4" w:space="0" w:color="auto"/>
            </w:tcBorders>
          </w:tcPr>
          <w:p w14:paraId="4EA94DA6"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5014B0F8"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0</w:t>
            </w:r>
          </w:p>
        </w:tc>
        <w:tc>
          <w:tcPr>
            <w:tcW w:w="4247" w:type="dxa"/>
            <w:tcBorders>
              <w:left w:val="single" w:sz="4" w:space="0" w:color="auto"/>
              <w:right w:val="nil"/>
            </w:tcBorders>
          </w:tcPr>
          <w:p w14:paraId="44D607DD"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No proporcionó ningún dictamen de viabilidad. </w:t>
            </w:r>
          </w:p>
        </w:tc>
      </w:tr>
      <w:tr w:rsidR="007A2248" w:rsidRPr="007A2248" w14:paraId="4DA4B3AC" w14:textId="77777777" w:rsidTr="00265503">
        <w:trPr>
          <w:trHeight w:val="208"/>
        </w:trPr>
        <w:tc>
          <w:tcPr>
            <w:tcW w:w="2835" w:type="dxa"/>
            <w:tcBorders>
              <w:left w:val="nil"/>
              <w:right w:val="single" w:sz="4" w:space="0" w:color="auto"/>
            </w:tcBorders>
          </w:tcPr>
          <w:p w14:paraId="16638D72"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3. Cédula de Dictamen (positiva o negativa)</w:t>
            </w:r>
          </w:p>
        </w:tc>
        <w:tc>
          <w:tcPr>
            <w:tcW w:w="1112" w:type="dxa"/>
            <w:tcBorders>
              <w:left w:val="single" w:sz="4" w:space="0" w:color="auto"/>
              <w:right w:val="single" w:sz="4" w:space="0" w:color="auto"/>
            </w:tcBorders>
          </w:tcPr>
          <w:p w14:paraId="04360D35"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28A565F9"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6C45D261"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Solo proporcionó 2 cédulas de dictamen, haciendo falta la correspondiente a los 115 beneficiarios restantes.</w:t>
            </w:r>
          </w:p>
        </w:tc>
      </w:tr>
      <w:tr w:rsidR="007A2248" w:rsidRPr="007A2248" w14:paraId="4F4AB7A8" w14:textId="77777777" w:rsidTr="00265503">
        <w:trPr>
          <w:trHeight w:val="335"/>
        </w:trPr>
        <w:tc>
          <w:tcPr>
            <w:tcW w:w="2835" w:type="dxa"/>
            <w:tcBorders>
              <w:left w:val="nil"/>
              <w:right w:val="single" w:sz="4" w:space="0" w:color="auto"/>
            </w:tcBorders>
          </w:tcPr>
          <w:p w14:paraId="428D9EA2"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 xml:space="preserve">4. Notificación de aprobación </w:t>
            </w:r>
          </w:p>
        </w:tc>
        <w:tc>
          <w:tcPr>
            <w:tcW w:w="1112" w:type="dxa"/>
            <w:tcBorders>
              <w:left w:val="single" w:sz="4" w:space="0" w:color="auto"/>
              <w:right w:val="single" w:sz="4" w:space="0" w:color="auto"/>
            </w:tcBorders>
          </w:tcPr>
          <w:p w14:paraId="4E0B7BD3"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299A38BA"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1C7F00B4"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Solo proporcionó 2 notificaciones de aprobación.</w:t>
            </w:r>
          </w:p>
        </w:tc>
      </w:tr>
      <w:tr w:rsidR="007A2248" w:rsidRPr="007A2248" w14:paraId="3493E551" w14:textId="77777777" w:rsidTr="00265503">
        <w:trPr>
          <w:trHeight w:val="165"/>
        </w:trPr>
        <w:tc>
          <w:tcPr>
            <w:tcW w:w="2835" w:type="dxa"/>
            <w:tcBorders>
              <w:left w:val="nil"/>
              <w:right w:val="single" w:sz="4" w:space="0" w:color="auto"/>
            </w:tcBorders>
          </w:tcPr>
          <w:p w14:paraId="00747FB4"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5. Carta de Aceptación (del beneficiario)</w:t>
            </w:r>
          </w:p>
        </w:tc>
        <w:tc>
          <w:tcPr>
            <w:tcW w:w="1112" w:type="dxa"/>
            <w:tcBorders>
              <w:left w:val="single" w:sz="4" w:space="0" w:color="auto"/>
              <w:right w:val="single" w:sz="4" w:space="0" w:color="auto"/>
            </w:tcBorders>
          </w:tcPr>
          <w:p w14:paraId="1053BD70"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77972922"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7D11F293"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Solo proporcionó 2 cartas de aceptación suscrita por dos beneficiarios. </w:t>
            </w:r>
          </w:p>
        </w:tc>
      </w:tr>
      <w:tr w:rsidR="007A2248" w:rsidRPr="007A2248" w14:paraId="673B5015" w14:textId="77777777" w:rsidTr="00265503">
        <w:trPr>
          <w:trHeight w:val="183"/>
        </w:trPr>
        <w:tc>
          <w:tcPr>
            <w:tcW w:w="2835" w:type="dxa"/>
            <w:tcBorders>
              <w:left w:val="nil"/>
              <w:right w:val="single" w:sz="4" w:space="0" w:color="auto"/>
            </w:tcBorders>
          </w:tcPr>
          <w:p w14:paraId="28D12E44"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lastRenderedPageBreak/>
              <w:t>6. Depósito del beneficiario al proveedor (comprobante)</w:t>
            </w:r>
          </w:p>
        </w:tc>
        <w:tc>
          <w:tcPr>
            <w:tcW w:w="1112" w:type="dxa"/>
            <w:tcBorders>
              <w:left w:val="single" w:sz="4" w:space="0" w:color="auto"/>
              <w:right w:val="single" w:sz="4" w:space="0" w:color="auto"/>
            </w:tcBorders>
          </w:tcPr>
          <w:p w14:paraId="7BE8B85F"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29F61444"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60744300"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Proporcionó 2 comprobantes de depósitos por la cantidad total de los apoyos otorgados (fertilizante y semilla de sorgo).</w:t>
            </w:r>
          </w:p>
        </w:tc>
      </w:tr>
      <w:tr w:rsidR="007A2248" w:rsidRPr="007A2248" w14:paraId="1EBB0C09" w14:textId="77777777" w:rsidTr="00265503">
        <w:trPr>
          <w:trHeight w:val="353"/>
        </w:trPr>
        <w:tc>
          <w:tcPr>
            <w:tcW w:w="2835" w:type="dxa"/>
            <w:tcBorders>
              <w:left w:val="nil"/>
              <w:right w:val="single" w:sz="4" w:space="0" w:color="auto"/>
            </w:tcBorders>
          </w:tcPr>
          <w:p w14:paraId="697C23D9"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7. Acuerdo del Comité Técnico del FOFAQROO</w:t>
            </w:r>
          </w:p>
        </w:tc>
        <w:tc>
          <w:tcPr>
            <w:tcW w:w="1112" w:type="dxa"/>
            <w:tcBorders>
              <w:left w:val="single" w:sz="4" w:space="0" w:color="auto"/>
              <w:right w:val="single" w:sz="4" w:space="0" w:color="auto"/>
            </w:tcBorders>
          </w:tcPr>
          <w:p w14:paraId="5A781D16"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4D00CC5A"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32AC8019"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Presentó 2 acuerdos del Comité Técnico del FOFAQROO. </w:t>
            </w:r>
          </w:p>
        </w:tc>
      </w:tr>
      <w:tr w:rsidR="007A2248" w:rsidRPr="007A2248" w14:paraId="6E9263A7" w14:textId="77777777" w:rsidTr="00265503">
        <w:trPr>
          <w:trHeight w:val="65"/>
        </w:trPr>
        <w:tc>
          <w:tcPr>
            <w:tcW w:w="2835" w:type="dxa"/>
            <w:tcBorders>
              <w:left w:val="nil"/>
              <w:right w:val="single" w:sz="4" w:space="0" w:color="auto"/>
            </w:tcBorders>
          </w:tcPr>
          <w:p w14:paraId="08C97DA7"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 xml:space="preserve">8. Proceso de Adquisiciones </w:t>
            </w:r>
          </w:p>
        </w:tc>
        <w:tc>
          <w:tcPr>
            <w:tcW w:w="1112" w:type="dxa"/>
            <w:tcBorders>
              <w:left w:val="single" w:sz="4" w:space="0" w:color="auto"/>
              <w:right w:val="single" w:sz="4" w:space="0" w:color="auto"/>
            </w:tcBorders>
          </w:tcPr>
          <w:p w14:paraId="34E634FA"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7E8B3555"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w:t>
            </w:r>
          </w:p>
        </w:tc>
        <w:tc>
          <w:tcPr>
            <w:tcW w:w="4247" w:type="dxa"/>
            <w:tcBorders>
              <w:left w:val="single" w:sz="4" w:space="0" w:color="auto"/>
              <w:right w:val="nil"/>
            </w:tcBorders>
          </w:tcPr>
          <w:p w14:paraId="3D89E7E7"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el Dictamen de Excepción a la Licitación Pública por procedimiento de adjudicación directa por concepto de fertilizantes y semillas de sorgo. </w:t>
            </w:r>
          </w:p>
        </w:tc>
      </w:tr>
      <w:tr w:rsidR="007A2248" w:rsidRPr="007A2248" w14:paraId="0A5F6A1C" w14:textId="77777777" w:rsidTr="00265503">
        <w:trPr>
          <w:trHeight w:val="65"/>
        </w:trPr>
        <w:tc>
          <w:tcPr>
            <w:tcW w:w="2835" w:type="dxa"/>
            <w:tcBorders>
              <w:left w:val="nil"/>
              <w:right w:val="single" w:sz="4" w:space="0" w:color="auto"/>
            </w:tcBorders>
          </w:tcPr>
          <w:p w14:paraId="0105FC9A"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9. Acta de Entrega Recepción</w:t>
            </w:r>
          </w:p>
        </w:tc>
        <w:tc>
          <w:tcPr>
            <w:tcW w:w="1112" w:type="dxa"/>
            <w:tcBorders>
              <w:left w:val="single" w:sz="4" w:space="0" w:color="auto"/>
              <w:bottom w:val="single" w:sz="4" w:space="0" w:color="auto"/>
              <w:right w:val="single" w:sz="4" w:space="0" w:color="auto"/>
            </w:tcBorders>
          </w:tcPr>
          <w:p w14:paraId="5DB84808"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bottom w:val="single" w:sz="4" w:space="0" w:color="auto"/>
              <w:right w:val="single" w:sz="4" w:space="0" w:color="auto"/>
            </w:tcBorders>
          </w:tcPr>
          <w:p w14:paraId="01B03B92"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60E9F4C1"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2 actas de entrega recepción. </w:t>
            </w:r>
          </w:p>
        </w:tc>
      </w:tr>
      <w:tr w:rsidR="007A2248" w:rsidRPr="007A2248" w14:paraId="050707FE" w14:textId="77777777" w:rsidTr="00265503">
        <w:trPr>
          <w:trHeight w:val="65"/>
        </w:trPr>
        <w:tc>
          <w:tcPr>
            <w:tcW w:w="2835" w:type="dxa"/>
            <w:tcBorders>
              <w:left w:val="nil"/>
              <w:right w:val="single" w:sz="4" w:space="0" w:color="auto"/>
            </w:tcBorders>
          </w:tcPr>
          <w:p w14:paraId="09765E0F"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10. Pago del FOFAQROO al Proveedor</w:t>
            </w:r>
          </w:p>
        </w:tc>
        <w:tc>
          <w:tcPr>
            <w:tcW w:w="1112" w:type="dxa"/>
            <w:tcBorders>
              <w:left w:val="single" w:sz="4" w:space="0" w:color="auto"/>
              <w:right w:val="single" w:sz="4" w:space="0" w:color="auto"/>
            </w:tcBorders>
          </w:tcPr>
          <w:p w14:paraId="1D032D88"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117</w:t>
            </w:r>
          </w:p>
        </w:tc>
        <w:tc>
          <w:tcPr>
            <w:tcW w:w="1022" w:type="dxa"/>
            <w:tcBorders>
              <w:left w:val="single" w:sz="4" w:space="0" w:color="auto"/>
              <w:right w:val="single" w:sz="4" w:space="0" w:color="auto"/>
            </w:tcBorders>
          </w:tcPr>
          <w:p w14:paraId="1DF68A35"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2</w:t>
            </w:r>
          </w:p>
        </w:tc>
        <w:tc>
          <w:tcPr>
            <w:tcW w:w="4247" w:type="dxa"/>
            <w:tcBorders>
              <w:left w:val="single" w:sz="4" w:space="0" w:color="auto"/>
              <w:right w:val="nil"/>
            </w:tcBorders>
          </w:tcPr>
          <w:p w14:paraId="1620D7E4"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Proporcionó evidencia del pago del FOFAQROO al proveedor. </w:t>
            </w:r>
          </w:p>
        </w:tc>
      </w:tr>
      <w:tr w:rsidR="007A2248" w:rsidRPr="007A2248" w14:paraId="417BADC5" w14:textId="77777777" w:rsidTr="00265503">
        <w:trPr>
          <w:trHeight w:val="65"/>
        </w:trPr>
        <w:tc>
          <w:tcPr>
            <w:tcW w:w="2835" w:type="dxa"/>
            <w:tcBorders>
              <w:left w:val="nil"/>
              <w:right w:val="single" w:sz="4" w:space="0" w:color="auto"/>
            </w:tcBorders>
          </w:tcPr>
          <w:p w14:paraId="79CA5DA8" w14:textId="77777777" w:rsidR="007A2248" w:rsidRPr="007A2248" w:rsidRDefault="007A2248" w:rsidP="007A2248">
            <w:pPr>
              <w:spacing w:line="276" w:lineRule="auto"/>
              <w:jc w:val="both"/>
              <w:rPr>
                <w:rFonts w:ascii="Arial" w:hAnsi="Arial" w:cs="Arial"/>
                <w:b/>
                <w:sz w:val="16"/>
                <w:szCs w:val="16"/>
              </w:rPr>
            </w:pPr>
            <w:r w:rsidRPr="007A2248">
              <w:rPr>
                <w:rFonts w:ascii="Arial" w:hAnsi="Arial" w:cs="Arial"/>
                <w:b/>
                <w:sz w:val="16"/>
                <w:szCs w:val="16"/>
              </w:rPr>
              <w:t>11. Responsabilidades de las instancias</w:t>
            </w:r>
          </w:p>
        </w:tc>
        <w:tc>
          <w:tcPr>
            <w:tcW w:w="1112" w:type="dxa"/>
            <w:tcBorders>
              <w:left w:val="single" w:sz="4" w:space="0" w:color="auto"/>
              <w:right w:val="single" w:sz="4" w:space="0" w:color="auto"/>
            </w:tcBorders>
          </w:tcPr>
          <w:p w14:paraId="6377F3AF" w14:textId="77777777" w:rsidR="007A2248" w:rsidRPr="007A2248" w:rsidRDefault="007A2248" w:rsidP="007A2248">
            <w:pPr>
              <w:spacing w:line="276" w:lineRule="auto"/>
              <w:ind w:left="-102" w:right="-102"/>
              <w:jc w:val="center"/>
              <w:rPr>
                <w:rFonts w:ascii="Arial" w:hAnsi="Arial" w:cs="Arial"/>
                <w:sz w:val="16"/>
                <w:szCs w:val="16"/>
              </w:rPr>
            </w:pPr>
            <w:r w:rsidRPr="007A2248">
              <w:rPr>
                <w:rFonts w:ascii="Arial" w:hAnsi="Arial" w:cs="Arial"/>
                <w:sz w:val="16"/>
                <w:szCs w:val="16"/>
              </w:rPr>
              <w:t>0</w:t>
            </w:r>
          </w:p>
        </w:tc>
        <w:tc>
          <w:tcPr>
            <w:tcW w:w="1022" w:type="dxa"/>
            <w:tcBorders>
              <w:left w:val="single" w:sz="4" w:space="0" w:color="auto"/>
              <w:right w:val="single" w:sz="4" w:space="0" w:color="auto"/>
            </w:tcBorders>
          </w:tcPr>
          <w:p w14:paraId="0BCC71F2" w14:textId="77777777" w:rsidR="007A2248" w:rsidRPr="007A2248" w:rsidRDefault="007A2248" w:rsidP="007A2248">
            <w:pPr>
              <w:spacing w:line="276" w:lineRule="auto"/>
              <w:ind w:left="-102" w:right="-102"/>
              <w:contextualSpacing/>
              <w:jc w:val="center"/>
              <w:rPr>
                <w:rFonts w:ascii="Arial" w:hAnsi="Arial" w:cs="Arial"/>
                <w:sz w:val="16"/>
                <w:szCs w:val="16"/>
              </w:rPr>
            </w:pPr>
            <w:r w:rsidRPr="007A2248">
              <w:rPr>
                <w:rFonts w:ascii="Arial" w:hAnsi="Arial" w:cs="Arial"/>
                <w:sz w:val="16"/>
                <w:szCs w:val="16"/>
              </w:rPr>
              <w:t>0</w:t>
            </w:r>
          </w:p>
        </w:tc>
        <w:tc>
          <w:tcPr>
            <w:tcW w:w="4247" w:type="dxa"/>
            <w:tcBorders>
              <w:left w:val="single" w:sz="4" w:space="0" w:color="auto"/>
              <w:right w:val="nil"/>
            </w:tcBorders>
          </w:tcPr>
          <w:p w14:paraId="3D3BFD92" w14:textId="77777777" w:rsidR="007A2248" w:rsidRPr="007A2248" w:rsidRDefault="007A2248" w:rsidP="007A2248">
            <w:pPr>
              <w:spacing w:line="276" w:lineRule="auto"/>
              <w:ind w:left="-106"/>
              <w:contextualSpacing/>
              <w:jc w:val="both"/>
              <w:rPr>
                <w:rFonts w:ascii="Arial" w:hAnsi="Arial" w:cs="Arial"/>
                <w:sz w:val="16"/>
                <w:szCs w:val="16"/>
              </w:rPr>
            </w:pPr>
            <w:r w:rsidRPr="007A2248">
              <w:rPr>
                <w:rFonts w:ascii="Arial" w:hAnsi="Arial" w:cs="Arial"/>
                <w:sz w:val="16"/>
                <w:szCs w:val="16"/>
              </w:rPr>
              <w:t xml:space="preserve"> No proporcionó información al respecto. </w:t>
            </w:r>
          </w:p>
        </w:tc>
      </w:tr>
    </w:tbl>
    <w:p w14:paraId="40C62F57" w14:textId="77777777" w:rsidR="007A2248" w:rsidRPr="007A2248" w:rsidRDefault="007A2248" w:rsidP="007A2248">
      <w:pPr>
        <w:spacing w:after="0" w:line="259" w:lineRule="auto"/>
        <w:jc w:val="both"/>
        <w:rPr>
          <w:rFonts w:ascii="Arial" w:eastAsia="Calibri" w:hAnsi="Arial" w:cs="Arial"/>
          <w:sz w:val="14"/>
          <w:szCs w:val="16"/>
          <w:lang w:eastAsia="en-US"/>
        </w:rPr>
      </w:pPr>
      <w:r w:rsidRPr="007A2248">
        <w:rPr>
          <w:rFonts w:ascii="Arial" w:eastAsia="Calibri" w:hAnsi="Arial" w:cs="Arial"/>
          <w:b/>
          <w:sz w:val="14"/>
          <w:szCs w:val="16"/>
          <w:lang w:eastAsia="en-US"/>
        </w:rPr>
        <w:t>Fuente:</w:t>
      </w:r>
      <w:r w:rsidRPr="007A2248">
        <w:rPr>
          <w:rFonts w:ascii="Arial" w:eastAsia="Calibri" w:hAnsi="Arial" w:cs="Arial"/>
          <w:sz w:val="14"/>
          <w:szCs w:val="16"/>
          <w:lang w:eastAsia="en-US"/>
        </w:rPr>
        <w:t xml:space="preserve"> Elaborado por la ASEQROO con base en el Acuerdo por el que se crea el Programa “Peso por Peso 2020” de la Secretaría de Desarrollo Agropecuario, Rural y Pesca y se establecen sus Reglas de Operación y en la evidencia proporcionada por la SEDARPE. </w:t>
      </w:r>
    </w:p>
    <w:p w14:paraId="0E12EF1B" w14:textId="77777777" w:rsidR="007A2248" w:rsidRPr="007A2248" w:rsidRDefault="007A2248" w:rsidP="007A2248">
      <w:pPr>
        <w:spacing w:after="0" w:line="259" w:lineRule="auto"/>
        <w:jc w:val="both"/>
        <w:rPr>
          <w:rFonts w:ascii="Arial" w:eastAsia="Calibri" w:hAnsi="Arial" w:cs="Arial"/>
          <w:sz w:val="24"/>
          <w:szCs w:val="16"/>
          <w:lang w:eastAsia="en-US"/>
        </w:rPr>
      </w:pPr>
    </w:p>
    <w:p w14:paraId="076B91C3" w14:textId="77777777" w:rsidR="007A2248" w:rsidRPr="007A2248" w:rsidRDefault="007A2248" w:rsidP="007A2248">
      <w:pPr>
        <w:spacing w:after="16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De acuerdo con la tabla 9, en el componente de Fomento a la Agricultura se observó que la instancia ejecutora no implementó la mecánica operativa del Programa Peso por Peso a todos los beneficiarios por igual.</w:t>
      </w:r>
    </w:p>
    <w:p w14:paraId="44C3AD19" w14:textId="77777777" w:rsidR="007A2248" w:rsidRPr="007A2248" w:rsidRDefault="007A2248" w:rsidP="007A2248">
      <w:pPr>
        <w:spacing w:after="0" w:line="259" w:lineRule="auto"/>
        <w:jc w:val="both"/>
        <w:rPr>
          <w:rFonts w:ascii="Arial" w:eastAsia="Calibri" w:hAnsi="Arial" w:cs="Arial"/>
          <w:sz w:val="24"/>
          <w:szCs w:val="24"/>
          <w:lang w:eastAsia="en-US"/>
        </w:rPr>
      </w:pPr>
    </w:p>
    <w:p w14:paraId="21D467F5"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 xml:space="preserve">Tabla 10. </w:t>
      </w:r>
      <w:r w:rsidRPr="007A2248">
        <w:rPr>
          <w:rFonts w:ascii="Arial" w:eastAsia="Calibri" w:hAnsi="Arial" w:cs="Arial"/>
          <w:sz w:val="20"/>
          <w:szCs w:val="18"/>
          <w:lang w:eastAsia="en-US"/>
        </w:rPr>
        <w:t xml:space="preserve">Mecánica Operativa del Programa Peso por Peso </w:t>
      </w:r>
    </w:p>
    <w:p w14:paraId="6CA4ED9B"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sz w:val="20"/>
          <w:szCs w:val="18"/>
          <w:lang w:eastAsia="en-US"/>
        </w:rPr>
        <w:t xml:space="preserve">en el componente Fomento a la Ganadería </w:t>
      </w:r>
    </w:p>
    <w:tbl>
      <w:tblPr>
        <w:tblStyle w:val="Tablaconcuadrcula331"/>
        <w:tblW w:w="9276" w:type="dxa"/>
        <w:tblBorders>
          <w:left w:val="none" w:sz="0" w:space="0" w:color="auto"/>
          <w:right w:val="none" w:sz="0" w:space="0" w:color="auto"/>
        </w:tblBorders>
        <w:tblLayout w:type="fixed"/>
        <w:tblLook w:val="04A0" w:firstRow="1" w:lastRow="0" w:firstColumn="1" w:lastColumn="0" w:noHBand="0" w:noVBand="1"/>
      </w:tblPr>
      <w:tblGrid>
        <w:gridCol w:w="2835"/>
        <w:gridCol w:w="1134"/>
        <w:gridCol w:w="993"/>
        <w:gridCol w:w="4314"/>
      </w:tblGrid>
      <w:tr w:rsidR="007A2248" w:rsidRPr="007A2248" w14:paraId="1A8B604C" w14:textId="77777777" w:rsidTr="0026237A">
        <w:trPr>
          <w:trHeight w:val="157"/>
          <w:tblHeader/>
        </w:trPr>
        <w:tc>
          <w:tcPr>
            <w:tcW w:w="2835" w:type="dxa"/>
            <w:vMerge w:val="restart"/>
            <w:tcBorders>
              <w:top w:val="double" w:sz="4" w:space="0" w:color="auto"/>
              <w:left w:val="nil"/>
              <w:right w:val="double" w:sz="4" w:space="0" w:color="auto"/>
            </w:tcBorders>
            <w:shd w:val="clear" w:color="auto" w:fill="DBE5F1" w:themeFill="accent1" w:themeFillTint="33"/>
          </w:tcPr>
          <w:p w14:paraId="0E3C37B7"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Mecánica Operativa del Programa Peso por Peso</w:t>
            </w:r>
          </w:p>
        </w:tc>
        <w:tc>
          <w:tcPr>
            <w:tcW w:w="6441" w:type="dxa"/>
            <w:gridSpan w:val="3"/>
            <w:tcBorders>
              <w:top w:val="double" w:sz="4" w:space="0" w:color="auto"/>
              <w:left w:val="double" w:sz="4" w:space="0" w:color="auto"/>
              <w:bottom w:val="double" w:sz="4" w:space="0" w:color="auto"/>
              <w:right w:val="nil"/>
            </w:tcBorders>
            <w:shd w:val="clear" w:color="auto" w:fill="DBE5F1" w:themeFill="accent1" w:themeFillTint="33"/>
          </w:tcPr>
          <w:p w14:paraId="37322A3E" w14:textId="77777777" w:rsidR="007A2248" w:rsidRPr="007A2248" w:rsidRDefault="007A2248" w:rsidP="007A2248">
            <w:pPr>
              <w:spacing w:line="259" w:lineRule="auto"/>
              <w:ind w:left="-117" w:right="-76"/>
              <w:jc w:val="center"/>
              <w:rPr>
                <w:rFonts w:ascii="Arial" w:hAnsi="Arial" w:cs="Arial"/>
                <w:b/>
                <w:sz w:val="16"/>
                <w:szCs w:val="16"/>
              </w:rPr>
            </w:pPr>
            <w:r w:rsidRPr="007A2248">
              <w:rPr>
                <w:rFonts w:ascii="Arial" w:hAnsi="Arial" w:cs="Arial"/>
                <w:b/>
                <w:sz w:val="16"/>
                <w:szCs w:val="16"/>
              </w:rPr>
              <w:t xml:space="preserve">Fomento a la Ganadería </w:t>
            </w:r>
          </w:p>
        </w:tc>
      </w:tr>
      <w:tr w:rsidR="007A2248" w:rsidRPr="007A2248" w14:paraId="1770D9D5" w14:textId="77777777" w:rsidTr="0026237A">
        <w:trPr>
          <w:trHeight w:val="157"/>
          <w:tblHeader/>
        </w:trPr>
        <w:tc>
          <w:tcPr>
            <w:tcW w:w="2835" w:type="dxa"/>
            <w:vMerge/>
            <w:tcBorders>
              <w:left w:val="nil"/>
              <w:bottom w:val="single" w:sz="4" w:space="0" w:color="auto"/>
              <w:right w:val="double" w:sz="4" w:space="0" w:color="auto"/>
            </w:tcBorders>
            <w:shd w:val="clear" w:color="auto" w:fill="DBE5F1" w:themeFill="accent1" w:themeFillTint="33"/>
          </w:tcPr>
          <w:p w14:paraId="6FF9F9EE" w14:textId="77777777" w:rsidR="007A2248" w:rsidRPr="007A2248" w:rsidRDefault="007A2248" w:rsidP="007A2248">
            <w:pPr>
              <w:spacing w:line="259" w:lineRule="auto"/>
              <w:jc w:val="both"/>
              <w:rPr>
                <w:rFonts w:ascii="Arial" w:hAnsi="Arial" w:cs="Arial"/>
                <w:sz w:val="16"/>
                <w:szCs w:val="16"/>
              </w:rPr>
            </w:pPr>
          </w:p>
        </w:tc>
        <w:tc>
          <w:tcPr>
            <w:tcW w:w="1134" w:type="dxa"/>
            <w:tcBorders>
              <w:top w:val="double" w:sz="4" w:space="0" w:color="auto"/>
              <w:left w:val="double" w:sz="4" w:space="0" w:color="auto"/>
              <w:bottom w:val="single" w:sz="4" w:space="0" w:color="auto"/>
              <w:right w:val="single" w:sz="4" w:space="0" w:color="auto"/>
            </w:tcBorders>
            <w:shd w:val="clear" w:color="auto" w:fill="DBE5F1" w:themeFill="accent1" w:themeFillTint="33"/>
          </w:tcPr>
          <w:p w14:paraId="63F613BF" w14:textId="77777777" w:rsidR="007A2248" w:rsidRPr="007A2248" w:rsidRDefault="007A2248" w:rsidP="007A2248">
            <w:pPr>
              <w:ind w:left="-102" w:right="-102"/>
              <w:jc w:val="center"/>
              <w:rPr>
                <w:rFonts w:ascii="Arial" w:hAnsi="Arial" w:cs="Arial"/>
                <w:sz w:val="16"/>
                <w:szCs w:val="16"/>
              </w:rPr>
            </w:pPr>
            <w:r w:rsidRPr="007A2248">
              <w:rPr>
                <w:rFonts w:ascii="Arial" w:hAnsi="Arial" w:cs="Arial"/>
                <w:sz w:val="16"/>
                <w:szCs w:val="16"/>
              </w:rPr>
              <w:t>Total de beneficiarios</w:t>
            </w:r>
            <w:r w:rsidRPr="007A2248">
              <w:rPr>
                <w:rFonts w:ascii="Arial" w:hAnsi="Arial" w:cs="Arial"/>
                <w:sz w:val="16"/>
                <w:szCs w:val="16"/>
                <w:vertAlign w:val="superscript"/>
              </w:rPr>
              <w:footnoteReference w:id="29"/>
            </w:r>
          </w:p>
        </w:tc>
        <w:tc>
          <w:tcPr>
            <w:tcW w:w="993" w:type="dxa"/>
            <w:tcBorders>
              <w:top w:val="double" w:sz="4" w:space="0" w:color="auto"/>
              <w:left w:val="double" w:sz="4" w:space="0" w:color="auto"/>
              <w:bottom w:val="single" w:sz="4" w:space="0" w:color="auto"/>
              <w:right w:val="nil"/>
            </w:tcBorders>
            <w:shd w:val="clear" w:color="auto" w:fill="DBE5F1" w:themeFill="accent1" w:themeFillTint="33"/>
          </w:tcPr>
          <w:p w14:paraId="726082FD" w14:textId="77777777" w:rsidR="007A2248" w:rsidRPr="007A2248" w:rsidRDefault="007A2248" w:rsidP="007A2248">
            <w:pPr>
              <w:ind w:left="-102" w:right="-102"/>
              <w:contextualSpacing/>
              <w:jc w:val="center"/>
              <w:rPr>
                <w:rFonts w:ascii="Arial" w:hAnsi="Arial" w:cs="Arial"/>
                <w:sz w:val="16"/>
                <w:szCs w:val="16"/>
              </w:rPr>
            </w:pPr>
            <w:r w:rsidRPr="007A2248">
              <w:rPr>
                <w:rFonts w:ascii="Arial" w:hAnsi="Arial" w:cs="Arial"/>
                <w:sz w:val="16"/>
                <w:szCs w:val="16"/>
              </w:rPr>
              <w:t>Núm. de beneficiarios que cumplen</w:t>
            </w:r>
          </w:p>
        </w:tc>
        <w:tc>
          <w:tcPr>
            <w:tcW w:w="4314" w:type="dxa"/>
            <w:tcBorders>
              <w:top w:val="double" w:sz="4" w:space="0" w:color="auto"/>
              <w:left w:val="double" w:sz="4" w:space="0" w:color="auto"/>
              <w:bottom w:val="single" w:sz="4" w:space="0" w:color="auto"/>
              <w:right w:val="nil"/>
            </w:tcBorders>
            <w:shd w:val="clear" w:color="auto" w:fill="DBE5F1" w:themeFill="accent1" w:themeFillTint="33"/>
          </w:tcPr>
          <w:p w14:paraId="7B8E26BB" w14:textId="77777777" w:rsidR="007A2248" w:rsidRPr="007A2248" w:rsidRDefault="007A2248" w:rsidP="007A2248">
            <w:pPr>
              <w:ind w:right="34"/>
              <w:contextualSpacing/>
              <w:jc w:val="both"/>
              <w:rPr>
                <w:rFonts w:ascii="Arial" w:hAnsi="Arial" w:cs="Arial"/>
                <w:sz w:val="16"/>
                <w:szCs w:val="16"/>
              </w:rPr>
            </w:pPr>
            <w:r w:rsidRPr="007A2248">
              <w:rPr>
                <w:rFonts w:ascii="Arial" w:hAnsi="Arial" w:cs="Arial"/>
                <w:sz w:val="16"/>
                <w:szCs w:val="16"/>
              </w:rPr>
              <w:t xml:space="preserve">Comentario de los documentos proporcionados por la SEDARPE </w:t>
            </w:r>
          </w:p>
        </w:tc>
      </w:tr>
      <w:tr w:rsidR="007A2248" w:rsidRPr="007A2248" w14:paraId="0460C1AB" w14:textId="77777777" w:rsidTr="00265503">
        <w:trPr>
          <w:trHeight w:val="48"/>
        </w:trPr>
        <w:tc>
          <w:tcPr>
            <w:tcW w:w="2835" w:type="dxa"/>
            <w:tcBorders>
              <w:top w:val="single" w:sz="4" w:space="0" w:color="auto"/>
              <w:left w:val="nil"/>
              <w:right w:val="single" w:sz="4" w:space="0" w:color="auto"/>
            </w:tcBorders>
          </w:tcPr>
          <w:p w14:paraId="5F618AA2"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b/>
                <w:sz w:val="16"/>
                <w:szCs w:val="16"/>
              </w:rPr>
              <w:t>1. Solicitud Única de Apoyo</w:t>
            </w:r>
          </w:p>
        </w:tc>
        <w:tc>
          <w:tcPr>
            <w:tcW w:w="1134" w:type="dxa"/>
            <w:tcBorders>
              <w:top w:val="single" w:sz="4" w:space="0" w:color="auto"/>
              <w:left w:val="single" w:sz="4" w:space="0" w:color="auto"/>
              <w:right w:val="single" w:sz="4" w:space="0" w:color="auto"/>
            </w:tcBorders>
          </w:tcPr>
          <w:p w14:paraId="3C1042EA"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top w:val="single" w:sz="4" w:space="0" w:color="auto"/>
              <w:left w:val="single" w:sz="4" w:space="0" w:color="auto"/>
              <w:right w:val="single" w:sz="4" w:space="0" w:color="auto"/>
            </w:tcBorders>
          </w:tcPr>
          <w:p w14:paraId="56E3F195"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97</w:t>
            </w:r>
          </w:p>
        </w:tc>
        <w:tc>
          <w:tcPr>
            <w:tcW w:w="4314" w:type="dxa"/>
            <w:tcBorders>
              <w:top w:val="single" w:sz="4" w:space="0" w:color="auto"/>
              <w:left w:val="single" w:sz="4" w:space="0" w:color="auto"/>
              <w:right w:val="nil"/>
            </w:tcBorders>
          </w:tcPr>
          <w:p w14:paraId="01B7D486" w14:textId="77777777" w:rsidR="007A2248" w:rsidRPr="007A2248" w:rsidRDefault="007A2248" w:rsidP="007A2248">
            <w:pPr>
              <w:spacing w:line="259" w:lineRule="auto"/>
              <w:ind w:left="-102"/>
              <w:contextualSpacing/>
              <w:jc w:val="both"/>
              <w:rPr>
                <w:rFonts w:ascii="Arial" w:hAnsi="Arial" w:cs="Arial"/>
                <w:sz w:val="16"/>
                <w:szCs w:val="16"/>
              </w:rPr>
            </w:pPr>
            <w:r w:rsidRPr="007A2248">
              <w:rPr>
                <w:rFonts w:ascii="Arial" w:hAnsi="Arial" w:cs="Arial"/>
                <w:sz w:val="16"/>
                <w:szCs w:val="16"/>
              </w:rPr>
              <w:t xml:space="preserve">Hay una solicitud más correspondiente a una persona que desistió del apoyo, por lo que no se considera beneficiaria. </w:t>
            </w:r>
          </w:p>
        </w:tc>
      </w:tr>
      <w:tr w:rsidR="007A2248" w:rsidRPr="007A2248" w14:paraId="07E48E96" w14:textId="77777777" w:rsidTr="00265503">
        <w:trPr>
          <w:trHeight w:val="62"/>
        </w:trPr>
        <w:tc>
          <w:tcPr>
            <w:tcW w:w="9276" w:type="dxa"/>
            <w:gridSpan w:val="4"/>
            <w:tcBorders>
              <w:left w:val="nil"/>
              <w:right w:val="nil"/>
            </w:tcBorders>
          </w:tcPr>
          <w:p w14:paraId="0EF27E50" w14:textId="77777777" w:rsidR="007A2248" w:rsidRPr="007A2248" w:rsidRDefault="007A2248" w:rsidP="007A2248">
            <w:pPr>
              <w:spacing w:line="259" w:lineRule="auto"/>
              <w:ind w:left="-113"/>
              <w:jc w:val="both"/>
              <w:rPr>
                <w:rFonts w:ascii="Arial" w:hAnsi="Arial" w:cs="Arial"/>
                <w:b/>
                <w:sz w:val="16"/>
                <w:szCs w:val="16"/>
              </w:rPr>
            </w:pPr>
            <w:r w:rsidRPr="007A2248">
              <w:rPr>
                <w:rFonts w:ascii="Arial" w:hAnsi="Arial" w:cs="Arial"/>
                <w:b/>
                <w:i/>
                <w:sz w:val="16"/>
                <w:szCs w:val="16"/>
              </w:rPr>
              <w:t>Anexos Persona Física:</w:t>
            </w:r>
          </w:p>
        </w:tc>
      </w:tr>
      <w:tr w:rsidR="007A2248" w:rsidRPr="007A2248" w14:paraId="45DB773C" w14:textId="77777777" w:rsidTr="00265503">
        <w:trPr>
          <w:trHeight w:val="62"/>
        </w:trPr>
        <w:tc>
          <w:tcPr>
            <w:tcW w:w="2835" w:type="dxa"/>
            <w:tcBorders>
              <w:left w:val="nil"/>
              <w:right w:val="single" w:sz="4" w:space="0" w:color="auto"/>
            </w:tcBorders>
          </w:tcPr>
          <w:p w14:paraId="663EB851" w14:textId="77777777" w:rsidR="007A2248" w:rsidRPr="007A2248" w:rsidRDefault="007A2248" w:rsidP="007A2248">
            <w:pPr>
              <w:spacing w:line="259" w:lineRule="auto"/>
              <w:ind w:left="113"/>
              <w:jc w:val="both"/>
              <w:rPr>
                <w:rFonts w:ascii="Arial" w:hAnsi="Arial" w:cs="Arial"/>
                <w:sz w:val="16"/>
                <w:szCs w:val="16"/>
              </w:rPr>
            </w:pPr>
            <w:r w:rsidRPr="007A2248">
              <w:rPr>
                <w:rFonts w:ascii="Arial" w:hAnsi="Arial" w:cs="Arial"/>
                <w:sz w:val="16"/>
                <w:szCs w:val="16"/>
              </w:rPr>
              <w:t xml:space="preserve">Identificación oficial </w:t>
            </w:r>
          </w:p>
        </w:tc>
        <w:tc>
          <w:tcPr>
            <w:tcW w:w="1134" w:type="dxa"/>
            <w:tcBorders>
              <w:left w:val="single" w:sz="4" w:space="0" w:color="auto"/>
              <w:right w:val="single" w:sz="4" w:space="0" w:color="auto"/>
            </w:tcBorders>
          </w:tcPr>
          <w:p w14:paraId="0F31D6E1"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060D30A3"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97</w:t>
            </w:r>
          </w:p>
        </w:tc>
        <w:tc>
          <w:tcPr>
            <w:tcW w:w="4314" w:type="dxa"/>
            <w:vMerge w:val="restart"/>
            <w:tcBorders>
              <w:left w:val="single" w:sz="4" w:space="0" w:color="auto"/>
              <w:right w:val="nil"/>
            </w:tcBorders>
          </w:tcPr>
          <w:p w14:paraId="430F87D9"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Proporcionó 1 documento más del total de beneficiarios debido a que la persona que desistió cumplió con todos los requisitos. </w:t>
            </w:r>
          </w:p>
        </w:tc>
      </w:tr>
      <w:tr w:rsidR="007A2248" w:rsidRPr="007A2248" w14:paraId="5A4C674E" w14:textId="77777777" w:rsidTr="00265503">
        <w:trPr>
          <w:trHeight w:val="62"/>
        </w:trPr>
        <w:tc>
          <w:tcPr>
            <w:tcW w:w="2835" w:type="dxa"/>
            <w:tcBorders>
              <w:left w:val="nil"/>
              <w:right w:val="single" w:sz="4" w:space="0" w:color="auto"/>
            </w:tcBorders>
          </w:tcPr>
          <w:p w14:paraId="0F7A05C0" w14:textId="77777777" w:rsidR="007A2248" w:rsidRPr="007A2248" w:rsidRDefault="007A2248" w:rsidP="007A2248">
            <w:pPr>
              <w:spacing w:line="259" w:lineRule="auto"/>
              <w:ind w:left="113"/>
              <w:jc w:val="both"/>
              <w:rPr>
                <w:rFonts w:ascii="Arial" w:hAnsi="Arial" w:cs="Arial"/>
                <w:sz w:val="16"/>
                <w:szCs w:val="16"/>
              </w:rPr>
            </w:pPr>
            <w:r w:rsidRPr="007A2248">
              <w:rPr>
                <w:rFonts w:ascii="Arial" w:hAnsi="Arial" w:cs="Arial"/>
                <w:sz w:val="16"/>
                <w:szCs w:val="16"/>
              </w:rPr>
              <w:t>CURP</w:t>
            </w:r>
          </w:p>
        </w:tc>
        <w:tc>
          <w:tcPr>
            <w:tcW w:w="1134" w:type="dxa"/>
            <w:tcBorders>
              <w:left w:val="single" w:sz="4" w:space="0" w:color="auto"/>
              <w:right w:val="single" w:sz="4" w:space="0" w:color="auto"/>
            </w:tcBorders>
          </w:tcPr>
          <w:p w14:paraId="573B5F21"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1BBD60AA"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97</w:t>
            </w:r>
          </w:p>
        </w:tc>
        <w:tc>
          <w:tcPr>
            <w:tcW w:w="4314" w:type="dxa"/>
            <w:vMerge/>
            <w:tcBorders>
              <w:left w:val="single" w:sz="4" w:space="0" w:color="auto"/>
              <w:right w:val="nil"/>
            </w:tcBorders>
          </w:tcPr>
          <w:p w14:paraId="4B320DE8" w14:textId="77777777" w:rsidR="007A2248" w:rsidRPr="007A2248" w:rsidRDefault="007A2248" w:rsidP="007A2248">
            <w:pPr>
              <w:spacing w:line="259" w:lineRule="auto"/>
              <w:ind w:left="-106"/>
              <w:contextualSpacing/>
              <w:jc w:val="both"/>
              <w:rPr>
                <w:rFonts w:ascii="Arial" w:hAnsi="Arial" w:cs="Arial"/>
                <w:sz w:val="16"/>
                <w:szCs w:val="16"/>
              </w:rPr>
            </w:pPr>
          </w:p>
        </w:tc>
      </w:tr>
      <w:tr w:rsidR="007A2248" w:rsidRPr="007A2248" w14:paraId="325DD47F" w14:textId="77777777" w:rsidTr="00265503">
        <w:trPr>
          <w:trHeight w:val="62"/>
        </w:trPr>
        <w:tc>
          <w:tcPr>
            <w:tcW w:w="2835" w:type="dxa"/>
            <w:tcBorders>
              <w:left w:val="nil"/>
              <w:right w:val="single" w:sz="4" w:space="0" w:color="auto"/>
            </w:tcBorders>
          </w:tcPr>
          <w:p w14:paraId="4023F600" w14:textId="77777777" w:rsidR="007A2248" w:rsidRPr="007A2248" w:rsidRDefault="007A2248" w:rsidP="007A2248">
            <w:pPr>
              <w:spacing w:line="259" w:lineRule="auto"/>
              <w:ind w:left="113"/>
              <w:jc w:val="both"/>
              <w:rPr>
                <w:rFonts w:ascii="Arial" w:hAnsi="Arial" w:cs="Arial"/>
                <w:sz w:val="16"/>
                <w:szCs w:val="16"/>
              </w:rPr>
            </w:pPr>
            <w:r w:rsidRPr="007A2248">
              <w:rPr>
                <w:rFonts w:ascii="Arial" w:hAnsi="Arial" w:cs="Arial"/>
                <w:sz w:val="16"/>
                <w:szCs w:val="16"/>
              </w:rPr>
              <w:t>Comprobante de domicilio</w:t>
            </w:r>
          </w:p>
        </w:tc>
        <w:tc>
          <w:tcPr>
            <w:tcW w:w="1134" w:type="dxa"/>
            <w:tcBorders>
              <w:left w:val="single" w:sz="4" w:space="0" w:color="auto"/>
              <w:right w:val="single" w:sz="4" w:space="0" w:color="auto"/>
            </w:tcBorders>
          </w:tcPr>
          <w:p w14:paraId="3EA12F99"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48ABD301"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97</w:t>
            </w:r>
          </w:p>
        </w:tc>
        <w:tc>
          <w:tcPr>
            <w:tcW w:w="4314" w:type="dxa"/>
            <w:vMerge/>
            <w:tcBorders>
              <w:left w:val="single" w:sz="4" w:space="0" w:color="auto"/>
              <w:right w:val="nil"/>
            </w:tcBorders>
          </w:tcPr>
          <w:p w14:paraId="02CA9FB7" w14:textId="77777777" w:rsidR="007A2248" w:rsidRPr="007A2248" w:rsidRDefault="007A2248" w:rsidP="007A2248">
            <w:pPr>
              <w:spacing w:line="259" w:lineRule="auto"/>
              <w:ind w:left="-106"/>
              <w:contextualSpacing/>
              <w:jc w:val="both"/>
              <w:rPr>
                <w:rFonts w:ascii="Arial" w:hAnsi="Arial" w:cs="Arial"/>
                <w:sz w:val="16"/>
                <w:szCs w:val="16"/>
              </w:rPr>
            </w:pPr>
          </w:p>
        </w:tc>
      </w:tr>
      <w:tr w:rsidR="007A2248" w:rsidRPr="007A2248" w14:paraId="47E4BB21" w14:textId="77777777" w:rsidTr="00265503">
        <w:trPr>
          <w:trHeight w:val="249"/>
        </w:trPr>
        <w:tc>
          <w:tcPr>
            <w:tcW w:w="2835" w:type="dxa"/>
            <w:tcBorders>
              <w:left w:val="nil"/>
              <w:right w:val="single" w:sz="4" w:space="0" w:color="auto"/>
            </w:tcBorders>
          </w:tcPr>
          <w:p w14:paraId="54ADDBA3" w14:textId="77777777" w:rsidR="007A2248" w:rsidRPr="007A2248" w:rsidRDefault="007A2248" w:rsidP="007A2248">
            <w:pPr>
              <w:spacing w:line="259" w:lineRule="auto"/>
              <w:ind w:left="113"/>
              <w:jc w:val="both"/>
              <w:rPr>
                <w:rFonts w:ascii="Arial" w:hAnsi="Arial" w:cs="Arial"/>
                <w:sz w:val="16"/>
                <w:szCs w:val="16"/>
              </w:rPr>
            </w:pPr>
            <w:r w:rsidRPr="007A2248">
              <w:rPr>
                <w:rFonts w:ascii="Arial" w:hAnsi="Arial" w:cs="Arial"/>
                <w:sz w:val="16"/>
                <w:szCs w:val="16"/>
              </w:rPr>
              <w:t xml:space="preserve">Documento de Acreditación que se dedica a las actividades del sector primario. </w:t>
            </w:r>
          </w:p>
        </w:tc>
        <w:tc>
          <w:tcPr>
            <w:tcW w:w="1134" w:type="dxa"/>
            <w:tcBorders>
              <w:left w:val="single" w:sz="4" w:space="0" w:color="auto"/>
              <w:right w:val="single" w:sz="4" w:space="0" w:color="auto"/>
            </w:tcBorders>
          </w:tcPr>
          <w:p w14:paraId="2CCFE258"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3E2B138C"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97</w:t>
            </w:r>
          </w:p>
        </w:tc>
        <w:tc>
          <w:tcPr>
            <w:tcW w:w="4314" w:type="dxa"/>
            <w:vMerge/>
            <w:tcBorders>
              <w:left w:val="single" w:sz="4" w:space="0" w:color="auto"/>
              <w:bottom w:val="single" w:sz="4" w:space="0" w:color="auto"/>
              <w:right w:val="nil"/>
            </w:tcBorders>
          </w:tcPr>
          <w:p w14:paraId="1599C9F0" w14:textId="77777777" w:rsidR="007A2248" w:rsidRPr="007A2248" w:rsidRDefault="007A2248" w:rsidP="007A2248">
            <w:pPr>
              <w:spacing w:line="259" w:lineRule="auto"/>
              <w:ind w:left="-106"/>
              <w:contextualSpacing/>
              <w:jc w:val="both"/>
              <w:rPr>
                <w:rFonts w:ascii="Arial" w:hAnsi="Arial" w:cs="Arial"/>
                <w:sz w:val="16"/>
                <w:szCs w:val="16"/>
              </w:rPr>
            </w:pPr>
          </w:p>
        </w:tc>
      </w:tr>
      <w:tr w:rsidR="007A2248" w:rsidRPr="007A2248" w14:paraId="31BD6A13" w14:textId="77777777" w:rsidTr="00265503">
        <w:trPr>
          <w:trHeight w:val="62"/>
        </w:trPr>
        <w:tc>
          <w:tcPr>
            <w:tcW w:w="2835" w:type="dxa"/>
            <w:tcBorders>
              <w:left w:val="nil"/>
              <w:right w:val="nil"/>
            </w:tcBorders>
          </w:tcPr>
          <w:p w14:paraId="2CEBAAA5"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i/>
                <w:sz w:val="16"/>
                <w:szCs w:val="16"/>
              </w:rPr>
              <w:t>Anexos Persona Moral</w:t>
            </w:r>
          </w:p>
        </w:tc>
        <w:tc>
          <w:tcPr>
            <w:tcW w:w="1134" w:type="dxa"/>
            <w:tcBorders>
              <w:right w:val="nil"/>
            </w:tcBorders>
          </w:tcPr>
          <w:p w14:paraId="67FE449F"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N/A</w:t>
            </w:r>
          </w:p>
        </w:tc>
        <w:tc>
          <w:tcPr>
            <w:tcW w:w="993" w:type="dxa"/>
            <w:tcBorders>
              <w:right w:val="nil"/>
            </w:tcBorders>
          </w:tcPr>
          <w:p w14:paraId="209B68F2"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N/A</w:t>
            </w:r>
          </w:p>
        </w:tc>
        <w:tc>
          <w:tcPr>
            <w:tcW w:w="4314" w:type="dxa"/>
            <w:tcBorders>
              <w:right w:val="nil"/>
            </w:tcBorders>
          </w:tcPr>
          <w:p w14:paraId="0515D5F2" w14:textId="77777777" w:rsidR="007A2248" w:rsidRPr="007A2248" w:rsidRDefault="007A2248" w:rsidP="007A2248">
            <w:pPr>
              <w:spacing w:line="259" w:lineRule="auto"/>
              <w:ind w:left="-106"/>
              <w:jc w:val="both"/>
              <w:rPr>
                <w:rFonts w:ascii="Arial" w:hAnsi="Arial" w:cs="Arial"/>
                <w:sz w:val="16"/>
                <w:szCs w:val="16"/>
              </w:rPr>
            </w:pPr>
            <w:r w:rsidRPr="007A2248">
              <w:rPr>
                <w:rFonts w:ascii="Arial" w:hAnsi="Arial" w:cs="Arial"/>
                <w:sz w:val="16"/>
                <w:szCs w:val="16"/>
              </w:rPr>
              <w:t xml:space="preserve"> No proporcionó solicitudes únicas de apoyo de personas morales.</w:t>
            </w:r>
          </w:p>
        </w:tc>
      </w:tr>
      <w:tr w:rsidR="007A2248" w:rsidRPr="007A2248" w14:paraId="2CCDE781" w14:textId="77777777" w:rsidTr="00265503">
        <w:trPr>
          <w:trHeight w:val="62"/>
        </w:trPr>
        <w:tc>
          <w:tcPr>
            <w:tcW w:w="2835" w:type="dxa"/>
            <w:tcBorders>
              <w:left w:val="nil"/>
              <w:right w:val="single" w:sz="4" w:space="0" w:color="auto"/>
            </w:tcBorders>
          </w:tcPr>
          <w:p w14:paraId="4A9B277B"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2. Dictamen de Viabilidad</w:t>
            </w:r>
          </w:p>
        </w:tc>
        <w:tc>
          <w:tcPr>
            <w:tcW w:w="1134" w:type="dxa"/>
            <w:tcBorders>
              <w:left w:val="single" w:sz="4" w:space="0" w:color="auto"/>
              <w:right w:val="single" w:sz="4" w:space="0" w:color="auto"/>
            </w:tcBorders>
          </w:tcPr>
          <w:p w14:paraId="3D466596"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50B40568"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4314" w:type="dxa"/>
            <w:tcBorders>
              <w:left w:val="single" w:sz="4" w:space="0" w:color="auto"/>
              <w:right w:val="nil"/>
            </w:tcBorders>
          </w:tcPr>
          <w:p w14:paraId="25403F6C"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La SEDARPE no proporcionó el dictamen de viabilidad de 1 beneficiario, la cantidad coincide debido a que la persona que desistió si contó con dictamen de viabilidad. </w:t>
            </w:r>
          </w:p>
        </w:tc>
      </w:tr>
      <w:tr w:rsidR="007A2248" w:rsidRPr="007A2248" w14:paraId="18E9854E" w14:textId="77777777" w:rsidTr="00265503">
        <w:trPr>
          <w:trHeight w:val="200"/>
        </w:trPr>
        <w:tc>
          <w:tcPr>
            <w:tcW w:w="2835" w:type="dxa"/>
            <w:tcBorders>
              <w:left w:val="nil"/>
              <w:right w:val="single" w:sz="4" w:space="0" w:color="auto"/>
            </w:tcBorders>
          </w:tcPr>
          <w:p w14:paraId="72370E76"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3. Cédula de Dictamen (positiva o negativa)</w:t>
            </w:r>
          </w:p>
        </w:tc>
        <w:tc>
          <w:tcPr>
            <w:tcW w:w="1134" w:type="dxa"/>
            <w:tcBorders>
              <w:left w:val="single" w:sz="4" w:space="0" w:color="auto"/>
              <w:right w:val="single" w:sz="4" w:space="0" w:color="auto"/>
            </w:tcBorders>
          </w:tcPr>
          <w:p w14:paraId="4532B376"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451B939A"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95</w:t>
            </w:r>
          </w:p>
        </w:tc>
        <w:tc>
          <w:tcPr>
            <w:tcW w:w="4314" w:type="dxa"/>
            <w:tcBorders>
              <w:left w:val="single" w:sz="4" w:space="0" w:color="auto"/>
              <w:right w:val="nil"/>
            </w:tcBorders>
          </w:tcPr>
          <w:p w14:paraId="4DFA5DB3"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 La SEDARPE no proporcionó las cédulas de 2 beneficiarios, la persona que desistió si contó con dictamen de viabilidad.</w:t>
            </w:r>
          </w:p>
        </w:tc>
      </w:tr>
      <w:tr w:rsidR="007A2248" w:rsidRPr="007A2248" w14:paraId="1D3AF255" w14:textId="77777777" w:rsidTr="00265503">
        <w:trPr>
          <w:trHeight w:val="321"/>
        </w:trPr>
        <w:tc>
          <w:tcPr>
            <w:tcW w:w="2835" w:type="dxa"/>
            <w:tcBorders>
              <w:left w:val="nil"/>
              <w:right w:val="single" w:sz="4" w:space="0" w:color="auto"/>
            </w:tcBorders>
          </w:tcPr>
          <w:p w14:paraId="51ABBCAE"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 xml:space="preserve">4. Notificación de aprobación </w:t>
            </w:r>
          </w:p>
        </w:tc>
        <w:tc>
          <w:tcPr>
            <w:tcW w:w="1134" w:type="dxa"/>
            <w:tcBorders>
              <w:left w:val="single" w:sz="4" w:space="0" w:color="auto"/>
              <w:right w:val="single" w:sz="4" w:space="0" w:color="auto"/>
            </w:tcBorders>
          </w:tcPr>
          <w:p w14:paraId="447233A8"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6C3482B4"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4314" w:type="dxa"/>
            <w:vMerge w:val="restart"/>
            <w:tcBorders>
              <w:left w:val="single" w:sz="4" w:space="0" w:color="auto"/>
              <w:right w:val="nil"/>
            </w:tcBorders>
          </w:tcPr>
          <w:p w14:paraId="358728F4"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No proporcionó la notificación de la persona que desistió del apoyo, sin embargo, si contó con carta de aceptación. </w:t>
            </w:r>
          </w:p>
        </w:tc>
      </w:tr>
      <w:tr w:rsidR="007A2248" w:rsidRPr="007A2248" w14:paraId="1F14A8F5" w14:textId="77777777" w:rsidTr="00265503">
        <w:trPr>
          <w:trHeight w:val="159"/>
        </w:trPr>
        <w:tc>
          <w:tcPr>
            <w:tcW w:w="2835" w:type="dxa"/>
            <w:tcBorders>
              <w:left w:val="nil"/>
              <w:right w:val="single" w:sz="4" w:space="0" w:color="auto"/>
            </w:tcBorders>
          </w:tcPr>
          <w:p w14:paraId="796F6A9C"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lastRenderedPageBreak/>
              <w:t>5. Carta de Aceptación (del beneficiario)</w:t>
            </w:r>
          </w:p>
        </w:tc>
        <w:tc>
          <w:tcPr>
            <w:tcW w:w="1134" w:type="dxa"/>
            <w:tcBorders>
              <w:left w:val="single" w:sz="4" w:space="0" w:color="auto"/>
              <w:right w:val="single" w:sz="4" w:space="0" w:color="auto"/>
            </w:tcBorders>
          </w:tcPr>
          <w:p w14:paraId="4259EAAB"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0E8C6FAD"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97</w:t>
            </w:r>
          </w:p>
        </w:tc>
        <w:tc>
          <w:tcPr>
            <w:tcW w:w="4314" w:type="dxa"/>
            <w:vMerge/>
            <w:tcBorders>
              <w:left w:val="single" w:sz="4" w:space="0" w:color="auto"/>
              <w:right w:val="nil"/>
            </w:tcBorders>
          </w:tcPr>
          <w:p w14:paraId="3CA4F340" w14:textId="77777777" w:rsidR="007A2248" w:rsidRPr="007A2248" w:rsidRDefault="007A2248" w:rsidP="007A2248">
            <w:pPr>
              <w:spacing w:line="259" w:lineRule="auto"/>
              <w:ind w:left="-106"/>
              <w:contextualSpacing/>
              <w:jc w:val="both"/>
              <w:rPr>
                <w:rFonts w:ascii="Arial" w:hAnsi="Arial" w:cs="Arial"/>
                <w:sz w:val="16"/>
                <w:szCs w:val="16"/>
              </w:rPr>
            </w:pPr>
          </w:p>
        </w:tc>
      </w:tr>
      <w:tr w:rsidR="007A2248" w:rsidRPr="007A2248" w14:paraId="1EF2E517" w14:textId="77777777" w:rsidTr="00265503">
        <w:trPr>
          <w:trHeight w:val="176"/>
        </w:trPr>
        <w:tc>
          <w:tcPr>
            <w:tcW w:w="2835" w:type="dxa"/>
            <w:tcBorders>
              <w:left w:val="nil"/>
              <w:right w:val="single" w:sz="4" w:space="0" w:color="auto"/>
            </w:tcBorders>
          </w:tcPr>
          <w:p w14:paraId="76A27626"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6. Depósito del beneficiario al proveedor (comprobante)</w:t>
            </w:r>
          </w:p>
        </w:tc>
        <w:tc>
          <w:tcPr>
            <w:tcW w:w="1134" w:type="dxa"/>
            <w:tcBorders>
              <w:left w:val="single" w:sz="4" w:space="0" w:color="auto"/>
              <w:right w:val="single" w:sz="4" w:space="0" w:color="auto"/>
            </w:tcBorders>
          </w:tcPr>
          <w:p w14:paraId="519B8405"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5624832A"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7</w:t>
            </w:r>
          </w:p>
        </w:tc>
        <w:tc>
          <w:tcPr>
            <w:tcW w:w="4314" w:type="dxa"/>
            <w:tcBorders>
              <w:left w:val="single" w:sz="4" w:space="0" w:color="auto"/>
              <w:right w:val="nil"/>
            </w:tcBorders>
          </w:tcPr>
          <w:p w14:paraId="51C8C9CF"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La SEDARPE no proporcionó los depósitos correspondientes a 89 beneficiarios, debido a que estos realizaron la compra del apoyo antes que la convocatoria se publicara, como se muestra en la figura 6.</w:t>
            </w:r>
          </w:p>
        </w:tc>
      </w:tr>
      <w:tr w:rsidR="007A2248" w:rsidRPr="007A2248" w14:paraId="621412F3" w14:textId="77777777" w:rsidTr="00265503">
        <w:trPr>
          <w:trHeight w:val="338"/>
        </w:trPr>
        <w:tc>
          <w:tcPr>
            <w:tcW w:w="2835" w:type="dxa"/>
            <w:tcBorders>
              <w:left w:val="nil"/>
              <w:right w:val="single" w:sz="4" w:space="0" w:color="auto"/>
            </w:tcBorders>
          </w:tcPr>
          <w:p w14:paraId="674B637E"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7. Acuerdo del Comité Técnico del FOFAQROO</w:t>
            </w:r>
          </w:p>
        </w:tc>
        <w:tc>
          <w:tcPr>
            <w:tcW w:w="1134" w:type="dxa"/>
            <w:tcBorders>
              <w:left w:val="single" w:sz="4" w:space="0" w:color="auto"/>
              <w:right w:val="single" w:sz="4" w:space="0" w:color="auto"/>
            </w:tcBorders>
          </w:tcPr>
          <w:p w14:paraId="5234C532"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4D7DE2A2"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5</w:t>
            </w:r>
          </w:p>
        </w:tc>
        <w:tc>
          <w:tcPr>
            <w:tcW w:w="4314" w:type="dxa"/>
            <w:tcBorders>
              <w:left w:val="single" w:sz="4" w:space="0" w:color="auto"/>
              <w:right w:val="nil"/>
            </w:tcBorders>
          </w:tcPr>
          <w:p w14:paraId="716C4806"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 Proporcionó 5 Acuerdos del Comité Técnico del FOFAQROO, en ellos se consideraron a todos los conceptos de apoyos, excepto a 1 (picadora de forraje).</w:t>
            </w:r>
          </w:p>
        </w:tc>
      </w:tr>
      <w:tr w:rsidR="007A2248" w:rsidRPr="007A2248" w14:paraId="4D772F06" w14:textId="77777777" w:rsidTr="00265503">
        <w:trPr>
          <w:trHeight w:val="62"/>
        </w:trPr>
        <w:tc>
          <w:tcPr>
            <w:tcW w:w="2835" w:type="dxa"/>
            <w:tcBorders>
              <w:left w:val="nil"/>
              <w:right w:val="single" w:sz="4" w:space="0" w:color="auto"/>
            </w:tcBorders>
          </w:tcPr>
          <w:p w14:paraId="3727EF63"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 xml:space="preserve">8. Proceso de Adquisiciones </w:t>
            </w:r>
          </w:p>
        </w:tc>
        <w:tc>
          <w:tcPr>
            <w:tcW w:w="1134" w:type="dxa"/>
            <w:tcBorders>
              <w:left w:val="single" w:sz="4" w:space="0" w:color="auto"/>
              <w:right w:val="single" w:sz="4" w:space="0" w:color="auto"/>
            </w:tcBorders>
            <w:shd w:val="clear" w:color="auto" w:fill="auto"/>
          </w:tcPr>
          <w:p w14:paraId="12176D27"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shd w:val="clear" w:color="auto" w:fill="auto"/>
          </w:tcPr>
          <w:p w14:paraId="27C32FE2"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5</w:t>
            </w:r>
          </w:p>
        </w:tc>
        <w:tc>
          <w:tcPr>
            <w:tcW w:w="4314" w:type="dxa"/>
            <w:tcBorders>
              <w:left w:val="single" w:sz="4" w:space="0" w:color="auto"/>
              <w:right w:val="nil"/>
            </w:tcBorders>
            <w:shd w:val="clear" w:color="auto" w:fill="auto"/>
          </w:tcPr>
          <w:p w14:paraId="0610CC38"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La SEDARPE proporcionó 5 Dictámenes de Adjudicación Directa por Excepción a la Licitación correspondientes a los conceptos entregados a 95 beneficiarios, haciendo falta el concepto de la Picadora de Forraje entregada a 1 beneficiario.  </w:t>
            </w:r>
          </w:p>
        </w:tc>
      </w:tr>
      <w:tr w:rsidR="007A2248" w:rsidRPr="007A2248" w14:paraId="7E36D64B" w14:textId="77777777" w:rsidTr="00265503">
        <w:trPr>
          <w:trHeight w:val="62"/>
        </w:trPr>
        <w:tc>
          <w:tcPr>
            <w:tcW w:w="2835" w:type="dxa"/>
            <w:tcBorders>
              <w:left w:val="nil"/>
              <w:right w:val="single" w:sz="4" w:space="0" w:color="auto"/>
            </w:tcBorders>
          </w:tcPr>
          <w:p w14:paraId="7053D93C"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9. Acta de Entrega Recepción</w:t>
            </w:r>
          </w:p>
        </w:tc>
        <w:tc>
          <w:tcPr>
            <w:tcW w:w="1134" w:type="dxa"/>
            <w:tcBorders>
              <w:left w:val="single" w:sz="4" w:space="0" w:color="auto"/>
              <w:bottom w:val="single" w:sz="4" w:space="0" w:color="auto"/>
              <w:right w:val="single" w:sz="4" w:space="0" w:color="auto"/>
            </w:tcBorders>
          </w:tcPr>
          <w:p w14:paraId="5BC1CDC1"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bottom w:val="single" w:sz="4" w:space="0" w:color="auto"/>
              <w:right w:val="single" w:sz="4" w:space="0" w:color="auto"/>
            </w:tcBorders>
          </w:tcPr>
          <w:p w14:paraId="34FF41CD"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4314" w:type="dxa"/>
            <w:tcBorders>
              <w:left w:val="single" w:sz="4" w:space="0" w:color="auto"/>
              <w:right w:val="nil"/>
            </w:tcBorders>
          </w:tcPr>
          <w:p w14:paraId="3F8C2366"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 La SEDARPE proporcionó las actas de entrega recepción. </w:t>
            </w:r>
          </w:p>
        </w:tc>
      </w:tr>
      <w:tr w:rsidR="007A2248" w:rsidRPr="007A2248" w14:paraId="3039EEE8" w14:textId="77777777" w:rsidTr="00265503">
        <w:trPr>
          <w:trHeight w:val="49"/>
        </w:trPr>
        <w:tc>
          <w:tcPr>
            <w:tcW w:w="2835" w:type="dxa"/>
            <w:tcBorders>
              <w:left w:val="nil"/>
              <w:right w:val="single" w:sz="4" w:space="0" w:color="auto"/>
            </w:tcBorders>
          </w:tcPr>
          <w:p w14:paraId="18C7FE13"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10. Pago del FOFAQROO al Proveedor</w:t>
            </w:r>
          </w:p>
        </w:tc>
        <w:tc>
          <w:tcPr>
            <w:tcW w:w="1134" w:type="dxa"/>
            <w:tcBorders>
              <w:left w:val="single" w:sz="4" w:space="0" w:color="auto"/>
              <w:right w:val="single" w:sz="4" w:space="0" w:color="auto"/>
            </w:tcBorders>
          </w:tcPr>
          <w:p w14:paraId="4B6AD812"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96</w:t>
            </w:r>
          </w:p>
        </w:tc>
        <w:tc>
          <w:tcPr>
            <w:tcW w:w="993" w:type="dxa"/>
            <w:tcBorders>
              <w:left w:val="single" w:sz="4" w:space="0" w:color="auto"/>
              <w:right w:val="single" w:sz="4" w:space="0" w:color="auto"/>
            </w:tcBorders>
          </w:tcPr>
          <w:p w14:paraId="5CF01B14"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96</w:t>
            </w:r>
          </w:p>
        </w:tc>
        <w:tc>
          <w:tcPr>
            <w:tcW w:w="4314" w:type="dxa"/>
            <w:tcBorders>
              <w:left w:val="single" w:sz="4" w:space="0" w:color="auto"/>
              <w:right w:val="nil"/>
            </w:tcBorders>
          </w:tcPr>
          <w:p w14:paraId="024BC7BA"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Proporcionó documentación del pago del FOFAQROO al proveedor. </w:t>
            </w:r>
          </w:p>
        </w:tc>
      </w:tr>
      <w:tr w:rsidR="007A2248" w:rsidRPr="007A2248" w14:paraId="108C5264" w14:textId="77777777" w:rsidTr="00265503">
        <w:trPr>
          <w:trHeight w:val="62"/>
        </w:trPr>
        <w:tc>
          <w:tcPr>
            <w:tcW w:w="2835" w:type="dxa"/>
            <w:tcBorders>
              <w:left w:val="nil"/>
              <w:right w:val="single" w:sz="4" w:space="0" w:color="auto"/>
            </w:tcBorders>
          </w:tcPr>
          <w:p w14:paraId="398F06F0"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 xml:space="preserve">11. Responsabilidades de las instancias </w:t>
            </w:r>
          </w:p>
        </w:tc>
        <w:tc>
          <w:tcPr>
            <w:tcW w:w="1134" w:type="dxa"/>
            <w:tcBorders>
              <w:left w:val="single" w:sz="4" w:space="0" w:color="auto"/>
              <w:right w:val="single" w:sz="4" w:space="0" w:color="auto"/>
            </w:tcBorders>
          </w:tcPr>
          <w:p w14:paraId="3F09E8B3" w14:textId="77777777" w:rsidR="007A2248" w:rsidRPr="007A2248" w:rsidRDefault="007A2248" w:rsidP="007A2248">
            <w:pPr>
              <w:spacing w:line="259" w:lineRule="auto"/>
              <w:ind w:left="-102" w:right="-102"/>
              <w:jc w:val="center"/>
              <w:rPr>
                <w:rFonts w:ascii="Arial" w:hAnsi="Arial" w:cs="Arial"/>
                <w:sz w:val="16"/>
                <w:szCs w:val="16"/>
              </w:rPr>
            </w:pPr>
            <w:r w:rsidRPr="007A2248">
              <w:rPr>
                <w:rFonts w:ascii="Arial" w:hAnsi="Arial" w:cs="Arial"/>
                <w:sz w:val="16"/>
                <w:szCs w:val="16"/>
              </w:rPr>
              <w:t>0</w:t>
            </w:r>
          </w:p>
        </w:tc>
        <w:tc>
          <w:tcPr>
            <w:tcW w:w="993" w:type="dxa"/>
            <w:tcBorders>
              <w:left w:val="single" w:sz="4" w:space="0" w:color="auto"/>
              <w:right w:val="single" w:sz="4" w:space="0" w:color="auto"/>
            </w:tcBorders>
          </w:tcPr>
          <w:p w14:paraId="7A30E7C0" w14:textId="77777777" w:rsidR="007A2248" w:rsidRPr="007A2248" w:rsidRDefault="007A2248" w:rsidP="007A2248">
            <w:pPr>
              <w:spacing w:line="259" w:lineRule="auto"/>
              <w:ind w:left="-102" w:right="-102"/>
              <w:contextualSpacing/>
              <w:jc w:val="center"/>
              <w:rPr>
                <w:rFonts w:ascii="Arial" w:hAnsi="Arial" w:cs="Arial"/>
                <w:sz w:val="16"/>
                <w:szCs w:val="16"/>
              </w:rPr>
            </w:pPr>
            <w:r w:rsidRPr="007A2248">
              <w:rPr>
                <w:rFonts w:ascii="Arial" w:hAnsi="Arial" w:cs="Arial"/>
                <w:sz w:val="16"/>
                <w:szCs w:val="16"/>
              </w:rPr>
              <w:t>0</w:t>
            </w:r>
          </w:p>
        </w:tc>
        <w:tc>
          <w:tcPr>
            <w:tcW w:w="4314" w:type="dxa"/>
            <w:tcBorders>
              <w:left w:val="single" w:sz="4" w:space="0" w:color="auto"/>
              <w:right w:val="nil"/>
            </w:tcBorders>
          </w:tcPr>
          <w:p w14:paraId="4137B0F4" w14:textId="77777777" w:rsidR="007A2248" w:rsidRPr="007A2248" w:rsidRDefault="007A2248" w:rsidP="007A2248">
            <w:pPr>
              <w:spacing w:line="259" w:lineRule="auto"/>
              <w:ind w:left="-106"/>
              <w:contextualSpacing/>
              <w:jc w:val="both"/>
              <w:rPr>
                <w:rFonts w:ascii="Arial" w:hAnsi="Arial" w:cs="Arial"/>
                <w:sz w:val="16"/>
                <w:szCs w:val="16"/>
              </w:rPr>
            </w:pPr>
            <w:r w:rsidRPr="007A2248">
              <w:rPr>
                <w:rFonts w:ascii="Arial" w:hAnsi="Arial" w:cs="Arial"/>
                <w:sz w:val="16"/>
                <w:szCs w:val="16"/>
              </w:rPr>
              <w:t xml:space="preserve"> No proporcionó información al respecto. </w:t>
            </w:r>
          </w:p>
        </w:tc>
      </w:tr>
    </w:tbl>
    <w:p w14:paraId="72418052" w14:textId="77777777" w:rsidR="007A2248" w:rsidRPr="007A2248" w:rsidRDefault="007A2248" w:rsidP="007A2248">
      <w:pPr>
        <w:spacing w:after="0" w:line="259" w:lineRule="auto"/>
        <w:jc w:val="both"/>
        <w:rPr>
          <w:rFonts w:ascii="Arial" w:eastAsia="Calibri" w:hAnsi="Arial" w:cs="Arial"/>
          <w:sz w:val="14"/>
          <w:szCs w:val="16"/>
          <w:lang w:eastAsia="en-US"/>
        </w:rPr>
      </w:pPr>
      <w:r w:rsidRPr="007A2248">
        <w:rPr>
          <w:rFonts w:ascii="Arial" w:eastAsia="Calibri" w:hAnsi="Arial" w:cs="Arial"/>
          <w:b/>
          <w:sz w:val="14"/>
          <w:szCs w:val="16"/>
          <w:lang w:eastAsia="en-US"/>
        </w:rPr>
        <w:t>Fuente:</w:t>
      </w:r>
      <w:r w:rsidRPr="007A2248">
        <w:rPr>
          <w:rFonts w:ascii="Arial" w:eastAsia="Calibri" w:hAnsi="Arial" w:cs="Arial"/>
          <w:sz w:val="14"/>
          <w:szCs w:val="16"/>
          <w:lang w:eastAsia="en-US"/>
        </w:rPr>
        <w:t xml:space="preserve"> Elaborado por la ASEQROO con base en el Acuerdo por el que se crea el Programa “Peso por Peso 2020” de la Secretaría de Desarrollo Agropecuario, Rural y Pesca y se establecen sus Reglas de Operación y en la evidencia proporcionada por la SEDARPE. </w:t>
      </w:r>
    </w:p>
    <w:p w14:paraId="55E4BA41" w14:textId="77777777" w:rsidR="007A2248" w:rsidRPr="00265503" w:rsidRDefault="007A2248" w:rsidP="007A2248">
      <w:pPr>
        <w:spacing w:after="0" w:line="259" w:lineRule="auto"/>
        <w:jc w:val="both"/>
        <w:rPr>
          <w:rFonts w:ascii="Arial" w:eastAsia="Calibri" w:hAnsi="Arial" w:cs="Arial"/>
          <w:sz w:val="20"/>
          <w:szCs w:val="16"/>
          <w:lang w:eastAsia="en-US"/>
        </w:rPr>
      </w:pPr>
    </w:p>
    <w:p w14:paraId="42CA422E" w14:textId="77777777" w:rsidR="007A2248" w:rsidRPr="007A2248" w:rsidRDefault="007A2248" w:rsidP="007A2248">
      <w:pPr>
        <w:spacing w:after="16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De acuerdo con la tabla 10, en el componente de Fomento a la Ganadería se observó que la instancia ejecutora no implementó la mecánica operativa del Programa Peso por Peso a todos los beneficiarios por igual.</w:t>
      </w:r>
    </w:p>
    <w:p w14:paraId="6459AE22" w14:textId="77777777" w:rsidR="007A2248" w:rsidRPr="00265503" w:rsidRDefault="007A2248" w:rsidP="00265503">
      <w:pPr>
        <w:contextualSpacing/>
        <w:rPr>
          <w:rFonts w:ascii="Arial" w:eastAsia="Calibri" w:hAnsi="Arial" w:cs="Arial"/>
          <w:sz w:val="20"/>
          <w:szCs w:val="24"/>
          <w:lang w:eastAsia="en-US"/>
        </w:rPr>
      </w:pPr>
    </w:p>
    <w:p w14:paraId="5F7A3CDF" w14:textId="77777777" w:rsidR="007A2248" w:rsidRPr="007A2248" w:rsidRDefault="007A2248" w:rsidP="007A2248">
      <w:pPr>
        <w:spacing w:after="16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En cuanto al componente de Fomento a la Acuacultura y Pesca, la instancia ejecutora mencionó que solo recibió una solicitud de apoyo. De acuerdo con el expediente del solicitante siguió la mecánica operativa hasta la suscripción de la carta aceptación, antes de realizar el deposito presentó una solicitud de cancelación desistiendo del apoyo, por falta de recursos económicos, por lo que no concluyó con la mecánica operativa del programa. </w:t>
      </w:r>
    </w:p>
    <w:p w14:paraId="6F7E0DC7" w14:textId="77777777" w:rsidR="007A2248" w:rsidRPr="00265503" w:rsidRDefault="007A2248" w:rsidP="007A2248">
      <w:pPr>
        <w:contextualSpacing/>
        <w:rPr>
          <w:rFonts w:ascii="Arial" w:eastAsia="Calibri" w:hAnsi="Arial" w:cs="Arial"/>
          <w:sz w:val="20"/>
          <w:szCs w:val="24"/>
          <w:lang w:eastAsia="en-US"/>
        </w:rPr>
      </w:pPr>
    </w:p>
    <w:p w14:paraId="51E3722B" w14:textId="77777777" w:rsidR="007A2248" w:rsidRPr="007A2248" w:rsidRDefault="007A2248" w:rsidP="007A2248">
      <w:pPr>
        <w:spacing w:after="16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Referente al componente de Aprovechamiento Forestal, la instancia ejecutora mencionó que no abrió la ventanilla para la recepción de solicitudes en la SEDARPE por falta de presupuesto. Aunado a esto, no proporcionó evidencia de esta situación. </w:t>
      </w:r>
    </w:p>
    <w:p w14:paraId="1D9FC499" w14:textId="77777777" w:rsidR="007A2248" w:rsidRPr="00265503" w:rsidRDefault="007A2248" w:rsidP="007A2248">
      <w:pPr>
        <w:spacing w:after="160"/>
        <w:contextualSpacing/>
        <w:jc w:val="both"/>
        <w:rPr>
          <w:rFonts w:ascii="Arial" w:eastAsia="Calibri" w:hAnsi="Arial" w:cs="Arial"/>
          <w:sz w:val="20"/>
          <w:szCs w:val="24"/>
          <w:lang w:eastAsia="en-US"/>
        </w:rPr>
      </w:pPr>
    </w:p>
    <w:p w14:paraId="1545E76B" w14:textId="77777777" w:rsidR="007A2248" w:rsidRPr="007A2248" w:rsidRDefault="007A2248" w:rsidP="007A2248">
      <w:pPr>
        <w:spacing w:after="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Por otro lado, la instancia ejecutora proporcionó el oficio INMAYA/DG/0483/X/2020, emitido por la Directora General del INMAYA</w:t>
      </w:r>
      <w:r w:rsidRPr="007A2248">
        <w:rPr>
          <w:rFonts w:ascii="Arial" w:eastAsia="Calibri" w:hAnsi="Arial" w:cs="Arial"/>
          <w:sz w:val="24"/>
          <w:szCs w:val="24"/>
          <w:vertAlign w:val="superscript"/>
          <w:lang w:eastAsia="en-US"/>
        </w:rPr>
        <w:footnoteReference w:id="30"/>
      </w:r>
      <w:r w:rsidRPr="007A2248">
        <w:rPr>
          <w:rFonts w:ascii="Arial" w:eastAsia="Calibri" w:hAnsi="Arial" w:cs="Arial"/>
          <w:sz w:val="24"/>
          <w:szCs w:val="24"/>
          <w:lang w:eastAsia="en-US"/>
        </w:rPr>
        <w:t xml:space="preserve"> dirigido al Secretario de Desarrollo Agropecuario Rural y Pesca, mediante el cual se envía la relación de 20 solicitudes </w:t>
      </w:r>
      <w:r w:rsidRPr="007A2248">
        <w:rPr>
          <w:rFonts w:ascii="Arial" w:eastAsia="Calibri" w:hAnsi="Arial" w:cs="Arial"/>
          <w:sz w:val="24"/>
          <w:szCs w:val="24"/>
          <w:lang w:eastAsia="en-US"/>
        </w:rPr>
        <w:lastRenderedPageBreak/>
        <w:t xml:space="preserve">únicas de apoyo para el Programa Peso por Peso 2020, para la autorización de los conceptos de inversión. Asimismo, la instancia ejecutora proporcionó una relación de 20 personas, no así las solicitudes únicas de apoyo señaladas en el oficio. </w:t>
      </w:r>
    </w:p>
    <w:p w14:paraId="35CBB270" w14:textId="77777777" w:rsidR="007A2248" w:rsidRPr="005D71CD" w:rsidRDefault="007A2248" w:rsidP="007A2248">
      <w:pPr>
        <w:spacing w:after="0"/>
        <w:jc w:val="both"/>
        <w:rPr>
          <w:rFonts w:ascii="Arial" w:eastAsia="Calibri" w:hAnsi="Arial" w:cs="Arial"/>
          <w:sz w:val="20"/>
          <w:szCs w:val="24"/>
          <w:lang w:eastAsia="en-US"/>
        </w:rPr>
      </w:pPr>
    </w:p>
    <w:p w14:paraId="62893FDD"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De manera general, se establece que la SEDARPE no homologó la mecánica operativa del Programa Peso por Peso a todos los beneficiarios. </w:t>
      </w:r>
    </w:p>
    <w:p w14:paraId="4663DE92" w14:textId="77777777" w:rsidR="007A2248" w:rsidRPr="005D71CD" w:rsidRDefault="007A2248" w:rsidP="007A2248">
      <w:pPr>
        <w:spacing w:after="0"/>
        <w:jc w:val="both"/>
        <w:rPr>
          <w:rFonts w:ascii="Arial" w:eastAsia="Calibri" w:hAnsi="Arial" w:cs="Arial"/>
          <w:sz w:val="20"/>
          <w:szCs w:val="24"/>
          <w:lang w:eastAsia="en-US"/>
        </w:rPr>
      </w:pPr>
    </w:p>
    <w:p w14:paraId="005E665A"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Las siguientes figuras representan la secuencia de la mecánica operativa que siguieron las instancias ejecutoras de los componentes Fomento a la Agricultura y Fomento a la Ganadería respecto a las establecidas en el Acuerdo: </w:t>
      </w:r>
    </w:p>
    <w:p w14:paraId="3B3CC876" w14:textId="77777777" w:rsidR="005D71CD" w:rsidRDefault="005D71CD" w:rsidP="007A2248">
      <w:pPr>
        <w:spacing w:after="0" w:line="259" w:lineRule="auto"/>
        <w:jc w:val="center"/>
        <w:rPr>
          <w:rFonts w:ascii="Arial" w:eastAsia="Calibri" w:hAnsi="Arial" w:cs="Arial"/>
          <w:b/>
          <w:sz w:val="20"/>
          <w:szCs w:val="18"/>
          <w:lang w:eastAsia="en-US"/>
        </w:rPr>
      </w:pPr>
    </w:p>
    <w:p w14:paraId="71013E91" w14:textId="069C56DB"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Figura 5.</w:t>
      </w:r>
      <w:r w:rsidRPr="007A2248">
        <w:rPr>
          <w:rFonts w:ascii="Arial" w:eastAsia="Calibri" w:hAnsi="Arial" w:cs="Arial"/>
          <w:bCs/>
          <w:sz w:val="20"/>
          <w:szCs w:val="18"/>
          <w:lang w:eastAsia="en-US"/>
        </w:rPr>
        <w:t xml:space="preserve"> Secuencia de la </w:t>
      </w:r>
      <w:r w:rsidR="005D71CD">
        <w:rPr>
          <w:rFonts w:ascii="Arial" w:eastAsia="Calibri" w:hAnsi="Arial" w:cs="Arial"/>
          <w:sz w:val="20"/>
          <w:szCs w:val="18"/>
          <w:lang w:eastAsia="en-US"/>
        </w:rPr>
        <w:t xml:space="preserve">Mecánica Operativa seguida </w:t>
      </w:r>
      <w:r w:rsidRPr="007A2248">
        <w:rPr>
          <w:rFonts w:ascii="Arial" w:eastAsia="Calibri" w:hAnsi="Arial" w:cs="Arial"/>
          <w:sz w:val="20"/>
          <w:szCs w:val="18"/>
          <w:lang w:eastAsia="en-US"/>
        </w:rPr>
        <w:t xml:space="preserve">en el Componente Fomento a la Agricultura </w:t>
      </w:r>
    </w:p>
    <w:p w14:paraId="57CA405A"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noProof/>
          <w:sz w:val="18"/>
          <w:szCs w:val="18"/>
        </w:rPr>
        <w:drawing>
          <wp:inline distT="0" distB="0" distL="0" distR="0" wp14:anchorId="1D294DEB" wp14:editId="59141270">
            <wp:extent cx="4638675" cy="4705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6227" cy="4723154"/>
                    </a:xfrm>
                    <a:prstGeom prst="rect">
                      <a:avLst/>
                    </a:prstGeom>
                    <a:noFill/>
                  </pic:spPr>
                </pic:pic>
              </a:graphicData>
            </a:graphic>
          </wp:inline>
        </w:drawing>
      </w:r>
    </w:p>
    <w:p w14:paraId="0513AA52" w14:textId="77777777" w:rsidR="007A2248" w:rsidRPr="007A2248" w:rsidRDefault="007A2248" w:rsidP="007A2248">
      <w:pPr>
        <w:spacing w:after="0" w:line="240" w:lineRule="auto"/>
        <w:jc w:val="center"/>
        <w:rPr>
          <w:rFonts w:ascii="Arial" w:eastAsia="Calibri" w:hAnsi="Arial" w:cs="Arial"/>
          <w:sz w:val="16"/>
          <w:szCs w:val="16"/>
          <w:lang w:eastAsia="en-US"/>
        </w:rPr>
      </w:pPr>
      <w:r w:rsidRPr="007A2248">
        <w:rPr>
          <w:rFonts w:ascii="Arial" w:eastAsia="Calibri" w:hAnsi="Arial" w:cs="Arial"/>
          <w:b/>
          <w:sz w:val="14"/>
          <w:szCs w:val="14"/>
          <w:lang w:eastAsia="en-US"/>
        </w:rPr>
        <w:t xml:space="preserve">Fuente: </w:t>
      </w:r>
      <w:r w:rsidRPr="007A2248">
        <w:rPr>
          <w:rFonts w:ascii="Arial" w:eastAsia="Calibri" w:hAnsi="Arial" w:cs="Arial"/>
          <w:sz w:val="14"/>
          <w:szCs w:val="14"/>
          <w:lang w:eastAsia="en-US"/>
        </w:rPr>
        <w:t>Elaborado por la ASEQROO con base en el Acuerdo por el que se crea el Programa “Peso por Peso 2020” de la Secretaría de Desarrollo Agropecuario, Rural y Pesca y se establecen sus Reglas de Operación y en la evidencia proporcionada por la SEDARPE</w:t>
      </w:r>
      <w:r w:rsidRPr="007A2248">
        <w:rPr>
          <w:rFonts w:ascii="Arial" w:eastAsia="Calibri" w:hAnsi="Arial" w:cs="Arial"/>
          <w:sz w:val="16"/>
          <w:szCs w:val="16"/>
          <w:lang w:eastAsia="en-US"/>
        </w:rPr>
        <w:t>.</w:t>
      </w:r>
    </w:p>
    <w:p w14:paraId="7E2D1692" w14:textId="3D5077EF" w:rsidR="007A2248" w:rsidRDefault="007A2248" w:rsidP="007A2248">
      <w:pPr>
        <w:spacing w:after="0"/>
        <w:jc w:val="both"/>
        <w:rPr>
          <w:rFonts w:ascii="Arial" w:eastAsia="Calibri" w:hAnsi="Arial" w:cs="Arial"/>
          <w:sz w:val="24"/>
          <w:szCs w:val="20"/>
          <w:lang w:eastAsia="en-US"/>
        </w:rPr>
      </w:pPr>
      <w:r w:rsidRPr="007A2248">
        <w:rPr>
          <w:rFonts w:ascii="Arial" w:eastAsia="Calibri" w:hAnsi="Arial" w:cs="Arial"/>
          <w:sz w:val="24"/>
          <w:szCs w:val="20"/>
          <w:lang w:eastAsia="en-US"/>
        </w:rPr>
        <w:lastRenderedPageBreak/>
        <w:t xml:space="preserve">De acuerdo con la figura anterior, se observó que las solicitudes únicas de apoyo y las cédulas de dictamen se realizaron antes del plazo establecido en la convocatoria (28 al 29 de octubre 2020), por otra parte, los beneficiarios depositaron antes de suscribir la carta de aceptación, por último, las instancias no proporcionaron evidencia de sus responsabilidades del programa. </w:t>
      </w:r>
    </w:p>
    <w:p w14:paraId="5315D840" w14:textId="77777777" w:rsidR="005D71CD" w:rsidRPr="005D71CD" w:rsidRDefault="005D71CD" w:rsidP="007A2248">
      <w:pPr>
        <w:spacing w:after="0"/>
        <w:jc w:val="both"/>
        <w:rPr>
          <w:rFonts w:ascii="Arial" w:eastAsia="Calibri" w:hAnsi="Arial" w:cs="Arial"/>
          <w:sz w:val="20"/>
          <w:szCs w:val="20"/>
          <w:lang w:eastAsia="en-US"/>
        </w:rPr>
      </w:pPr>
    </w:p>
    <w:p w14:paraId="6A616CF5" w14:textId="6D04686F"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Figura 6.</w:t>
      </w:r>
      <w:r w:rsidRPr="007A2248">
        <w:rPr>
          <w:rFonts w:ascii="Arial" w:eastAsia="Calibri" w:hAnsi="Arial" w:cs="Arial"/>
          <w:bCs/>
          <w:sz w:val="20"/>
          <w:szCs w:val="18"/>
          <w:lang w:eastAsia="en-US"/>
        </w:rPr>
        <w:t xml:space="preserve"> Secuencia de la </w:t>
      </w:r>
      <w:r w:rsidRPr="007A2248">
        <w:rPr>
          <w:rFonts w:ascii="Arial" w:eastAsia="Calibri" w:hAnsi="Arial" w:cs="Arial"/>
          <w:sz w:val="20"/>
          <w:szCs w:val="18"/>
          <w:lang w:eastAsia="en-US"/>
        </w:rPr>
        <w:t xml:space="preserve">Mecánica Operativa seguida en el Componente Fomento a la Ganadería </w:t>
      </w:r>
    </w:p>
    <w:p w14:paraId="369DED23" w14:textId="77777777" w:rsidR="007A2248" w:rsidRPr="007A2248" w:rsidRDefault="007A2248" w:rsidP="007A2248">
      <w:pPr>
        <w:spacing w:after="0" w:line="259" w:lineRule="auto"/>
        <w:jc w:val="center"/>
        <w:rPr>
          <w:rFonts w:ascii="Arial" w:eastAsia="Calibri" w:hAnsi="Arial" w:cs="Arial"/>
          <w:sz w:val="18"/>
          <w:szCs w:val="18"/>
          <w:lang w:eastAsia="en-US"/>
        </w:rPr>
      </w:pPr>
      <w:r w:rsidRPr="007A2248">
        <w:rPr>
          <w:rFonts w:ascii="Arial" w:eastAsia="Calibri" w:hAnsi="Arial" w:cs="Arial"/>
          <w:noProof/>
          <w:sz w:val="18"/>
          <w:szCs w:val="18"/>
        </w:rPr>
        <w:drawing>
          <wp:inline distT="0" distB="0" distL="0" distR="0" wp14:anchorId="72EA7BB6" wp14:editId="2898E729">
            <wp:extent cx="5680895" cy="5400000"/>
            <wp:effectExtent l="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5680895" cy="5400000"/>
                    </a:xfrm>
                    <a:prstGeom prst="rect">
                      <a:avLst/>
                    </a:prstGeom>
                  </pic:spPr>
                </pic:pic>
              </a:graphicData>
            </a:graphic>
          </wp:inline>
        </w:drawing>
      </w:r>
    </w:p>
    <w:p w14:paraId="639F3466" w14:textId="77777777" w:rsidR="007A2248" w:rsidRPr="007A2248" w:rsidRDefault="007A2248" w:rsidP="007A2248">
      <w:pPr>
        <w:spacing w:after="0" w:line="240" w:lineRule="auto"/>
        <w:jc w:val="center"/>
        <w:rPr>
          <w:rFonts w:ascii="Arial" w:eastAsia="Calibri" w:hAnsi="Arial" w:cs="Arial"/>
          <w:sz w:val="16"/>
          <w:szCs w:val="16"/>
          <w:lang w:eastAsia="en-US"/>
        </w:rPr>
      </w:pPr>
      <w:r w:rsidRPr="007A2248">
        <w:rPr>
          <w:rFonts w:ascii="Arial" w:eastAsia="Calibri" w:hAnsi="Arial" w:cs="Arial"/>
          <w:b/>
          <w:sz w:val="14"/>
          <w:szCs w:val="14"/>
          <w:lang w:eastAsia="en-US"/>
        </w:rPr>
        <w:t xml:space="preserve">Fuente: </w:t>
      </w:r>
      <w:r w:rsidRPr="007A2248">
        <w:rPr>
          <w:rFonts w:ascii="Arial" w:eastAsia="Calibri" w:hAnsi="Arial" w:cs="Arial"/>
          <w:sz w:val="14"/>
          <w:szCs w:val="14"/>
          <w:lang w:eastAsia="en-US"/>
        </w:rPr>
        <w:t>Elaborado por la ASEQROO con base en el Acuerdo por el que se crea el Programa “Peso por Peso 2020” de la Secretaría de Desarrollo Agropecuario, Rural y Pesca y se establecen sus Reglas de Operación y en la evidencia proporcionada por la SEDARPE</w:t>
      </w:r>
      <w:r w:rsidRPr="007A2248">
        <w:rPr>
          <w:rFonts w:ascii="Arial" w:eastAsia="Calibri" w:hAnsi="Arial" w:cs="Arial"/>
          <w:sz w:val="16"/>
          <w:szCs w:val="16"/>
          <w:lang w:eastAsia="en-US"/>
        </w:rPr>
        <w:t>.</w:t>
      </w:r>
    </w:p>
    <w:p w14:paraId="6DAA2157" w14:textId="77777777" w:rsidR="007A2248" w:rsidRPr="007A2248" w:rsidRDefault="007A2248" w:rsidP="007A2248">
      <w:pPr>
        <w:spacing w:after="0"/>
        <w:jc w:val="both"/>
        <w:rPr>
          <w:rFonts w:ascii="Arial" w:eastAsia="Calibri" w:hAnsi="Arial" w:cs="Arial"/>
          <w:sz w:val="20"/>
          <w:szCs w:val="20"/>
          <w:highlight w:val="red"/>
          <w:lang w:eastAsia="en-US"/>
        </w:rPr>
      </w:pPr>
    </w:p>
    <w:p w14:paraId="32CE0336" w14:textId="77777777" w:rsidR="007A2248" w:rsidRPr="007A2248" w:rsidRDefault="007A2248" w:rsidP="007A2248">
      <w:pPr>
        <w:spacing w:after="0"/>
        <w:jc w:val="both"/>
        <w:rPr>
          <w:rFonts w:ascii="Arial" w:eastAsia="Calibri" w:hAnsi="Arial" w:cs="Arial"/>
          <w:sz w:val="24"/>
          <w:szCs w:val="20"/>
          <w:lang w:eastAsia="en-US"/>
        </w:rPr>
      </w:pPr>
      <w:r w:rsidRPr="007A2248">
        <w:rPr>
          <w:rFonts w:ascii="Arial" w:eastAsia="Calibri" w:hAnsi="Arial" w:cs="Arial"/>
          <w:sz w:val="24"/>
          <w:szCs w:val="20"/>
          <w:lang w:eastAsia="en-US"/>
        </w:rPr>
        <w:lastRenderedPageBreak/>
        <w:t xml:space="preserve">De acuerdo con la figura anterior, se observó que la mayoría de los beneficiarios en ganadería siguieron 2 mecánicas operativas diferentes entre sí y respecto a la establecida. </w:t>
      </w:r>
    </w:p>
    <w:p w14:paraId="245E0B28" w14:textId="77777777" w:rsidR="007A2248" w:rsidRPr="007A2248" w:rsidRDefault="007A2248" w:rsidP="007A2248">
      <w:pPr>
        <w:spacing w:after="0"/>
        <w:jc w:val="both"/>
        <w:rPr>
          <w:rFonts w:ascii="Arial" w:eastAsia="Calibri" w:hAnsi="Arial" w:cs="Arial"/>
          <w:sz w:val="24"/>
          <w:szCs w:val="20"/>
          <w:lang w:eastAsia="en-US"/>
        </w:rPr>
      </w:pPr>
    </w:p>
    <w:p w14:paraId="46DEBD85" w14:textId="77777777" w:rsidR="007A2248" w:rsidRPr="007A2248" w:rsidRDefault="007A2248" w:rsidP="007A2248">
      <w:pPr>
        <w:spacing w:after="0"/>
        <w:jc w:val="both"/>
        <w:rPr>
          <w:rFonts w:ascii="Arial" w:eastAsia="Calibri" w:hAnsi="Arial" w:cs="Arial"/>
          <w:sz w:val="24"/>
          <w:szCs w:val="20"/>
          <w:lang w:eastAsia="en-US"/>
        </w:rPr>
      </w:pPr>
      <w:r w:rsidRPr="007A2248">
        <w:rPr>
          <w:rFonts w:ascii="Arial" w:eastAsia="Calibri" w:hAnsi="Arial" w:cs="Arial"/>
          <w:sz w:val="24"/>
          <w:szCs w:val="20"/>
          <w:lang w:eastAsia="en-US"/>
        </w:rPr>
        <w:t xml:space="preserve">En la primera, los beneficiarios compraron el producto antes de que saliera la convocatoria, ante esto la SEDARPE mencionó que era más conveniente para los beneficiarios hacerlo de esta manera, por ejemplo, en el caso de las semillas fue por su temporalidad. Por otro lado, la SEDARPE no proporcionó los comprobantes de depósitos de los beneficiarios al proveedor debido a que, de acuerdo con la evidencia y con lo mencionado por la SEDARPE, reembolsó el 50% del costo del bien al beneficiario a través de la FOFAQROO y del proveedor por medio de cheques y depósitos.  </w:t>
      </w:r>
    </w:p>
    <w:p w14:paraId="6A1975CC" w14:textId="77777777" w:rsidR="007A2248" w:rsidRPr="007A2248" w:rsidRDefault="007A2248" w:rsidP="007A2248">
      <w:pPr>
        <w:spacing w:after="0"/>
        <w:jc w:val="both"/>
        <w:rPr>
          <w:rFonts w:ascii="Arial" w:eastAsia="Calibri" w:hAnsi="Arial" w:cs="Arial"/>
          <w:sz w:val="24"/>
          <w:szCs w:val="20"/>
          <w:lang w:eastAsia="en-US"/>
        </w:rPr>
      </w:pPr>
    </w:p>
    <w:p w14:paraId="6DC9152F" w14:textId="77777777" w:rsidR="007A2248" w:rsidRPr="007A2248" w:rsidRDefault="007A2248" w:rsidP="007A2248">
      <w:pPr>
        <w:spacing w:after="0"/>
        <w:jc w:val="both"/>
        <w:rPr>
          <w:rFonts w:ascii="Arial" w:eastAsia="Calibri" w:hAnsi="Arial" w:cs="Arial"/>
          <w:sz w:val="24"/>
          <w:szCs w:val="20"/>
          <w:lang w:eastAsia="en-US"/>
        </w:rPr>
      </w:pPr>
      <w:r w:rsidRPr="007A2248">
        <w:rPr>
          <w:rFonts w:ascii="Arial" w:eastAsia="Calibri" w:hAnsi="Arial" w:cs="Arial"/>
          <w:sz w:val="24"/>
          <w:szCs w:val="20"/>
          <w:lang w:eastAsia="en-US"/>
        </w:rPr>
        <w:t xml:space="preserve">En la segunda, los beneficiarios suscribieron la carta de aceptación antes de ser notificados si fueron aprobadas o no sus solicitudes únicas de apoyo. </w:t>
      </w:r>
    </w:p>
    <w:p w14:paraId="563E9280" w14:textId="77777777" w:rsidR="007A2248" w:rsidRPr="007A2248" w:rsidRDefault="007A2248" w:rsidP="007A2248">
      <w:pPr>
        <w:spacing w:after="0"/>
        <w:jc w:val="both"/>
        <w:rPr>
          <w:rFonts w:ascii="Arial" w:eastAsia="Calibri" w:hAnsi="Arial" w:cs="Arial"/>
          <w:sz w:val="24"/>
          <w:szCs w:val="20"/>
          <w:lang w:eastAsia="en-US"/>
        </w:rPr>
      </w:pPr>
    </w:p>
    <w:p w14:paraId="39871E07" w14:textId="77777777" w:rsidR="007A2248" w:rsidRPr="007A2248" w:rsidRDefault="007A2248" w:rsidP="007A2248">
      <w:pPr>
        <w:spacing w:after="0"/>
        <w:jc w:val="both"/>
        <w:rPr>
          <w:rFonts w:ascii="Arial" w:eastAsia="Calibri" w:hAnsi="Arial" w:cs="Arial"/>
          <w:sz w:val="20"/>
          <w:szCs w:val="20"/>
          <w:lang w:eastAsia="en-US"/>
        </w:rPr>
      </w:pPr>
      <w:r w:rsidRPr="007A2248">
        <w:rPr>
          <w:rFonts w:ascii="Arial" w:eastAsia="Calibri" w:hAnsi="Arial" w:cs="Arial"/>
          <w:sz w:val="24"/>
          <w:szCs w:val="20"/>
          <w:lang w:eastAsia="en-US"/>
        </w:rPr>
        <w:t>Por último, en ambos casos las instancias no proporcionaron evidencia de sus responsabilidades del programa.</w:t>
      </w:r>
      <w:r w:rsidRPr="007A2248">
        <w:rPr>
          <w:rFonts w:ascii="Arial" w:eastAsia="Calibri" w:hAnsi="Arial" w:cs="Arial"/>
          <w:sz w:val="20"/>
          <w:szCs w:val="20"/>
          <w:lang w:eastAsia="en-US"/>
        </w:rPr>
        <w:t xml:space="preserve"> </w:t>
      </w:r>
    </w:p>
    <w:p w14:paraId="0F97D11B" w14:textId="77777777" w:rsidR="007A2248" w:rsidRPr="007A2248" w:rsidRDefault="007A2248" w:rsidP="007A2248">
      <w:pPr>
        <w:spacing w:after="0"/>
        <w:jc w:val="both"/>
        <w:rPr>
          <w:rFonts w:ascii="Arial" w:eastAsia="Calibri" w:hAnsi="Arial" w:cs="Arial"/>
          <w:sz w:val="20"/>
          <w:szCs w:val="20"/>
          <w:lang w:eastAsia="en-US"/>
        </w:rPr>
      </w:pPr>
    </w:p>
    <w:p w14:paraId="4E3DB520"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Derivado de lo anterior, se determinó que las instancias ejecutoras involucradas no siguieron la mecánica operativa establecida en el Acuerdo.</w:t>
      </w:r>
    </w:p>
    <w:p w14:paraId="305A6EEF" w14:textId="77777777" w:rsidR="007A2248" w:rsidRPr="007A2248" w:rsidRDefault="007A2248" w:rsidP="007A2248">
      <w:pPr>
        <w:spacing w:after="0"/>
        <w:jc w:val="both"/>
        <w:rPr>
          <w:rFonts w:ascii="Arial" w:eastAsia="Calibri" w:hAnsi="Arial" w:cs="Arial"/>
          <w:sz w:val="24"/>
          <w:szCs w:val="24"/>
          <w:lang w:eastAsia="en-US"/>
        </w:rPr>
      </w:pPr>
    </w:p>
    <w:p w14:paraId="185E864B"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Por otro lado, durante la revisión se encontró que las instancias ejecutoras no están coordinadas respecto a la implementación del programa debido a que presentaron diferencias en los procesos y formatos presentados. </w:t>
      </w:r>
    </w:p>
    <w:p w14:paraId="7D5298F3" w14:textId="77777777" w:rsidR="007A2248" w:rsidRPr="007A2248" w:rsidRDefault="007A2248" w:rsidP="007A2248">
      <w:pPr>
        <w:spacing w:after="0"/>
        <w:jc w:val="both"/>
        <w:rPr>
          <w:rFonts w:ascii="Arial" w:eastAsia="Calibri" w:hAnsi="Arial" w:cs="Arial"/>
          <w:sz w:val="24"/>
          <w:szCs w:val="24"/>
          <w:lang w:eastAsia="en-US"/>
        </w:rPr>
      </w:pPr>
    </w:p>
    <w:p w14:paraId="64C29AD6" w14:textId="39196689" w:rsidR="005D71CD"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A fin de verificar que los beneficiarios del Programa Peso por Peso hayan cumplido con los requisitos y especificaciones para la elegibilidad del Programa, que se precisan en el </w:t>
      </w:r>
      <w:r w:rsidRPr="007A2248">
        <w:rPr>
          <w:rFonts w:ascii="Arial" w:eastAsia="Calibri" w:hAnsi="Arial" w:cs="Arial"/>
          <w:i/>
          <w:sz w:val="24"/>
          <w:szCs w:val="24"/>
          <w:lang w:eastAsia="en-US"/>
        </w:rPr>
        <w:t>Acuerdo por el que se crea el Programa “Peso por Peso 2020” de la Secretaría de Desarrollo Agropecuario, Rural y Pesca y se establecen sus Reglas de Operación</w:t>
      </w:r>
      <w:r w:rsidRPr="007A2248">
        <w:rPr>
          <w:rFonts w:ascii="Arial" w:eastAsia="Calibri" w:hAnsi="Arial" w:cs="Arial"/>
          <w:sz w:val="24"/>
          <w:szCs w:val="24"/>
          <w:lang w:eastAsia="en-US"/>
        </w:rPr>
        <w:t xml:space="preserve">, se realizó el siguiente análisis con base en los expedientes proporcionados por la SEDARPE: </w:t>
      </w:r>
    </w:p>
    <w:p w14:paraId="1E7F55C3" w14:textId="77777777" w:rsidR="005D71CD" w:rsidRDefault="005D71CD">
      <w:pPr>
        <w:rPr>
          <w:rFonts w:ascii="Arial" w:eastAsia="Calibri" w:hAnsi="Arial" w:cs="Arial"/>
          <w:sz w:val="24"/>
          <w:szCs w:val="24"/>
          <w:lang w:eastAsia="en-US"/>
        </w:rPr>
      </w:pPr>
      <w:r>
        <w:rPr>
          <w:rFonts w:ascii="Arial" w:eastAsia="Calibri" w:hAnsi="Arial" w:cs="Arial"/>
          <w:sz w:val="24"/>
          <w:szCs w:val="24"/>
          <w:lang w:eastAsia="en-US"/>
        </w:rPr>
        <w:br w:type="page"/>
      </w:r>
    </w:p>
    <w:p w14:paraId="55549D78" w14:textId="77777777" w:rsidR="007A2248" w:rsidRPr="007A2248" w:rsidRDefault="007A2248" w:rsidP="007A2248">
      <w:pPr>
        <w:spacing w:after="0" w:line="259" w:lineRule="auto"/>
        <w:jc w:val="center"/>
        <w:rPr>
          <w:rFonts w:ascii="Arial" w:eastAsia="Calibri" w:hAnsi="Arial" w:cs="Arial"/>
          <w:b/>
          <w:sz w:val="20"/>
          <w:szCs w:val="18"/>
          <w:lang w:eastAsia="en-US"/>
        </w:rPr>
      </w:pPr>
      <w:r w:rsidRPr="007A2248">
        <w:rPr>
          <w:rFonts w:ascii="Arial" w:eastAsia="Calibri" w:hAnsi="Arial" w:cs="Arial"/>
          <w:b/>
          <w:sz w:val="20"/>
          <w:szCs w:val="18"/>
          <w:lang w:eastAsia="en-US"/>
        </w:rPr>
        <w:lastRenderedPageBreak/>
        <w:t xml:space="preserve">Tabla 11. </w:t>
      </w:r>
      <w:r w:rsidRPr="007A2248">
        <w:rPr>
          <w:rFonts w:ascii="Arial" w:eastAsia="Calibri" w:hAnsi="Arial" w:cs="Arial"/>
          <w:sz w:val="20"/>
          <w:szCs w:val="18"/>
          <w:lang w:eastAsia="en-US"/>
        </w:rPr>
        <w:t>Requisitos y obligaciones de los beneficiarios del Programa Peso por Peso</w:t>
      </w:r>
    </w:p>
    <w:tbl>
      <w:tblPr>
        <w:tblStyle w:val="Tablaconcuadrcula321"/>
        <w:tblW w:w="8899" w:type="dxa"/>
        <w:jc w:val="center"/>
        <w:tblBorders>
          <w:left w:val="none" w:sz="0" w:space="0" w:color="auto"/>
          <w:right w:val="none" w:sz="0" w:space="0" w:color="auto"/>
        </w:tblBorders>
        <w:tblLayout w:type="fixed"/>
        <w:tblLook w:val="04A0" w:firstRow="1" w:lastRow="0" w:firstColumn="1" w:lastColumn="0" w:noHBand="0" w:noVBand="1"/>
      </w:tblPr>
      <w:tblGrid>
        <w:gridCol w:w="4596"/>
        <w:gridCol w:w="4303"/>
      </w:tblGrid>
      <w:tr w:rsidR="007A2248" w:rsidRPr="007A2248" w14:paraId="6D5AE3C9" w14:textId="77777777" w:rsidTr="0026237A">
        <w:trPr>
          <w:trHeight w:val="307"/>
          <w:tblHeader/>
          <w:jc w:val="center"/>
        </w:trPr>
        <w:tc>
          <w:tcPr>
            <w:tcW w:w="4596" w:type="dxa"/>
            <w:tcBorders>
              <w:top w:val="double" w:sz="4" w:space="0" w:color="auto"/>
              <w:left w:val="nil"/>
              <w:bottom w:val="double" w:sz="4" w:space="0" w:color="auto"/>
              <w:right w:val="double" w:sz="4" w:space="0" w:color="auto"/>
            </w:tcBorders>
            <w:shd w:val="clear" w:color="auto" w:fill="DBE5F1" w:themeFill="accent1" w:themeFillTint="33"/>
          </w:tcPr>
          <w:p w14:paraId="2A29F536"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 xml:space="preserve">Serán elegibles las personas que cumplan con lo siguiente: </w:t>
            </w:r>
          </w:p>
        </w:tc>
        <w:tc>
          <w:tcPr>
            <w:tcW w:w="4303" w:type="dxa"/>
            <w:tcBorders>
              <w:top w:val="double" w:sz="4" w:space="0" w:color="auto"/>
              <w:left w:val="double" w:sz="4" w:space="0" w:color="auto"/>
              <w:bottom w:val="double" w:sz="4" w:space="0" w:color="auto"/>
              <w:right w:val="nil"/>
            </w:tcBorders>
            <w:shd w:val="clear" w:color="auto" w:fill="DBE5F1" w:themeFill="accent1" w:themeFillTint="33"/>
          </w:tcPr>
          <w:p w14:paraId="26B0F2AF" w14:textId="6400056D" w:rsidR="007A2248" w:rsidRPr="007A2248" w:rsidRDefault="007A2248" w:rsidP="0026237A">
            <w:pPr>
              <w:spacing w:line="259" w:lineRule="auto"/>
              <w:jc w:val="both"/>
              <w:rPr>
                <w:rFonts w:ascii="Arial" w:hAnsi="Arial" w:cs="Arial"/>
                <w:b/>
                <w:sz w:val="16"/>
                <w:szCs w:val="16"/>
              </w:rPr>
            </w:pPr>
            <w:r w:rsidRPr="007A2248">
              <w:rPr>
                <w:rFonts w:ascii="Arial" w:hAnsi="Arial" w:cs="Arial"/>
                <w:b/>
                <w:sz w:val="16"/>
                <w:szCs w:val="16"/>
              </w:rPr>
              <w:t xml:space="preserve">Comentario respecto a la evidencia proporcionada </w:t>
            </w:r>
          </w:p>
        </w:tc>
      </w:tr>
      <w:tr w:rsidR="007A2248" w:rsidRPr="007A2248" w14:paraId="41F6F1E6" w14:textId="77777777" w:rsidTr="00C53414">
        <w:trPr>
          <w:trHeight w:val="331"/>
          <w:jc w:val="center"/>
        </w:trPr>
        <w:tc>
          <w:tcPr>
            <w:tcW w:w="4596" w:type="dxa"/>
            <w:tcBorders>
              <w:top w:val="double" w:sz="4" w:space="0" w:color="auto"/>
            </w:tcBorders>
          </w:tcPr>
          <w:p w14:paraId="52E18969" w14:textId="77777777" w:rsidR="007A2248" w:rsidRPr="007A2248" w:rsidRDefault="007A2248" w:rsidP="007A2248">
            <w:pPr>
              <w:spacing w:line="259" w:lineRule="auto"/>
              <w:ind w:left="94"/>
              <w:jc w:val="both"/>
              <w:rPr>
                <w:rFonts w:ascii="Arial" w:hAnsi="Arial" w:cs="Arial"/>
                <w:sz w:val="16"/>
                <w:szCs w:val="16"/>
              </w:rPr>
            </w:pPr>
            <w:r w:rsidRPr="007A2248">
              <w:rPr>
                <w:rFonts w:ascii="Arial" w:hAnsi="Arial" w:cs="Arial"/>
                <w:b/>
                <w:sz w:val="16"/>
                <w:szCs w:val="16"/>
              </w:rPr>
              <w:t xml:space="preserve">I. </w:t>
            </w:r>
            <w:r w:rsidRPr="007A2248">
              <w:rPr>
                <w:rFonts w:ascii="Arial" w:hAnsi="Arial" w:cs="Arial"/>
                <w:sz w:val="16"/>
                <w:szCs w:val="16"/>
              </w:rPr>
              <w:t>Presenten la solicitud de apoyo correspondiente, acompañada de los requisitos generales:</w:t>
            </w:r>
          </w:p>
          <w:p w14:paraId="3161507F" w14:textId="77777777" w:rsidR="007A2248" w:rsidRPr="007A2248" w:rsidRDefault="007A2248" w:rsidP="007A2248">
            <w:pPr>
              <w:spacing w:line="259" w:lineRule="auto"/>
              <w:ind w:left="94"/>
              <w:jc w:val="both"/>
              <w:rPr>
                <w:rFonts w:ascii="Arial" w:hAnsi="Arial" w:cs="Arial"/>
                <w:sz w:val="16"/>
                <w:szCs w:val="16"/>
              </w:rPr>
            </w:pPr>
          </w:p>
          <w:p w14:paraId="7D59D952" w14:textId="77777777" w:rsidR="007A2248" w:rsidRPr="007A2248" w:rsidRDefault="007A2248" w:rsidP="007A2248">
            <w:pPr>
              <w:spacing w:line="259" w:lineRule="auto"/>
              <w:ind w:left="94"/>
              <w:jc w:val="both"/>
              <w:rPr>
                <w:rFonts w:ascii="Arial" w:hAnsi="Arial" w:cs="Arial"/>
                <w:sz w:val="16"/>
                <w:szCs w:val="16"/>
              </w:rPr>
            </w:pPr>
          </w:p>
          <w:p w14:paraId="7AF32009" w14:textId="77777777" w:rsidR="007A2248" w:rsidRPr="007A2248" w:rsidRDefault="007A2248" w:rsidP="007A2248">
            <w:pPr>
              <w:spacing w:line="259" w:lineRule="auto"/>
              <w:ind w:left="236"/>
              <w:jc w:val="both"/>
              <w:rPr>
                <w:rFonts w:ascii="Arial" w:hAnsi="Arial" w:cs="Arial"/>
                <w:sz w:val="16"/>
                <w:szCs w:val="16"/>
              </w:rPr>
            </w:pPr>
            <w:r w:rsidRPr="007A2248">
              <w:rPr>
                <w:rFonts w:ascii="Arial" w:hAnsi="Arial" w:cs="Arial"/>
                <w:b/>
                <w:sz w:val="16"/>
                <w:szCs w:val="16"/>
              </w:rPr>
              <w:t>a)</w:t>
            </w:r>
            <w:r w:rsidRPr="007A2248">
              <w:rPr>
                <w:rFonts w:ascii="Arial" w:hAnsi="Arial" w:cs="Arial"/>
                <w:sz w:val="16"/>
                <w:szCs w:val="16"/>
              </w:rPr>
              <w:t xml:space="preserve"> Presentar solicitud de apoyo conforme al formato que se otorgará por instancia Receptora.</w:t>
            </w:r>
          </w:p>
          <w:p w14:paraId="5C210635" w14:textId="77777777" w:rsidR="007A2248" w:rsidRPr="007A2248" w:rsidRDefault="007A2248" w:rsidP="007A2248">
            <w:pPr>
              <w:spacing w:line="259" w:lineRule="auto"/>
              <w:ind w:left="236"/>
              <w:jc w:val="both"/>
              <w:rPr>
                <w:rFonts w:ascii="Arial" w:hAnsi="Arial" w:cs="Arial"/>
                <w:sz w:val="16"/>
                <w:szCs w:val="16"/>
              </w:rPr>
            </w:pPr>
            <w:r w:rsidRPr="007A2248">
              <w:rPr>
                <w:rFonts w:ascii="Arial" w:hAnsi="Arial" w:cs="Arial"/>
                <w:b/>
                <w:sz w:val="16"/>
                <w:szCs w:val="16"/>
              </w:rPr>
              <w:t xml:space="preserve">b) </w:t>
            </w:r>
            <w:r w:rsidRPr="007A2248">
              <w:rPr>
                <w:rFonts w:ascii="Arial" w:hAnsi="Arial" w:cs="Arial"/>
                <w:sz w:val="16"/>
                <w:szCs w:val="16"/>
              </w:rPr>
              <w:t xml:space="preserve">Identificación oficial en la que coincida el nombre con el registrado en la Clave Única de Registro de Población (pudiendo ser alguna de las siguientes; Credencial para Votar, Pasaporte, Cartilla del Servicio Militar Nacional o Cédula Profesional). </w:t>
            </w:r>
          </w:p>
          <w:p w14:paraId="79F812B7" w14:textId="77777777" w:rsidR="007A2248" w:rsidRPr="007A2248" w:rsidRDefault="007A2248" w:rsidP="007A2248">
            <w:pPr>
              <w:spacing w:line="259" w:lineRule="auto"/>
              <w:ind w:left="236"/>
              <w:jc w:val="both"/>
              <w:rPr>
                <w:rFonts w:ascii="Arial" w:hAnsi="Arial" w:cs="Arial"/>
                <w:sz w:val="16"/>
                <w:szCs w:val="16"/>
              </w:rPr>
            </w:pPr>
            <w:r w:rsidRPr="007A2248">
              <w:rPr>
                <w:rFonts w:ascii="Arial" w:hAnsi="Arial" w:cs="Arial"/>
                <w:b/>
                <w:sz w:val="16"/>
                <w:szCs w:val="16"/>
              </w:rPr>
              <w:t>c)</w:t>
            </w:r>
            <w:r w:rsidRPr="007A2248">
              <w:rPr>
                <w:rFonts w:ascii="Arial" w:hAnsi="Arial" w:cs="Arial"/>
                <w:sz w:val="16"/>
                <w:szCs w:val="16"/>
              </w:rPr>
              <w:t xml:space="preserve"> Clave única de Población, en los casos en que presenten identificación oficial y la misma contenga la CURP, no será necesario presentar esta. </w:t>
            </w:r>
          </w:p>
          <w:p w14:paraId="3CF2F329" w14:textId="77777777" w:rsidR="007A2248" w:rsidRPr="007A2248" w:rsidRDefault="007A2248" w:rsidP="007A2248">
            <w:pPr>
              <w:spacing w:line="259" w:lineRule="auto"/>
              <w:ind w:left="236"/>
              <w:jc w:val="both"/>
              <w:rPr>
                <w:rFonts w:ascii="Arial" w:hAnsi="Arial" w:cs="Arial"/>
                <w:sz w:val="16"/>
                <w:szCs w:val="16"/>
              </w:rPr>
            </w:pPr>
            <w:r w:rsidRPr="007A2248">
              <w:rPr>
                <w:rFonts w:ascii="Arial" w:hAnsi="Arial" w:cs="Arial"/>
                <w:b/>
                <w:sz w:val="16"/>
                <w:szCs w:val="16"/>
              </w:rPr>
              <w:t>d)</w:t>
            </w:r>
            <w:r w:rsidRPr="007A2248">
              <w:rPr>
                <w:rFonts w:ascii="Arial" w:hAnsi="Arial" w:cs="Arial"/>
                <w:sz w:val="16"/>
                <w:szCs w:val="16"/>
              </w:rPr>
              <w:t xml:space="preserve"> Comprobante de domicilio del solicitante (Luz, teléfono, predial, agua, constancia de residencia expedida por la autoridad municipal), con una vigencia no mayor a tres meses anteriores a la fecha de solicitud. </w:t>
            </w:r>
          </w:p>
          <w:p w14:paraId="4F674F53" w14:textId="77777777" w:rsidR="007A2248" w:rsidRPr="007A2248" w:rsidRDefault="007A2248" w:rsidP="007A2248">
            <w:pPr>
              <w:spacing w:line="259" w:lineRule="auto"/>
              <w:ind w:left="236"/>
              <w:jc w:val="both"/>
              <w:rPr>
                <w:rFonts w:ascii="Arial" w:hAnsi="Arial" w:cs="Arial"/>
                <w:sz w:val="16"/>
                <w:szCs w:val="16"/>
              </w:rPr>
            </w:pPr>
            <w:r w:rsidRPr="007A2248">
              <w:rPr>
                <w:rFonts w:ascii="Arial" w:hAnsi="Arial" w:cs="Arial"/>
                <w:b/>
                <w:sz w:val="16"/>
                <w:szCs w:val="16"/>
              </w:rPr>
              <w:t xml:space="preserve">e) </w:t>
            </w:r>
            <w:r w:rsidRPr="007A2248">
              <w:rPr>
                <w:rFonts w:ascii="Arial" w:hAnsi="Arial" w:cs="Arial"/>
                <w:sz w:val="16"/>
                <w:szCs w:val="16"/>
              </w:rPr>
              <w:t xml:space="preserve">Acreditar que se dedica preponderantemente a las actividades del sector primario mediante documento idóneo que podrá ser UPP, registro de fierro para la actividad de Fomento Bovino, Ovinos, Caprichos, Porcinos, Avícola, Apícola y Cunicola, Registro Nacional de Pesca y Acuacultura, constancia de la autoridad ejidal o municipal.  </w:t>
            </w:r>
          </w:p>
        </w:tc>
        <w:tc>
          <w:tcPr>
            <w:tcW w:w="4303" w:type="dxa"/>
            <w:tcBorders>
              <w:top w:val="double" w:sz="4" w:space="0" w:color="auto"/>
            </w:tcBorders>
          </w:tcPr>
          <w:p w14:paraId="495AFE6A"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De acuerdo con la SEDARPE, el Programa Peso por Peso benefició a 213 personas, la cuales contaron con los siguientes documentos: </w:t>
            </w:r>
          </w:p>
          <w:p w14:paraId="42DF0B7D" w14:textId="77777777" w:rsidR="007A2248" w:rsidRPr="007A2248" w:rsidRDefault="007A2248" w:rsidP="007A2248">
            <w:pPr>
              <w:spacing w:line="259" w:lineRule="auto"/>
              <w:jc w:val="both"/>
              <w:rPr>
                <w:rFonts w:ascii="Arial" w:hAnsi="Arial" w:cs="Arial"/>
                <w:sz w:val="16"/>
                <w:szCs w:val="16"/>
              </w:rPr>
            </w:pPr>
          </w:p>
          <w:p w14:paraId="01C8923B" w14:textId="77777777" w:rsidR="007A2248" w:rsidRPr="007A2248" w:rsidRDefault="007A2248" w:rsidP="007A2248">
            <w:pPr>
              <w:spacing w:line="259" w:lineRule="auto"/>
              <w:ind w:left="239"/>
              <w:jc w:val="both"/>
              <w:rPr>
                <w:rFonts w:ascii="Arial" w:hAnsi="Arial" w:cs="Arial"/>
                <w:sz w:val="16"/>
                <w:szCs w:val="16"/>
              </w:rPr>
            </w:pPr>
            <w:r w:rsidRPr="007A2248">
              <w:rPr>
                <w:rFonts w:ascii="Arial" w:hAnsi="Arial" w:cs="Arial"/>
                <w:b/>
                <w:sz w:val="16"/>
                <w:szCs w:val="16"/>
              </w:rPr>
              <w:t xml:space="preserve">a) </w:t>
            </w:r>
            <w:r w:rsidRPr="007A2248">
              <w:rPr>
                <w:rFonts w:ascii="Arial" w:hAnsi="Arial" w:cs="Arial"/>
                <w:sz w:val="16"/>
                <w:szCs w:val="16"/>
              </w:rPr>
              <w:t>98 de solicitudes de apoyo.</w:t>
            </w:r>
          </w:p>
          <w:p w14:paraId="069E906B" w14:textId="77777777" w:rsidR="007A2248" w:rsidRPr="007A2248" w:rsidRDefault="007A2248" w:rsidP="007A2248">
            <w:pPr>
              <w:spacing w:line="259" w:lineRule="auto"/>
              <w:ind w:left="239"/>
              <w:jc w:val="both"/>
              <w:rPr>
                <w:rFonts w:ascii="Arial" w:hAnsi="Arial" w:cs="Arial"/>
                <w:sz w:val="16"/>
                <w:szCs w:val="16"/>
              </w:rPr>
            </w:pPr>
            <w:r w:rsidRPr="007A2248">
              <w:rPr>
                <w:rFonts w:ascii="Arial" w:hAnsi="Arial" w:cs="Arial"/>
                <w:b/>
                <w:sz w:val="16"/>
                <w:szCs w:val="16"/>
              </w:rPr>
              <w:t xml:space="preserve">b) </w:t>
            </w:r>
            <w:r w:rsidRPr="007A2248">
              <w:rPr>
                <w:rFonts w:ascii="Arial" w:hAnsi="Arial" w:cs="Arial"/>
                <w:sz w:val="16"/>
                <w:szCs w:val="16"/>
              </w:rPr>
              <w:t xml:space="preserve">213 Identificaciones oficiales. </w:t>
            </w:r>
          </w:p>
          <w:p w14:paraId="0C170815" w14:textId="77777777" w:rsidR="007A2248" w:rsidRPr="007A2248" w:rsidRDefault="007A2248" w:rsidP="007A2248">
            <w:pPr>
              <w:spacing w:line="259" w:lineRule="auto"/>
              <w:ind w:left="239"/>
              <w:jc w:val="both"/>
              <w:rPr>
                <w:rFonts w:ascii="Arial" w:hAnsi="Arial" w:cs="Arial"/>
                <w:sz w:val="16"/>
                <w:szCs w:val="16"/>
              </w:rPr>
            </w:pPr>
            <w:r w:rsidRPr="007A2248">
              <w:rPr>
                <w:rFonts w:ascii="Arial" w:hAnsi="Arial" w:cs="Arial"/>
                <w:b/>
                <w:sz w:val="16"/>
                <w:szCs w:val="16"/>
              </w:rPr>
              <w:t xml:space="preserve">c) </w:t>
            </w:r>
            <w:r w:rsidRPr="007A2248">
              <w:rPr>
                <w:rFonts w:ascii="Arial" w:hAnsi="Arial" w:cs="Arial"/>
                <w:sz w:val="16"/>
                <w:szCs w:val="16"/>
              </w:rPr>
              <w:t>213 CURP</w:t>
            </w:r>
          </w:p>
          <w:p w14:paraId="6A9DC25E" w14:textId="77777777" w:rsidR="007A2248" w:rsidRPr="007A2248" w:rsidRDefault="007A2248" w:rsidP="007A2248">
            <w:pPr>
              <w:spacing w:line="259" w:lineRule="auto"/>
              <w:ind w:left="239"/>
              <w:jc w:val="both"/>
              <w:rPr>
                <w:rFonts w:ascii="Arial" w:hAnsi="Arial" w:cs="Arial"/>
                <w:sz w:val="16"/>
                <w:szCs w:val="16"/>
              </w:rPr>
            </w:pPr>
            <w:r w:rsidRPr="007A2248">
              <w:rPr>
                <w:rFonts w:ascii="Arial" w:hAnsi="Arial" w:cs="Arial"/>
                <w:b/>
                <w:sz w:val="16"/>
                <w:szCs w:val="16"/>
              </w:rPr>
              <w:t xml:space="preserve">d) </w:t>
            </w:r>
            <w:r w:rsidRPr="007A2248">
              <w:rPr>
                <w:rFonts w:ascii="Arial" w:hAnsi="Arial" w:cs="Arial"/>
                <w:sz w:val="16"/>
                <w:szCs w:val="16"/>
              </w:rPr>
              <w:t>97</w:t>
            </w:r>
            <w:r w:rsidRPr="007A2248">
              <w:rPr>
                <w:rFonts w:ascii="Arial" w:hAnsi="Arial" w:cs="Arial"/>
                <w:b/>
                <w:sz w:val="16"/>
                <w:szCs w:val="16"/>
              </w:rPr>
              <w:t xml:space="preserve"> </w:t>
            </w:r>
            <w:r w:rsidRPr="007A2248">
              <w:rPr>
                <w:rFonts w:ascii="Arial" w:hAnsi="Arial" w:cs="Arial"/>
                <w:sz w:val="16"/>
                <w:szCs w:val="16"/>
              </w:rPr>
              <w:t>de comprobantes de domicilio (algunos con fechas de 2021)</w:t>
            </w:r>
          </w:p>
          <w:p w14:paraId="41367C4C" w14:textId="77777777" w:rsidR="007A2248" w:rsidRPr="007A2248" w:rsidRDefault="007A2248" w:rsidP="007A2248">
            <w:pPr>
              <w:spacing w:line="259" w:lineRule="auto"/>
              <w:ind w:left="239"/>
              <w:jc w:val="both"/>
              <w:rPr>
                <w:rFonts w:ascii="Arial" w:hAnsi="Arial" w:cs="Arial"/>
                <w:sz w:val="16"/>
                <w:szCs w:val="16"/>
              </w:rPr>
            </w:pPr>
            <w:r w:rsidRPr="007A2248">
              <w:rPr>
                <w:rFonts w:ascii="Arial" w:hAnsi="Arial" w:cs="Arial"/>
                <w:b/>
                <w:sz w:val="16"/>
                <w:szCs w:val="16"/>
              </w:rPr>
              <w:t xml:space="preserve">e) </w:t>
            </w:r>
            <w:r w:rsidRPr="007A2248">
              <w:rPr>
                <w:rFonts w:ascii="Arial" w:hAnsi="Arial" w:cs="Arial"/>
                <w:sz w:val="16"/>
                <w:szCs w:val="16"/>
              </w:rPr>
              <w:t>97 personas acreditaron dedicarse a la actividad del sector primario reportada.</w:t>
            </w:r>
            <w:r w:rsidRPr="007A2248">
              <w:rPr>
                <w:rFonts w:ascii="Arial" w:hAnsi="Arial" w:cs="Arial"/>
                <w:color w:val="FF0000"/>
                <w:sz w:val="16"/>
                <w:szCs w:val="16"/>
              </w:rPr>
              <w:t xml:space="preserve"> </w:t>
            </w:r>
            <w:r w:rsidRPr="007A2248">
              <w:rPr>
                <w:rFonts w:ascii="Arial" w:hAnsi="Arial" w:cs="Arial"/>
                <w:sz w:val="16"/>
                <w:szCs w:val="16"/>
              </w:rPr>
              <w:t xml:space="preserve"> </w:t>
            </w:r>
          </w:p>
          <w:p w14:paraId="624B54FC" w14:textId="77777777" w:rsidR="007A2248" w:rsidRPr="007A2248" w:rsidRDefault="007A2248" w:rsidP="007A2248">
            <w:pPr>
              <w:spacing w:line="259" w:lineRule="auto"/>
              <w:jc w:val="both"/>
              <w:rPr>
                <w:rFonts w:ascii="Arial" w:hAnsi="Arial" w:cs="Arial"/>
                <w:sz w:val="16"/>
                <w:szCs w:val="16"/>
              </w:rPr>
            </w:pPr>
          </w:p>
          <w:p w14:paraId="7F083E88"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En general los beneficiarios no cumplieron con todos los requisitos. </w:t>
            </w:r>
          </w:p>
          <w:p w14:paraId="7A53D253" w14:textId="77777777" w:rsidR="007A2248" w:rsidRPr="007A2248" w:rsidRDefault="007A2248" w:rsidP="007A2248">
            <w:pPr>
              <w:spacing w:line="259" w:lineRule="auto"/>
              <w:jc w:val="both"/>
              <w:rPr>
                <w:rFonts w:ascii="Arial" w:hAnsi="Arial" w:cs="Arial"/>
                <w:sz w:val="16"/>
                <w:szCs w:val="16"/>
              </w:rPr>
            </w:pPr>
          </w:p>
          <w:p w14:paraId="7CB8C225"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Cabe mencionar, que, durante la revisión realizada, se encontró que algunos comprobantes de domicilio corresponden a fechas del 2021 y las solicitudes se realizaron en fechas anteriores. </w:t>
            </w:r>
          </w:p>
          <w:p w14:paraId="56FCF95B"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 </w:t>
            </w:r>
          </w:p>
        </w:tc>
      </w:tr>
      <w:tr w:rsidR="007A2248" w:rsidRPr="007A2248" w14:paraId="3818048F" w14:textId="77777777" w:rsidTr="00C53414">
        <w:trPr>
          <w:trHeight w:val="307"/>
          <w:jc w:val="center"/>
        </w:trPr>
        <w:tc>
          <w:tcPr>
            <w:tcW w:w="4596" w:type="dxa"/>
          </w:tcPr>
          <w:p w14:paraId="39AAD63A" w14:textId="77777777" w:rsidR="007A2248" w:rsidRPr="007A2248" w:rsidRDefault="007A2248" w:rsidP="007A2248">
            <w:pPr>
              <w:spacing w:line="259" w:lineRule="auto"/>
              <w:ind w:left="94"/>
              <w:jc w:val="both"/>
              <w:rPr>
                <w:rFonts w:ascii="Arial" w:hAnsi="Arial" w:cs="Arial"/>
                <w:sz w:val="16"/>
                <w:szCs w:val="16"/>
              </w:rPr>
            </w:pPr>
            <w:r w:rsidRPr="007A2248">
              <w:rPr>
                <w:rFonts w:ascii="Arial" w:hAnsi="Arial" w:cs="Arial"/>
                <w:b/>
                <w:sz w:val="16"/>
                <w:szCs w:val="16"/>
              </w:rPr>
              <w:t xml:space="preserve">II. </w:t>
            </w:r>
            <w:r w:rsidRPr="007A2248">
              <w:rPr>
                <w:rFonts w:ascii="Arial" w:hAnsi="Arial" w:cs="Arial"/>
                <w:sz w:val="16"/>
                <w:szCs w:val="16"/>
              </w:rPr>
              <w:t xml:space="preserve">Estén al corriente con sus obligaciones ante la Secretaría, de acuerdo con lo dispuesto en estas Reglas de Operación: </w:t>
            </w:r>
          </w:p>
          <w:p w14:paraId="69E94875" w14:textId="77777777" w:rsidR="007A2248" w:rsidRPr="007A2248" w:rsidRDefault="007A2248" w:rsidP="007A2248">
            <w:pPr>
              <w:spacing w:line="259" w:lineRule="auto"/>
              <w:ind w:left="94"/>
              <w:jc w:val="both"/>
              <w:rPr>
                <w:rFonts w:ascii="Arial" w:hAnsi="Arial" w:cs="Arial"/>
                <w:sz w:val="16"/>
                <w:szCs w:val="16"/>
              </w:rPr>
            </w:pPr>
          </w:p>
          <w:p w14:paraId="358DA518"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 xml:space="preserve">a) </w:t>
            </w:r>
            <w:r w:rsidRPr="007A2248">
              <w:rPr>
                <w:rFonts w:ascii="Arial" w:hAnsi="Arial" w:cs="Arial"/>
                <w:sz w:val="16"/>
                <w:szCs w:val="16"/>
              </w:rPr>
              <w:t xml:space="preserve">Cumplir con los requisitos establecidos en las presentes Reglas de Operación; </w:t>
            </w:r>
          </w:p>
          <w:p w14:paraId="16035579"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 xml:space="preserve">b) </w:t>
            </w:r>
            <w:r w:rsidRPr="007A2248">
              <w:rPr>
                <w:rFonts w:ascii="Arial" w:hAnsi="Arial" w:cs="Arial"/>
                <w:sz w:val="16"/>
                <w:szCs w:val="16"/>
              </w:rPr>
              <w:t xml:space="preserve">Realizar su aportación correspondiente en los tiempos establecidos en la presente regla. </w:t>
            </w:r>
          </w:p>
          <w:p w14:paraId="18F2CEF0"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c)</w:t>
            </w:r>
            <w:r w:rsidRPr="007A2248">
              <w:rPr>
                <w:rFonts w:ascii="Arial" w:hAnsi="Arial" w:cs="Arial"/>
                <w:sz w:val="16"/>
                <w:szCs w:val="16"/>
              </w:rPr>
              <w:t xml:space="preserve"> Aplicar para los fines autorizados los incentivos recibidos y conservar las facturas en los términos de legislación aplicable. </w:t>
            </w:r>
          </w:p>
          <w:p w14:paraId="35F987B5" w14:textId="77777777" w:rsidR="007A2248" w:rsidRPr="007A2248" w:rsidRDefault="007A2248" w:rsidP="007A2248">
            <w:pPr>
              <w:spacing w:line="259" w:lineRule="auto"/>
              <w:ind w:left="172"/>
              <w:contextualSpacing/>
              <w:jc w:val="both"/>
              <w:rPr>
                <w:rFonts w:ascii="Arial" w:hAnsi="Arial" w:cs="Arial"/>
                <w:sz w:val="16"/>
                <w:szCs w:val="16"/>
              </w:rPr>
            </w:pPr>
            <w:r w:rsidRPr="007A2248">
              <w:rPr>
                <w:rFonts w:ascii="Arial" w:hAnsi="Arial" w:cs="Arial"/>
                <w:b/>
                <w:bCs/>
                <w:sz w:val="16"/>
                <w:szCs w:val="16"/>
              </w:rPr>
              <w:t xml:space="preserve">d) </w:t>
            </w:r>
            <w:r w:rsidRPr="007A2248">
              <w:rPr>
                <w:rFonts w:ascii="Arial" w:hAnsi="Arial" w:cs="Arial"/>
                <w:sz w:val="16"/>
                <w:szCs w:val="16"/>
              </w:rPr>
              <w:t xml:space="preserve">No encontrarse inscrito en algún otro Programa de la Secretaría y/o su homóloga federal, para recibir apoyo en los mismos conceptos de inversión. </w:t>
            </w:r>
          </w:p>
          <w:p w14:paraId="40D7FF46"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 xml:space="preserve">e) </w:t>
            </w:r>
            <w:r w:rsidRPr="007A2248">
              <w:rPr>
                <w:rFonts w:ascii="Arial" w:hAnsi="Arial" w:cs="Arial"/>
                <w:sz w:val="16"/>
                <w:szCs w:val="16"/>
              </w:rPr>
              <w:t xml:space="preserve">Cumplir con el Registro Federal de Contribuyentes. </w:t>
            </w:r>
          </w:p>
          <w:p w14:paraId="3968F613"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 xml:space="preserve">f) </w:t>
            </w:r>
            <w:r w:rsidRPr="007A2248">
              <w:rPr>
                <w:rFonts w:ascii="Arial" w:hAnsi="Arial" w:cs="Arial"/>
                <w:sz w:val="16"/>
                <w:szCs w:val="16"/>
              </w:rPr>
              <w:t>Aceptar, facilitar y atender verificaciones, supervisiones, auditorías, inspecciones y solicitudes de información por parte de las unidades responsables, las instancias ejecutoras, instancias fiscalizadoras o autoridades competente, con el fin de observar la correcta aplicación de los recursos otorgados por la Secretaría, y</w:t>
            </w:r>
          </w:p>
          <w:p w14:paraId="0AB501FC" w14:textId="77777777" w:rsidR="007A2248" w:rsidRPr="007A2248" w:rsidRDefault="007A2248" w:rsidP="007A2248">
            <w:pPr>
              <w:spacing w:line="259" w:lineRule="auto"/>
              <w:ind w:left="172"/>
              <w:jc w:val="both"/>
              <w:rPr>
                <w:rFonts w:ascii="Arial" w:hAnsi="Arial" w:cs="Arial"/>
                <w:sz w:val="16"/>
                <w:szCs w:val="16"/>
              </w:rPr>
            </w:pPr>
            <w:r w:rsidRPr="007A2248">
              <w:rPr>
                <w:rFonts w:ascii="Arial" w:hAnsi="Arial" w:cs="Arial"/>
                <w:b/>
                <w:bCs/>
                <w:sz w:val="16"/>
                <w:szCs w:val="16"/>
              </w:rPr>
              <w:t xml:space="preserve">g) </w:t>
            </w:r>
            <w:r w:rsidRPr="007A2248">
              <w:rPr>
                <w:rFonts w:ascii="Arial" w:hAnsi="Arial" w:cs="Arial"/>
                <w:sz w:val="16"/>
                <w:szCs w:val="16"/>
              </w:rPr>
              <w:t xml:space="preserve">Mediante escrito bajo protesta de decir verdad que la información que presenta, entrega e informa es verdadera y fidedigna durante el proceso y comprobación. </w:t>
            </w:r>
          </w:p>
        </w:tc>
        <w:tc>
          <w:tcPr>
            <w:tcW w:w="4303" w:type="dxa"/>
          </w:tcPr>
          <w:p w14:paraId="5D19D42C"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De las obligaciones del beneficiario, se encontró lo siguiente: </w:t>
            </w:r>
          </w:p>
          <w:p w14:paraId="42ED7B98" w14:textId="77777777" w:rsidR="007A2248" w:rsidRPr="007A2248" w:rsidRDefault="007A2248" w:rsidP="007A2248">
            <w:pPr>
              <w:spacing w:line="259" w:lineRule="auto"/>
              <w:jc w:val="both"/>
              <w:rPr>
                <w:rFonts w:ascii="Arial" w:hAnsi="Arial" w:cs="Arial"/>
                <w:sz w:val="16"/>
                <w:szCs w:val="16"/>
              </w:rPr>
            </w:pPr>
          </w:p>
          <w:p w14:paraId="2BAB475E"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a) </w:t>
            </w:r>
            <w:r w:rsidRPr="007A2248">
              <w:rPr>
                <w:rFonts w:ascii="Arial" w:hAnsi="Arial" w:cs="Arial"/>
                <w:sz w:val="16"/>
                <w:szCs w:val="16"/>
              </w:rPr>
              <w:t xml:space="preserve">La evidencia proporcionada respecto a los requisitos se detalló en la celda anterior.  </w:t>
            </w:r>
          </w:p>
          <w:p w14:paraId="64DDB01F"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b) </w:t>
            </w:r>
            <w:r w:rsidRPr="007A2248">
              <w:rPr>
                <w:rFonts w:ascii="Arial" w:hAnsi="Arial" w:cs="Arial"/>
                <w:sz w:val="16"/>
                <w:szCs w:val="16"/>
              </w:rPr>
              <w:t xml:space="preserve">La SEDARPE proporcionó el comprobante de depósito de 7 personas, haciendo falta el correspondiente a 89 beneficiarios. </w:t>
            </w:r>
          </w:p>
          <w:p w14:paraId="27BA8056"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c) </w:t>
            </w:r>
            <w:r w:rsidRPr="007A2248">
              <w:rPr>
                <w:rFonts w:ascii="Arial" w:hAnsi="Arial" w:cs="Arial"/>
                <w:sz w:val="16"/>
                <w:szCs w:val="16"/>
              </w:rPr>
              <w:t xml:space="preserve">La SEDARPE no proporcionó evidencia de la aplicación de los incentivos otorgados, tampoco proporcionó las facturas correspondientes a todos los conceptos de apoyos otorgados. </w:t>
            </w:r>
          </w:p>
          <w:p w14:paraId="38DA2C5F"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d) </w:t>
            </w:r>
            <w:r w:rsidRPr="007A2248">
              <w:rPr>
                <w:rFonts w:ascii="Arial" w:hAnsi="Arial" w:cs="Arial"/>
                <w:sz w:val="16"/>
                <w:szCs w:val="16"/>
              </w:rPr>
              <w:t xml:space="preserve">La SEDARPE no proporcionó evidencia al respecto. </w:t>
            </w:r>
          </w:p>
          <w:p w14:paraId="24E51D24"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e) </w:t>
            </w:r>
            <w:r w:rsidRPr="007A2248">
              <w:rPr>
                <w:rFonts w:ascii="Arial" w:hAnsi="Arial" w:cs="Arial"/>
                <w:sz w:val="16"/>
                <w:szCs w:val="16"/>
              </w:rPr>
              <w:t xml:space="preserve">De acuerdo con las reglas de operación del programa, el RFC solo se solicitó a las personas morales y no a las físicas.   </w:t>
            </w:r>
          </w:p>
          <w:p w14:paraId="049BC5C0" w14:textId="77777777" w:rsidR="007A2248" w:rsidRPr="007A2248" w:rsidRDefault="007A2248" w:rsidP="007A2248">
            <w:pPr>
              <w:spacing w:line="259" w:lineRule="auto"/>
              <w:ind w:left="260"/>
              <w:jc w:val="both"/>
              <w:rPr>
                <w:rFonts w:ascii="Arial" w:hAnsi="Arial" w:cs="Arial"/>
                <w:sz w:val="16"/>
                <w:szCs w:val="16"/>
              </w:rPr>
            </w:pPr>
            <w:r w:rsidRPr="007A2248">
              <w:rPr>
                <w:rFonts w:ascii="Arial" w:hAnsi="Arial" w:cs="Arial"/>
                <w:b/>
                <w:sz w:val="16"/>
                <w:szCs w:val="16"/>
              </w:rPr>
              <w:t xml:space="preserve">f) </w:t>
            </w:r>
            <w:r w:rsidRPr="007A2248">
              <w:rPr>
                <w:rFonts w:ascii="Arial" w:hAnsi="Arial" w:cs="Arial"/>
                <w:bCs/>
                <w:sz w:val="16"/>
                <w:szCs w:val="16"/>
              </w:rPr>
              <w:t>De acuerdo con la SEDARPE,</w:t>
            </w:r>
            <w:r w:rsidRPr="007A2248">
              <w:rPr>
                <w:rFonts w:ascii="Arial" w:hAnsi="Arial" w:cs="Arial"/>
                <w:b/>
                <w:sz w:val="16"/>
                <w:szCs w:val="16"/>
              </w:rPr>
              <w:t xml:space="preserve"> </w:t>
            </w:r>
            <w:r w:rsidRPr="007A2248">
              <w:rPr>
                <w:rFonts w:ascii="Arial" w:hAnsi="Arial" w:cs="Arial"/>
                <w:sz w:val="16"/>
                <w:szCs w:val="16"/>
              </w:rPr>
              <w:t xml:space="preserve">no se les han practicado a los beneficiarios verificaciones, supervisiones, auditoría, inspecciones y solicitudes de información, con el fin de observar la correcta aplicación del recurso otorgado. </w:t>
            </w:r>
          </w:p>
          <w:p w14:paraId="66FDF7CB" w14:textId="77777777" w:rsidR="007A2248" w:rsidRPr="007A2248" w:rsidRDefault="007A2248" w:rsidP="007A2248">
            <w:pPr>
              <w:spacing w:line="259" w:lineRule="auto"/>
              <w:ind w:left="260"/>
              <w:jc w:val="both"/>
              <w:rPr>
                <w:rFonts w:ascii="Arial" w:hAnsi="Arial" w:cs="Arial"/>
                <w:b/>
                <w:sz w:val="16"/>
                <w:szCs w:val="16"/>
              </w:rPr>
            </w:pPr>
            <w:r w:rsidRPr="007A2248">
              <w:rPr>
                <w:rFonts w:ascii="Arial" w:hAnsi="Arial" w:cs="Arial"/>
                <w:b/>
                <w:sz w:val="16"/>
                <w:szCs w:val="16"/>
              </w:rPr>
              <w:t xml:space="preserve">g) </w:t>
            </w:r>
            <w:r w:rsidRPr="007A2248">
              <w:rPr>
                <w:rFonts w:ascii="Arial" w:hAnsi="Arial" w:cs="Arial"/>
                <w:sz w:val="16"/>
                <w:szCs w:val="16"/>
              </w:rPr>
              <w:t xml:space="preserve">La SEDARPE proporcionó 98 cartas de aceptación (de un total de 213), que incluyen el enunciado de </w:t>
            </w:r>
            <w:r w:rsidRPr="007A2248">
              <w:rPr>
                <w:rFonts w:ascii="Arial" w:hAnsi="Arial" w:cs="Arial"/>
                <w:i/>
                <w:sz w:val="16"/>
                <w:szCs w:val="16"/>
              </w:rPr>
              <w:t>“bajo protesta de decir verdad”</w:t>
            </w:r>
            <w:r w:rsidRPr="007A2248">
              <w:rPr>
                <w:rFonts w:ascii="Arial" w:hAnsi="Arial" w:cs="Arial"/>
                <w:sz w:val="16"/>
                <w:szCs w:val="16"/>
              </w:rPr>
              <w:t xml:space="preserve">. </w:t>
            </w:r>
          </w:p>
        </w:tc>
      </w:tr>
      <w:tr w:rsidR="007A2248" w:rsidRPr="007A2248" w14:paraId="61890946" w14:textId="77777777" w:rsidTr="00C53414">
        <w:trPr>
          <w:trHeight w:val="331"/>
          <w:jc w:val="center"/>
        </w:trPr>
        <w:tc>
          <w:tcPr>
            <w:tcW w:w="4596" w:type="dxa"/>
          </w:tcPr>
          <w:p w14:paraId="0C73A550" w14:textId="77777777" w:rsidR="007A2248" w:rsidRPr="007A2248" w:rsidRDefault="007A2248" w:rsidP="007A2248">
            <w:pPr>
              <w:spacing w:line="259" w:lineRule="auto"/>
              <w:ind w:left="94"/>
              <w:jc w:val="both"/>
              <w:rPr>
                <w:rFonts w:ascii="Arial" w:hAnsi="Arial" w:cs="Arial"/>
                <w:sz w:val="16"/>
                <w:szCs w:val="16"/>
              </w:rPr>
            </w:pPr>
            <w:r w:rsidRPr="007A2248">
              <w:rPr>
                <w:rFonts w:ascii="Arial" w:hAnsi="Arial" w:cs="Arial"/>
                <w:b/>
                <w:sz w:val="16"/>
                <w:szCs w:val="16"/>
              </w:rPr>
              <w:t xml:space="preserve">III. </w:t>
            </w:r>
            <w:r w:rsidRPr="007A2248">
              <w:rPr>
                <w:rFonts w:ascii="Arial" w:hAnsi="Arial" w:cs="Arial"/>
                <w:sz w:val="16"/>
                <w:szCs w:val="16"/>
              </w:rPr>
              <w:t xml:space="preserve">Que no hayan recibido o estén recibiendo incentivos para el mismo concepto de algún programa, componente u otros programas de la Administración Pública Estatal y Federal que implique duplicidad de apoyos. </w:t>
            </w:r>
          </w:p>
        </w:tc>
        <w:tc>
          <w:tcPr>
            <w:tcW w:w="4303" w:type="dxa"/>
          </w:tcPr>
          <w:p w14:paraId="4B99ACDA"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La SEDARPE señaló que no cuenta con evidencia al respecto.</w:t>
            </w:r>
          </w:p>
        </w:tc>
      </w:tr>
      <w:tr w:rsidR="007A2248" w:rsidRPr="007A2248" w14:paraId="77DEBF14" w14:textId="77777777" w:rsidTr="00C53414">
        <w:trPr>
          <w:trHeight w:val="307"/>
          <w:jc w:val="center"/>
        </w:trPr>
        <w:tc>
          <w:tcPr>
            <w:tcW w:w="4596" w:type="dxa"/>
          </w:tcPr>
          <w:p w14:paraId="6135B9B7" w14:textId="77777777" w:rsidR="007A2248" w:rsidRPr="007A2248" w:rsidRDefault="007A2248" w:rsidP="007A2248">
            <w:pPr>
              <w:spacing w:line="259" w:lineRule="auto"/>
              <w:ind w:left="94"/>
              <w:jc w:val="both"/>
              <w:rPr>
                <w:rFonts w:ascii="Arial" w:hAnsi="Arial" w:cs="Arial"/>
                <w:sz w:val="16"/>
                <w:szCs w:val="16"/>
              </w:rPr>
            </w:pPr>
            <w:r w:rsidRPr="007A2248">
              <w:rPr>
                <w:rFonts w:ascii="Arial" w:hAnsi="Arial" w:cs="Arial"/>
                <w:b/>
                <w:sz w:val="16"/>
                <w:szCs w:val="16"/>
              </w:rPr>
              <w:lastRenderedPageBreak/>
              <w:t xml:space="preserve">IV. </w:t>
            </w:r>
            <w:r w:rsidRPr="007A2248">
              <w:rPr>
                <w:rFonts w:ascii="Arial" w:hAnsi="Arial" w:cs="Arial"/>
                <w:sz w:val="16"/>
                <w:szCs w:val="16"/>
              </w:rPr>
              <w:t xml:space="preserve">Que hayan comprobado la correcta aplicación del apoyo recibido en los ejercicios anteriores. </w:t>
            </w:r>
          </w:p>
        </w:tc>
        <w:tc>
          <w:tcPr>
            <w:tcW w:w="4303" w:type="dxa"/>
          </w:tcPr>
          <w:p w14:paraId="652281E9" w14:textId="77777777" w:rsidR="007A2248" w:rsidRPr="007A2248" w:rsidRDefault="007A2248" w:rsidP="007A2248">
            <w:pPr>
              <w:spacing w:line="259" w:lineRule="auto"/>
              <w:ind w:right="-142"/>
              <w:rPr>
                <w:rFonts w:ascii="Arial" w:hAnsi="Arial" w:cs="Arial"/>
                <w:sz w:val="16"/>
                <w:szCs w:val="16"/>
              </w:rPr>
            </w:pPr>
            <w:r w:rsidRPr="007A2248">
              <w:rPr>
                <w:rFonts w:ascii="Arial" w:hAnsi="Arial" w:cs="Arial"/>
                <w:sz w:val="16"/>
                <w:szCs w:val="16"/>
              </w:rPr>
              <w:t>La SEDARPE señaló que no cuenta con evidencia al respecto.</w:t>
            </w:r>
          </w:p>
        </w:tc>
      </w:tr>
      <w:tr w:rsidR="007A2248" w:rsidRPr="007A2248" w14:paraId="1BA5E2FD" w14:textId="77777777" w:rsidTr="00C53414">
        <w:trPr>
          <w:trHeight w:val="307"/>
          <w:jc w:val="center"/>
        </w:trPr>
        <w:tc>
          <w:tcPr>
            <w:tcW w:w="4596" w:type="dxa"/>
          </w:tcPr>
          <w:p w14:paraId="375550A3" w14:textId="77777777" w:rsidR="007A2248" w:rsidRPr="007A2248" w:rsidRDefault="007A2248" w:rsidP="007A2248">
            <w:pPr>
              <w:spacing w:line="259" w:lineRule="auto"/>
              <w:ind w:left="94"/>
              <w:jc w:val="both"/>
              <w:rPr>
                <w:rFonts w:ascii="Arial" w:hAnsi="Arial" w:cs="Arial"/>
                <w:sz w:val="16"/>
                <w:szCs w:val="16"/>
              </w:rPr>
            </w:pPr>
            <w:r w:rsidRPr="007A2248">
              <w:rPr>
                <w:rFonts w:ascii="Arial" w:hAnsi="Arial" w:cs="Arial"/>
                <w:b/>
                <w:sz w:val="16"/>
                <w:szCs w:val="16"/>
              </w:rPr>
              <w:t>V.</w:t>
            </w:r>
            <w:r w:rsidRPr="007A2248">
              <w:rPr>
                <w:rFonts w:ascii="Arial" w:hAnsi="Arial" w:cs="Arial"/>
                <w:sz w:val="16"/>
                <w:szCs w:val="16"/>
              </w:rPr>
              <w:t xml:space="preserve"> Estar al día en sus obligaciones en el registro federal de contribuyentes cuando aplique. </w:t>
            </w:r>
          </w:p>
        </w:tc>
        <w:tc>
          <w:tcPr>
            <w:tcW w:w="4303" w:type="dxa"/>
          </w:tcPr>
          <w:p w14:paraId="5F03461E" w14:textId="77777777" w:rsidR="007A2248" w:rsidRPr="007A2248" w:rsidRDefault="007A2248" w:rsidP="007A2248">
            <w:pPr>
              <w:spacing w:line="259" w:lineRule="auto"/>
              <w:rPr>
                <w:rFonts w:ascii="Arial" w:hAnsi="Arial" w:cs="Arial"/>
                <w:sz w:val="16"/>
                <w:szCs w:val="16"/>
              </w:rPr>
            </w:pPr>
            <w:r w:rsidRPr="007A2248">
              <w:rPr>
                <w:rFonts w:ascii="Arial" w:hAnsi="Arial" w:cs="Arial"/>
                <w:sz w:val="16"/>
                <w:szCs w:val="16"/>
              </w:rPr>
              <w:t>La SEDARPE señaló que no cuenta con evidencia al respecto.</w:t>
            </w:r>
          </w:p>
        </w:tc>
      </w:tr>
    </w:tbl>
    <w:p w14:paraId="4601C193" w14:textId="77777777" w:rsidR="007A2248" w:rsidRPr="007A2248" w:rsidRDefault="007A2248" w:rsidP="007A2248">
      <w:pPr>
        <w:spacing w:after="0" w:line="259" w:lineRule="auto"/>
        <w:jc w:val="both"/>
        <w:rPr>
          <w:rFonts w:ascii="Arial" w:eastAsia="Calibri" w:hAnsi="Arial" w:cs="Arial"/>
          <w:sz w:val="14"/>
          <w:szCs w:val="16"/>
          <w:lang w:eastAsia="en-US"/>
        </w:rPr>
      </w:pPr>
      <w:r w:rsidRPr="007A2248">
        <w:rPr>
          <w:rFonts w:ascii="Arial" w:eastAsia="Calibri" w:hAnsi="Arial" w:cs="Arial"/>
          <w:b/>
          <w:sz w:val="14"/>
          <w:szCs w:val="16"/>
          <w:lang w:eastAsia="en-US"/>
        </w:rPr>
        <w:t>Fuente:</w:t>
      </w:r>
      <w:r w:rsidRPr="007A2248">
        <w:rPr>
          <w:rFonts w:ascii="Arial" w:eastAsia="Calibri" w:hAnsi="Arial" w:cs="Arial"/>
          <w:sz w:val="14"/>
          <w:szCs w:val="16"/>
          <w:lang w:eastAsia="en-US"/>
        </w:rPr>
        <w:t xml:space="preserve"> Elaborado por la ASEQROO con base en el Acuerdo por el que se crea el Programa “Peso por Peso 2020” de la Secretaría de Desarrollo Agropecuario, Rural y Pesca y se establecen sus Reglas de Operación (artículos 5, 7 y 15) y expedientes de beneficiarios del programa proporcionados por la SEDARPE.</w:t>
      </w:r>
    </w:p>
    <w:p w14:paraId="4C6C110C" w14:textId="77777777" w:rsidR="007A2248" w:rsidRPr="007A2248" w:rsidRDefault="007A2248" w:rsidP="007A2248">
      <w:pPr>
        <w:spacing w:after="0"/>
        <w:jc w:val="both"/>
        <w:rPr>
          <w:rFonts w:ascii="Arial" w:eastAsia="Calibri" w:hAnsi="Arial" w:cs="Arial"/>
          <w:sz w:val="24"/>
          <w:szCs w:val="24"/>
          <w:lang w:eastAsia="en-US"/>
        </w:rPr>
      </w:pPr>
    </w:p>
    <w:p w14:paraId="68D6E1BB"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De acuerdo con la tabla 11, se determinó que existen deficiencias en el cumplimiento de los requisitos y especificaciones para la elegibilidad de los beneficiarios del Programa Peso por Peso establecidos en sus reglas, por lo que incumple con las mismas. </w:t>
      </w:r>
    </w:p>
    <w:p w14:paraId="169EC41D" w14:textId="77777777" w:rsidR="007A2248" w:rsidRPr="007A2248" w:rsidRDefault="007A2248" w:rsidP="007A2248">
      <w:pPr>
        <w:spacing w:after="0"/>
        <w:jc w:val="both"/>
        <w:rPr>
          <w:rFonts w:ascii="Arial" w:eastAsia="Calibri" w:hAnsi="Arial" w:cs="Arial"/>
          <w:sz w:val="24"/>
          <w:szCs w:val="24"/>
          <w:lang w:eastAsia="en-US"/>
        </w:rPr>
      </w:pPr>
    </w:p>
    <w:p w14:paraId="63D645B4"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Los apoyos otorgados a los beneficiarios del Programa Peso por Peso fueron por los siguientes conceptos: </w:t>
      </w:r>
    </w:p>
    <w:p w14:paraId="2E3CFAEF" w14:textId="77777777" w:rsidR="007A2248" w:rsidRPr="005D71CD" w:rsidRDefault="007A2248" w:rsidP="007A2248">
      <w:pPr>
        <w:spacing w:after="0"/>
        <w:jc w:val="both"/>
        <w:rPr>
          <w:rFonts w:ascii="Arial" w:eastAsia="Calibri" w:hAnsi="Arial" w:cs="Arial"/>
          <w:sz w:val="24"/>
          <w:szCs w:val="18"/>
          <w:lang w:eastAsia="en-US"/>
        </w:rPr>
      </w:pPr>
    </w:p>
    <w:p w14:paraId="747375EB" w14:textId="77777777" w:rsidR="007A2248" w:rsidRPr="007A2248" w:rsidRDefault="007A2248" w:rsidP="007A2248">
      <w:pPr>
        <w:spacing w:after="0"/>
        <w:jc w:val="center"/>
        <w:rPr>
          <w:rFonts w:ascii="Arial" w:eastAsia="Calibri" w:hAnsi="Arial" w:cs="Arial"/>
          <w:sz w:val="20"/>
          <w:szCs w:val="18"/>
          <w:lang w:eastAsia="en-US"/>
        </w:rPr>
      </w:pPr>
      <w:r w:rsidRPr="007A2248">
        <w:rPr>
          <w:rFonts w:ascii="Arial" w:eastAsia="Calibri" w:hAnsi="Arial" w:cs="Arial"/>
          <w:b/>
          <w:sz w:val="20"/>
          <w:szCs w:val="18"/>
          <w:lang w:eastAsia="en-US"/>
        </w:rPr>
        <w:t>Figura 7.</w:t>
      </w:r>
      <w:r w:rsidRPr="007A2248">
        <w:rPr>
          <w:rFonts w:ascii="Arial" w:eastAsia="Calibri" w:hAnsi="Arial" w:cs="Arial"/>
          <w:sz w:val="20"/>
          <w:szCs w:val="18"/>
          <w:lang w:eastAsia="en-US"/>
        </w:rPr>
        <w:t xml:space="preserve"> Apoyos otorgados por el Programa Peso por Peso</w:t>
      </w:r>
    </w:p>
    <w:p w14:paraId="0C7FA313" w14:textId="77777777" w:rsidR="007A2248" w:rsidRPr="007A2248" w:rsidRDefault="007A2248" w:rsidP="007A2248">
      <w:pPr>
        <w:spacing w:after="0" w:line="259" w:lineRule="auto"/>
        <w:jc w:val="center"/>
        <w:rPr>
          <w:rFonts w:ascii="Arial" w:eastAsia="Calibri" w:hAnsi="Arial" w:cs="Arial"/>
          <w:sz w:val="18"/>
          <w:szCs w:val="18"/>
          <w:lang w:eastAsia="en-US"/>
        </w:rPr>
      </w:pPr>
      <w:r w:rsidRPr="007A2248">
        <w:rPr>
          <w:rFonts w:ascii="Arial" w:eastAsia="Calibri" w:hAnsi="Arial" w:cs="Arial"/>
          <w:noProof/>
          <w:sz w:val="18"/>
          <w:szCs w:val="18"/>
        </w:rPr>
        <w:drawing>
          <wp:inline distT="0" distB="0" distL="0" distR="0" wp14:anchorId="0CE8D50F" wp14:editId="5B4246A9">
            <wp:extent cx="3431969" cy="1848685"/>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8"/>
                    <a:srcRect b="6239"/>
                    <a:stretch/>
                  </pic:blipFill>
                  <pic:spPr bwMode="auto">
                    <a:xfrm>
                      <a:off x="0" y="0"/>
                      <a:ext cx="3454218" cy="1860670"/>
                    </a:xfrm>
                    <a:prstGeom prst="rect">
                      <a:avLst/>
                    </a:prstGeom>
                    <a:ln>
                      <a:noFill/>
                    </a:ln>
                    <a:extLst>
                      <a:ext uri="{53640926-AAD7-44D8-BBD7-CCE9431645EC}">
                        <a14:shadowObscured xmlns:a14="http://schemas.microsoft.com/office/drawing/2010/main"/>
                      </a:ext>
                    </a:extLst>
                  </pic:spPr>
                </pic:pic>
              </a:graphicData>
            </a:graphic>
          </wp:inline>
        </w:drawing>
      </w:r>
    </w:p>
    <w:p w14:paraId="179FB632" w14:textId="77777777" w:rsidR="007A2248" w:rsidRPr="007A2248" w:rsidRDefault="007A2248" w:rsidP="007A2248">
      <w:pPr>
        <w:spacing w:after="0" w:line="259" w:lineRule="auto"/>
        <w:jc w:val="center"/>
        <w:rPr>
          <w:rFonts w:ascii="Arial" w:eastAsia="Calibri" w:hAnsi="Arial" w:cs="Arial"/>
          <w:sz w:val="14"/>
          <w:szCs w:val="14"/>
          <w:lang w:eastAsia="en-US"/>
        </w:rPr>
      </w:pPr>
      <w:r w:rsidRPr="007A2248">
        <w:rPr>
          <w:rFonts w:ascii="Arial" w:eastAsia="Calibri" w:hAnsi="Arial" w:cs="Arial"/>
          <w:b/>
          <w:sz w:val="14"/>
          <w:szCs w:val="14"/>
          <w:lang w:eastAsia="en-US"/>
        </w:rPr>
        <w:t>Fuente:</w:t>
      </w:r>
      <w:r w:rsidRPr="007A2248">
        <w:rPr>
          <w:rFonts w:ascii="Arial" w:eastAsia="Calibri" w:hAnsi="Arial" w:cs="Arial"/>
          <w:sz w:val="14"/>
          <w:szCs w:val="14"/>
          <w:lang w:eastAsia="en-US"/>
        </w:rPr>
        <w:t xml:space="preserve"> Elaborado por la ASEQROO con base en los expedientes de beneficiarios proporcionados por la SEDARPE</w:t>
      </w:r>
    </w:p>
    <w:p w14:paraId="651D48AB" w14:textId="77777777" w:rsidR="007A2248" w:rsidRPr="007A2248" w:rsidRDefault="007A2248" w:rsidP="007A2248">
      <w:pPr>
        <w:spacing w:after="0"/>
        <w:jc w:val="both"/>
        <w:rPr>
          <w:rFonts w:ascii="Arial" w:eastAsia="Calibri" w:hAnsi="Arial" w:cs="Arial"/>
          <w:sz w:val="24"/>
          <w:szCs w:val="24"/>
          <w:lang w:eastAsia="en-US"/>
        </w:rPr>
      </w:pPr>
    </w:p>
    <w:p w14:paraId="2F79C447"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Respecto a la lista que se muestra en la figura 7, las certificaciones no están contempladas en los esquemas de coinversión establecidos en el </w:t>
      </w:r>
      <w:r w:rsidRPr="007A2248">
        <w:rPr>
          <w:rFonts w:ascii="Arial" w:eastAsia="Calibri" w:hAnsi="Arial" w:cs="Arial"/>
          <w:b/>
          <w:sz w:val="24"/>
          <w:szCs w:val="24"/>
          <w:lang w:eastAsia="en-US"/>
        </w:rPr>
        <w:t>artículo 2</w:t>
      </w:r>
      <w:r w:rsidRPr="007A2248">
        <w:rPr>
          <w:rFonts w:ascii="Arial" w:eastAsia="Calibri" w:hAnsi="Arial" w:cs="Arial"/>
          <w:sz w:val="24"/>
          <w:szCs w:val="24"/>
          <w:lang w:eastAsia="en-US"/>
        </w:rPr>
        <w:t xml:space="preserve"> del </w:t>
      </w:r>
      <w:r w:rsidRPr="007A2248">
        <w:rPr>
          <w:rFonts w:ascii="Arial" w:eastAsia="Calibri" w:hAnsi="Arial" w:cs="Arial"/>
          <w:iCs/>
          <w:sz w:val="24"/>
          <w:szCs w:val="24"/>
          <w:lang w:eastAsia="en-US"/>
        </w:rPr>
        <w:t>Acuerdo, que a la letra indica</w:t>
      </w:r>
      <w:r w:rsidRPr="007A2248">
        <w:rPr>
          <w:rFonts w:ascii="Arial" w:eastAsia="Calibri" w:hAnsi="Arial" w:cs="Arial"/>
          <w:sz w:val="24"/>
          <w:szCs w:val="24"/>
          <w:lang w:eastAsia="en-US"/>
        </w:rPr>
        <w:t xml:space="preserve">: </w:t>
      </w:r>
    </w:p>
    <w:p w14:paraId="6D6BB0CE" w14:textId="77777777" w:rsidR="007A2248" w:rsidRPr="007A2248" w:rsidRDefault="007A2248" w:rsidP="007A2248">
      <w:pPr>
        <w:spacing w:after="0"/>
        <w:jc w:val="both"/>
        <w:rPr>
          <w:rFonts w:ascii="Arial" w:eastAsia="Calibri" w:hAnsi="Arial" w:cs="Arial"/>
          <w:sz w:val="24"/>
          <w:szCs w:val="24"/>
          <w:lang w:eastAsia="en-US"/>
        </w:rPr>
      </w:pPr>
    </w:p>
    <w:p w14:paraId="576AC6F2" w14:textId="77777777" w:rsidR="007A2248" w:rsidRPr="007A2248" w:rsidRDefault="007A2248" w:rsidP="007A2248">
      <w:pPr>
        <w:spacing w:after="0"/>
        <w:jc w:val="both"/>
        <w:rPr>
          <w:rFonts w:ascii="Arial" w:eastAsia="Calibri" w:hAnsi="Arial" w:cs="Arial"/>
          <w:i/>
          <w:sz w:val="24"/>
          <w:szCs w:val="24"/>
          <w:lang w:eastAsia="en-US"/>
        </w:rPr>
      </w:pPr>
      <w:r w:rsidRPr="007A2248">
        <w:rPr>
          <w:rFonts w:ascii="Arial" w:eastAsia="Calibri" w:hAnsi="Arial" w:cs="Arial"/>
          <w:i/>
          <w:sz w:val="24"/>
          <w:szCs w:val="24"/>
          <w:lang w:eastAsia="en-US"/>
        </w:rPr>
        <w:t>“</w:t>
      </w:r>
      <w:r w:rsidRPr="007A2248">
        <w:rPr>
          <w:rFonts w:ascii="Arial" w:eastAsia="Calibri" w:hAnsi="Arial" w:cs="Arial"/>
          <w:b/>
          <w:i/>
          <w:sz w:val="24"/>
          <w:szCs w:val="24"/>
          <w:lang w:eastAsia="en-US"/>
        </w:rPr>
        <w:t>Artículo 2.-</w:t>
      </w:r>
      <w:r w:rsidRPr="007A2248">
        <w:rPr>
          <w:rFonts w:ascii="Arial" w:eastAsia="Calibri" w:hAnsi="Arial" w:cs="Arial"/>
          <w:i/>
          <w:sz w:val="24"/>
          <w:szCs w:val="24"/>
          <w:lang w:eastAsia="en-US"/>
        </w:rPr>
        <w:t xml:space="preserve"> El Programa tiene por objeto impulsar las actividades agrícolas, ganaderas, forestales, acuícolas y pesqueras, a través de esquemas de coinversión entre los sectores públicos y privados, los cuales se aplicarán para la </w:t>
      </w:r>
      <w:r w:rsidRPr="007A2248">
        <w:rPr>
          <w:rFonts w:ascii="Arial" w:eastAsia="Calibri" w:hAnsi="Arial" w:cs="Arial"/>
          <w:i/>
          <w:sz w:val="24"/>
          <w:szCs w:val="24"/>
          <w:u w:val="single"/>
          <w:lang w:eastAsia="en-US"/>
        </w:rPr>
        <w:t xml:space="preserve">adquisición de insumos, herramientas, equipo de trabajo, material vegetativo, material biológico, </w:t>
      </w:r>
      <w:r w:rsidRPr="007A2248">
        <w:rPr>
          <w:rFonts w:ascii="Arial" w:eastAsia="Calibri" w:hAnsi="Arial" w:cs="Arial"/>
          <w:i/>
          <w:sz w:val="24"/>
          <w:szCs w:val="24"/>
          <w:u w:val="single"/>
          <w:lang w:eastAsia="en-US"/>
        </w:rPr>
        <w:lastRenderedPageBreak/>
        <w:t>mejoramiento genético e infraestructura</w:t>
      </w:r>
      <w:r w:rsidRPr="007A2248">
        <w:rPr>
          <w:rFonts w:ascii="Arial" w:eastAsia="Calibri" w:hAnsi="Arial" w:cs="Arial"/>
          <w:i/>
          <w:sz w:val="24"/>
          <w:szCs w:val="24"/>
          <w:lang w:eastAsia="en-US"/>
        </w:rPr>
        <w:t>, con la finalidad de incrementar la productividad de las unidades de producción” (sic).</w:t>
      </w:r>
    </w:p>
    <w:p w14:paraId="365F1259" w14:textId="33C97A44" w:rsidR="007A2248" w:rsidRPr="005D71CD" w:rsidRDefault="007A2248" w:rsidP="007A2248">
      <w:pPr>
        <w:spacing w:after="0"/>
        <w:jc w:val="both"/>
        <w:rPr>
          <w:rFonts w:ascii="Arial" w:eastAsia="Calibri" w:hAnsi="Arial" w:cs="Arial"/>
          <w:sz w:val="24"/>
          <w:szCs w:val="24"/>
          <w:lang w:eastAsia="en-US"/>
        </w:rPr>
      </w:pPr>
    </w:p>
    <w:p w14:paraId="6BDCDCD9" w14:textId="77777777" w:rsidR="005D71CD"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Por otro lado, conforme a lo establecido en el artículo 12 del Acuerdo, los montos máximos de apoyos para las personas físicas serán de hasta cien mil pesos. Sin embargo, durante la revisión de los expedientes proporcionados por la SEDARPE, se detectó que 2 personas físicas recibieron montos superiores ($191,567.50 y $297,900.00).</w:t>
      </w:r>
    </w:p>
    <w:p w14:paraId="784FB167" w14:textId="70B85D36"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 </w:t>
      </w:r>
    </w:p>
    <w:p w14:paraId="2455AACA"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Derivado de lo anterior, se determinó que la SEDARPE no se apegó al Acuerdo respecto a los</w:t>
      </w:r>
      <w:r w:rsidRPr="007A2248">
        <w:rPr>
          <w:rFonts w:ascii="Calibri" w:eastAsia="Calibri" w:hAnsi="Calibri" w:cs="Times New Roman"/>
          <w:sz w:val="24"/>
          <w:szCs w:val="24"/>
          <w:lang w:eastAsia="en-US"/>
        </w:rPr>
        <w:t xml:space="preserve"> </w:t>
      </w:r>
      <w:r w:rsidRPr="007A2248">
        <w:rPr>
          <w:rFonts w:ascii="Arial" w:eastAsia="Calibri" w:hAnsi="Arial" w:cs="Arial"/>
          <w:sz w:val="24"/>
          <w:szCs w:val="24"/>
          <w:lang w:eastAsia="en-US"/>
        </w:rPr>
        <w:t xml:space="preserve">conceptos y montos máximos de apoyo del Programa Peso por Peso.  </w:t>
      </w:r>
    </w:p>
    <w:p w14:paraId="0585D04B" w14:textId="77777777" w:rsidR="007A2248" w:rsidRPr="007A2248" w:rsidRDefault="007A2248" w:rsidP="007A2248">
      <w:pPr>
        <w:spacing w:after="0"/>
        <w:jc w:val="both"/>
        <w:rPr>
          <w:rFonts w:ascii="Arial" w:eastAsia="Calibri" w:hAnsi="Arial" w:cs="Arial"/>
          <w:sz w:val="24"/>
          <w:szCs w:val="24"/>
          <w:lang w:eastAsia="en-US"/>
        </w:rPr>
      </w:pPr>
    </w:p>
    <w:p w14:paraId="7994769A"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Como parte de la verificación de la entrega de los apoyos a los beneficiarios del programa, se realizó el siguiente análisis de los componentes involucrados:  </w:t>
      </w:r>
    </w:p>
    <w:p w14:paraId="4F96FC56" w14:textId="77777777" w:rsidR="007A2248" w:rsidRPr="005D71CD" w:rsidRDefault="007A2248" w:rsidP="007A2248">
      <w:pPr>
        <w:spacing w:after="0" w:line="259" w:lineRule="auto"/>
        <w:jc w:val="both"/>
        <w:rPr>
          <w:rFonts w:ascii="Arial" w:eastAsia="Calibri" w:hAnsi="Arial" w:cs="Arial"/>
          <w:sz w:val="24"/>
          <w:szCs w:val="18"/>
          <w:lang w:eastAsia="en-US"/>
        </w:rPr>
      </w:pPr>
    </w:p>
    <w:p w14:paraId="6E5B5BF6"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Tabla 12.</w:t>
      </w:r>
      <w:r w:rsidRPr="007A2248">
        <w:rPr>
          <w:rFonts w:ascii="Arial" w:eastAsia="Calibri" w:hAnsi="Arial" w:cs="Arial"/>
          <w:sz w:val="20"/>
          <w:szCs w:val="18"/>
          <w:lang w:eastAsia="en-US"/>
        </w:rPr>
        <w:t xml:space="preserve"> Entrega de los apoyos solicitados por los beneficiarios</w:t>
      </w:r>
    </w:p>
    <w:tbl>
      <w:tblPr>
        <w:tblStyle w:val="Tablaconcuadrcula34"/>
        <w:tblW w:w="9215" w:type="dxa"/>
        <w:jc w:val="center"/>
        <w:tblBorders>
          <w:left w:val="none" w:sz="0" w:space="0" w:color="auto"/>
          <w:right w:val="none" w:sz="0" w:space="0" w:color="auto"/>
        </w:tblBorders>
        <w:tblLayout w:type="fixed"/>
        <w:tblLook w:val="04A0" w:firstRow="1" w:lastRow="0" w:firstColumn="1" w:lastColumn="0" w:noHBand="0" w:noVBand="1"/>
      </w:tblPr>
      <w:tblGrid>
        <w:gridCol w:w="2428"/>
        <w:gridCol w:w="3123"/>
        <w:gridCol w:w="3664"/>
      </w:tblGrid>
      <w:tr w:rsidR="007A2248" w:rsidRPr="007A2248" w14:paraId="7B43409B" w14:textId="77777777" w:rsidTr="0026237A">
        <w:trPr>
          <w:trHeight w:val="233"/>
          <w:jc w:val="center"/>
        </w:trPr>
        <w:tc>
          <w:tcPr>
            <w:tcW w:w="2428" w:type="dxa"/>
            <w:tcBorders>
              <w:top w:val="double" w:sz="4" w:space="0" w:color="auto"/>
              <w:bottom w:val="double" w:sz="4" w:space="0" w:color="auto"/>
            </w:tcBorders>
            <w:shd w:val="clear" w:color="auto" w:fill="DBE5F1" w:themeFill="accent1" w:themeFillTint="33"/>
            <w:vAlign w:val="center"/>
          </w:tcPr>
          <w:p w14:paraId="41E3DBB6" w14:textId="77777777" w:rsidR="007A2248" w:rsidRPr="007A2248" w:rsidRDefault="007A2248" w:rsidP="007A2248">
            <w:pPr>
              <w:spacing w:line="259" w:lineRule="auto"/>
              <w:jc w:val="center"/>
              <w:rPr>
                <w:rFonts w:ascii="Arial" w:hAnsi="Arial" w:cs="Arial"/>
                <w:b/>
                <w:sz w:val="16"/>
                <w:szCs w:val="16"/>
              </w:rPr>
            </w:pPr>
            <w:r w:rsidRPr="007A2248">
              <w:rPr>
                <w:rFonts w:ascii="Arial" w:hAnsi="Arial" w:cs="Arial"/>
                <w:b/>
                <w:sz w:val="16"/>
                <w:szCs w:val="16"/>
              </w:rPr>
              <w:t>Evidencia relacionada con el otorgamiento del apoyo</w:t>
            </w:r>
          </w:p>
        </w:tc>
        <w:tc>
          <w:tcPr>
            <w:tcW w:w="3123" w:type="dxa"/>
            <w:tcBorders>
              <w:top w:val="double" w:sz="4" w:space="0" w:color="auto"/>
              <w:bottom w:val="double" w:sz="4" w:space="0" w:color="auto"/>
            </w:tcBorders>
            <w:shd w:val="clear" w:color="auto" w:fill="DBE5F1" w:themeFill="accent1" w:themeFillTint="33"/>
            <w:vAlign w:val="center"/>
          </w:tcPr>
          <w:p w14:paraId="5D70ABF5" w14:textId="77777777" w:rsidR="007A2248" w:rsidRPr="007A2248" w:rsidRDefault="007A2248" w:rsidP="007A2248">
            <w:pPr>
              <w:spacing w:line="259" w:lineRule="auto"/>
              <w:jc w:val="center"/>
              <w:rPr>
                <w:rFonts w:ascii="Arial" w:hAnsi="Arial" w:cs="Arial"/>
                <w:b/>
                <w:sz w:val="16"/>
                <w:szCs w:val="16"/>
              </w:rPr>
            </w:pPr>
            <w:r w:rsidRPr="007A2248">
              <w:rPr>
                <w:rFonts w:ascii="Arial" w:hAnsi="Arial" w:cs="Arial"/>
                <w:b/>
                <w:sz w:val="16"/>
                <w:szCs w:val="16"/>
              </w:rPr>
              <w:t>Fomento a la Agricultura</w:t>
            </w:r>
          </w:p>
        </w:tc>
        <w:tc>
          <w:tcPr>
            <w:tcW w:w="3664" w:type="dxa"/>
            <w:tcBorders>
              <w:top w:val="double" w:sz="4" w:space="0" w:color="auto"/>
              <w:bottom w:val="double" w:sz="4" w:space="0" w:color="auto"/>
            </w:tcBorders>
            <w:shd w:val="clear" w:color="auto" w:fill="DBE5F1" w:themeFill="accent1" w:themeFillTint="33"/>
            <w:vAlign w:val="center"/>
          </w:tcPr>
          <w:p w14:paraId="4681C3D9" w14:textId="77777777" w:rsidR="007A2248" w:rsidRPr="007A2248" w:rsidRDefault="007A2248" w:rsidP="007A2248">
            <w:pPr>
              <w:spacing w:line="259" w:lineRule="auto"/>
              <w:jc w:val="center"/>
              <w:rPr>
                <w:rFonts w:ascii="Arial" w:hAnsi="Arial" w:cs="Arial"/>
                <w:b/>
                <w:sz w:val="16"/>
                <w:szCs w:val="16"/>
              </w:rPr>
            </w:pPr>
            <w:r w:rsidRPr="007A2248">
              <w:rPr>
                <w:rFonts w:ascii="Arial" w:hAnsi="Arial" w:cs="Arial"/>
                <w:b/>
                <w:sz w:val="16"/>
                <w:szCs w:val="16"/>
              </w:rPr>
              <w:t>Fomento a la Ganadería</w:t>
            </w:r>
          </w:p>
        </w:tc>
      </w:tr>
      <w:tr w:rsidR="007A2248" w:rsidRPr="007A2248" w14:paraId="400627FE" w14:textId="77777777" w:rsidTr="005D71CD">
        <w:trPr>
          <w:trHeight w:val="249"/>
          <w:jc w:val="center"/>
        </w:trPr>
        <w:tc>
          <w:tcPr>
            <w:tcW w:w="2428" w:type="dxa"/>
            <w:tcBorders>
              <w:top w:val="double" w:sz="4" w:space="0" w:color="auto"/>
            </w:tcBorders>
            <w:vAlign w:val="center"/>
          </w:tcPr>
          <w:p w14:paraId="5E128646"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Beneficiarios</w:t>
            </w:r>
          </w:p>
        </w:tc>
        <w:tc>
          <w:tcPr>
            <w:tcW w:w="3123" w:type="dxa"/>
            <w:tcBorders>
              <w:top w:val="double" w:sz="4" w:space="0" w:color="auto"/>
            </w:tcBorders>
          </w:tcPr>
          <w:p w14:paraId="07B610F6"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117</w:t>
            </w:r>
            <w:r w:rsidRPr="007A2248">
              <w:rPr>
                <w:rFonts w:ascii="Arial" w:hAnsi="Arial" w:cs="Arial"/>
                <w:sz w:val="16"/>
                <w:szCs w:val="16"/>
                <w:vertAlign w:val="superscript"/>
              </w:rPr>
              <w:footnoteReference w:id="31"/>
            </w:r>
          </w:p>
        </w:tc>
        <w:tc>
          <w:tcPr>
            <w:tcW w:w="3664" w:type="dxa"/>
            <w:tcBorders>
              <w:top w:val="double" w:sz="4" w:space="0" w:color="auto"/>
            </w:tcBorders>
          </w:tcPr>
          <w:p w14:paraId="6EB56590"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96</w:t>
            </w:r>
          </w:p>
        </w:tc>
      </w:tr>
      <w:tr w:rsidR="007A2248" w:rsidRPr="007A2248" w14:paraId="0DAC045C" w14:textId="77777777" w:rsidTr="005D71CD">
        <w:trPr>
          <w:trHeight w:val="249"/>
          <w:jc w:val="center"/>
        </w:trPr>
        <w:tc>
          <w:tcPr>
            <w:tcW w:w="2428" w:type="dxa"/>
            <w:vAlign w:val="center"/>
          </w:tcPr>
          <w:p w14:paraId="47391DA7"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Carta de Aceptación</w:t>
            </w:r>
          </w:p>
        </w:tc>
        <w:tc>
          <w:tcPr>
            <w:tcW w:w="3123" w:type="dxa"/>
          </w:tcPr>
          <w:p w14:paraId="75337C76"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2</w:t>
            </w:r>
          </w:p>
        </w:tc>
        <w:tc>
          <w:tcPr>
            <w:tcW w:w="3664" w:type="dxa"/>
          </w:tcPr>
          <w:p w14:paraId="533AB12E"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96</w:t>
            </w:r>
          </w:p>
        </w:tc>
      </w:tr>
      <w:tr w:rsidR="007A2248" w:rsidRPr="007A2248" w14:paraId="763EB462" w14:textId="77777777" w:rsidTr="005D71CD">
        <w:trPr>
          <w:trHeight w:val="233"/>
          <w:jc w:val="center"/>
        </w:trPr>
        <w:tc>
          <w:tcPr>
            <w:tcW w:w="2428" w:type="dxa"/>
            <w:vAlign w:val="center"/>
          </w:tcPr>
          <w:p w14:paraId="1B2FFE50"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Acta de Entrega Recepción</w:t>
            </w:r>
          </w:p>
        </w:tc>
        <w:tc>
          <w:tcPr>
            <w:tcW w:w="3123" w:type="dxa"/>
          </w:tcPr>
          <w:p w14:paraId="1B3C0214"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2</w:t>
            </w:r>
          </w:p>
        </w:tc>
        <w:tc>
          <w:tcPr>
            <w:tcW w:w="3664" w:type="dxa"/>
          </w:tcPr>
          <w:p w14:paraId="682889E3" w14:textId="77777777" w:rsidR="007A2248" w:rsidRPr="007A2248" w:rsidRDefault="007A2248" w:rsidP="007A2248">
            <w:pPr>
              <w:spacing w:line="259" w:lineRule="auto"/>
              <w:jc w:val="center"/>
              <w:rPr>
                <w:rFonts w:ascii="Arial" w:hAnsi="Arial" w:cs="Arial"/>
                <w:sz w:val="16"/>
                <w:szCs w:val="16"/>
              </w:rPr>
            </w:pPr>
            <w:r w:rsidRPr="007A2248">
              <w:rPr>
                <w:rFonts w:ascii="Arial" w:hAnsi="Arial" w:cs="Arial"/>
                <w:sz w:val="16"/>
                <w:szCs w:val="16"/>
              </w:rPr>
              <w:t>96</w:t>
            </w:r>
          </w:p>
        </w:tc>
      </w:tr>
      <w:tr w:rsidR="007A2248" w:rsidRPr="007A2248" w14:paraId="2470009A" w14:textId="77777777" w:rsidTr="005D71CD">
        <w:trPr>
          <w:trHeight w:val="233"/>
          <w:jc w:val="center"/>
        </w:trPr>
        <w:tc>
          <w:tcPr>
            <w:tcW w:w="2428" w:type="dxa"/>
            <w:vAlign w:val="center"/>
          </w:tcPr>
          <w:p w14:paraId="5E9B1B85" w14:textId="77777777" w:rsidR="007A2248" w:rsidRPr="007A2248" w:rsidRDefault="007A2248" w:rsidP="007A2248">
            <w:pPr>
              <w:spacing w:line="259" w:lineRule="auto"/>
              <w:jc w:val="both"/>
              <w:rPr>
                <w:rFonts w:ascii="Arial" w:hAnsi="Arial" w:cs="Arial"/>
                <w:b/>
                <w:sz w:val="16"/>
                <w:szCs w:val="16"/>
              </w:rPr>
            </w:pPr>
            <w:r w:rsidRPr="007A2248">
              <w:rPr>
                <w:rFonts w:ascii="Arial" w:hAnsi="Arial" w:cs="Arial"/>
                <w:b/>
                <w:sz w:val="16"/>
                <w:szCs w:val="16"/>
              </w:rPr>
              <w:t>Evidencia fotográfica</w:t>
            </w:r>
            <w:r w:rsidRPr="007A2248">
              <w:rPr>
                <w:rFonts w:ascii="Arial" w:hAnsi="Arial" w:cs="Arial"/>
                <w:b/>
                <w:sz w:val="16"/>
                <w:szCs w:val="16"/>
                <w:vertAlign w:val="superscript"/>
              </w:rPr>
              <w:footnoteReference w:id="32"/>
            </w:r>
            <w:r w:rsidRPr="007A2248">
              <w:rPr>
                <w:rFonts w:ascii="Arial" w:hAnsi="Arial" w:cs="Arial"/>
                <w:b/>
                <w:sz w:val="16"/>
                <w:szCs w:val="16"/>
              </w:rPr>
              <w:t xml:space="preserve"> y/o documental</w:t>
            </w:r>
          </w:p>
        </w:tc>
        <w:tc>
          <w:tcPr>
            <w:tcW w:w="3123" w:type="dxa"/>
          </w:tcPr>
          <w:p w14:paraId="7F7BAA55"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La SEDARPE proporcionó fotografías integradas en el expediente de un beneficiario, en las que se aprecian bultos de sorgo. </w:t>
            </w:r>
          </w:p>
        </w:tc>
        <w:tc>
          <w:tcPr>
            <w:tcW w:w="3664" w:type="dxa"/>
          </w:tcPr>
          <w:p w14:paraId="46428A18"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La SEDARPE proporcionó fotografías de la entrega de abejas, alambre de púas, picadora de forraje, rotoplas y semillas de pasto. </w:t>
            </w:r>
          </w:p>
          <w:p w14:paraId="01B8A772" w14:textId="77777777" w:rsidR="007A2248" w:rsidRPr="007A2248" w:rsidRDefault="007A2248" w:rsidP="007A2248">
            <w:pPr>
              <w:spacing w:line="259" w:lineRule="auto"/>
              <w:jc w:val="both"/>
              <w:rPr>
                <w:rFonts w:ascii="Arial" w:hAnsi="Arial" w:cs="Arial"/>
                <w:sz w:val="16"/>
                <w:szCs w:val="16"/>
              </w:rPr>
            </w:pPr>
          </w:p>
          <w:p w14:paraId="23FC6308" w14:textId="77777777" w:rsidR="007A2248" w:rsidRPr="007A2248" w:rsidRDefault="007A2248" w:rsidP="007A2248">
            <w:pPr>
              <w:spacing w:line="259" w:lineRule="auto"/>
              <w:jc w:val="both"/>
              <w:rPr>
                <w:rFonts w:ascii="Arial" w:hAnsi="Arial" w:cs="Arial"/>
                <w:sz w:val="16"/>
                <w:szCs w:val="16"/>
              </w:rPr>
            </w:pPr>
            <w:r w:rsidRPr="007A2248">
              <w:rPr>
                <w:rFonts w:ascii="Arial" w:hAnsi="Arial" w:cs="Arial"/>
                <w:sz w:val="16"/>
                <w:szCs w:val="16"/>
              </w:rPr>
              <w:t xml:space="preserve">Como evidencia, proporcionaron certificados de pureza con diferencia esperada de progenie y de registro genealógico, sin embargo, no se identificó el nombre del beneficiario. Además, la SEDARPE proporcionó evidencia fotográfica de la entrega de cheques a las personas que solicitaron certificados.  </w:t>
            </w:r>
          </w:p>
        </w:tc>
      </w:tr>
    </w:tbl>
    <w:p w14:paraId="77D3E47D" w14:textId="77777777" w:rsidR="007A2248" w:rsidRPr="007A2248" w:rsidRDefault="007A2248" w:rsidP="007A2248">
      <w:pPr>
        <w:spacing w:after="0" w:line="259" w:lineRule="auto"/>
        <w:jc w:val="center"/>
        <w:rPr>
          <w:rFonts w:ascii="Arial" w:eastAsia="Calibri" w:hAnsi="Arial" w:cs="Arial"/>
          <w:sz w:val="14"/>
          <w:szCs w:val="18"/>
          <w:lang w:eastAsia="en-US"/>
        </w:rPr>
      </w:pPr>
      <w:r w:rsidRPr="007A2248">
        <w:rPr>
          <w:rFonts w:ascii="Arial" w:eastAsia="Calibri" w:hAnsi="Arial" w:cs="Arial"/>
          <w:b/>
          <w:sz w:val="14"/>
          <w:szCs w:val="18"/>
          <w:lang w:eastAsia="en-US"/>
        </w:rPr>
        <w:t xml:space="preserve">Fuente: </w:t>
      </w:r>
      <w:r w:rsidRPr="007A2248">
        <w:rPr>
          <w:rFonts w:ascii="Arial" w:eastAsia="Calibri" w:hAnsi="Arial" w:cs="Arial"/>
          <w:sz w:val="14"/>
          <w:szCs w:val="18"/>
          <w:lang w:eastAsia="en-US"/>
        </w:rPr>
        <w:t>Elaborado por la ASEQROO con base en los expedientes de beneficiarios proporcionados por la SEDARPE.</w:t>
      </w:r>
    </w:p>
    <w:p w14:paraId="16F199BB" w14:textId="77777777" w:rsidR="007A2248" w:rsidRPr="007A2248" w:rsidRDefault="007A2248" w:rsidP="007A2248">
      <w:pPr>
        <w:spacing w:after="0"/>
        <w:jc w:val="both"/>
        <w:rPr>
          <w:rFonts w:ascii="Arial" w:eastAsia="Calibri" w:hAnsi="Arial" w:cs="Arial"/>
          <w:sz w:val="24"/>
          <w:szCs w:val="24"/>
          <w:lang w:eastAsia="en-US"/>
        </w:rPr>
      </w:pPr>
    </w:p>
    <w:p w14:paraId="4DA35A66"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Respecto a la tabla anterior se determinó lo siguiente: </w:t>
      </w:r>
    </w:p>
    <w:p w14:paraId="0ECFCF21" w14:textId="77777777" w:rsidR="007A2248" w:rsidRPr="007A2248" w:rsidRDefault="007A2248" w:rsidP="007A2248">
      <w:pPr>
        <w:spacing w:after="0"/>
        <w:jc w:val="both"/>
        <w:rPr>
          <w:rFonts w:ascii="Arial" w:eastAsia="Calibri" w:hAnsi="Arial" w:cs="Arial"/>
          <w:sz w:val="24"/>
          <w:szCs w:val="24"/>
          <w:lang w:eastAsia="en-US"/>
        </w:rPr>
      </w:pPr>
    </w:p>
    <w:p w14:paraId="5549D0D2" w14:textId="77777777" w:rsidR="007A2248" w:rsidRPr="007A2248" w:rsidRDefault="007A2248" w:rsidP="005D71CD">
      <w:pPr>
        <w:numPr>
          <w:ilvl w:val="0"/>
          <w:numId w:val="23"/>
        </w:numPr>
        <w:spacing w:after="16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En el componente de Fomento a la Agricultura, 117 personas son consideradas por la SEDARPE como beneficiarios de acuerdo con el documento digital en PDF titulado “Programa Peso por Peso, ejercicio 2020, Componente Agrícola, </w:t>
      </w:r>
      <w:r w:rsidRPr="007A2248">
        <w:rPr>
          <w:rFonts w:ascii="Arial" w:eastAsia="Calibri" w:hAnsi="Arial" w:cs="Arial"/>
          <w:sz w:val="24"/>
          <w:szCs w:val="24"/>
          <w:lang w:eastAsia="en-US"/>
        </w:rPr>
        <w:lastRenderedPageBreak/>
        <w:t xml:space="preserve">Relación de productores a beneficiarios”. Sin embargo, la dependencia solo proporcionó el expediente de las 2 personas que realizaron el trámite correspondiente, mismo que integra el acta de entrega recepción, las 115 personas restantes sólo cuentan con la INE y la CURP distribuidos en los expedientes de las 2 personas antes mencionadas. </w:t>
      </w:r>
    </w:p>
    <w:p w14:paraId="0BDCEC19" w14:textId="77777777" w:rsidR="007A2248" w:rsidRPr="005D71CD" w:rsidRDefault="007A2248" w:rsidP="005D71CD">
      <w:pPr>
        <w:spacing w:after="0"/>
        <w:ind w:left="720"/>
        <w:contextualSpacing/>
        <w:jc w:val="both"/>
        <w:rPr>
          <w:rFonts w:ascii="Arial" w:eastAsia="Calibri" w:hAnsi="Arial" w:cs="Arial"/>
          <w:sz w:val="20"/>
          <w:szCs w:val="24"/>
          <w:lang w:eastAsia="en-US"/>
        </w:rPr>
      </w:pPr>
    </w:p>
    <w:p w14:paraId="355A2C76" w14:textId="77777777" w:rsidR="007A2248" w:rsidRPr="007A2248" w:rsidRDefault="007A2248" w:rsidP="005D71CD">
      <w:pPr>
        <w:spacing w:after="0"/>
        <w:ind w:left="72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Al respecto, la SEDARPE mencionó que las 2 personas señaladas, son quienes hicieron entrega de los insumos, como representantes de los 115 restantes, sin embargo, no se proporcionó evidencia de dicha entrega a estas últimas.</w:t>
      </w:r>
    </w:p>
    <w:p w14:paraId="5F68793E" w14:textId="77777777" w:rsidR="007A2248" w:rsidRPr="005D71CD" w:rsidRDefault="007A2248" w:rsidP="005D71CD">
      <w:pPr>
        <w:spacing w:after="0"/>
        <w:jc w:val="both"/>
        <w:rPr>
          <w:rFonts w:ascii="Arial" w:eastAsia="Calibri" w:hAnsi="Arial" w:cs="Arial"/>
          <w:sz w:val="20"/>
          <w:szCs w:val="24"/>
          <w:lang w:eastAsia="en-US"/>
        </w:rPr>
      </w:pPr>
    </w:p>
    <w:p w14:paraId="46001936" w14:textId="77777777" w:rsidR="007A2248" w:rsidRPr="007A2248" w:rsidRDefault="007A2248" w:rsidP="005D71CD">
      <w:pPr>
        <w:numPr>
          <w:ilvl w:val="0"/>
          <w:numId w:val="24"/>
        </w:numPr>
        <w:spacing w:after="160"/>
        <w:ind w:left="720"/>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En el componente de Fomento a la Ganadería, se determinó que la SEDARPE proporcionó las Actas de Entrega Recepción de todos los beneficiarios con las cuales se presume la entrega de todos los apoyos, algunas actas señalan que los apoyos fueron otorgados hasta los meses de mayo y junio del 2021.</w:t>
      </w:r>
    </w:p>
    <w:p w14:paraId="0CD416B8" w14:textId="77777777" w:rsidR="007A2248" w:rsidRPr="005D71CD" w:rsidRDefault="007A2248" w:rsidP="005D71CD">
      <w:pPr>
        <w:spacing w:after="160"/>
        <w:ind w:left="720"/>
        <w:contextualSpacing/>
        <w:jc w:val="both"/>
        <w:rPr>
          <w:rFonts w:ascii="Arial" w:eastAsia="Calibri" w:hAnsi="Arial" w:cs="Arial"/>
          <w:sz w:val="20"/>
          <w:szCs w:val="24"/>
          <w:lang w:eastAsia="en-US"/>
        </w:rPr>
      </w:pPr>
    </w:p>
    <w:p w14:paraId="3F784C1D" w14:textId="77777777" w:rsidR="007A2248" w:rsidRPr="007A2248" w:rsidRDefault="007A2248" w:rsidP="005D71CD">
      <w:pPr>
        <w:spacing w:after="160"/>
        <w:ind w:left="720"/>
        <w:contextualSpacing/>
        <w:jc w:val="both"/>
        <w:rPr>
          <w:rFonts w:ascii="Arial" w:eastAsia="Calibri" w:hAnsi="Arial" w:cs="Arial"/>
          <w:sz w:val="24"/>
          <w:szCs w:val="20"/>
          <w:lang w:eastAsia="en-US"/>
        </w:rPr>
      </w:pPr>
      <w:r w:rsidRPr="007A2248">
        <w:rPr>
          <w:rFonts w:ascii="Arial" w:eastAsia="Calibri" w:hAnsi="Arial" w:cs="Arial"/>
          <w:sz w:val="24"/>
          <w:szCs w:val="24"/>
          <w:lang w:eastAsia="en-US"/>
        </w:rPr>
        <w:t xml:space="preserve">Por otro lado, la SEDARPE mencionó que realizó reembolsos a los beneficiarios correspondientes al 50% del costo de semillas y </w:t>
      </w:r>
      <w:r w:rsidRPr="007A2248">
        <w:rPr>
          <w:rFonts w:ascii="Arial" w:eastAsia="Calibri" w:hAnsi="Arial" w:cs="Arial"/>
          <w:sz w:val="24"/>
          <w:szCs w:val="20"/>
          <w:lang w:eastAsia="en-US"/>
        </w:rPr>
        <w:t xml:space="preserve">certificaciones de pureza con diferencia esperada de progenie y de registro genealógico, como se muestra en la figura 8. </w:t>
      </w:r>
    </w:p>
    <w:p w14:paraId="2FC4EF56" w14:textId="77777777" w:rsidR="005D71CD" w:rsidRPr="005D71CD" w:rsidRDefault="005D71CD" w:rsidP="007A2248">
      <w:pPr>
        <w:spacing w:after="160"/>
        <w:ind w:left="720"/>
        <w:contextualSpacing/>
        <w:jc w:val="center"/>
        <w:rPr>
          <w:rFonts w:ascii="Arial" w:eastAsia="Calibri" w:hAnsi="Arial" w:cs="Arial"/>
          <w:b/>
          <w:sz w:val="20"/>
          <w:szCs w:val="20"/>
          <w:lang w:eastAsia="en-US"/>
        </w:rPr>
      </w:pPr>
    </w:p>
    <w:p w14:paraId="077D364B" w14:textId="797AA33B" w:rsidR="007A2248" w:rsidRPr="007A2248" w:rsidRDefault="007A2248" w:rsidP="007A2248">
      <w:pPr>
        <w:spacing w:after="160"/>
        <w:ind w:left="720"/>
        <w:contextualSpacing/>
        <w:jc w:val="center"/>
        <w:rPr>
          <w:rFonts w:ascii="Arial" w:eastAsia="Calibri" w:hAnsi="Arial" w:cs="Arial"/>
          <w:sz w:val="24"/>
          <w:szCs w:val="20"/>
          <w:lang w:eastAsia="en-US"/>
        </w:rPr>
      </w:pPr>
      <w:r w:rsidRPr="007A2248">
        <w:rPr>
          <w:rFonts w:ascii="Arial" w:eastAsia="Calibri" w:hAnsi="Arial" w:cs="Arial"/>
          <w:b/>
          <w:sz w:val="20"/>
          <w:szCs w:val="20"/>
          <w:lang w:eastAsia="en-US"/>
        </w:rPr>
        <w:t xml:space="preserve">Figura 8. </w:t>
      </w:r>
      <w:r w:rsidRPr="007A2248">
        <w:rPr>
          <w:rFonts w:ascii="Arial" w:eastAsia="Calibri" w:hAnsi="Arial" w:cs="Arial"/>
          <w:sz w:val="20"/>
          <w:szCs w:val="20"/>
          <w:lang w:eastAsia="en-US"/>
        </w:rPr>
        <w:t xml:space="preserve">Proceso del reembolso a los beneficiarios del programa </w:t>
      </w:r>
      <w:r w:rsidRPr="007A2248">
        <w:rPr>
          <w:rFonts w:ascii="Arial" w:eastAsia="Calibri" w:hAnsi="Arial" w:cs="Arial"/>
          <w:noProof/>
          <w:sz w:val="24"/>
          <w:szCs w:val="20"/>
        </w:rPr>
        <w:drawing>
          <wp:inline distT="0" distB="0" distL="0" distR="0" wp14:anchorId="189DB3AA" wp14:editId="5C54987D">
            <wp:extent cx="2724150" cy="30500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690" cy="3070845"/>
                    </a:xfrm>
                    <a:prstGeom prst="rect">
                      <a:avLst/>
                    </a:prstGeom>
                    <a:noFill/>
                  </pic:spPr>
                </pic:pic>
              </a:graphicData>
            </a:graphic>
          </wp:inline>
        </w:drawing>
      </w:r>
    </w:p>
    <w:p w14:paraId="69989204" w14:textId="77777777" w:rsidR="007A2248" w:rsidRPr="007A2248" w:rsidRDefault="007A2248" w:rsidP="007A2248">
      <w:pPr>
        <w:spacing w:after="160"/>
        <w:ind w:left="720"/>
        <w:contextualSpacing/>
        <w:jc w:val="center"/>
        <w:rPr>
          <w:rFonts w:ascii="Arial" w:eastAsia="Calibri" w:hAnsi="Arial" w:cs="Arial"/>
          <w:sz w:val="14"/>
          <w:szCs w:val="14"/>
          <w:lang w:eastAsia="en-US"/>
        </w:rPr>
      </w:pPr>
      <w:r w:rsidRPr="007A2248">
        <w:rPr>
          <w:rFonts w:ascii="Arial" w:eastAsia="Calibri" w:hAnsi="Arial" w:cs="Arial"/>
          <w:b/>
          <w:sz w:val="14"/>
          <w:szCs w:val="14"/>
          <w:lang w:eastAsia="en-US"/>
        </w:rPr>
        <w:t>Fuente:</w:t>
      </w:r>
      <w:r w:rsidRPr="007A2248">
        <w:rPr>
          <w:rFonts w:ascii="Arial" w:eastAsia="Calibri" w:hAnsi="Arial" w:cs="Arial"/>
          <w:sz w:val="14"/>
          <w:szCs w:val="14"/>
          <w:lang w:eastAsia="en-US"/>
        </w:rPr>
        <w:t xml:space="preserve"> Elaborado por la ASEQROO con base en la evidencia proporcionada por la SEDARPE. </w:t>
      </w:r>
    </w:p>
    <w:p w14:paraId="6D1C6451" w14:textId="77777777" w:rsidR="007A2248" w:rsidRPr="007A2248" w:rsidRDefault="007A2248" w:rsidP="007A2248">
      <w:pPr>
        <w:spacing w:after="160"/>
        <w:contextualSpacing/>
        <w:jc w:val="both"/>
        <w:rPr>
          <w:rFonts w:ascii="Arial" w:eastAsia="Calibri" w:hAnsi="Arial" w:cs="Arial"/>
          <w:sz w:val="24"/>
          <w:szCs w:val="24"/>
          <w:lang w:eastAsia="en-US"/>
        </w:rPr>
      </w:pPr>
      <w:r w:rsidRPr="007A2248">
        <w:rPr>
          <w:rFonts w:ascii="Arial" w:eastAsia="Calibri" w:hAnsi="Arial" w:cs="Arial"/>
          <w:sz w:val="24"/>
          <w:szCs w:val="20"/>
          <w:lang w:eastAsia="en-US"/>
        </w:rPr>
        <w:lastRenderedPageBreak/>
        <w:t>De acuerdo con lo antes expuesto, se determinó que la SEDARPE no se apegó a lo dispuesto en el Acuerdo referente al otorgamiento de los apoyos, asimismo</w:t>
      </w:r>
      <w:r w:rsidRPr="007A2248">
        <w:rPr>
          <w:rFonts w:ascii="Arial" w:eastAsia="Calibri" w:hAnsi="Arial" w:cs="Arial"/>
          <w:sz w:val="24"/>
          <w:szCs w:val="24"/>
          <w:lang w:eastAsia="en-US"/>
        </w:rPr>
        <w:t xml:space="preserve"> presentó deficiencias en la comprobación de los apoyos otorgados por el Programa Peso por Peso 2020. </w:t>
      </w:r>
    </w:p>
    <w:p w14:paraId="75415622" w14:textId="77777777" w:rsidR="007A2248" w:rsidRPr="007A2248" w:rsidRDefault="007A2248" w:rsidP="007A2248">
      <w:pPr>
        <w:spacing w:after="0" w:line="259" w:lineRule="auto"/>
        <w:rPr>
          <w:rFonts w:ascii="Arial" w:eastAsia="Calibri" w:hAnsi="Arial" w:cs="Arial"/>
          <w:b/>
          <w:sz w:val="24"/>
          <w:szCs w:val="24"/>
          <w:lang w:eastAsia="en-US"/>
        </w:rPr>
      </w:pPr>
    </w:p>
    <w:p w14:paraId="669246F7" w14:textId="77777777" w:rsidR="007A2248" w:rsidRPr="007A2248" w:rsidRDefault="007A2248" w:rsidP="007A2248">
      <w:pPr>
        <w:spacing w:after="0" w:line="259" w:lineRule="auto"/>
        <w:jc w:val="center"/>
        <w:rPr>
          <w:rFonts w:ascii="Arial" w:eastAsia="Calibri" w:hAnsi="Arial" w:cs="Arial"/>
          <w:sz w:val="20"/>
          <w:szCs w:val="18"/>
          <w:lang w:eastAsia="en-US"/>
        </w:rPr>
      </w:pPr>
      <w:r w:rsidRPr="007A2248">
        <w:rPr>
          <w:rFonts w:ascii="Arial" w:eastAsia="Calibri" w:hAnsi="Arial" w:cs="Arial"/>
          <w:b/>
          <w:sz w:val="20"/>
          <w:szCs w:val="18"/>
          <w:lang w:eastAsia="en-US"/>
        </w:rPr>
        <w:t>Figura 9.</w:t>
      </w:r>
      <w:r w:rsidRPr="007A2248">
        <w:rPr>
          <w:rFonts w:ascii="Arial" w:eastAsia="Calibri" w:hAnsi="Arial" w:cs="Arial"/>
          <w:sz w:val="20"/>
          <w:szCs w:val="18"/>
          <w:lang w:eastAsia="en-US"/>
        </w:rPr>
        <w:t xml:space="preserve"> Evidencia fotográfica de la entrega de los apoyos otorgados</w:t>
      </w:r>
    </w:p>
    <w:p w14:paraId="14B9723C" w14:textId="77777777" w:rsidR="007A2248" w:rsidRPr="007A2248" w:rsidRDefault="007A2248" w:rsidP="007A2248">
      <w:pPr>
        <w:spacing w:after="0" w:line="259" w:lineRule="auto"/>
        <w:jc w:val="center"/>
        <w:rPr>
          <w:rFonts w:ascii="Arial" w:eastAsia="Calibri" w:hAnsi="Arial" w:cs="Arial"/>
          <w:b/>
          <w:sz w:val="18"/>
          <w:szCs w:val="18"/>
          <w:lang w:eastAsia="en-US"/>
        </w:rPr>
      </w:pPr>
      <w:r w:rsidRPr="007A2248">
        <w:rPr>
          <w:rFonts w:ascii="Arial" w:eastAsia="Calibri" w:hAnsi="Arial" w:cs="Arial"/>
          <w:b/>
          <w:noProof/>
          <w:sz w:val="18"/>
          <w:szCs w:val="18"/>
        </w:rPr>
        <w:drawing>
          <wp:inline distT="0" distB="0" distL="0" distR="0" wp14:anchorId="709D9356" wp14:editId="2A1FBE30">
            <wp:extent cx="5229225" cy="3238259"/>
            <wp:effectExtent l="0" t="0" r="0" b="635"/>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5237714" cy="3243516"/>
                    </a:xfrm>
                    <a:prstGeom prst="rect">
                      <a:avLst/>
                    </a:prstGeom>
                  </pic:spPr>
                </pic:pic>
              </a:graphicData>
            </a:graphic>
          </wp:inline>
        </w:drawing>
      </w:r>
    </w:p>
    <w:p w14:paraId="29602EFB" w14:textId="77777777" w:rsidR="007A2248" w:rsidRPr="007A2248" w:rsidRDefault="007A2248" w:rsidP="007A2248">
      <w:pPr>
        <w:spacing w:after="0" w:line="259" w:lineRule="auto"/>
        <w:jc w:val="center"/>
        <w:rPr>
          <w:rFonts w:ascii="Arial" w:eastAsia="Calibri" w:hAnsi="Arial" w:cs="Arial"/>
          <w:sz w:val="14"/>
          <w:szCs w:val="18"/>
          <w:lang w:eastAsia="en-US"/>
        </w:rPr>
      </w:pPr>
      <w:r w:rsidRPr="007A2248">
        <w:rPr>
          <w:rFonts w:ascii="Arial" w:eastAsia="Calibri" w:hAnsi="Arial" w:cs="Arial"/>
          <w:b/>
          <w:sz w:val="14"/>
          <w:szCs w:val="18"/>
          <w:lang w:eastAsia="en-US"/>
        </w:rPr>
        <w:t>Fuente:</w:t>
      </w:r>
      <w:r w:rsidRPr="007A2248">
        <w:rPr>
          <w:rFonts w:ascii="Arial" w:eastAsia="Calibri" w:hAnsi="Arial" w:cs="Arial"/>
          <w:sz w:val="14"/>
          <w:szCs w:val="18"/>
          <w:lang w:eastAsia="en-US"/>
        </w:rPr>
        <w:t xml:space="preserve"> Elaborada por la ASEQROO con base en la evidencia proporcionada por la SEDARPE </w:t>
      </w:r>
    </w:p>
    <w:p w14:paraId="69F71C16" w14:textId="77777777" w:rsidR="007A2248" w:rsidRPr="007A2248" w:rsidRDefault="007A2248" w:rsidP="007A2248">
      <w:pPr>
        <w:spacing w:after="0"/>
        <w:jc w:val="both"/>
        <w:rPr>
          <w:rFonts w:ascii="Arial" w:eastAsia="Times New Roman" w:hAnsi="Arial" w:cs="Arial"/>
          <w:sz w:val="24"/>
          <w:szCs w:val="20"/>
          <w:lang w:eastAsia="es-ES"/>
        </w:rPr>
      </w:pPr>
    </w:p>
    <w:p w14:paraId="47FD6E14" w14:textId="77777777" w:rsidR="007A2248" w:rsidRPr="007A2248" w:rsidRDefault="007A2248" w:rsidP="007A2248">
      <w:pPr>
        <w:autoSpaceDE w:val="0"/>
        <w:autoSpaceDN w:val="0"/>
        <w:adjustRightInd w:val="0"/>
        <w:spacing w:after="0"/>
        <w:contextualSpacing/>
        <w:jc w:val="both"/>
        <w:rPr>
          <w:rFonts w:ascii="Arial" w:eastAsia="Times New Roman" w:hAnsi="Arial" w:cs="Arial"/>
          <w:sz w:val="24"/>
          <w:szCs w:val="24"/>
          <w:lang w:eastAsia="es-ES"/>
        </w:rPr>
      </w:pPr>
      <w:r w:rsidRPr="007A2248">
        <w:rPr>
          <w:rFonts w:ascii="Arial" w:eastAsia="Times New Roman" w:hAnsi="Arial" w:cs="Arial"/>
          <w:bCs/>
          <w:sz w:val="24"/>
          <w:szCs w:val="24"/>
          <w:lang w:eastAsia="es-ES"/>
        </w:rPr>
        <w:t>Como conclusión del análisis realizado se determinó que la SEDARPE presentó deficiencias en el apego a las disposiciones establecidas en el Acuerdo</w:t>
      </w:r>
      <w:r w:rsidRPr="007A2248">
        <w:rPr>
          <w:rFonts w:ascii="Arial" w:eastAsia="Times New Roman" w:hAnsi="Arial" w:cs="Arial"/>
          <w:sz w:val="24"/>
          <w:szCs w:val="24"/>
          <w:lang w:eastAsia="es-ES"/>
        </w:rPr>
        <w:t xml:space="preserve"> en los siguientes aspectos: </w:t>
      </w:r>
    </w:p>
    <w:p w14:paraId="6074D94B" w14:textId="77777777" w:rsidR="007A2248" w:rsidRPr="007A2248" w:rsidRDefault="007A2248" w:rsidP="007A2248">
      <w:pPr>
        <w:autoSpaceDE w:val="0"/>
        <w:autoSpaceDN w:val="0"/>
        <w:adjustRightInd w:val="0"/>
        <w:spacing w:after="0"/>
        <w:contextualSpacing/>
        <w:jc w:val="both"/>
        <w:rPr>
          <w:rFonts w:ascii="Arial" w:eastAsia="Times New Roman" w:hAnsi="Arial" w:cs="Arial"/>
          <w:sz w:val="24"/>
          <w:szCs w:val="24"/>
          <w:lang w:eastAsia="es-ES"/>
        </w:rPr>
      </w:pPr>
    </w:p>
    <w:p w14:paraId="7DC0FEE3" w14:textId="77777777" w:rsidR="007A2248" w:rsidRPr="007A2248" w:rsidRDefault="007A2248" w:rsidP="005D71CD">
      <w:pPr>
        <w:numPr>
          <w:ilvl w:val="0"/>
          <w:numId w:val="24"/>
        </w:numPr>
        <w:autoSpaceDE w:val="0"/>
        <w:autoSpaceDN w:val="0"/>
        <w:adjustRightInd w:val="0"/>
        <w:spacing w:after="0"/>
        <w:ind w:left="709" w:hanging="283"/>
        <w:contextualSpacing/>
        <w:jc w:val="both"/>
        <w:rPr>
          <w:rFonts w:ascii="Arial" w:eastAsia="Calibri" w:hAnsi="Arial" w:cs="Arial"/>
          <w:sz w:val="24"/>
          <w:szCs w:val="24"/>
          <w:lang w:eastAsia="en-US"/>
        </w:rPr>
      </w:pPr>
      <w:r w:rsidRPr="007A2248">
        <w:rPr>
          <w:rFonts w:ascii="Arial" w:eastAsia="Times New Roman" w:hAnsi="Arial" w:cs="Arial"/>
          <w:sz w:val="24"/>
          <w:szCs w:val="24"/>
          <w:lang w:eastAsia="es-ES"/>
        </w:rPr>
        <w:t xml:space="preserve">Inconsistencias en la </w:t>
      </w:r>
      <w:r w:rsidRPr="007A2248">
        <w:rPr>
          <w:rFonts w:ascii="Arial" w:eastAsia="Calibri" w:hAnsi="Arial" w:cs="Arial"/>
          <w:sz w:val="24"/>
          <w:szCs w:val="24"/>
          <w:lang w:eastAsia="en-US"/>
        </w:rPr>
        <w:t xml:space="preserve">mecánica operativa establecida en el Acuerdo. </w:t>
      </w:r>
    </w:p>
    <w:p w14:paraId="6FFF5933" w14:textId="77777777" w:rsidR="007A2248" w:rsidRPr="007A2248" w:rsidRDefault="007A2248" w:rsidP="005D71CD">
      <w:pPr>
        <w:numPr>
          <w:ilvl w:val="0"/>
          <w:numId w:val="24"/>
        </w:numPr>
        <w:autoSpaceDE w:val="0"/>
        <w:autoSpaceDN w:val="0"/>
        <w:adjustRightInd w:val="0"/>
        <w:spacing w:after="0"/>
        <w:ind w:left="709" w:hanging="283"/>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Deficiencias en la ejecución de la Mecánica Operativa respecto al orden y la homologación de la misma con todos los beneficiarios. </w:t>
      </w:r>
    </w:p>
    <w:p w14:paraId="320DFAC8" w14:textId="77777777" w:rsidR="007A2248" w:rsidRPr="007A2248" w:rsidRDefault="007A2248" w:rsidP="005D71CD">
      <w:pPr>
        <w:numPr>
          <w:ilvl w:val="0"/>
          <w:numId w:val="24"/>
        </w:numPr>
        <w:autoSpaceDE w:val="0"/>
        <w:autoSpaceDN w:val="0"/>
        <w:adjustRightInd w:val="0"/>
        <w:spacing w:after="0"/>
        <w:ind w:left="709" w:hanging="283"/>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Incumplimiento en los requisitos y especificaciones para la elegibilidad de los beneficiarios del Programa.</w:t>
      </w:r>
    </w:p>
    <w:p w14:paraId="5D5A8ADE" w14:textId="77777777" w:rsidR="007A2248" w:rsidRPr="007A2248" w:rsidRDefault="007A2248" w:rsidP="005D71CD">
      <w:pPr>
        <w:numPr>
          <w:ilvl w:val="0"/>
          <w:numId w:val="24"/>
        </w:numPr>
        <w:autoSpaceDE w:val="0"/>
        <w:autoSpaceDN w:val="0"/>
        <w:adjustRightInd w:val="0"/>
        <w:spacing w:after="0"/>
        <w:ind w:left="709" w:hanging="283"/>
        <w:contextualSpacing/>
        <w:jc w:val="both"/>
        <w:rPr>
          <w:rFonts w:ascii="Arial" w:eastAsia="Calibri" w:hAnsi="Arial" w:cs="Arial"/>
          <w:sz w:val="24"/>
          <w:szCs w:val="24"/>
          <w:lang w:eastAsia="en-US"/>
        </w:rPr>
      </w:pPr>
      <w:r w:rsidRPr="007A2248">
        <w:rPr>
          <w:rFonts w:ascii="Arial" w:eastAsia="Calibri" w:hAnsi="Arial" w:cs="Arial"/>
          <w:sz w:val="24"/>
          <w:szCs w:val="24"/>
          <w:lang w:eastAsia="en-US"/>
        </w:rPr>
        <w:t>Incumplimiento en los</w:t>
      </w:r>
      <w:r w:rsidRPr="007A2248">
        <w:rPr>
          <w:rFonts w:ascii="Calibri" w:eastAsia="Calibri" w:hAnsi="Calibri" w:cs="Times New Roman"/>
          <w:sz w:val="24"/>
          <w:szCs w:val="24"/>
          <w:lang w:eastAsia="en-US"/>
        </w:rPr>
        <w:t xml:space="preserve"> </w:t>
      </w:r>
      <w:r w:rsidRPr="007A2248">
        <w:rPr>
          <w:rFonts w:ascii="Arial" w:eastAsia="Calibri" w:hAnsi="Arial" w:cs="Arial"/>
          <w:sz w:val="24"/>
          <w:szCs w:val="24"/>
          <w:lang w:eastAsia="en-US"/>
        </w:rPr>
        <w:t xml:space="preserve">conceptos y montos máximos de apoyo establecidos en el Acuerdo. </w:t>
      </w:r>
    </w:p>
    <w:p w14:paraId="758E5A09" w14:textId="77777777" w:rsidR="007A2248" w:rsidRPr="007A2248" w:rsidRDefault="007A2248" w:rsidP="005D71CD">
      <w:pPr>
        <w:numPr>
          <w:ilvl w:val="0"/>
          <w:numId w:val="24"/>
        </w:numPr>
        <w:autoSpaceDE w:val="0"/>
        <w:autoSpaceDN w:val="0"/>
        <w:adjustRightInd w:val="0"/>
        <w:spacing w:after="0"/>
        <w:ind w:left="709" w:hanging="283"/>
        <w:contextualSpacing/>
        <w:jc w:val="both"/>
        <w:rPr>
          <w:rFonts w:ascii="Arial" w:eastAsia="Times New Roman" w:hAnsi="Arial" w:cs="Arial"/>
          <w:bCs/>
          <w:sz w:val="24"/>
          <w:szCs w:val="24"/>
          <w:lang w:eastAsia="es-ES"/>
        </w:rPr>
      </w:pPr>
      <w:r w:rsidRPr="007A2248">
        <w:rPr>
          <w:rFonts w:ascii="Arial" w:eastAsia="Calibri" w:hAnsi="Arial" w:cs="Arial"/>
          <w:sz w:val="24"/>
          <w:szCs w:val="24"/>
          <w:lang w:eastAsia="en-US"/>
        </w:rPr>
        <w:lastRenderedPageBreak/>
        <w:t xml:space="preserve">Deficiencias en el </w:t>
      </w:r>
      <w:r w:rsidRPr="007A2248">
        <w:rPr>
          <w:rFonts w:ascii="Arial" w:eastAsia="Calibri" w:hAnsi="Arial" w:cs="Arial"/>
          <w:sz w:val="24"/>
          <w:szCs w:val="20"/>
          <w:lang w:eastAsia="en-US"/>
        </w:rPr>
        <w:t xml:space="preserve">otorgamiento y comprobación de los apoyos del Programa Peso por Peso. </w:t>
      </w:r>
    </w:p>
    <w:p w14:paraId="366E7F1A" w14:textId="142948AD" w:rsidR="0061782C" w:rsidRDefault="0061782C" w:rsidP="005D71CD">
      <w:pPr>
        <w:spacing w:after="0"/>
        <w:jc w:val="both"/>
        <w:rPr>
          <w:rFonts w:ascii="Arial" w:hAnsi="Arial" w:cs="Arial"/>
          <w:b/>
          <w:sz w:val="24"/>
          <w:szCs w:val="24"/>
        </w:rPr>
      </w:pPr>
    </w:p>
    <w:p w14:paraId="6ADA2203" w14:textId="219DE599" w:rsidR="007A2248" w:rsidRPr="007A2248" w:rsidRDefault="007A2248" w:rsidP="007A2248">
      <w:pPr>
        <w:autoSpaceDE w:val="0"/>
        <w:autoSpaceDN w:val="0"/>
        <w:adjustRightInd w:val="0"/>
        <w:spacing w:after="0"/>
        <w:contextualSpacing/>
        <w:jc w:val="both"/>
        <w:rPr>
          <w:rFonts w:ascii="Arial" w:eastAsia="Times New Roman" w:hAnsi="Arial" w:cs="Arial"/>
          <w:bCs/>
          <w:sz w:val="24"/>
          <w:szCs w:val="24"/>
          <w:lang w:eastAsia="es-ES"/>
        </w:rPr>
      </w:pPr>
      <w:r w:rsidRPr="007A2248">
        <w:rPr>
          <w:rFonts w:ascii="Arial" w:eastAsia="Times New Roman" w:hAnsi="Arial" w:cs="Arial"/>
          <w:bCs/>
          <w:sz w:val="24"/>
          <w:szCs w:val="24"/>
          <w:lang w:eastAsia="es-ES"/>
        </w:rPr>
        <w:t>Derivado del análisis anterior</w:t>
      </w:r>
      <w:r w:rsidR="00EE02CA">
        <w:rPr>
          <w:rFonts w:ascii="Arial" w:eastAsia="Times New Roman" w:hAnsi="Arial" w:cs="Arial"/>
          <w:bCs/>
          <w:sz w:val="24"/>
          <w:szCs w:val="24"/>
          <w:lang w:eastAsia="es-ES"/>
        </w:rPr>
        <w:t>,</w:t>
      </w:r>
      <w:r w:rsidRPr="007A2248">
        <w:rPr>
          <w:rFonts w:ascii="Arial" w:eastAsia="Times New Roman" w:hAnsi="Arial" w:cs="Arial"/>
          <w:bCs/>
          <w:sz w:val="24"/>
          <w:szCs w:val="24"/>
          <w:lang w:eastAsia="es-ES"/>
        </w:rPr>
        <w:t xml:space="preserve"> se det</w:t>
      </w:r>
      <w:r>
        <w:rPr>
          <w:rFonts w:ascii="Arial" w:eastAsia="Times New Roman" w:hAnsi="Arial" w:cs="Arial"/>
          <w:bCs/>
          <w:sz w:val="24"/>
          <w:szCs w:val="24"/>
          <w:lang w:eastAsia="es-ES"/>
        </w:rPr>
        <w:t>erminó la siguiente observación</w:t>
      </w:r>
      <w:r w:rsidRPr="007A2248">
        <w:rPr>
          <w:rFonts w:ascii="Arial" w:eastAsia="Times New Roman" w:hAnsi="Arial" w:cs="Arial"/>
          <w:bCs/>
          <w:sz w:val="24"/>
          <w:szCs w:val="24"/>
          <w:lang w:eastAsia="es-ES"/>
        </w:rPr>
        <w:t>:</w:t>
      </w:r>
    </w:p>
    <w:p w14:paraId="4D57CF8A" w14:textId="77777777" w:rsidR="007A2248" w:rsidRPr="007A2248" w:rsidRDefault="007A2248" w:rsidP="007A2248">
      <w:pPr>
        <w:autoSpaceDE w:val="0"/>
        <w:autoSpaceDN w:val="0"/>
        <w:adjustRightInd w:val="0"/>
        <w:spacing w:after="0"/>
        <w:ind w:left="426"/>
        <w:jc w:val="both"/>
        <w:rPr>
          <w:rFonts w:ascii="Arial" w:eastAsia="Times New Roman" w:hAnsi="Arial" w:cs="Arial"/>
          <w:sz w:val="24"/>
          <w:szCs w:val="24"/>
          <w:lang w:eastAsia="es-ES"/>
        </w:rPr>
      </w:pPr>
    </w:p>
    <w:p w14:paraId="3CC1C41D" w14:textId="77777777" w:rsidR="007A2248" w:rsidRPr="007A2248" w:rsidRDefault="007A2248" w:rsidP="00F96C16">
      <w:pPr>
        <w:numPr>
          <w:ilvl w:val="0"/>
          <w:numId w:val="21"/>
        </w:numPr>
        <w:autoSpaceDE w:val="0"/>
        <w:autoSpaceDN w:val="0"/>
        <w:adjustRightInd w:val="0"/>
        <w:spacing w:after="0"/>
        <w:contextualSpacing/>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La Secretaría de Desarrollo Agropecuario, Rural y Pesca incumplió las disposiciones establecidas en el documento denominado “Acuerdo por el que se crea el Programa Peso por Peso 2020 de la Secretaría de Desarrollo Agropecuario, Rural y Pesca y se establecen sus Reglas de Operación”.</w:t>
      </w:r>
    </w:p>
    <w:p w14:paraId="708D6459" w14:textId="77777777" w:rsidR="007A2248" w:rsidRPr="007A2248" w:rsidRDefault="007A2248" w:rsidP="007A2248">
      <w:pPr>
        <w:autoSpaceDE w:val="0"/>
        <w:autoSpaceDN w:val="0"/>
        <w:adjustRightInd w:val="0"/>
        <w:spacing w:after="0"/>
        <w:jc w:val="both"/>
        <w:rPr>
          <w:rFonts w:ascii="Arial" w:eastAsia="Times New Roman" w:hAnsi="Arial" w:cs="Arial"/>
          <w:sz w:val="24"/>
          <w:szCs w:val="24"/>
          <w:lang w:eastAsia="es-ES"/>
        </w:rPr>
      </w:pPr>
    </w:p>
    <w:p w14:paraId="311F1548" w14:textId="77777777" w:rsidR="007A2248" w:rsidRPr="0042244F" w:rsidRDefault="007A2248" w:rsidP="007A2248">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08032CA" w14:textId="77777777" w:rsidR="007A2248" w:rsidRDefault="007A2248" w:rsidP="007A2248">
      <w:pPr>
        <w:spacing w:after="0"/>
        <w:jc w:val="both"/>
        <w:rPr>
          <w:rFonts w:ascii="Arial" w:eastAsia="Times New Roman" w:hAnsi="Arial" w:cs="Arial"/>
          <w:sz w:val="24"/>
          <w:szCs w:val="24"/>
          <w:lang w:eastAsia="es-ES"/>
        </w:rPr>
      </w:pPr>
    </w:p>
    <w:p w14:paraId="21293BBD" w14:textId="77777777" w:rsidR="007A2248" w:rsidRDefault="007A2248" w:rsidP="007A2248">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 xml:space="preserve">tana Roo recomienda a la </w:t>
      </w:r>
      <w:r w:rsidRPr="007A7FC8">
        <w:rPr>
          <w:rFonts w:ascii="Arial" w:eastAsia="Times New Roman" w:hAnsi="Arial" w:cs="Arial"/>
          <w:sz w:val="24"/>
          <w:szCs w:val="24"/>
          <w:lang w:eastAsia="es-ES"/>
        </w:rPr>
        <w:t>Secretaría de Desarrollo Agropecuario, Rural y Pesca</w:t>
      </w:r>
      <w:r w:rsidRPr="001D226F">
        <w:rPr>
          <w:rFonts w:ascii="Arial" w:hAnsi="Arial" w:cs="Arial"/>
          <w:sz w:val="24"/>
          <w:szCs w:val="24"/>
        </w:rPr>
        <w:t xml:space="preserve"> lo siguiente:</w:t>
      </w:r>
    </w:p>
    <w:p w14:paraId="45E578A8" w14:textId="77777777" w:rsidR="007A2248" w:rsidRDefault="007A2248" w:rsidP="007A2248">
      <w:pPr>
        <w:spacing w:after="0"/>
        <w:jc w:val="both"/>
        <w:rPr>
          <w:rFonts w:ascii="Arial" w:hAnsi="Arial" w:cs="Arial"/>
          <w:sz w:val="24"/>
          <w:szCs w:val="24"/>
        </w:rPr>
      </w:pPr>
    </w:p>
    <w:p w14:paraId="0F52AB50" w14:textId="7FD92400" w:rsidR="007A2248" w:rsidRPr="001D226F" w:rsidRDefault="007A2248" w:rsidP="007A2248">
      <w:pPr>
        <w:spacing w:after="0"/>
        <w:jc w:val="both"/>
        <w:rPr>
          <w:rFonts w:ascii="Arial" w:hAnsi="Arial" w:cs="Arial"/>
          <w:b/>
          <w:sz w:val="24"/>
          <w:szCs w:val="24"/>
        </w:rPr>
      </w:pPr>
      <w:r>
        <w:rPr>
          <w:rFonts w:ascii="Arial" w:hAnsi="Arial" w:cs="Arial"/>
          <w:b/>
          <w:sz w:val="24"/>
          <w:szCs w:val="24"/>
        </w:rPr>
        <w:t>20-AEMD-A-006-239 -R02</w:t>
      </w:r>
      <w:r w:rsidRPr="007A7FC8">
        <w:rPr>
          <w:rFonts w:ascii="Arial" w:hAnsi="Arial" w:cs="Arial"/>
          <w:b/>
          <w:sz w:val="24"/>
          <w:szCs w:val="24"/>
        </w:rPr>
        <w:t>-0</w:t>
      </w:r>
      <w:r w:rsidR="00717D07">
        <w:rPr>
          <w:rFonts w:ascii="Arial" w:hAnsi="Arial" w:cs="Arial"/>
          <w:b/>
          <w:sz w:val="24"/>
          <w:szCs w:val="24"/>
        </w:rPr>
        <w:t>6</w:t>
      </w:r>
      <w:r>
        <w:rPr>
          <w:rFonts w:ascii="Arial" w:hAnsi="Arial" w:cs="Arial"/>
          <w:b/>
          <w:sz w:val="24"/>
          <w:szCs w:val="24"/>
        </w:rPr>
        <w:t xml:space="preserve"> </w:t>
      </w:r>
      <w:r w:rsidRPr="001B2459">
        <w:rPr>
          <w:rFonts w:ascii="Arial" w:hAnsi="Arial" w:cs="Arial"/>
          <w:b/>
          <w:sz w:val="24"/>
          <w:szCs w:val="24"/>
        </w:rPr>
        <w:t xml:space="preserve">Recomendación </w:t>
      </w:r>
    </w:p>
    <w:p w14:paraId="39A1A347" w14:textId="77777777" w:rsidR="007A2248" w:rsidRPr="007A2248" w:rsidRDefault="007A2248" w:rsidP="007A2248">
      <w:pPr>
        <w:spacing w:after="0"/>
        <w:jc w:val="both"/>
        <w:rPr>
          <w:rFonts w:ascii="Arial" w:eastAsia="Times New Roman" w:hAnsi="Arial" w:cs="Arial"/>
          <w:sz w:val="24"/>
          <w:szCs w:val="24"/>
          <w:lang w:eastAsia="es-ES"/>
        </w:rPr>
      </w:pPr>
    </w:p>
    <w:p w14:paraId="0901A5F3" w14:textId="77777777" w:rsidR="007A2248" w:rsidRPr="007A2248" w:rsidRDefault="007A2248" w:rsidP="00F96C16">
      <w:pPr>
        <w:spacing w:after="0"/>
        <w:contextualSpacing/>
        <w:jc w:val="both"/>
        <w:rPr>
          <w:rFonts w:ascii="Arial" w:eastAsia="Times New Roman" w:hAnsi="Arial" w:cs="Arial"/>
          <w:color w:val="FF0000"/>
          <w:sz w:val="24"/>
          <w:szCs w:val="24"/>
          <w:lang w:eastAsia="es-ES"/>
        </w:rPr>
      </w:pPr>
      <w:r w:rsidRPr="007A2248">
        <w:rPr>
          <w:rFonts w:ascii="Arial" w:eastAsia="Times New Roman" w:hAnsi="Arial" w:cs="Arial"/>
          <w:sz w:val="24"/>
          <w:szCs w:val="24"/>
          <w:lang w:eastAsia="es-ES"/>
        </w:rPr>
        <w:t>La Secretaría de Desarrollo Agropecuario, Rural y Pesca deberá apegarse a las disposiciones contenidas en las Reglas de Operación de los Programas de Desarrollo Social que implemente y establecer los controles correspondientes para asegurar su cumplimiento.</w:t>
      </w:r>
    </w:p>
    <w:p w14:paraId="1F4815E0" w14:textId="6A9B74EE" w:rsidR="007A2248" w:rsidRDefault="007A2248" w:rsidP="007A2248">
      <w:pPr>
        <w:autoSpaceDE w:val="0"/>
        <w:autoSpaceDN w:val="0"/>
        <w:adjustRightInd w:val="0"/>
        <w:spacing w:after="0"/>
        <w:jc w:val="both"/>
        <w:rPr>
          <w:rFonts w:ascii="Arial" w:eastAsia="Times New Roman" w:hAnsi="Arial" w:cs="Arial"/>
          <w:b/>
          <w:sz w:val="24"/>
          <w:szCs w:val="24"/>
          <w:lang w:eastAsia="es-ES"/>
        </w:rPr>
      </w:pPr>
    </w:p>
    <w:p w14:paraId="6298892C" w14:textId="6C13DC63" w:rsidR="00C53414" w:rsidRPr="000F1C1E" w:rsidRDefault="00C53414" w:rsidP="00C53414">
      <w:pPr>
        <w:spacing w:after="0"/>
        <w:contextualSpacing/>
        <w:jc w:val="both"/>
        <w:rPr>
          <w:rFonts w:ascii="Arial" w:hAnsi="Arial" w:cs="Arial"/>
          <w:sz w:val="24"/>
        </w:rPr>
      </w:pPr>
      <w:r w:rsidRPr="000F1C1E">
        <w:rPr>
          <w:rFonts w:ascii="Arial" w:hAnsi="Arial" w:cs="Arial"/>
          <w:sz w:val="24"/>
        </w:rPr>
        <w:t xml:space="preserve">Con motivo de la reunión de trabajo efectuada para la presentación de resultados finales de auditoría y observaciones preliminares, </w:t>
      </w:r>
      <w:r w:rsidRPr="000F1C1E">
        <w:rPr>
          <w:rFonts w:ascii="Arial" w:hAnsi="Arial" w:cs="Arial"/>
          <w:bCs/>
          <w:sz w:val="24"/>
        </w:rPr>
        <w:t xml:space="preserve">la </w:t>
      </w:r>
      <w:r w:rsidRPr="00C53414">
        <w:rPr>
          <w:rFonts w:ascii="Arial" w:hAnsi="Arial" w:cs="Arial"/>
          <w:bCs/>
          <w:sz w:val="24"/>
        </w:rPr>
        <w:t xml:space="preserve">Secretaría de Desarrollo Agropecuario, </w:t>
      </w:r>
      <w:r w:rsidRPr="00137D89">
        <w:rPr>
          <w:rFonts w:ascii="Arial" w:hAnsi="Arial" w:cs="Arial"/>
          <w:bCs/>
          <w:sz w:val="24"/>
        </w:rPr>
        <w:t xml:space="preserve">Rural y Pesca </w:t>
      </w:r>
      <w:r w:rsidRPr="00137D89">
        <w:rPr>
          <w:rFonts w:ascii="Arial" w:hAnsi="Arial" w:cs="Arial"/>
          <w:sz w:val="24"/>
        </w:rPr>
        <w:t>estableció como fecha compromiso para la atención a las recomendaciones 20-AEMD-A-006-239-R02-0</w:t>
      </w:r>
      <w:r w:rsidR="00717D07" w:rsidRPr="00137D89">
        <w:rPr>
          <w:rFonts w:ascii="Arial" w:hAnsi="Arial" w:cs="Arial"/>
          <w:sz w:val="24"/>
        </w:rPr>
        <w:t>5</w:t>
      </w:r>
      <w:r w:rsidR="00F96C16">
        <w:rPr>
          <w:rFonts w:ascii="Arial" w:hAnsi="Arial" w:cs="Arial"/>
          <w:sz w:val="24"/>
        </w:rPr>
        <w:t xml:space="preserve"> y 20-AEMD-A-006-239</w:t>
      </w:r>
      <w:r w:rsidRPr="00137D89">
        <w:rPr>
          <w:rFonts w:ascii="Arial" w:hAnsi="Arial" w:cs="Arial"/>
          <w:sz w:val="24"/>
        </w:rPr>
        <w:t>-R02-0</w:t>
      </w:r>
      <w:r w:rsidR="00717D07" w:rsidRPr="00137D89">
        <w:rPr>
          <w:rFonts w:ascii="Arial" w:hAnsi="Arial" w:cs="Arial"/>
          <w:sz w:val="24"/>
        </w:rPr>
        <w:t>6</w:t>
      </w:r>
      <w:r w:rsidRPr="00137D89">
        <w:rPr>
          <w:rFonts w:ascii="Arial" w:hAnsi="Arial" w:cs="Arial"/>
          <w:sz w:val="24"/>
        </w:rPr>
        <w:t xml:space="preserve">, el </w:t>
      </w:r>
      <w:r w:rsidR="00952DF8" w:rsidRPr="00137D89">
        <w:rPr>
          <w:rFonts w:ascii="Arial" w:hAnsi="Arial" w:cs="Arial"/>
          <w:sz w:val="24"/>
        </w:rPr>
        <w:t>0</w:t>
      </w:r>
      <w:r w:rsidR="00137D89" w:rsidRPr="00137D89">
        <w:rPr>
          <w:rFonts w:ascii="Arial" w:hAnsi="Arial" w:cs="Arial"/>
          <w:sz w:val="24"/>
        </w:rPr>
        <w:t>3</w:t>
      </w:r>
      <w:r w:rsidR="00952DF8" w:rsidRPr="00137D89">
        <w:rPr>
          <w:rFonts w:ascii="Arial" w:hAnsi="Arial" w:cs="Arial"/>
          <w:sz w:val="24"/>
        </w:rPr>
        <w:t xml:space="preserve"> de </w:t>
      </w:r>
      <w:r w:rsidR="00137D89" w:rsidRPr="00137D89">
        <w:rPr>
          <w:rFonts w:ascii="Arial" w:hAnsi="Arial" w:cs="Arial"/>
          <w:sz w:val="24"/>
        </w:rPr>
        <w:t xml:space="preserve">mayo de </w:t>
      </w:r>
      <w:r w:rsidRPr="00137D89">
        <w:rPr>
          <w:rFonts w:ascii="Arial" w:hAnsi="Arial" w:cs="Arial"/>
          <w:sz w:val="24"/>
        </w:rPr>
        <w:t xml:space="preserve">2022. Por lo antes expuesto, la atención a las recomendaciones de desempeño queda en </w:t>
      </w:r>
      <w:r w:rsidRPr="00137D89">
        <w:rPr>
          <w:rFonts w:ascii="Arial" w:hAnsi="Arial" w:cs="Arial"/>
          <w:b/>
          <w:sz w:val="24"/>
        </w:rPr>
        <w:t>seguimiento</w:t>
      </w:r>
      <w:r w:rsidRPr="00137D89">
        <w:rPr>
          <w:rFonts w:ascii="Arial" w:hAnsi="Arial" w:cs="Arial"/>
          <w:sz w:val="24"/>
        </w:rPr>
        <w:t>.</w:t>
      </w:r>
      <w:r w:rsidRPr="000F1C1E">
        <w:rPr>
          <w:rFonts w:ascii="Arial" w:hAnsi="Arial" w:cs="Arial"/>
          <w:sz w:val="24"/>
        </w:rPr>
        <w:t xml:space="preserve"> </w:t>
      </w:r>
    </w:p>
    <w:p w14:paraId="68E1CE49" w14:textId="21875514" w:rsidR="00C53414" w:rsidRDefault="00C53414" w:rsidP="007A2248">
      <w:pPr>
        <w:autoSpaceDE w:val="0"/>
        <w:autoSpaceDN w:val="0"/>
        <w:adjustRightInd w:val="0"/>
        <w:spacing w:after="0"/>
        <w:jc w:val="both"/>
        <w:rPr>
          <w:rFonts w:ascii="Arial" w:eastAsia="Times New Roman" w:hAnsi="Arial" w:cs="Arial"/>
          <w:b/>
          <w:sz w:val="24"/>
          <w:szCs w:val="24"/>
          <w:lang w:eastAsia="es-ES"/>
        </w:rPr>
      </w:pPr>
    </w:p>
    <w:p w14:paraId="5FD79F21" w14:textId="77777777" w:rsidR="005D71CD" w:rsidRDefault="005D71CD" w:rsidP="007A2248">
      <w:pPr>
        <w:autoSpaceDE w:val="0"/>
        <w:autoSpaceDN w:val="0"/>
        <w:adjustRightInd w:val="0"/>
        <w:spacing w:after="0"/>
        <w:jc w:val="both"/>
        <w:rPr>
          <w:rFonts w:ascii="Arial" w:eastAsia="Times New Roman" w:hAnsi="Arial" w:cs="Arial"/>
          <w:b/>
          <w:sz w:val="24"/>
          <w:szCs w:val="24"/>
          <w:lang w:eastAsia="es-ES"/>
        </w:rPr>
      </w:pPr>
    </w:p>
    <w:p w14:paraId="2B7BE780" w14:textId="11002477" w:rsidR="007A2248" w:rsidRDefault="007A2248" w:rsidP="007A2248">
      <w:pPr>
        <w:autoSpaceDE w:val="0"/>
        <w:autoSpaceDN w:val="0"/>
        <w:adjustRightInd w:val="0"/>
        <w:spacing w:after="0"/>
        <w:jc w:val="both"/>
        <w:rPr>
          <w:rFonts w:ascii="Arial" w:eastAsia="Times New Roman" w:hAnsi="Arial" w:cs="Arial"/>
          <w:b/>
          <w:sz w:val="24"/>
          <w:szCs w:val="24"/>
          <w:lang w:eastAsia="es-ES"/>
        </w:rPr>
      </w:pPr>
      <w:r w:rsidRPr="007A2248">
        <w:rPr>
          <w:rFonts w:ascii="Arial" w:eastAsia="Times New Roman" w:hAnsi="Arial" w:cs="Arial"/>
          <w:b/>
          <w:sz w:val="24"/>
          <w:szCs w:val="24"/>
          <w:lang w:eastAsia="es-ES"/>
        </w:rPr>
        <w:t>Normatividad relacionada con las observaciones.</w:t>
      </w:r>
    </w:p>
    <w:p w14:paraId="4D83925E" w14:textId="77777777" w:rsidR="005D71CD" w:rsidRPr="007A2248" w:rsidRDefault="005D71CD" w:rsidP="007A2248">
      <w:pPr>
        <w:autoSpaceDE w:val="0"/>
        <w:autoSpaceDN w:val="0"/>
        <w:adjustRightInd w:val="0"/>
        <w:spacing w:after="0"/>
        <w:jc w:val="both"/>
        <w:rPr>
          <w:rFonts w:ascii="Arial" w:eastAsia="Times New Roman" w:hAnsi="Arial" w:cs="Arial"/>
          <w:b/>
          <w:sz w:val="24"/>
          <w:szCs w:val="24"/>
          <w:lang w:eastAsia="es-ES"/>
        </w:rPr>
      </w:pPr>
    </w:p>
    <w:p w14:paraId="2C8110A2"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Ley de Disciplina Financiera de las Entidades Federativas y los Municipios, artículo 13, fracción VII.</w:t>
      </w:r>
    </w:p>
    <w:p w14:paraId="6E67ED51"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Ley Orgánica de la Administración Pública del Estado de Quintana Roo, artículo 39, fracciones I y X.</w:t>
      </w:r>
    </w:p>
    <w:p w14:paraId="24082DCB"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lastRenderedPageBreak/>
        <w:t xml:space="preserve">Presupuesto de Egresos del Gobierno del Estado de Quintana Roo, para el Ejercicio Fiscal 2020, artículo 81. </w:t>
      </w:r>
    </w:p>
    <w:p w14:paraId="68D197D7"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Actualización del Plan Estatal de Desarrollo 2016-2022 (PED), páginas 44, 45 47 y 48.</w:t>
      </w:r>
    </w:p>
    <w:p w14:paraId="4BBAFDCE"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Ley para el Desarrollo Social del Estado de Quintana Roo, artículos 40, fracciones I-V, y 110. </w:t>
      </w:r>
    </w:p>
    <w:p w14:paraId="5FA7947C" w14:textId="77777777" w:rsidR="007A2248" w:rsidRPr="007A2248" w:rsidRDefault="007A2248" w:rsidP="007A2248">
      <w:pPr>
        <w:spacing w:after="0"/>
        <w:jc w:val="both"/>
        <w:rPr>
          <w:rFonts w:ascii="Times New Roman" w:eastAsia="Times New Roman" w:hAnsi="Times New Roman" w:cs="Times New Roman"/>
          <w:sz w:val="24"/>
          <w:szCs w:val="24"/>
          <w:lang w:eastAsia="es-ES"/>
        </w:rPr>
      </w:pPr>
      <w:r w:rsidRPr="007A2248">
        <w:rPr>
          <w:rFonts w:ascii="Arial" w:eastAsia="Times New Roman" w:hAnsi="Arial" w:cs="Arial"/>
          <w:sz w:val="24"/>
          <w:szCs w:val="24"/>
          <w:lang w:eastAsia="es-ES"/>
        </w:rPr>
        <w:t>Reglamento de la Ley para el Desarrollo Social del Estado de Quintana Roo, artículo 105, fracciones I – IX.</w:t>
      </w:r>
    </w:p>
    <w:p w14:paraId="3AF85248" w14:textId="77777777" w:rsidR="007A2248" w:rsidRPr="007A2248" w:rsidRDefault="007A2248" w:rsidP="007A2248">
      <w:pPr>
        <w:spacing w:after="0"/>
        <w:jc w:val="both"/>
        <w:rPr>
          <w:rFonts w:ascii="Arial" w:eastAsia="Calibri" w:hAnsi="Arial" w:cs="Arial"/>
          <w:sz w:val="24"/>
          <w:szCs w:val="24"/>
          <w:lang w:eastAsia="en-US"/>
        </w:rPr>
      </w:pPr>
      <w:r w:rsidRPr="007A2248">
        <w:rPr>
          <w:rFonts w:ascii="Arial" w:eastAsia="Calibri" w:hAnsi="Arial" w:cs="Arial"/>
          <w:sz w:val="24"/>
          <w:szCs w:val="24"/>
          <w:lang w:eastAsia="en-US"/>
        </w:rPr>
        <w:t xml:space="preserve">Reglamento Interior de la Secretaría de Desarrollo Agropecuario y Rural, artículo 13, fracción VI. </w:t>
      </w:r>
    </w:p>
    <w:p w14:paraId="637969F3" w14:textId="77777777" w:rsidR="007A2248" w:rsidRPr="007A2248" w:rsidRDefault="007A2248" w:rsidP="007A2248">
      <w:pPr>
        <w:spacing w:after="0"/>
        <w:jc w:val="both"/>
        <w:rPr>
          <w:rFonts w:ascii="Arial" w:eastAsia="Times New Roman" w:hAnsi="Arial" w:cs="Arial"/>
          <w:sz w:val="24"/>
          <w:szCs w:val="24"/>
          <w:lang w:eastAsia="es-ES"/>
        </w:rPr>
      </w:pPr>
      <w:r w:rsidRPr="007A2248">
        <w:rPr>
          <w:rFonts w:ascii="Arial" w:eastAsia="Times New Roman" w:hAnsi="Arial" w:cs="Arial"/>
          <w:sz w:val="24"/>
          <w:szCs w:val="24"/>
          <w:lang w:eastAsia="es-ES"/>
        </w:rPr>
        <w:t>Acuerdo por el que se crea el Programa “Peso por Peso 2020” de la Secretaría de Desarrollo Agropecuario, Rural y Pesca y se establecen sus Reglas de Operación.</w:t>
      </w:r>
    </w:p>
    <w:p w14:paraId="71229DD8" w14:textId="559EC2BA" w:rsidR="002F7C7D" w:rsidRDefault="002F7C7D" w:rsidP="005E386E">
      <w:pPr>
        <w:spacing w:after="0" w:line="240" w:lineRule="auto"/>
        <w:jc w:val="both"/>
        <w:rPr>
          <w:rFonts w:ascii="Arial" w:hAnsi="Arial" w:cs="Arial"/>
          <w:sz w:val="24"/>
          <w:szCs w:val="24"/>
        </w:rPr>
      </w:pPr>
    </w:p>
    <w:p w14:paraId="46A14F22" w14:textId="77777777" w:rsidR="002F7C7D" w:rsidRDefault="002F7C7D" w:rsidP="005E386E">
      <w:pPr>
        <w:spacing w:after="0" w:line="240" w:lineRule="auto"/>
        <w:jc w:val="both"/>
        <w:rPr>
          <w:rFonts w:ascii="Arial" w:hAnsi="Arial" w:cs="Arial"/>
          <w:sz w:val="24"/>
          <w:szCs w:val="24"/>
        </w:rPr>
      </w:pPr>
    </w:p>
    <w:p w14:paraId="4D0C2CDA" w14:textId="6C4AF175" w:rsidR="00FE31BE" w:rsidRPr="001C5235" w:rsidRDefault="00A93DFB" w:rsidP="00304844">
      <w:pPr>
        <w:pStyle w:val="Ttulo2"/>
        <w:jc w:val="both"/>
        <w:rPr>
          <w:rFonts w:cs="Arial"/>
          <w:szCs w:val="24"/>
        </w:rPr>
      </w:pPr>
      <w:bookmarkStart w:id="46" w:name="_Toc74856087"/>
      <w:bookmarkStart w:id="47" w:name="_Toc94513059"/>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2"/>
      <w:bookmarkEnd w:id="46"/>
      <w:bookmarkEnd w:id="47"/>
    </w:p>
    <w:p w14:paraId="5C824750" w14:textId="77777777" w:rsidR="00432F39" w:rsidRPr="001C5235"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8161B66" w14:textId="385288F5" w:rsidR="001E10CD" w:rsidRDefault="001E10CD" w:rsidP="00240622">
      <w:pPr>
        <w:spacing w:after="0"/>
        <w:jc w:val="both"/>
        <w:rPr>
          <w:rFonts w:ascii="Arial" w:hAnsi="Arial" w:cs="Arial"/>
          <w:sz w:val="24"/>
        </w:rPr>
      </w:pPr>
    </w:p>
    <w:p w14:paraId="04F4E390" w14:textId="5A4AC5EE" w:rsidR="000A2B61" w:rsidRPr="001C5235" w:rsidRDefault="00841E24" w:rsidP="007F403B">
      <w:pPr>
        <w:pStyle w:val="Ttulo2"/>
        <w:jc w:val="both"/>
        <w:rPr>
          <w:rFonts w:cs="Arial"/>
          <w:szCs w:val="24"/>
        </w:rPr>
      </w:pPr>
      <w:bookmarkStart w:id="48" w:name="_Toc11413514"/>
      <w:bookmarkStart w:id="49" w:name="_Toc74856088"/>
      <w:bookmarkStart w:id="50" w:name="_Toc94513060"/>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8"/>
      <w:bookmarkEnd w:id="49"/>
      <w:bookmarkEnd w:id="50"/>
    </w:p>
    <w:p w14:paraId="41CAC8E7" w14:textId="77777777" w:rsidR="004B5B6F" w:rsidRPr="001C5235" w:rsidRDefault="004B5B6F" w:rsidP="007F403B">
      <w:pPr>
        <w:spacing w:after="0"/>
        <w:jc w:val="both"/>
        <w:rPr>
          <w:rFonts w:ascii="Arial" w:hAnsi="Arial" w:cs="Arial"/>
          <w:sz w:val="24"/>
          <w:szCs w:val="24"/>
        </w:rPr>
      </w:pPr>
    </w:p>
    <w:tbl>
      <w:tblPr>
        <w:tblW w:w="9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321"/>
        <w:gridCol w:w="1877"/>
      </w:tblGrid>
      <w:tr w:rsidR="00FF19D5" w:rsidRPr="00E84C8C" w14:paraId="0D06B544" w14:textId="77777777" w:rsidTr="0026237A">
        <w:trPr>
          <w:trHeight w:val="247"/>
        </w:trPr>
        <w:tc>
          <w:tcPr>
            <w:tcW w:w="9198"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6501B196" w14:textId="0310C14F" w:rsidR="00FF19D5" w:rsidRPr="00E84C8C" w:rsidRDefault="004531E6" w:rsidP="006B1923">
            <w:pPr>
              <w:spacing w:after="0"/>
              <w:jc w:val="both"/>
              <w:rPr>
                <w:rFonts w:ascii="Arial" w:hAnsi="Arial" w:cs="Arial"/>
                <w:b/>
                <w:bCs/>
                <w:szCs w:val="24"/>
                <w:lang w:val="es-ES"/>
              </w:rPr>
            </w:pPr>
            <w:r w:rsidRPr="004531E6">
              <w:rPr>
                <w:rFonts w:ascii="Arial" w:hAnsi="Arial" w:cs="Arial"/>
                <w:b/>
                <w:bCs/>
                <w:szCs w:val="24"/>
                <w:lang w:val="es-ES"/>
              </w:rPr>
              <w:t>Auditoría al Desempeño al Programa Peso por peso</w:t>
            </w:r>
            <w:r w:rsidR="006735C4">
              <w:rPr>
                <w:rFonts w:ascii="Arial" w:hAnsi="Arial" w:cs="Arial"/>
                <w:b/>
                <w:bCs/>
                <w:szCs w:val="24"/>
                <w:lang w:val="es-ES"/>
              </w:rPr>
              <w:t xml:space="preserve"> </w:t>
            </w:r>
            <w:r w:rsidRPr="004531E6">
              <w:rPr>
                <w:rFonts w:ascii="Arial" w:hAnsi="Arial" w:cs="Arial"/>
                <w:b/>
                <w:bCs/>
                <w:szCs w:val="24"/>
                <w:lang w:val="es-ES"/>
              </w:rPr>
              <w:t>20-AEMD-A-GOB-006-239</w:t>
            </w:r>
          </w:p>
        </w:tc>
      </w:tr>
      <w:tr w:rsidR="00340BAF" w:rsidRPr="00E84C8C" w14:paraId="79ED10EA" w14:textId="77777777" w:rsidTr="0026237A">
        <w:trPr>
          <w:trHeight w:val="247"/>
        </w:trPr>
        <w:tc>
          <w:tcPr>
            <w:tcW w:w="7321"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7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9940F4" w:rsidRPr="00E84C8C" w14:paraId="69BDF03A" w14:textId="77777777" w:rsidTr="005D71CD">
        <w:trPr>
          <w:trHeight w:val="247"/>
        </w:trPr>
        <w:tc>
          <w:tcPr>
            <w:tcW w:w="7321" w:type="dxa"/>
            <w:tcBorders>
              <w:right w:val="single" w:sz="4" w:space="0" w:color="BFBFBF" w:themeColor="background1" w:themeShade="BF"/>
            </w:tcBorders>
            <w:shd w:val="clear" w:color="auto" w:fill="auto"/>
            <w:vAlign w:val="center"/>
          </w:tcPr>
          <w:p w14:paraId="01432E61" w14:textId="315556BE" w:rsidR="009940F4" w:rsidRPr="00137D89" w:rsidRDefault="009940F4" w:rsidP="009940F4">
            <w:pPr>
              <w:spacing w:after="0"/>
              <w:jc w:val="both"/>
              <w:rPr>
                <w:rFonts w:ascii="Arial" w:hAnsi="Arial" w:cs="Arial"/>
              </w:rPr>
            </w:pPr>
            <w:r w:rsidRPr="00137D89">
              <w:rPr>
                <w:rFonts w:ascii="Arial" w:hAnsi="Arial" w:cs="Arial"/>
              </w:rPr>
              <w:t>1. Sistema de Evaluación del Desempeño (SED.</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9940F4" w:rsidRPr="00137D89" w:rsidRDefault="009940F4" w:rsidP="009940F4">
            <w:pPr>
              <w:spacing w:after="0"/>
              <w:jc w:val="center"/>
              <w:rPr>
                <w:rFonts w:ascii="Arial" w:hAnsi="Arial" w:cs="Arial"/>
                <w:szCs w:val="24"/>
                <w:lang w:val="es-ES"/>
              </w:rPr>
            </w:pPr>
          </w:p>
        </w:tc>
      </w:tr>
      <w:tr w:rsidR="009940F4" w:rsidRPr="00E84C8C" w14:paraId="2978A043" w14:textId="77777777" w:rsidTr="005D71CD">
        <w:trPr>
          <w:trHeight w:val="247"/>
        </w:trPr>
        <w:tc>
          <w:tcPr>
            <w:tcW w:w="7321" w:type="dxa"/>
            <w:tcBorders>
              <w:right w:val="single" w:sz="4" w:space="0" w:color="BFBFBF" w:themeColor="background1" w:themeShade="BF"/>
            </w:tcBorders>
            <w:shd w:val="clear" w:color="auto" w:fill="auto"/>
            <w:vAlign w:val="center"/>
          </w:tcPr>
          <w:p w14:paraId="446BECAB" w14:textId="7EEA21D6" w:rsidR="009940F4" w:rsidRPr="00137D89" w:rsidRDefault="009940F4" w:rsidP="009940F4">
            <w:pPr>
              <w:spacing w:after="0"/>
              <w:ind w:left="709"/>
              <w:jc w:val="both"/>
              <w:rPr>
                <w:rFonts w:ascii="Arial" w:hAnsi="Arial" w:cs="Arial"/>
              </w:rPr>
            </w:pPr>
            <w:r w:rsidRPr="00137D89">
              <w:rPr>
                <w:rFonts w:ascii="Arial" w:hAnsi="Arial" w:cs="Arial"/>
              </w:rPr>
              <w:t>1.1 Evaluación de la Matriz de Indicadores para Resultados (MIR).</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6E1BD254" w:rsidR="009940F4" w:rsidRPr="00137D89" w:rsidRDefault="009940F4" w:rsidP="009940F4">
            <w:pPr>
              <w:spacing w:after="0"/>
              <w:jc w:val="center"/>
              <w:rPr>
                <w:rFonts w:ascii="Arial" w:hAnsi="Arial" w:cs="Arial"/>
                <w:szCs w:val="24"/>
                <w:lang w:val="es-ES"/>
              </w:rPr>
            </w:pPr>
            <w:r w:rsidRPr="00137D89">
              <w:rPr>
                <w:rFonts w:ascii="Arial" w:hAnsi="Arial" w:cs="Arial"/>
                <w:szCs w:val="24"/>
                <w:lang w:val="es-ES"/>
              </w:rPr>
              <w:t>Seguimiento</w:t>
            </w:r>
          </w:p>
        </w:tc>
      </w:tr>
      <w:tr w:rsidR="009940F4" w:rsidRPr="00E84C8C" w14:paraId="1B8F49A5" w14:textId="77777777" w:rsidTr="005D71CD">
        <w:trPr>
          <w:trHeight w:val="247"/>
        </w:trPr>
        <w:tc>
          <w:tcPr>
            <w:tcW w:w="7321" w:type="dxa"/>
            <w:tcBorders>
              <w:right w:val="single" w:sz="4" w:space="0" w:color="BFBFBF" w:themeColor="background1" w:themeShade="BF"/>
            </w:tcBorders>
            <w:shd w:val="clear" w:color="auto" w:fill="auto"/>
            <w:vAlign w:val="center"/>
          </w:tcPr>
          <w:p w14:paraId="05E85962" w14:textId="4B0AA2DE" w:rsidR="009940F4" w:rsidRPr="00137D89" w:rsidRDefault="009940F4" w:rsidP="009940F4">
            <w:pPr>
              <w:spacing w:after="0"/>
              <w:ind w:left="709"/>
              <w:jc w:val="both"/>
              <w:rPr>
                <w:rFonts w:ascii="Arial" w:hAnsi="Arial" w:cs="Arial"/>
              </w:rPr>
            </w:pPr>
            <w:r w:rsidRPr="00137D89">
              <w:rPr>
                <w:rFonts w:ascii="Arial" w:hAnsi="Arial" w:cs="Arial"/>
              </w:rPr>
              <w:t>1.2. Cumplimiento de metas y objetivos.</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B9CA36" w14:textId="69E4D83F" w:rsidR="009940F4" w:rsidRPr="00137D89" w:rsidRDefault="009940F4" w:rsidP="009940F4">
            <w:pPr>
              <w:spacing w:after="0"/>
              <w:jc w:val="center"/>
              <w:rPr>
                <w:rFonts w:ascii="Arial" w:hAnsi="Arial" w:cs="Arial"/>
                <w:szCs w:val="24"/>
                <w:lang w:val="es-ES"/>
              </w:rPr>
            </w:pPr>
            <w:r w:rsidRPr="00137D89">
              <w:rPr>
                <w:rFonts w:ascii="Arial" w:hAnsi="Arial" w:cs="Arial"/>
                <w:szCs w:val="24"/>
                <w:lang w:val="es-ES"/>
              </w:rPr>
              <w:t>Seguimiento</w:t>
            </w:r>
          </w:p>
        </w:tc>
      </w:tr>
      <w:tr w:rsidR="009940F4" w:rsidRPr="00E84C8C" w14:paraId="27051B50" w14:textId="77777777" w:rsidTr="005D71CD">
        <w:trPr>
          <w:trHeight w:val="247"/>
        </w:trPr>
        <w:tc>
          <w:tcPr>
            <w:tcW w:w="7321" w:type="dxa"/>
            <w:shd w:val="clear" w:color="auto" w:fill="auto"/>
            <w:vAlign w:val="center"/>
          </w:tcPr>
          <w:p w14:paraId="415C1568" w14:textId="7412E406" w:rsidR="009940F4" w:rsidRPr="00137D89" w:rsidRDefault="00D27B05" w:rsidP="009940F4">
            <w:pPr>
              <w:spacing w:after="0"/>
              <w:jc w:val="both"/>
              <w:rPr>
                <w:rFonts w:ascii="Arial" w:hAnsi="Arial" w:cs="Arial"/>
              </w:rPr>
            </w:pPr>
            <w:r w:rsidRPr="00137D89">
              <w:rPr>
                <w:rFonts w:ascii="Arial" w:hAnsi="Arial" w:cs="Arial"/>
              </w:rPr>
              <w:t>2. Programa Peso por Peso</w:t>
            </w:r>
          </w:p>
        </w:tc>
        <w:tc>
          <w:tcPr>
            <w:tcW w:w="1877" w:type="dxa"/>
            <w:shd w:val="clear" w:color="auto" w:fill="auto"/>
            <w:vAlign w:val="center"/>
          </w:tcPr>
          <w:p w14:paraId="04AE1FC2" w14:textId="048E92C1" w:rsidR="009940F4" w:rsidRPr="00137D89" w:rsidRDefault="009940F4" w:rsidP="009940F4">
            <w:pPr>
              <w:spacing w:after="0"/>
              <w:rPr>
                <w:rFonts w:ascii="Arial" w:hAnsi="Arial" w:cs="Arial"/>
                <w:szCs w:val="24"/>
                <w:lang w:val="es-ES"/>
              </w:rPr>
            </w:pPr>
          </w:p>
        </w:tc>
      </w:tr>
      <w:tr w:rsidR="009940F4" w:rsidRPr="00E84C8C" w14:paraId="7D98DB34" w14:textId="77777777" w:rsidTr="005D71CD">
        <w:trPr>
          <w:trHeight w:val="247"/>
        </w:trPr>
        <w:tc>
          <w:tcPr>
            <w:tcW w:w="7321" w:type="dxa"/>
            <w:shd w:val="clear" w:color="auto" w:fill="auto"/>
            <w:vAlign w:val="center"/>
          </w:tcPr>
          <w:p w14:paraId="76B0B61F" w14:textId="4D893012" w:rsidR="009940F4" w:rsidRPr="00137D89" w:rsidRDefault="009940F4" w:rsidP="009940F4">
            <w:pPr>
              <w:spacing w:after="0"/>
              <w:ind w:left="709"/>
              <w:jc w:val="both"/>
              <w:rPr>
                <w:rFonts w:ascii="Arial" w:hAnsi="Arial" w:cs="Arial"/>
              </w:rPr>
            </w:pPr>
            <w:r w:rsidRPr="00137D89">
              <w:rPr>
                <w:rFonts w:ascii="Arial" w:hAnsi="Arial" w:cs="Arial"/>
              </w:rPr>
              <w:t xml:space="preserve">2.1 Diseño del programa. </w:t>
            </w:r>
          </w:p>
        </w:tc>
        <w:tc>
          <w:tcPr>
            <w:tcW w:w="1877" w:type="dxa"/>
            <w:shd w:val="clear" w:color="auto" w:fill="auto"/>
            <w:vAlign w:val="center"/>
          </w:tcPr>
          <w:p w14:paraId="7447B287" w14:textId="04402A45" w:rsidR="009940F4" w:rsidRPr="00137D89" w:rsidRDefault="009940F4" w:rsidP="009940F4">
            <w:pPr>
              <w:spacing w:after="0"/>
              <w:jc w:val="center"/>
              <w:rPr>
                <w:rFonts w:ascii="Arial" w:hAnsi="Arial" w:cs="Arial"/>
                <w:szCs w:val="24"/>
                <w:lang w:val="es-ES"/>
              </w:rPr>
            </w:pPr>
            <w:r w:rsidRPr="00137D89">
              <w:rPr>
                <w:rFonts w:ascii="Arial" w:hAnsi="Arial" w:cs="Arial"/>
                <w:szCs w:val="24"/>
                <w:lang w:val="es-ES"/>
              </w:rPr>
              <w:t>Seguimiento</w:t>
            </w:r>
          </w:p>
        </w:tc>
      </w:tr>
      <w:tr w:rsidR="009940F4" w:rsidRPr="00E84C8C" w14:paraId="44E72F2B" w14:textId="77777777" w:rsidTr="005D71CD">
        <w:trPr>
          <w:trHeight w:val="247"/>
        </w:trPr>
        <w:tc>
          <w:tcPr>
            <w:tcW w:w="7321" w:type="dxa"/>
            <w:shd w:val="clear" w:color="auto" w:fill="auto"/>
            <w:vAlign w:val="center"/>
          </w:tcPr>
          <w:p w14:paraId="7F183709" w14:textId="387ED2B9" w:rsidR="009940F4" w:rsidRPr="00137D89" w:rsidRDefault="009940F4" w:rsidP="009940F4">
            <w:pPr>
              <w:spacing w:after="0"/>
              <w:ind w:left="709"/>
              <w:jc w:val="both"/>
              <w:rPr>
                <w:rFonts w:ascii="Arial" w:hAnsi="Arial" w:cs="Arial"/>
              </w:rPr>
            </w:pPr>
            <w:r w:rsidRPr="00137D89">
              <w:rPr>
                <w:rFonts w:ascii="Arial" w:hAnsi="Arial" w:cs="Arial"/>
              </w:rPr>
              <w:t xml:space="preserve">2.2. Cumplimiento de las Reglas de Operación. </w:t>
            </w:r>
          </w:p>
        </w:tc>
        <w:tc>
          <w:tcPr>
            <w:tcW w:w="1877" w:type="dxa"/>
            <w:shd w:val="clear" w:color="auto" w:fill="auto"/>
            <w:vAlign w:val="center"/>
          </w:tcPr>
          <w:p w14:paraId="5F04596A" w14:textId="7466C691" w:rsidR="009940F4" w:rsidRPr="00137D89" w:rsidRDefault="009940F4" w:rsidP="009940F4">
            <w:pPr>
              <w:spacing w:after="0"/>
              <w:jc w:val="center"/>
              <w:rPr>
                <w:rFonts w:ascii="Arial" w:hAnsi="Arial" w:cs="Arial"/>
                <w:szCs w:val="24"/>
                <w:lang w:val="es-ES"/>
              </w:rPr>
            </w:pPr>
            <w:r w:rsidRPr="00137D89">
              <w:rPr>
                <w:rFonts w:ascii="Arial" w:hAnsi="Arial" w:cs="Arial"/>
                <w:szCs w:val="24"/>
                <w:lang w:val="es-ES"/>
              </w:rPr>
              <w:t>Seguimiento</w:t>
            </w:r>
          </w:p>
        </w:tc>
      </w:tr>
      <w:tr w:rsidR="00361076" w:rsidRPr="00E84C8C" w14:paraId="6316D28B" w14:textId="77777777" w:rsidTr="005D71CD">
        <w:trPr>
          <w:trHeight w:val="247"/>
        </w:trPr>
        <w:tc>
          <w:tcPr>
            <w:tcW w:w="9198"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 xml:space="preserve">políticas públicas, programas y procesos operativos y atribuciones, a fin de </w:t>
            </w:r>
            <w:r w:rsidR="00361076" w:rsidRPr="00E84C8C">
              <w:rPr>
                <w:rFonts w:ascii="Arial" w:hAnsi="Arial" w:cs="Arial"/>
                <w:szCs w:val="24"/>
                <w:lang w:val="es-ES"/>
              </w:rPr>
              <w:lastRenderedPageBreak/>
              <w:t>fomentar las prácticas de buen gobierno, mejorar la eficiencia, eficacia, la economía, la calidad, la satisfacción del ciudadano y la competencia de los actores.</w:t>
            </w:r>
          </w:p>
        </w:tc>
      </w:tr>
      <w:tr w:rsidR="00361076" w:rsidRPr="00E84C8C" w14:paraId="4EFAFD20" w14:textId="77777777" w:rsidTr="005D71CD">
        <w:trPr>
          <w:trHeight w:val="247"/>
        </w:trPr>
        <w:tc>
          <w:tcPr>
            <w:tcW w:w="9198"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lastRenderedPageBreak/>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5D71CD">
        <w:trPr>
          <w:trHeight w:val="247"/>
        </w:trPr>
        <w:tc>
          <w:tcPr>
            <w:tcW w:w="9198"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5D71CD">
        <w:trPr>
          <w:trHeight w:val="247"/>
        </w:trPr>
        <w:tc>
          <w:tcPr>
            <w:tcW w:w="9198"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525D8957" w14:textId="65D512A9" w:rsidR="00D02D4F" w:rsidRDefault="00D02D4F" w:rsidP="007F403B">
      <w:pPr>
        <w:spacing w:after="0"/>
        <w:jc w:val="both"/>
        <w:rPr>
          <w:rFonts w:ascii="Arial" w:hAnsi="Arial" w:cs="Arial"/>
          <w:b/>
          <w:bCs/>
          <w:sz w:val="24"/>
          <w:szCs w:val="24"/>
        </w:rPr>
      </w:pPr>
    </w:p>
    <w:p w14:paraId="3A39BD14" w14:textId="77777777" w:rsidR="005D71CD" w:rsidRPr="00316FF6" w:rsidRDefault="005D71CD" w:rsidP="007F403B">
      <w:pPr>
        <w:spacing w:after="0"/>
        <w:jc w:val="both"/>
        <w:rPr>
          <w:rFonts w:ascii="Arial" w:hAnsi="Arial" w:cs="Arial"/>
          <w:b/>
          <w:bCs/>
          <w:sz w:val="12"/>
          <w:szCs w:val="24"/>
        </w:rPr>
      </w:pPr>
    </w:p>
    <w:p w14:paraId="1D12E624" w14:textId="675ADEC3" w:rsidR="006A282A" w:rsidRPr="001C5235" w:rsidRDefault="008716F7" w:rsidP="007F403B">
      <w:pPr>
        <w:pStyle w:val="Ttulo2"/>
        <w:jc w:val="both"/>
        <w:rPr>
          <w:rFonts w:cs="Arial"/>
          <w:szCs w:val="24"/>
        </w:rPr>
      </w:pPr>
      <w:bookmarkStart w:id="51" w:name="_Toc11413515"/>
      <w:bookmarkStart w:id="52" w:name="_Toc74856089"/>
      <w:bookmarkStart w:id="53" w:name="_Toc94513061"/>
      <w:r>
        <w:rPr>
          <w:rFonts w:cs="Arial"/>
          <w:szCs w:val="24"/>
        </w:rPr>
        <w:t>I</w:t>
      </w:r>
      <w:r w:rsidR="00544CEE" w:rsidRPr="001C5235">
        <w:rPr>
          <w:rFonts w:cs="Arial"/>
          <w:szCs w:val="24"/>
        </w:rPr>
        <w:t>I</w:t>
      </w:r>
      <w:r w:rsidR="00472422" w:rsidRPr="001C5235">
        <w:rPr>
          <w:rFonts w:cs="Arial"/>
          <w:szCs w:val="24"/>
        </w:rPr>
        <w:t>. DICTAMEN</w:t>
      </w:r>
      <w:bookmarkEnd w:id="51"/>
      <w:r>
        <w:rPr>
          <w:rFonts w:cs="Arial"/>
          <w:szCs w:val="24"/>
        </w:rPr>
        <w:t xml:space="preserve"> DEL INFORME INDIVIDUAL DE AUDITORÍA</w:t>
      </w:r>
      <w:bookmarkEnd w:id="52"/>
      <w:bookmarkEnd w:id="53"/>
    </w:p>
    <w:p w14:paraId="7913A474" w14:textId="77777777" w:rsidR="00800D6D" w:rsidRPr="001C5235" w:rsidRDefault="00800D6D" w:rsidP="007F403B">
      <w:pPr>
        <w:spacing w:after="0"/>
        <w:jc w:val="both"/>
        <w:rPr>
          <w:rFonts w:ascii="Arial" w:hAnsi="Arial" w:cs="Arial"/>
          <w:sz w:val="24"/>
          <w:szCs w:val="24"/>
        </w:rPr>
      </w:pPr>
    </w:p>
    <w:p w14:paraId="5AD49A88" w14:textId="5031FBC6" w:rsidR="003B1E98" w:rsidRDefault="002705ED" w:rsidP="00400881">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w:t>
      </w:r>
      <w:r w:rsidR="001A1D64" w:rsidRPr="00137D89">
        <w:rPr>
          <w:rFonts w:ascii="Arial" w:hAnsi="Arial" w:cs="Arial"/>
          <w:sz w:val="24"/>
        </w:rPr>
        <w:t xml:space="preserve">fecha </w:t>
      </w:r>
      <w:r w:rsidR="009940F4" w:rsidRPr="00137D89">
        <w:rPr>
          <w:rFonts w:ascii="Arial" w:hAnsi="Arial" w:cs="Arial"/>
          <w:sz w:val="24"/>
        </w:rPr>
        <w:t>02 de febrero del 2022</w:t>
      </w:r>
      <w:r w:rsidRPr="00137D89">
        <w:rPr>
          <w:rFonts w:ascii="Arial" w:hAnsi="Arial" w:cs="Arial"/>
          <w:sz w:val="24"/>
        </w:rPr>
        <w:t>, fecha de</w:t>
      </w:r>
      <w:r w:rsidRPr="00913ECC">
        <w:rPr>
          <w:rFonts w:ascii="Arial" w:hAnsi="Arial" w:cs="Arial"/>
          <w:sz w:val="24"/>
        </w:rPr>
        <w:t xml:space="preserv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3B1E98" w:rsidRPr="003B1E98">
        <w:rPr>
          <w:rFonts w:ascii="Arial" w:hAnsi="Arial" w:cs="Arial"/>
          <w:sz w:val="24"/>
        </w:rPr>
        <w:t>el otorgamiento de los insumos, herramientas, equipo de trabajo y demás recu</w:t>
      </w:r>
      <w:r w:rsidR="00400881">
        <w:rPr>
          <w:rFonts w:ascii="Arial" w:hAnsi="Arial" w:cs="Arial"/>
          <w:sz w:val="24"/>
        </w:rPr>
        <w:t xml:space="preserve">rsos del Programa Peso por Peso. </w:t>
      </w:r>
    </w:p>
    <w:p w14:paraId="2894C076" w14:textId="77777777" w:rsidR="00400881" w:rsidRDefault="00400881" w:rsidP="00400881">
      <w:pPr>
        <w:spacing w:after="0"/>
        <w:jc w:val="both"/>
        <w:rPr>
          <w:rFonts w:ascii="Arial" w:hAnsi="Arial" w:cs="Arial"/>
          <w:sz w:val="24"/>
        </w:rPr>
      </w:pPr>
    </w:p>
    <w:p w14:paraId="50ED07C6" w14:textId="79DD1D30" w:rsidR="00400881" w:rsidRDefault="003B1E98" w:rsidP="0069073A">
      <w:pPr>
        <w:spacing w:after="0"/>
        <w:jc w:val="both"/>
        <w:rPr>
          <w:rFonts w:ascii="Arial" w:hAnsi="Arial" w:cs="Arial"/>
          <w:sz w:val="24"/>
        </w:rPr>
      </w:pPr>
      <w:r w:rsidRPr="002705ED">
        <w:rPr>
          <w:rFonts w:ascii="Arial" w:hAnsi="Arial" w:cs="Arial"/>
          <w:sz w:val="24"/>
        </w:rPr>
        <w:t xml:space="preserve">En opinión de la Auditoría Superior del Estado de Quintana Roo se </w:t>
      </w:r>
      <w:r w:rsidR="00400881" w:rsidRPr="002705ED">
        <w:rPr>
          <w:rFonts w:ascii="Arial" w:hAnsi="Arial" w:cs="Arial"/>
          <w:sz w:val="24"/>
        </w:rPr>
        <w:t>identifica</w:t>
      </w:r>
      <w:r w:rsidR="00400881">
        <w:rPr>
          <w:rFonts w:ascii="Arial" w:hAnsi="Arial" w:cs="Arial"/>
          <w:sz w:val="24"/>
        </w:rPr>
        <w:t xml:space="preserve">ron </w:t>
      </w:r>
      <w:r w:rsidR="00400881" w:rsidRPr="002705ED">
        <w:rPr>
          <w:rFonts w:ascii="Arial" w:hAnsi="Arial" w:cs="Arial"/>
          <w:sz w:val="24"/>
        </w:rPr>
        <w:t>debilidades</w:t>
      </w:r>
      <w:r w:rsidR="00400881">
        <w:rPr>
          <w:rFonts w:ascii="Arial" w:hAnsi="Arial" w:cs="Arial"/>
          <w:sz w:val="24"/>
        </w:rPr>
        <w:t xml:space="preserve"> </w:t>
      </w:r>
      <w:r w:rsidRPr="002705ED">
        <w:rPr>
          <w:rFonts w:ascii="Arial" w:hAnsi="Arial" w:cs="Arial"/>
          <w:sz w:val="24"/>
        </w:rPr>
        <w:t xml:space="preserve">que se deberán atender como parte de las recomendaciones emitidas. </w:t>
      </w:r>
    </w:p>
    <w:p w14:paraId="32B5B0FA" w14:textId="77777777" w:rsidR="0069073A" w:rsidRDefault="0069073A" w:rsidP="0069073A">
      <w:pPr>
        <w:spacing w:after="0"/>
        <w:jc w:val="both"/>
        <w:rPr>
          <w:rFonts w:ascii="Arial" w:hAnsi="Arial" w:cs="Arial"/>
          <w:sz w:val="24"/>
        </w:rPr>
      </w:pPr>
    </w:p>
    <w:p w14:paraId="10E51067" w14:textId="5EC48F7C" w:rsidR="005F4D29" w:rsidRPr="00316FF6" w:rsidRDefault="00DE7E24" w:rsidP="00DE7E24">
      <w:pPr>
        <w:spacing w:after="0"/>
        <w:jc w:val="both"/>
        <w:rPr>
          <w:rFonts w:ascii="Arial" w:hAnsi="Arial" w:cs="Arial"/>
          <w:sz w:val="24"/>
        </w:rPr>
      </w:pPr>
      <w:r>
        <w:rPr>
          <w:rFonts w:ascii="Arial" w:hAnsi="Arial" w:cs="Arial"/>
          <w:sz w:val="24"/>
        </w:rPr>
        <w:t xml:space="preserve">La </w:t>
      </w:r>
      <w:r w:rsidRPr="00DE7E24">
        <w:rPr>
          <w:rFonts w:ascii="Arial" w:hAnsi="Arial" w:cs="Arial"/>
          <w:sz w:val="24"/>
        </w:rPr>
        <w:t xml:space="preserve">Secretaría de Desarrollo Agropecuario, Rural y Pesca </w:t>
      </w:r>
      <w:r>
        <w:rPr>
          <w:rFonts w:ascii="Arial" w:hAnsi="Arial" w:cs="Arial"/>
          <w:sz w:val="24"/>
        </w:rPr>
        <w:t xml:space="preserve">presentó </w:t>
      </w:r>
      <w:r w:rsidR="00EE03FD">
        <w:rPr>
          <w:rFonts w:ascii="Arial" w:hAnsi="Arial" w:cs="Arial"/>
          <w:sz w:val="24"/>
        </w:rPr>
        <w:t>debilidades en el</w:t>
      </w:r>
      <w:r w:rsidR="0069073A">
        <w:rPr>
          <w:rFonts w:ascii="Arial" w:hAnsi="Arial" w:cs="Arial"/>
          <w:sz w:val="24"/>
        </w:rPr>
        <w:t xml:space="preserve"> diseño</w:t>
      </w:r>
      <w:r w:rsidR="00955985">
        <w:rPr>
          <w:rFonts w:ascii="Arial" w:hAnsi="Arial" w:cs="Arial"/>
          <w:sz w:val="24"/>
        </w:rPr>
        <w:t xml:space="preserve"> y ejecución </w:t>
      </w:r>
      <w:r w:rsidR="0069073A">
        <w:rPr>
          <w:rFonts w:ascii="Arial" w:hAnsi="Arial" w:cs="Arial"/>
          <w:sz w:val="24"/>
        </w:rPr>
        <w:t>de</w:t>
      </w:r>
      <w:r w:rsidR="000503D1">
        <w:rPr>
          <w:rFonts w:ascii="Arial" w:hAnsi="Arial" w:cs="Arial"/>
          <w:sz w:val="24"/>
        </w:rPr>
        <w:t xml:space="preserve">l </w:t>
      </w:r>
      <w:r w:rsidR="0069073A">
        <w:rPr>
          <w:rFonts w:ascii="Arial" w:hAnsi="Arial" w:cs="Arial"/>
          <w:sz w:val="24"/>
        </w:rPr>
        <w:t>Programa Peso por Peso</w:t>
      </w:r>
      <w:r w:rsidR="00955985">
        <w:rPr>
          <w:rFonts w:ascii="Arial" w:hAnsi="Arial" w:cs="Arial"/>
          <w:sz w:val="24"/>
        </w:rPr>
        <w:t>. Respecto al diseño</w:t>
      </w:r>
      <w:r w:rsidR="00E01FF3">
        <w:rPr>
          <w:rFonts w:ascii="Arial" w:hAnsi="Arial" w:cs="Arial"/>
          <w:sz w:val="24"/>
        </w:rPr>
        <w:t>,</w:t>
      </w:r>
      <w:r w:rsidR="00955985">
        <w:rPr>
          <w:rFonts w:ascii="Arial" w:hAnsi="Arial" w:cs="Arial"/>
          <w:sz w:val="24"/>
        </w:rPr>
        <w:t xml:space="preserve"> la SEDARPE </w:t>
      </w:r>
      <w:r w:rsidR="0069073A" w:rsidRPr="0069073A">
        <w:rPr>
          <w:rFonts w:ascii="Arial" w:hAnsi="Arial" w:cs="Arial"/>
          <w:sz w:val="24"/>
        </w:rPr>
        <w:t>no se ajustó a la formulación para programas sociales y sus reglas de operación establecida</w:t>
      </w:r>
      <w:r w:rsidR="0069073A">
        <w:rPr>
          <w:rFonts w:ascii="Arial" w:hAnsi="Arial" w:cs="Arial"/>
          <w:sz w:val="24"/>
        </w:rPr>
        <w:t xml:space="preserve"> en </w:t>
      </w:r>
      <w:r w:rsidR="00955985">
        <w:rPr>
          <w:rFonts w:ascii="Arial" w:hAnsi="Arial" w:cs="Arial"/>
          <w:sz w:val="24"/>
        </w:rPr>
        <w:t xml:space="preserve">la </w:t>
      </w:r>
      <w:r w:rsidR="00955985" w:rsidRPr="00EE03FD">
        <w:rPr>
          <w:rFonts w:ascii="Arial" w:hAnsi="Arial" w:cs="Arial"/>
          <w:sz w:val="24"/>
        </w:rPr>
        <w:t>normativa</w:t>
      </w:r>
      <w:r w:rsidR="00EC4C5E" w:rsidRPr="00EE03FD">
        <w:rPr>
          <w:rFonts w:ascii="Arial" w:hAnsi="Arial" w:cs="Arial"/>
          <w:sz w:val="24"/>
        </w:rPr>
        <w:t xml:space="preserve"> del Estado</w:t>
      </w:r>
      <w:r w:rsidR="00EE03FD" w:rsidRPr="00EE03FD">
        <w:rPr>
          <w:rStyle w:val="Refdenotaalpie"/>
          <w:rFonts w:ascii="Arial" w:hAnsi="Arial" w:cs="Arial"/>
          <w:sz w:val="24"/>
        </w:rPr>
        <w:footnoteReference w:id="33"/>
      </w:r>
      <w:r w:rsidR="00955985" w:rsidRPr="00EE03FD">
        <w:rPr>
          <w:rFonts w:ascii="Arial" w:hAnsi="Arial" w:cs="Arial"/>
          <w:sz w:val="24"/>
        </w:rPr>
        <w:t>.</w:t>
      </w:r>
      <w:r w:rsidR="00955985">
        <w:rPr>
          <w:rFonts w:ascii="Arial" w:hAnsi="Arial" w:cs="Arial"/>
          <w:sz w:val="24"/>
        </w:rPr>
        <w:t xml:space="preserve"> En cuanto a la ejecución</w:t>
      </w:r>
      <w:r w:rsidR="00E01FF3">
        <w:rPr>
          <w:rFonts w:ascii="Arial" w:hAnsi="Arial" w:cs="Arial"/>
          <w:sz w:val="24"/>
        </w:rPr>
        <w:t>,</w:t>
      </w:r>
      <w:r w:rsidR="00955985">
        <w:rPr>
          <w:rFonts w:ascii="Arial" w:hAnsi="Arial" w:cs="Arial"/>
          <w:sz w:val="24"/>
        </w:rPr>
        <w:t xml:space="preserve"> </w:t>
      </w:r>
      <w:r w:rsidR="000503D1">
        <w:rPr>
          <w:rFonts w:ascii="Arial" w:hAnsi="Arial" w:cs="Arial"/>
          <w:sz w:val="24"/>
        </w:rPr>
        <w:t>presentó inconsistencias en la mecánica operativa</w:t>
      </w:r>
      <w:r w:rsidR="004F7F68">
        <w:rPr>
          <w:rFonts w:ascii="Arial" w:hAnsi="Arial" w:cs="Arial"/>
          <w:sz w:val="24"/>
        </w:rPr>
        <w:t>,</w:t>
      </w:r>
      <w:r w:rsidR="000503D1">
        <w:rPr>
          <w:rFonts w:ascii="Arial" w:hAnsi="Arial" w:cs="Arial"/>
          <w:sz w:val="24"/>
        </w:rPr>
        <w:t xml:space="preserve"> los </w:t>
      </w:r>
      <w:r w:rsidR="000503D1" w:rsidRPr="000503D1">
        <w:rPr>
          <w:rFonts w:ascii="Arial" w:hAnsi="Arial" w:cs="Arial"/>
          <w:sz w:val="24"/>
        </w:rPr>
        <w:t>requisitos para la elegibilidad de lo</w:t>
      </w:r>
      <w:r w:rsidR="000503D1">
        <w:rPr>
          <w:rFonts w:ascii="Arial" w:hAnsi="Arial" w:cs="Arial"/>
          <w:sz w:val="24"/>
        </w:rPr>
        <w:t>s beneficiarios</w:t>
      </w:r>
      <w:r w:rsidR="004F7F68">
        <w:rPr>
          <w:rFonts w:ascii="Arial" w:hAnsi="Arial" w:cs="Arial"/>
          <w:sz w:val="24"/>
        </w:rPr>
        <w:t>,</w:t>
      </w:r>
      <w:r w:rsidR="000503D1">
        <w:rPr>
          <w:rFonts w:ascii="Arial" w:hAnsi="Arial" w:cs="Arial"/>
          <w:sz w:val="24"/>
        </w:rPr>
        <w:t xml:space="preserve"> los conceptos</w:t>
      </w:r>
      <w:r w:rsidR="004F7F68">
        <w:rPr>
          <w:rFonts w:ascii="Arial" w:hAnsi="Arial" w:cs="Arial"/>
          <w:sz w:val="24"/>
        </w:rPr>
        <w:t>,</w:t>
      </w:r>
      <w:r w:rsidR="000503D1">
        <w:rPr>
          <w:rFonts w:ascii="Arial" w:hAnsi="Arial" w:cs="Arial"/>
          <w:sz w:val="24"/>
        </w:rPr>
        <w:t xml:space="preserve"> montos máximos</w:t>
      </w:r>
      <w:r w:rsidR="004F7F68">
        <w:rPr>
          <w:rFonts w:ascii="Arial" w:hAnsi="Arial" w:cs="Arial"/>
          <w:sz w:val="24"/>
        </w:rPr>
        <w:t xml:space="preserve">, </w:t>
      </w:r>
      <w:r w:rsidR="000503D1">
        <w:rPr>
          <w:rFonts w:ascii="Arial" w:hAnsi="Arial" w:cs="Arial"/>
          <w:sz w:val="24"/>
        </w:rPr>
        <w:t xml:space="preserve">el otorgamiento </w:t>
      </w:r>
      <w:r w:rsidR="000503D1" w:rsidRPr="000503D1">
        <w:rPr>
          <w:rFonts w:ascii="Arial" w:hAnsi="Arial" w:cs="Arial"/>
          <w:sz w:val="24"/>
        </w:rPr>
        <w:t>y comprobación de los ap</w:t>
      </w:r>
      <w:r w:rsidR="000503D1">
        <w:rPr>
          <w:rFonts w:ascii="Arial" w:hAnsi="Arial" w:cs="Arial"/>
          <w:sz w:val="24"/>
        </w:rPr>
        <w:t>oyos del Programa Peso por Peso conforme al -</w:t>
      </w:r>
      <w:r w:rsidR="000503D1" w:rsidRPr="000503D1">
        <w:rPr>
          <w:rFonts w:ascii="Arial" w:hAnsi="Arial" w:cs="Arial"/>
          <w:sz w:val="24"/>
        </w:rPr>
        <w:t>Acuerdo por el que se crea el Programa Peso por Peso 2020 de la Secretaría de Desarrollo Agropecuario, Rural y Pesca y se establecen sus Reglas de Operación</w:t>
      </w:r>
      <w:r w:rsidR="000503D1">
        <w:rPr>
          <w:rFonts w:ascii="Arial" w:hAnsi="Arial" w:cs="Arial"/>
          <w:sz w:val="24"/>
        </w:rPr>
        <w:t xml:space="preserve">-. </w:t>
      </w:r>
      <w:r w:rsidR="00EE03FD">
        <w:rPr>
          <w:rFonts w:ascii="Arial" w:hAnsi="Arial" w:cs="Arial"/>
          <w:sz w:val="24"/>
        </w:rPr>
        <w:t>De lo anterior la SEDARPE se comprometió</w:t>
      </w:r>
      <w:r w:rsidR="00085458">
        <w:rPr>
          <w:rFonts w:ascii="Arial" w:hAnsi="Arial" w:cs="Arial"/>
          <w:sz w:val="24"/>
        </w:rPr>
        <w:t xml:space="preserve"> a rediseñar las Reglas de Operación del</w:t>
      </w:r>
      <w:r w:rsidR="00EE03FD">
        <w:rPr>
          <w:rFonts w:ascii="Arial" w:hAnsi="Arial" w:cs="Arial"/>
          <w:sz w:val="24"/>
        </w:rPr>
        <w:t xml:space="preserve"> </w:t>
      </w:r>
      <w:r w:rsidR="00085458">
        <w:rPr>
          <w:rFonts w:ascii="Arial" w:hAnsi="Arial" w:cs="Arial"/>
          <w:sz w:val="24"/>
        </w:rPr>
        <w:t>P</w:t>
      </w:r>
      <w:r w:rsidR="00EE03FD">
        <w:rPr>
          <w:rFonts w:ascii="Arial" w:hAnsi="Arial" w:cs="Arial"/>
          <w:sz w:val="24"/>
        </w:rPr>
        <w:t>rograma Peso por peso conforme a la normativa aplicable</w:t>
      </w:r>
      <w:r w:rsidR="00085458">
        <w:rPr>
          <w:rFonts w:ascii="Arial" w:hAnsi="Arial" w:cs="Arial"/>
          <w:sz w:val="24"/>
        </w:rPr>
        <w:t>, y de esta manera me</w:t>
      </w:r>
      <w:r w:rsidR="00EE03FD">
        <w:rPr>
          <w:rFonts w:ascii="Arial" w:hAnsi="Arial" w:cs="Arial"/>
          <w:sz w:val="24"/>
        </w:rPr>
        <w:t>jorar</w:t>
      </w:r>
      <w:r w:rsidR="005F4D29">
        <w:rPr>
          <w:rFonts w:ascii="Arial" w:hAnsi="Arial" w:cs="Arial"/>
          <w:sz w:val="24"/>
        </w:rPr>
        <w:t xml:space="preserve"> el diseño y</w:t>
      </w:r>
      <w:r w:rsidR="00EE03FD">
        <w:rPr>
          <w:rFonts w:ascii="Arial" w:hAnsi="Arial" w:cs="Arial"/>
          <w:sz w:val="24"/>
        </w:rPr>
        <w:t xml:space="preserve"> la ejecuci</w:t>
      </w:r>
      <w:r w:rsidR="00085458">
        <w:rPr>
          <w:rFonts w:ascii="Arial" w:hAnsi="Arial" w:cs="Arial"/>
          <w:sz w:val="24"/>
        </w:rPr>
        <w:t>ón del programa</w:t>
      </w:r>
      <w:r w:rsidR="00D80B02">
        <w:rPr>
          <w:rFonts w:ascii="Arial" w:hAnsi="Arial" w:cs="Arial"/>
          <w:sz w:val="24"/>
        </w:rPr>
        <w:t>.</w:t>
      </w:r>
      <w:r w:rsidR="00085458">
        <w:rPr>
          <w:rFonts w:ascii="Arial" w:hAnsi="Arial" w:cs="Arial"/>
          <w:sz w:val="24"/>
        </w:rPr>
        <w:t xml:space="preserve"> </w:t>
      </w:r>
    </w:p>
    <w:p w14:paraId="0846CD77" w14:textId="60A5814C" w:rsidR="00400881" w:rsidRPr="00400881" w:rsidRDefault="00E06162" w:rsidP="00DE7E24">
      <w:pPr>
        <w:jc w:val="both"/>
        <w:rPr>
          <w:rFonts w:ascii="Arial" w:hAnsi="Arial" w:cs="Arial"/>
          <w:sz w:val="24"/>
        </w:rPr>
      </w:pPr>
      <w:r>
        <w:rPr>
          <w:rFonts w:ascii="Arial" w:hAnsi="Arial" w:cs="Arial"/>
          <w:sz w:val="24"/>
        </w:rPr>
        <w:lastRenderedPageBreak/>
        <w:t>De igual manera</w:t>
      </w:r>
      <w:r w:rsidR="00DE7E24">
        <w:rPr>
          <w:rFonts w:ascii="Arial" w:hAnsi="Arial" w:cs="Arial"/>
          <w:sz w:val="24"/>
        </w:rPr>
        <w:t>, se</w:t>
      </w:r>
      <w:r w:rsidR="00400881" w:rsidRPr="00400881">
        <w:rPr>
          <w:rFonts w:ascii="Arial" w:hAnsi="Arial" w:cs="Arial"/>
          <w:sz w:val="24"/>
        </w:rPr>
        <w:t xml:space="preserve"> identificaron debilidades en el diseño de las Matrices de Indicadores para Resultados de los Programas Presupuestarios E002 – Reorganizar el Sector Pesquero y E154</w:t>
      </w:r>
      <w:r w:rsidR="00400881">
        <w:rPr>
          <w:rFonts w:ascii="Arial" w:hAnsi="Arial" w:cs="Arial"/>
          <w:sz w:val="24"/>
        </w:rPr>
        <w:t xml:space="preserve"> </w:t>
      </w:r>
      <w:r w:rsidR="00400881" w:rsidRPr="00400881">
        <w:rPr>
          <w:rFonts w:ascii="Arial" w:hAnsi="Arial" w:cs="Arial"/>
          <w:sz w:val="24"/>
        </w:rPr>
        <w:t>- Fortalecer la Infraestructura Rural, de acuerdo con la Metodología del M</w:t>
      </w:r>
      <w:r w:rsidR="00085458">
        <w:rPr>
          <w:rFonts w:ascii="Arial" w:hAnsi="Arial" w:cs="Arial"/>
          <w:sz w:val="24"/>
        </w:rPr>
        <w:t>arco Lógico, debiendo adecuar las correspondientes al</w:t>
      </w:r>
      <w:r w:rsidR="00400881" w:rsidRPr="00400881">
        <w:rPr>
          <w:rFonts w:ascii="Arial" w:hAnsi="Arial" w:cs="Arial"/>
          <w:sz w:val="24"/>
        </w:rPr>
        <w:t xml:space="preserve"> ejercicio fiscal </w:t>
      </w:r>
      <w:r w:rsidR="00F96C16">
        <w:rPr>
          <w:rFonts w:ascii="Arial" w:hAnsi="Arial" w:cs="Arial"/>
          <w:sz w:val="24"/>
        </w:rPr>
        <w:t xml:space="preserve">2022 </w:t>
      </w:r>
      <w:r w:rsidR="00400881" w:rsidRPr="00400881">
        <w:rPr>
          <w:rFonts w:ascii="Arial" w:hAnsi="Arial" w:cs="Arial"/>
          <w:sz w:val="24"/>
        </w:rPr>
        <w:t xml:space="preserve">con base en dicha </w:t>
      </w:r>
      <w:r w:rsidR="00400881" w:rsidRPr="00DB6D37">
        <w:rPr>
          <w:rFonts w:ascii="Arial" w:hAnsi="Arial" w:cs="Arial"/>
          <w:sz w:val="24"/>
        </w:rPr>
        <w:t>metodología, en concordancia con la Secretaría de Finanzas y Planeación, estableciendo de manera correcta la estructura y elementos mínimos de los indicadores para determinar la consecución de los objetivos planteados en el resumen narrativo y el establecimiento adecuado de los medios de verificación que permitan identificar el valor de los indicadores con respecto a los avances y logros.</w:t>
      </w:r>
    </w:p>
    <w:p w14:paraId="6465E234" w14:textId="25D41469" w:rsidR="00EE71EE" w:rsidRDefault="00400881" w:rsidP="00EE71EE">
      <w:pPr>
        <w:spacing w:after="0"/>
        <w:jc w:val="both"/>
        <w:rPr>
          <w:rFonts w:ascii="Arial" w:eastAsia="Times New Roman" w:hAnsi="Arial" w:cs="Arial"/>
          <w:bCs/>
          <w:iCs/>
          <w:sz w:val="24"/>
          <w:szCs w:val="20"/>
          <w:lang w:eastAsia="es-ES"/>
        </w:rPr>
      </w:pPr>
      <w:r w:rsidRPr="00400881">
        <w:rPr>
          <w:rFonts w:ascii="Arial" w:hAnsi="Arial" w:cs="Arial"/>
          <w:sz w:val="24"/>
        </w:rPr>
        <w:t xml:space="preserve">Asimismo, se detectaron inconsistencias en el avance del cumplimiento de las metas y objetivos de los Programas Presupuestarios E002 – Reorganizar el Sector Pesquero y E154- Fortalecer la Infraestructura Rural, al no cumplir o sobrecumplir la meta programada; aunado a lo anterior, </w:t>
      </w:r>
      <w:r>
        <w:rPr>
          <w:rFonts w:ascii="Arial" w:hAnsi="Arial" w:cs="Arial"/>
          <w:sz w:val="24"/>
        </w:rPr>
        <w:t xml:space="preserve">la SEDARPE </w:t>
      </w:r>
      <w:r w:rsidRPr="00400881">
        <w:rPr>
          <w:rFonts w:ascii="Arial" w:hAnsi="Arial" w:cs="Arial"/>
          <w:sz w:val="24"/>
        </w:rPr>
        <w:t>careció de evidencia que sustente el cumpl</w:t>
      </w:r>
      <w:r w:rsidR="00507C38">
        <w:rPr>
          <w:rFonts w:ascii="Arial" w:hAnsi="Arial" w:cs="Arial"/>
          <w:sz w:val="24"/>
        </w:rPr>
        <w:t>imiento de las metas ejecutadas</w:t>
      </w:r>
      <w:r w:rsidR="00316FF6">
        <w:rPr>
          <w:rFonts w:ascii="Arial" w:hAnsi="Arial" w:cs="Arial"/>
          <w:sz w:val="24"/>
        </w:rPr>
        <w:t>;</w:t>
      </w:r>
      <w:r w:rsidR="00507C38">
        <w:rPr>
          <w:rFonts w:ascii="Arial" w:hAnsi="Arial" w:cs="Arial"/>
          <w:sz w:val="24"/>
        </w:rPr>
        <w:t xml:space="preserve"> </w:t>
      </w:r>
      <w:r w:rsidR="00EE71EE">
        <w:rPr>
          <w:rFonts w:ascii="Arial" w:hAnsi="Arial" w:cs="Arial"/>
          <w:sz w:val="24"/>
        </w:rPr>
        <w:t xml:space="preserve">por lo </w:t>
      </w:r>
      <w:r w:rsidR="00316FF6">
        <w:rPr>
          <w:rFonts w:ascii="Arial" w:hAnsi="Arial" w:cs="Arial"/>
          <w:sz w:val="24"/>
        </w:rPr>
        <w:t xml:space="preserve">anterior, el Ente </w:t>
      </w:r>
      <w:r w:rsidR="00EE71EE">
        <w:rPr>
          <w:rFonts w:ascii="Arial" w:hAnsi="Arial" w:cs="Arial"/>
          <w:sz w:val="24"/>
        </w:rPr>
        <w:t xml:space="preserve">deberá </w:t>
      </w:r>
      <w:r w:rsidR="00316FF6">
        <w:rPr>
          <w:rFonts w:ascii="Arial" w:eastAsia="Times New Roman" w:hAnsi="Arial" w:cs="Arial"/>
          <w:bCs/>
          <w:iCs/>
          <w:sz w:val="24"/>
          <w:szCs w:val="20"/>
          <w:lang w:eastAsia="es-ES"/>
        </w:rPr>
        <w:t>implementar</w:t>
      </w:r>
      <w:r w:rsidR="00EE71EE" w:rsidRPr="007A7FC8">
        <w:rPr>
          <w:rFonts w:ascii="Arial" w:eastAsia="Times New Roman" w:hAnsi="Arial" w:cs="Arial"/>
          <w:bCs/>
          <w:iCs/>
          <w:sz w:val="24"/>
          <w:szCs w:val="20"/>
          <w:lang w:eastAsia="es-ES"/>
        </w:rPr>
        <w:t xml:space="preserve"> acciones encaminadas al cumplimiento </w:t>
      </w:r>
      <w:r w:rsidR="00EE71EE">
        <w:rPr>
          <w:rFonts w:ascii="Arial" w:eastAsia="Times New Roman" w:hAnsi="Arial" w:cs="Arial"/>
          <w:bCs/>
          <w:iCs/>
          <w:sz w:val="24"/>
          <w:szCs w:val="20"/>
          <w:lang w:eastAsia="es-ES"/>
        </w:rPr>
        <w:t xml:space="preserve">de </w:t>
      </w:r>
      <w:r w:rsidR="00EE71EE" w:rsidRPr="007A7FC8">
        <w:rPr>
          <w:rFonts w:ascii="Arial" w:eastAsia="Times New Roman" w:hAnsi="Arial" w:cs="Arial"/>
          <w:bCs/>
          <w:iCs/>
          <w:sz w:val="24"/>
          <w:szCs w:val="20"/>
          <w:lang w:eastAsia="es-ES"/>
        </w:rPr>
        <w:t xml:space="preserve">las metas </w:t>
      </w:r>
      <w:r w:rsidR="00EE71EE">
        <w:rPr>
          <w:rFonts w:ascii="Arial" w:eastAsia="Times New Roman" w:hAnsi="Arial" w:cs="Arial"/>
          <w:bCs/>
          <w:iCs/>
          <w:sz w:val="24"/>
          <w:szCs w:val="20"/>
          <w:lang w:eastAsia="es-ES"/>
        </w:rPr>
        <w:t>establecidas,</w:t>
      </w:r>
      <w:r w:rsidR="00EE71EE" w:rsidRPr="0026237A">
        <w:rPr>
          <w:rFonts w:ascii="Arial" w:eastAsia="Times New Roman" w:hAnsi="Arial" w:cs="Arial"/>
          <w:bCs/>
          <w:iCs/>
          <w:sz w:val="24"/>
          <w:szCs w:val="20"/>
          <w:lang w:eastAsia="es-ES"/>
        </w:rPr>
        <w:t xml:space="preserve"> recopilar evidencia </w:t>
      </w:r>
      <w:r w:rsidR="00EE71EE">
        <w:rPr>
          <w:rFonts w:ascii="Arial" w:eastAsia="Times New Roman" w:hAnsi="Arial" w:cs="Arial"/>
          <w:bCs/>
          <w:iCs/>
          <w:sz w:val="24"/>
          <w:szCs w:val="20"/>
          <w:lang w:eastAsia="es-ES"/>
        </w:rPr>
        <w:t>d</w:t>
      </w:r>
      <w:r w:rsidR="00EE71EE" w:rsidRPr="0026237A">
        <w:rPr>
          <w:rFonts w:ascii="Arial" w:eastAsia="Times New Roman" w:hAnsi="Arial" w:cs="Arial"/>
          <w:bCs/>
          <w:iCs/>
          <w:sz w:val="24"/>
          <w:szCs w:val="20"/>
          <w:lang w:eastAsia="es-ES"/>
        </w:rPr>
        <w:t xml:space="preserve">el cumplimiento </w:t>
      </w:r>
      <w:r w:rsidR="00EE71EE">
        <w:rPr>
          <w:rFonts w:ascii="Arial" w:eastAsia="Times New Roman" w:hAnsi="Arial" w:cs="Arial"/>
          <w:bCs/>
          <w:iCs/>
          <w:sz w:val="24"/>
          <w:szCs w:val="20"/>
          <w:lang w:eastAsia="es-ES"/>
        </w:rPr>
        <w:t xml:space="preserve">reportado y </w:t>
      </w:r>
      <w:r w:rsidR="00EE71EE" w:rsidRPr="0026237A">
        <w:rPr>
          <w:rFonts w:ascii="Arial" w:eastAsia="Times New Roman" w:hAnsi="Arial" w:cs="Arial"/>
          <w:bCs/>
          <w:iCs/>
          <w:sz w:val="24"/>
          <w:szCs w:val="20"/>
          <w:lang w:eastAsia="es-ES"/>
        </w:rPr>
        <w:t>realizar una adecuada planeación de sus programas presupuestarios a fin de establecer metas coherentes con los objetivos de los mismos.</w:t>
      </w:r>
    </w:p>
    <w:p w14:paraId="050FDA2C" w14:textId="77777777" w:rsidR="00400881" w:rsidRDefault="00400881" w:rsidP="00400881">
      <w:pPr>
        <w:spacing w:after="0"/>
        <w:jc w:val="both"/>
        <w:rPr>
          <w:rFonts w:ascii="Arial" w:hAnsi="Arial" w:cs="Arial"/>
          <w:sz w:val="24"/>
        </w:rPr>
      </w:pPr>
    </w:p>
    <w:p w14:paraId="30339D30" w14:textId="77777777" w:rsidR="00C6492E" w:rsidRDefault="00C6492E" w:rsidP="00C6492E">
      <w:pPr>
        <w:spacing w:after="0"/>
        <w:jc w:val="both"/>
        <w:rPr>
          <w:rFonts w:ascii="Arial" w:hAnsi="Arial" w:cs="Arial"/>
          <w:sz w:val="24"/>
        </w:rPr>
      </w:pPr>
      <w:r w:rsidRPr="00C6492E">
        <w:rPr>
          <w:rFonts w:ascii="Arial" w:hAnsi="Arial" w:cs="Arial"/>
          <w:sz w:val="24"/>
        </w:rPr>
        <w:t xml:space="preserve">Con la fiscalización y la atención de las recomendaciones de desempeño se contribuirá a que la Secretaría de Desarrollo Agropecuario, Rural y Pesca, aplique las oportunidades de mejora detectadas en el diseño y ejecución de las reglas de operación del Programa Peso por Peso, con el fin de evitar la </w:t>
      </w:r>
      <w:r w:rsidRPr="00C6492E">
        <w:rPr>
          <w:rFonts w:ascii="Arial" w:eastAsia="Times New Roman" w:hAnsi="Arial" w:cs="Arial"/>
          <w:sz w:val="24"/>
          <w:szCs w:val="24"/>
          <w:lang w:eastAsia="es-ES"/>
        </w:rPr>
        <w:t>discrecionalidad en la operación del programa y transparentar la aplicación y ejecución de los recursos destinados a la atención de la política social, así mismo el diseño adecuado de las Matrices de indicadores para Resultados favorecerá la correcta operación y evaluación de los programas presupuestarios.</w:t>
      </w:r>
    </w:p>
    <w:p w14:paraId="6BB6D967" w14:textId="77777777" w:rsidR="00316FF6" w:rsidRDefault="00316FF6" w:rsidP="00E825CD">
      <w:pPr>
        <w:spacing w:after="0"/>
        <w:jc w:val="both"/>
        <w:rPr>
          <w:rFonts w:ascii="Arial" w:hAnsi="Arial" w:cs="Arial"/>
          <w:sz w:val="24"/>
        </w:rPr>
      </w:pPr>
    </w:p>
    <w:p w14:paraId="201275BE" w14:textId="77777777" w:rsidR="00C53414" w:rsidRPr="00C53414" w:rsidRDefault="00C53414" w:rsidP="00C53414">
      <w:pPr>
        <w:keepNext/>
        <w:spacing w:after="0"/>
        <w:jc w:val="center"/>
        <w:outlineLvl w:val="5"/>
        <w:rPr>
          <w:rFonts w:ascii="Arial" w:eastAsia="Times New Roman" w:hAnsi="Arial" w:cs="Arial"/>
          <w:b/>
          <w:sz w:val="24"/>
          <w:szCs w:val="24"/>
          <w:lang w:eastAsia="es-ES"/>
        </w:rPr>
      </w:pPr>
      <w:r w:rsidRPr="00C53414">
        <w:rPr>
          <w:rFonts w:ascii="Arial" w:eastAsia="Times New Roman" w:hAnsi="Arial" w:cs="Arial"/>
          <w:b/>
          <w:sz w:val="24"/>
          <w:szCs w:val="24"/>
          <w:lang w:eastAsia="es-ES"/>
        </w:rPr>
        <w:t>EL AUDITOR SUPERIOR DEL ESTADO</w:t>
      </w:r>
    </w:p>
    <w:tbl>
      <w:tblPr>
        <w:tblW w:w="2929" w:type="pct"/>
        <w:jc w:val="center"/>
        <w:tblCellMar>
          <w:left w:w="70" w:type="dxa"/>
          <w:right w:w="70" w:type="dxa"/>
        </w:tblCellMar>
        <w:tblLook w:val="0000" w:firstRow="0" w:lastRow="0" w:firstColumn="0" w:lastColumn="0" w:noHBand="0" w:noVBand="0"/>
      </w:tblPr>
      <w:tblGrid>
        <w:gridCol w:w="5398"/>
      </w:tblGrid>
      <w:tr w:rsidR="00C53414" w:rsidRPr="00C53414" w14:paraId="0BFEA5D5" w14:textId="77777777" w:rsidTr="00C53414">
        <w:trPr>
          <w:cantSplit/>
          <w:trHeight w:val="1693"/>
          <w:jc w:val="center"/>
        </w:trPr>
        <w:tc>
          <w:tcPr>
            <w:tcW w:w="5000" w:type="pct"/>
          </w:tcPr>
          <w:p w14:paraId="7F3BB13E" w14:textId="77777777" w:rsidR="00C53414" w:rsidRPr="00C53414" w:rsidRDefault="00C53414" w:rsidP="00C53414">
            <w:pPr>
              <w:spacing w:after="0"/>
              <w:jc w:val="both"/>
              <w:rPr>
                <w:rFonts w:ascii="Arial" w:eastAsia="Times New Roman" w:hAnsi="Arial" w:cs="Arial"/>
                <w:b/>
                <w:sz w:val="24"/>
                <w:szCs w:val="24"/>
                <w:lang w:eastAsia="es-ES"/>
              </w:rPr>
            </w:pPr>
          </w:p>
          <w:p w14:paraId="300B92B5" w14:textId="77777777" w:rsidR="00C53414" w:rsidRPr="00C53414" w:rsidRDefault="00C53414" w:rsidP="00C53414">
            <w:pPr>
              <w:spacing w:after="0"/>
              <w:jc w:val="both"/>
              <w:rPr>
                <w:rFonts w:ascii="Arial" w:eastAsia="Times New Roman" w:hAnsi="Arial" w:cs="Arial"/>
                <w:b/>
                <w:sz w:val="24"/>
                <w:szCs w:val="24"/>
                <w:lang w:eastAsia="es-ES"/>
              </w:rPr>
            </w:pPr>
          </w:p>
          <w:p w14:paraId="4707F4E8" w14:textId="77777777" w:rsidR="00C53414" w:rsidRPr="00C53414" w:rsidRDefault="00C53414" w:rsidP="00C53414">
            <w:pPr>
              <w:spacing w:after="0"/>
              <w:jc w:val="both"/>
              <w:rPr>
                <w:rFonts w:ascii="Arial" w:eastAsia="Times New Roman" w:hAnsi="Arial" w:cs="Arial"/>
                <w:b/>
                <w:sz w:val="24"/>
                <w:szCs w:val="24"/>
                <w:lang w:eastAsia="es-ES"/>
              </w:rPr>
            </w:pPr>
          </w:p>
          <w:p w14:paraId="174B493E" w14:textId="0314606C" w:rsidR="00C53414" w:rsidRPr="00C53414" w:rsidRDefault="00C53414" w:rsidP="00C53414">
            <w:pPr>
              <w:spacing w:before="240" w:after="0"/>
              <w:jc w:val="both"/>
              <w:rPr>
                <w:rFonts w:ascii="Arial" w:eastAsia="Times New Roman" w:hAnsi="Arial" w:cs="Arial"/>
                <w:b/>
                <w:sz w:val="24"/>
                <w:szCs w:val="24"/>
                <w:lang w:eastAsia="es-ES"/>
              </w:rPr>
            </w:pPr>
            <w:r w:rsidRPr="00C53414">
              <w:rPr>
                <w:rFonts w:ascii="Arial" w:eastAsia="Times New Roman" w:hAnsi="Arial" w:cs="Arial"/>
                <w:b/>
                <w:sz w:val="24"/>
                <w:szCs w:val="24"/>
                <w:lang w:eastAsia="es-ES"/>
              </w:rPr>
              <w:t>___________________________________</w:t>
            </w:r>
            <w:r w:rsidR="001B2601">
              <w:rPr>
                <w:rFonts w:ascii="Arial" w:eastAsia="Times New Roman" w:hAnsi="Arial" w:cs="Arial"/>
                <w:b/>
                <w:sz w:val="24"/>
                <w:szCs w:val="24"/>
                <w:lang w:eastAsia="es-ES"/>
              </w:rPr>
              <w:t>____</w:t>
            </w:r>
          </w:p>
          <w:p w14:paraId="3E4584A6" w14:textId="77777777" w:rsidR="00C53414" w:rsidRPr="00C53414" w:rsidRDefault="00C53414" w:rsidP="00C53414">
            <w:pPr>
              <w:keepNext/>
              <w:spacing w:after="0"/>
              <w:jc w:val="center"/>
              <w:outlineLvl w:val="4"/>
              <w:rPr>
                <w:rFonts w:ascii="Arial" w:eastAsia="Times New Roman" w:hAnsi="Arial" w:cs="Arial"/>
                <w:b/>
                <w:sz w:val="24"/>
                <w:szCs w:val="24"/>
                <w:lang w:eastAsia="es-ES"/>
              </w:rPr>
            </w:pPr>
            <w:r w:rsidRPr="00C53414">
              <w:rPr>
                <w:rFonts w:ascii="Arial" w:eastAsia="Times New Roman" w:hAnsi="Arial" w:cs="Arial"/>
                <w:b/>
                <w:sz w:val="24"/>
                <w:szCs w:val="24"/>
                <w:lang w:eastAsia="es-ES"/>
              </w:rPr>
              <w:t>M. EN AUD. MANUEL PALACIOS HERRERA</w:t>
            </w:r>
          </w:p>
        </w:tc>
      </w:tr>
    </w:tbl>
    <w:p w14:paraId="432C8178" w14:textId="77777777" w:rsidR="00C53414" w:rsidRPr="00C53414" w:rsidRDefault="00C53414" w:rsidP="00E825CD">
      <w:pPr>
        <w:autoSpaceDE w:val="0"/>
        <w:autoSpaceDN w:val="0"/>
        <w:adjustRightInd w:val="0"/>
        <w:spacing w:after="0"/>
        <w:jc w:val="both"/>
        <w:rPr>
          <w:rFonts w:ascii="Arial" w:eastAsia="Times New Roman" w:hAnsi="Arial" w:cs="Arial"/>
          <w:color w:val="FF0000"/>
          <w:sz w:val="24"/>
          <w:szCs w:val="24"/>
          <w:lang w:eastAsia="es-ES"/>
        </w:rPr>
      </w:pPr>
    </w:p>
    <w:sectPr w:rsidR="00C53414" w:rsidRPr="00C53414" w:rsidSect="0051100E">
      <w:headerReference w:type="default" r:id="rId21"/>
      <w:footerReference w:type="default" r:id="rId22"/>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5F0F89" w:rsidRDefault="005F0F89" w:rsidP="00987D4F">
      <w:pPr>
        <w:spacing w:after="0" w:line="240" w:lineRule="auto"/>
      </w:pPr>
      <w:r>
        <w:separator/>
      </w:r>
    </w:p>
  </w:endnote>
  <w:endnote w:type="continuationSeparator" w:id="0">
    <w:p w14:paraId="4092A00B" w14:textId="77777777" w:rsidR="005F0F89" w:rsidRDefault="005F0F89"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0" w:type="dxa"/>
      <w:tblInd w:w="-142" w:type="dxa"/>
      <w:tblLook w:val="04A0" w:firstRow="1" w:lastRow="0" w:firstColumn="1" w:lastColumn="0" w:noHBand="0" w:noVBand="1"/>
    </w:tblPr>
    <w:tblGrid>
      <w:gridCol w:w="9410"/>
    </w:tblGrid>
    <w:tr w:rsidR="005F0F89" w14:paraId="66302FCF" w14:textId="77777777" w:rsidTr="008D7003">
      <w:trPr>
        <w:trHeight w:val="365"/>
      </w:trPr>
      <w:tc>
        <w:tcPr>
          <w:tcW w:w="9410" w:type="dxa"/>
          <w:tcBorders>
            <w:top w:val="single" w:sz="4" w:space="0" w:color="auto"/>
            <w:left w:val="nil"/>
            <w:bottom w:val="nil"/>
            <w:right w:val="nil"/>
          </w:tcBorders>
        </w:tcPr>
        <w:p w14:paraId="3BBB3FEF" w14:textId="2D436FA6" w:rsidR="005F0F89" w:rsidRDefault="005F0F89" w:rsidP="00CC1358">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sidR="00E90615">
            <w:rPr>
              <w:rFonts w:ascii="Arial" w:hAnsi="Arial" w:cs="Arial"/>
              <w:bCs/>
              <w:noProof/>
              <w:sz w:val="16"/>
              <w:szCs w:val="16"/>
            </w:rPr>
            <w:t>38</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E90615">
            <w:rPr>
              <w:rFonts w:ascii="Arial" w:hAnsi="Arial" w:cs="Arial"/>
              <w:bCs/>
              <w:noProof/>
              <w:sz w:val="16"/>
              <w:szCs w:val="16"/>
            </w:rPr>
            <w:t>57</w:t>
          </w:r>
          <w:r w:rsidRPr="003E2C73">
            <w:rPr>
              <w:rFonts w:ascii="Arial" w:hAnsi="Arial" w:cs="Arial"/>
              <w:bCs/>
              <w:sz w:val="16"/>
              <w:szCs w:val="16"/>
            </w:rPr>
            <w:fldChar w:fldCharType="end"/>
          </w:r>
        </w:p>
        <w:p w14:paraId="19907B89" w14:textId="77777777" w:rsidR="005F0F89" w:rsidRPr="00EF4CBC" w:rsidRDefault="005F0F89" w:rsidP="00CC1358">
          <w:pPr>
            <w:pStyle w:val="Piedepgina"/>
            <w:jc w:val="right"/>
            <w:rPr>
              <w:rFonts w:ascii="Arial" w:hAnsi="Arial" w:cs="Arial"/>
              <w:bCs/>
              <w:sz w:val="4"/>
              <w:szCs w:val="16"/>
            </w:rPr>
          </w:pPr>
        </w:p>
        <w:p w14:paraId="56DFE3BA" w14:textId="77777777" w:rsidR="005F0F89" w:rsidRPr="00CC1358" w:rsidRDefault="005F0F89" w:rsidP="00CC1358">
          <w:pPr>
            <w:pStyle w:val="Piedepgina"/>
            <w:jc w:val="both"/>
            <w:rPr>
              <w:rFonts w:ascii="Arial" w:hAnsi="Arial" w:cs="Arial"/>
              <w:sz w:val="16"/>
              <w:szCs w:val="16"/>
            </w:rPr>
          </w:pPr>
          <w:r w:rsidRPr="00CC1358">
            <w:rPr>
              <w:rFonts w:ascii="Arial" w:hAnsi="Arial" w:cs="Arial"/>
              <w:sz w:val="16"/>
              <w:szCs w:val="16"/>
            </w:rPr>
            <w:t xml:space="preserve">20-AEMD-A-GOB-006-239 / Auditoría al Desempeño al Programa Peso por peso. </w:t>
          </w:r>
        </w:p>
      </w:tc>
    </w:tr>
  </w:tbl>
  <w:p w14:paraId="5D417476" w14:textId="4B6FEE55" w:rsidR="005F0F89" w:rsidRPr="00CC1358" w:rsidRDefault="005F0F89" w:rsidP="00CC13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5F0F89" w:rsidRDefault="005F0F89" w:rsidP="00987D4F">
      <w:pPr>
        <w:spacing w:after="0" w:line="240" w:lineRule="auto"/>
      </w:pPr>
      <w:r>
        <w:separator/>
      </w:r>
    </w:p>
  </w:footnote>
  <w:footnote w:type="continuationSeparator" w:id="0">
    <w:p w14:paraId="340CEF6A" w14:textId="77777777" w:rsidR="005F0F89" w:rsidRDefault="005F0F89" w:rsidP="00987D4F">
      <w:pPr>
        <w:spacing w:after="0" w:line="240" w:lineRule="auto"/>
      </w:pPr>
      <w:r>
        <w:continuationSeparator/>
      </w:r>
    </w:p>
  </w:footnote>
  <w:footnote w:id="1">
    <w:p w14:paraId="0EBF079B" w14:textId="77777777" w:rsidR="005F0F89" w:rsidRPr="00A64FA4" w:rsidRDefault="005F0F89" w:rsidP="003165C3">
      <w:pPr>
        <w:pStyle w:val="Textonotapie"/>
        <w:rPr>
          <w:rFonts w:ascii="Arial" w:hAnsi="Arial" w:cs="Arial"/>
          <w:sz w:val="14"/>
          <w:szCs w:val="14"/>
        </w:rPr>
      </w:pPr>
      <w:r w:rsidRPr="00A64FA4">
        <w:rPr>
          <w:rStyle w:val="Refdenotaalpie"/>
          <w:rFonts w:ascii="Arial" w:hAnsi="Arial" w:cs="Arial"/>
          <w:sz w:val="14"/>
          <w:szCs w:val="14"/>
        </w:rPr>
        <w:footnoteRef/>
      </w:r>
      <w:r w:rsidRPr="00A64FA4">
        <w:rPr>
          <w:rFonts w:ascii="Arial" w:hAnsi="Arial" w:cs="Arial"/>
          <w:sz w:val="14"/>
          <w:szCs w:val="14"/>
        </w:rPr>
        <w:t xml:space="preserve"> Guía para el diseño de la Matriz de Indicadores para Resultados, SHCP, p</w:t>
      </w:r>
      <w:r>
        <w:rPr>
          <w:rFonts w:ascii="Arial" w:hAnsi="Arial" w:cs="Arial"/>
          <w:sz w:val="14"/>
          <w:szCs w:val="14"/>
        </w:rPr>
        <w:t xml:space="preserve">áginas 9, 11, </w:t>
      </w:r>
      <w:r w:rsidRPr="00A64FA4">
        <w:rPr>
          <w:rFonts w:ascii="Arial" w:hAnsi="Arial" w:cs="Arial"/>
          <w:sz w:val="14"/>
          <w:szCs w:val="14"/>
        </w:rPr>
        <w:t>15</w:t>
      </w:r>
      <w:r>
        <w:rPr>
          <w:rFonts w:ascii="Arial" w:hAnsi="Arial" w:cs="Arial"/>
          <w:sz w:val="14"/>
          <w:szCs w:val="14"/>
        </w:rPr>
        <w:t xml:space="preserve"> y 24</w:t>
      </w:r>
      <w:r w:rsidRPr="00A64FA4">
        <w:rPr>
          <w:rFonts w:ascii="Arial" w:hAnsi="Arial" w:cs="Arial"/>
          <w:sz w:val="14"/>
          <w:szCs w:val="14"/>
        </w:rPr>
        <w:t xml:space="preserve">. </w:t>
      </w:r>
    </w:p>
  </w:footnote>
  <w:footnote w:id="2">
    <w:p w14:paraId="51937137" w14:textId="77777777" w:rsidR="005F0F89" w:rsidRDefault="005F0F89" w:rsidP="003165C3">
      <w:pPr>
        <w:pStyle w:val="Textonotapie"/>
      </w:pPr>
      <w:r w:rsidRPr="0000609C">
        <w:rPr>
          <w:rStyle w:val="Refdenotaalpie"/>
          <w:rFonts w:ascii="Arial" w:hAnsi="Arial" w:cs="Arial"/>
          <w:sz w:val="14"/>
          <w:szCs w:val="14"/>
        </w:rPr>
        <w:footnoteRef/>
      </w:r>
      <w:r w:rsidRPr="0000609C">
        <w:rPr>
          <w:rFonts w:ascii="Arial" w:hAnsi="Arial" w:cs="Arial"/>
          <w:sz w:val="14"/>
          <w:szCs w:val="14"/>
        </w:rPr>
        <w:t xml:space="preserve"> Ley de Presupuesto y Gasto Público del Estado del Estado de Quintana Roo, artículos 63 y 65.</w:t>
      </w:r>
      <w:r>
        <w:t xml:space="preserve"> </w:t>
      </w:r>
    </w:p>
  </w:footnote>
  <w:footnote w:id="3">
    <w:p w14:paraId="206B35C1" w14:textId="77777777" w:rsidR="005F0F89" w:rsidRPr="002B4122" w:rsidRDefault="005F0F89" w:rsidP="003165C3">
      <w:pPr>
        <w:pStyle w:val="Textonotapie"/>
        <w:rPr>
          <w:rFonts w:ascii="Arial" w:hAnsi="Arial" w:cs="Arial"/>
          <w:sz w:val="14"/>
          <w:szCs w:val="14"/>
        </w:rPr>
      </w:pPr>
      <w:r w:rsidRPr="002B4122">
        <w:rPr>
          <w:rStyle w:val="Refdenotaalpie"/>
          <w:rFonts w:ascii="Arial" w:hAnsi="Arial" w:cs="Arial"/>
          <w:sz w:val="14"/>
          <w:szCs w:val="14"/>
        </w:rPr>
        <w:footnoteRef/>
      </w:r>
      <w:r w:rsidRPr="002B4122">
        <w:rPr>
          <w:rFonts w:ascii="Arial" w:hAnsi="Arial" w:cs="Arial"/>
          <w:sz w:val="14"/>
          <w:szCs w:val="14"/>
        </w:rPr>
        <w:t xml:space="preserve"> Actualización del Plan Estatal de Desarrollo (2016-2022)</w:t>
      </w:r>
      <w:r>
        <w:rPr>
          <w:rFonts w:ascii="Arial" w:hAnsi="Arial" w:cs="Arial"/>
          <w:sz w:val="14"/>
          <w:szCs w:val="14"/>
        </w:rPr>
        <w:t xml:space="preserve">, páginas </w:t>
      </w:r>
      <w:r w:rsidRPr="00083570">
        <w:rPr>
          <w:rFonts w:ascii="Arial" w:hAnsi="Arial" w:cs="Arial"/>
          <w:sz w:val="14"/>
          <w:szCs w:val="14"/>
        </w:rPr>
        <w:t>42</w:t>
      </w:r>
      <w:r>
        <w:rPr>
          <w:rFonts w:ascii="Arial" w:hAnsi="Arial" w:cs="Arial"/>
          <w:sz w:val="14"/>
          <w:szCs w:val="14"/>
        </w:rPr>
        <w:t>, 44 y 47.</w:t>
      </w:r>
    </w:p>
  </w:footnote>
  <w:footnote w:id="4">
    <w:p w14:paraId="34FB4BD4" w14:textId="4136402E" w:rsidR="005F0F89" w:rsidRPr="0053502E" w:rsidRDefault="005F0F89">
      <w:pPr>
        <w:pStyle w:val="Textonotapie"/>
        <w:rPr>
          <w:rFonts w:ascii="Arial" w:hAnsi="Arial" w:cs="Arial"/>
          <w:sz w:val="14"/>
          <w:szCs w:val="14"/>
        </w:rPr>
      </w:pPr>
      <w:r w:rsidRPr="0053502E">
        <w:rPr>
          <w:rStyle w:val="Refdenotaalpie"/>
          <w:rFonts w:ascii="Arial" w:hAnsi="Arial" w:cs="Arial"/>
          <w:sz w:val="14"/>
          <w:szCs w:val="14"/>
        </w:rPr>
        <w:footnoteRef/>
      </w:r>
      <w:r w:rsidRPr="0053502E">
        <w:rPr>
          <w:rFonts w:ascii="Arial" w:hAnsi="Arial" w:cs="Arial"/>
          <w:sz w:val="14"/>
          <w:szCs w:val="14"/>
        </w:rPr>
        <w:t xml:space="preserve"> Sistema de Integración Programática y Presupuestal.</w:t>
      </w:r>
    </w:p>
  </w:footnote>
  <w:footnote w:id="5">
    <w:p w14:paraId="31A07294" w14:textId="77777777" w:rsidR="005F0F89" w:rsidRPr="00EF16A4" w:rsidRDefault="005F0F89" w:rsidP="00EF16A4">
      <w:pPr>
        <w:pBdr>
          <w:top w:val="nil"/>
          <w:left w:val="nil"/>
          <w:bottom w:val="nil"/>
          <w:right w:val="nil"/>
          <w:between w:val="nil"/>
        </w:pBdr>
        <w:spacing w:after="0"/>
        <w:jc w:val="both"/>
        <w:rPr>
          <w:rFonts w:ascii="Arial" w:eastAsia="Arial" w:hAnsi="Arial" w:cs="Arial"/>
          <w:color w:val="000000"/>
          <w:sz w:val="14"/>
          <w:szCs w:val="14"/>
        </w:rPr>
      </w:pPr>
      <w:r w:rsidRPr="00EF16A4">
        <w:rPr>
          <w:rFonts w:ascii="Arial" w:hAnsi="Arial" w:cs="Arial"/>
          <w:sz w:val="14"/>
          <w:szCs w:val="14"/>
          <w:vertAlign w:val="superscript"/>
        </w:rPr>
        <w:footnoteRef/>
      </w:r>
      <w:r w:rsidRPr="00EF16A4">
        <w:rPr>
          <w:rFonts w:ascii="Arial" w:eastAsia="Arial" w:hAnsi="Arial" w:cs="Arial"/>
          <w:color w:val="000000"/>
          <w:sz w:val="14"/>
          <w:szCs w:val="14"/>
        </w:rPr>
        <w:t xml:space="preserve"> Constitución Política del Estado Libre y Soberano de Quintana Roo, artículo 166.</w:t>
      </w:r>
    </w:p>
  </w:footnote>
  <w:footnote w:id="6">
    <w:p w14:paraId="735872CD" w14:textId="77777777" w:rsidR="005F0F89" w:rsidRPr="00EF16A4" w:rsidRDefault="005F0F89" w:rsidP="00EF16A4">
      <w:pPr>
        <w:pBdr>
          <w:top w:val="nil"/>
          <w:left w:val="nil"/>
          <w:bottom w:val="nil"/>
          <w:right w:val="nil"/>
          <w:between w:val="nil"/>
        </w:pBdr>
        <w:spacing w:after="0"/>
        <w:jc w:val="both"/>
        <w:rPr>
          <w:rFonts w:ascii="Arial" w:eastAsia="Arial" w:hAnsi="Arial" w:cs="Arial"/>
          <w:color w:val="000000"/>
          <w:sz w:val="14"/>
          <w:szCs w:val="14"/>
        </w:rPr>
      </w:pPr>
      <w:r w:rsidRPr="00EF16A4">
        <w:rPr>
          <w:rFonts w:ascii="Arial" w:hAnsi="Arial" w:cs="Arial"/>
          <w:sz w:val="14"/>
          <w:szCs w:val="14"/>
          <w:vertAlign w:val="superscript"/>
        </w:rPr>
        <w:footnoteRef/>
      </w:r>
      <w:r w:rsidRPr="00EF16A4">
        <w:rPr>
          <w:rFonts w:ascii="Arial" w:eastAsia="Arial" w:hAnsi="Arial" w:cs="Arial"/>
          <w:color w:val="000000"/>
          <w:sz w:val="14"/>
          <w:szCs w:val="14"/>
        </w:rPr>
        <w:t xml:space="preserve"> Ley General de Contabilidad Gubernamental, artículo 54. </w:t>
      </w:r>
    </w:p>
  </w:footnote>
  <w:footnote w:id="7">
    <w:p w14:paraId="233916EA" w14:textId="77777777" w:rsidR="005F0F89" w:rsidRPr="00EF16A4" w:rsidRDefault="005F0F89" w:rsidP="00EF16A4">
      <w:pPr>
        <w:pStyle w:val="Textonotapie"/>
        <w:rPr>
          <w:rFonts w:ascii="Arial" w:hAnsi="Arial" w:cs="Arial"/>
          <w:sz w:val="14"/>
          <w:szCs w:val="14"/>
        </w:rPr>
      </w:pPr>
      <w:r w:rsidRPr="00EF16A4">
        <w:rPr>
          <w:rStyle w:val="Refdenotaalpie"/>
          <w:rFonts w:ascii="Arial" w:hAnsi="Arial" w:cs="Arial"/>
          <w:sz w:val="14"/>
          <w:szCs w:val="14"/>
        </w:rPr>
        <w:footnoteRef/>
      </w:r>
      <w:r w:rsidRPr="00EF16A4">
        <w:rPr>
          <w:rFonts w:ascii="Arial" w:hAnsi="Arial" w:cs="Arial"/>
          <w:sz w:val="14"/>
          <w:szCs w:val="14"/>
        </w:rPr>
        <w:t xml:space="preserve"> Guía para la construcción de indicadores de desempeño para el Gobierno del Estado de Quintana Roo, SEFIPLAN página 3. </w:t>
      </w:r>
    </w:p>
  </w:footnote>
  <w:footnote w:id="8">
    <w:p w14:paraId="6030CCF9" w14:textId="77777777" w:rsidR="005F0F89" w:rsidRDefault="005F0F89" w:rsidP="00DD5736">
      <w:pPr>
        <w:pStyle w:val="Textonotapie"/>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9">
    <w:p w14:paraId="5195F922" w14:textId="77777777" w:rsidR="005F0F89" w:rsidRPr="006E18BB" w:rsidRDefault="005F0F89" w:rsidP="007A7FC8">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0">
    <w:p w14:paraId="01835D4E" w14:textId="77777777" w:rsidR="005F0F89" w:rsidRPr="006E18BB" w:rsidRDefault="005F0F89" w:rsidP="007A7FC8">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del Marco Lógico, numeral Quinto y Sexto.</w:t>
      </w:r>
      <w:r w:rsidRPr="006E18BB">
        <w:rPr>
          <w:rFonts w:ascii="Arial" w:hAnsi="Arial" w:cs="Arial"/>
          <w:sz w:val="14"/>
          <w:szCs w:val="14"/>
          <w:lang w:val="es-ES"/>
        </w:rPr>
        <w:t xml:space="preserve"> </w:t>
      </w:r>
    </w:p>
  </w:footnote>
  <w:footnote w:id="11">
    <w:p w14:paraId="279F258C" w14:textId="77777777" w:rsidR="005F0F89" w:rsidRDefault="005F0F89" w:rsidP="007A7FC8">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artículo 110</w:t>
      </w:r>
      <w:r w:rsidRPr="006E18BB">
        <w:rPr>
          <w:rFonts w:ascii="Arial" w:hAnsi="Arial" w:cs="Arial"/>
          <w:sz w:val="14"/>
          <w:szCs w:val="14"/>
        </w:rPr>
        <w:t>.</w:t>
      </w:r>
      <w:r>
        <w:t xml:space="preserve"> </w:t>
      </w:r>
    </w:p>
  </w:footnote>
  <w:footnote w:id="12">
    <w:p w14:paraId="1F7025C8" w14:textId="77777777" w:rsidR="005F0F89" w:rsidRPr="004E76FB" w:rsidRDefault="005F0F89" w:rsidP="007A7FC8">
      <w:pPr>
        <w:pStyle w:val="Textonotapie"/>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xml:space="preserve">, páginas 16 y 17. </w:t>
      </w:r>
    </w:p>
  </w:footnote>
  <w:footnote w:id="13">
    <w:p w14:paraId="2C66384C" w14:textId="77777777" w:rsidR="005F0F89" w:rsidRPr="0024718A" w:rsidRDefault="005F0F89" w:rsidP="007A7FC8">
      <w:pPr>
        <w:pStyle w:val="Textonotapie"/>
        <w:rPr>
          <w:rFonts w:ascii="Arial" w:hAnsi="Arial" w:cs="Arial"/>
          <w:sz w:val="14"/>
          <w:szCs w:val="14"/>
        </w:rPr>
      </w:pPr>
      <w:r w:rsidRPr="00F51ADD">
        <w:rPr>
          <w:rStyle w:val="Refdenotaalpie"/>
          <w:rFonts w:ascii="Arial" w:hAnsi="Arial" w:cs="Arial"/>
          <w:sz w:val="14"/>
          <w:szCs w:val="14"/>
        </w:rPr>
        <w:footnoteRef/>
      </w:r>
      <w:r w:rsidRPr="00F51ADD">
        <w:rPr>
          <w:rFonts w:ascii="Arial" w:hAnsi="Arial" w:cs="Arial"/>
          <w:sz w:val="14"/>
          <w:szCs w:val="14"/>
        </w:rPr>
        <w:t xml:space="preserve"> </w:t>
      </w:r>
      <w:r w:rsidRPr="00F51ADD">
        <w:rPr>
          <w:rFonts w:ascii="Arial" w:hAnsi="Arial" w:cs="Arial"/>
          <w:sz w:val="14"/>
          <w:szCs w:val="14"/>
          <w:lang w:val="es-ES"/>
        </w:rPr>
        <w:t>En adelante FESIPPRES</w:t>
      </w:r>
      <w:r>
        <w:rPr>
          <w:rFonts w:ascii="Arial" w:hAnsi="Arial" w:cs="Arial"/>
          <w:sz w:val="14"/>
          <w:szCs w:val="14"/>
          <w:lang w:val="es-ES"/>
        </w:rPr>
        <w:t>.</w:t>
      </w:r>
    </w:p>
  </w:footnote>
  <w:footnote w:id="14">
    <w:p w14:paraId="2A5F3E46" w14:textId="77777777" w:rsidR="005F0F89" w:rsidRPr="00777E9D" w:rsidRDefault="005F0F89" w:rsidP="0061782C">
      <w:pPr>
        <w:pStyle w:val="Textonotapie"/>
        <w:rPr>
          <w:rFonts w:ascii="Arial" w:hAnsi="Arial" w:cs="Arial"/>
          <w:sz w:val="14"/>
          <w:szCs w:val="14"/>
        </w:rPr>
      </w:pPr>
      <w:r w:rsidRPr="00777E9D">
        <w:rPr>
          <w:rStyle w:val="Refdenotaalpie"/>
          <w:rFonts w:ascii="Arial" w:hAnsi="Arial" w:cs="Arial"/>
          <w:sz w:val="14"/>
          <w:szCs w:val="14"/>
        </w:rPr>
        <w:footnoteRef/>
      </w:r>
      <w:r w:rsidRPr="00777E9D">
        <w:rPr>
          <w:rFonts w:ascii="Arial" w:hAnsi="Arial" w:cs="Arial"/>
          <w:sz w:val="14"/>
          <w:szCs w:val="14"/>
        </w:rPr>
        <w:t xml:space="preserve"> Ley Orgánica de la Administración Pública del Estado de Quintana Roo, artículo 39, fracciones I y X.</w:t>
      </w:r>
    </w:p>
  </w:footnote>
  <w:footnote w:id="15">
    <w:p w14:paraId="22E4C05A" w14:textId="77777777" w:rsidR="005F0F89" w:rsidRPr="00777E9D" w:rsidRDefault="005F0F89" w:rsidP="0061782C">
      <w:pPr>
        <w:pStyle w:val="Textonotapie"/>
        <w:rPr>
          <w:rFonts w:ascii="Arial" w:hAnsi="Arial" w:cs="Arial"/>
          <w:sz w:val="14"/>
          <w:szCs w:val="14"/>
        </w:rPr>
      </w:pPr>
      <w:r w:rsidRPr="00777E9D">
        <w:rPr>
          <w:rStyle w:val="Refdenotaalpie"/>
          <w:rFonts w:ascii="Arial" w:hAnsi="Arial" w:cs="Arial"/>
          <w:sz w:val="14"/>
          <w:szCs w:val="14"/>
        </w:rPr>
        <w:footnoteRef/>
      </w:r>
      <w:r w:rsidRPr="00777E9D">
        <w:rPr>
          <w:rFonts w:ascii="Arial" w:hAnsi="Arial" w:cs="Arial"/>
          <w:sz w:val="14"/>
          <w:szCs w:val="14"/>
          <w:vertAlign w:val="superscript"/>
        </w:rPr>
        <w:t xml:space="preserve"> y 1</w:t>
      </w:r>
      <w:r>
        <w:rPr>
          <w:rFonts w:ascii="Arial" w:hAnsi="Arial" w:cs="Arial"/>
          <w:sz w:val="14"/>
          <w:szCs w:val="14"/>
          <w:vertAlign w:val="superscript"/>
        </w:rPr>
        <w:t>6</w:t>
      </w:r>
      <w:r w:rsidRPr="00777E9D">
        <w:rPr>
          <w:rFonts w:ascii="Arial" w:hAnsi="Arial" w:cs="Arial"/>
          <w:sz w:val="14"/>
          <w:szCs w:val="14"/>
        </w:rPr>
        <w:t xml:space="preserve"> Ley para el Desarrollo Social del Estado de Quintana Roo, artículos 40, fracciones I-V, y 110. </w:t>
      </w:r>
    </w:p>
  </w:footnote>
  <w:footnote w:id="16">
    <w:p w14:paraId="3CB3EF29" w14:textId="77777777" w:rsidR="005F0F89" w:rsidRPr="005B6328" w:rsidRDefault="005F0F89" w:rsidP="0061782C">
      <w:pPr>
        <w:pStyle w:val="Textonotapie"/>
        <w:rPr>
          <w:rFonts w:ascii="Arial" w:hAnsi="Arial" w:cs="Arial"/>
          <w:sz w:val="14"/>
          <w:szCs w:val="14"/>
        </w:rPr>
      </w:pPr>
      <w:r w:rsidRPr="005B6328">
        <w:rPr>
          <w:rStyle w:val="Refdenotaalpie"/>
          <w:rFonts w:ascii="Arial" w:hAnsi="Arial" w:cs="Arial"/>
          <w:sz w:val="14"/>
          <w:szCs w:val="14"/>
        </w:rPr>
        <w:footnoteRef/>
      </w:r>
      <w:r w:rsidRPr="005B6328">
        <w:rPr>
          <w:rFonts w:ascii="Arial" w:hAnsi="Arial" w:cs="Arial"/>
          <w:sz w:val="14"/>
          <w:szCs w:val="14"/>
        </w:rPr>
        <w:t xml:space="preserve"> Reglamento Interior de la Secretaría de Desarrollo Agropecuario y Rural, artículo 13, fracción VI. </w:t>
      </w:r>
    </w:p>
  </w:footnote>
  <w:footnote w:id="17">
    <w:p w14:paraId="5DEACB67" w14:textId="77777777" w:rsidR="005F0F89" w:rsidRPr="00777E9D" w:rsidRDefault="005F0F89" w:rsidP="0061782C">
      <w:pPr>
        <w:pStyle w:val="Textonotapie"/>
        <w:rPr>
          <w:rFonts w:ascii="Arial" w:hAnsi="Arial" w:cs="Arial"/>
          <w:sz w:val="2"/>
          <w:szCs w:val="14"/>
        </w:rPr>
      </w:pPr>
    </w:p>
  </w:footnote>
  <w:footnote w:id="18">
    <w:p w14:paraId="138A05F0" w14:textId="77777777" w:rsidR="005F0F89" w:rsidRPr="00777E9D" w:rsidRDefault="005F0F89" w:rsidP="0061782C">
      <w:pPr>
        <w:pStyle w:val="Textonotapie"/>
        <w:rPr>
          <w:rFonts w:ascii="Arial" w:hAnsi="Arial" w:cs="Arial"/>
          <w:sz w:val="14"/>
          <w:szCs w:val="14"/>
        </w:rPr>
      </w:pPr>
      <w:r w:rsidRPr="00777E9D">
        <w:rPr>
          <w:rStyle w:val="Refdenotaalpie"/>
          <w:rFonts w:ascii="Arial" w:hAnsi="Arial" w:cs="Arial"/>
          <w:sz w:val="14"/>
          <w:szCs w:val="14"/>
        </w:rPr>
        <w:footnoteRef/>
      </w:r>
      <w:r w:rsidRPr="00777E9D">
        <w:rPr>
          <w:rFonts w:ascii="Arial" w:hAnsi="Arial" w:cs="Arial"/>
          <w:sz w:val="14"/>
          <w:szCs w:val="14"/>
        </w:rPr>
        <w:t xml:space="preserve"> Presupuesto de Egresos del Gobierno del Estado de Quintana Roo, para el Ejercicio Fiscal 2020 artículo 81. </w:t>
      </w:r>
    </w:p>
  </w:footnote>
  <w:footnote w:id="19">
    <w:p w14:paraId="311281A9" w14:textId="77777777" w:rsidR="005F0F89" w:rsidRPr="00777E9D" w:rsidRDefault="005F0F89" w:rsidP="0061782C">
      <w:pPr>
        <w:pStyle w:val="Textonotapie"/>
        <w:rPr>
          <w:rFonts w:ascii="Arial" w:hAnsi="Arial" w:cs="Arial"/>
          <w:sz w:val="14"/>
          <w:szCs w:val="14"/>
        </w:rPr>
      </w:pPr>
      <w:r w:rsidRPr="00777E9D">
        <w:rPr>
          <w:rStyle w:val="Refdenotaalpie"/>
          <w:rFonts w:ascii="Arial" w:hAnsi="Arial" w:cs="Arial"/>
          <w:sz w:val="14"/>
          <w:szCs w:val="14"/>
        </w:rPr>
        <w:footnoteRef/>
      </w:r>
      <w:r w:rsidRPr="00777E9D">
        <w:rPr>
          <w:rFonts w:ascii="Arial" w:hAnsi="Arial" w:cs="Arial"/>
          <w:sz w:val="14"/>
          <w:szCs w:val="14"/>
        </w:rPr>
        <w:t xml:space="preserve"> Reglamento de la Ley para el Desarrollo Social del Estado de Quintana Roo, artículo 105, fracciones I – IX. </w:t>
      </w:r>
    </w:p>
  </w:footnote>
  <w:footnote w:id="20">
    <w:p w14:paraId="2E04F016" w14:textId="77777777" w:rsidR="005F0F89" w:rsidRPr="001C2318" w:rsidRDefault="005F0F89" w:rsidP="0061782C">
      <w:pPr>
        <w:pStyle w:val="Textonotapie"/>
        <w:rPr>
          <w:rFonts w:ascii="Arial" w:hAnsi="Arial" w:cs="Arial"/>
          <w:sz w:val="14"/>
          <w:szCs w:val="14"/>
        </w:rPr>
      </w:pPr>
      <w:r w:rsidRPr="001C2318">
        <w:rPr>
          <w:rStyle w:val="Refdenotaalpie"/>
          <w:rFonts w:ascii="Arial" w:hAnsi="Arial" w:cs="Arial"/>
          <w:sz w:val="14"/>
          <w:szCs w:val="14"/>
        </w:rPr>
        <w:footnoteRef/>
      </w:r>
      <w:r w:rsidRPr="001C2318">
        <w:rPr>
          <w:rFonts w:ascii="Arial" w:hAnsi="Arial" w:cs="Arial"/>
          <w:sz w:val="14"/>
          <w:szCs w:val="14"/>
        </w:rPr>
        <w:t xml:space="preserve"> Ley para el Desarrollo Social del Estado de Quintana Roo, artículo 110. </w:t>
      </w:r>
    </w:p>
  </w:footnote>
  <w:footnote w:id="21">
    <w:p w14:paraId="0E7B3E9B" w14:textId="77777777" w:rsidR="005F0F89" w:rsidRDefault="005F0F89" w:rsidP="0061782C">
      <w:pPr>
        <w:pStyle w:val="Textonotapie"/>
      </w:pPr>
      <w:r w:rsidRPr="001C2318">
        <w:rPr>
          <w:rStyle w:val="Refdenotaalpie"/>
          <w:rFonts w:ascii="Arial" w:hAnsi="Arial" w:cs="Arial"/>
          <w:sz w:val="14"/>
          <w:szCs w:val="14"/>
        </w:rPr>
        <w:footnoteRef/>
      </w:r>
      <w:r w:rsidRPr="001C2318">
        <w:rPr>
          <w:rFonts w:ascii="Arial" w:hAnsi="Arial" w:cs="Arial"/>
          <w:sz w:val="14"/>
          <w:szCs w:val="14"/>
        </w:rPr>
        <w:t xml:space="preserve"> Reglamento de la Ley para el Desarrollo Social del Estado de Quintana Roo, artículo 105.</w:t>
      </w:r>
      <w:r>
        <w:t xml:space="preserve"> </w:t>
      </w:r>
    </w:p>
  </w:footnote>
  <w:footnote w:id="22">
    <w:p w14:paraId="38CA50EC" w14:textId="77777777" w:rsidR="005F0F89" w:rsidRPr="00E054A8" w:rsidRDefault="005F0F89" w:rsidP="007A2248">
      <w:pPr>
        <w:pStyle w:val="Textonotapie"/>
        <w:rPr>
          <w:rFonts w:ascii="Arial" w:hAnsi="Arial" w:cs="Arial"/>
          <w:sz w:val="14"/>
          <w:szCs w:val="14"/>
        </w:rPr>
      </w:pPr>
      <w:r w:rsidRPr="00E054A8">
        <w:rPr>
          <w:rStyle w:val="Refdenotaalpie"/>
          <w:rFonts w:ascii="Arial" w:hAnsi="Arial" w:cs="Arial"/>
          <w:sz w:val="14"/>
          <w:szCs w:val="14"/>
        </w:rPr>
        <w:footnoteRef/>
      </w:r>
      <w:r w:rsidRPr="00E054A8">
        <w:rPr>
          <w:rFonts w:ascii="Arial" w:hAnsi="Arial" w:cs="Arial"/>
          <w:sz w:val="14"/>
          <w:szCs w:val="14"/>
        </w:rPr>
        <w:t xml:space="preserve"> Constitución Política del Estado Libre y Soberano de Quintana Roo, artículo 33. </w:t>
      </w:r>
    </w:p>
  </w:footnote>
  <w:footnote w:id="23">
    <w:p w14:paraId="448F38D0" w14:textId="77777777" w:rsidR="005F0F89" w:rsidRPr="000C0818" w:rsidRDefault="005F0F89" w:rsidP="007A2248">
      <w:pPr>
        <w:pStyle w:val="Textonotapie"/>
        <w:rPr>
          <w:rFonts w:ascii="Arial" w:hAnsi="Arial" w:cs="Arial"/>
          <w:sz w:val="14"/>
          <w:szCs w:val="14"/>
        </w:rPr>
      </w:pPr>
      <w:r w:rsidRPr="00E054A8">
        <w:rPr>
          <w:rStyle w:val="Refdenotaalpie"/>
          <w:rFonts w:ascii="Arial" w:hAnsi="Arial" w:cs="Arial"/>
          <w:sz w:val="14"/>
          <w:szCs w:val="14"/>
        </w:rPr>
        <w:footnoteRef/>
      </w:r>
      <w:r w:rsidRPr="00E054A8">
        <w:rPr>
          <w:rFonts w:ascii="Arial" w:hAnsi="Arial" w:cs="Arial"/>
          <w:sz w:val="14"/>
          <w:szCs w:val="14"/>
        </w:rPr>
        <w:t xml:space="preserve"> Actualización del Plan Estatal de Desarrollo 2016-2022 (PED), páginas 44, 45 47 y 48. </w:t>
      </w:r>
    </w:p>
  </w:footnote>
  <w:footnote w:id="24">
    <w:p w14:paraId="45835D8D" w14:textId="77777777" w:rsidR="005F0F89" w:rsidRDefault="005F0F89" w:rsidP="007A2248">
      <w:pPr>
        <w:pStyle w:val="Textonotapie"/>
        <w:jc w:val="both"/>
      </w:pPr>
      <w:r w:rsidRPr="000C0818">
        <w:rPr>
          <w:rStyle w:val="Refdenotaalpie"/>
          <w:rFonts w:ascii="Arial" w:hAnsi="Arial" w:cs="Arial"/>
          <w:sz w:val="14"/>
          <w:szCs w:val="14"/>
        </w:rPr>
        <w:footnoteRef/>
      </w:r>
      <w:r w:rsidRPr="000C0818">
        <w:rPr>
          <w:rFonts w:ascii="Arial" w:hAnsi="Arial" w:cs="Arial"/>
          <w:sz w:val="14"/>
          <w:szCs w:val="14"/>
        </w:rPr>
        <w:t xml:space="preserve"> Ley de Disciplina Financiera de las Entidades Federativas y los Municipios, artículo 13, fracción VII.</w:t>
      </w:r>
      <w:r>
        <w:t xml:space="preserve"> </w:t>
      </w:r>
    </w:p>
  </w:footnote>
  <w:footnote w:id="25">
    <w:p w14:paraId="5BA8C9D4" w14:textId="77777777" w:rsidR="005F0F89" w:rsidRPr="002A5C47" w:rsidRDefault="005F0F89" w:rsidP="007A2248">
      <w:pPr>
        <w:pStyle w:val="Textonotapie"/>
        <w:rPr>
          <w:rFonts w:ascii="Arial" w:hAnsi="Arial" w:cs="Arial"/>
          <w:sz w:val="14"/>
          <w:szCs w:val="14"/>
        </w:rPr>
      </w:pPr>
      <w:r w:rsidRPr="002A5C47">
        <w:rPr>
          <w:rStyle w:val="Refdenotaalpie"/>
          <w:rFonts w:ascii="Arial" w:hAnsi="Arial" w:cs="Arial"/>
          <w:sz w:val="14"/>
          <w:szCs w:val="14"/>
        </w:rPr>
        <w:footnoteRef/>
      </w:r>
      <w:r w:rsidRPr="002A5C47">
        <w:rPr>
          <w:rFonts w:ascii="Arial" w:hAnsi="Arial" w:cs="Arial"/>
          <w:sz w:val="14"/>
          <w:szCs w:val="14"/>
        </w:rPr>
        <w:t xml:space="preserve"> Estado Presupuestario del Gasto al 31 de diciembre de 2020, proporcionado por la SEDARPE</w:t>
      </w:r>
    </w:p>
  </w:footnote>
  <w:footnote w:id="26">
    <w:p w14:paraId="7553C186" w14:textId="77777777" w:rsidR="005F0F89" w:rsidRPr="00C27E75" w:rsidRDefault="005F0F89" w:rsidP="007A2248">
      <w:pPr>
        <w:pStyle w:val="Textonotapie"/>
        <w:rPr>
          <w:rFonts w:ascii="Arial" w:hAnsi="Arial" w:cs="Arial"/>
          <w:sz w:val="14"/>
          <w:szCs w:val="14"/>
        </w:rPr>
      </w:pPr>
      <w:r w:rsidRPr="00C27E75">
        <w:rPr>
          <w:rStyle w:val="Refdenotaalpie"/>
          <w:rFonts w:ascii="Arial" w:hAnsi="Arial" w:cs="Arial"/>
          <w:sz w:val="14"/>
          <w:szCs w:val="14"/>
        </w:rPr>
        <w:footnoteRef/>
      </w:r>
      <w:r w:rsidRPr="00C27E75">
        <w:rPr>
          <w:rFonts w:ascii="Arial" w:hAnsi="Arial" w:cs="Arial"/>
          <w:sz w:val="14"/>
          <w:szCs w:val="14"/>
        </w:rPr>
        <w:t xml:space="preserve"> Oficio número SEDARPE/DS/DA/0824/2020 proporcionado por la SEDARPE.</w:t>
      </w:r>
    </w:p>
  </w:footnote>
  <w:footnote w:id="27">
    <w:p w14:paraId="29342705" w14:textId="77777777" w:rsidR="005F0F89" w:rsidRPr="00E42788" w:rsidRDefault="005F0F89" w:rsidP="007A2248">
      <w:pPr>
        <w:pStyle w:val="Textonotapie"/>
        <w:rPr>
          <w:rFonts w:ascii="Arial" w:hAnsi="Arial" w:cs="Arial"/>
          <w:sz w:val="14"/>
          <w:szCs w:val="14"/>
        </w:rPr>
      </w:pPr>
      <w:r w:rsidRPr="00E42788">
        <w:rPr>
          <w:rStyle w:val="Refdenotaalpie"/>
          <w:rFonts w:ascii="Arial" w:hAnsi="Arial" w:cs="Arial"/>
          <w:sz w:val="14"/>
          <w:szCs w:val="14"/>
        </w:rPr>
        <w:footnoteRef/>
      </w:r>
      <w:r w:rsidRPr="00E42788">
        <w:rPr>
          <w:rFonts w:ascii="Arial" w:hAnsi="Arial" w:cs="Arial"/>
          <w:sz w:val="14"/>
          <w:szCs w:val="14"/>
        </w:rPr>
        <w:t xml:space="preserve"> Acuerdo por el que se crea el Programa “Peso por Peso 2020” de la Secretaría de Desarrollo Agropecuario, Rural y Pesca y se establecen sus Reglas de Operación, articulo 4.  </w:t>
      </w:r>
    </w:p>
  </w:footnote>
  <w:footnote w:id="28">
    <w:p w14:paraId="50C9AFAD" w14:textId="4B780D7E" w:rsidR="005F0F89" w:rsidRPr="009A4684" w:rsidRDefault="005F0F89" w:rsidP="007A2248">
      <w:pPr>
        <w:pStyle w:val="Textonotapie"/>
        <w:rPr>
          <w:rFonts w:ascii="Arial" w:hAnsi="Arial" w:cs="Arial"/>
          <w:sz w:val="14"/>
          <w:szCs w:val="14"/>
        </w:rPr>
      </w:pPr>
      <w:r w:rsidRPr="009A4684">
        <w:rPr>
          <w:rStyle w:val="Refdenotaalpie"/>
          <w:rFonts w:ascii="Arial" w:hAnsi="Arial" w:cs="Arial"/>
          <w:sz w:val="14"/>
          <w:szCs w:val="14"/>
        </w:rPr>
        <w:footnoteRef/>
      </w:r>
      <w:r w:rsidRPr="009A4684">
        <w:rPr>
          <w:rFonts w:ascii="Arial" w:hAnsi="Arial" w:cs="Arial"/>
          <w:sz w:val="14"/>
          <w:szCs w:val="14"/>
        </w:rPr>
        <w:t xml:space="preserve"> </w:t>
      </w:r>
      <w:r>
        <w:rPr>
          <w:rFonts w:ascii="Arial" w:hAnsi="Arial" w:cs="Arial"/>
          <w:sz w:val="14"/>
          <w:szCs w:val="14"/>
        </w:rPr>
        <w:t>Total</w:t>
      </w:r>
      <w:r w:rsidRPr="009A4684">
        <w:rPr>
          <w:rFonts w:ascii="Arial" w:hAnsi="Arial" w:cs="Arial"/>
          <w:sz w:val="14"/>
          <w:szCs w:val="14"/>
        </w:rPr>
        <w:t xml:space="preserve"> de beneficiarios de acuerdo al documento en PDF titulado “Programa Peso por Peso, ejercicio 2020, Componente Agrícola, Relación de productores a beneficiarios”</w:t>
      </w:r>
    </w:p>
  </w:footnote>
  <w:footnote w:id="29">
    <w:p w14:paraId="646556EA" w14:textId="77777777" w:rsidR="005F0F89" w:rsidRPr="009A4684" w:rsidRDefault="005F0F89" w:rsidP="007A2248">
      <w:pPr>
        <w:pStyle w:val="Textonotapie"/>
        <w:rPr>
          <w:rFonts w:ascii="Arial" w:hAnsi="Arial" w:cs="Arial"/>
          <w:sz w:val="14"/>
          <w:szCs w:val="14"/>
        </w:rPr>
      </w:pPr>
      <w:r w:rsidRPr="009A4684">
        <w:rPr>
          <w:rStyle w:val="Refdenotaalpie"/>
          <w:rFonts w:ascii="Arial" w:hAnsi="Arial" w:cs="Arial"/>
          <w:sz w:val="14"/>
          <w:szCs w:val="14"/>
        </w:rPr>
        <w:footnoteRef/>
      </w:r>
      <w:r w:rsidRPr="009A4684">
        <w:rPr>
          <w:rFonts w:ascii="Arial" w:hAnsi="Arial" w:cs="Arial"/>
          <w:sz w:val="14"/>
          <w:szCs w:val="14"/>
        </w:rPr>
        <w:t xml:space="preserve"> </w:t>
      </w:r>
      <w:r>
        <w:rPr>
          <w:rFonts w:ascii="Arial" w:hAnsi="Arial" w:cs="Arial"/>
          <w:sz w:val="14"/>
          <w:szCs w:val="14"/>
        </w:rPr>
        <w:t>Total</w:t>
      </w:r>
      <w:r w:rsidRPr="009A4684">
        <w:rPr>
          <w:rFonts w:ascii="Arial" w:hAnsi="Arial" w:cs="Arial"/>
          <w:sz w:val="14"/>
          <w:szCs w:val="14"/>
        </w:rPr>
        <w:t xml:space="preserve"> de beneficiarios de acuerdo al documento en PDF titulado “Programa Peso por Peso, ejercicio 2020, Componente Agrícola, Relación de productores a beneficiarios”</w:t>
      </w:r>
    </w:p>
  </w:footnote>
  <w:footnote w:id="30">
    <w:p w14:paraId="1EC42B66" w14:textId="77777777" w:rsidR="005F0F89" w:rsidRPr="00EF3B89" w:rsidRDefault="005F0F89" w:rsidP="007A2248">
      <w:pPr>
        <w:pStyle w:val="Textonotapie"/>
        <w:rPr>
          <w:rFonts w:ascii="Arial" w:hAnsi="Arial" w:cs="Arial"/>
          <w:sz w:val="14"/>
          <w:szCs w:val="14"/>
        </w:rPr>
      </w:pPr>
      <w:r w:rsidRPr="00EF3B89">
        <w:rPr>
          <w:rStyle w:val="Refdenotaalpie"/>
          <w:rFonts w:ascii="Arial" w:hAnsi="Arial" w:cs="Arial"/>
          <w:sz w:val="14"/>
          <w:szCs w:val="14"/>
        </w:rPr>
        <w:footnoteRef/>
      </w:r>
      <w:r w:rsidRPr="00EF3B89">
        <w:rPr>
          <w:rFonts w:ascii="Arial" w:hAnsi="Arial" w:cs="Arial"/>
          <w:sz w:val="14"/>
          <w:szCs w:val="14"/>
        </w:rPr>
        <w:t xml:space="preserve"> Instituto para el Desarrollo del Pueblo Maya y las Comunidades Indígenas del Estado de Quintana Roo</w:t>
      </w:r>
    </w:p>
  </w:footnote>
  <w:footnote w:id="31">
    <w:p w14:paraId="66C19A1B" w14:textId="77777777" w:rsidR="005F0F89" w:rsidRPr="004734BE" w:rsidRDefault="005F0F89" w:rsidP="007A2248">
      <w:pPr>
        <w:pStyle w:val="Textonotapie"/>
        <w:rPr>
          <w:rFonts w:ascii="Arial" w:hAnsi="Arial" w:cs="Arial"/>
          <w:sz w:val="14"/>
          <w:szCs w:val="14"/>
        </w:rPr>
      </w:pPr>
      <w:r w:rsidRPr="004734BE">
        <w:rPr>
          <w:rStyle w:val="Refdenotaalpie"/>
          <w:rFonts w:ascii="Arial" w:hAnsi="Arial" w:cs="Arial"/>
          <w:sz w:val="14"/>
          <w:szCs w:val="14"/>
        </w:rPr>
        <w:footnoteRef/>
      </w:r>
      <w:r w:rsidRPr="004734BE">
        <w:rPr>
          <w:rFonts w:ascii="Arial" w:hAnsi="Arial" w:cs="Arial"/>
          <w:sz w:val="14"/>
          <w:szCs w:val="14"/>
        </w:rPr>
        <w:t xml:space="preserve"> Total de beneficiarios de acuerdo al documento en PDF titulado “Programa Peso por Peso, ejercicio 2020, Componente Agrícola, Relación de productores a beneficiarios”</w:t>
      </w:r>
      <w:r>
        <w:rPr>
          <w:rFonts w:ascii="Arial" w:hAnsi="Arial" w:cs="Arial"/>
          <w:sz w:val="14"/>
          <w:szCs w:val="14"/>
        </w:rPr>
        <w:t>.</w:t>
      </w:r>
    </w:p>
  </w:footnote>
  <w:footnote w:id="32">
    <w:p w14:paraId="2C41E489" w14:textId="77777777" w:rsidR="005F0F89" w:rsidRDefault="005F0F89" w:rsidP="007A2248">
      <w:pPr>
        <w:pStyle w:val="Textonotapie"/>
      </w:pPr>
      <w:r w:rsidRPr="000E2247">
        <w:rPr>
          <w:rStyle w:val="Refdenotaalpie"/>
          <w:rFonts w:ascii="Arial" w:hAnsi="Arial" w:cs="Arial"/>
          <w:sz w:val="14"/>
          <w:szCs w:val="14"/>
        </w:rPr>
        <w:footnoteRef/>
      </w:r>
      <w:r>
        <w:rPr>
          <w:rFonts w:ascii="Arial" w:hAnsi="Arial" w:cs="Arial"/>
          <w:sz w:val="14"/>
          <w:szCs w:val="14"/>
        </w:rPr>
        <w:t xml:space="preserve"> Figura 9</w:t>
      </w:r>
      <w:r w:rsidRPr="00EF7B05">
        <w:rPr>
          <w:rFonts w:ascii="Arial" w:hAnsi="Arial" w:cs="Arial"/>
          <w:sz w:val="14"/>
          <w:szCs w:val="14"/>
        </w:rPr>
        <w:t>. Evidencia fotográfica de la entrega de los apoyos otorgados</w:t>
      </w:r>
      <w:r>
        <w:rPr>
          <w:rFonts w:ascii="Arial" w:hAnsi="Arial" w:cs="Arial"/>
          <w:sz w:val="14"/>
          <w:szCs w:val="14"/>
        </w:rPr>
        <w:t>.</w:t>
      </w:r>
    </w:p>
  </w:footnote>
  <w:footnote w:id="33">
    <w:p w14:paraId="59AC1C46" w14:textId="77777777" w:rsidR="005F0F89" w:rsidRPr="00EE03FD" w:rsidRDefault="005F0F89" w:rsidP="00EE03FD">
      <w:pPr>
        <w:pStyle w:val="Textonotapie"/>
        <w:rPr>
          <w:rFonts w:ascii="Arial" w:hAnsi="Arial" w:cs="Arial"/>
          <w:sz w:val="14"/>
          <w:szCs w:val="14"/>
        </w:rPr>
      </w:pPr>
      <w:r w:rsidRPr="00EE03FD">
        <w:rPr>
          <w:rStyle w:val="Refdenotaalpie"/>
          <w:rFonts w:ascii="Arial" w:hAnsi="Arial" w:cs="Arial"/>
          <w:sz w:val="14"/>
          <w:szCs w:val="14"/>
        </w:rPr>
        <w:footnoteRef/>
      </w:r>
      <w:r w:rsidRPr="00EE03FD">
        <w:rPr>
          <w:rFonts w:ascii="Arial" w:hAnsi="Arial" w:cs="Arial"/>
          <w:sz w:val="14"/>
          <w:szCs w:val="14"/>
        </w:rPr>
        <w:t xml:space="preserve"> Ley para el Desarrollo Social del Estado de Quintana Roo, artículo 110. </w:t>
      </w:r>
    </w:p>
    <w:p w14:paraId="1A1634E7" w14:textId="3AC5922E" w:rsidR="005F0F89" w:rsidRPr="00EE03FD" w:rsidRDefault="005F0F89" w:rsidP="00EE03FD">
      <w:pPr>
        <w:pStyle w:val="Textonotapie"/>
        <w:rPr>
          <w:rFonts w:ascii="Arial" w:hAnsi="Arial" w:cs="Arial"/>
          <w:sz w:val="14"/>
          <w:szCs w:val="14"/>
        </w:rPr>
      </w:pPr>
      <w:r w:rsidRPr="00EE03FD">
        <w:rPr>
          <w:rStyle w:val="Refdenotaalpie"/>
          <w:rFonts w:ascii="Arial" w:hAnsi="Arial" w:cs="Arial"/>
          <w:sz w:val="14"/>
          <w:szCs w:val="14"/>
        </w:rPr>
        <w:footnoteRef/>
      </w:r>
      <w:r w:rsidRPr="00EE03FD">
        <w:rPr>
          <w:rFonts w:ascii="Arial" w:hAnsi="Arial" w:cs="Arial"/>
          <w:sz w:val="14"/>
          <w:szCs w:val="14"/>
        </w:rPr>
        <w:t xml:space="preserve"> Reglamento de la Ley para el Desarrollo Social del Estado de Quintana Roo, artículo 105.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5F0F89" w:rsidRPr="00A347DA" w:rsidRDefault="005F0F89"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4" name="Imagen 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5" name="Imagen 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5F0F89" w:rsidRPr="00386091" w:rsidRDefault="005F0F89"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5F0F89" w:rsidRPr="00386091" w:rsidRDefault="005F0F89"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5F0F89" w:rsidRPr="00DF2B4A" w:rsidRDefault="005F0F89"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5F0F89" w:rsidRDefault="005F0F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210"/>
    <w:multiLevelType w:val="hybridMultilevel"/>
    <w:tmpl w:val="EEBC670E"/>
    <w:lvl w:ilvl="0" w:tplc="2608745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94678"/>
    <w:multiLevelType w:val="hybridMultilevel"/>
    <w:tmpl w:val="5478D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E14826"/>
    <w:multiLevelType w:val="hybridMultilevel"/>
    <w:tmpl w:val="7F0A0BE6"/>
    <w:lvl w:ilvl="0" w:tplc="AB625364">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84E08"/>
    <w:multiLevelType w:val="hybridMultilevel"/>
    <w:tmpl w:val="66D44BCC"/>
    <w:lvl w:ilvl="0" w:tplc="260874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D649BC"/>
    <w:multiLevelType w:val="hybridMultilevel"/>
    <w:tmpl w:val="7F0A0BE6"/>
    <w:lvl w:ilvl="0" w:tplc="AB625364">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2F61CA"/>
    <w:multiLevelType w:val="hybridMultilevel"/>
    <w:tmpl w:val="99888B96"/>
    <w:lvl w:ilvl="0" w:tplc="99C24F7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E02F6D"/>
    <w:multiLevelType w:val="hybridMultilevel"/>
    <w:tmpl w:val="E4343336"/>
    <w:lvl w:ilvl="0" w:tplc="179AD374">
      <w:start w:val="2"/>
      <w:numFmt w:val="decimal"/>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164BE3"/>
    <w:multiLevelType w:val="multilevel"/>
    <w:tmpl w:val="182820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95740CE"/>
    <w:multiLevelType w:val="hybridMultilevel"/>
    <w:tmpl w:val="C68A3BEC"/>
    <w:lvl w:ilvl="0" w:tplc="99C24F72">
      <w:start w:val="1"/>
      <w:numFmt w:val="bullet"/>
      <w:lvlText w:val=""/>
      <w:lvlJc w:val="left"/>
      <w:pPr>
        <w:ind w:left="1361" w:hanging="360"/>
      </w:pPr>
      <w:rPr>
        <w:rFonts w:ascii="Wingdings" w:hAnsi="Wingdings" w:hint="default"/>
      </w:rPr>
    </w:lvl>
    <w:lvl w:ilvl="1" w:tplc="080A0003" w:tentative="1">
      <w:start w:val="1"/>
      <w:numFmt w:val="bullet"/>
      <w:lvlText w:val="o"/>
      <w:lvlJc w:val="left"/>
      <w:pPr>
        <w:ind w:left="2081" w:hanging="360"/>
      </w:pPr>
      <w:rPr>
        <w:rFonts w:ascii="Courier New" w:hAnsi="Courier New" w:cs="Courier New" w:hint="default"/>
      </w:rPr>
    </w:lvl>
    <w:lvl w:ilvl="2" w:tplc="080A0005" w:tentative="1">
      <w:start w:val="1"/>
      <w:numFmt w:val="bullet"/>
      <w:lvlText w:val=""/>
      <w:lvlJc w:val="left"/>
      <w:pPr>
        <w:ind w:left="2801" w:hanging="360"/>
      </w:pPr>
      <w:rPr>
        <w:rFonts w:ascii="Wingdings" w:hAnsi="Wingdings" w:hint="default"/>
      </w:rPr>
    </w:lvl>
    <w:lvl w:ilvl="3" w:tplc="080A0001" w:tentative="1">
      <w:start w:val="1"/>
      <w:numFmt w:val="bullet"/>
      <w:lvlText w:val=""/>
      <w:lvlJc w:val="left"/>
      <w:pPr>
        <w:ind w:left="3521" w:hanging="360"/>
      </w:pPr>
      <w:rPr>
        <w:rFonts w:ascii="Symbol" w:hAnsi="Symbol" w:hint="default"/>
      </w:rPr>
    </w:lvl>
    <w:lvl w:ilvl="4" w:tplc="080A0003" w:tentative="1">
      <w:start w:val="1"/>
      <w:numFmt w:val="bullet"/>
      <w:lvlText w:val="o"/>
      <w:lvlJc w:val="left"/>
      <w:pPr>
        <w:ind w:left="4241" w:hanging="360"/>
      </w:pPr>
      <w:rPr>
        <w:rFonts w:ascii="Courier New" w:hAnsi="Courier New" w:cs="Courier New" w:hint="default"/>
      </w:rPr>
    </w:lvl>
    <w:lvl w:ilvl="5" w:tplc="080A0005" w:tentative="1">
      <w:start w:val="1"/>
      <w:numFmt w:val="bullet"/>
      <w:lvlText w:val=""/>
      <w:lvlJc w:val="left"/>
      <w:pPr>
        <w:ind w:left="4961" w:hanging="360"/>
      </w:pPr>
      <w:rPr>
        <w:rFonts w:ascii="Wingdings" w:hAnsi="Wingdings" w:hint="default"/>
      </w:rPr>
    </w:lvl>
    <w:lvl w:ilvl="6" w:tplc="080A0001" w:tentative="1">
      <w:start w:val="1"/>
      <w:numFmt w:val="bullet"/>
      <w:lvlText w:val=""/>
      <w:lvlJc w:val="left"/>
      <w:pPr>
        <w:ind w:left="5681" w:hanging="360"/>
      </w:pPr>
      <w:rPr>
        <w:rFonts w:ascii="Symbol" w:hAnsi="Symbol" w:hint="default"/>
      </w:rPr>
    </w:lvl>
    <w:lvl w:ilvl="7" w:tplc="080A0003" w:tentative="1">
      <w:start w:val="1"/>
      <w:numFmt w:val="bullet"/>
      <w:lvlText w:val="o"/>
      <w:lvlJc w:val="left"/>
      <w:pPr>
        <w:ind w:left="6401" w:hanging="360"/>
      </w:pPr>
      <w:rPr>
        <w:rFonts w:ascii="Courier New" w:hAnsi="Courier New" w:cs="Courier New" w:hint="default"/>
      </w:rPr>
    </w:lvl>
    <w:lvl w:ilvl="8" w:tplc="080A0005" w:tentative="1">
      <w:start w:val="1"/>
      <w:numFmt w:val="bullet"/>
      <w:lvlText w:val=""/>
      <w:lvlJc w:val="left"/>
      <w:pPr>
        <w:ind w:left="7121" w:hanging="360"/>
      </w:pPr>
      <w:rPr>
        <w:rFonts w:ascii="Wingdings" w:hAnsi="Wingdings" w:hint="default"/>
      </w:rPr>
    </w:lvl>
  </w:abstractNum>
  <w:abstractNum w:abstractNumId="15" w15:restartNumberingAfterBreak="0">
    <w:nsid w:val="577265F2"/>
    <w:multiLevelType w:val="hybridMultilevel"/>
    <w:tmpl w:val="8AFC53B8"/>
    <w:lvl w:ilvl="0" w:tplc="20A499A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E117B4"/>
    <w:multiLevelType w:val="multilevel"/>
    <w:tmpl w:val="FD424FC6"/>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31E4F79"/>
    <w:multiLevelType w:val="hybridMultilevel"/>
    <w:tmpl w:val="30EE862A"/>
    <w:lvl w:ilvl="0" w:tplc="9D345D74">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E333CC"/>
    <w:multiLevelType w:val="hybridMultilevel"/>
    <w:tmpl w:val="75B6573C"/>
    <w:lvl w:ilvl="0" w:tplc="AA5E53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23784"/>
    <w:multiLevelType w:val="multilevel"/>
    <w:tmpl w:val="F91A21BA"/>
    <w:lvl w:ilvl="0">
      <w:start w:val="5"/>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89149C9"/>
    <w:multiLevelType w:val="hybridMultilevel"/>
    <w:tmpl w:val="30C2F5AA"/>
    <w:lvl w:ilvl="0" w:tplc="99C24F7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75573E"/>
    <w:multiLevelType w:val="hybridMultilevel"/>
    <w:tmpl w:val="57C2267A"/>
    <w:lvl w:ilvl="0" w:tplc="99C24F7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296F72"/>
    <w:multiLevelType w:val="multilevel"/>
    <w:tmpl w:val="011E5A6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C8707D2"/>
    <w:multiLevelType w:val="hybridMultilevel"/>
    <w:tmpl w:val="F580DB98"/>
    <w:lvl w:ilvl="0" w:tplc="99C24F72">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6"/>
  </w:num>
  <w:num w:numId="4">
    <w:abstractNumId w:val="7"/>
  </w:num>
  <w:num w:numId="5">
    <w:abstractNumId w:val="5"/>
  </w:num>
  <w:num w:numId="6">
    <w:abstractNumId w:val="17"/>
  </w:num>
  <w:num w:numId="7">
    <w:abstractNumId w:val="2"/>
  </w:num>
  <w:num w:numId="8">
    <w:abstractNumId w:val="13"/>
  </w:num>
  <w:num w:numId="9">
    <w:abstractNumId w:val="18"/>
  </w:num>
  <w:num w:numId="10">
    <w:abstractNumId w:val="16"/>
  </w:num>
  <w:num w:numId="11">
    <w:abstractNumId w:val="15"/>
  </w:num>
  <w:num w:numId="12">
    <w:abstractNumId w:val="24"/>
  </w:num>
  <w:num w:numId="13">
    <w:abstractNumId w:val="3"/>
  </w:num>
  <w:num w:numId="14">
    <w:abstractNumId w:val="19"/>
  </w:num>
  <w:num w:numId="15">
    <w:abstractNumId w:val="4"/>
  </w:num>
  <w:num w:numId="16">
    <w:abstractNumId w:val="0"/>
  </w:num>
  <w:num w:numId="17">
    <w:abstractNumId w:val="1"/>
  </w:num>
  <w:num w:numId="18">
    <w:abstractNumId w:val="14"/>
  </w:num>
  <w:num w:numId="19">
    <w:abstractNumId w:val="10"/>
  </w:num>
  <w:num w:numId="20">
    <w:abstractNumId w:val="9"/>
  </w:num>
  <w:num w:numId="21">
    <w:abstractNumId w:val="21"/>
  </w:num>
  <w:num w:numId="22">
    <w:abstractNumId w:val="20"/>
  </w:num>
  <w:num w:numId="23">
    <w:abstractNumId w:val="22"/>
  </w:num>
  <w:num w:numId="24">
    <w:abstractNumId w:val="25"/>
  </w:num>
  <w:num w:numId="25">
    <w:abstractNumId w:val="11"/>
  </w:num>
  <w:num w:numId="2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32B"/>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379CB"/>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3D1"/>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8B9"/>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5458"/>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3E26"/>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5F88"/>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98"/>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21"/>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89"/>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40E"/>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51"/>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601"/>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513"/>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1A6"/>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37A"/>
    <w:rsid w:val="00262672"/>
    <w:rsid w:val="00262BAC"/>
    <w:rsid w:val="00262DF8"/>
    <w:rsid w:val="0026369F"/>
    <w:rsid w:val="00263B46"/>
    <w:rsid w:val="00263C6C"/>
    <w:rsid w:val="002648DE"/>
    <w:rsid w:val="002651AC"/>
    <w:rsid w:val="00265284"/>
    <w:rsid w:val="00265453"/>
    <w:rsid w:val="0026550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C82"/>
    <w:rsid w:val="00287E86"/>
    <w:rsid w:val="00290785"/>
    <w:rsid w:val="00290A87"/>
    <w:rsid w:val="00290F28"/>
    <w:rsid w:val="002910FD"/>
    <w:rsid w:val="002911BF"/>
    <w:rsid w:val="00291AA9"/>
    <w:rsid w:val="00291E48"/>
    <w:rsid w:val="0029229B"/>
    <w:rsid w:val="00293874"/>
    <w:rsid w:val="00293B39"/>
    <w:rsid w:val="00293D5A"/>
    <w:rsid w:val="00293E12"/>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2C7E"/>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5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7D"/>
    <w:rsid w:val="002F7CA5"/>
    <w:rsid w:val="002F7E8C"/>
    <w:rsid w:val="0030044E"/>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5C3"/>
    <w:rsid w:val="00316711"/>
    <w:rsid w:val="00316CC9"/>
    <w:rsid w:val="00316FF6"/>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30C"/>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3E5"/>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1E98"/>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386"/>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A18"/>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8FF"/>
    <w:rsid w:val="003F0DAF"/>
    <w:rsid w:val="003F12D9"/>
    <w:rsid w:val="003F1880"/>
    <w:rsid w:val="003F189D"/>
    <w:rsid w:val="003F2D5D"/>
    <w:rsid w:val="003F2E14"/>
    <w:rsid w:val="003F2F05"/>
    <w:rsid w:val="003F3312"/>
    <w:rsid w:val="003F37E6"/>
    <w:rsid w:val="003F45FB"/>
    <w:rsid w:val="003F4B84"/>
    <w:rsid w:val="003F5BBB"/>
    <w:rsid w:val="003F6028"/>
    <w:rsid w:val="003F6545"/>
    <w:rsid w:val="003F6E1A"/>
    <w:rsid w:val="003F6F6B"/>
    <w:rsid w:val="003F7176"/>
    <w:rsid w:val="003F7195"/>
    <w:rsid w:val="003F793E"/>
    <w:rsid w:val="003F7B16"/>
    <w:rsid w:val="003F7B55"/>
    <w:rsid w:val="003F7D48"/>
    <w:rsid w:val="00400197"/>
    <w:rsid w:val="004002D0"/>
    <w:rsid w:val="00400580"/>
    <w:rsid w:val="00400881"/>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1FB9"/>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E6"/>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87D"/>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473"/>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4F7F68"/>
    <w:rsid w:val="00500ED3"/>
    <w:rsid w:val="005010E9"/>
    <w:rsid w:val="005012F3"/>
    <w:rsid w:val="00502E14"/>
    <w:rsid w:val="00503632"/>
    <w:rsid w:val="005038A9"/>
    <w:rsid w:val="00503F5B"/>
    <w:rsid w:val="005042F0"/>
    <w:rsid w:val="00504835"/>
    <w:rsid w:val="00504A73"/>
    <w:rsid w:val="00505D83"/>
    <w:rsid w:val="00505EF4"/>
    <w:rsid w:val="00507C38"/>
    <w:rsid w:val="00507F71"/>
    <w:rsid w:val="005103AF"/>
    <w:rsid w:val="005105B8"/>
    <w:rsid w:val="005109F1"/>
    <w:rsid w:val="00510D62"/>
    <w:rsid w:val="0051100E"/>
    <w:rsid w:val="00511472"/>
    <w:rsid w:val="005116DD"/>
    <w:rsid w:val="00511F73"/>
    <w:rsid w:val="0051258B"/>
    <w:rsid w:val="00512AD4"/>
    <w:rsid w:val="0051355C"/>
    <w:rsid w:val="00513C8E"/>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02E"/>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A43"/>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C57"/>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1CD"/>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0F89"/>
    <w:rsid w:val="005F115D"/>
    <w:rsid w:val="005F1236"/>
    <w:rsid w:val="005F16C8"/>
    <w:rsid w:val="005F1975"/>
    <w:rsid w:val="005F20DD"/>
    <w:rsid w:val="005F21DF"/>
    <w:rsid w:val="005F32B7"/>
    <w:rsid w:val="005F4231"/>
    <w:rsid w:val="005F466E"/>
    <w:rsid w:val="005F4D29"/>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2C"/>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37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27"/>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09E8"/>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073A"/>
    <w:rsid w:val="006928F7"/>
    <w:rsid w:val="0069320B"/>
    <w:rsid w:val="00693B30"/>
    <w:rsid w:val="006954D8"/>
    <w:rsid w:val="00696938"/>
    <w:rsid w:val="00697198"/>
    <w:rsid w:val="00697748"/>
    <w:rsid w:val="00697CAD"/>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BB6"/>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6F7964"/>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D0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A9A"/>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90A"/>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248"/>
    <w:rsid w:val="007A2793"/>
    <w:rsid w:val="007A288A"/>
    <w:rsid w:val="007A29B7"/>
    <w:rsid w:val="007A2E98"/>
    <w:rsid w:val="007A38A6"/>
    <w:rsid w:val="007A4735"/>
    <w:rsid w:val="007A49FE"/>
    <w:rsid w:val="007A53AB"/>
    <w:rsid w:val="007A567A"/>
    <w:rsid w:val="007A56C2"/>
    <w:rsid w:val="007A5816"/>
    <w:rsid w:val="007A594B"/>
    <w:rsid w:val="007A6811"/>
    <w:rsid w:val="007A6816"/>
    <w:rsid w:val="007A7FC8"/>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61D"/>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A3A"/>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2B5"/>
    <w:rsid w:val="00897540"/>
    <w:rsid w:val="008A05DD"/>
    <w:rsid w:val="008A0CA2"/>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BAC"/>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003"/>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69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DF8"/>
    <w:rsid w:val="00952EFF"/>
    <w:rsid w:val="00953271"/>
    <w:rsid w:val="00953904"/>
    <w:rsid w:val="00953F46"/>
    <w:rsid w:val="0095443A"/>
    <w:rsid w:val="0095464D"/>
    <w:rsid w:val="0095465C"/>
    <w:rsid w:val="0095470F"/>
    <w:rsid w:val="0095480E"/>
    <w:rsid w:val="009548BA"/>
    <w:rsid w:val="00955054"/>
    <w:rsid w:val="00955985"/>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C7D"/>
    <w:rsid w:val="00992E93"/>
    <w:rsid w:val="00993614"/>
    <w:rsid w:val="00993A45"/>
    <w:rsid w:val="00993B9A"/>
    <w:rsid w:val="009940F4"/>
    <w:rsid w:val="0099512B"/>
    <w:rsid w:val="00995340"/>
    <w:rsid w:val="009958D6"/>
    <w:rsid w:val="0099664D"/>
    <w:rsid w:val="009967F9"/>
    <w:rsid w:val="00996B2F"/>
    <w:rsid w:val="00997508"/>
    <w:rsid w:val="009A01D2"/>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D65"/>
    <w:rsid w:val="009E585A"/>
    <w:rsid w:val="009E5E90"/>
    <w:rsid w:val="009E64CA"/>
    <w:rsid w:val="009E70D1"/>
    <w:rsid w:val="009E74D7"/>
    <w:rsid w:val="009F0693"/>
    <w:rsid w:val="009F12B1"/>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31E"/>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8C1"/>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0D9D"/>
    <w:rsid w:val="00AD1096"/>
    <w:rsid w:val="00AD2397"/>
    <w:rsid w:val="00AD26AC"/>
    <w:rsid w:val="00AD2E61"/>
    <w:rsid w:val="00AD314C"/>
    <w:rsid w:val="00AD35F2"/>
    <w:rsid w:val="00AD37C6"/>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E3D"/>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43B"/>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2CD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271B3"/>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A51"/>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182"/>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85968"/>
    <w:rsid w:val="00B90179"/>
    <w:rsid w:val="00B92C1F"/>
    <w:rsid w:val="00B92F39"/>
    <w:rsid w:val="00B9438C"/>
    <w:rsid w:val="00B94A78"/>
    <w:rsid w:val="00B955AB"/>
    <w:rsid w:val="00B95DF5"/>
    <w:rsid w:val="00B95E7D"/>
    <w:rsid w:val="00B97EC8"/>
    <w:rsid w:val="00BA1A11"/>
    <w:rsid w:val="00BA1FB5"/>
    <w:rsid w:val="00BA2476"/>
    <w:rsid w:val="00BA2525"/>
    <w:rsid w:val="00BA287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4E"/>
    <w:rsid w:val="00C50B6F"/>
    <w:rsid w:val="00C511EF"/>
    <w:rsid w:val="00C51264"/>
    <w:rsid w:val="00C5238B"/>
    <w:rsid w:val="00C52998"/>
    <w:rsid w:val="00C52BA1"/>
    <w:rsid w:val="00C531D4"/>
    <w:rsid w:val="00C53309"/>
    <w:rsid w:val="00C53414"/>
    <w:rsid w:val="00C53FFB"/>
    <w:rsid w:val="00C55EC1"/>
    <w:rsid w:val="00C55EC7"/>
    <w:rsid w:val="00C562A2"/>
    <w:rsid w:val="00C56449"/>
    <w:rsid w:val="00C574EA"/>
    <w:rsid w:val="00C60906"/>
    <w:rsid w:val="00C6144E"/>
    <w:rsid w:val="00C62968"/>
    <w:rsid w:val="00C634A2"/>
    <w:rsid w:val="00C6370F"/>
    <w:rsid w:val="00C63CD9"/>
    <w:rsid w:val="00C642D2"/>
    <w:rsid w:val="00C64444"/>
    <w:rsid w:val="00C6492E"/>
    <w:rsid w:val="00C65F58"/>
    <w:rsid w:val="00C664F0"/>
    <w:rsid w:val="00C6660C"/>
    <w:rsid w:val="00C66D18"/>
    <w:rsid w:val="00C66E43"/>
    <w:rsid w:val="00C6705D"/>
    <w:rsid w:val="00C67368"/>
    <w:rsid w:val="00C67A36"/>
    <w:rsid w:val="00C70FCC"/>
    <w:rsid w:val="00C711F9"/>
    <w:rsid w:val="00C71BC8"/>
    <w:rsid w:val="00C71D73"/>
    <w:rsid w:val="00C7229C"/>
    <w:rsid w:val="00C722FA"/>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900"/>
    <w:rsid w:val="00CA3FE9"/>
    <w:rsid w:val="00CA475A"/>
    <w:rsid w:val="00CA5AF2"/>
    <w:rsid w:val="00CA5CE4"/>
    <w:rsid w:val="00CA61A9"/>
    <w:rsid w:val="00CA7205"/>
    <w:rsid w:val="00CA72C2"/>
    <w:rsid w:val="00CB0475"/>
    <w:rsid w:val="00CB10CF"/>
    <w:rsid w:val="00CB17A7"/>
    <w:rsid w:val="00CB17C0"/>
    <w:rsid w:val="00CB2562"/>
    <w:rsid w:val="00CB2CA3"/>
    <w:rsid w:val="00CB42D9"/>
    <w:rsid w:val="00CB4C0D"/>
    <w:rsid w:val="00CB51AF"/>
    <w:rsid w:val="00CB5D52"/>
    <w:rsid w:val="00CB714E"/>
    <w:rsid w:val="00CB7625"/>
    <w:rsid w:val="00CB786E"/>
    <w:rsid w:val="00CB7A88"/>
    <w:rsid w:val="00CB7BB9"/>
    <w:rsid w:val="00CC054F"/>
    <w:rsid w:val="00CC0ACC"/>
    <w:rsid w:val="00CC1358"/>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D740C"/>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27B05"/>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86D"/>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C5"/>
    <w:rsid w:val="00D761FC"/>
    <w:rsid w:val="00D764AA"/>
    <w:rsid w:val="00D76B30"/>
    <w:rsid w:val="00D76B9F"/>
    <w:rsid w:val="00D76E62"/>
    <w:rsid w:val="00D7729E"/>
    <w:rsid w:val="00D772D9"/>
    <w:rsid w:val="00D77582"/>
    <w:rsid w:val="00D7790E"/>
    <w:rsid w:val="00D77A5A"/>
    <w:rsid w:val="00D77EBD"/>
    <w:rsid w:val="00D801D7"/>
    <w:rsid w:val="00D809D3"/>
    <w:rsid w:val="00D80B02"/>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BE9"/>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B6D37"/>
    <w:rsid w:val="00DB7F2D"/>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36"/>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E7E24"/>
    <w:rsid w:val="00DF064E"/>
    <w:rsid w:val="00DF0D99"/>
    <w:rsid w:val="00DF1C9E"/>
    <w:rsid w:val="00DF26A6"/>
    <w:rsid w:val="00DF2B4A"/>
    <w:rsid w:val="00DF2BBC"/>
    <w:rsid w:val="00DF3373"/>
    <w:rsid w:val="00DF3539"/>
    <w:rsid w:val="00DF4876"/>
    <w:rsid w:val="00DF4BC3"/>
    <w:rsid w:val="00DF5165"/>
    <w:rsid w:val="00DF529E"/>
    <w:rsid w:val="00DF56B9"/>
    <w:rsid w:val="00DF56DC"/>
    <w:rsid w:val="00DF580B"/>
    <w:rsid w:val="00DF5D6C"/>
    <w:rsid w:val="00DF6DE6"/>
    <w:rsid w:val="00E01FF3"/>
    <w:rsid w:val="00E02859"/>
    <w:rsid w:val="00E03192"/>
    <w:rsid w:val="00E04588"/>
    <w:rsid w:val="00E05671"/>
    <w:rsid w:val="00E05CD9"/>
    <w:rsid w:val="00E06162"/>
    <w:rsid w:val="00E06312"/>
    <w:rsid w:val="00E06A6D"/>
    <w:rsid w:val="00E06D74"/>
    <w:rsid w:val="00E1018E"/>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1DF9"/>
    <w:rsid w:val="00E72076"/>
    <w:rsid w:val="00E722CD"/>
    <w:rsid w:val="00E72548"/>
    <w:rsid w:val="00E725CB"/>
    <w:rsid w:val="00E72715"/>
    <w:rsid w:val="00E72CA2"/>
    <w:rsid w:val="00E73991"/>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5CD"/>
    <w:rsid w:val="00E82C19"/>
    <w:rsid w:val="00E8444A"/>
    <w:rsid w:val="00E84C8C"/>
    <w:rsid w:val="00E85F4B"/>
    <w:rsid w:val="00E86884"/>
    <w:rsid w:val="00E90615"/>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17"/>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4C5E"/>
    <w:rsid w:val="00EC51E3"/>
    <w:rsid w:val="00EC52BD"/>
    <w:rsid w:val="00EC53B8"/>
    <w:rsid w:val="00EC5441"/>
    <w:rsid w:val="00EC60CF"/>
    <w:rsid w:val="00EC616C"/>
    <w:rsid w:val="00EC634B"/>
    <w:rsid w:val="00EC6FDA"/>
    <w:rsid w:val="00EC74A2"/>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2CA"/>
    <w:rsid w:val="00EE03FD"/>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1EE"/>
    <w:rsid w:val="00EE7EFB"/>
    <w:rsid w:val="00EF02D9"/>
    <w:rsid w:val="00EF056D"/>
    <w:rsid w:val="00EF083E"/>
    <w:rsid w:val="00EF0B28"/>
    <w:rsid w:val="00EF0CD3"/>
    <w:rsid w:val="00EF0F5D"/>
    <w:rsid w:val="00EF14B9"/>
    <w:rsid w:val="00EF16A4"/>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1FF"/>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5F2"/>
    <w:rsid w:val="00F917E1"/>
    <w:rsid w:val="00F91982"/>
    <w:rsid w:val="00F92079"/>
    <w:rsid w:val="00F939C2"/>
    <w:rsid w:val="00F952D0"/>
    <w:rsid w:val="00F95406"/>
    <w:rsid w:val="00F95863"/>
    <w:rsid w:val="00F969A3"/>
    <w:rsid w:val="00F96A39"/>
    <w:rsid w:val="00F96C16"/>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6E"/>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386"/>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DD5736"/>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F08FF"/>
    <w:pPr>
      <w:spacing w:after="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rsid w:val="00DD5736"/>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DD5736"/>
  </w:style>
  <w:style w:type="table" w:customStyle="1" w:styleId="TableGridPHPDOCX1">
    <w:name w:val="Table Grid PHPDOCX1"/>
    <w:uiPriority w:val="59"/>
    <w:rsid w:val="00DD5736"/>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D57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DD5736"/>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DD5736"/>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DD5736"/>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DD5736"/>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DD5736"/>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DD5736"/>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DD5736"/>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DD5736"/>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DD5736"/>
    <w:rPr>
      <w:vertAlign w:val="superscript"/>
    </w:rPr>
  </w:style>
  <w:style w:type="table" w:customStyle="1" w:styleId="TableNormal">
    <w:name w:val="Table Normal"/>
    <w:rsid w:val="00DD573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extocomentarioCar1">
    <w:name w:val="Texto comentario Car1"/>
    <w:basedOn w:val="Fuentedeprrafopredeter"/>
    <w:uiPriority w:val="99"/>
    <w:semiHidden/>
    <w:rsid w:val="00DD573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DD5736"/>
    <w:rPr>
      <w:rFonts w:ascii="Times New Roman" w:eastAsia="Times New Roman" w:hAnsi="Times New Roman" w:cs="Times New Roman"/>
      <w:b/>
      <w:bCs/>
      <w:sz w:val="20"/>
      <w:szCs w:val="20"/>
      <w:lang w:eastAsia="es-ES"/>
    </w:rPr>
  </w:style>
  <w:style w:type="table" w:customStyle="1" w:styleId="Tablaconcuadrcula21">
    <w:name w:val="Tabla con cuadrícula21"/>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DD573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DD5736"/>
  </w:style>
  <w:style w:type="table" w:customStyle="1" w:styleId="Tablaconcuadrcula4">
    <w:name w:val="Tabla con cuadrícula4"/>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DD5736"/>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
    <w:name w:val="Tabla de cuadrícula 6 con colores - Énfasis 51"/>
    <w:basedOn w:val="Tablanormal"/>
    <w:next w:val="Tabladecuadrcula6concolores-nfasis5"/>
    <w:uiPriority w:val="51"/>
    <w:rsid w:val="00DD5736"/>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
    <w:name w:val="Tabla normal 12"/>
    <w:basedOn w:val="Tablanormal"/>
    <w:next w:val="Tablanormal1"/>
    <w:uiPriority w:val="41"/>
    <w:rsid w:val="00DD5736"/>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DD5736"/>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next w:val="Tabladecuadrcula2-nfasis6"/>
    <w:uiPriority w:val="47"/>
    <w:rsid w:val="00DD5736"/>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next w:val="Tabladecuadrcula4-nfasis1"/>
    <w:uiPriority w:val="49"/>
    <w:rsid w:val="00DD5736"/>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DD5736"/>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basedOn w:val="Fuentedeprrafopredeter"/>
    <w:rsid w:val="00DD5736"/>
  </w:style>
  <w:style w:type="table" w:customStyle="1" w:styleId="TableNormal2">
    <w:name w:val="Table Normal2"/>
    <w:rsid w:val="00DD573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DD5736"/>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DD5736"/>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DD5736"/>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1">
    <w:name w:val="Tabla de cuadrícula 211"/>
    <w:basedOn w:val="Tablanormal"/>
    <w:next w:val="Tabladecuadrcula2"/>
    <w:uiPriority w:val="47"/>
    <w:rsid w:val="00DD5736"/>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DD573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DD573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DD573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DD573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
    <w:name w:val="Tabla con cuadrícula211"/>
    <w:basedOn w:val="Tablanormal"/>
    <w:next w:val="Tablaconcuadrcula"/>
    <w:uiPriority w:val="39"/>
    <w:rsid w:val="00DD57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DD5736"/>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DD5736"/>
    <w:rPr>
      <w:rFonts w:cs="Soberana Sans"/>
      <w:color w:val="000000"/>
      <w:sz w:val="16"/>
      <w:szCs w:val="16"/>
    </w:rPr>
  </w:style>
  <w:style w:type="numbering" w:customStyle="1" w:styleId="Sinlista111">
    <w:name w:val="Sin lista111"/>
    <w:next w:val="Sinlista"/>
    <w:uiPriority w:val="99"/>
    <w:semiHidden/>
    <w:unhideWhenUsed/>
    <w:rsid w:val="00DD5736"/>
  </w:style>
  <w:style w:type="table" w:customStyle="1" w:styleId="Tablaconcuadrcula311">
    <w:name w:val="Tabla con cuadrícula311"/>
    <w:basedOn w:val="Tablanormal"/>
    <w:next w:val="Tablaconcuadrcula"/>
    <w:uiPriority w:val="39"/>
    <w:locked/>
    <w:rsid w:val="00DD57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DD573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511">
    <w:name w:val="Tabla de cuadrícula 4 - Énfasis 511"/>
    <w:basedOn w:val="Tablanormal"/>
    <w:next w:val="Tabladecuadrcula4-nfasis5"/>
    <w:uiPriority w:val="49"/>
    <w:rsid w:val="00DD573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semiHidden/>
    <w:unhideWhenUsed/>
    <w:rsid w:val="00DD5736"/>
    <w:rPr>
      <w:color w:val="605E5C"/>
      <w:shd w:val="clear" w:color="auto" w:fill="E1DFDD"/>
    </w:rPr>
  </w:style>
  <w:style w:type="character" w:customStyle="1" w:styleId="SinespaciadoCar">
    <w:name w:val="Sin espaciado Car"/>
    <w:basedOn w:val="Fuentedeprrafopredeter"/>
    <w:link w:val="Sinespaciado"/>
    <w:uiPriority w:val="1"/>
    <w:rsid w:val="00DD5736"/>
    <w:rPr>
      <w:rFonts w:ascii="Calibri" w:eastAsia="Calibri" w:hAnsi="Calibri" w:cs="Times New Roman"/>
      <w:lang w:eastAsia="en-US"/>
    </w:rPr>
  </w:style>
  <w:style w:type="paragraph" w:customStyle="1" w:styleId="text-align-justify">
    <w:name w:val="text-align-justify"/>
    <w:basedOn w:val="Normal"/>
    <w:rsid w:val="00DD57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DD573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DD5736"/>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DD5736"/>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DD5736"/>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DD5736"/>
    <w:rPr>
      <w:color w:val="808080"/>
    </w:rPr>
  </w:style>
  <w:style w:type="paragraph" w:styleId="TDC6">
    <w:name w:val="toc 6"/>
    <w:basedOn w:val="Normal"/>
    <w:next w:val="Normal"/>
    <w:autoRedefine/>
    <w:uiPriority w:val="39"/>
    <w:unhideWhenUsed/>
    <w:rsid w:val="00DD5736"/>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DD5736"/>
    <w:pPr>
      <w:spacing w:after="100" w:line="240" w:lineRule="auto"/>
      <w:ind w:left="960"/>
    </w:pPr>
    <w:rPr>
      <w:rFonts w:ascii="Times New Roman" w:eastAsia="Times New Roman" w:hAnsi="Times New Roman" w:cs="Times New Roman"/>
      <w:sz w:val="24"/>
      <w:szCs w:val="24"/>
      <w:lang w:eastAsia="es-ES"/>
    </w:rPr>
  </w:style>
  <w:style w:type="character" w:customStyle="1" w:styleId="Hipervnculovisitado1">
    <w:name w:val="Hipervínculo visitado1"/>
    <w:basedOn w:val="Fuentedeprrafopredeter"/>
    <w:uiPriority w:val="99"/>
    <w:semiHidden/>
    <w:unhideWhenUsed/>
    <w:rsid w:val="00DD5736"/>
    <w:rPr>
      <w:color w:val="954F72"/>
      <w:u w:val="single"/>
    </w:rPr>
  </w:style>
  <w:style w:type="table" w:customStyle="1" w:styleId="Tablaconcuadrcula32">
    <w:name w:val="Tabla con cuadrícula32"/>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DD57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DD57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DD57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DD57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DD573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DD573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DD573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DD573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DD573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DD573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2">
    <w:name w:val="Grid Table 4 Accent 2"/>
    <w:basedOn w:val="Tablanormal"/>
    <w:uiPriority w:val="49"/>
    <w:rsid w:val="00DD573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semiHidden/>
    <w:unhideWhenUsed/>
    <w:rsid w:val="00DD5736"/>
    <w:rPr>
      <w:color w:val="800080" w:themeColor="followedHyperlink"/>
      <w:u w:val="single"/>
    </w:rPr>
  </w:style>
  <w:style w:type="table" w:customStyle="1" w:styleId="Tablaconcuadrcula22">
    <w:name w:val="Tabla con cuadrícula22"/>
    <w:basedOn w:val="Tablanormal"/>
    <w:next w:val="Tablaconcuadrcula"/>
    <w:uiPriority w:val="39"/>
    <w:rsid w:val="0061782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7A22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7A22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7A22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E71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roo.gob.mx/sedarp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png@01D81780.85C850E0"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0A44D-BAB0-4A27-B4DB-8F2C3853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57</Pages>
  <Words>18061</Words>
  <Characters>99336</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Ivan D. Rangel Villanueva</cp:lastModifiedBy>
  <cp:revision>9</cp:revision>
  <cp:lastPrinted>2022-01-31T15:21:00Z</cp:lastPrinted>
  <dcterms:created xsi:type="dcterms:W3CDTF">2022-02-02T23:51:00Z</dcterms:created>
  <dcterms:modified xsi:type="dcterms:W3CDTF">2022-02-07T17:49:00Z</dcterms:modified>
</cp:coreProperties>
</file>